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A31E3B" w:rsidRDefault="00754C9A" w:rsidP="00441B6F">
      <w:pPr>
        <w:pStyle w:val="Title"/>
        <w:spacing w:after="0"/>
        <w:jc w:val="both"/>
        <w:rPr>
          <w:rFonts w:ascii="Arial" w:hAnsi="Arial" w:cs="Arial"/>
          <w:i/>
          <w:sz w:val="40"/>
          <w:u w:val="single"/>
        </w:rPr>
      </w:pPr>
    </w:p>
    <w:p w:rsidR="00A31E3B" w:rsidRPr="00A31E3B" w:rsidRDefault="00A31E3B" w:rsidP="00E87C2E">
      <w:pPr>
        <w:pStyle w:val="Author"/>
        <w:spacing w:line="240" w:lineRule="auto"/>
        <w:rPr>
          <w:rFonts w:ascii="Arial" w:hAnsi="Arial" w:cs="Arial"/>
          <w:bCs/>
          <w:i/>
          <w:iCs/>
          <w:kern w:val="28"/>
          <w:sz w:val="40"/>
          <w:u w:val="single"/>
        </w:rPr>
      </w:pPr>
      <w:r w:rsidRPr="00A31E3B">
        <w:rPr>
          <w:rFonts w:ascii="Arial" w:hAnsi="Arial" w:cs="Arial"/>
          <w:bCs/>
          <w:i/>
          <w:iCs/>
          <w:kern w:val="28"/>
          <w:sz w:val="40"/>
          <w:u w:val="single"/>
        </w:rPr>
        <w:t>Original Research Article</w:t>
      </w:r>
    </w:p>
    <w:p w:rsidR="00E87C2E" w:rsidRPr="00E87C2E" w:rsidRDefault="00E87C2E" w:rsidP="00E87C2E">
      <w:pPr>
        <w:pStyle w:val="Author"/>
        <w:spacing w:line="240" w:lineRule="auto"/>
        <w:rPr>
          <w:rFonts w:ascii="Arial" w:hAnsi="Arial" w:cs="Arial"/>
          <w:bCs/>
          <w:iCs/>
          <w:kern w:val="28"/>
          <w:sz w:val="36"/>
        </w:rPr>
      </w:pPr>
      <w:r w:rsidRPr="00E87C2E">
        <w:rPr>
          <w:rFonts w:ascii="Arial" w:hAnsi="Arial" w:cs="Arial"/>
          <w:bCs/>
          <w:iCs/>
          <w:kern w:val="28"/>
          <w:sz w:val="36"/>
        </w:rPr>
        <w:t>Unveiling the therapeutic potential:</w:t>
      </w:r>
      <w:r w:rsidRPr="00E87C2E">
        <w:rPr>
          <w:rFonts w:ascii="Arial" w:hAnsi="Arial" w:cs="Arial"/>
          <w:bCs/>
          <w:i/>
          <w:iCs/>
          <w:kern w:val="28"/>
          <w:sz w:val="36"/>
        </w:rPr>
        <w:t xml:space="preserve"> </w:t>
      </w:r>
      <w:proofErr w:type="spellStart"/>
      <w:r w:rsidRPr="00E87C2E">
        <w:rPr>
          <w:rFonts w:ascii="Arial" w:hAnsi="Arial" w:cs="Arial"/>
          <w:bCs/>
          <w:i/>
          <w:iCs/>
          <w:kern w:val="28"/>
          <w:sz w:val="36"/>
        </w:rPr>
        <w:t>Cylicodiscus</w:t>
      </w:r>
      <w:proofErr w:type="spellEnd"/>
      <w:r w:rsidRPr="00E87C2E">
        <w:rPr>
          <w:rFonts w:ascii="Arial" w:hAnsi="Arial" w:cs="Arial"/>
          <w:bCs/>
          <w:i/>
          <w:iCs/>
          <w:kern w:val="28"/>
          <w:sz w:val="36"/>
        </w:rPr>
        <w:t xml:space="preserve"> </w:t>
      </w:r>
      <w:proofErr w:type="spellStart"/>
      <w:r w:rsidRPr="00E87C2E">
        <w:rPr>
          <w:rFonts w:ascii="Arial" w:hAnsi="Arial" w:cs="Arial"/>
          <w:bCs/>
          <w:i/>
          <w:iCs/>
          <w:kern w:val="28"/>
          <w:sz w:val="36"/>
        </w:rPr>
        <w:t>gabunensis</w:t>
      </w:r>
      <w:proofErr w:type="spellEnd"/>
      <w:r w:rsidRPr="00E87C2E">
        <w:rPr>
          <w:rFonts w:ascii="Arial" w:hAnsi="Arial" w:cs="Arial"/>
          <w:bCs/>
          <w:i/>
          <w:iCs/>
          <w:kern w:val="28"/>
          <w:sz w:val="36"/>
        </w:rPr>
        <w:t xml:space="preserve"> </w:t>
      </w:r>
      <w:r w:rsidRPr="00E87C2E">
        <w:rPr>
          <w:rFonts w:ascii="Arial" w:hAnsi="Arial" w:cs="Arial"/>
          <w:bCs/>
          <w:iCs/>
          <w:kern w:val="28"/>
          <w:sz w:val="36"/>
        </w:rPr>
        <w:t>(FABACEAE) aqueous stem bark extract-derived silver nanoparticles for enhanced anti-inflammation in Wistar rats</w:t>
      </w:r>
    </w:p>
    <w:p w:rsidR="00A258C3" w:rsidRPr="00790ADA" w:rsidRDefault="00A258C3" w:rsidP="00441B6F">
      <w:pPr>
        <w:pStyle w:val="Author"/>
        <w:spacing w:line="240" w:lineRule="auto"/>
        <w:jc w:val="both"/>
        <w:rPr>
          <w:rFonts w:ascii="Arial" w:hAnsi="Arial" w:cs="Arial"/>
          <w:sz w:val="36"/>
        </w:rPr>
      </w:pPr>
      <w:bookmarkStart w:id="0" w:name="_GoBack"/>
      <w:bookmarkEnd w:id="0"/>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AC6E53" w:rsidP="00441B6F">
      <w:pPr>
        <w:pStyle w:val="Copyright"/>
        <w:spacing w:after="0" w:line="240" w:lineRule="auto"/>
        <w:jc w:val="both"/>
        <w:rPr>
          <w:rFonts w:ascii="Arial" w:hAnsi="Arial" w:cs="Arial"/>
        </w:rPr>
        <w:sectPr w:rsidR="00B01FCD" w:rsidRPr="00FB3A86" w:rsidSect="009B22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8" o:spid="_x0000_s1031"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8F357E" w:rsidRDefault="00E87C2E" w:rsidP="00E87C2E">
            <w:pPr>
              <w:pStyle w:val="Body"/>
              <w:spacing w:after="0"/>
              <w:rPr>
                <w:rFonts w:ascii="Arial" w:eastAsia="Calibri" w:hAnsi="Arial" w:cs="Arial"/>
                <w:iCs/>
                <w:szCs w:val="22"/>
              </w:rPr>
            </w:pPr>
            <w:r w:rsidRPr="00E87C2E">
              <w:rPr>
                <w:rFonts w:ascii="Arial" w:eastAsia="Calibri" w:hAnsi="Arial" w:cs="Arial"/>
                <w:b/>
                <w:iCs/>
                <w:szCs w:val="22"/>
              </w:rPr>
              <w:t xml:space="preserve">Aims: </w:t>
            </w:r>
            <w:r w:rsidR="008F357E">
              <w:rPr>
                <w:rFonts w:ascii="Arial" w:eastAsia="Calibri" w:hAnsi="Arial" w:cs="Arial"/>
                <w:iCs/>
                <w:szCs w:val="22"/>
              </w:rPr>
              <w:t>The present study</w:t>
            </w:r>
            <w:r w:rsidRPr="00E87C2E">
              <w:rPr>
                <w:rFonts w:ascii="Arial" w:eastAsia="Calibri" w:hAnsi="Arial" w:cs="Arial"/>
                <w:iCs/>
                <w:szCs w:val="22"/>
              </w:rPr>
              <w:t xml:space="preserve"> investigate</w:t>
            </w:r>
            <w:r w:rsidR="008F357E">
              <w:rPr>
                <w:rFonts w:ascii="Arial" w:eastAsia="Calibri" w:hAnsi="Arial" w:cs="Arial"/>
                <w:iCs/>
                <w:szCs w:val="22"/>
              </w:rPr>
              <w:t>s</w:t>
            </w:r>
            <w:r w:rsidRPr="00E87C2E">
              <w:rPr>
                <w:rFonts w:ascii="Arial" w:eastAsia="Calibri" w:hAnsi="Arial" w:cs="Arial"/>
                <w:iCs/>
                <w:szCs w:val="22"/>
              </w:rPr>
              <w:t xml:space="preserve"> the anti-inflammatory activity of silver nanoparticles (</w:t>
            </w:r>
            <w:proofErr w:type="spellStart"/>
            <w:r w:rsidRPr="00E87C2E">
              <w:rPr>
                <w:rFonts w:ascii="Arial" w:eastAsia="Calibri" w:hAnsi="Arial" w:cs="Arial"/>
                <w:iCs/>
                <w:szCs w:val="22"/>
              </w:rPr>
              <w:t>AgNPs</w:t>
            </w:r>
            <w:proofErr w:type="spellEnd"/>
            <w:r w:rsidRPr="00E87C2E">
              <w:rPr>
                <w:rFonts w:ascii="Arial" w:eastAsia="Calibri" w:hAnsi="Arial" w:cs="Arial"/>
                <w:iCs/>
                <w:szCs w:val="22"/>
              </w:rPr>
              <w:t xml:space="preserve">) biosynthesized using the aqueous stem bark extract of </w:t>
            </w:r>
            <w:proofErr w:type="spellStart"/>
            <w:r w:rsidRPr="00E87C2E">
              <w:rPr>
                <w:rFonts w:ascii="Arial" w:eastAsia="Calibri" w:hAnsi="Arial" w:cs="Arial"/>
                <w:i/>
                <w:iCs/>
                <w:szCs w:val="22"/>
              </w:rPr>
              <w:t>Cylicodiscus</w:t>
            </w:r>
            <w:proofErr w:type="spellEnd"/>
            <w:r w:rsidRPr="00E87C2E">
              <w:rPr>
                <w:rFonts w:ascii="Arial" w:eastAsia="Calibri" w:hAnsi="Arial" w:cs="Arial"/>
                <w:i/>
                <w:iCs/>
                <w:szCs w:val="22"/>
              </w:rPr>
              <w:t xml:space="preserve"> </w:t>
            </w:r>
            <w:proofErr w:type="spellStart"/>
            <w:r w:rsidRPr="00E87C2E">
              <w:rPr>
                <w:rFonts w:ascii="Arial" w:eastAsia="Calibri" w:hAnsi="Arial" w:cs="Arial"/>
                <w:i/>
                <w:iCs/>
                <w:szCs w:val="22"/>
              </w:rPr>
              <w:t>gabunensis</w:t>
            </w:r>
            <w:proofErr w:type="spellEnd"/>
            <w:r w:rsidRPr="00E87C2E">
              <w:rPr>
                <w:rFonts w:ascii="Arial" w:eastAsia="Calibri" w:hAnsi="Arial" w:cs="Arial"/>
                <w:iCs/>
                <w:szCs w:val="22"/>
              </w:rPr>
              <w:t xml:space="preserve">. The aqueous extract was prepared by infusion and reacted with silver nitrate to generate </w:t>
            </w:r>
            <w:proofErr w:type="spellStart"/>
            <w:r w:rsidRPr="00E87C2E">
              <w:rPr>
                <w:rFonts w:ascii="Arial" w:eastAsia="Calibri" w:hAnsi="Arial" w:cs="Arial"/>
                <w:iCs/>
                <w:szCs w:val="22"/>
              </w:rPr>
              <w:t>AgNPs</w:t>
            </w:r>
            <w:proofErr w:type="spellEnd"/>
            <w:r w:rsidRPr="00E87C2E">
              <w:rPr>
                <w:rFonts w:ascii="Arial" w:eastAsia="Calibri" w:hAnsi="Arial" w:cs="Arial"/>
                <w:iCs/>
                <w:szCs w:val="22"/>
              </w:rPr>
              <w:t>.</w:t>
            </w:r>
          </w:p>
          <w:p w:rsidR="008F357E" w:rsidRPr="00BA1B01" w:rsidRDefault="008F357E" w:rsidP="008F357E">
            <w:pPr>
              <w:pStyle w:val="Body"/>
              <w:spacing w:after="0"/>
              <w:rPr>
                <w:rFonts w:ascii="Arial" w:eastAsia="Calibri" w:hAnsi="Arial" w:cs="Arial"/>
                <w:szCs w:val="22"/>
              </w:rPr>
            </w:pPr>
            <w:r w:rsidRPr="00BA1B01">
              <w:rPr>
                <w:rFonts w:ascii="Arial" w:eastAsia="Calibri" w:hAnsi="Arial" w:cs="Arial"/>
                <w:b/>
                <w:szCs w:val="22"/>
              </w:rPr>
              <w:t xml:space="preserve">Study </w:t>
            </w:r>
            <w:proofErr w:type="spellStart"/>
            <w:proofErr w:type="gramStart"/>
            <w:r w:rsidRPr="00BA1B01">
              <w:rPr>
                <w:rFonts w:ascii="Arial" w:eastAsia="Calibri" w:hAnsi="Arial" w:cs="Arial"/>
                <w:b/>
                <w:szCs w:val="22"/>
              </w:rPr>
              <w:t>design:</w:t>
            </w:r>
            <w:r>
              <w:rPr>
                <w:rFonts w:ascii="Arial" w:eastAsia="Calibri" w:hAnsi="Arial" w:cs="Arial"/>
                <w:szCs w:val="22"/>
              </w:rPr>
              <w:t>Experimental</w:t>
            </w:r>
            <w:proofErr w:type="spellEnd"/>
            <w:proofErr w:type="gramEnd"/>
            <w:r w:rsidRPr="00BA1B01">
              <w:rPr>
                <w:rFonts w:ascii="Arial" w:eastAsia="Calibri" w:hAnsi="Arial" w:cs="Arial"/>
                <w:szCs w:val="22"/>
              </w:rPr>
              <w:t>.</w:t>
            </w:r>
          </w:p>
          <w:p w:rsidR="008F357E" w:rsidRPr="00BA1B01" w:rsidRDefault="008F357E" w:rsidP="008F357E">
            <w:pPr>
              <w:pStyle w:val="Body"/>
              <w:spacing w:after="0"/>
              <w:rPr>
                <w:rFonts w:ascii="Arial" w:eastAsia="Calibri" w:hAnsi="Arial" w:cs="Arial"/>
                <w:szCs w:val="22"/>
              </w:rPr>
            </w:pPr>
            <w:r w:rsidRPr="00BA1B01">
              <w:rPr>
                <w:rFonts w:ascii="Arial" w:eastAsia="Calibri" w:hAnsi="Arial" w:cs="Arial"/>
                <w:b/>
                <w:szCs w:val="22"/>
              </w:rPr>
              <w:t xml:space="preserve">Place and Duration of </w:t>
            </w:r>
            <w:proofErr w:type="spellStart"/>
            <w:proofErr w:type="gramStart"/>
            <w:r w:rsidRPr="00BA1B01">
              <w:rPr>
                <w:rFonts w:ascii="Arial" w:eastAsia="Calibri" w:hAnsi="Arial" w:cs="Arial"/>
                <w:b/>
                <w:szCs w:val="22"/>
              </w:rPr>
              <w:t>Study:</w:t>
            </w:r>
            <w:r w:rsidRPr="00BA1B01">
              <w:rPr>
                <w:rFonts w:ascii="Arial" w:eastAsia="Calibri" w:hAnsi="Arial" w:cs="Arial"/>
                <w:szCs w:val="22"/>
              </w:rPr>
              <w:t>Department</w:t>
            </w:r>
            <w:proofErr w:type="spellEnd"/>
            <w:proofErr w:type="gramEnd"/>
            <w:r w:rsidRPr="00BA1B01">
              <w:rPr>
                <w:rFonts w:ascii="Arial" w:eastAsia="Calibri" w:hAnsi="Arial" w:cs="Arial"/>
                <w:szCs w:val="22"/>
              </w:rPr>
              <w:t xml:space="preserve"> </w:t>
            </w:r>
            <w:r>
              <w:rPr>
                <w:rFonts w:ascii="Arial" w:eastAsia="Calibri" w:hAnsi="Arial" w:cs="Arial"/>
                <w:szCs w:val="22"/>
              </w:rPr>
              <w:t xml:space="preserve">pharmaceutical Sciences, Faculty of Medicine and Pharmaceutical Sciences, University of Douala, Cameroon, </w:t>
            </w:r>
            <w:r w:rsidRPr="00BA1B01">
              <w:rPr>
                <w:rFonts w:ascii="Arial" w:eastAsia="Calibri" w:hAnsi="Arial" w:cs="Arial"/>
                <w:szCs w:val="22"/>
              </w:rPr>
              <w:t xml:space="preserve">between </w:t>
            </w:r>
            <w:r w:rsidR="00761E8E">
              <w:rPr>
                <w:rFonts w:ascii="Arial" w:eastAsia="Calibri" w:hAnsi="Arial" w:cs="Arial"/>
                <w:szCs w:val="22"/>
              </w:rPr>
              <w:t>November 2021 and June 2022</w:t>
            </w:r>
            <w:r w:rsidRPr="00BA1B01">
              <w:rPr>
                <w:rFonts w:ascii="Arial" w:eastAsia="Calibri" w:hAnsi="Arial" w:cs="Arial"/>
                <w:szCs w:val="22"/>
              </w:rPr>
              <w:t>.</w:t>
            </w:r>
          </w:p>
          <w:p w:rsidR="00E87C2E" w:rsidRDefault="008F357E" w:rsidP="00E87C2E">
            <w:pPr>
              <w:pStyle w:val="Body"/>
              <w:spacing w:after="0"/>
              <w:rPr>
                <w:rFonts w:ascii="Arial" w:eastAsia="Calibri" w:hAnsi="Arial" w:cs="Arial"/>
                <w:iCs/>
                <w:szCs w:val="22"/>
              </w:rPr>
            </w:pPr>
            <w:proofErr w:type="spellStart"/>
            <w:r w:rsidRPr="008F357E">
              <w:rPr>
                <w:rFonts w:ascii="Arial" w:eastAsia="Calibri" w:hAnsi="Arial" w:cs="Arial"/>
                <w:b/>
                <w:iCs/>
                <w:szCs w:val="22"/>
              </w:rPr>
              <w:t>Methodology:</w:t>
            </w:r>
            <w:r w:rsidR="00E87C2E" w:rsidRPr="00E87C2E">
              <w:rPr>
                <w:rFonts w:ascii="Arial" w:eastAsia="Calibri" w:hAnsi="Arial" w:cs="Arial"/>
                <w:iCs/>
                <w:szCs w:val="22"/>
              </w:rPr>
              <w:t>Comprehensive</w:t>
            </w:r>
            <w:proofErr w:type="spellEnd"/>
            <w:r w:rsidR="00E87C2E" w:rsidRPr="00E87C2E">
              <w:rPr>
                <w:rFonts w:ascii="Arial" w:eastAsia="Calibri" w:hAnsi="Arial" w:cs="Arial"/>
                <w:iCs/>
                <w:szCs w:val="22"/>
              </w:rPr>
              <w:t xml:space="preserve"> physicochemical characterization was carried out using UV-Vis spectrophotometry to confirm nanoparticle formation, Fourier-transform infrared spectroscopy (FTIR) to identify functional groups at the metal-biomolecule interface, powder X-ray diffraction (XRD) to assess crystallinity and purity, scanning electron microscopy (SEM) to examine morphology, and energy-dispersive X-ray spectroscopy (EDX) to determine elemental </w:t>
            </w:r>
            <w:proofErr w:type="spellStart"/>
            <w:r w:rsidR="00E87C2E" w:rsidRPr="00E87C2E">
              <w:rPr>
                <w:rFonts w:ascii="Arial" w:eastAsia="Calibri" w:hAnsi="Arial" w:cs="Arial"/>
                <w:iCs/>
                <w:szCs w:val="22"/>
              </w:rPr>
              <w:t>composition.Acute</w:t>
            </w:r>
            <w:proofErr w:type="spellEnd"/>
            <w:r w:rsidR="00E87C2E" w:rsidRPr="00E87C2E">
              <w:rPr>
                <w:rFonts w:ascii="Arial" w:eastAsia="Calibri" w:hAnsi="Arial" w:cs="Arial"/>
                <w:iCs/>
                <w:szCs w:val="22"/>
              </w:rPr>
              <w:t xml:space="preserve"> toxicity was evaluated in accordance with OECD Guideline 425, while anti-inflammatory activity was assessed </w:t>
            </w:r>
            <w:r w:rsidR="00E87C2E" w:rsidRPr="00E87C2E">
              <w:rPr>
                <w:rFonts w:ascii="Arial" w:eastAsia="Calibri" w:hAnsi="Arial" w:cs="Arial"/>
                <w:i/>
                <w:iCs/>
                <w:szCs w:val="22"/>
              </w:rPr>
              <w:t>in vitro</w:t>
            </w:r>
            <w:r w:rsidR="00E87C2E" w:rsidRPr="00E87C2E">
              <w:rPr>
                <w:rFonts w:ascii="Arial" w:eastAsia="Calibri" w:hAnsi="Arial" w:cs="Arial"/>
                <w:iCs/>
                <w:szCs w:val="22"/>
              </w:rPr>
              <w:t xml:space="preserve"> using the bovine serum albumin (BSA) denaturation assay and </w:t>
            </w:r>
            <w:r w:rsidR="00E87C2E" w:rsidRPr="00E87C2E">
              <w:rPr>
                <w:rFonts w:ascii="Arial" w:eastAsia="Calibri" w:hAnsi="Arial" w:cs="Arial"/>
                <w:i/>
                <w:iCs/>
                <w:szCs w:val="22"/>
              </w:rPr>
              <w:t>in vivo</w:t>
            </w:r>
            <w:r w:rsidR="00E87C2E" w:rsidRPr="00E87C2E">
              <w:rPr>
                <w:rFonts w:ascii="Arial" w:eastAsia="Calibri" w:hAnsi="Arial" w:cs="Arial"/>
                <w:iCs/>
                <w:szCs w:val="22"/>
              </w:rPr>
              <w:t xml:space="preserve"> using the carrageenan-induced rat paw edema model.</w:t>
            </w:r>
          </w:p>
          <w:p w:rsidR="00E87C2E" w:rsidRPr="00E87C2E" w:rsidRDefault="008F357E" w:rsidP="00E87C2E">
            <w:pPr>
              <w:pStyle w:val="Body"/>
              <w:spacing w:after="0"/>
              <w:rPr>
                <w:rFonts w:ascii="Arial" w:eastAsia="Calibri" w:hAnsi="Arial" w:cs="Arial"/>
                <w:iCs/>
                <w:szCs w:val="22"/>
              </w:rPr>
            </w:pPr>
            <w:proofErr w:type="spellStart"/>
            <w:proofErr w:type="gramStart"/>
            <w:r w:rsidRPr="008F357E">
              <w:rPr>
                <w:rFonts w:ascii="Arial" w:eastAsia="Calibri" w:hAnsi="Arial" w:cs="Arial"/>
                <w:b/>
                <w:iCs/>
                <w:szCs w:val="22"/>
              </w:rPr>
              <w:t>Results:</w:t>
            </w:r>
            <w:r w:rsidR="00E87C2E" w:rsidRPr="00E87C2E">
              <w:rPr>
                <w:rFonts w:ascii="Arial" w:eastAsia="Calibri" w:hAnsi="Arial" w:cs="Arial"/>
                <w:iCs/>
                <w:szCs w:val="22"/>
              </w:rPr>
              <w:t>The</w:t>
            </w:r>
            <w:proofErr w:type="spellEnd"/>
            <w:proofErr w:type="gramEnd"/>
            <w:r w:rsidR="00E87C2E" w:rsidRPr="00E87C2E">
              <w:rPr>
                <w:rFonts w:ascii="Arial" w:eastAsia="Calibri" w:hAnsi="Arial" w:cs="Arial"/>
                <w:iCs/>
                <w:szCs w:val="22"/>
              </w:rPr>
              <w:t xml:space="preserve"> synthesized </w:t>
            </w:r>
            <w:proofErr w:type="spellStart"/>
            <w:r w:rsidR="00E87C2E" w:rsidRPr="00E87C2E">
              <w:rPr>
                <w:rFonts w:ascii="Arial" w:eastAsia="Calibri" w:hAnsi="Arial" w:cs="Arial"/>
                <w:iCs/>
                <w:szCs w:val="22"/>
              </w:rPr>
              <w:t>AgNPs</w:t>
            </w:r>
            <w:proofErr w:type="spellEnd"/>
            <w:r w:rsidR="00E87C2E" w:rsidRPr="00E87C2E">
              <w:rPr>
                <w:rFonts w:ascii="Arial" w:eastAsia="Calibri" w:hAnsi="Arial" w:cs="Arial"/>
                <w:iCs/>
                <w:szCs w:val="22"/>
              </w:rPr>
              <w:t xml:space="preserve"> were stable, crystalline, composed of elemental silver, and no signs of acute toxicity were observed. Notably, the </w:t>
            </w:r>
            <w:proofErr w:type="spellStart"/>
            <w:r w:rsidR="00E87C2E" w:rsidRPr="00E87C2E">
              <w:rPr>
                <w:rFonts w:ascii="Arial" w:eastAsia="Calibri" w:hAnsi="Arial" w:cs="Arial"/>
                <w:iCs/>
                <w:szCs w:val="22"/>
              </w:rPr>
              <w:t>AgNPs</w:t>
            </w:r>
            <w:proofErr w:type="spellEnd"/>
            <w:r w:rsidR="00E87C2E" w:rsidRPr="00E87C2E">
              <w:rPr>
                <w:rFonts w:ascii="Arial" w:eastAsia="Calibri" w:hAnsi="Arial" w:cs="Arial"/>
                <w:iCs/>
                <w:szCs w:val="22"/>
              </w:rPr>
              <w:t xml:space="preserve"> exhibited pronounced anti-inflammatory activity, achieving 95% inhibition of BSA denaturation at 200 µg/mL in vitro and 91% inhibition of paw edema at 400 µg/kg </w:t>
            </w:r>
            <w:r w:rsidR="00E87C2E" w:rsidRPr="00E87C2E">
              <w:rPr>
                <w:rFonts w:ascii="Arial" w:eastAsia="Calibri" w:hAnsi="Arial" w:cs="Arial"/>
                <w:i/>
                <w:iCs/>
                <w:szCs w:val="22"/>
              </w:rPr>
              <w:t>in vivo</w:t>
            </w:r>
            <w:r w:rsidR="00E87C2E" w:rsidRPr="00E87C2E">
              <w:rPr>
                <w:rFonts w:ascii="Arial" w:eastAsia="Calibri" w:hAnsi="Arial" w:cs="Arial"/>
                <w:iCs/>
                <w:szCs w:val="22"/>
              </w:rPr>
              <w:t>.</w:t>
            </w:r>
          </w:p>
          <w:p w:rsidR="00505F06" w:rsidRPr="00147571" w:rsidRDefault="008F357E" w:rsidP="00441B6F">
            <w:pPr>
              <w:pStyle w:val="Body"/>
              <w:spacing w:after="0"/>
              <w:rPr>
                <w:rFonts w:ascii="Arial" w:eastAsia="Calibri" w:hAnsi="Arial" w:cs="Arial"/>
                <w:iCs/>
                <w:szCs w:val="22"/>
              </w:rPr>
            </w:pPr>
            <w:r w:rsidRPr="00E316A0">
              <w:rPr>
                <w:rFonts w:ascii="Arial" w:eastAsia="Calibri" w:hAnsi="Arial" w:cs="Arial"/>
                <w:b/>
                <w:iCs/>
                <w:szCs w:val="22"/>
              </w:rPr>
              <w:t xml:space="preserve">Conclusion: </w:t>
            </w:r>
            <w:r w:rsidR="00E87C2E" w:rsidRPr="00E87C2E">
              <w:rPr>
                <w:rFonts w:ascii="Arial" w:eastAsia="Calibri" w:hAnsi="Arial" w:cs="Arial"/>
                <w:iCs/>
                <w:szCs w:val="22"/>
              </w:rPr>
              <w:t xml:space="preserve">Overall, silver nanoparticles biosynthesized from </w:t>
            </w:r>
            <w:proofErr w:type="spellStart"/>
            <w:r w:rsidR="00E87C2E" w:rsidRPr="00E87C2E">
              <w:rPr>
                <w:rFonts w:ascii="Arial" w:eastAsia="Calibri" w:hAnsi="Arial" w:cs="Arial"/>
                <w:i/>
                <w:iCs/>
                <w:szCs w:val="22"/>
              </w:rPr>
              <w:t>Cylicodiscus</w:t>
            </w:r>
            <w:proofErr w:type="spellEnd"/>
            <w:r w:rsidR="00E87C2E" w:rsidRPr="00E87C2E">
              <w:rPr>
                <w:rFonts w:ascii="Arial" w:eastAsia="Calibri" w:hAnsi="Arial" w:cs="Arial"/>
                <w:i/>
                <w:iCs/>
                <w:szCs w:val="22"/>
              </w:rPr>
              <w:t xml:space="preserve"> </w:t>
            </w:r>
            <w:proofErr w:type="spellStart"/>
            <w:r w:rsidR="00E87C2E" w:rsidRPr="00E87C2E">
              <w:rPr>
                <w:rFonts w:ascii="Arial" w:eastAsia="Calibri" w:hAnsi="Arial" w:cs="Arial"/>
                <w:i/>
                <w:iCs/>
                <w:szCs w:val="22"/>
              </w:rPr>
              <w:t>gabunensis</w:t>
            </w:r>
            <w:proofErr w:type="spellEnd"/>
            <w:r w:rsidR="00E87C2E" w:rsidRPr="00E87C2E">
              <w:rPr>
                <w:rFonts w:ascii="Arial" w:eastAsia="Calibri" w:hAnsi="Arial" w:cs="Arial"/>
                <w:iCs/>
                <w:szCs w:val="22"/>
              </w:rPr>
              <w:t xml:space="preserve"> stem bark demonstrated potent anti-inflammatory effects coupled with low toxicity, highlighting their promise as a plant-derived, biocompatible alternative for the management of inflammatory disorders.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proofErr w:type="spellStart"/>
      <w:r w:rsidR="00147571" w:rsidRPr="00147571">
        <w:rPr>
          <w:rFonts w:ascii="Arial" w:hAnsi="Arial" w:cs="Arial"/>
          <w:i/>
          <w:iCs/>
        </w:rPr>
        <w:t>Cylicodiscus</w:t>
      </w:r>
      <w:proofErr w:type="spellEnd"/>
      <w:r w:rsidR="00147571" w:rsidRPr="00147571">
        <w:rPr>
          <w:rFonts w:ascii="Arial" w:hAnsi="Arial" w:cs="Arial"/>
          <w:i/>
          <w:iCs/>
        </w:rPr>
        <w:t xml:space="preserve"> </w:t>
      </w:r>
      <w:proofErr w:type="spellStart"/>
      <w:r w:rsidR="00147571" w:rsidRPr="00147571">
        <w:rPr>
          <w:rFonts w:ascii="Arial" w:hAnsi="Arial" w:cs="Arial"/>
          <w:i/>
          <w:iCs/>
        </w:rPr>
        <w:t>gabunensis</w:t>
      </w:r>
      <w:proofErr w:type="spellEnd"/>
      <w:r w:rsidR="00147571" w:rsidRPr="00147571">
        <w:rPr>
          <w:rFonts w:ascii="Arial" w:hAnsi="Arial" w:cs="Arial"/>
          <w:i/>
        </w:rPr>
        <w:t>, silver nanoparticles, green synthesis, acute toxicity, anti-inflammatory activity</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147571" w:rsidRPr="00147571" w:rsidRDefault="00147571" w:rsidP="00147571">
      <w:pPr>
        <w:pStyle w:val="Body"/>
        <w:spacing w:after="0"/>
        <w:rPr>
          <w:rFonts w:ascii="Arial" w:hAnsi="Arial" w:cs="Arial"/>
        </w:rPr>
      </w:pPr>
      <w:r w:rsidRPr="00147571">
        <w:rPr>
          <w:rFonts w:ascii="Arial" w:hAnsi="Arial" w:cs="Arial"/>
        </w:rPr>
        <w:t>The use of plants in human health dates back to antiquity, as plants synthesize a wide range of bioactive molecules through secondary metabolism to protect themselves against pathogens and environmental stressors. Many of these metabolites exhibit significant biological activities, including pronounced anti-inflammatory effects [1</w:t>
      </w:r>
      <w:proofErr w:type="gramStart"/>
      <w:r w:rsidRPr="00147571">
        <w:rPr>
          <w:rFonts w:ascii="Arial" w:hAnsi="Arial" w:cs="Arial"/>
        </w:rPr>
        <w:t>].Inflammation</w:t>
      </w:r>
      <w:proofErr w:type="gramEnd"/>
      <w:r w:rsidRPr="00147571">
        <w:rPr>
          <w:rFonts w:ascii="Arial" w:hAnsi="Arial" w:cs="Arial"/>
        </w:rPr>
        <w:t xml:space="preserve"> is a body's immune response triggered by harmful stimuli such as pathogens, injured cells, toxic substances, or radiation [2].It may also arise as a consequence of tissue injury or infection, processes often accompanied by oxidative stress that ultimately amplifies inflammatory responses [3]. Plant-derived compounds exert anti-inflammatory effects through several mechanisms. They downregulate the expression of pro-inflammatory cytokines such as IL-1</w:t>
      </w:r>
      <w:r w:rsidRPr="00147571">
        <w:rPr>
          <w:rFonts w:ascii="Arial" w:hAnsi="Arial" w:cs="Arial"/>
          <w:lang w:val="fr-FR"/>
        </w:rPr>
        <w:t>β</w:t>
      </w:r>
      <w:r w:rsidRPr="00147571">
        <w:rPr>
          <w:rFonts w:ascii="Arial" w:hAnsi="Arial" w:cs="Arial"/>
        </w:rPr>
        <w:t>, IL-6, and TNF-</w:t>
      </w:r>
      <w:r w:rsidRPr="00147571">
        <w:rPr>
          <w:rFonts w:ascii="Arial" w:hAnsi="Arial" w:cs="Arial"/>
          <w:lang w:val="fr-FR"/>
        </w:rPr>
        <w:t>α</w:t>
      </w:r>
      <w:r w:rsidRPr="00147571">
        <w:rPr>
          <w:rFonts w:ascii="Arial" w:hAnsi="Arial" w:cs="Arial"/>
        </w:rPr>
        <w:t>, while enhancing anti-inflammatory mediators like IL-10. In addition, these compounds inhibit key enzymes of the arachidonic acid pathway, such as cyclooxygenase (COX) and lipoxygenase (LOX), thereby decreasing the production of inflammatory mediators like prostaglandin E2 (PGE2). They further attenuate oxidative damage by inhibiting inducible nitric oxide synthase (</w:t>
      </w:r>
      <w:proofErr w:type="spellStart"/>
      <w:r w:rsidRPr="00147571">
        <w:rPr>
          <w:rFonts w:ascii="Arial" w:hAnsi="Arial" w:cs="Arial"/>
        </w:rPr>
        <w:t>iNOS</w:t>
      </w:r>
      <w:proofErr w:type="spellEnd"/>
      <w:r w:rsidRPr="00147571">
        <w:rPr>
          <w:rFonts w:ascii="Arial" w:hAnsi="Arial" w:cs="Arial"/>
        </w:rPr>
        <w:t>) and tyrosinase, neutralizing excess reactive oxygen species (ROS), reducing tissue edema, promoting wound healing, and modulating immune responses via ion channels</w:t>
      </w:r>
      <w:r w:rsidR="00470F88">
        <w:rPr>
          <w:rFonts w:ascii="Arial" w:hAnsi="Arial" w:cs="Arial"/>
        </w:rPr>
        <w:t xml:space="preserve"> [4]</w:t>
      </w:r>
      <w:r w:rsidRPr="00147571">
        <w:rPr>
          <w:rFonts w:ascii="Arial" w:hAnsi="Arial" w:cs="Arial"/>
        </w:rPr>
        <w:t xml:space="preserve">. Following a systematic review of randomized, placebo-controlled, double-blind clinical trials, Ernst and </w:t>
      </w:r>
      <w:proofErr w:type="spellStart"/>
      <w:r w:rsidRPr="00147571">
        <w:rPr>
          <w:rFonts w:ascii="Arial" w:hAnsi="Arial" w:cs="Arial"/>
        </w:rPr>
        <w:t>Chrubasik</w:t>
      </w:r>
      <w:proofErr w:type="spellEnd"/>
      <w:r w:rsidRPr="00147571">
        <w:rPr>
          <w:rFonts w:ascii="Arial" w:hAnsi="Arial" w:cs="Arial"/>
        </w:rPr>
        <w:t xml:space="preserve"> proposed that plant-based anti-inflammatory therapies may </w:t>
      </w:r>
      <w:proofErr w:type="spellStart"/>
      <w:r w:rsidRPr="00147571">
        <w:rPr>
          <w:rFonts w:ascii="Arial" w:hAnsi="Arial" w:cs="Arial"/>
        </w:rPr>
        <w:t>representviable</w:t>
      </w:r>
      <w:proofErr w:type="spellEnd"/>
      <w:r w:rsidRPr="00147571">
        <w:rPr>
          <w:rFonts w:ascii="Arial" w:hAnsi="Arial" w:cs="Arial"/>
        </w:rPr>
        <w:t xml:space="preserve"> alternatives or adjuncts to nonsteroidal anti-inflammatory drugs (NSAIDs) for patients suffering from mild to moderate chronic pain. Such approaches may help mitigate the adverse effects commonly associated with long-term NSAID use [5]. Indeed, misuse of conventional anti-inflammatory treatments is often associated with adverse effects such as immunosuppression and renal and gastrointestinal toxicity [6]. Consequently, increasing research efforts have focused on identifying medicinal plants with effective anti-inflammatory properties and improved safety profiles [1]. Despite their therapeutic potential, the bioavailability and pharmacological consistency of plant extracts remain challenging due to their chemical complexity. Factors such as solubility control, degradation of active compounds, and organoleptic properties must be carefully managed to ensure reproducible biological responses [7].</w:t>
      </w:r>
    </w:p>
    <w:p w:rsidR="00147571" w:rsidRPr="00147571" w:rsidRDefault="00147571" w:rsidP="00147571">
      <w:pPr>
        <w:pStyle w:val="Body"/>
        <w:spacing w:after="0"/>
        <w:rPr>
          <w:rFonts w:ascii="Arial" w:hAnsi="Arial" w:cs="Arial"/>
        </w:rPr>
      </w:pPr>
      <w:proofErr w:type="spellStart"/>
      <w:r w:rsidRPr="00147571">
        <w:rPr>
          <w:rFonts w:ascii="Arial" w:hAnsi="Arial" w:cs="Arial"/>
          <w:i/>
          <w:iCs/>
        </w:rPr>
        <w:t>Cylicodiscus</w:t>
      </w:r>
      <w:proofErr w:type="spellEnd"/>
      <w:r w:rsidRPr="00147571">
        <w:rPr>
          <w:rFonts w:ascii="Arial" w:hAnsi="Arial" w:cs="Arial"/>
          <w:i/>
          <w:iCs/>
        </w:rPr>
        <w:t xml:space="preserve"> </w:t>
      </w:r>
      <w:proofErr w:type="spellStart"/>
      <w:r w:rsidRPr="00147571">
        <w:rPr>
          <w:rFonts w:ascii="Arial" w:hAnsi="Arial" w:cs="Arial"/>
          <w:i/>
          <w:iCs/>
        </w:rPr>
        <w:t>gabunensis</w:t>
      </w:r>
      <w:proofErr w:type="spellEnd"/>
      <w:r w:rsidRPr="00147571">
        <w:rPr>
          <w:rFonts w:ascii="Arial" w:hAnsi="Arial" w:cs="Arial"/>
        </w:rPr>
        <w:t xml:space="preserve">, a member of the Fabaceae family, is widely distributed across various regions of Cameroon, including </w:t>
      </w:r>
      <w:proofErr w:type="spellStart"/>
      <w:r w:rsidRPr="00147571">
        <w:rPr>
          <w:rFonts w:ascii="Arial" w:hAnsi="Arial" w:cs="Arial"/>
        </w:rPr>
        <w:t>Babeng</w:t>
      </w:r>
      <w:proofErr w:type="spellEnd"/>
      <w:r w:rsidRPr="00147571">
        <w:rPr>
          <w:rFonts w:ascii="Arial" w:hAnsi="Arial" w:cs="Arial"/>
        </w:rPr>
        <w:t xml:space="preserve"> in the Centre Region, the </w:t>
      </w:r>
      <w:proofErr w:type="spellStart"/>
      <w:r w:rsidRPr="00147571">
        <w:rPr>
          <w:rFonts w:ascii="Arial" w:hAnsi="Arial" w:cs="Arial"/>
        </w:rPr>
        <w:t>Lomié</w:t>
      </w:r>
      <w:proofErr w:type="spellEnd"/>
      <w:r w:rsidRPr="00147571">
        <w:rPr>
          <w:rFonts w:ascii="Arial" w:hAnsi="Arial" w:cs="Arial"/>
        </w:rPr>
        <w:t xml:space="preserve"> forest in the East Region, and the forest edges of </w:t>
      </w:r>
      <w:proofErr w:type="spellStart"/>
      <w:r w:rsidRPr="00147571">
        <w:rPr>
          <w:rFonts w:ascii="Arial" w:hAnsi="Arial" w:cs="Arial"/>
        </w:rPr>
        <w:t>Mujuka</w:t>
      </w:r>
      <w:proofErr w:type="spellEnd"/>
      <w:r w:rsidRPr="00147571">
        <w:rPr>
          <w:rFonts w:ascii="Arial" w:hAnsi="Arial" w:cs="Arial"/>
        </w:rPr>
        <w:t xml:space="preserve">, </w:t>
      </w:r>
      <w:proofErr w:type="spellStart"/>
      <w:r w:rsidRPr="00147571">
        <w:rPr>
          <w:rFonts w:ascii="Arial" w:hAnsi="Arial" w:cs="Arial"/>
        </w:rPr>
        <w:t>Loum</w:t>
      </w:r>
      <w:proofErr w:type="spellEnd"/>
      <w:r w:rsidRPr="00147571">
        <w:rPr>
          <w:rFonts w:ascii="Arial" w:hAnsi="Arial" w:cs="Arial"/>
        </w:rPr>
        <w:t xml:space="preserve">, and </w:t>
      </w:r>
      <w:proofErr w:type="spellStart"/>
      <w:r w:rsidRPr="00147571">
        <w:rPr>
          <w:rFonts w:ascii="Arial" w:hAnsi="Arial" w:cs="Arial"/>
        </w:rPr>
        <w:t>Manjo</w:t>
      </w:r>
      <w:proofErr w:type="spellEnd"/>
      <w:r w:rsidRPr="00147571">
        <w:rPr>
          <w:rFonts w:ascii="Arial" w:hAnsi="Arial" w:cs="Arial"/>
        </w:rPr>
        <w:t xml:space="preserve"> in the Littoral Region. </w:t>
      </w:r>
      <w:bookmarkStart w:id="1" w:name="_Int_BgmbP1G3"/>
      <w:r w:rsidRPr="00147571">
        <w:rPr>
          <w:rFonts w:ascii="Arial" w:hAnsi="Arial" w:cs="Arial"/>
        </w:rPr>
        <w:t>Ethnobotanical surveys indicate that the stem bark of this plant is traditionally used to treat a variety of ailments, including diarrhea, malaria, bacterial infections, rheumatism, migraines, and stomach pain [8].</w:t>
      </w:r>
      <w:bookmarkEnd w:id="1"/>
      <w:r w:rsidRPr="00147571">
        <w:rPr>
          <w:rFonts w:ascii="Arial" w:hAnsi="Arial" w:cs="Arial"/>
        </w:rPr>
        <w:t xml:space="preserve"> Previous studies have demonstrated that ethyl acetate extracts of </w:t>
      </w:r>
      <w:r w:rsidRPr="00147571">
        <w:rPr>
          <w:rFonts w:ascii="Arial" w:hAnsi="Arial" w:cs="Arial"/>
          <w:i/>
          <w:iCs/>
        </w:rPr>
        <w:t xml:space="preserve">C. </w:t>
      </w:r>
      <w:proofErr w:type="spellStart"/>
      <w:r w:rsidRPr="00147571">
        <w:rPr>
          <w:rFonts w:ascii="Arial" w:hAnsi="Arial" w:cs="Arial"/>
          <w:i/>
          <w:iCs/>
        </w:rPr>
        <w:t>gabunensis</w:t>
      </w:r>
      <w:proofErr w:type="spellEnd"/>
      <w:r w:rsidRPr="00147571">
        <w:rPr>
          <w:rFonts w:ascii="Arial" w:hAnsi="Arial" w:cs="Arial"/>
        </w:rPr>
        <w:t xml:space="preserve"> stem bark exhibit protein anti-denaturation, analgesic, anti-inflammatory, antioxidant, and bactericidal activities against </w:t>
      </w:r>
      <w:r w:rsidRPr="00147571">
        <w:rPr>
          <w:rFonts w:ascii="Arial" w:hAnsi="Arial" w:cs="Arial"/>
          <w:i/>
          <w:iCs/>
        </w:rPr>
        <w:t>Staphylococcus aureus</w:t>
      </w:r>
      <w:r w:rsidRPr="00147571">
        <w:rPr>
          <w:rFonts w:ascii="Arial" w:hAnsi="Arial" w:cs="Arial"/>
        </w:rPr>
        <w:t xml:space="preserve"> and </w:t>
      </w:r>
      <w:r w:rsidRPr="00147571">
        <w:rPr>
          <w:rFonts w:ascii="Arial" w:hAnsi="Arial" w:cs="Arial"/>
          <w:i/>
          <w:iCs/>
        </w:rPr>
        <w:t xml:space="preserve">Bacillus cereus </w:t>
      </w:r>
      <w:r w:rsidRPr="00147571">
        <w:rPr>
          <w:rFonts w:ascii="Arial" w:hAnsi="Arial" w:cs="Arial"/>
          <w:iCs/>
        </w:rPr>
        <w:t>[9]</w:t>
      </w:r>
      <w:r w:rsidRPr="00147571">
        <w:rPr>
          <w:rFonts w:ascii="Arial" w:hAnsi="Arial" w:cs="Arial"/>
          <w:i/>
          <w:iCs/>
        </w:rPr>
        <w:t>.</w:t>
      </w:r>
    </w:p>
    <w:p w:rsidR="00147571" w:rsidRPr="00147571" w:rsidRDefault="00147571" w:rsidP="00147571">
      <w:pPr>
        <w:pStyle w:val="Body"/>
        <w:spacing w:after="0"/>
        <w:rPr>
          <w:rFonts w:ascii="Arial" w:hAnsi="Arial" w:cs="Arial"/>
        </w:rPr>
      </w:pPr>
      <w:r w:rsidRPr="00147571">
        <w:rPr>
          <w:rFonts w:ascii="Arial" w:hAnsi="Arial" w:cs="Arial"/>
        </w:rPr>
        <w:t>Silver nanoparticles (</w:t>
      </w:r>
      <w:proofErr w:type="spellStart"/>
      <w:r w:rsidRPr="00147571">
        <w:rPr>
          <w:rFonts w:ascii="Arial" w:hAnsi="Arial" w:cs="Arial"/>
        </w:rPr>
        <w:t>AgNPs</w:t>
      </w:r>
      <w:proofErr w:type="spellEnd"/>
      <w:r w:rsidRPr="00147571">
        <w:rPr>
          <w:rFonts w:ascii="Arial" w:hAnsi="Arial" w:cs="Arial"/>
        </w:rPr>
        <w:t xml:space="preserve">) have increasingly been synthesized using environmentally benign biological approaches, employing plant extracts or microorganisms as natural bioreactors, thereby eliminating the need for toxic organic solvents [10]. Green synthesis strategies, which rely on the self-assembly of plant- or microbe-derived metabolites at the metal interface, offer a promising platform for the development of novel therapeutics, particularly for inflammatory diseases [11]. </w:t>
      </w:r>
      <w:r w:rsidR="002160A9">
        <w:rPr>
          <w:rFonts w:ascii="Arial" w:hAnsi="Arial" w:cs="Arial"/>
        </w:rPr>
        <w:t xml:space="preserve">A </w:t>
      </w:r>
      <w:r w:rsidR="002160A9">
        <w:t xml:space="preserve">comprehensive review of studies published between 2013 and 2023, conducted by </w:t>
      </w:r>
      <w:r w:rsidR="002160A9">
        <w:rPr>
          <w:rStyle w:val="whitespace-normal"/>
        </w:rPr>
        <w:t>Carvalho-Silva</w:t>
      </w:r>
      <w:r w:rsidR="002160A9">
        <w:t xml:space="preserve"> and </w:t>
      </w:r>
      <w:r w:rsidR="002160A9">
        <w:rPr>
          <w:rStyle w:val="whitespace-normal"/>
        </w:rPr>
        <w:t>Reis</w:t>
      </w:r>
      <w:r w:rsidR="002160A9">
        <w:t xml:space="preserve"> (2024), identified two major mechanisms responsible for the anti-inflammatory activity of </w:t>
      </w:r>
      <w:proofErr w:type="spellStart"/>
      <w:r w:rsidR="002160A9">
        <w:t>AgNPs</w:t>
      </w:r>
      <w:proofErr w:type="spellEnd"/>
      <w:r w:rsidR="002160A9">
        <w:t>:</w:t>
      </w:r>
      <w:r w:rsidRPr="00147571">
        <w:rPr>
          <w:rFonts w:ascii="Arial" w:hAnsi="Arial" w:cs="Arial"/>
        </w:rPr>
        <w:t xml:space="preserve"> a) </w:t>
      </w:r>
      <w:proofErr w:type="spellStart"/>
      <w:r w:rsidRPr="00147571">
        <w:rPr>
          <w:rFonts w:ascii="Arial" w:hAnsi="Arial" w:cs="Arial"/>
        </w:rPr>
        <w:t>AgNPs</w:t>
      </w:r>
      <w:proofErr w:type="spellEnd"/>
      <w:r w:rsidRPr="00147571">
        <w:rPr>
          <w:rFonts w:ascii="Arial" w:hAnsi="Arial" w:cs="Arial"/>
        </w:rPr>
        <w:t xml:space="preserve"> interact with inflamed cell membranes, releasing Ag</w:t>
      </w:r>
      <w:r w:rsidRPr="00147571">
        <w:rPr>
          <w:rFonts w:ascii="Cambria Math" w:hAnsi="Cambria Math" w:cs="Cambria Math"/>
        </w:rPr>
        <w:t>⁺</w:t>
      </w:r>
      <w:r w:rsidRPr="00147571">
        <w:rPr>
          <w:rFonts w:ascii="Arial" w:hAnsi="Arial" w:cs="Arial"/>
        </w:rPr>
        <w:t xml:space="preserve"> ions and generating controlled levels of ROS, which inhibit the NF-</w:t>
      </w:r>
      <w:proofErr w:type="spellStart"/>
      <w:r w:rsidRPr="00147571">
        <w:rPr>
          <w:rFonts w:ascii="Arial" w:hAnsi="Arial" w:cs="Arial"/>
        </w:rPr>
        <w:t>κB</w:t>
      </w:r>
      <w:proofErr w:type="spellEnd"/>
      <w:r w:rsidRPr="00147571">
        <w:rPr>
          <w:rFonts w:ascii="Arial" w:hAnsi="Arial" w:cs="Arial"/>
        </w:rPr>
        <w:t xml:space="preserve"> signaling pathway and subsequently reduce the expression of pro-inflammatory cytokines, including IL-1, IL-1α, IL-1β, IL-6, IL-9, IL-12, IL-18, IFN-γ, and TNF-α. In healthy cells, intracellular glutathione neutralizes excess nanoparticles, thereby limiting cytotoxicity [12] b) M1 macrophages phagocytose </w:t>
      </w:r>
      <w:proofErr w:type="spellStart"/>
      <w:r w:rsidRPr="00147571">
        <w:rPr>
          <w:rFonts w:ascii="Arial" w:hAnsi="Arial" w:cs="Arial"/>
        </w:rPr>
        <w:t>AgNPs</w:t>
      </w:r>
      <w:proofErr w:type="spellEnd"/>
      <w:r w:rsidRPr="00147571">
        <w:rPr>
          <w:rFonts w:ascii="Arial" w:hAnsi="Arial" w:cs="Arial"/>
        </w:rPr>
        <w:t xml:space="preserve">, leading to ROS-mediated apoptosis and repolarization toward the anti-inflammatory M2 phenotype. This process, </w:t>
      </w:r>
      <w:r w:rsidRPr="00147571">
        <w:rPr>
          <w:rFonts w:ascii="Arial" w:hAnsi="Arial" w:cs="Arial"/>
        </w:rPr>
        <w:lastRenderedPageBreak/>
        <w:t xml:space="preserve">together with regulatory T-cell activation and receptor-mediated signaling, promotes the secretion of cytokines such as IL-4, IL-5, IFN-α, IL-10, IL-13, CXCL1, GM-CSF, and G-CSF, ultimately facilitating tissue repair and resolution of inflammation [12]. Green synthesis further enhances the biocompatibility and biological efficacy of nanoparticles, as plant- or microbe-derived secondary metabolites act as natural capping agents that prevent agglomeration and improve stability [13]. Using this approach, </w:t>
      </w:r>
      <w:r w:rsidRPr="00147571">
        <w:rPr>
          <w:rFonts w:ascii="Arial" w:hAnsi="Arial" w:cs="Arial"/>
          <w:i/>
          <w:iCs/>
        </w:rPr>
        <w:t>Theobroma cacao</w:t>
      </w:r>
      <w:r w:rsidRPr="00147571">
        <w:rPr>
          <w:rFonts w:ascii="Arial" w:hAnsi="Arial" w:cs="Arial"/>
        </w:rPr>
        <w:t xml:space="preserve"> metabolites have been successfully immobilized on the surface of silver nanoparticles for applications in drug quality control [14]. Similarly, </w:t>
      </w:r>
      <w:proofErr w:type="spellStart"/>
      <w:r w:rsidRPr="00147571">
        <w:rPr>
          <w:rFonts w:ascii="Arial" w:hAnsi="Arial" w:cs="Arial"/>
        </w:rPr>
        <w:t>AgNPs</w:t>
      </w:r>
      <w:proofErr w:type="spellEnd"/>
      <w:r w:rsidRPr="00147571">
        <w:rPr>
          <w:rFonts w:ascii="Arial" w:hAnsi="Arial" w:cs="Arial"/>
        </w:rPr>
        <w:t xml:space="preserve"> derived from </w:t>
      </w:r>
      <w:proofErr w:type="spellStart"/>
      <w:r w:rsidRPr="00147571">
        <w:rPr>
          <w:rFonts w:ascii="Arial" w:hAnsi="Arial" w:cs="Arial"/>
          <w:i/>
          <w:iCs/>
        </w:rPr>
        <w:t>Selaginella</w:t>
      </w:r>
      <w:proofErr w:type="spellEnd"/>
      <w:r w:rsidRPr="00147571">
        <w:rPr>
          <w:rFonts w:ascii="Arial" w:hAnsi="Arial" w:cs="Arial"/>
          <w:i/>
          <w:iCs/>
        </w:rPr>
        <w:t xml:space="preserve"> </w:t>
      </w:r>
      <w:proofErr w:type="spellStart"/>
      <w:r w:rsidRPr="00147571">
        <w:rPr>
          <w:rFonts w:ascii="Arial" w:hAnsi="Arial" w:cs="Arial"/>
          <w:i/>
          <w:iCs/>
        </w:rPr>
        <w:t>myosurus</w:t>
      </w:r>
      <w:proofErr w:type="spellEnd"/>
      <w:r w:rsidRPr="00147571">
        <w:rPr>
          <w:rFonts w:ascii="Arial" w:hAnsi="Arial" w:cs="Arial"/>
          <w:i/>
          <w:iCs/>
        </w:rPr>
        <w:t xml:space="preserve"> </w:t>
      </w:r>
      <w:r w:rsidRPr="00147571">
        <w:rPr>
          <w:rFonts w:ascii="Arial" w:hAnsi="Arial" w:cs="Arial"/>
        </w:rPr>
        <w:t xml:space="preserve">[15], AuNPs synthesized from </w:t>
      </w:r>
      <w:proofErr w:type="spellStart"/>
      <w:r w:rsidRPr="00147571">
        <w:rPr>
          <w:rFonts w:ascii="Arial" w:hAnsi="Arial" w:cs="Arial"/>
          <w:i/>
          <w:iCs/>
        </w:rPr>
        <w:t>Eutrema</w:t>
      </w:r>
      <w:proofErr w:type="spellEnd"/>
      <w:r w:rsidRPr="00147571">
        <w:rPr>
          <w:rFonts w:ascii="Arial" w:hAnsi="Arial" w:cs="Arial"/>
          <w:i/>
          <w:iCs/>
        </w:rPr>
        <w:t xml:space="preserve"> japonicum </w:t>
      </w:r>
      <w:r w:rsidRPr="00147571">
        <w:rPr>
          <w:rFonts w:ascii="Arial" w:hAnsi="Arial" w:cs="Arial"/>
        </w:rPr>
        <w:t xml:space="preserve">[16], and </w:t>
      </w:r>
      <w:proofErr w:type="spellStart"/>
      <w:r w:rsidRPr="00147571">
        <w:rPr>
          <w:rFonts w:ascii="Arial" w:hAnsi="Arial" w:cs="Arial"/>
        </w:rPr>
        <w:t>ZnONPs</w:t>
      </w:r>
      <w:proofErr w:type="spellEnd"/>
      <w:r w:rsidRPr="00147571">
        <w:rPr>
          <w:rFonts w:ascii="Arial" w:hAnsi="Arial" w:cs="Arial"/>
        </w:rPr>
        <w:t xml:space="preserve"> from </w:t>
      </w:r>
      <w:proofErr w:type="spellStart"/>
      <w:r w:rsidRPr="00147571">
        <w:rPr>
          <w:rFonts w:ascii="Arial" w:hAnsi="Arial" w:cs="Arial"/>
          <w:i/>
          <w:iCs/>
        </w:rPr>
        <w:t>Aframomum</w:t>
      </w:r>
      <w:proofErr w:type="spellEnd"/>
      <w:r w:rsidRPr="00147571">
        <w:rPr>
          <w:rFonts w:ascii="Arial" w:hAnsi="Arial" w:cs="Arial"/>
          <w:i/>
          <w:iCs/>
        </w:rPr>
        <w:t xml:space="preserve"> </w:t>
      </w:r>
      <w:proofErr w:type="spellStart"/>
      <w:r w:rsidRPr="00147571">
        <w:rPr>
          <w:rFonts w:ascii="Arial" w:hAnsi="Arial" w:cs="Arial"/>
          <w:i/>
          <w:iCs/>
        </w:rPr>
        <w:t>citratum</w:t>
      </w:r>
      <w:proofErr w:type="spellEnd"/>
      <w:r w:rsidRPr="00147571">
        <w:rPr>
          <w:rFonts w:ascii="Arial" w:hAnsi="Arial" w:cs="Arial"/>
          <w:i/>
          <w:iCs/>
        </w:rPr>
        <w:t xml:space="preserve"> </w:t>
      </w:r>
      <w:r w:rsidRPr="00147571">
        <w:rPr>
          <w:rFonts w:ascii="Arial" w:hAnsi="Arial" w:cs="Arial"/>
        </w:rPr>
        <w:t xml:space="preserve">[17] have demonstrated pronounced anti-inflammatory effects. Moreover, polyphenols extracted from </w:t>
      </w:r>
      <w:proofErr w:type="spellStart"/>
      <w:r w:rsidRPr="00147571">
        <w:rPr>
          <w:rFonts w:ascii="Arial" w:hAnsi="Arial" w:cs="Arial"/>
          <w:i/>
          <w:iCs/>
        </w:rPr>
        <w:t>Tetrapleura</w:t>
      </w:r>
      <w:proofErr w:type="spellEnd"/>
      <w:r w:rsidRPr="00147571">
        <w:rPr>
          <w:rFonts w:ascii="Arial" w:hAnsi="Arial" w:cs="Arial"/>
          <w:i/>
          <w:iCs/>
        </w:rPr>
        <w:t xml:space="preserve"> </w:t>
      </w:r>
      <w:proofErr w:type="spellStart"/>
      <w:r w:rsidRPr="00147571">
        <w:rPr>
          <w:rFonts w:ascii="Arial" w:hAnsi="Arial" w:cs="Arial"/>
          <w:i/>
          <w:iCs/>
        </w:rPr>
        <w:t>tetraptera</w:t>
      </w:r>
      <w:proofErr w:type="spellEnd"/>
      <w:r w:rsidRPr="00147571">
        <w:rPr>
          <w:rFonts w:ascii="Arial" w:hAnsi="Arial" w:cs="Arial"/>
        </w:rPr>
        <w:t xml:space="preserve"> fruits and encapsulated within cellulose–chitosan capsules exhibited enhanced anti-inflammatory activity [18]. In this context, this study explores the anti-inflammatory potential of silver nanoparticles biosynthesized using the stem bark aqueous extract of </w:t>
      </w:r>
      <w:proofErr w:type="spellStart"/>
      <w:r w:rsidRPr="00147571">
        <w:rPr>
          <w:rFonts w:ascii="Arial" w:hAnsi="Arial" w:cs="Arial"/>
          <w:i/>
          <w:iCs/>
        </w:rPr>
        <w:t>Cylicodiscus</w:t>
      </w:r>
      <w:proofErr w:type="spellEnd"/>
      <w:r w:rsidRPr="00147571">
        <w:rPr>
          <w:rFonts w:ascii="Arial" w:hAnsi="Arial" w:cs="Arial"/>
          <w:i/>
          <w:iCs/>
        </w:rPr>
        <w:t xml:space="preserve"> </w:t>
      </w:r>
      <w:proofErr w:type="spellStart"/>
      <w:r w:rsidRPr="00147571">
        <w:rPr>
          <w:rFonts w:ascii="Arial" w:hAnsi="Arial" w:cs="Arial"/>
          <w:i/>
          <w:iCs/>
        </w:rPr>
        <w:t>gabunensis</w:t>
      </w:r>
      <w:proofErr w:type="spellEnd"/>
      <w:r w:rsidRPr="00147571">
        <w:rPr>
          <w:rFonts w:ascii="Arial" w:hAnsi="Arial" w:cs="Arial"/>
        </w:rPr>
        <w:t xml:space="preserve">, with the </w:t>
      </w:r>
      <w:proofErr w:type="spellStart"/>
      <w:r w:rsidRPr="00147571">
        <w:rPr>
          <w:rFonts w:ascii="Arial" w:hAnsi="Arial" w:cs="Arial"/>
        </w:rPr>
        <w:t>aimof</w:t>
      </w:r>
      <w:proofErr w:type="spellEnd"/>
      <w:r w:rsidRPr="00147571">
        <w:rPr>
          <w:rFonts w:ascii="Arial" w:hAnsi="Arial" w:cs="Arial"/>
        </w:rPr>
        <w:t xml:space="preserve"> developing a biocompatible and effective alternative strategy for inflammation management.</w:t>
      </w:r>
    </w:p>
    <w:p w:rsidR="00790ADA" w:rsidRPr="00FB3A86" w:rsidRDefault="00790ADA" w:rsidP="00441B6F">
      <w:pPr>
        <w:pStyle w:val="Body"/>
        <w:spacing w:after="0"/>
        <w:rPr>
          <w:rFonts w:ascii="Arial" w:hAnsi="Arial" w:cs="Arial"/>
        </w:rPr>
      </w:pPr>
    </w:p>
    <w:p w:rsidR="007F7B32" w:rsidRDefault="00295096" w:rsidP="00441B6F">
      <w:pPr>
        <w:pStyle w:val="AbstHead"/>
        <w:spacing w:after="0"/>
        <w:jc w:val="both"/>
        <w:rPr>
          <w:rFonts w:ascii="Arial" w:hAnsi="Arial" w:cs="Arial"/>
        </w:rPr>
      </w:pPr>
      <w:r>
        <w:rPr>
          <w:rFonts w:ascii="Arial" w:hAnsi="Arial" w:cs="Arial"/>
        </w:rPr>
        <w:t xml:space="preserve">2. </w:t>
      </w:r>
      <w:r w:rsidR="00000F8F">
        <w:rPr>
          <w:rFonts w:ascii="Arial" w:hAnsi="Arial" w:cs="Arial"/>
        </w:rPr>
        <w:t>experimental details</w:t>
      </w:r>
    </w:p>
    <w:p w:rsidR="00790ADA" w:rsidRPr="00FB3A86" w:rsidRDefault="00790ADA" w:rsidP="00441B6F">
      <w:pPr>
        <w:pStyle w:val="AbstHead"/>
        <w:spacing w:after="0"/>
        <w:jc w:val="both"/>
        <w:rPr>
          <w:rFonts w:ascii="Arial" w:hAnsi="Arial" w:cs="Arial"/>
        </w:rPr>
      </w:pPr>
    </w:p>
    <w:p w:rsidR="00295096" w:rsidRPr="00295096" w:rsidRDefault="00295096" w:rsidP="00295096">
      <w:pPr>
        <w:pStyle w:val="Body"/>
        <w:rPr>
          <w:rFonts w:ascii="Arial" w:hAnsi="Arial" w:cs="Arial"/>
          <w:b/>
          <w:sz w:val="22"/>
          <w:lang w:val="en-GB"/>
        </w:rPr>
      </w:pPr>
      <w:r>
        <w:rPr>
          <w:rFonts w:ascii="Arial" w:hAnsi="Arial" w:cs="Arial"/>
          <w:b/>
          <w:caps/>
          <w:sz w:val="22"/>
        </w:rPr>
        <w:t>2.1</w:t>
      </w:r>
      <w:r w:rsidR="00470F88">
        <w:rPr>
          <w:rFonts w:ascii="Arial" w:hAnsi="Arial" w:cs="Arial"/>
          <w:b/>
          <w:caps/>
          <w:sz w:val="22"/>
        </w:rPr>
        <w:t xml:space="preserve"> </w:t>
      </w:r>
      <w:r w:rsidRPr="00295096">
        <w:rPr>
          <w:rFonts w:ascii="Arial" w:hAnsi="Arial" w:cs="Arial"/>
          <w:b/>
          <w:sz w:val="22"/>
          <w:lang w:val="en-GB"/>
        </w:rPr>
        <w:t>Collection, authentication, and preparation of extract</w:t>
      </w:r>
    </w:p>
    <w:p w:rsidR="00295096" w:rsidRPr="00295096" w:rsidRDefault="00295096" w:rsidP="00295096">
      <w:pPr>
        <w:pStyle w:val="Body"/>
        <w:spacing w:after="0"/>
        <w:rPr>
          <w:rFonts w:ascii="Arial" w:hAnsi="Arial" w:cs="Arial"/>
        </w:rPr>
      </w:pPr>
      <w:r w:rsidRPr="00295096">
        <w:rPr>
          <w:rFonts w:ascii="Arial" w:hAnsi="Arial" w:cs="Arial"/>
        </w:rPr>
        <w:t xml:space="preserve">The stem bark of </w:t>
      </w:r>
      <w:proofErr w:type="spellStart"/>
      <w:r w:rsidRPr="00295096">
        <w:rPr>
          <w:rFonts w:ascii="Arial" w:hAnsi="Arial" w:cs="Arial"/>
          <w:i/>
          <w:iCs/>
        </w:rPr>
        <w:t>Cylicodiscus</w:t>
      </w:r>
      <w:proofErr w:type="spellEnd"/>
      <w:r w:rsidRPr="00295096">
        <w:rPr>
          <w:rFonts w:ascii="Arial" w:hAnsi="Arial" w:cs="Arial"/>
          <w:i/>
          <w:iCs/>
        </w:rPr>
        <w:t xml:space="preserve"> </w:t>
      </w:r>
      <w:proofErr w:type="spellStart"/>
      <w:r w:rsidRPr="00295096">
        <w:rPr>
          <w:rFonts w:ascii="Arial" w:hAnsi="Arial" w:cs="Arial"/>
          <w:i/>
          <w:iCs/>
        </w:rPr>
        <w:t>gabunensis</w:t>
      </w:r>
      <w:proofErr w:type="spellEnd"/>
      <w:r w:rsidRPr="00295096">
        <w:rPr>
          <w:rFonts w:ascii="Arial" w:hAnsi="Arial" w:cs="Arial"/>
          <w:i/>
          <w:iCs/>
        </w:rPr>
        <w:t xml:space="preserve"> </w:t>
      </w:r>
      <w:r w:rsidRPr="00295096">
        <w:rPr>
          <w:rFonts w:ascii="Arial" w:hAnsi="Arial" w:cs="Arial"/>
        </w:rPr>
        <w:t xml:space="preserve">(Cg) (Figure 1) was collected from </w:t>
      </w:r>
      <w:proofErr w:type="spellStart"/>
      <w:r w:rsidRPr="00295096">
        <w:rPr>
          <w:rFonts w:ascii="Arial" w:hAnsi="Arial" w:cs="Arial"/>
        </w:rPr>
        <w:t>Babeng</w:t>
      </w:r>
      <w:proofErr w:type="spellEnd"/>
      <w:r w:rsidRPr="00295096">
        <w:rPr>
          <w:rFonts w:ascii="Arial" w:hAnsi="Arial" w:cs="Arial"/>
        </w:rPr>
        <w:t xml:space="preserve">, a locality situated approximately 4 km from </w:t>
      </w:r>
      <w:proofErr w:type="spellStart"/>
      <w:r w:rsidRPr="00295096">
        <w:rPr>
          <w:rFonts w:ascii="Arial" w:hAnsi="Arial" w:cs="Arial"/>
        </w:rPr>
        <w:t>Makak</w:t>
      </w:r>
      <w:proofErr w:type="spellEnd"/>
      <w:r w:rsidRPr="00295096">
        <w:rPr>
          <w:rFonts w:ascii="Arial" w:hAnsi="Arial" w:cs="Arial"/>
        </w:rPr>
        <w:t xml:space="preserve">, along the road to </w:t>
      </w:r>
      <w:proofErr w:type="spellStart"/>
      <w:r w:rsidRPr="00295096">
        <w:rPr>
          <w:rFonts w:ascii="Arial" w:hAnsi="Arial" w:cs="Arial"/>
        </w:rPr>
        <w:t>Ngouatè</w:t>
      </w:r>
      <w:proofErr w:type="spellEnd"/>
      <w:r w:rsidR="00470F88">
        <w:rPr>
          <w:rFonts w:ascii="Arial" w:hAnsi="Arial" w:cs="Arial"/>
        </w:rPr>
        <w:t xml:space="preserve"> </w:t>
      </w:r>
      <w:r w:rsidRPr="00295096">
        <w:rPr>
          <w:rFonts w:ascii="Arial" w:hAnsi="Arial" w:cs="Arial"/>
        </w:rPr>
        <w:t>in the Central Region of Cameroon. The botanical identification was carried out at the Cameroon National Herbarium</w:t>
      </w:r>
      <w:r w:rsidR="00470F88">
        <w:rPr>
          <w:rFonts w:ascii="Arial" w:hAnsi="Arial" w:cs="Arial"/>
        </w:rPr>
        <w:t xml:space="preserve"> </w:t>
      </w:r>
      <w:r w:rsidRPr="00295096">
        <w:rPr>
          <w:rFonts w:ascii="Arial" w:hAnsi="Arial" w:cs="Arial"/>
        </w:rPr>
        <w:t>by comparison with a reference specimen (Voucher No. 43972/HNC). Fresh stem bark samples were cut into small fragments and air-dried under</w:t>
      </w:r>
      <w:bookmarkStart w:id="2" w:name="_Int_9Zb3a2yE"/>
      <w:r w:rsidRPr="00295096">
        <w:rPr>
          <w:rFonts w:ascii="Arial" w:hAnsi="Arial" w:cs="Arial"/>
        </w:rPr>
        <w:t xml:space="preserve"> shaded</w:t>
      </w:r>
      <w:bookmarkEnd w:id="2"/>
      <w:r w:rsidRPr="00295096">
        <w:rPr>
          <w:rFonts w:ascii="Arial" w:hAnsi="Arial" w:cs="Arial"/>
        </w:rPr>
        <w:t xml:space="preserve"> for three weeks to prevent photodegradation of metabolites. The dried material was mechanically grounded into a fine powder. To prepare the aqueous extract (Cg-AE), 10 g of the powdered stem bark was immersed in 100 mL of distilled water, heated to 80°C, and maintained at this temperature for 5 minutes under continuous magnetic stirring. The resulting decoction was filtered through Whatman No.1 filter paper to remove insoluble residues [15]. The extract was divided into three portions: one for silver nanoparticle synthesis, one for phytochemical screening, and one for drying at 55 °C to determine extraction yield according to the following equation:</w:t>
      </w:r>
    </w:p>
    <w:p w:rsidR="00295096" w:rsidRPr="00295096" w:rsidRDefault="00295096" w:rsidP="00295096">
      <w:pPr>
        <w:pStyle w:val="Body"/>
        <w:spacing w:after="0"/>
        <w:rPr>
          <w:rFonts w:ascii="Arial" w:hAnsi="Arial" w:cs="Arial"/>
        </w:rPr>
      </w:pPr>
    </w:p>
    <w:p w:rsidR="00295096" w:rsidRPr="00295096" w:rsidRDefault="00295096" w:rsidP="00295096">
      <w:pPr>
        <w:pStyle w:val="Body"/>
        <w:spacing w:after="0"/>
        <w:rPr>
          <w:rFonts w:ascii="Arial" w:hAnsi="Arial" w:cs="Arial"/>
        </w:rPr>
      </w:pPr>
      <w:r w:rsidRPr="00295096">
        <w:rPr>
          <w:rFonts w:ascii="Cambria Math" w:hAnsi="Cambria Math" w:cs="Cambria Math"/>
          <w:lang w:val="en-GB"/>
        </w:rPr>
        <w:t>𝜏</w:t>
      </w:r>
      <w:r w:rsidRPr="00295096">
        <w:rPr>
          <w:rFonts w:ascii="Arial" w:hAnsi="Arial" w:cs="Arial"/>
        </w:rPr>
        <w:t xml:space="preserve"> = </w:t>
      </w:r>
      <m:oMath>
        <m:f>
          <m:fPr>
            <m:ctrlPr>
              <w:rPr>
                <w:rFonts w:ascii="Cambria Math" w:hAnsi="Cambria Math" w:cs="Arial"/>
                <w:lang w:val="en-GB"/>
              </w:rPr>
            </m:ctrlPr>
          </m:fPr>
          <m:num>
            <m:r>
              <m:rPr>
                <m:sty m:val="p"/>
              </m:rPr>
              <w:rPr>
                <w:rFonts w:ascii="Cambria Math" w:hAnsi="Cambria Math" w:cs="Arial"/>
              </w:rPr>
              <m:t>m</m:t>
            </m:r>
          </m:num>
          <m:den>
            <m:r>
              <m:rPr>
                <m:sty m:val="p"/>
              </m:rPr>
              <w:rPr>
                <w:rFonts w:ascii="Cambria Math" w:hAnsi="Cambria Math" w:cs="Arial"/>
              </w:rPr>
              <m:t>M</m:t>
            </m:r>
          </m:den>
        </m:f>
      </m:oMath>
      <w:r w:rsidRPr="00295096">
        <w:rPr>
          <w:rFonts w:ascii="Arial" w:hAnsi="Arial" w:cs="Arial"/>
        </w:rPr>
        <w:t xml:space="preserve">×100   </w:t>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t>(1)</w:t>
      </w:r>
    </w:p>
    <w:p w:rsidR="00295096" w:rsidRPr="00295096" w:rsidRDefault="00295096" w:rsidP="00295096">
      <w:pPr>
        <w:pStyle w:val="Body"/>
        <w:spacing w:after="0"/>
        <w:rPr>
          <w:rFonts w:ascii="Arial" w:hAnsi="Arial" w:cs="Arial"/>
          <w:lang w:val="en-GB"/>
        </w:rPr>
      </w:pPr>
    </w:p>
    <w:p w:rsidR="00295096" w:rsidRPr="00295096" w:rsidRDefault="00295096" w:rsidP="00295096">
      <w:pPr>
        <w:pStyle w:val="Body"/>
        <w:spacing w:after="0"/>
        <w:rPr>
          <w:rFonts w:ascii="Arial" w:hAnsi="Arial" w:cs="Arial"/>
          <w:lang w:val="en-GB"/>
        </w:rPr>
      </w:pPr>
      <w:r w:rsidRPr="00295096">
        <w:rPr>
          <w:rFonts w:ascii="Arial" w:hAnsi="Arial" w:cs="Arial"/>
          <w:lang w:val="en-GB"/>
        </w:rPr>
        <w:t>where τ represents the extractable content (%), m is the mass of dry extract (g), and M is the mass of dry plant material (g).</w:t>
      </w:r>
    </w:p>
    <w:p w:rsidR="00295096" w:rsidRPr="00295096" w:rsidRDefault="00295096" w:rsidP="00295096">
      <w:pPr>
        <w:pStyle w:val="Body"/>
        <w:spacing w:after="0"/>
        <w:rPr>
          <w:rFonts w:ascii="Arial" w:hAnsi="Arial" w:cs="Arial"/>
        </w:rPr>
      </w:pPr>
    </w:p>
    <w:p w:rsidR="00295096" w:rsidRPr="00295096" w:rsidRDefault="00400DC5" w:rsidP="00400DC5">
      <w:pPr>
        <w:pStyle w:val="Body"/>
        <w:spacing w:after="0"/>
        <w:jc w:val="center"/>
        <w:rPr>
          <w:rFonts w:ascii="Arial" w:hAnsi="Arial" w:cs="Arial"/>
          <w:lang w:val="en-GB"/>
        </w:rPr>
      </w:pPr>
      <w:r>
        <w:rPr>
          <w:noProof/>
          <w:lang w:val="fr-FR" w:eastAsia="fr-FR"/>
        </w:rPr>
        <w:lastRenderedPageBreak/>
        <w:drawing>
          <wp:inline distT="0" distB="0" distL="0" distR="0">
            <wp:extent cx="5212080" cy="2353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2353310"/>
                    </a:xfrm>
                    <a:prstGeom prst="rect">
                      <a:avLst/>
                    </a:prstGeom>
                  </pic:spPr>
                </pic:pic>
              </a:graphicData>
            </a:graphic>
          </wp:inline>
        </w:drawing>
      </w:r>
    </w:p>
    <w:p w:rsidR="00400DC5" w:rsidRDefault="00400DC5" w:rsidP="00295096">
      <w:pPr>
        <w:pStyle w:val="Body"/>
        <w:spacing w:after="0"/>
        <w:rPr>
          <w:rFonts w:ascii="Arial" w:hAnsi="Arial" w:cs="Arial"/>
          <w:lang w:val="en-GB"/>
        </w:rPr>
      </w:pPr>
    </w:p>
    <w:p w:rsidR="00295096" w:rsidRPr="00295096" w:rsidRDefault="00295096" w:rsidP="00295096">
      <w:pPr>
        <w:pStyle w:val="Body"/>
        <w:spacing w:after="0"/>
        <w:rPr>
          <w:rFonts w:ascii="Arial" w:hAnsi="Arial" w:cs="Arial"/>
          <w:lang w:val="en-GB"/>
        </w:rPr>
      </w:pPr>
      <w:r w:rsidRPr="00295096">
        <w:rPr>
          <w:rFonts w:ascii="Arial" w:hAnsi="Arial" w:cs="Arial"/>
          <w:lang w:val="en-GB"/>
        </w:rPr>
        <w:t xml:space="preserve">Figure 1: </w:t>
      </w:r>
      <w:proofErr w:type="spellStart"/>
      <w:r w:rsidRPr="00295096">
        <w:rPr>
          <w:rFonts w:ascii="Arial" w:hAnsi="Arial" w:cs="Arial"/>
          <w:i/>
          <w:iCs/>
        </w:rPr>
        <w:t>Cylicodiscus</w:t>
      </w:r>
      <w:proofErr w:type="spellEnd"/>
      <w:r w:rsidRPr="00295096">
        <w:rPr>
          <w:rFonts w:ascii="Arial" w:hAnsi="Arial" w:cs="Arial"/>
          <w:i/>
          <w:iCs/>
        </w:rPr>
        <w:t xml:space="preserve"> </w:t>
      </w:r>
      <w:proofErr w:type="spellStart"/>
      <w:r w:rsidRPr="00295096">
        <w:rPr>
          <w:rFonts w:ascii="Arial" w:hAnsi="Arial" w:cs="Arial"/>
          <w:i/>
          <w:iCs/>
        </w:rPr>
        <w:t>gabunensis</w:t>
      </w:r>
      <w:proofErr w:type="spellEnd"/>
      <w:r w:rsidRPr="00295096">
        <w:rPr>
          <w:rFonts w:ascii="Arial" w:hAnsi="Arial" w:cs="Arial"/>
          <w:lang w:val="en-GB"/>
        </w:rPr>
        <w:t xml:space="preserve"> stem bark</w:t>
      </w:r>
    </w:p>
    <w:p w:rsidR="00295096" w:rsidRPr="00295096" w:rsidRDefault="00295096" w:rsidP="00295096">
      <w:pPr>
        <w:pStyle w:val="Body"/>
        <w:spacing w:after="0"/>
        <w:rPr>
          <w:rFonts w:ascii="Arial" w:hAnsi="Arial" w:cs="Arial"/>
          <w:lang w:val="en-GB"/>
        </w:rPr>
      </w:pPr>
    </w:p>
    <w:p w:rsidR="00790ADA" w:rsidRPr="00FB3A86" w:rsidRDefault="00790ADA" w:rsidP="00441B6F">
      <w:pPr>
        <w:pStyle w:val="Body"/>
        <w:spacing w:after="0"/>
        <w:rPr>
          <w:rFonts w:ascii="Arial" w:hAnsi="Arial" w:cs="Arial"/>
        </w:rPr>
      </w:pPr>
    </w:p>
    <w:p w:rsidR="00AA74E0" w:rsidRPr="00295096" w:rsidRDefault="00AA74E0" w:rsidP="00295096">
      <w:pPr>
        <w:pStyle w:val="Body"/>
        <w:rPr>
          <w:rFonts w:ascii="Arial" w:hAnsi="Arial" w:cs="Arial"/>
          <w:b/>
          <w:bCs/>
          <w:sz w:val="22"/>
          <w:lang w:val="en-GB"/>
        </w:rPr>
      </w:pPr>
      <w:r w:rsidRPr="00C30A0F">
        <w:rPr>
          <w:rFonts w:ascii="Arial" w:hAnsi="Arial" w:cs="Arial"/>
          <w:b/>
          <w:caps/>
          <w:sz w:val="22"/>
        </w:rPr>
        <w:t>2.</w:t>
      </w:r>
      <w:r w:rsidR="00295096">
        <w:rPr>
          <w:rFonts w:ascii="Arial" w:hAnsi="Arial" w:cs="Arial"/>
          <w:b/>
          <w:caps/>
          <w:sz w:val="22"/>
        </w:rPr>
        <w:t>2</w:t>
      </w:r>
      <w:r w:rsidR="00470F88">
        <w:rPr>
          <w:rFonts w:ascii="Arial" w:hAnsi="Arial" w:cs="Arial"/>
          <w:b/>
          <w:caps/>
          <w:sz w:val="22"/>
        </w:rPr>
        <w:t xml:space="preserve"> </w:t>
      </w:r>
      <w:r w:rsidR="00295096" w:rsidRPr="00295096">
        <w:rPr>
          <w:rFonts w:ascii="Arial" w:hAnsi="Arial" w:cs="Arial"/>
          <w:b/>
          <w:bCs/>
          <w:sz w:val="22"/>
          <w:lang w:val="en-GB"/>
        </w:rPr>
        <w:t>Phytochemical screening</w:t>
      </w:r>
    </w:p>
    <w:p w:rsidR="00295096" w:rsidRDefault="00295096" w:rsidP="00295096">
      <w:pPr>
        <w:pStyle w:val="Body"/>
        <w:spacing w:after="0"/>
        <w:rPr>
          <w:rFonts w:ascii="Arial" w:hAnsi="Arial" w:cs="Arial"/>
          <w:bCs/>
          <w:lang w:val="en-GB"/>
        </w:rPr>
      </w:pPr>
      <w:r w:rsidRPr="00295096">
        <w:rPr>
          <w:rFonts w:ascii="Arial" w:hAnsi="Arial" w:cs="Arial"/>
          <w:bCs/>
          <w:lang w:val="en-GB"/>
        </w:rPr>
        <w:t>Qualitative phytochemical screening of the aqueous extract was conducted to detect alkaloids, flavonoids, terpenoids, coumarins, saponins, tannins, anthraquinones, polyphenols, steroids, and reducing sugars, using standard procedures described in the literature [19].</w:t>
      </w:r>
    </w:p>
    <w:p w:rsidR="00295096" w:rsidRDefault="00295096" w:rsidP="00295096">
      <w:pPr>
        <w:pStyle w:val="Body"/>
        <w:spacing w:after="0"/>
        <w:rPr>
          <w:rFonts w:ascii="Arial" w:hAnsi="Arial" w:cs="Arial"/>
          <w:bCs/>
          <w:lang w:val="en-GB"/>
        </w:rPr>
      </w:pPr>
    </w:p>
    <w:p w:rsidR="00295096" w:rsidRPr="00295096" w:rsidRDefault="00295096" w:rsidP="00295096">
      <w:pPr>
        <w:pStyle w:val="Body"/>
        <w:rPr>
          <w:rFonts w:ascii="Arial" w:hAnsi="Arial" w:cs="Arial"/>
          <w:b/>
          <w:bCs/>
          <w:sz w:val="22"/>
        </w:rPr>
      </w:pPr>
      <w:r w:rsidRPr="00C30A0F">
        <w:rPr>
          <w:rFonts w:ascii="Arial" w:hAnsi="Arial" w:cs="Arial"/>
          <w:b/>
          <w:caps/>
          <w:sz w:val="22"/>
        </w:rPr>
        <w:t>2.</w:t>
      </w:r>
      <w:r>
        <w:rPr>
          <w:rFonts w:ascii="Arial" w:hAnsi="Arial" w:cs="Arial"/>
          <w:b/>
          <w:caps/>
          <w:sz w:val="22"/>
        </w:rPr>
        <w:t>3</w:t>
      </w:r>
      <w:r w:rsidR="00470F88">
        <w:rPr>
          <w:rFonts w:ascii="Arial" w:hAnsi="Arial" w:cs="Arial"/>
          <w:b/>
          <w:caps/>
          <w:sz w:val="22"/>
        </w:rPr>
        <w:t xml:space="preserve"> </w:t>
      </w:r>
      <w:r w:rsidRPr="00295096">
        <w:rPr>
          <w:rFonts w:ascii="Arial" w:hAnsi="Arial" w:cs="Arial"/>
          <w:b/>
          <w:bCs/>
          <w:sz w:val="22"/>
        </w:rPr>
        <w:t>Synthesis of silver nanoparticles</w:t>
      </w:r>
    </w:p>
    <w:p w:rsidR="00295096" w:rsidRPr="00295096" w:rsidRDefault="00295096" w:rsidP="00295096">
      <w:pPr>
        <w:pStyle w:val="Body"/>
        <w:rPr>
          <w:rFonts w:ascii="Arial" w:hAnsi="Arial" w:cs="Arial"/>
          <w:bCs/>
        </w:rPr>
      </w:pPr>
      <w:r w:rsidRPr="00295096">
        <w:rPr>
          <w:rFonts w:ascii="Arial" w:hAnsi="Arial" w:cs="Arial"/>
          <w:bCs/>
        </w:rPr>
        <w:t>Silver nanoparticles (</w:t>
      </w:r>
      <w:r w:rsidRPr="00295096">
        <w:rPr>
          <w:rFonts w:ascii="Arial" w:hAnsi="Arial" w:cs="Arial"/>
          <w:bCs/>
          <w:i/>
          <w:iCs/>
        </w:rPr>
        <w:t>Cg</w:t>
      </w:r>
      <w:r w:rsidRPr="00295096">
        <w:rPr>
          <w:rFonts w:ascii="Arial" w:hAnsi="Arial" w:cs="Arial"/>
          <w:bCs/>
        </w:rPr>
        <w:t>-</w:t>
      </w:r>
      <w:proofErr w:type="spellStart"/>
      <w:r w:rsidRPr="00295096">
        <w:rPr>
          <w:rFonts w:ascii="Arial" w:hAnsi="Arial" w:cs="Arial"/>
          <w:bCs/>
        </w:rPr>
        <w:t>AgNPs</w:t>
      </w:r>
      <w:proofErr w:type="spellEnd"/>
      <w:r w:rsidRPr="00295096">
        <w:rPr>
          <w:rFonts w:ascii="Arial" w:hAnsi="Arial" w:cs="Arial"/>
          <w:bCs/>
        </w:rPr>
        <w:t>) were synthesized following an established protocol with minor modifications [15]. Briefly, 10 mL and 20 mL aliquots of Cg-AE were adjusted to pH values of 2, 4, 6, 8, 10, and 12 using 0.1 mol/L sulfuric acid or sodium hydroxide solutions. Each pH-adjusted extract was then mixed with 50 mL of silver nitrate (</w:t>
      </w:r>
      <w:proofErr w:type="spellStart"/>
      <w:r w:rsidRPr="00295096">
        <w:rPr>
          <w:rFonts w:ascii="Arial" w:hAnsi="Arial" w:cs="Arial"/>
          <w:bCs/>
        </w:rPr>
        <w:t>AgNO</w:t>
      </w:r>
      <w:proofErr w:type="spellEnd"/>
      <w:r w:rsidRPr="00295096">
        <w:rPr>
          <w:rFonts w:ascii="Cambria Math" w:hAnsi="Cambria Math" w:cs="Arial"/>
          <w:bCs/>
        </w:rPr>
        <w:t>₃</w:t>
      </w:r>
      <w:r w:rsidRPr="00295096">
        <w:rPr>
          <w:rFonts w:ascii="Arial" w:hAnsi="Arial" w:cs="Arial"/>
          <w:bCs/>
        </w:rPr>
        <w:t>) solutions at concentrations of 10</w:t>
      </w:r>
      <w:r w:rsidRPr="00295096">
        <w:rPr>
          <w:rFonts w:ascii="Cambria Math" w:hAnsi="Cambria Math" w:cs="Arial"/>
          <w:bCs/>
        </w:rPr>
        <w:t>⁻</w:t>
      </w:r>
      <w:r w:rsidRPr="00295096">
        <w:rPr>
          <w:rFonts w:ascii="Arial" w:hAnsi="Arial" w:cs="Arial"/>
          <w:bCs/>
        </w:rPr>
        <w:t>¹, 10</w:t>
      </w:r>
      <w:r w:rsidRPr="00295096">
        <w:rPr>
          <w:rFonts w:ascii="Cambria Math" w:hAnsi="Cambria Math" w:cs="Arial"/>
          <w:bCs/>
        </w:rPr>
        <w:t>⁻</w:t>
      </w:r>
      <w:r w:rsidRPr="00295096">
        <w:rPr>
          <w:rFonts w:ascii="Arial" w:hAnsi="Arial" w:cs="Arial"/>
          <w:bCs/>
        </w:rPr>
        <w:t>², and 10</w:t>
      </w:r>
      <w:r w:rsidRPr="00295096">
        <w:rPr>
          <w:rFonts w:ascii="Cambria Math" w:hAnsi="Cambria Math" w:cs="Arial"/>
          <w:bCs/>
        </w:rPr>
        <w:t>⁻</w:t>
      </w:r>
      <w:r w:rsidRPr="00295096">
        <w:rPr>
          <w:rFonts w:ascii="Arial" w:hAnsi="Arial" w:cs="Arial"/>
          <w:bCs/>
        </w:rPr>
        <w:t>³ mol/</w:t>
      </w:r>
      <w:proofErr w:type="spellStart"/>
      <w:proofErr w:type="gramStart"/>
      <w:r w:rsidRPr="00295096">
        <w:rPr>
          <w:rFonts w:ascii="Arial" w:hAnsi="Arial" w:cs="Arial"/>
          <w:bCs/>
        </w:rPr>
        <w:t>L.The</w:t>
      </w:r>
      <w:proofErr w:type="spellEnd"/>
      <w:proofErr w:type="gramEnd"/>
      <w:r w:rsidRPr="00295096">
        <w:rPr>
          <w:rFonts w:ascii="Arial" w:hAnsi="Arial" w:cs="Arial"/>
          <w:bCs/>
        </w:rPr>
        <w:t xml:space="preserve"> reaction mixtures were incubated at room temperature in the dark to prevent photo-oxidation of silver ions [20]. Nanoparticles formation was preliminarily indicated by a visible color change to brown. To monitor reaction kinetics, 1 mL aliquots were collected at predefined time intervals (5 min, 1 h, 6 h, 12 h, 24 h, 1 week, 2 weeks, and 1 month) and analyzed by UV–</w:t>
      </w:r>
      <w:bookmarkStart w:id="3" w:name="_Int_911Rr1aU"/>
      <w:r w:rsidRPr="00295096">
        <w:rPr>
          <w:rFonts w:ascii="Arial" w:hAnsi="Arial" w:cs="Arial"/>
          <w:bCs/>
        </w:rPr>
        <w:t>Vis</w:t>
      </w:r>
      <w:bookmarkEnd w:id="3"/>
      <w:r w:rsidRPr="00295096">
        <w:rPr>
          <w:rFonts w:ascii="Arial" w:hAnsi="Arial" w:cs="Arial"/>
          <w:bCs/>
        </w:rPr>
        <w:t xml:space="preserve"> spectrophotometry to detect surface plasmon resonance (SPR) [15]. The synthesized nanoparticles were recovered by centrifugation at 4000 rpm for 1 h, washed twice with deionized water and ethanol, and dried at 50 °C for 24 h.</w:t>
      </w:r>
    </w:p>
    <w:p w:rsidR="00295096" w:rsidRPr="00295096" w:rsidRDefault="00295096" w:rsidP="00295096">
      <w:pPr>
        <w:pStyle w:val="Body"/>
        <w:spacing w:after="0"/>
        <w:rPr>
          <w:rFonts w:ascii="Arial" w:hAnsi="Arial" w:cs="Arial"/>
          <w:bCs/>
          <w:lang w:val="en-GB"/>
        </w:rPr>
      </w:pPr>
      <w:r>
        <w:rPr>
          <w:rFonts w:ascii="Arial" w:hAnsi="Arial" w:cs="Arial"/>
          <w:b/>
          <w:bCs/>
          <w:sz w:val="22"/>
        </w:rPr>
        <w:t>2.4 Characterization</w:t>
      </w:r>
    </w:p>
    <w:p w:rsidR="00505F06" w:rsidRPr="00295096" w:rsidRDefault="00505F06" w:rsidP="00441B6F">
      <w:pPr>
        <w:pStyle w:val="Body"/>
        <w:spacing w:after="0"/>
        <w:rPr>
          <w:rFonts w:ascii="Arial" w:hAnsi="Arial" w:cs="Arial"/>
          <w:lang w:val="en-GB"/>
        </w:rPr>
      </w:pPr>
    </w:p>
    <w:p w:rsidR="00F950A4" w:rsidRPr="00C463D8" w:rsidRDefault="00295096" w:rsidP="00F950A4">
      <w:pPr>
        <w:pStyle w:val="Body"/>
        <w:rPr>
          <w:rFonts w:ascii="Arial" w:hAnsi="Arial" w:cs="Arial"/>
          <w:b/>
          <w:bCs/>
          <w:u w:val="single"/>
          <w:lang w:val="fr-FR"/>
        </w:rPr>
      </w:pPr>
      <w:r w:rsidRPr="00C463D8">
        <w:rPr>
          <w:rFonts w:ascii="Arial" w:hAnsi="Arial" w:cs="Arial"/>
          <w:b/>
          <w:u w:val="single"/>
          <w:lang w:val="fr-FR"/>
        </w:rPr>
        <w:t>2.4.1</w:t>
      </w:r>
      <w:r w:rsidR="00470F88" w:rsidRPr="00C463D8">
        <w:rPr>
          <w:rFonts w:ascii="Arial" w:hAnsi="Arial" w:cs="Arial"/>
          <w:b/>
          <w:u w:val="single"/>
          <w:lang w:val="fr-FR"/>
        </w:rPr>
        <w:t xml:space="preserve"> </w:t>
      </w:r>
      <w:r w:rsidR="00F950A4" w:rsidRPr="00C463D8">
        <w:rPr>
          <w:rFonts w:ascii="Arial" w:hAnsi="Arial" w:cs="Arial"/>
          <w:b/>
          <w:bCs/>
          <w:u w:val="single"/>
          <w:lang w:val="fr-FR"/>
        </w:rPr>
        <w:t xml:space="preserve">Ultraviolet-visible </w:t>
      </w:r>
      <w:proofErr w:type="spellStart"/>
      <w:r w:rsidR="00F950A4" w:rsidRPr="00C463D8">
        <w:rPr>
          <w:rFonts w:ascii="Arial" w:hAnsi="Arial" w:cs="Arial"/>
          <w:b/>
          <w:bCs/>
          <w:u w:val="single"/>
          <w:lang w:val="fr-FR"/>
        </w:rPr>
        <w:t>characterization</w:t>
      </w:r>
      <w:proofErr w:type="spellEnd"/>
      <w:r w:rsidR="00F950A4" w:rsidRPr="00C463D8">
        <w:rPr>
          <w:rFonts w:ascii="Arial" w:hAnsi="Arial" w:cs="Arial"/>
          <w:b/>
          <w:bCs/>
          <w:u w:val="single"/>
          <w:lang w:val="fr-FR"/>
        </w:rPr>
        <w:t xml:space="preserve"> (UV-Vis)</w:t>
      </w:r>
    </w:p>
    <w:p w:rsidR="00F950A4" w:rsidRPr="00F950A4" w:rsidRDefault="00F950A4" w:rsidP="00F950A4">
      <w:pPr>
        <w:pStyle w:val="Body"/>
        <w:spacing w:after="0"/>
        <w:rPr>
          <w:rFonts w:ascii="Arial" w:hAnsi="Arial" w:cs="Arial"/>
          <w:bCs/>
        </w:rPr>
      </w:pPr>
      <w:r w:rsidRPr="00F950A4">
        <w:rPr>
          <w:rFonts w:ascii="Arial" w:hAnsi="Arial" w:cs="Arial"/>
          <w:bCs/>
        </w:rPr>
        <w:t>Optical absorption spectra were recorded using a P9 double-beam spectrophotometer (VWR) over a wavelength range of 200-800 nm, using 2 mL aliquots of the nanoparticle suspensions.</w:t>
      </w:r>
    </w:p>
    <w:p w:rsidR="00505F06" w:rsidRDefault="00505F06" w:rsidP="00441B6F">
      <w:pPr>
        <w:pStyle w:val="Body"/>
        <w:spacing w:after="0"/>
        <w:rPr>
          <w:rFonts w:ascii="Arial" w:hAnsi="Arial" w:cs="Arial"/>
        </w:rPr>
      </w:pPr>
    </w:p>
    <w:p w:rsidR="00F950A4" w:rsidRPr="00F950A4" w:rsidRDefault="00F950A4" w:rsidP="00F950A4">
      <w:pPr>
        <w:pStyle w:val="Body"/>
        <w:rPr>
          <w:rFonts w:ascii="Arial" w:hAnsi="Arial" w:cs="Arial"/>
          <w:b/>
          <w:bCs/>
          <w:u w:val="single"/>
          <w:lang w:val="fr-FR"/>
        </w:rPr>
      </w:pPr>
      <w:r w:rsidRPr="00F950A4">
        <w:rPr>
          <w:rFonts w:ascii="Arial" w:hAnsi="Arial" w:cs="Arial"/>
          <w:b/>
          <w:u w:val="single"/>
          <w:lang w:val="fr-FR"/>
        </w:rPr>
        <w:t>2.4.</w:t>
      </w:r>
      <w:r>
        <w:rPr>
          <w:rFonts w:ascii="Arial" w:hAnsi="Arial" w:cs="Arial"/>
          <w:b/>
          <w:u w:val="single"/>
          <w:lang w:val="fr-FR"/>
        </w:rPr>
        <w:t>2</w:t>
      </w:r>
      <w:r w:rsidR="00470F88">
        <w:rPr>
          <w:rFonts w:ascii="Arial" w:hAnsi="Arial" w:cs="Arial"/>
          <w:b/>
          <w:u w:val="single"/>
          <w:lang w:val="fr-FR"/>
        </w:rPr>
        <w:t xml:space="preserve"> </w:t>
      </w:r>
      <w:r w:rsidRPr="00F950A4">
        <w:rPr>
          <w:rFonts w:ascii="Arial" w:hAnsi="Arial" w:cs="Arial"/>
          <w:b/>
          <w:bCs/>
          <w:u w:val="single"/>
          <w:lang w:val="fr-FR"/>
        </w:rPr>
        <w:t xml:space="preserve">Ultraviolet-visible </w:t>
      </w:r>
      <w:proofErr w:type="spellStart"/>
      <w:r w:rsidRPr="00F950A4">
        <w:rPr>
          <w:rFonts w:ascii="Arial" w:hAnsi="Arial" w:cs="Arial"/>
          <w:b/>
          <w:bCs/>
          <w:u w:val="single"/>
          <w:lang w:val="fr-FR"/>
        </w:rPr>
        <w:t>characterization</w:t>
      </w:r>
      <w:proofErr w:type="spellEnd"/>
      <w:r w:rsidRPr="00F950A4">
        <w:rPr>
          <w:rFonts w:ascii="Arial" w:hAnsi="Arial" w:cs="Arial"/>
          <w:b/>
          <w:bCs/>
          <w:u w:val="single"/>
          <w:lang w:val="fr-FR"/>
        </w:rPr>
        <w:t xml:space="preserve"> (UV-Vis)</w:t>
      </w:r>
    </w:p>
    <w:p w:rsidR="00F950A4" w:rsidRPr="00F950A4" w:rsidRDefault="00F950A4" w:rsidP="00F950A4">
      <w:pPr>
        <w:pStyle w:val="Body"/>
        <w:spacing w:after="0"/>
        <w:rPr>
          <w:rFonts w:ascii="Arial" w:hAnsi="Arial" w:cs="Arial"/>
          <w:bCs/>
          <w:lang w:val="en-GB"/>
        </w:rPr>
      </w:pPr>
      <w:r w:rsidRPr="00F950A4">
        <w:rPr>
          <w:rFonts w:ascii="Arial" w:hAnsi="Arial" w:cs="Arial"/>
          <w:bCs/>
        </w:rPr>
        <w:lastRenderedPageBreak/>
        <w:t xml:space="preserve">FTIR analysis was conducted on a Bruker Tensor 37 spectrometer equipped with an attenuated total reflection (ATR) accessory, with spectral data collected in the range of </w:t>
      </w:r>
      <w:r w:rsidRPr="00F950A4">
        <w:rPr>
          <w:rFonts w:ascii="Arial" w:hAnsi="Arial" w:cs="Arial"/>
          <w:bCs/>
          <w:lang w:val="en-GB"/>
        </w:rPr>
        <w:t>600-4000 cm</w:t>
      </w:r>
      <w:r w:rsidRPr="00F950A4">
        <w:rPr>
          <w:rFonts w:ascii="Arial" w:hAnsi="Arial" w:cs="Arial"/>
          <w:bCs/>
          <w:vertAlign w:val="superscript"/>
          <w:lang w:val="en-GB"/>
        </w:rPr>
        <w:t>-1</w:t>
      </w:r>
      <w:r w:rsidRPr="00F950A4">
        <w:rPr>
          <w:rFonts w:ascii="Arial" w:hAnsi="Arial" w:cs="Arial"/>
          <w:bCs/>
          <w:lang w:val="en-GB"/>
        </w:rPr>
        <w:t>.</w:t>
      </w:r>
    </w:p>
    <w:p w:rsidR="00F950A4" w:rsidRDefault="00F950A4" w:rsidP="00441B6F">
      <w:pPr>
        <w:pStyle w:val="Body"/>
        <w:spacing w:after="0"/>
        <w:rPr>
          <w:rFonts w:ascii="Arial" w:hAnsi="Arial" w:cs="Arial"/>
          <w:lang w:val="en-GB"/>
        </w:rPr>
      </w:pPr>
    </w:p>
    <w:p w:rsidR="00F950A4" w:rsidRPr="00F950A4" w:rsidRDefault="00F950A4" w:rsidP="00F950A4">
      <w:pPr>
        <w:pStyle w:val="Body"/>
        <w:rPr>
          <w:rFonts w:ascii="Arial" w:hAnsi="Arial" w:cs="Arial"/>
          <w:b/>
          <w:bCs/>
          <w:u w:val="single"/>
          <w:lang w:val="en-GB"/>
        </w:rPr>
      </w:pPr>
      <w:r w:rsidRPr="00F950A4">
        <w:rPr>
          <w:rFonts w:ascii="Arial" w:hAnsi="Arial" w:cs="Arial"/>
          <w:b/>
          <w:u w:val="single"/>
        </w:rPr>
        <w:t>2.4.3</w:t>
      </w:r>
      <w:r w:rsidR="00470F88">
        <w:rPr>
          <w:rFonts w:ascii="Arial" w:hAnsi="Arial" w:cs="Arial"/>
          <w:b/>
          <w:u w:val="single"/>
        </w:rPr>
        <w:t xml:space="preserve"> </w:t>
      </w:r>
      <w:r w:rsidRPr="00F950A4">
        <w:rPr>
          <w:rFonts w:ascii="Arial" w:hAnsi="Arial" w:cs="Arial"/>
          <w:b/>
          <w:bCs/>
          <w:u w:val="single"/>
          <w:lang w:val="en-GB"/>
        </w:rPr>
        <w:t>Powder X-ray diffraction (PXRD)</w:t>
      </w:r>
    </w:p>
    <w:p w:rsidR="00F950A4" w:rsidRPr="00F950A4" w:rsidRDefault="00F950A4" w:rsidP="00F950A4">
      <w:pPr>
        <w:pStyle w:val="Body"/>
        <w:rPr>
          <w:rFonts w:ascii="Arial" w:hAnsi="Arial" w:cs="Arial"/>
          <w:b/>
          <w:bCs/>
          <w:u w:val="single"/>
        </w:rPr>
      </w:pPr>
      <w:r w:rsidRPr="00F950A4">
        <w:rPr>
          <w:rFonts w:ascii="Arial" w:hAnsi="Arial" w:cs="Arial"/>
          <w:bCs/>
        </w:rPr>
        <w:t>Crystalline structure analysis was performed using a Bruker D2 Phaser diffractometer with Cu K</w:t>
      </w:r>
      <w:r w:rsidRPr="00F950A4">
        <w:rPr>
          <w:rFonts w:ascii="Arial" w:hAnsi="Arial" w:cs="Arial"/>
          <w:bCs/>
          <w:lang w:val="fr-FR"/>
        </w:rPr>
        <w:t>α</w:t>
      </w:r>
      <w:r w:rsidRPr="00F950A4">
        <w:rPr>
          <w:rFonts w:ascii="Arial" w:hAnsi="Arial" w:cs="Arial"/>
          <w:bCs/>
        </w:rPr>
        <w:t>\alpha radiation (wavelengths: K</w:t>
      </w:r>
      <w:r w:rsidRPr="00F950A4">
        <w:rPr>
          <w:rFonts w:ascii="Arial" w:hAnsi="Arial" w:cs="Arial"/>
          <w:bCs/>
          <w:lang w:val="fr-FR"/>
        </w:rPr>
        <w:t>α</w:t>
      </w:r>
      <w:r w:rsidRPr="00F950A4">
        <w:rPr>
          <w:rFonts w:ascii="Arial" w:hAnsi="Arial" w:cs="Arial"/>
          <w:bCs/>
        </w:rPr>
        <w:t>1\alpha_1 = 1.54060 Å, K</w:t>
      </w:r>
      <w:r w:rsidRPr="00F950A4">
        <w:rPr>
          <w:rFonts w:ascii="Arial" w:hAnsi="Arial" w:cs="Arial"/>
          <w:bCs/>
          <w:lang w:val="fr-FR"/>
        </w:rPr>
        <w:t>α</w:t>
      </w:r>
      <w:r w:rsidRPr="00F950A4">
        <w:rPr>
          <w:rFonts w:ascii="Arial" w:hAnsi="Arial" w:cs="Arial"/>
          <w:bCs/>
        </w:rPr>
        <w:t>2\alpha_2 = 1.54443 Å, K</w:t>
      </w:r>
      <w:r w:rsidRPr="00F950A4">
        <w:rPr>
          <w:rFonts w:ascii="Arial" w:hAnsi="Arial" w:cs="Arial"/>
          <w:bCs/>
          <w:lang w:val="fr-FR"/>
        </w:rPr>
        <w:t>β</w:t>
      </w:r>
      <w:r w:rsidRPr="00F950A4">
        <w:rPr>
          <w:rFonts w:ascii="Arial" w:hAnsi="Arial" w:cs="Arial"/>
          <w:bCs/>
        </w:rPr>
        <w:t xml:space="preserve">\beta = 1.39225 Å). Samples were prepared as thin films on low-background silicon </w:t>
      </w:r>
      <w:proofErr w:type="spellStart"/>
      <w:proofErr w:type="gramStart"/>
      <w:r w:rsidRPr="00F950A4">
        <w:rPr>
          <w:rFonts w:ascii="Arial" w:hAnsi="Arial" w:cs="Arial"/>
          <w:bCs/>
        </w:rPr>
        <w:t>holders,and</w:t>
      </w:r>
      <w:proofErr w:type="spellEnd"/>
      <w:proofErr w:type="gramEnd"/>
      <w:r w:rsidRPr="00F950A4">
        <w:rPr>
          <w:rFonts w:ascii="Arial" w:hAnsi="Arial" w:cs="Arial"/>
          <w:bCs/>
        </w:rPr>
        <w:t xml:space="preserve"> diffraction patterns were recorded over a 2θ range of 20</w:t>
      </w:r>
      <w:r w:rsidRPr="00C463D8">
        <w:rPr>
          <w:rFonts w:ascii="Arial" w:hAnsi="Arial" w:cs="Arial"/>
          <w:bCs/>
        </w:rPr>
        <w:t>-80°.</w:t>
      </w:r>
    </w:p>
    <w:p w:rsidR="00F950A4" w:rsidRPr="00F950A4" w:rsidRDefault="00F950A4" w:rsidP="00F950A4">
      <w:pPr>
        <w:pStyle w:val="Body"/>
        <w:rPr>
          <w:rFonts w:ascii="Arial" w:hAnsi="Arial" w:cs="Arial"/>
          <w:b/>
          <w:bCs/>
          <w:u w:val="single"/>
          <w:lang w:val="en-GB"/>
        </w:rPr>
      </w:pPr>
      <w:r w:rsidRPr="00F950A4">
        <w:rPr>
          <w:rFonts w:ascii="Arial" w:hAnsi="Arial" w:cs="Arial"/>
          <w:b/>
          <w:u w:val="single"/>
        </w:rPr>
        <w:t>2.4.</w:t>
      </w:r>
      <w:r>
        <w:rPr>
          <w:rFonts w:ascii="Arial" w:hAnsi="Arial" w:cs="Arial"/>
          <w:b/>
          <w:u w:val="single"/>
        </w:rPr>
        <w:t>4</w:t>
      </w:r>
      <w:r w:rsidR="00470F88">
        <w:rPr>
          <w:rFonts w:ascii="Arial" w:hAnsi="Arial" w:cs="Arial"/>
          <w:b/>
          <w:u w:val="single"/>
        </w:rPr>
        <w:t xml:space="preserve"> </w:t>
      </w:r>
      <w:r w:rsidRPr="00F950A4">
        <w:rPr>
          <w:rFonts w:ascii="Arial" w:hAnsi="Arial" w:cs="Arial"/>
          <w:b/>
          <w:bCs/>
          <w:u w:val="single"/>
          <w:lang w:val="en-GB"/>
        </w:rPr>
        <w:t xml:space="preserve">Scanning electron microscopy (SEM) and energy-dispersive X-ray spectroscopy (EDX) investigations </w:t>
      </w:r>
    </w:p>
    <w:p w:rsidR="00F950A4" w:rsidRPr="00F950A4" w:rsidRDefault="00F950A4" w:rsidP="00F950A4">
      <w:pPr>
        <w:pStyle w:val="Body"/>
        <w:rPr>
          <w:rFonts w:ascii="Arial" w:hAnsi="Arial" w:cs="Arial"/>
          <w:bCs/>
        </w:rPr>
      </w:pPr>
      <w:r w:rsidRPr="00F950A4">
        <w:rPr>
          <w:rFonts w:ascii="Arial" w:hAnsi="Arial" w:cs="Arial"/>
          <w:bCs/>
        </w:rPr>
        <w:t xml:space="preserve">Surface morphology and elemental composition were examined using a </w:t>
      </w:r>
      <w:proofErr w:type="spellStart"/>
      <w:r w:rsidRPr="00F950A4">
        <w:rPr>
          <w:rFonts w:ascii="Arial" w:hAnsi="Arial" w:cs="Arial"/>
          <w:bCs/>
        </w:rPr>
        <w:t>Jeol</w:t>
      </w:r>
      <w:proofErr w:type="spellEnd"/>
      <w:r w:rsidRPr="00F950A4">
        <w:rPr>
          <w:rFonts w:ascii="Arial" w:hAnsi="Arial" w:cs="Arial"/>
          <w:bCs/>
        </w:rPr>
        <w:t xml:space="preserve"> JSM-6510LV QSEM Advanced electron microscope equipped with a LaB6_6 cathode operating at 20 kV. EDX analysis was conducted using a Bruker </w:t>
      </w:r>
      <w:proofErr w:type="spellStart"/>
      <w:r w:rsidRPr="00F950A4">
        <w:rPr>
          <w:rFonts w:ascii="Arial" w:hAnsi="Arial" w:cs="Arial"/>
          <w:bCs/>
        </w:rPr>
        <w:t>Xflash</w:t>
      </w:r>
      <w:proofErr w:type="spellEnd"/>
      <w:r w:rsidRPr="00F950A4">
        <w:rPr>
          <w:rFonts w:ascii="Arial" w:hAnsi="Arial" w:cs="Arial"/>
          <w:bCs/>
        </w:rPr>
        <w:t xml:space="preserve"> 410 silicon drift detector. Before imaging, nanoparticle samples were coated with gold using a JEOL JFC-1200 Fine Coater.</w:t>
      </w:r>
    </w:p>
    <w:p w:rsidR="00F950A4" w:rsidRPr="00F950A4" w:rsidRDefault="00F950A4" w:rsidP="00F950A4">
      <w:pPr>
        <w:pStyle w:val="Body"/>
        <w:rPr>
          <w:rFonts w:ascii="Arial" w:hAnsi="Arial" w:cs="Arial"/>
          <w:b/>
          <w:bCs/>
          <w:sz w:val="22"/>
        </w:rPr>
      </w:pPr>
      <w:r>
        <w:rPr>
          <w:rFonts w:ascii="Arial" w:hAnsi="Arial" w:cs="Arial"/>
          <w:b/>
          <w:bCs/>
          <w:sz w:val="22"/>
        </w:rPr>
        <w:t xml:space="preserve">2.5 </w:t>
      </w:r>
      <w:r w:rsidRPr="00F950A4">
        <w:rPr>
          <w:rFonts w:ascii="Arial" w:hAnsi="Arial" w:cs="Arial"/>
          <w:b/>
          <w:bCs/>
          <w:sz w:val="22"/>
          <w:lang w:val="en-GB"/>
        </w:rPr>
        <w:t>Animal and ethical considerati</w:t>
      </w:r>
      <w:r>
        <w:rPr>
          <w:rFonts w:ascii="Arial" w:hAnsi="Arial" w:cs="Arial"/>
          <w:b/>
          <w:bCs/>
          <w:sz w:val="22"/>
          <w:lang w:val="en-GB"/>
        </w:rPr>
        <w:t>ons</w:t>
      </w:r>
    </w:p>
    <w:p w:rsidR="00F950A4" w:rsidRPr="00F950A4" w:rsidRDefault="00F950A4" w:rsidP="00F950A4">
      <w:pPr>
        <w:pStyle w:val="Body"/>
        <w:spacing w:after="0"/>
        <w:rPr>
          <w:rFonts w:ascii="Arial" w:hAnsi="Arial" w:cs="Arial"/>
          <w:bCs/>
        </w:rPr>
      </w:pPr>
      <w:r w:rsidRPr="00F950A4">
        <w:rPr>
          <w:rFonts w:ascii="Arial" w:hAnsi="Arial" w:cs="Arial"/>
          <w:bCs/>
        </w:rPr>
        <w:t>Female albino rats (</w:t>
      </w:r>
      <w:r w:rsidRPr="00F950A4">
        <w:rPr>
          <w:rFonts w:ascii="Arial" w:hAnsi="Arial" w:cs="Arial"/>
          <w:bCs/>
          <w:i/>
          <w:iCs/>
        </w:rPr>
        <w:t>Rattus norvegicus</w:t>
      </w:r>
      <w:r w:rsidRPr="00F950A4">
        <w:rPr>
          <w:rFonts w:ascii="Arial" w:hAnsi="Arial" w:cs="Arial"/>
          <w:bCs/>
        </w:rPr>
        <w:t xml:space="preserve">), aged 8-12 weeks and weighing 120–180 g, were obtained from the Animal Facility Laboratory of the Faculty of Medicine and Pharmaceutical Sciences, University of Douala, Cameroon. The animals were housed in standard polypropylene cages (three per cage) under controlled conditions (temperature: 24 ± 2°C; light/dark cycle: ~12 h) with </w:t>
      </w:r>
      <w:r w:rsidRPr="00F950A4">
        <w:rPr>
          <w:rFonts w:ascii="Arial" w:hAnsi="Arial" w:cs="Arial"/>
          <w:bCs/>
          <w:i/>
          <w:iCs/>
        </w:rPr>
        <w:t>ad libitum</w:t>
      </w:r>
      <w:r w:rsidRPr="00F950A4">
        <w:rPr>
          <w:rFonts w:ascii="Arial" w:hAnsi="Arial" w:cs="Arial"/>
          <w:bCs/>
        </w:rPr>
        <w:t xml:space="preserve"> access to food and water.</w:t>
      </w:r>
    </w:p>
    <w:p w:rsidR="00F950A4" w:rsidRDefault="00F950A4" w:rsidP="00F950A4">
      <w:pPr>
        <w:pStyle w:val="Body"/>
        <w:spacing w:after="0"/>
        <w:rPr>
          <w:rFonts w:ascii="Arial" w:hAnsi="Arial" w:cs="Arial"/>
          <w:bCs/>
        </w:rPr>
      </w:pPr>
    </w:p>
    <w:p w:rsidR="00F950A4" w:rsidRPr="00F950A4" w:rsidRDefault="00F950A4" w:rsidP="00F950A4">
      <w:pPr>
        <w:pStyle w:val="Body"/>
        <w:rPr>
          <w:rFonts w:ascii="Arial" w:hAnsi="Arial" w:cs="Arial"/>
          <w:b/>
          <w:bCs/>
          <w:sz w:val="22"/>
        </w:rPr>
      </w:pPr>
      <w:r>
        <w:rPr>
          <w:rFonts w:ascii="Arial" w:hAnsi="Arial" w:cs="Arial"/>
          <w:b/>
          <w:bCs/>
          <w:sz w:val="22"/>
        </w:rPr>
        <w:t xml:space="preserve">2.6 </w:t>
      </w:r>
      <w:bookmarkStart w:id="4" w:name="_Toc105498323"/>
      <w:r w:rsidRPr="00F950A4">
        <w:rPr>
          <w:rFonts w:ascii="Arial" w:hAnsi="Arial" w:cs="Arial"/>
          <w:b/>
          <w:bCs/>
          <w:sz w:val="22"/>
        </w:rPr>
        <w:t xml:space="preserve">Evaluation of acute toxicity of the aqueous extract and silver nanoparticles of </w:t>
      </w:r>
      <w:r w:rsidRPr="00F950A4">
        <w:rPr>
          <w:rFonts w:ascii="Arial" w:hAnsi="Arial" w:cs="Arial"/>
          <w:b/>
          <w:bCs/>
          <w:i/>
          <w:iCs/>
          <w:sz w:val="22"/>
        </w:rPr>
        <w:t xml:space="preserve">C. </w:t>
      </w:r>
      <w:proofErr w:type="spellStart"/>
      <w:r w:rsidRPr="00F950A4">
        <w:rPr>
          <w:rFonts w:ascii="Arial" w:hAnsi="Arial" w:cs="Arial"/>
          <w:b/>
          <w:bCs/>
          <w:i/>
          <w:iCs/>
          <w:sz w:val="22"/>
        </w:rPr>
        <w:t>gabunensis</w:t>
      </w:r>
      <w:bookmarkEnd w:id="4"/>
      <w:proofErr w:type="spellEnd"/>
    </w:p>
    <w:p w:rsidR="00F950A4" w:rsidRPr="00F950A4" w:rsidRDefault="00F950A4" w:rsidP="00F950A4">
      <w:pPr>
        <w:pStyle w:val="Body"/>
        <w:rPr>
          <w:rFonts w:ascii="Arial" w:hAnsi="Arial" w:cs="Arial"/>
          <w:b/>
          <w:bCs/>
          <w:sz w:val="22"/>
        </w:rPr>
      </w:pPr>
      <w:r w:rsidRPr="00F950A4">
        <w:rPr>
          <w:rFonts w:ascii="Arial" w:hAnsi="Arial" w:cs="Arial"/>
          <w:bCs/>
        </w:rPr>
        <w:t xml:space="preserve">Acute toxicity was carried out according to the Organization for Economic Cooperation and Development (OECD) Guideline </w:t>
      </w:r>
      <w:proofErr w:type="gramStart"/>
      <w:r w:rsidRPr="00F950A4">
        <w:rPr>
          <w:rFonts w:ascii="Arial" w:hAnsi="Arial" w:cs="Arial"/>
          <w:bCs/>
        </w:rPr>
        <w:t>425,</w:t>
      </w:r>
      <w:r w:rsidR="00D42355" w:rsidRPr="00D42355">
        <w:rPr>
          <w:rFonts w:ascii="Arial" w:hAnsi="Arial" w:cs="Arial"/>
          <w:bCs/>
          <w:color w:val="FF0000"/>
        </w:rPr>
        <w:t>_</w:t>
      </w:r>
      <w:proofErr w:type="gramEnd"/>
      <w:r w:rsidRPr="00F950A4">
        <w:rPr>
          <w:rFonts w:ascii="Arial" w:hAnsi="Arial" w:cs="Arial"/>
          <w:bCs/>
        </w:rPr>
        <w:t>using a limit dose of 2000 mg/kg body weight (Supplementary file 1) [21].</w:t>
      </w:r>
    </w:p>
    <w:p w:rsidR="00761E8E" w:rsidRPr="00761E8E" w:rsidRDefault="00F950A4" w:rsidP="00761E8E">
      <w:pPr>
        <w:pStyle w:val="Body"/>
        <w:rPr>
          <w:rFonts w:ascii="Arial" w:hAnsi="Arial" w:cs="Arial"/>
          <w:b/>
          <w:bCs/>
          <w:sz w:val="22"/>
        </w:rPr>
      </w:pPr>
      <w:r>
        <w:rPr>
          <w:rFonts w:ascii="Arial" w:hAnsi="Arial" w:cs="Arial"/>
          <w:b/>
          <w:bCs/>
          <w:sz w:val="22"/>
        </w:rPr>
        <w:t xml:space="preserve">2.7 </w:t>
      </w:r>
      <w:bookmarkStart w:id="5" w:name="_Toc105498324"/>
      <w:r w:rsidR="00761E8E" w:rsidRPr="00761E8E">
        <w:rPr>
          <w:rFonts w:ascii="Arial" w:hAnsi="Arial" w:cs="Arial"/>
          <w:b/>
          <w:bCs/>
          <w:sz w:val="22"/>
        </w:rPr>
        <w:t>Evaluation of the anti-inflammatory activity</w:t>
      </w:r>
      <w:bookmarkEnd w:id="5"/>
    </w:p>
    <w:p w:rsidR="00761E8E" w:rsidRPr="00761E8E" w:rsidRDefault="00761E8E" w:rsidP="00761E8E">
      <w:pPr>
        <w:pStyle w:val="Body"/>
        <w:rPr>
          <w:rFonts w:ascii="Arial" w:hAnsi="Arial" w:cs="Arial"/>
          <w:b/>
          <w:bCs/>
          <w:i/>
          <w:iCs/>
          <w:sz w:val="22"/>
          <w:u w:val="single"/>
        </w:rPr>
      </w:pPr>
      <w:r w:rsidRPr="00761E8E">
        <w:rPr>
          <w:rFonts w:ascii="Arial" w:hAnsi="Arial" w:cs="Arial"/>
          <w:b/>
          <w:bCs/>
          <w:sz w:val="22"/>
          <w:u w:val="single"/>
        </w:rPr>
        <w:t>2.7.1 The Bovine Serum Albumin (BSA) denaturation assay</w:t>
      </w:r>
    </w:p>
    <w:p w:rsidR="00761E8E" w:rsidRPr="00761E8E" w:rsidRDefault="00761E8E" w:rsidP="00761E8E">
      <w:pPr>
        <w:pStyle w:val="Body"/>
        <w:rPr>
          <w:rFonts w:ascii="Arial" w:hAnsi="Arial" w:cs="Arial"/>
          <w:bCs/>
        </w:rPr>
      </w:pPr>
      <w:r w:rsidRPr="00761E8E">
        <w:rPr>
          <w:rFonts w:ascii="Arial" w:hAnsi="Arial" w:cs="Arial"/>
          <w:bCs/>
        </w:rPr>
        <w:t xml:space="preserve">The </w:t>
      </w:r>
      <w:r w:rsidRPr="00761E8E">
        <w:rPr>
          <w:rFonts w:ascii="Arial" w:hAnsi="Arial" w:cs="Arial"/>
          <w:bCs/>
          <w:i/>
        </w:rPr>
        <w:t xml:space="preserve">in vitro </w:t>
      </w:r>
      <w:r w:rsidRPr="00761E8E">
        <w:rPr>
          <w:rFonts w:ascii="Arial" w:hAnsi="Arial" w:cs="Arial"/>
          <w:bCs/>
        </w:rPr>
        <w:t xml:space="preserve">anti-inflammatory potential of </w:t>
      </w:r>
      <w:r w:rsidRPr="00761E8E">
        <w:rPr>
          <w:rFonts w:ascii="Arial" w:hAnsi="Arial" w:cs="Arial"/>
          <w:bCs/>
          <w:i/>
          <w:iCs/>
        </w:rPr>
        <w:t>Cg</w:t>
      </w:r>
      <w:r w:rsidRPr="00761E8E">
        <w:rPr>
          <w:rFonts w:ascii="Arial" w:hAnsi="Arial" w:cs="Arial"/>
          <w:bCs/>
        </w:rPr>
        <w:t>-</w:t>
      </w:r>
      <w:proofErr w:type="spellStart"/>
      <w:r w:rsidRPr="00761E8E">
        <w:rPr>
          <w:rFonts w:ascii="Arial" w:hAnsi="Arial" w:cs="Arial"/>
          <w:bCs/>
        </w:rPr>
        <w:t>AgNPs</w:t>
      </w:r>
      <w:proofErr w:type="spellEnd"/>
      <w:r w:rsidRPr="00761E8E">
        <w:rPr>
          <w:rFonts w:ascii="Arial" w:hAnsi="Arial" w:cs="Arial"/>
          <w:bCs/>
        </w:rPr>
        <w:t xml:space="preserve"> was assessed using the BSA denaturation method, adapted from Belle et al. with slight modifications (Supplementary file 1) [22].</w:t>
      </w:r>
    </w:p>
    <w:p w:rsidR="00761E8E" w:rsidRPr="00761E8E" w:rsidRDefault="00761E8E" w:rsidP="00761E8E">
      <w:pPr>
        <w:pStyle w:val="Body"/>
        <w:rPr>
          <w:rFonts w:ascii="Arial" w:hAnsi="Arial" w:cs="Arial"/>
          <w:b/>
          <w:bCs/>
          <w:i/>
          <w:iCs/>
          <w:sz w:val="22"/>
          <w:u w:val="single"/>
        </w:rPr>
      </w:pPr>
      <w:r w:rsidRPr="00761E8E">
        <w:rPr>
          <w:rFonts w:ascii="Arial" w:hAnsi="Arial" w:cs="Arial"/>
          <w:b/>
          <w:bCs/>
          <w:sz w:val="22"/>
          <w:u w:val="single"/>
        </w:rPr>
        <w:t>2.7.</w:t>
      </w:r>
      <w:r>
        <w:rPr>
          <w:rFonts w:ascii="Arial" w:hAnsi="Arial" w:cs="Arial"/>
          <w:b/>
          <w:bCs/>
          <w:sz w:val="22"/>
          <w:u w:val="single"/>
        </w:rPr>
        <w:t>2</w:t>
      </w:r>
      <w:r w:rsidRPr="00761E8E">
        <w:rPr>
          <w:rFonts w:ascii="Arial" w:hAnsi="Arial" w:cs="Arial"/>
          <w:b/>
          <w:bCs/>
          <w:sz w:val="22"/>
          <w:u w:val="single"/>
        </w:rPr>
        <w:t xml:space="preserve"> The Carrageenan-induced rat paw edema method</w:t>
      </w:r>
    </w:p>
    <w:p w:rsidR="00761E8E" w:rsidRPr="00761E8E" w:rsidRDefault="00761E8E" w:rsidP="00761E8E">
      <w:pPr>
        <w:pStyle w:val="Body"/>
        <w:rPr>
          <w:rFonts w:ascii="Arial" w:hAnsi="Arial" w:cs="Arial"/>
          <w:bCs/>
        </w:rPr>
      </w:pPr>
      <w:r w:rsidRPr="00761E8E">
        <w:rPr>
          <w:rFonts w:ascii="Arial" w:hAnsi="Arial" w:cs="Arial"/>
          <w:bCs/>
        </w:rPr>
        <w:t xml:space="preserve">The in vivo anti-inflammatory activity was evaluated using the carrageenan-induced rat paw edema model, initially described by Winter et al. (1962) with modifications [23]. The rats were divided into six experimental groups (n = 5 per group) and treated as follows: Group 1: 10 mL/Kg </w:t>
      </w:r>
      <w:proofErr w:type="spellStart"/>
      <w:r w:rsidRPr="00761E8E">
        <w:rPr>
          <w:rFonts w:ascii="Arial" w:hAnsi="Arial" w:cs="Arial"/>
          <w:bCs/>
        </w:rPr>
        <w:t>b.w</w:t>
      </w:r>
      <w:proofErr w:type="spellEnd"/>
      <w:r w:rsidRPr="00761E8E">
        <w:rPr>
          <w:rFonts w:ascii="Arial" w:hAnsi="Arial" w:cs="Arial"/>
          <w:bCs/>
        </w:rPr>
        <w:t xml:space="preserve"> of distilled water, (Control);</w:t>
      </w:r>
      <w:r w:rsidR="004821AC" w:rsidRPr="004821AC">
        <w:rPr>
          <w:rFonts w:ascii="Arial" w:hAnsi="Arial" w:cs="Arial"/>
          <w:bCs/>
          <w:color w:val="FF0000"/>
        </w:rPr>
        <w:t>_</w:t>
      </w:r>
      <w:r w:rsidRPr="00761E8E">
        <w:rPr>
          <w:rFonts w:ascii="Arial" w:hAnsi="Arial" w:cs="Arial"/>
          <w:bCs/>
        </w:rPr>
        <w:t xml:space="preserve">Group 2: 10 mg/Kg </w:t>
      </w:r>
      <w:proofErr w:type="spellStart"/>
      <w:r w:rsidRPr="00761E8E">
        <w:rPr>
          <w:rFonts w:ascii="Arial" w:hAnsi="Arial" w:cs="Arial"/>
          <w:bCs/>
        </w:rPr>
        <w:t>b.w</w:t>
      </w:r>
      <w:proofErr w:type="spellEnd"/>
      <w:r w:rsidRPr="00761E8E">
        <w:rPr>
          <w:rFonts w:ascii="Arial" w:hAnsi="Arial" w:cs="Arial"/>
          <w:bCs/>
        </w:rPr>
        <w:t xml:space="preserve"> of diclofenac, (Standard);</w:t>
      </w:r>
      <w:r w:rsidR="004821AC" w:rsidRPr="004821AC">
        <w:rPr>
          <w:rFonts w:ascii="Arial" w:hAnsi="Arial" w:cs="Arial"/>
          <w:bCs/>
          <w:color w:val="FF0000"/>
        </w:rPr>
        <w:t>_</w:t>
      </w:r>
      <w:r w:rsidRPr="00761E8E">
        <w:rPr>
          <w:rFonts w:ascii="Arial" w:hAnsi="Arial" w:cs="Arial"/>
          <w:bCs/>
        </w:rPr>
        <w:t xml:space="preserve">Group 3: 100 µg/Kg </w:t>
      </w:r>
      <w:proofErr w:type="spellStart"/>
      <w:r w:rsidRPr="00761E8E">
        <w:rPr>
          <w:rFonts w:ascii="Arial" w:hAnsi="Arial" w:cs="Arial"/>
          <w:bCs/>
        </w:rPr>
        <w:t>b.w</w:t>
      </w:r>
      <w:proofErr w:type="spellEnd"/>
      <w:r w:rsidRPr="00761E8E">
        <w:rPr>
          <w:rFonts w:ascii="Arial" w:hAnsi="Arial" w:cs="Arial"/>
          <w:bCs/>
        </w:rPr>
        <w:t xml:space="preserve"> of Cg-</w:t>
      </w:r>
      <w:proofErr w:type="spellStart"/>
      <w:r w:rsidRPr="00761E8E">
        <w:rPr>
          <w:rFonts w:ascii="Arial" w:hAnsi="Arial" w:cs="Arial"/>
          <w:bCs/>
        </w:rPr>
        <w:t>AgNPs</w:t>
      </w:r>
      <w:proofErr w:type="spellEnd"/>
      <w:r w:rsidRPr="00761E8E">
        <w:rPr>
          <w:rFonts w:ascii="Arial" w:hAnsi="Arial" w:cs="Arial"/>
          <w:bCs/>
        </w:rPr>
        <w:t>, (test 1);</w:t>
      </w:r>
      <w:r w:rsidR="004821AC" w:rsidRPr="004821AC">
        <w:rPr>
          <w:rFonts w:ascii="Arial" w:hAnsi="Arial" w:cs="Arial"/>
          <w:bCs/>
          <w:color w:val="FF0000"/>
        </w:rPr>
        <w:t>_</w:t>
      </w:r>
      <w:r w:rsidRPr="00761E8E">
        <w:rPr>
          <w:rFonts w:ascii="Arial" w:hAnsi="Arial" w:cs="Arial"/>
          <w:bCs/>
        </w:rPr>
        <w:t xml:space="preserve">Group 4: 200 µg/Kg </w:t>
      </w:r>
      <w:proofErr w:type="spellStart"/>
      <w:r w:rsidRPr="00761E8E">
        <w:rPr>
          <w:rFonts w:ascii="Arial" w:hAnsi="Arial" w:cs="Arial"/>
          <w:bCs/>
        </w:rPr>
        <w:t>b.w</w:t>
      </w:r>
      <w:proofErr w:type="spellEnd"/>
      <w:r w:rsidRPr="00761E8E">
        <w:rPr>
          <w:rFonts w:ascii="Arial" w:hAnsi="Arial" w:cs="Arial"/>
          <w:bCs/>
        </w:rPr>
        <w:t xml:space="preserve"> of Cg-</w:t>
      </w:r>
      <w:proofErr w:type="spellStart"/>
      <w:r w:rsidRPr="00761E8E">
        <w:rPr>
          <w:rFonts w:ascii="Arial" w:hAnsi="Arial" w:cs="Arial"/>
          <w:bCs/>
        </w:rPr>
        <w:t>AgNPs</w:t>
      </w:r>
      <w:proofErr w:type="spellEnd"/>
      <w:r w:rsidRPr="00761E8E">
        <w:rPr>
          <w:rFonts w:ascii="Arial" w:hAnsi="Arial" w:cs="Arial"/>
          <w:bCs/>
        </w:rPr>
        <w:t>, (test 2);</w:t>
      </w:r>
      <w:r w:rsidR="004821AC" w:rsidRPr="004821AC">
        <w:rPr>
          <w:rFonts w:ascii="Arial" w:hAnsi="Arial" w:cs="Arial"/>
          <w:bCs/>
          <w:color w:val="FF0000"/>
        </w:rPr>
        <w:t>_</w:t>
      </w:r>
      <w:r w:rsidRPr="00761E8E">
        <w:rPr>
          <w:rFonts w:ascii="Arial" w:hAnsi="Arial" w:cs="Arial"/>
          <w:bCs/>
        </w:rPr>
        <w:t xml:space="preserve">Group 5: 400 µg/Kg </w:t>
      </w:r>
      <w:proofErr w:type="spellStart"/>
      <w:r w:rsidRPr="00761E8E">
        <w:rPr>
          <w:rFonts w:ascii="Arial" w:hAnsi="Arial" w:cs="Arial"/>
          <w:bCs/>
        </w:rPr>
        <w:t>b.w</w:t>
      </w:r>
      <w:proofErr w:type="spellEnd"/>
      <w:r w:rsidRPr="00761E8E">
        <w:rPr>
          <w:rFonts w:ascii="Arial" w:hAnsi="Arial" w:cs="Arial"/>
          <w:bCs/>
        </w:rPr>
        <w:t xml:space="preserve"> of Cg-</w:t>
      </w:r>
      <w:proofErr w:type="spellStart"/>
      <w:r w:rsidRPr="00761E8E">
        <w:rPr>
          <w:rFonts w:ascii="Arial" w:hAnsi="Arial" w:cs="Arial"/>
          <w:bCs/>
        </w:rPr>
        <w:t>AgNPs</w:t>
      </w:r>
      <w:proofErr w:type="spellEnd"/>
      <w:r w:rsidRPr="00761E8E">
        <w:rPr>
          <w:rFonts w:ascii="Arial" w:hAnsi="Arial" w:cs="Arial"/>
          <w:bCs/>
        </w:rPr>
        <w:t>, (test 3);</w:t>
      </w:r>
      <w:r w:rsidR="004821AC" w:rsidRPr="004821AC">
        <w:rPr>
          <w:rFonts w:ascii="Arial" w:hAnsi="Arial" w:cs="Arial"/>
          <w:bCs/>
          <w:color w:val="FF0000"/>
        </w:rPr>
        <w:t>_</w:t>
      </w:r>
      <w:r w:rsidRPr="00761E8E">
        <w:rPr>
          <w:rFonts w:ascii="Arial" w:hAnsi="Arial" w:cs="Arial"/>
          <w:bCs/>
        </w:rPr>
        <w:t xml:space="preserve">Group 6: 200 mg/Kg </w:t>
      </w:r>
      <w:proofErr w:type="spellStart"/>
      <w:r w:rsidRPr="00761E8E">
        <w:rPr>
          <w:rFonts w:ascii="Arial" w:hAnsi="Arial" w:cs="Arial"/>
          <w:bCs/>
        </w:rPr>
        <w:t>b.w</w:t>
      </w:r>
      <w:proofErr w:type="spellEnd"/>
      <w:r w:rsidRPr="00761E8E">
        <w:rPr>
          <w:rFonts w:ascii="Arial" w:hAnsi="Arial" w:cs="Arial"/>
          <w:bCs/>
        </w:rPr>
        <w:t xml:space="preserve"> of Cg-AE, (test 4) (supplement 1).</w:t>
      </w:r>
    </w:p>
    <w:p w:rsidR="00B62652" w:rsidRPr="00B62652" w:rsidRDefault="00B62652" w:rsidP="00B62652">
      <w:pPr>
        <w:pStyle w:val="Body"/>
        <w:rPr>
          <w:rFonts w:ascii="Arial" w:hAnsi="Arial" w:cs="Arial"/>
          <w:b/>
          <w:bCs/>
          <w:sz w:val="22"/>
        </w:rPr>
      </w:pPr>
      <w:r>
        <w:rPr>
          <w:rFonts w:ascii="Arial" w:hAnsi="Arial" w:cs="Arial"/>
          <w:b/>
          <w:bCs/>
          <w:sz w:val="22"/>
        </w:rPr>
        <w:lastRenderedPageBreak/>
        <w:t xml:space="preserve">2.8 </w:t>
      </w:r>
      <w:bookmarkStart w:id="6" w:name="_Toc105498325"/>
      <w:r w:rsidRPr="00B62652">
        <w:rPr>
          <w:rFonts w:ascii="Arial" w:hAnsi="Arial" w:cs="Arial"/>
          <w:b/>
          <w:bCs/>
          <w:sz w:val="22"/>
        </w:rPr>
        <w:t>Statistical analysis</w:t>
      </w:r>
      <w:bookmarkEnd w:id="6"/>
    </w:p>
    <w:p w:rsidR="00F950A4" w:rsidRPr="00B62652" w:rsidRDefault="00B62652" w:rsidP="00F950A4">
      <w:pPr>
        <w:pStyle w:val="Body"/>
        <w:rPr>
          <w:rFonts w:ascii="Arial" w:hAnsi="Arial" w:cs="Arial"/>
          <w:b/>
          <w:bCs/>
          <w:sz w:val="22"/>
        </w:rPr>
      </w:pPr>
      <w:r w:rsidRPr="00B62652">
        <w:rPr>
          <w:rFonts w:ascii="Arial" w:hAnsi="Arial" w:cs="Arial"/>
          <w:bCs/>
        </w:rPr>
        <w:t>Data were expressed as mean ± standard error of the mean (SEM). Statistical significance was determined by two-way analysis of variance (ANOVA) followed by Dunnett’s post hoc test with analyses performed using GraphPad Prism (version 10.5.0). A p-value &lt; 0.05 was considered statistically significant</w:t>
      </w:r>
      <w:r w:rsidRPr="00B62652">
        <w:rPr>
          <w:rFonts w:ascii="Arial" w:hAnsi="Arial" w:cs="Arial"/>
          <w:b/>
          <w:bCs/>
          <w:sz w:val="22"/>
        </w:rPr>
        <w:t>.</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B62652" w:rsidRPr="00F77879" w:rsidRDefault="00F77879" w:rsidP="00B62652">
      <w:pPr>
        <w:jc w:val="both"/>
        <w:rPr>
          <w:rFonts w:ascii="Arial" w:hAnsi="Arial" w:cs="Arial"/>
          <w:b/>
          <w:sz w:val="22"/>
          <w:szCs w:val="22"/>
        </w:rPr>
      </w:pPr>
      <w:bookmarkStart w:id="7" w:name="_Toc105498327"/>
      <w:r w:rsidRPr="00F77879">
        <w:rPr>
          <w:rFonts w:ascii="Arial" w:hAnsi="Arial" w:cs="Arial"/>
          <w:b/>
          <w:sz w:val="22"/>
          <w:szCs w:val="22"/>
        </w:rPr>
        <w:t xml:space="preserve">3.1 </w:t>
      </w:r>
      <w:r w:rsidR="00B62652" w:rsidRPr="00F77879">
        <w:rPr>
          <w:rFonts w:ascii="Arial" w:hAnsi="Arial" w:cs="Arial"/>
          <w:b/>
          <w:sz w:val="22"/>
          <w:szCs w:val="22"/>
        </w:rPr>
        <w:t>Synthesis and characterization of silver nanoparticles of</w:t>
      </w:r>
      <w:bookmarkEnd w:id="7"/>
      <w:r w:rsidR="00B62652" w:rsidRPr="00F77879">
        <w:rPr>
          <w:rFonts w:ascii="Arial" w:hAnsi="Arial" w:cs="Arial"/>
          <w:b/>
          <w:sz w:val="22"/>
          <w:szCs w:val="22"/>
        </w:rPr>
        <w:t xml:space="preserve"> the aqueous extract of </w:t>
      </w:r>
      <w:r w:rsidR="00B62652" w:rsidRPr="00F77879">
        <w:rPr>
          <w:rFonts w:ascii="Arial" w:hAnsi="Arial" w:cs="Arial"/>
          <w:b/>
          <w:i/>
          <w:iCs/>
          <w:sz w:val="22"/>
          <w:szCs w:val="22"/>
        </w:rPr>
        <w:t>C.</w:t>
      </w:r>
      <w:r w:rsidR="00470F88">
        <w:rPr>
          <w:rFonts w:ascii="Arial" w:hAnsi="Arial" w:cs="Arial"/>
          <w:b/>
          <w:i/>
          <w:iCs/>
          <w:sz w:val="22"/>
          <w:szCs w:val="22"/>
        </w:rPr>
        <w:t xml:space="preserve"> </w:t>
      </w:r>
      <w:proofErr w:type="spellStart"/>
      <w:r w:rsidR="00B62652" w:rsidRPr="00F77879">
        <w:rPr>
          <w:rFonts w:ascii="Arial" w:hAnsi="Arial" w:cs="Arial"/>
          <w:b/>
          <w:i/>
          <w:iCs/>
          <w:sz w:val="22"/>
          <w:szCs w:val="22"/>
        </w:rPr>
        <w:t>gabunensis</w:t>
      </w:r>
      <w:proofErr w:type="spellEnd"/>
    </w:p>
    <w:p w:rsidR="00B62652" w:rsidRPr="00B62652" w:rsidRDefault="00B62652" w:rsidP="00B62652">
      <w:pPr>
        <w:jc w:val="both"/>
        <w:rPr>
          <w:rFonts w:ascii="Arial" w:hAnsi="Arial" w:cs="Arial"/>
        </w:rPr>
      </w:pPr>
      <w:r w:rsidRPr="00B62652">
        <w:rPr>
          <w:rFonts w:ascii="Arial" w:hAnsi="Arial" w:cs="Arial"/>
        </w:rPr>
        <w:t xml:space="preserve">Aqueous extraction of </w:t>
      </w:r>
      <w:r w:rsidRPr="00C463D8">
        <w:rPr>
          <w:rFonts w:ascii="Arial" w:hAnsi="Arial" w:cs="Arial"/>
          <w:i/>
        </w:rPr>
        <w:t xml:space="preserve">C. </w:t>
      </w:r>
      <w:proofErr w:type="spellStart"/>
      <w:r w:rsidRPr="00C463D8">
        <w:rPr>
          <w:rFonts w:ascii="Arial" w:hAnsi="Arial" w:cs="Arial"/>
          <w:i/>
        </w:rPr>
        <w:t>gabunensis</w:t>
      </w:r>
      <w:proofErr w:type="spellEnd"/>
      <w:r w:rsidRPr="00B62652">
        <w:rPr>
          <w:rFonts w:ascii="Arial" w:hAnsi="Arial" w:cs="Arial"/>
        </w:rPr>
        <w:t xml:space="preserve"> stem bark yielded 4.09 g of dry extract from 25 g of powdered material, corresponding to an extraction yield of </w:t>
      </w:r>
      <w:r w:rsidR="007D4246">
        <w:rPr>
          <w:rFonts w:ascii="Arial" w:hAnsi="Arial" w:cs="Arial"/>
        </w:rPr>
        <w:t>1</w:t>
      </w:r>
      <w:r w:rsidRPr="00B62652">
        <w:rPr>
          <w:rFonts w:ascii="Arial" w:hAnsi="Arial" w:cs="Arial"/>
        </w:rPr>
        <w:t>6%.</w:t>
      </w:r>
      <w:r w:rsidR="007D4246">
        <w:rPr>
          <w:rFonts w:ascii="Arial" w:hAnsi="Arial" w:cs="Arial"/>
        </w:rPr>
        <w:t xml:space="preserve"> </w:t>
      </w:r>
      <w:r w:rsidRPr="00B62652">
        <w:rPr>
          <w:rFonts w:ascii="Arial" w:hAnsi="Arial" w:cs="Arial"/>
        </w:rPr>
        <w:t>Phytochemical analysis (Table 1) revealed the presence of polyphenols, flavonoids, alkaloids, coumarins, saponins, triterpenes, steroids, reducing sugars, and tannins in the aqueous extract, while anthraquinones were absent. In contrast, the post-synthesis supernatant tested positive only for saponins, indicating consumption of most secondary metabolites during Ag</w:t>
      </w:r>
      <w:r w:rsidRPr="00B62652">
        <w:rPr>
          <w:rFonts w:ascii="Cambria Math" w:hAnsi="Cambria Math" w:cs="Cambria Math"/>
        </w:rPr>
        <w:t>⁺</w:t>
      </w:r>
      <w:r w:rsidRPr="00B62652">
        <w:rPr>
          <w:rFonts w:ascii="Arial" w:hAnsi="Arial" w:cs="Arial"/>
        </w:rPr>
        <w:t xml:space="preserve"> reduction and nanoparticle stabilization.</w:t>
      </w:r>
    </w:p>
    <w:p w:rsidR="00B62652" w:rsidRPr="00B62652" w:rsidRDefault="00B62652" w:rsidP="00B62652">
      <w:pPr>
        <w:jc w:val="both"/>
        <w:rPr>
          <w:rFonts w:ascii="Arial" w:hAnsi="Arial" w:cs="Arial"/>
        </w:rPr>
      </w:pPr>
    </w:p>
    <w:p w:rsidR="00B62652" w:rsidRPr="00E14F90" w:rsidRDefault="00B62652" w:rsidP="00B62652">
      <w:pPr>
        <w:jc w:val="both"/>
        <w:rPr>
          <w:rFonts w:ascii="Arial" w:hAnsi="Arial" w:cs="Arial"/>
          <w:b/>
        </w:rPr>
      </w:pPr>
      <w:r w:rsidRPr="00E14F90">
        <w:rPr>
          <w:rFonts w:ascii="Arial" w:hAnsi="Arial" w:cs="Arial"/>
          <w:b/>
        </w:rPr>
        <w:t>Table 1 Phytochemical screening of plant extract and supernatant</w:t>
      </w:r>
    </w:p>
    <w:tbl>
      <w:tblPr>
        <w:tblW w:w="6771" w:type="dxa"/>
        <w:jc w:val="center"/>
        <w:tblLook w:val="04A0" w:firstRow="1" w:lastRow="0" w:firstColumn="1" w:lastColumn="0" w:noHBand="0" w:noVBand="1"/>
      </w:tblPr>
      <w:tblGrid>
        <w:gridCol w:w="3116"/>
        <w:gridCol w:w="1954"/>
        <w:gridCol w:w="1701"/>
      </w:tblGrid>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rPr>
            </w:pPr>
            <w:proofErr w:type="spellStart"/>
            <w:r w:rsidRPr="00B62652">
              <w:rPr>
                <w:rFonts w:ascii="Arial" w:hAnsi="Arial" w:cs="Arial"/>
                <w:bCs/>
              </w:rPr>
              <w:t>Secondarymetabolites</w:t>
            </w:r>
            <w:proofErr w:type="spellEnd"/>
          </w:p>
        </w:tc>
        <w:tc>
          <w:tcPr>
            <w:tcW w:w="1954"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Aqueous extract</w:t>
            </w:r>
          </w:p>
        </w:tc>
        <w:tc>
          <w:tcPr>
            <w:tcW w:w="1701"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Supernatant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Polyphenols and phenols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Flavonoids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rPr>
            </w:pPr>
            <w:r w:rsidRPr="00B62652">
              <w:rPr>
                <w:rFonts w:ascii="Arial" w:hAnsi="Arial" w:cs="Arial"/>
              </w:rPr>
              <w:t>Al</w:t>
            </w:r>
            <w:r w:rsidR="00470F88">
              <w:rPr>
                <w:rFonts w:ascii="Arial" w:hAnsi="Arial" w:cs="Arial"/>
              </w:rPr>
              <w:t>k</w:t>
            </w:r>
            <w:r w:rsidRPr="00B62652">
              <w:rPr>
                <w:rFonts w:ascii="Arial" w:hAnsi="Arial" w:cs="Arial"/>
              </w:rPr>
              <w:t>aloids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Coumarins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Saponins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Triterpenes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rPr>
            </w:pPr>
            <w:r w:rsidRPr="00B62652">
              <w:rPr>
                <w:rFonts w:ascii="Arial" w:hAnsi="Arial" w:cs="Arial"/>
              </w:rPr>
              <w:t>Steroids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rPr>
            </w:pPr>
            <w:r w:rsidRPr="00B62652">
              <w:rPr>
                <w:rFonts w:ascii="Arial" w:hAnsi="Arial" w:cs="Arial"/>
                <w:bCs/>
              </w:rPr>
              <w:t>Reducing sugar</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Anthraquinone</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proofErr w:type="spellStart"/>
            <w:r w:rsidRPr="00B62652">
              <w:rPr>
                <w:rFonts w:ascii="Arial" w:hAnsi="Arial" w:cs="Arial"/>
                <w:bCs/>
              </w:rPr>
              <w:t>Tanins</w:t>
            </w:r>
            <w:proofErr w:type="spellEnd"/>
            <w:r w:rsidRPr="00B62652">
              <w:rPr>
                <w:rFonts w:ascii="Arial" w:hAnsi="Arial" w:cs="Arial"/>
                <w:bCs/>
              </w:rPr>
              <w:t xml:space="preserve"> </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bl>
    <w:p w:rsidR="00B62652" w:rsidRPr="00B62652" w:rsidRDefault="00B62652" w:rsidP="00B62652">
      <w:pPr>
        <w:jc w:val="both"/>
        <w:rPr>
          <w:rFonts w:ascii="Arial" w:hAnsi="Arial" w:cs="Arial"/>
          <w:lang w:val="fr-FR"/>
        </w:rPr>
      </w:pPr>
      <w:r w:rsidRPr="00B62652">
        <w:rPr>
          <w:rFonts w:ascii="Arial" w:hAnsi="Arial" w:cs="Arial"/>
          <w:lang w:val="fr-FR"/>
        </w:rPr>
        <w:t xml:space="preserve">(+) </w:t>
      </w:r>
      <w:proofErr w:type="spellStart"/>
      <w:proofErr w:type="gramStart"/>
      <w:r w:rsidRPr="00B62652">
        <w:rPr>
          <w:rFonts w:ascii="Arial" w:hAnsi="Arial" w:cs="Arial"/>
          <w:lang w:val="fr-FR"/>
        </w:rPr>
        <w:t>present</w:t>
      </w:r>
      <w:proofErr w:type="spellEnd"/>
      <w:r w:rsidRPr="00B62652">
        <w:rPr>
          <w:rFonts w:ascii="Arial" w:hAnsi="Arial" w:cs="Arial"/>
          <w:lang w:val="fr-FR"/>
        </w:rPr>
        <w:t>;</w:t>
      </w:r>
      <w:proofErr w:type="gramEnd"/>
      <w:r w:rsidRPr="00B62652">
        <w:rPr>
          <w:rFonts w:ascii="Arial" w:hAnsi="Arial" w:cs="Arial"/>
          <w:lang w:val="fr-FR"/>
        </w:rPr>
        <w:t xml:space="preserve"> (-) absent</w:t>
      </w:r>
    </w:p>
    <w:p w:rsidR="00B62652" w:rsidRDefault="00B62652" w:rsidP="00B62652">
      <w:pPr>
        <w:jc w:val="both"/>
        <w:rPr>
          <w:rFonts w:ascii="Arial" w:hAnsi="Arial" w:cs="Arial"/>
          <w:lang w:val="fr-FR"/>
        </w:rPr>
      </w:pPr>
    </w:p>
    <w:p w:rsidR="00F77879" w:rsidRPr="00F77879" w:rsidRDefault="00F77879" w:rsidP="00B62652">
      <w:pPr>
        <w:jc w:val="both"/>
        <w:rPr>
          <w:rFonts w:ascii="Arial" w:hAnsi="Arial" w:cs="Arial"/>
        </w:rPr>
      </w:pPr>
      <w:r w:rsidRPr="00F77879">
        <w:rPr>
          <w:rFonts w:ascii="Arial" w:hAnsi="Arial" w:cs="Arial"/>
        </w:rPr>
        <w:t xml:space="preserve">The aqueous extract from the dried stem bark powder of </w:t>
      </w:r>
      <w:proofErr w:type="spellStart"/>
      <w:r w:rsidRPr="00F77879">
        <w:rPr>
          <w:rFonts w:ascii="Arial" w:hAnsi="Arial" w:cs="Arial"/>
          <w:i/>
          <w:iCs/>
        </w:rPr>
        <w:t>Cylicodiscus</w:t>
      </w:r>
      <w:proofErr w:type="spellEnd"/>
      <w:r w:rsidRPr="00F77879">
        <w:rPr>
          <w:rFonts w:ascii="Arial" w:hAnsi="Arial" w:cs="Arial"/>
          <w:i/>
          <w:iCs/>
        </w:rPr>
        <w:t xml:space="preserve"> </w:t>
      </w:r>
      <w:proofErr w:type="spellStart"/>
      <w:r w:rsidRPr="00F77879">
        <w:rPr>
          <w:rFonts w:ascii="Arial" w:hAnsi="Arial" w:cs="Arial"/>
          <w:i/>
          <w:iCs/>
        </w:rPr>
        <w:t>gabunensis</w:t>
      </w:r>
      <w:proofErr w:type="spellEnd"/>
      <w:r w:rsidRPr="00F77879">
        <w:rPr>
          <w:rFonts w:ascii="Arial" w:hAnsi="Arial" w:cs="Arial"/>
          <w:i/>
          <w:iCs/>
        </w:rPr>
        <w:t xml:space="preserve"> </w:t>
      </w:r>
      <w:r w:rsidRPr="00F77879">
        <w:rPr>
          <w:rFonts w:ascii="Arial" w:hAnsi="Arial" w:cs="Arial"/>
        </w:rPr>
        <w:t xml:space="preserve">yielded an extraction yield of </w:t>
      </w:r>
      <w:r w:rsidR="007D4246">
        <w:rPr>
          <w:rFonts w:ascii="Arial" w:hAnsi="Arial" w:cs="Arial"/>
        </w:rPr>
        <w:t>1</w:t>
      </w:r>
      <w:r w:rsidRPr="00F77879">
        <w:rPr>
          <w:rFonts w:ascii="Arial" w:hAnsi="Arial" w:cs="Arial"/>
        </w:rPr>
        <w:t xml:space="preserve">6% which is higher than the 4% previously reported by </w:t>
      </w:r>
      <w:proofErr w:type="spellStart"/>
      <w:r w:rsidRPr="00F77879">
        <w:rPr>
          <w:rFonts w:ascii="Arial" w:hAnsi="Arial" w:cs="Arial"/>
        </w:rPr>
        <w:t>Fannang</w:t>
      </w:r>
      <w:proofErr w:type="spellEnd"/>
      <w:r w:rsidRPr="00F77879">
        <w:rPr>
          <w:rFonts w:ascii="Arial" w:hAnsi="Arial" w:cs="Arial"/>
        </w:rPr>
        <w:t xml:space="preserve"> et al.</w:t>
      </w:r>
      <w:r w:rsidR="00470F88">
        <w:rPr>
          <w:rFonts w:ascii="Arial" w:hAnsi="Arial" w:cs="Arial"/>
        </w:rPr>
        <w:t xml:space="preserve"> </w:t>
      </w:r>
      <w:r w:rsidRPr="00F77879">
        <w:rPr>
          <w:rFonts w:ascii="Arial" w:hAnsi="Arial" w:cs="Arial"/>
        </w:rPr>
        <w:t>This discrepancy suggest that extraction yield is influenced by methodological parameters</w:t>
      </w:r>
      <w:r w:rsidR="007D4246">
        <w:rPr>
          <w:rFonts w:ascii="Arial" w:hAnsi="Arial" w:cs="Arial"/>
        </w:rPr>
        <w:t xml:space="preserve"> </w:t>
      </w:r>
      <w:r w:rsidRPr="00F77879">
        <w:rPr>
          <w:rFonts w:ascii="Arial" w:hAnsi="Arial" w:cs="Arial"/>
        </w:rPr>
        <w:t xml:space="preserve">including the type of aqueous extraction employed (decoction in this study), the harvest period, and the efficiency of the filtration process [24]. Phytochemical screening of the aqueous extract of </w:t>
      </w:r>
      <w:r w:rsidRPr="00F77879">
        <w:rPr>
          <w:rFonts w:ascii="Arial" w:hAnsi="Arial" w:cs="Arial"/>
          <w:i/>
          <w:iCs/>
        </w:rPr>
        <w:t xml:space="preserve">C. </w:t>
      </w:r>
      <w:proofErr w:type="spellStart"/>
      <w:r w:rsidRPr="00F77879">
        <w:rPr>
          <w:rFonts w:ascii="Arial" w:hAnsi="Arial" w:cs="Arial"/>
          <w:i/>
          <w:iCs/>
        </w:rPr>
        <w:t>gabunensis</w:t>
      </w:r>
      <w:proofErr w:type="spellEnd"/>
      <w:r w:rsidRPr="00F77879">
        <w:rPr>
          <w:rFonts w:ascii="Arial" w:hAnsi="Arial" w:cs="Arial"/>
          <w:i/>
          <w:iCs/>
        </w:rPr>
        <w:t xml:space="preserve"> </w:t>
      </w:r>
      <w:r w:rsidRPr="00F77879">
        <w:rPr>
          <w:rFonts w:ascii="Arial" w:hAnsi="Arial" w:cs="Arial"/>
        </w:rPr>
        <w:t xml:space="preserve">confirmed the presence of polyphenols, phenols, flavonoids, alkaloids, coumarins, saponins, triterpenes, steroids, reducing sugar and tannins </w:t>
      </w:r>
      <w:proofErr w:type="spellStart"/>
      <w:r w:rsidRPr="00F77879">
        <w:rPr>
          <w:rFonts w:ascii="Arial" w:hAnsi="Arial" w:cs="Arial"/>
        </w:rPr>
        <w:t>whereasanthraquinones</w:t>
      </w:r>
      <w:proofErr w:type="spellEnd"/>
      <w:r w:rsidRPr="00F77879">
        <w:rPr>
          <w:rFonts w:ascii="Arial" w:hAnsi="Arial" w:cs="Arial"/>
        </w:rPr>
        <w:t xml:space="preserve"> were not detected. This phytochemical profile aligns with earlier findings reported by </w:t>
      </w:r>
      <w:proofErr w:type="spellStart"/>
      <w:r w:rsidRPr="00F77879">
        <w:rPr>
          <w:rFonts w:ascii="Arial" w:hAnsi="Arial" w:cs="Arial"/>
        </w:rPr>
        <w:t>Fannang</w:t>
      </w:r>
      <w:proofErr w:type="spellEnd"/>
      <w:r w:rsidRPr="00F77879">
        <w:rPr>
          <w:rFonts w:ascii="Arial" w:hAnsi="Arial" w:cs="Arial"/>
        </w:rPr>
        <w:t xml:space="preserve"> et al [24]. These secondary metabolites are widely recognized for their pharmacological relevance and</w:t>
      </w:r>
      <w:r w:rsidR="002160A9">
        <w:rPr>
          <w:rFonts w:ascii="Arial" w:hAnsi="Arial" w:cs="Arial"/>
        </w:rPr>
        <w:t xml:space="preserve"> </w:t>
      </w:r>
      <w:r w:rsidRPr="00F77879">
        <w:rPr>
          <w:rFonts w:ascii="Arial" w:hAnsi="Arial" w:cs="Arial"/>
        </w:rPr>
        <w:t xml:space="preserve">likely responsible for the reported anti-malarial, anti-psoriasis, anti-rheumatic, anti-migraine, gastroprotective, and anti-diabetic activities of the </w:t>
      </w:r>
      <w:proofErr w:type="gramStart"/>
      <w:r w:rsidRPr="00F77879">
        <w:rPr>
          <w:rFonts w:ascii="Arial" w:hAnsi="Arial" w:cs="Arial"/>
        </w:rPr>
        <w:t>plant[</w:t>
      </w:r>
      <w:proofErr w:type="gramEnd"/>
      <w:r w:rsidRPr="00F77879">
        <w:rPr>
          <w:rFonts w:ascii="Arial" w:hAnsi="Arial" w:cs="Arial"/>
        </w:rPr>
        <w:t>9]</w:t>
      </w:r>
      <w:r w:rsidR="007D4246">
        <w:rPr>
          <w:rFonts w:ascii="Arial" w:hAnsi="Arial" w:cs="Arial"/>
        </w:rPr>
        <w:t>.</w:t>
      </w:r>
    </w:p>
    <w:p w:rsidR="00F77879" w:rsidRDefault="00F77879" w:rsidP="00B62652">
      <w:pPr>
        <w:jc w:val="both"/>
        <w:rPr>
          <w:rFonts w:ascii="Arial" w:hAnsi="Arial" w:cs="Arial"/>
          <w:b/>
          <w:bCs/>
        </w:rPr>
      </w:pPr>
      <w:bookmarkStart w:id="8" w:name="_Toc105498330"/>
    </w:p>
    <w:p w:rsidR="00B62652" w:rsidRPr="00F77879" w:rsidRDefault="00F77879" w:rsidP="00B62652">
      <w:pPr>
        <w:jc w:val="both"/>
        <w:rPr>
          <w:rFonts w:ascii="Arial" w:hAnsi="Arial" w:cs="Arial"/>
          <w:b/>
          <w:bCs/>
          <w:sz w:val="22"/>
          <w:szCs w:val="22"/>
        </w:rPr>
      </w:pPr>
      <w:r w:rsidRPr="00F77879">
        <w:rPr>
          <w:rFonts w:ascii="Arial" w:hAnsi="Arial" w:cs="Arial"/>
          <w:b/>
          <w:bCs/>
          <w:sz w:val="22"/>
          <w:szCs w:val="22"/>
        </w:rPr>
        <w:t xml:space="preserve">3.2 </w:t>
      </w:r>
      <w:r w:rsidR="00B62652" w:rsidRPr="00F77879">
        <w:rPr>
          <w:rFonts w:ascii="Arial" w:hAnsi="Arial" w:cs="Arial"/>
          <w:b/>
          <w:bCs/>
          <w:sz w:val="22"/>
          <w:szCs w:val="22"/>
        </w:rPr>
        <w:t xml:space="preserve">Synthesis of silver nanoparticles with the aqueous extract of </w:t>
      </w:r>
      <w:r w:rsidR="00B62652" w:rsidRPr="00F77879">
        <w:rPr>
          <w:rFonts w:ascii="Arial" w:hAnsi="Arial" w:cs="Arial"/>
          <w:b/>
          <w:bCs/>
          <w:i/>
          <w:iCs/>
          <w:sz w:val="22"/>
          <w:szCs w:val="22"/>
        </w:rPr>
        <w:t xml:space="preserve">C. </w:t>
      </w:r>
      <w:proofErr w:type="spellStart"/>
      <w:r w:rsidR="00B62652" w:rsidRPr="00F77879">
        <w:rPr>
          <w:rFonts w:ascii="Arial" w:hAnsi="Arial" w:cs="Arial"/>
          <w:b/>
          <w:bCs/>
          <w:i/>
          <w:iCs/>
          <w:sz w:val="22"/>
          <w:szCs w:val="22"/>
        </w:rPr>
        <w:t>gabunensis</w:t>
      </w:r>
      <w:bookmarkEnd w:id="8"/>
      <w:proofErr w:type="spellEnd"/>
    </w:p>
    <w:p w:rsidR="00B62652" w:rsidRPr="00B62652" w:rsidRDefault="00B62652" w:rsidP="00B62652">
      <w:pPr>
        <w:jc w:val="both"/>
        <w:rPr>
          <w:rFonts w:ascii="Arial" w:hAnsi="Arial" w:cs="Arial"/>
        </w:rPr>
      </w:pPr>
      <w:r w:rsidRPr="00B62652">
        <w:rPr>
          <w:rFonts w:ascii="Arial" w:hAnsi="Arial" w:cs="Arial"/>
        </w:rPr>
        <w:t>A key indicator of nanoparticle formation is a color change. After mixing the aqueous extract (</w:t>
      </w:r>
      <w:r w:rsidRPr="00B62652">
        <w:rPr>
          <w:rFonts w:ascii="Arial" w:hAnsi="Arial" w:cs="Arial"/>
          <w:i/>
          <w:iCs/>
        </w:rPr>
        <w:t>B</w:t>
      </w:r>
      <w:r w:rsidRPr="00B62652">
        <w:rPr>
          <w:rFonts w:ascii="Arial" w:hAnsi="Arial" w:cs="Arial"/>
        </w:rPr>
        <w:t xml:space="preserve">) of </w:t>
      </w:r>
      <w:r w:rsidRPr="00B62652">
        <w:rPr>
          <w:rFonts w:ascii="Arial" w:hAnsi="Arial" w:cs="Arial"/>
          <w:i/>
          <w:iCs/>
        </w:rPr>
        <w:t xml:space="preserve">C. </w:t>
      </w:r>
      <w:proofErr w:type="spellStart"/>
      <w:r w:rsidRPr="00B62652">
        <w:rPr>
          <w:rFonts w:ascii="Arial" w:hAnsi="Arial" w:cs="Arial"/>
          <w:i/>
          <w:iCs/>
        </w:rPr>
        <w:t>gabunensis</w:t>
      </w:r>
      <w:proofErr w:type="spellEnd"/>
      <w:r w:rsidRPr="00B62652">
        <w:rPr>
          <w:rFonts w:ascii="Arial" w:hAnsi="Arial" w:cs="Arial"/>
        </w:rPr>
        <w:t xml:space="preserve"> (orange) with a 10</w:t>
      </w:r>
      <w:r w:rsidRPr="00B62652">
        <w:rPr>
          <w:rFonts w:ascii="Cambria Math" w:hAnsi="Cambria Math" w:cs="Cambria Math"/>
        </w:rPr>
        <w:t>⁻</w:t>
      </w:r>
      <w:r w:rsidRPr="00B62652">
        <w:rPr>
          <w:rFonts w:ascii="Arial" w:hAnsi="Arial" w:cs="Arial"/>
        </w:rPr>
        <w:t>¹ mol/L silver nitrate solution (</w:t>
      </w:r>
      <w:r w:rsidRPr="00B62652">
        <w:rPr>
          <w:rFonts w:ascii="Arial" w:hAnsi="Arial" w:cs="Arial"/>
          <w:i/>
          <w:iCs/>
        </w:rPr>
        <w:t>A</w:t>
      </w:r>
      <w:r w:rsidRPr="00B62652">
        <w:rPr>
          <w:rFonts w:ascii="Arial" w:hAnsi="Arial" w:cs="Arial"/>
        </w:rPr>
        <w:t>, colorless), a brown color (</w:t>
      </w:r>
      <w:r w:rsidRPr="00B62652">
        <w:rPr>
          <w:rFonts w:ascii="Arial" w:hAnsi="Arial" w:cs="Arial"/>
          <w:i/>
          <w:iCs/>
        </w:rPr>
        <w:t>C</w:t>
      </w:r>
      <w:r w:rsidRPr="00B62652">
        <w:rPr>
          <w:rFonts w:ascii="Arial" w:hAnsi="Arial" w:cs="Arial"/>
        </w:rPr>
        <w:t>) appeared within five minutes of incubation, confirming the synthesis of silver nanoparticles.</w:t>
      </w:r>
    </w:p>
    <w:p w:rsidR="00B62652" w:rsidRPr="00B62652" w:rsidRDefault="00B62652" w:rsidP="00B62652">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288"/>
        <w:gridCol w:w="5848"/>
        <w:gridCol w:w="1288"/>
      </w:tblGrid>
      <w:tr w:rsidR="00B62652" w:rsidRPr="00B62652" w:rsidTr="00B62652">
        <w:tc>
          <w:tcPr>
            <w:tcW w:w="3070" w:type="dxa"/>
          </w:tcPr>
          <w:p w:rsidR="00B62652" w:rsidRPr="00B62652" w:rsidRDefault="00B62652" w:rsidP="00B62652">
            <w:pPr>
              <w:jc w:val="both"/>
              <w:rPr>
                <w:rFonts w:ascii="Arial" w:hAnsi="Arial" w:cs="Arial"/>
              </w:rPr>
            </w:pPr>
          </w:p>
        </w:tc>
        <w:tc>
          <w:tcPr>
            <w:tcW w:w="3071" w:type="dxa"/>
          </w:tcPr>
          <w:p w:rsidR="00B62652" w:rsidRPr="00B62652" w:rsidRDefault="00400DC5" w:rsidP="00B62652">
            <w:pPr>
              <w:rPr>
                <w:rFonts w:ascii="Arial" w:hAnsi="Arial" w:cs="Arial"/>
              </w:rPr>
            </w:pPr>
            <w:r>
              <w:rPr>
                <w:noProof/>
                <w:lang w:val="fr-FR" w:eastAsia="fr-FR"/>
              </w:rPr>
              <w:drawing>
                <wp:inline distT="0" distB="0" distL="0" distR="0">
                  <wp:extent cx="3576622" cy="31867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81566" cy="3191158"/>
                          </a:xfrm>
                          <a:prstGeom prst="rect">
                            <a:avLst/>
                          </a:prstGeom>
                        </pic:spPr>
                      </pic:pic>
                    </a:graphicData>
                  </a:graphic>
                </wp:inline>
              </w:drawing>
            </w:r>
          </w:p>
        </w:tc>
        <w:tc>
          <w:tcPr>
            <w:tcW w:w="3071" w:type="dxa"/>
          </w:tcPr>
          <w:p w:rsidR="00B62652" w:rsidRPr="00B62652" w:rsidRDefault="00B62652" w:rsidP="00B62652">
            <w:pPr>
              <w:rPr>
                <w:rFonts w:ascii="Arial" w:hAnsi="Arial" w:cs="Arial"/>
              </w:rPr>
            </w:pPr>
          </w:p>
        </w:tc>
      </w:tr>
    </w:tbl>
    <w:p w:rsidR="00B62652" w:rsidRPr="00E14F90" w:rsidRDefault="00B62652" w:rsidP="00B62652">
      <w:pPr>
        <w:jc w:val="both"/>
        <w:rPr>
          <w:rFonts w:ascii="Arial" w:hAnsi="Arial" w:cs="Arial"/>
          <w:b/>
        </w:rPr>
      </w:pPr>
      <w:r w:rsidRPr="00E14F90">
        <w:rPr>
          <w:rFonts w:ascii="Arial" w:hAnsi="Arial" w:cs="Arial"/>
          <w:b/>
          <w:bCs/>
        </w:rPr>
        <w:t>Figure 2</w:t>
      </w:r>
      <w:r w:rsidRPr="00E14F90">
        <w:rPr>
          <w:rFonts w:ascii="Arial" w:hAnsi="Arial" w:cs="Arial"/>
          <w:b/>
        </w:rPr>
        <w:t xml:space="preserve">: Silver nitrate solution (A), </w:t>
      </w:r>
      <w:bookmarkStart w:id="9" w:name="OLE_LINK2"/>
      <w:r w:rsidRPr="00E14F90">
        <w:rPr>
          <w:rFonts w:ascii="Arial" w:hAnsi="Arial" w:cs="Arial"/>
          <w:b/>
          <w:i/>
          <w:iCs/>
        </w:rPr>
        <w:t xml:space="preserve">C. </w:t>
      </w:r>
      <w:proofErr w:type="spellStart"/>
      <w:r w:rsidRPr="00E14F90">
        <w:rPr>
          <w:rFonts w:ascii="Arial" w:hAnsi="Arial" w:cs="Arial"/>
          <w:b/>
          <w:i/>
          <w:iCs/>
        </w:rPr>
        <w:t>gabunensis</w:t>
      </w:r>
      <w:bookmarkEnd w:id="9"/>
      <w:proofErr w:type="spellEnd"/>
      <w:r w:rsidR="007F0DD4">
        <w:rPr>
          <w:rFonts w:ascii="Arial" w:hAnsi="Arial" w:cs="Arial"/>
          <w:b/>
          <w:i/>
          <w:iCs/>
        </w:rPr>
        <w:t xml:space="preserve"> </w:t>
      </w:r>
      <w:r w:rsidRPr="00E14F90">
        <w:rPr>
          <w:rFonts w:ascii="Arial" w:hAnsi="Arial" w:cs="Arial"/>
          <w:b/>
        </w:rPr>
        <w:t>aqueous</w:t>
      </w:r>
      <w:r w:rsidR="007F0DD4">
        <w:rPr>
          <w:rFonts w:ascii="Arial" w:hAnsi="Arial" w:cs="Arial"/>
          <w:b/>
        </w:rPr>
        <w:t xml:space="preserve"> </w:t>
      </w:r>
      <w:r w:rsidRPr="00E14F90">
        <w:rPr>
          <w:rFonts w:ascii="Arial" w:hAnsi="Arial" w:cs="Arial"/>
          <w:b/>
        </w:rPr>
        <w:t>extract</w:t>
      </w:r>
      <w:r w:rsidR="007F0DD4">
        <w:rPr>
          <w:rFonts w:ascii="Arial" w:hAnsi="Arial" w:cs="Arial"/>
          <w:b/>
        </w:rPr>
        <w:t xml:space="preserve"> </w:t>
      </w:r>
      <w:r w:rsidRPr="00E14F90">
        <w:rPr>
          <w:rFonts w:ascii="Arial" w:hAnsi="Arial" w:cs="Arial"/>
          <w:b/>
        </w:rPr>
        <w:t xml:space="preserve">(B) and </w:t>
      </w:r>
      <w:r w:rsidRPr="00E14F90">
        <w:rPr>
          <w:rFonts w:ascii="Arial" w:hAnsi="Arial" w:cs="Arial"/>
          <w:b/>
          <w:i/>
          <w:iCs/>
        </w:rPr>
        <w:t xml:space="preserve">C. </w:t>
      </w:r>
      <w:proofErr w:type="spellStart"/>
      <w:r w:rsidRPr="00E14F90">
        <w:rPr>
          <w:rFonts w:ascii="Arial" w:hAnsi="Arial" w:cs="Arial"/>
          <w:b/>
          <w:i/>
          <w:iCs/>
        </w:rPr>
        <w:t>gabunensis</w:t>
      </w:r>
      <w:proofErr w:type="spellEnd"/>
      <w:r w:rsidRPr="00E14F90">
        <w:rPr>
          <w:rFonts w:ascii="Arial" w:hAnsi="Arial" w:cs="Arial"/>
          <w:b/>
          <w:i/>
          <w:iCs/>
        </w:rPr>
        <w:t xml:space="preserve"> </w:t>
      </w:r>
      <w:r w:rsidRPr="00E14F90">
        <w:rPr>
          <w:rFonts w:ascii="Arial" w:hAnsi="Arial" w:cs="Arial"/>
          <w:b/>
        </w:rPr>
        <w:t>silver nanoparticles (C)</w:t>
      </w:r>
    </w:p>
    <w:p w:rsidR="00E14F90" w:rsidRDefault="00E14F90"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UV-</w:t>
      </w:r>
      <w:bookmarkStart w:id="10" w:name="_Int_hgvOHGcM"/>
      <w:r w:rsidRPr="00B62652">
        <w:rPr>
          <w:rFonts w:ascii="Arial" w:hAnsi="Arial" w:cs="Arial"/>
        </w:rPr>
        <w:t>Vis</w:t>
      </w:r>
      <w:bookmarkEnd w:id="10"/>
      <w:r w:rsidRPr="00B62652">
        <w:rPr>
          <w:rFonts w:ascii="Arial" w:hAnsi="Arial" w:cs="Arial"/>
        </w:rPr>
        <w:t xml:space="preserve"> spectra exhibited a characteristic SPR band between 380 and 550 nm, appearing within 5 min of reaction initiation. Absorbance intensity increased progressively, reaching a maximum at day 4, consistent with increasing nanoparticle density. A slight red shift observed after 1 h indicated particle growth. Nanoparticle formation was strongly influenced by pH, extract volume, and silver nitrate concentration, with optimal synthesis observed at pH 10.</w:t>
      </w:r>
    </w:p>
    <w:p w:rsidR="00B62652" w:rsidRPr="001F416F" w:rsidRDefault="00B62652" w:rsidP="00B62652">
      <w:pPr>
        <w:jc w:val="both"/>
        <w:rPr>
          <w:rFonts w:ascii="Arial" w:hAnsi="Arial" w:cs="Arial"/>
          <w:lang w:val="en-IN"/>
        </w:rPr>
      </w:pPr>
    </w:p>
    <w:p w:rsidR="00400DC5" w:rsidRDefault="00400DC5" w:rsidP="00B62652">
      <w:pPr>
        <w:jc w:val="both"/>
        <w:rPr>
          <w:rFonts w:ascii="Arial" w:hAnsi="Arial" w:cs="Arial"/>
        </w:rPr>
      </w:pPr>
      <w:r>
        <w:rPr>
          <w:noProof/>
          <w:lang w:val="fr-FR" w:eastAsia="fr-FR"/>
        </w:rPr>
        <w:drawing>
          <wp:inline distT="0" distB="0" distL="0" distR="0">
            <wp:extent cx="4314932" cy="21480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40645" cy="2160803"/>
                    </a:xfrm>
                    <a:prstGeom prst="rect">
                      <a:avLst/>
                    </a:prstGeom>
                  </pic:spPr>
                </pic:pic>
              </a:graphicData>
            </a:graphic>
          </wp:inline>
        </w:drawing>
      </w:r>
    </w:p>
    <w:p w:rsidR="00400DC5" w:rsidRDefault="00400DC5" w:rsidP="00B62652">
      <w:pPr>
        <w:jc w:val="both"/>
        <w:rPr>
          <w:rFonts w:ascii="Arial" w:hAnsi="Arial" w:cs="Arial"/>
        </w:rPr>
      </w:pPr>
    </w:p>
    <w:p w:rsidR="00B62652" w:rsidRPr="00E14F90" w:rsidRDefault="00B62652" w:rsidP="00B62652">
      <w:pPr>
        <w:jc w:val="both"/>
        <w:rPr>
          <w:rFonts w:ascii="Arial" w:hAnsi="Arial" w:cs="Arial"/>
          <w:b/>
        </w:rPr>
      </w:pPr>
      <w:r w:rsidRPr="00E14F90">
        <w:rPr>
          <w:rFonts w:ascii="Arial" w:hAnsi="Arial" w:cs="Arial"/>
          <w:b/>
          <w:bCs/>
        </w:rPr>
        <w:t xml:space="preserve">Figure 3a: </w:t>
      </w:r>
      <w:r w:rsidRPr="00E14F90">
        <w:rPr>
          <w:rFonts w:ascii="Arial" w:hAnsi="Arial" w:cs="Arial"/>
          <w:b/>
        </w:rPr>
        <w:t>UV-</w:t>
      </w:r>
      <w:bookmarkStart w:id="11" w:name="_Int_J5GQsvdH"/>
      <w:r w:rsidRPr="00E14F90">
        <w:rPr>
          <w:rFonts w:ascii="Arial" w:hAnsi="Arial" w:cs="Arial"/>
          <w:b/>
        </w:rPr>
        <w:t>Vis</w:t>
      </w:r>
      <w:bookmarkEnd w:id="11"/>
      <w:r w:rsidRPr="00E14F90">
        <w:rPr>
          <w:rFonts w:ascii="Arial" w:hAnsi="Arial" w:cs="Arial"/>
          <w:b/>
        </w:rPr>
        <w:t xml:space="preserve"> spectrum of </w:t>
      </w:r>
      <w:proofErr w:type="spellStart"/>
      <w:r w:rsidRPr="00E14F90">
        <w:rPr>
          <w:rFonts w:ascii="Arial" w:hAnsi="Arial" w:cs="Arial"/>
          <w:b/>
        </w:rPr>
        <w:t>AgNPs</w:t>
      </w:r>
      <w:proofErr w:type="spellEnd"/>
      <w:r w:rsidRPr="00E14F90">
        <w:rPr>
          <w:rFonts w:ascii="Arial" w:hAnsi="Arial" w:cs="Arial"/>
          <w:b/>
        </w:rPr>
        <w:t xml:space="preserve"> as a function of contact time</w:t>
      </w:r>
    </w:p>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Moreover, the optical characteristics of the nanoparticles were significantly affected by changes in pH, extract volume, and silver nitrate concentration. At pH 10, a pronounced plasmon resonance peak was observed, indicating more efficient reduction of Ag</w:t>
      </w:r>
      <w:r w:rsidRPr="00B62652">
        <w:rPr>
          <w:rFonts w:ascii="Cambria Math" w:hAnsi="Cambria Math" w:cs="Cambria Math"/>
        </w:rPr>
        <w:t>⁺</w:t>
      </w:r>
      <w:r w:rsidRPr="00B62652">
        <w:rPr>
          <w:rFonts w:ascii="Arial" w:hAnsi="Arial" w:cs="Arial"/>
        </w:rPr>
        <w:t xml:space="preserve"> ions and </w:t>
      </w:r>
      <w:r w:rsidRPr="00B62652">
        <w:rPr>
          <w:rFonts w:ascii="Arial" w:hAnsi="Arial" w:cs="Arial"/>
        </w:rPr>
        <w:lastRenderedPageBreak/>
        <w:t>better stabilization of Ag⁰, likely due to the enhanced activity of polyphenols under alkaline conditions</w:t>
      </w:r>
      <w:r w:rsidR="007D4246">
        <w:rPr>
          <w:rFonts w:ascii="Arial" w:hAnsi="Arial" w:cs="Arial"/>
        </w:rPr>
        <w:t xml:space="preserve"> [20]</w:t>
      </w:r>
      <w:r w:rsidRPr="00B62652">
        <w:rPr>
          <w:rFonts w:ascii="Arial" w:hAnsi="Arial" w:cs="Arial"/>
        </w:rPr>
        <w:t>.</w:t>
      </w:r>
      <w:r w:rsidR="007D4246" w:rsidRPr="00D247DC" w:rsidDel="007D4246">
        <w:rPr>
          <w:rFonts w:ascii="Arial" w:hAnsi="Arial"/>
          <w:color w:val="FF0000"/>
          <w:vertAlign w:val="superscript"/>
        </w:rPr>
        <w:t xml:space="preserve"> </w:t>
      </w:r>
      <w:r w:rsidRPr="00B62652">
        <w:rPr>
          <w:rFonts w:ascii="Arial" w:hAnsi="Arial" w:cs="Arial"/>
        </w:rPr>
        <w:t>Similarly, increasing the volume of plant extract boosted nanoparticle yield, while higher concentrations of silver nitrate supplied more Ag</w:t>
      </w:r>
      <w:r w:rsidRPr="00B62652">
        <w:rPr>
          <w:rFonts w:ascii="Cambria Math" w:hAnsi="Cambria Math" w:cs="Cambria Math"/>
        </w:rPr>
        <w:t>⁺</w:t>
      </w:r>
      <w:r w:rsidRPr="00B62652">
        <w:rPr>
          <w:rFonts w:ascii="Arial" w:hAnsi="Arial" w:cs="Arial"/>
        </w:rPr>
        <w:t xml:space="preserve"> ions, promoting further nanoparticle growth.</w:t>
      </w:r>
    </w:p>
    <w:p w:rsidR="00400DC5" w:rsidRPr="001F416F" w:rsidRDefault="00400DC5" w:rsidP="00B62652">
      <w:pPr>
        <w:jc w:val="both"/>
        <w:rPr>
          <w:rFonts w:ascii="Arial" w:hAnsi="Arial" w:cs="Arial"/>
          <w:lang w:val="en-IN"/>
        </w:rPr>
      </w:pPr>
    </w:p>
    <w:p w:rsidR="00400DC5" w:rsidRDefault="00400DC5" w:rsidP="00B62652">
      <w:pPr>
        <w:jc w:val="both"/>
        <w:rPr>
          <w:rFonts w:ascii="Arial" w:hAnsi="Arial" w:cs="Arial"/>
          <w:b/>
          <w:bCs/>
        </w:rPr>
      </w:pPr>
      <w:r>
        <w:rPr>
          <w:noProof/>
          <w:lang w:val="fr-FR" w:eastAsia="fr-FR"/>
        </w:rPr>
        <w:drawing>
          <wp:inline distT="0" distB="0" distL="0" distR="0">
            <wp:extent cx="3866359" cy="21465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72396" cy="2149916"/>
                    </a:xfrm>
                    <a:prstGeom prst="rect">
                      <a:avLst/>
                    </a:prstGeom>
                  </pic:spPr>
                </pic:pic>
              </a:graphicData>
            </a:graphic>
          </wp:inline>
        </w:drawing>
      </w:r>
    </w:p>
    <w:p w:rsidR="00400DC5" w:rsidRDefault="00400DC5" w:rsidP="00B62652">
      <w:pPr>
        <w:jc w:val="both"/>
        <w:rPr>
          <w:rFonts w:ascii="Arial" w:hAnsi="Arial" w:cs="Arial"/>
          <w:b/>
          <w:bCs/>
        </w:rPr>
      </w:pPr>
    </w:p>
    <w:p w:rsidR="00B62652" w:rsidRPr="00B62652" w:rsidRDefault="00B62652" w:rsidP="00B62652">
      <w:pPr>
        <w:jc w:val="both"/>
        <w:rPr>
          <w:rFonts w:ascii="Arial" w:hAnsi="Arial" w:cs="Arial"/>
        </w:rPr>
      </w:pPr>
      <w:r w:rsidRPr="00E14F90">
        <w:rPr>
          <w:rFonts w:ascii="Arial" w:hAnsi="Arial" w:cs="Arial"/>
          <w:b/>
          <w:bCs/>
        </w:rPr>
        <w:t xml:space="preserve">Figure 3b: </w:t>
      </w:r>
      <w:r w:rsidRPr="00E14F90">
        <w:rPr>
          <w:rFonts w:ascii="Arial" w:hAnsi="Arial" w:cs="Arial"/>
          <w:b/>
        </w:rPr>
        <w:t>UV-</w:t>
      </w:r>
      <w:bookmarkStart w:id="12" w:name="_Int_BEOedeOg"/>
      <w:r w:rsidRPr="00E14F90">
        <w:rPr>
          <w:rFonts w:ascii="Arial" w:hAnsi="Arial" w:cs="Arial"/>
          <w:b/>
        </w:rPr>
        <w:t>Vis</w:t>
      </w:r>
      <w:bookmarkEnd w:id="12"/>
      <w:r w:rsidRPr="00E14F90">
        <w:rPr>
          <w:rFonts w:ascii="Arial" w:hAnsi="Arial" w:cs="Arial"/>
          <w:b/>
        </w:rPr>
        <w:t xml:space="preserve"> of </w:t>
      </w:r>
      <w:proofErr w:type="spellStart"/>
      <w:r w:rsidRPr="00E14F90">
        <w:rPr>
          <w:rFonts w:ascii="Arial" w:hAnsi="Arial" w:cs="Arial"/>
          <w:b/>
        </w:rPr>
        <w:t>AgNPs</w:t>
      </w:r>
      <w:proofErr w:type="spellEnd"/>
      <w:r w:rsidRPr="00E14F90">
        <w:rPr>
          <w:rFonts w:ascii="Arial" w:hAnsi="Arial" w:cs="Arial"/>
          <w:b/>
        </w:rPr>
        <w:t xml:space="preserve"> as a function of pH</w:t>
      </w:r>
    </w:p>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Figures 3c present an increase in the intensity of the plasmonic resonance band proportional to the extract volume due to increase density of nanoparticles in solution.</w:t>
      </w:r>
    </w:p>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p>
    <w:p w:rsidR="00B62652" w:rsidRPr="00B62652" w:rsidRDefault="00400DC5" w:rsidP="00B62652">
      <w:pPr>
        <w:jc w:val="both"/>
        <w:rPr>
          <w:rFonts w:ascii="Arial" w:hAnsi="Arial" w:cs="Arial"/>
          <w:lang w:val="fr-FR"/>
        </w:rPr>
      </w:pPr>
      <w:r>
        <w:rPr>
          <w:noProof/>
          <w:lang w:val="fr-FR" w:eastAsia="fr-FR"/>
        </w:rPr>
        <w:drawing>
          <wp:inline distT="0" distB="0" distL="0" distR="0">
            <wp:extent cx="2960585" cy="2132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67669" cy="2137893"/>
                    </a:xfrm>
                    <a:prstGeom prst="rect">
                      <a:avLst/>
                    </a:prstGeom>
                  </pic:spPr>
                </pic:pic>
              </a:graphicData>
            </a:graphic>
          </wp:inline>
        </w:drawing>
      </w:r>
    </w:p>
    <w:p w:rsidR="00B62652" w:rsidRPr="00E14F90" w:rsidRDefault="00B62652" w:rsidP="00B62652">
      <w:pPr>
        <w:jc w:val="both"/>
        <w:rPr>
          <w:rFonts w:ascii="Arial" w:hAnsi="Arial" w:cs="Arial"/>
          <w:b/>
        </w:rPr>
      </w:pPr>
      <w:r w:rsidRPr="00E14F90">
        <w:rPr>
          <w:rFonts w:ascii="Arial" w:hAnsi="Arial" w:cs="Arial"/>
          <w:b/>
          <w:bCs/>
        </w:rPr>
        <w:t xml:space="preserve">Figure 3c: </w:t>
      </w:r>
      <w:r w:rsidRPr="00E14F90">
        <w:rPr>
          <w:rFonts w:ascii="Arial" w:hAnsi="Arial" w:cs="Arial"/>
          <w:b/>
        </w:rPr>
        <w:t xml:space="preserve">UV-Vis spectrum of </w:t>
      </w:r>
      <w:proofErr w:type="spellStart"/>
      <w:r w:rsidRPr="00E14F90">
        <w:rPr>
          <w:rFonts w:ascii="Arial" w:hAnsi="Arial" w:cs="Arial"/>
          <w:b/>
        </w:rPr>
        <w:t>AgNPs</w:t>
      </w:r>
      <w:proofErr w:type="spellEnd"/>
      <w:r w:rsidRPr="00E14F90">
        <w:rPr>
          <w:rFonts w:ascii="Arial" w:hAnsi="Arial" w:cs="Arial"/>
          <w:b/>
        </w:rPr>
        <w:t xml:space="preserve"> as a function of extract volume</w:t>
      </w:r>
    </w:p>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Figures</w:t>
      </w:r>
      <w:r w:rsidR="007F0DD4">
        <w:rPr>
          <w:rFonts w:ascii="Arial" w:hAnsi="Arial" w:cs="Arial"/>
        </w:rPr>
        <w:t xml:space="preserve"> </w:t>
      </w:r>
      <w:r w:rsidRPr="00B62652">
        <w:rPr>
          <w:rFonts w:ascii="Arial" w:hAnsi="Arial" w:cs="Arial"/>
        </w:rPr>
        <w:t>3d presents an increase in the intensity of the plasmonic resonance band proportional to the increase in the concentration of silver nitrate solution due to the availability of free Ag</w:t>
      </w:r>
      <w:r w:rsidRPr="00B62652">
        <w:rPr>
          <w:rFonts w:ascii="Arial" w:hAnsi="Arial" w:cs="Arial"/>
          <w:vertAlign w:val="superscript"/>
        </w:rPr>
        <w:t>+</w:t>
      </w:r>
      <w:r w:rsidRPr="00B62652">
        <w:rPr>
          <w:rFonts w:ascii="Arial" w:hAnsi="Arial" w:cs="Arial"/>
        </w:rPr>
        <w:t xml:space="preserve"> to react with secondary metabolites.</w:t>
      </w:r>
    </w:p>
    <w:p w:rsidR="00B62652" w:rsidRPr="00B62652" w:rsidRDefault="00B62652" w:rsidP="00B62652">
      <w:pPr>
        <w:jc w:val="both"/>
        <w:rPr>
          <w:rFonts w:ascii="Arial" w:hAnsi="Arial" w:cs="Arial"/>
        </w:rPr>
      </w:pPr>
    </w:p>
    <w:p w:rsidR="00B62652" w:rsidRDefault="00400DC5" w:rsidP="00400DC5">
      <w:pPr>
        <w:jc w:val="center"/>
        <w:rPr>
          <w:rFonts w:ascii="Arial" w:hAnsi="Arial" w:cs="Arial"/>
          <w:lang w:val="fr-FR"/>
        </w:rPr>
      </w:pPr>
      <w:r>
        <w:rPr>
          <w:noProof/>
          <w:lang w:val="fr-FR" w:eastAsia="fr-FR"/>
        </w:rPr>
        <w:lastRenderedPageBreak/>
        <w:drawing>
          <wp:inline distT="0" distB="0" distL="0" distR="0">
            <wp:extent cx="4504714" cy="23489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650" cy="2353087"/>
                    </a:xfrm>
                    <a:prstGeom prst="rect">
                      <a:avLst/>
                    </a:prstGeom>
                  </pic:spPr>
                </pic:pic>
              </a:graphicData>
            </a:graphic>
          </wp:inline>
        </w:drawing>
      </w:r>
    </w:p>
    <w:p w:rsidR="00400DC5" w:rsidRPr="00B62652" w:rsidRDefault="00400DC5" w:rsidP="00B62652">
      <w:pPr>
        <w:jc w:val="both"/>
        <w:rPr>
          <w:rFonts w:ascii="Arial" w:hAnsi="Arial" w:cs="Arial"/>
        </w:rPr>
      </w:pPr>
    </w:p>
    <w:p w:rsidR="00B62652" w:rsidRPr="00F0312A" w:rsidRDefault="00B62652" w:rsidP="00B62652">
      <w:pPr>
        <w:jc w:val="both"/>
        <w:rPr>
          <w:rFonts w:ascii="Arial" w:hAnsi="Arial" w:cs="Arial"/>
          <w:b/>
        </w:rPr>
      </w:pPr>
      <w:r w:rsidRPr="00F0312A">
        <w:rPr>
          <w:rFonts w:ascii="Arial" w:hAnsi="Arial" w:cs="Arial"/>
          <w:b/>
          <w:bCs/>
        </w:rPr>
        <w:t xml:space="preserve">Figure 3d: </w:t>
      </w:r>
      <w:r w:rsidRPr="00F0312A">
        <w:rPr>
          <w:rFonts w:ascii="Arial" w:hAnsi="Arial" w:cs="Arial"/>
          <w:b/>
        </w:rPr>
        <w:t>UV-</w:t>
      </w:r>
      <w:bookmarkStart w:id="13" w:name="_Int_pvh9AS5w"/>
      <w:r w:rsidRPr="00F0312A">
        <w:rPr>
          <w:rFonts w:ascii="Arial" w:hAnsi="Arial" w:cs="Arial"/>
          <w:b/>
        </w:rPr>
        <w:t>Vis</w:t>
      </w:r>
      <w:bookmarkEnd w:id="13"/>
      <w:r w:rsidRPr="00F0312A">
        <w:rPr>
          <w:rFonts w:ascii="Arial" w:hAnsi="Arial" w:cs="Arial"/>
          <w:b/>
        </w:rPr>
        <w:t xml:space="preserve"> spectrum of </w:t>
      </w:r>
      <w:proofErr w:type="spellStart"/>
      <w:r w:rsidRPr="00F0312A">
        <w:rPr>
          <w:rFonts w:ascii="Arial" w:hAnsi="Arial" w:cs="Arial"/>
          <w:b/>
        </w:rPr>
        <w:t>AgNPs</w:t>
      </w:r>
      <w:proofErr w:type="spellEnd"/>
      <w:r w:rsidRPr="00F0312A">
        <w:rPr>
          <w:rFonts w:ascii="Arial" w:hAnsi="Arial" w:cs="Arial"/>
          <w:b/>
        </w:rPr>
        <w:t xml:space="preserve"> as a function of silver nitrate concentration.</w:t>
      </w:r>
    </w:p>
    <w:p w:rsidR="00F77879" w:rsidRDefault="00F77879" w:rsidP="00F77879">
      <w:pPr>
        <w:jc w:val="both"/>
        <w:rPr>
          <w:rFonts w:ascii="Arial" w:hAnsi="Arial" w:cs="Arial"/>
        </w:rPr>
      </w:pPr>
    </w:p>
    <w:p w:rsidR="00F77879" w:rsidRPr="00F77879" w:rsidRDefault="00F77879" w:rsidP="00F77879">
      <w:pPr>
        <w:jc w:val="both"/>
        <w:rPr>
          <w:rFonts w:ascii="Arial" w:hAnsi="Arial" w:cs="Arial"/>
        </w:rPr>
      </w:pPr>
      <w:r w:rsidRPr="00F77879">
        <w:rPr>
          <w:rFonts w:ascii="Arial" w:hAnsi="Arial" w:cs="Arial"/>
        </w:rPr>
        <w:t>The absence of secondary metabolites in the synthetic supernatant medium indicates that these metabolites were consumed during the reduction of Ag</w:t>
      </w:r>
      <w:r w:rsidRPr="00F77879">
        <w:rPr>
          <w:rFonts w:ascii="Arial" w:hAnsi="Arial" w:cs="Arial"/>
          <w:vertAlign w:val="superscript"/>
        </w:rPr>
        <w:t>+</w:t>
      </w:r>
      <w:r w:rsidRPr="00F77879">
        <w:rPr>
          <w:rFonts w:ascii="Arial" w:hAnsi="Arial" w:cs="Arial"/>
        </w:rPr>
        <w:t xml:space="preserve"> ions and subsequently involved in the stabilization of the resulting metallic silver (Ag</w:t>
      </w:r>
      <w:r w:rsidRPr="00F77879">
        <w:rPr>
          <w:rFonts w:ascii="Arial" w:hAnsi="Arial" w:cs="Arial"/>
          <w:vertAlign w:val="superscript"/>
        </w:rPr>
        <w:t>0</w:t>
      </w:r>
      <w:r w:rsidRPr="00F77879">
        <w:rPr>
          <w:rFonts w:ascii="Arial" w:hAnsi="Arial" w:cs="Arial"/>
        </w:rPr>
        <w:t xml:space="preserve">) nanoparticles. The formation of </w:t>
      </w:r>
      <w:proofErr w:type="spellStart"/>
      <w:r w:rsidRPr="00F77879">
        <w:rPr>
          <w:rFonts w:ascii="Arial" w:hAnsi="Arial" w:cs="Arial"/>
        </w:rPr>
        <w:t>AgNPs</w:t>
      </w:r>
      <w:proofErr w:type="spellEnd"/>
      <w:r w:rsidRPr="00F77879">
        <w:rPr>
          <w:rFonts w:ascii="Arial" w:hAnsi="Arial" w:cs="Arial"/>
        </w:rPr>
        <w:t xml:space="preserve"> was visually </w:t>
      </w:r>
      <w:proofErr w:type="spellStart"/>
      <w:r w:rsidRPr="00F77879">
        <w:rPr>
          <w:rFonts w:ascii="Arial" w:hAnsi="Arial" w:cs="Arial"/>
        </w:rPr>
        <w:t>observedby</w:t>
      </w:r>
      <w:proofErr w:type="spellEnd"/>
      <w:r w:rsidRPr="00F77879">
        <w:rPr>
          <w:rFonts w:ascii="Arial" w:hAnsi="Arial" w:cs="Arial"/>
        </w:rPr>
        <w:t xml:space="preserve"> a visible color change within 5 minutes of incubation indicative of </w:t>
      </w:r>
      <w:proofErr w:type="spellStart"/>
      <w:r w:rsidRPr="00F77879">
        <w:rPr>
          <w:rFonts w:ascii="Arial" w:hAnsi="Arial" w:cs="Arial"/>
        </w:rPr>
        <w:t>Ag</w:t>
      </w:r>
      <w:r w:rsidRPr="00F77879">
        <w:rPr>
          <w:rFonts w:ascii="Arial" w:hAnsi="Arial" w:cs="Arial"/>
          <w:vertAlign w:val="superscript"/>
        </w:rPr>
        <w:t>+</w:t>
      </w:r>
      <w:r w:rsidRPr="00F77879">
        <w:rPr>
          <w:rFonts w:ascii="Arial" w:hAnsi="Arial" w:cs="Arial"/>
        </w:rPr>
        <w:t>reduction</w:t>
      </w:r>
      <w:proofErr w:type="spellEnd"/>
      <w:r w:rsidRPr="00F77879">
        <w:rPr>
          <w:rFonts w:ascii="Arial" w:hAnsi="Arial" w:cs="Arial"/>
        </w:rPr>
        <w:t xml:space="preserve"> to Ag</w:t>
      </w:r>
      <w:r w:rsidRPr="00F77879">
        <w:rPr>
          <w:rFonts w:ascii="Arial" w:hAnsi="Arial" w:cs="Arial"/>
          <w:vertAlign w:val="superscript"/>
        </w:rPr>
        <w:t>0</w:t>
      </w:r>
      <w:r w:rsidRPr="00F77879">
        <w:rPr>
          <w:rFonts w:ascii="Arial" w:hAnsi="Arial" w:cs="Arial"/>
        </w:rPr>
        <w:t xml:space="preserve"> by the plant phytochemicals present in the extract. This change results from the excitation of surface plasmon resonance (SPR) associated with silver nanoparticles [25]. </w:t>
      </w:r>
    </w:p>
    <w:p w:rsidR="00F77879" w:rsidRPr="00F77879" w:rsidRDefault="00F77879" w:rsidP="00F77879">
      <w:pPr>
        <w:jc w:val="both"/>
        <w:rPr>
          <w:rFonts w:ascii="Arial" w:hAnsi="Arial" w:cs="Arial"/>
        </w:rPr>
      </w:pPr>
      <w:r w:rsidRPr="00F77879">
        <w:rPr>
          <w:rFonts w:ascii="Arial" w:hAnsi="Arial" w:cs="Arial"/>
        </w:rPr>
        <w:t xml:space="preserve">UV-Vis spectrophotometric analysis confirmed nanoparticle formation, showing a SPR band between 380 and 550 nm. The breadth of this band indicates a distribution of </w:t>
      </w:r>
      <w:proofErr w:type="spellStart"/>
      <w:r w:rsidRPr="00F77879">
        <w:rPr>
          <w:rFonts w:ascii="Arial" w:hAnsi="Arial" w:cs="Arial"/>
        </w:rPr>
        <w:t>nanoparticleswith</w:t>
      </w:r>
      <w:proofErr w:type="spellEnd"/>
      <w:r w:rsidRPr="00F77879">
        <w:rPr>
          <w:rFonts w:ascii="Arial" w:hAnsi="Arial" w:cs="Arial"/>
        </w:rPr>
        <w:t xml:space="preserve"> large sizes. </w:t>
      </w:r>
      <w:proofErr w:type="spellStart"/>
      <w:r w:rsidRPr="00F77879">
        <w:rPr>
          <w:rFonts w:ascii="Arial" w:hAnsi="Arial" w:cs="Arial"/>
        </w:rPr>
        <w:t>AgNPs</w:t>
      </w:r>
      <w:proofErr w:type="spellEnd"/>
      <w:r w:rsidRPr="00F77879">
        <w:rPr>
          <w:rFonts w:ascii="Arial" w:hAnsi="Arial" w:cs="Arial"/>
        </w:rPr>
        <w:t xml:space="preserve"> formation initiated within 5 minutes of incubation, continued for four days until reaching a maximum intensity, and remained stable for at least two weeks. This prolonged stability is attributed to the encapsulation of the nanoparticles by a secondary </w:t>
      </w:r>
      <w:proofErr w:type="gramStart"/>
      <w:r w:rsidRPr="00F77879">
        <w:rPr>
          <w:rFonts w:ascii="Arial" w:hAnsi="Arial" w:cs="Arial"/>
        </w:rPr>
        <w:t>metabolites</w:t>
      </w:r>
      <w:proofErr w:type="gramEnd"/>
      <w:r w:rsidRPr="00F77879">
        <w:rPr>
          <w:rFonts w:ascii="Arial" w:hAnsi="Arial" w:cs="Arial"/>
        </w:rPr>
        <w:t xml:space="preserve"> ligand layer, which prevents aggregation. The formation of </w:t>
      </w:r>
      <w:proofErr w:type="spellStart"/>
      <w:r w:rsidRPr="00F77879">
        <w:rPr>
          <w:rFonts w:ascii="Arial" w:hAnsi="Arial" w:cs="Arial"/>
        </w:rPr>
        <w:t>AgNPs</w:t>
      </w:r>
      <w:proofErr w:type="spellEnd"/>
      <w:r w:rsidRPr="00F77879">
        <w:rPr>
          <w:rFonts w:ascii="Arial" w:hAnsi="Arial" w:cs="Arial"/>
        </w:rPr>
        <w:t xml:space="preserve"> was monitored under varying experimental conditions, including pH, silver nitrate concentration, extract volume, and reaction time (Figure 3). Optimal synthesis and stability of Cg-</w:t>
      </w:r>
      <w:proofErr w:type="spellStart"/>
      <w:r w:rsidRPr="00F77879">
        <w:rPr>
          <w:rFonts w:ascii="Arial" w:hAnsi="Arial" w:cs="Arial"/>
        </w:rPr>
        <w:t>AgNPs</w:t>
      </w:r>
      <w:proofErr w:type="spellEnd"/>
      <w:r w:rsidRPr="00F77879">
        <w:rPr>
          <w:rFonts w:ascii="Arial" w:hAnsi="Arial" w:cs="Arial"/>
        </w:rPr>
        <w:t xml:space="preserve"> were achieved at pH 10, a silver nitrate concentration of 10</w:t>
      </w:r>
      <w:r w:rsidRPr="00F77879">
        <w:rPr>
          <w:rFonts w:ascii="Arial" w:hAnsi="Arial" w:cs="Arial"/>
          <w:vertAlign w:val="superscript"/>
        </w:rPr>
        <w:t>-1</w:t>
      </w:r>
      <w:r w:rsidRPr="00F77879">
        <w:rPr>
          <w:rFonts w:ascii="Arial" w:hAnsi="Arial" w:cs="Arial"/>
        </w:rPr>
        <w:t xml:space="preserve"> M, an extract volume of 1 mL, and a reaction time of four (4) days. These findings are consistent with previous reports indicating that alkaline conditions favor silver nanoparticle formation [20].</w:t>
      </w:r>
    </w:p>
    <w:p w:rsidR="00B62652" w:rsidRPr="00B62652" w:rsidRDefault="00B62652" w:rsidP="00B62652">
      <w:pPr>
        <w:jc w:val="both"/>
        <w:rPr>
          <w:rFonts w:ascii="Arial" w:hAnsi="Arial" w:cs="Arial"/>
        </w:rPr>
      </w:pPr>
    </w:p>
    <w:p w:rsidR="00F77879" w:rsidRPr="00F77879" w:rsidRDefault="00F77879" w:rsidP="00F77879">
      <w:pPr>
        <w:jc w:val="both"/>
        <w:rPr>
          <w:rFonts w:ascii="Arial" w:hAnsi="Arial" w:cs="Arial"/>
          <w:b/>
          <w:bCs/>
          <w:sz w:val="22"/>
          <w:szCs w:val="22"/>
        </w:rPr>
      </w:pPr>
      <w:r w:rsidRPr="00F77879">
        <w:rPr>
          <w:rFonts w:ascii="Arial" w:hAnsi="Arial" w:cs="Arial"/>
          <w:b/>
          <w:bCs/>
          <w:sz w:val="22"/>
          <w:szCs w:val="22"/>
        </w:rPr>
        <w:t>3.</w:t>
      </w:r>
      <w:r>
        <w:rPr>
          <w:rFonts w:ascii="Arial" w:hAnsi="Arial" w:cs="Arial"/>
          <w:b/>
          <w:bCs/>
          <w:sz w:val="22"/>
          <w:szCs w:val="22"/>
        </w:rPr>
        <w:t>3</w:t>
      </w:r>
      <w:r w:rsidR="007D4246">
        <w:rPr>
          <w:rFonts w:ascii="Arial" w:hAnsi="Arial" w:cs="Arial"/>
          <w:b/>
          <w:bCs/>
          <w:sz w:val="22"/>
          <w:szCs w:val="22"/>
        </w:rPr>
        <w:t xml:space="preserve"> </w:t>
      </w:r>
      <w:r>
        <w:rPr>
          <w:rFonts w:ascii="Arial" w:hAnsi="Arial" w:cs="Arial"/>
          <w:b/>
          <w:bCs/>
          <w:sz w:val="22"/>
          <w:szCs w:val="22"/>
        </w:rPr>
        <w:t>Characterization</w:t>
      </w:r>
    </w:p>
    <w:p w:rsidR="00B62652" w:rsidRPr="00B62652" w:rsidRDefault="00B62652" w:rsidP="00B62652">
      <w:pPr>
        <w:jc w:val="both"/>
        <w:rPr>
          <w:rFonts w:ascii="Arial" w:hAnsi="Arial" w:cs="Arial"/>
        </w:rPr>
      </w:pPr>
      <w:r w:rsidRPr="00B62652">
        <w:rPr>
          <w:rFonts w:ascii="Arial" w:hAnsi="Arial" w:cs="Arial"/>
        </w:rPr>
        <w:t>FTIR spectra (Figure 4; Table 2) revealed Ag–O stretching vibrations at 669 and 541 cm</w:t>
      </w:r>
      <w:r w:rsidRPr="00B62652">
        <w:rPr>
          <w:rFonts w:ascii="Cambria Math" w:hAnsi="Cambria Math" w:cs="Cambria Math"/>
        </w:rPr>
        <w:t>⁻</w:t>
      </w:r>
      <w:r w:rsidRPr="00B62652">
        <w:rPr>
          <w:rFonts w:ascii="Arial" w:hAnsi="Arial" w:cs="Arial"/>
        </w:rPr>
        <w:t>¹, along with peaks corresponding to O–H/N–H stretching (3264 cm</w:t>
      </w:r>
      <w:r w:rsidRPr="00B62652">
        <w:rPr>
          <w:rFonts w:ascii="Cambria Math" w:hAnsi="Cambria Math" w:cs="Cambria Math"/>
        </w:rPr>
        <w:t>⁻</w:t>
      </w:r>
      <w:r w:rsidRPr="00B62652">
        <w:rPr>
          <w:rFonts w:ascii="Arial" w:hAnsi="Arial" w:cs="Arial"/>
        </w:rPr>
        <w:t>¹), CH</w:t>
      </w:r>
      <w:r w:rsidRPr="00B62652">
        <w:rPr>
          <w:rFonts w:ascii="Cambria Math" w:hAnsi="Cambria Math" w:cs="Cambria Math"/>
        </w:rPr>
        <w:t>₂</w:t>
      </w:r>
      <w:r w:rsidRPr="00B62652">
        <w:rPr>
          <w:rFonts w:ascii="Arial" w:hAnsi="Arial" w:cs="Arial"/>
        </w:rPr>
        <w:t>/CH</w:t>
      </w:r>
      <w:r w:rsidRPr="00B62652">
        <w:rPr>
          <w:rFonts w:ascii="Cambria Math" w:hAnsi="Cambria Math" w:cs="Cambria Math"/>
        </w:rPr>
        <w:t>₃</w:t>
      </w:r>
      <w:r w:rsidRPr="00B62652">
        <w:rPr>
          <w:rFonts w:ascii="Arial" w:hAnsi="Arial" w:cs="Arial"/>
        </w:rPr>
        <w:t xml:space="preserve"> stretching (2914 and 2844 cm</w:t>
      </w:r>
      <w:r w:rsidRPr="00B62652">
        <w:rPr>
          <w:rFonts w:ascii="Cambria Math" w:hAnsi="Cambria Math" w:cs="Cambria Math"/>
        </w:rPr>
        <w:t>⁻</w:t>
      </w:r>
      <w:r w:rsidRPr="00B62652">
        <w:rPr>
          <w:rFonts w:ascii="Arial" w:hAnsi="Arial" w:cs="Arial"/>
        </w:rPr>
        <w:t>¹), and carbonyl (1610 cm</w:t>
      </w:r>
      <w:r w:rsidRPr="00B62652">
        <w:rPr>
          <w:rFonts w:ascii="Cambria Math" w:hAnsi="Cambria Math" w:cs="Cambria Math"/>
        </w:rPr>
        <w:t>⁻</w:t>
      </w:r>
      <w:r w:rsidRPr="00B62652">
        <w:rPr>
          <w:rFonts w:ascii="Arial" w:hAnsi="Arial" w:cs="Arial"/>
        </w:rPr>
        <w:t>¹) and C–O (1020 cm</w:t>
      </w:r>
      <w:r w:rsidRPr="00B62652">
        <w:rPr>
          <w:rFonts w:ascii="Cambria Math" w:hAnsi="Cambria Math" w:cs="Cambria Math"/>
        </w:rPr>
        <w:t>⁻</w:t>
      </w:r>
      <w:r w:rsidRPr="00B62652">
        <w:rPr>
          <w:rFonts w:ascii="Arial" w:hAnsi="Arial" w:cs="Arial"/>
        </w:rPr>
        <w:t>¹) groups, confirming the involvement of phytochemicals in nanoparticle capping.</w:t>
      </w:r>
    </w:p>
    <w:p w:rsidR="00B62652" w:rsidRPr="001F416F" w:rsidRDefault="00B62652" w:rsidP="00B62652">
      <w:pPr>
        <w:jc w:val="both"/>
        <w:rPr>
          <w:rFonts w:ascii="Arial" w:hAnsi="Arial" w:cs="Arial"/>
          <w:lang w:val="en-IN"/>
        </w:rPr>
      </w:pPr>
    </w:p>
    <w:p w:rsidR="00400DC5" w:rsidRDefault="00400DC5" w:rsidP="00400DC5">
      <w:pPr>
        <w:jc w:val="center"/>
        <w:rPr>
          <w:rFonts w:ascii="Arial" w:hAnsi="Arial" w:cs="Arial"/>
          <w:b/>
        </w:rPr>
      </w:pPr>
      <w:r>
        <w:rPr>
          <w:noProof/>
          <w:lang w:val="fr-FR" w:eastAsia="fr-FR"/>
        </w:rPr>
        <w:lastRenderedPageBreak/>
        <w:drawing>
          <wp:inline distT="0" distB="0" distL="0" distR="0">
            <wp:extent cx="5212080" cy="25596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12080" cy="2559685"/>
                    </a:xfrm>
                    <a:prstGeom prst="rect">
                      <a:avLst/>
                    </a:prstGeom>
                  </pic:spPr>
                </pic:pic>
              </a:graphicData>
            </a:graphic>
          </wp:inline>
        </w:drawing>
      </w:r>
    </w:p>
    <w:p w:rsidR="00400DC5" w:rsidRPr="00B62652" w:rsidRDefault="00400DC5" w:rsidP="00B62652">
      <w:pPr>
        <w:jc w:val="both"/>
        <w:rPr>
          <w:rFonts w:ascii="Arial" w:hAnsi="Arial" w:cs="Arial"/>
          <w:b/>
        </w:rPr>
      </w:pPr>
    </w:p>
    <w:p w:rsidR="00B62652" w:rsidRPr="00F0312A" w:rsidRDefault="00B62652" w:rsidP="00B62652">
      <w:pPr>
        <w:jc w:val="both"/>
        <w:rPr>
          <w:rFonts w:ascii="Arial" w:hAnsi="Arial" w:cs="Arial"/>
          <w:b/>
        </w:rPr>
      </w:pPr>
      <w:bookmarkStart w:id="14" w:name="_Toc76457429"/>
      <w:r w:rsidRPr="00F0312A">
        <w:rPr>
          <w:rFonts w:ascii="Arial" w:hAnsi="Arial" w:cs="Arial"/>
          <w:b/>
          <w:bCs/>
        </w:rPr>
        <w:t>Figure 4</w:t>
      </w:r>
      <w:r w:rsidRPr="00F0312A">
        <w:rPr>
          <w:rFonts w:ascii="Arial" w:hAnsi="Arial" w:cs="Arial"/>
          <w:b/>
        </w:rPr>
        <w:t>: IR spectra of dried</w:t>
      </w:r>
      <w:r w:rsidR="007F0DD4">
        <w:rPr>
          <w:rFonts w:ascii="Arial" w:hAnsi="Arial" w:cs="Arial"/>
          <w:b/>
        </w:rPr>
        <w:t xml:space="preserve"> </w:t>
      </w:r>
      <w:r w:rsidRPr="00F0312A">
        <w:rPr>
          <w:rFonts w:ascii="Arial" w:hAnsi="Arial" w:cs="Arial"/>
          <w:b/>
          <w:i/>
          <w:iCs/>
        </w:rPr>
        <w:t xml:space="preserve">C. </w:t>
      </w:r>
      <w:proofErr w:type="spellStart"/>
      <w:r w:rsidRPr="00F0312A">
        <w:rPr>
          <w:rFonts w:ascii="Arial" w:hAnsi="Arial" w:cs="Arial"/>
          <w:b/>
          <w:i/>
          <w:iCs/>
        </w:rPr>
        <w:t>gabunensis</w:t>
      </w:r>
      <w:proofErr w:type="spellEnd"/>
      <w:r w:rsidR="007F0DD4">
        <w:rPr>
          <w:rFonts w:ascii="Arial" w:hAnsi="Arial" w:cs="Arial"/>
          <w:b/>
          <w:i/>
          <w:iCs/>
        </w:rPr>
        <w:t xml:space="preserve"> </w:t>
      </w:r>
      <w:r w:rsidRPr="00F0312A">
        <w:rPr>
          <w:rFonts w:ascii="Arial" w:hAnsi="Arial" w:cs="Arial"/>
          <w:b/>
        </w:rPr>
        <w:t>extract and Cg-</w:t>
      </w:r>
      <w:proofErr w:type="spellStart"/>
      <w:r w:rsidRPr="00F0312A">
        <w:rPr>
          <w:rFonts w:ascii="Arial" w:hAnsi="Arial" w:cs="Arial"/>
          <w:b/>
        </w:rPr>
        <w:t>AgNPs</w:t>
      </w:r>
      <w:proofErr w:type="spellEnd"/>
    </w:p>
    <w:p w:rsidR="00B62652" w:rsidRPr="00B62652" w:rsidRDefault="00B62652" w:rsidP="00B62652">
      <w:pPr>
        <w:jc w:val="both"/>
        <w:rPr>
          <w:rFonts w:ascii="Arial" w:hAnsi="Arial" w:cs="Arial"/>
          <w:b/>
          <w:iCs/>
        </w:rPr>
      </w:pPr>
    </w:p>
    <w:p w:rsidR="00B62652" w:rsidRPr="00B62652" w:rsidRDefault="00B62652" w:rsidP="00B62652">
      <w:pPr>
        <w:jc w:val="both"/>
        <w:rPr>
          <w:rFonts w:ascii="Arial" w:hAnsi="Arial" w:cs="Arial"/>
          <w:b/>
          <w:iCs/>
          <w:lang w:val="en-GB"/>
        </w:rPr>
      </w:pPr>
    </w:p>
    <w:p w:rsidR="00B62652" w:rsidRPr="00F0312A" w:rsidRDefault="00B62652" w:rsidP="00B62652">
      <w:pPr>
        <w:jc w:val="both"/>
        <w:rPr>
          <w:rFonts w:ascii="Arial" w:hAnsi="Arial" w:cs="Arial"/>
          <w:b/>
          <w:bCs/>
        </w:rPr>
      </w:pPr>
      <w:r w:rsidRPr="00F0312A">
        <w:rPr>
          <w:rFonts w:ascii="Arial" w:hAnsi="Arial" w:cs="Arial"/>
          <w:b/>
          <w:bCs/>
        </w:rPr>
        <w:t xml:space="preserve">Table 2: Functional groups obtained from the IR spectra of </w:t>
      </w:r>
      <w:proofErr w:type="spellStart"/>
      <w:r w:rsidRPr="00F0312A">
        <w:rPr>
          <w:rFonts w:ascii="Arial" w:hAnsi="Arial" w:cs="Arial"/>
          <w:b/>
          <w:bCs/>
        </w:rPr>
        <w:t>AgNPs</w:t>
      </w:r>
      <w:proofErr w:type="spellEnd"/>
      <w:r w:rsidRPr="00F0312A">
        <w:rPr>
          <w:rFonts w:ascii="Arial" w:hAnsi="Arial" w:cs="Arial"/>
          <w:b/>
          <w:bCs/>
        </w:rPr>
        <w:t>.</w:t>
      </w:r>
    </w:p>
    <w:tbl>
      <w:tblPr>
        <w:tblpPr w:leftFromText="141" w:rightFromText="141" w:vertAnchor="text" w:horzAnchor="margin" w:tblpY="38"/>
        <w:tblW w:w="8188" w:type="dxa"/>
        <w:tblBorders>
          <w:top w:val="single" w:sz="8" w:space="0" w:color="auto"/>
          <w:bottom w:val="single" w:sz="8" w:space="0" w:color="auto"/>
        </w:tblBorders>
        <w:tblLayout w:type="fixed"/>
        <w:tblLook w:val="0620" w:firstRow="1" w:lastRow="0" w:firstColumn="0" w:lastColumn="0" w:noHBand="1" w:noVBand="1"/>
      </w:tblPr>
      <w:tblGrid>
        <w:gridCol w:w="1809"/>
        <w:gridCol w:w="3402"/>
        <w:gridCol w:w="2977"/>
      </w:tblGrid>
      <w:tr w:rsidR="00B62652" w:rsidRPr="00B62652" w:rsidTr="00C463D8">
        <w:trPr>
          <w:trHeight w:val="403"/>
        </w:trPr>
        <w:tc>
          <w:tcPr>
            <w:tcW w:w="1809" w:type="dxa"/>
            <w:tcBorders>
              <w:top w:val="single" w:sz="8" w:space="0" w:color="auto"/>
              <w:bottom w:val="single" w:sz="8" w:space="0" w:color="auto"/>
            </w:tcBorders>
          </w:tcPr>
          <w:p w:rsidR="00B62652" w:rsidRPr="00B62652" w:rsidRDefault="00B62652" w:rsidP="00B62652">
            <w:pPr>
              <w:jc w:val="both"/>
              <w:rPr>
                <w:rFonts w:ascii="Arial" w:hAnsi="Arial" w:cs="Arial"/>
                <w:b/>
                <w:lang w:val="fr-FR"/>
              </w:rPr>
            </w:pPr>
            <w:proofErr w:type="spellStart"/>
            <w:r w:rsidRPr="00B62652">
              <w:rPr>
                <w:rFonts w:ascii="Arial" w:hAnsi="Arial" w:cs="Arial"/>
                <w:lang w:val="fr-FR"/>
              </w:rPr>
              <w:t>AgNPs</w:t>
            </w:r>
            <w:proofErr w:type="spellEnd"/>
            <w:r w:rsidRPr="00B62652">
              <w:rPr>
                <w:rFonts w:ascii="Arial" w:hAnsi="Arial" w:cs="Arial"/>
                <w:lang w:val="fr-FR"/>
              </w:rPr>
              <w:t xml:space="preserve"> (cm</w:t>
            </w:r>
            <w:r w:rsidRPr="00B62652">
              <w:rPr>
                <w:rFonts w:ascii="Arial" w:hAnsi="Arial" w:cs="Arial"/>
                <w:vertAlign w:val="superscript"/>
                <w:lang w:val="fr-FR"/>
              </w:rPr>
              <w:t>-1</w:t>
            </w:r>
            <w:r w:rsidRPr="00B62652">
              <w:rPr>
                <w:rFonts w:ascii="Arial" w:hAnsi="Arial" w:cs="Arial"/>
                <w:lang w:val="fr-FR"/>
              </w:rPr>
              <w:t>)</w:t>
            </w:r>
          </w:p>
        </w:tc>
        <w:tc>
          <w:tcPr>
            <w:tcW w:w="3402" w:type="dxa"/>
            <w:tcBorders>
              <w:top w:val="single" w:sz="8" w:space="0" w:color="auto"/>
              <w:bottom w:val="single" w:sz="8" w:space="0" w:color="auto"/>
            </w:tcBorders>
          </w:tcPr>
          <w:p w:rsidR="00B62652" w:rsidRPr="00B62652" w:rsidRDefault="00B62652" w:rsidP="00B62652">
            <w:pPr>
              <w:jc w:val="both"/>
              <w:rPr>
                <w:rFonts w:ascii="Arial" w:hAnsi="Arial" w:cs="Arial"/>
                <w:b/>
                <w:lang w:val="fr-FR"/>
              </w:rPr>
            </w:pPr>
            <w:proofErr w:type="spellStart"/>
            <w:r w:rsidRPr="00B62652">
              <w:rPr>
                <w:rFonts w:ascii="Arial" w:hAnsi="Arial" w:cs="Arial"/>
                <w:lang w:val="fr-FR"/>
              </w:rPr>
              <w:t>Functional</w:t>
            </w:r>
            <w:proofErr w:type="spellEnd"/>
            <w:r w:rsidRPr="00B62652">
              <w:rPr>
                <w:rFonts w:ascii="Arial" w:hAnsi="Arial" w:cs="Arial"/>
                <w:lang w:val="fr-FR"/>
              </w:rPr>
              <w:t xml:space="preserve"> Group</w:t>
            </w:r>
          </w:p>
        </w:tc>
        <w:tc>
          <w:tcPr>
            <w:tcW w:w="2977" w:type="dxa"/>
            <w:tcBorders>
              <w:top w:val="single" w:sz="8" w:space="0" w:color="auto"/>
              <w:bottom w:val="single" w:sz="8" w:space="0" w:color="auto"/>
            </w:tcBorders>
          </w:tcPr>
          <w:p w:rsidR="00B62652" w:rsidRPr="00B62652" w:rsidRDefault="00B62652" w:rsidP="00B62652">
            <w:pPr>
              <w:jc w:val="both"/>
              <w:rPr>
                <w:rFonts w:ascii="Arial" w:hAnsi="Arial" w:cs="Arial"/>
                <w:b/>
                <w:lang w:val="fr-FR"/>
              </w:rPr>
            </w:pPr>
            <w:r w:rsidRPr="00B62652">
              <w:rPr>
                <w:rFonts w:ascii="Arial" w:hAnsi="Arial" w:cs="Arial"/>
                <w:lang w:val="fr-FR"/>
              </w:rPr>
              <w:t>Compound class</w:t>
            </w:r>
          </w:p>
        </w:tc>
      </w:tr>
      <w:tr w:rsidR="00B62652" w:rsidRPr="00B62652" w:rsidTr="00C463D8">
        <w:trPr>
          <w:trHeight w:val="420"/>
        </w:trPr>
        <w:tc>
          <w:tcPr>
            <w:tcW w:w="1809" w:type="dxa"/>
            <w:tcBorders>
              <w:top w:val="single" w:sz="8" w:space="0" w:color="auto"/>
            </w:tcBorders>
            <w:vAlign w:val="center"/>
          </w:tcPr>
          <w:p w:rsidR="00B62652" w:rsidRPr="00B62652" w:rsidRDefault="00B62652" w:rsidP="00B62652">
            <w:pPr>
              <w:jc w:val="both"/>
              <w:rPr>
                <w:rFonts w:ascii="Arial" w:hAnsi="Arial" w:cs="Arial"/>
                <w:lang w:val="fr-FR"/>
              </w:rPr>
            </w:pPr>
            <w:r w:rsidRPr="00B62652">
              <w:rPr>
                <w:rFonts w:ascii="Arial" w:hAnsi="Arial" w:cs="Arial"/>
                <w:lang w:val="fr-FR"/>
              </w:rPr>
              <w:t>3264</w:t>
            </w:r>
          </w:p>
        </w:tc>
        <w:tc>
          <w:tcPr>
            <w:tcW w:w="3402" w:type="dxa"/>
            <w:tcBorders>
              <w:top w:val="single" w:sz="8" w:space="0" w:color="auto"/>
            </w:tcBorders>
          </w:tcPr>
          <w:p w:rsidR="00B62652" w:rsidRPr="00B62652" w:rsidRDefault="00B62652" w:rsidP="00B62652">
            <w:pPr>
              <w:jc w:val="both"/>
              <w:rPr>
                <w:rFonts w:ascii="Arial" w:hAnsi="Arial" w:cs="Arial"/>
                <w:lang w:val="fr-FR"/>
              </w:rPr>
            </w:pPr>
            <w:r w:rsidRPr="00B62652">
              <w:rPr>
                <w:rFonts w:ascii="Arial" w:hAnsi="Arial" w:cs="Arial"/>
                <w:lang w:val="fr-FR"/>
              </w:rPr>
              <w:t>O-H, N-H</w:t>
            </w:r>
          </w:p>
        </w:tc>
        <w:tc>
          <w:tcPr>
            <w:tcW w:w="2977" w:type="dxa"/>
            <w:tcBorders>
              <w:top w:val="single" w:sz="8" w:space="0" w:color="auto"/>
            </w:tcBorders>
          </w:tcPr>
          <w:p w:rsidR="00B62652" w:rsidRPr="00B62652" w:rsidRDefault="00B62652" w:rsidP="00B62652">
            <w:pPr>
              <w:jc w:val="both"/>
              <w:rPr>
                <w:rFonts w:ascii="Arial" w:hAnsi="Arial" w:cs="Arial"/>
                <w:lang w:val="fr-FR"/>
              </w:rPr>
            </w:pPr>
            <w:proofErr w:type="spellStart"/>
            <w:r w:rsidRPr="00B62652">
              <w:rPr>
                <w:rFonts w:ascii="Arial" w:hAnsi="Arial" w:cs="Arial"/>
                <w:lang w:val="fr-FR"/>
              </w:rPr>
              <w:t>Alcohol</w:t>
            </w:r>
            <w:proofErr w:type="spellEnd"/>
            <w:r w:rsidRPr="00B62652">
              <w:rPr>
                <w:rFonts w:ascii="Arial" w:hAnsi="Arial" w:cs="Arial"/>
                <w:lang w:val="fr-FR"/>
              </w:rPr>
              <w:t xml:space="preserve">, </w:t>
            </w:r>
            <w:proofErr w:type="spellStart"/>
            <w:r w:rsidRPr="00B62652">
              <w:rPr>
                <w:rFonts w:ascii="Arial" w:hAnsi="Arial" w:cs="Arial"/>
                <w:lang w:val="fr-FR"/>
              </w:rPr>
              <w:t>phenol</w:t>
            </w:r>
            <w:proofErr w:type="spellEnd"/>
            <w:r w:rsidRPr="00B62652">
              <w:rPr>
                <w:rFonts w:ascii="Arial" w:hAnsi="Arial" w:cs="Arial"/>
                <w:lang w:val="fr-FR"/>
              </w:rPr>
              <w:t>, amine</w:t>
            </w:r>
          </w:p>
        </w:tc>
      </w:tr>
      <w:tr w:rsidR="00B62652" w:rsidRPr="00B62652" w:rsidTr="00C463D8">
        <w:trPr>
          <w:trHeight w:val="403"/>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2914</w:t>
            </w:r>
          </w:p>
        </w:tc>
        <w:tc>
          <w:tcPr>
            <w:tcW w:w="3402" w:type="dxa"/>
          </w:tcPr>
          <w:p w:rsidR="00B62652" w:rsidRPr="00B62652" w:rsidRDefault="00B62652" w:rsidP="00B62652">
            <w:pPr>
              <w:jc w:val="both"/>
              <w:rPr>
                <w:rFonts w:ascii="Arial" w:hAnsi="Arial" w:cs="Arial"/>
                <w:lang w:val="fr-FR"/>
              </w:rPr>
            </w:pPr>
            <w:r w:rsidRPr="00B62652">
              <w:rPr>
                <w:rFonts w:ascii="Arial" w:hAnsi="Arial" w:cs="Arial"/>
                <w:lang w:val="fr-FR"/>
              </w:rPr>
              <w:t>C-CH</w:t>
            </w:r>
            <w:r w:rsidRPr="00B62652">
              <w:rPr>
                <w:rFonts w:ascii="Arial" w:hAnsi="Arial" w:cs="Arial"/>
                <w:vertAlign w:val="subscript"/>
                <w:lang w:val="fr-FR"/>
              </w:rPr>
              <w:t>3</w:t>
            </w:r>
            <w:r w:rsidRPr="00B62652">
              <w:rPr>
                <w:rFonts w:ascii="Arial" w:hAnsi="Arial" w:cs="Arial"/>
                <w:lang w:val="fr-FR"/>
              </w:rPr>
              <w:t xml:space="preserve"> (Stretching vibration)</w:t>
            </w:r>
          </w:p>
        </w:tc>
        <w:tc>
          <w:tcPr>
            <w:tcW w:w="2977" w:type="dxa"/>
          </w:tcPr>
          <w:p w:rsidR="00B62652" w:rsidRPr="00B62652" w:rsidRDefault="00B62652" w:rsidP="00B62652">
            <w:pPr>
              <w:jc w:val="both"/>
              <w:rPr>
                <w:rFonts w:ascii="Arial" w:hAnsi="Arial" w:cs="Arial"/>
                <w:lang w:val="fr-FR"/>
              </w:rPr>
            </w:pPr>
            <w:r w:rsidRPr="00B62652">
              <w:rPr>
                <w:rFonts w:ascii="Arial" w:hAnsi="Arial" w:cs="Arial"/>
                <w:lang w:val="fr-FR"/>
              </w:rPr>
              <w:t>C-H (</w:t>
            </w:r>
            <w:proofErr w:type="spellStart"/>
            <w:r w:rsidRPr="00B62652">
              <w:rPr>
                <w:rFonts w:ascii="Arial" w:hAnsi="Arial" w:cs="Arial"/>
                <w:lang w:val="fr-FR"/>
              </w:rPr>
              <w:t>Methyl</w:t>
            </w:r>
            <w:proofErr w:type="spellEnd"/>
            <w:r w:rsidRPr="00B62652">
              <w:rPr>
                <w:rFonts w:ascii="Arial" w:hAnsi="Arial" w:cs="Arial"/>
                <w:lang w:val="fr-FR"/>
              </w:rPr>
              <w:t>)</w:t>
            </w:r>
          </w:p>
        </w:tc>
      </w:tr>
      <w:tr w:rsidR="00B62652" w:rsidRPr="00B62652" w:rsidTr="00C463D8">
        <w:trPr>
          <w:trHeight w:val="166"/>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2844</w:t>
            </w:r>
          </w:p>
        </w:tc>
        <w:tc>
          <w:tcPr>
            <w:tcW w:w="3402" w:type="dxa"/>
          </w:tcPr>
          <w:p w:rsidR="00B62652" w:rsidRPr="00B62652" w:rsidRDefault="00B62652" w:rsidP="00B62652">
            <w:pPr>
              <w:jc w:val="both"/>
              <w:rPr>
                <w:rFonts w:ascii="Arial" w:hAnsi="Arial" w:cs="Arial"/>
                <w:lang w:val="fr-FR"/>
              </w:rPr>
            </w:pPr>
            <w:r w:rsidRPr="00B62652">
              <w:rPr>
                <w:rFonts w:ascii="Arial" w:hAnsi="Arial" w:cs="Arial"/>
                <w:lang w:val="fr-FR"/>
              </w:rPr>
              <w:t>CH</w:t>
            </w:r>
            <w:r w:rsidRPr="00B62652">
              <w:rPr>
                <w:rFonts w:ascii="Arial" w:hAnsi="Arial" w:cs="Arial"/>
                <w:vertAlign w:val="subscript"/>
                <w:lang w:val="fr-FR"/>
              </w:rPr>
              <w:t xml:space="preserve">2 </w:t>
            </w:r>
            <w:r w:rsidRPr="00B62652">
              <w:rPr>
                <w:rFonts w:ascii="Arial" w:hAnsi="Arial" w:cs="Arial"/>
                <w:lang w:val="fr-FR"/>
              </w:rPr>
              <w:t>(Stretching vibration)</w:t>
            </w:r>
          </w:p>
        </w:tc>
        <w:tc>
          <w:tcPr>
            <w:tcW w:w="2977" w:type="dxa"/>
          </w:tcPr>
          <w:p w:rsidR="00B62652" w:rsidRPr="00B62652" w:rsidRDefault="00B62652" w:rsidP="00B62652">
            <w:pPr>
              <w:jc w:val="both"/>
              <w:rPr>
                <w:rFonts w:ascii="Arial" w:hAnsi="Arial" w:cs="Arial"/>
                <w:lang w:val="fr-FR"/>
              </w:rPr>
            </w:pPr>
            <w:proofErr w:type="spellStart"/>
            <w:r w:rsidRPr="00B62652">
              <w:rPr>
                <w:rFonts w:ascii="Arial" w:hAnsi="Arial" w:cs="Arial"/>
                <w:lang w:val="fr-FR"/>
              </w:rPr>
              <w:t>Methylene</w:t>
            </w:r>
            <w:proofErr w:type="spellEnd"/>
          </w:p>
        </w:tc>
      </w:tr>
      <w:tr w:rsidR="00B62652" w:rsidRPr="00B62652" w:rsidTr="00C463D8">
        <w:trPr>
          <w:trHeight w:val="234"/>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1610</w:t>
            </w:r>
          </w:p>
        </w:tc>
        <w:tc>
          <w:tcPr>
            <w:tcW w:w="3402" w:type="dxa"/>
          </w:tcPr>
          <w:p w:rsidR="00B62652" w:rsidRPr="00B62652" w:rsidRDefault="00B62652" w:rsidP="00B62652">
            <w:pPr>
              <w:jc w:val="both"/>
              <w:rPr>
                <w:rFonts w:ascii="Arial" w:hAnsi="Arial" w:cs="Arial"/>
                <w:lang w:val="fr-FR"/>
              </w:rPr>
            </w:pPr>
            <w:r w:rsidRPr="00B62652">
              <w:rPr>
                <w:rFonts w:ascii="Arial" w:hAnsi="Arial" w:cs="Arial"/>
                <w:lang w:val="fr-FR"/>
              </w:rPr>
              <w:t>RCH=CH</w:t>
            </w:r>
            <w:r w:rsidRPr="00B62652">
              <w:rPr>
                <w:rFonts w:ascii="Arial" w:hAnsi="Arial" w:cs="Arial"/>
                <w:vertAlign w:val="subscript"/>
                <w:lang w:val="fr-FR"/>
              </w:rPr>
              <w:t>2</w:t>
            </w:r>
            <w:r w:rsidRPr="00B62652">
              <w:rPr>
                <w:rFonts w:ascii="Arial" w:hAnsi="Arial" w:cs="Arial"/>
                <w:lang w:val="fr-FR"/>
              </w:rPr>
              <w:t>, C=O</w:t>
            </w:r>
          </w:p>
        </w:tc>
        <w:tc>
          <w:tcPr>
            <w:tcW w:w="2977" w:type="dxa"/>
          </w:tcPr>
          <w:p w:rsidR="00B62652" w:rsidRPr="00B62652" w:rsidRDefault="00B62652" w:rsidP="00B62652">
            <w:pPr>
              <w:jc w:val="both"/>
              <w:rPr>
                <w:rFonts w:ascii="Arial" w:hAnsi="Arial" w:cs="Arial"/>
                <w:lang w:val="fr-FR"/>
              </w:rPr>
            </w:pPr>
            <w:r w:rsidRPr="00B62652">
              <w:rPr>
                <w:rFonts w:ascii="Arial" w:hAnsi="Arial" w:cs="Arial"/>
                <w:lang w:val="fr-FR"/>
              </w:rPr>
              <w:t xml:space="preserve">Terminal </w:t>
            </w:r>
            <w:proofErr w:type="spellStart"/>
            <w:r w:rsidRPr="00B62652">
              <w:rPr>
                <w:rFonts w:ascii="Arial" w:hAnsi="Arial" w:cs="Arial"/>
                <w:lang w:val="fr-FR"/>
              </w:rPr>
              <w:t>Alkene</w:t>
            </w:r>
            <w:proofErr w:type="spellEnd"/>
            <w:r w:rsidRPr="00B62652">
              <w:rPr>
                <w:rFonts w:ascii="Arial" w:hAnsi="Arial" w:cs="Arial"/>
                <w:lang w:val="fr-FR"/>
              </w:rPr>
              <w:t xml:space="preserve">, </w:t>
            </w:r>
            <w:proofErr w:type="spellStart"/>
            <w:r w:rsidRPr="00B62652">
              <w:rPr>
                <w:rFonts w:ascii="Arial" w:hAnsi="Arial" w:cs="Arial"/>
                <w:lang w:val="fr-FR"/>
              </w:rPr>
              <w:t>Carbonyl</w:t>
            </w:r>
            <w:proofErr w:type="spellEnd"/>
          </w:p>
        </w:tc>
      </w:tr>
      <w:tr w:rsidR="00B62652" w:rsidRPr="00B62652" w:rsidTr="00C463D8">
        <w:trPr>
          <w:trHeight w:val="403"/>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1020</w:t>
            </w:r>
          </w:p>
        </w:tc>
        <w:tc>
          <w:tcPr>
            <w:tcW w:w="3402" w:type="dxa"/>
          </w:tcPr>
          <w:p w:rsidR="00B62652" w:rsidRPr="00B62652" w:rsidRDefault="00B62652" w:rsidP="00B62652">
            <w:pPr>
              <w:jc w:val="both"/>
              <w:rPr>
                <w:rFonts w:ascii="Arial" w:hAnsi="Arial" w:cs="Arial"/>
                <w:lang w:val="fr-FR"/>
              </w:rPr>
            </w:pPr>
            <w:r w:rsidRPr="00B62652">
              <w:rPr>
                <w:rFonts w:ascii="Arial" w:hAnsi="Arial" w:cs="Arial"/>
                <w:lang w:val="fr-FR"/>
              </w:rPr>
              <w:t>C-O (Stretching)</w:t>
            </w:r>
          </w:p>
        </w:tc>
        <w:tc>
          <w:tcPr>
            <w:tcW w:w="2977" w:type="dxa"/>
          </w:tcPr>
          <w:p w:rsidR="00B62652" w:rsidRPr="00B62652" w:rsidRDefault="00B62652" w:rsidP="00B62652">
            <w:pPr>
              <w:jc w:val="both"/>
              <w:rPr>
                <w:rFonts w:ascii="Arial" w:hAnsi="Arial" w:cs="Arial"/>
                <w:lang w:val="fr-FR"/>
              </w:rPr>
            </w:pPr>
            <w:r w:rsidRPr="00B62652">
              <w:rPr>
                <w:rFonts w:ascii="Arial" w:hAnsi="Arial" w:cs="Arial"/>
                <w:lang w:val="fr-FR"/>
              </w:rPr>
              <w:t xml:space="preserve">C-O, </w:t>
            </w:r>
            <w:proofErr w:type="spellStart"/>
            <w:r w:rsidRPr="00B62652">
              <w:rPr>
                <w:rFonts w:ascii="Arial" w:hAnsi="Arial" w:cs="Arial"/>
                <w:lang w:val="fr-FR"/>
              </w:rPr>
              <w:t>alcohol</w:t>
            </w:r>
            <w:proofErr w:type="spellEnd"/>
            <w:r w:rsidRPr="00B62652">
              <w:rPr>
                <w:rFonts w:ascii="Arial" w:hAnsi="Arial" w:cs="Arial"/>
                <w:lang w:val="fr-FR"/>
              </w:rPr>
              <w:t xml:space="preserve">, </w:t>
            </w:r>
            <w:proofErr w:type="spellStart"/>
            <w:r w:rsidRPr="00B62652">
              <w:rPr>
                <w:rFonts w:ascii="Arial" w:hAnsi="Arial" w:cs="Arial"/>
                <w:lang w:val="fr-FR"/>
              </w:rPr>
              <w:t>carbonyl</w:t>
            </w:r>
            <w:proofErr w:type="spellEnd"/>
          </w:p>
        </w:tc>
      </w:tr>
      <w:tr w:rsidR="00B62652" w:rsidRPr="00B62652" w:rsidTr="00C463D8">
        <w:trPr>
          <w:trHeight w:val="403"/>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669</w:t>
            </w:r>
          </w:p>
        </w:tc>
        <w:tc>
          <w:tcPr>
            <w:tcW w:w="3402" w:type="dxa"/>
          </w:tcPr>
          <w:p w:rsidR="00B62652" w:rsidRPr="00B62652" w:rsidRDefault="00B62652" w:rsidP="00B62652">
            <w:pPr>
              <w:jc w:val="both"/>
              <w:rPr>
                <w:rFonts w:ascii="Arial" w:hAnsi="Arial" w:cs="Arial"/>
                <w:lang w:val="fr-FR"/>
              </w:rPr>
            </w:pPr>
            <w:proofErr w:type="spellStart"/>
            <w:r w:rsidRPr="00B62652">
              <w:rPr>
                <w:rFonts w:ascii="Arial" w:hAnsi="Arial" w:cs="Arial"/>
                <w:lang w:val="fr-FR"/>
              </w:rPr>
              <w:t>Ag-O</w:t>
            </w:r>
            <w:proofErr w:type="spellEnd"/>
            <w:r w:rsidRPr="00B62652">
              <w:rPr>
                <w:rFonts w:ascii="Arial" w:hAnsi="Arial" w:cs="Arial"/>
                <w:lang w:val="fr-FR"/>
              </w:rPr>
              <w:t xml:space="preserve"> Stretching</w:t>
            </w:r>
          </w:p>
        </w:tc>
        <w:tc>
          <w:tcPr>
            <w:tcW w:w="2977" w:type="dxa"/>
          </w:tcPr>
          <w:p w:rsidR="00B62652" w:rsidRPr="00B62652" w:rsidRDefault="00B62652" w:rsidP="00B62652">
            <w:pPr>
              <w:jc w:val="both"/>
              <w:rPr>
                <w:rFonts w:ascii="Arial" w:hAnsi="Arial" w:cs="Arial"/>
                <w:lang w:val="fr-FR"/>
              </w:rPr>
            </w:pPr>
            <w:proofErr w:type="spellStart"/>
            <w:r w:rsidRPr="00B62652">
              <w:rPr>
                <w:rFonts w:ascii="Arial" w:hAnsi="Arial" w:cs="Arial"/>
                <w:lang w:val="fr-FR"/>
              </w:rPr>
              <w:t>Silver</w:t>
            </w:r>
            <w:proofErr w:type="spellEnd"/>
            <w:r w:rsidRPr="00B62652">
              <w:rPr>
                <w:rFonts w:ascii="Arial" w:hAnsi="Arial" w:cs="Arial"/>
                <w:lang w:val="fr-FR"/>
              </w:rPr>
              <w:t xml:space="preserve"> oxide</w:t>
            </w:r>
          </w:p>
        </w:tc>
      </w:tr>
      <w:tr w:rsidR="00B62652" w:rsidRPr="00B62652" w:rsidTr="00C463D8">
        <w:trPr>
          <w:trHeight w:val="403"/>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541</w:t>
            </w:r>
          </w:p>
        </w:tc>
        <w:tc>
          <w:tcPr>
            <w:tcW w:w="3402" w:type="dxa"/>
          </w:tcPr>
          <w:p w:rsidR="00B62652" w:rsidRPr="00B62652" w:rsidRDefault="00B62652" w:rsidP="00B62652">
            <w:pPr>
              <w:jc w:val="both"/>
              <w:rPr>
                <w:rFonts w:ascii="Arial" w:hAnsi="Arial" w:cs="Arial"/>
                <w:lang w:val="fr-FR"/>
              </w:rPr>
            </w:pPr>
            <w:proofErr w:type="spellStart"/>
            <w:r w:rsidRPr="00B62652">
              <w:rPr>
                <w:rFonts w:ascii="Arial" w:hAnsi="Arial" w:cs="Arial"/>
                <w:lang w:val="fr-FR"/>
              </w:rPr>
              <w:t>Ag-O</w:t>
            </w:r>
            <w:proofErr w:type="spellEnd"/>
          </w:p>
        </w:tc>
        <w:tc>
          <w:tcPr>
            <w:tcW w:w="2977" w:type="dxa"/>
          </w:tcPr>
          <w:p w:rsidR="00B62652" w:rsidRPr="00B62652" w:rsidRDefault="00B62652" w:rsidP="00B62652">
            <w:pPr>
              <w:jc w:val="both"/>
              <w:rPr>
                <w:rFonts w:ascii="Arial" w:hAnsi="Arial" w:cs="Arial"/>
                <w:lang w:val="fr-FR"/>
              </w:rPr>
            </w:pPr>
            <w:proofErr w:type="spellStart"/>
            <w:r w:rsidRPr="00B62652">
              <w:rPr>
                <w:rFonts w:ascii="Arial" w:hAnsi="Arial" w:cs="Arial"/>
                <w:lang w:val="fr-FR"/>
              </w:rPr>
              <w:t>Silver</w:t>
            </w:r>
            <w:proofErr w:type="spellEnd"/>
            <w:r w:rsidRPr="00B62652">
              <w:rPr>
                <w:rFonts w:ascii="Arial" w:hAnsi="Arial" w:cs="Arial"/>
                <w:lang w:val="fr-FR"/>
              </w:rPr>
              <w:t xml:space="preserve"> oxide</w:t>
            </w:r>
          </w:p>
        </w:tc>
      </w:tr>
    </w:tbl>
    <w:p w:rsidR="00B62652" w:rsidRPr="00B62652" w:rsidRDefault="00B62652" w:rsidP="00B62652">
      <w:pPr>
        <w:jc w:val="both"/>
        <w:rPr>
          <w:rFonts w:ascii="Arial" w:hAnsi="Arial" w:cs="Arial"/>
          <w:b/>
          <w:iCs/>
        </w:rPr>
      </w:pPr>
    </w:p>
    <w:p w:rsidR="00B62652" w:rsidRPr="00B62652" w:rsidRDefault="00F0312A" w:rsidP="00B62652">
      <w:pPr>
        <w:jc w:val="both"/>
        <w:rPr>
          <w:rFonts w:ascii="Arial" w:hAnsi="Arial" w:cs="Arial"/>
        </w:rPr>
      </w:pPr>
      <w:bookmarkStart w:id="15" w:name="_Toc105498332"/>
      <w:bookmarkEnd w:id="14"/>
      <w:r w:rsidRPr="00F0312A">
        <w:rPr>
          <w:rFonts w:ascii="Arial" w:hAnsi="Arial" w:cs="Arial"/>
        </w:rPr>
        <w:t xml:space="preserve">Fourier-transform infrared (FTIR) spectroscopy analysis identified the functional groups present </w:t>
      </w:r>
      <w:r w:rsidRPr="00F0312A">
        <w:rPr>
          <w:rFonts w:ascii="Arial" w:hAnsi="Arial" w:cs="Arial"/>
          <w:bCs/>
        </w:rPr>
        <w:t>on the surface of the synthesized nanoparticles</w:t>
      </w:r>
      <w:r w:rsidRPr="00F0312A">
        <w:rPr>
          <w:rFonts w:ascii="Arial" w:hAnsi="Arial" w:cs="Arial"/>
        </w:rPr>
        <w:t xml:space="preserve">, supporting the involvement of plant-derived biomolecules in nanoparticle capping. This </w:t>
      </w:r>
      <w:proofErr w:type="spellStart"/>
      <w:r w:rsidRPr="00F0312A">
        <w:rPr>
          <w:rFonts w:ascii="Arial" w:hAnsi="Arial" w:cs="Arial"/>
        </w:rPr>
        <w:t>resultis</w:t>
      </w:r>
      <w:proofErr w:type="spellEnd"/>
      <w:r w:rsidRPr="00F0312A">
        <w:rPr>
          <w:rFonts w:ascii="Arial" w:hAnsi="Arial" w:cs="Arial"/>
        </w:rPr>
        <w:t xml:space="preserve"> consistent with Zhu </w:t>
      </w:r>
      <w:proofErr w:type="gramStart"/>
      <w:r w:rsidRPr="00F0312A">
        <w:rPr>
          <w:rFonts w:ascii="Arial" w:hAnsi="Arial" w:cs="Arial"/>
        </w:rPr>
        <w:t>et al.</w:t>
      </w:r>
      <w:r w:rsidR="00BB6C6B" w:rsidRPr="00BB6C6B">
        <w:rPr>
          <w:rFonts w:ascii="Arial" w:hAnsi="Arial" w:cs="Arial"/>
          <w:color w:val="FF0000"/>
        </w:rPr>
        <w:t>(</w:t>
      </w:r>
      <w:proofErr w:type="gramEnd"/>
      <w:r w:rsidR="00BB6C6B" w:rsidRPr="00BB6C6B">
        <w:rPr>
          <w:rFonts w:ascii="Arial" w:hAnsi="Arial" w:cs="Arial"/>
          <w:color w:val="FF0000"/>
        </w:rPr>
        <w:t>2012)</w:t>
      </w:r>
      <w:r w:rsidRPr="00F0312A">
        <w:rPr>
          <w:rFonts w:ascii="Arial" w:hAnsi="Arial" w:cs="Arial"/>
        </w:rPr>
        <w:t>, research, who demonstrated that phenolic compounds play a dual role in the reduction and stabilization of silver nanoparticles [26].</w:t>
      </w:r>
    </w:p>
    <w:p w:rsidR="00B62652" w:rsidRPr="00B62652" w:rsidRDefault="00F0312A" w:rsidP="00B62652">
      <w:pPr>
        <w:jc w:val="both"/>
        <w:rPr>
          <w:rFonts w:ascii="Arial" w:hAnsi="Arial" w:cs="Arial"/>
          <w:lang w:val="en-GB"/>
        </w:rPr>
      </w:pPr>
      <w:r>
        <w:rPr>
          <w:rFonts w:ascii="Arial" w:hAnsi="Arial" w:cs="Arial"/>
        </w:rPr>
        <w:t>P</w:t>
      </w:r>
      <w:r w:rsidR="00B62652" w:rsidRPr="00B62652">
        <w:rPr>
          <w:rFonts w:ascii="Arial" w:hAnsi="Arial" w:cs="Arial"/>
        </w:rPr>
        <w:t xml:space="preserve">XRD analysis was conducted to confirm the crystalline structure of the </w:t>
      </w:r>
      <w:proofErr w:type="spellStart"/>
      <w:r w:rsidR="00B62652" w:rsidRPr="00B62652">
        <w:rPr>
          <w:rFonts w:ascii="Arial" w:hAnsi="Arial" w:cs="Arial"/>
        </w:rPr>
        <w:t>AgNPs</w:t>
      </w:r>
      <w:proofErr w:type="spellEnd"/>
      <w:r w:rsidR="00B62652" w:rsidRPr="00B62652">
        <w:rPr>
          <w:rFonts w:ascii="Arial" w:hAnsi="Arial" w:cs="Arial"/>
        </w:rPr>
        <w:t>. PXRD patterns (Figure 5) displayed diffraction peaks at 2θ = 38°, 44°, 64°, and 77°, corresponding to the (111), (200), (220), and (311) planes of face-centered cubic silver (ICDD No. 04-0783). The average crystallite size was estimated at ~10 nm using the Scherrer equation based on the most intense (111) reflection.</w:t>
      </w:r>
    </w:p>
    <w:p w:rsidR="00B62652" w:rsidRPr="001F416F" w:rsidRDefault="00B62652" w:rsidP="00B62652">
      <w:pPr>
        <w:jc w:val="both"/>
        <w:rPr>
          <w:rFonts w:ascii="Arial" w:hAnsi="Arial" w:cs="Arial"/>
          <w:lang w:val="en-IN"/>
        </w:rPr>
      </w:pPr>
    </w:p>
    <w:p w:rsidR="005F3218" w:rsidRDefault="005F3218" w:rsidP="00B62652">
      <w:pPr>
        <w:jc w:val="both"/>
        <w:rPr>
          <w:rFonts w:ascii="Arial" w:hAnsi="Arial" w:cs="Arial"/>
        </w:rPr>
      </w:pPr>
      <w:r>
        <w:rPr>
          <w:noProof/>
          <w:lang w:val="fr-FR" w:eastAsia="fr-FR"/>
        </w:rPr>
        <w:lastRenderedPageBreak/>
        <w:drawing>
          <wp:inline distT="0" distB="0" distL="0" distR="0">
            <wp:extent cx="5212080" cy="26244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12080" cy="2624455"/>
                    </a:xfrm>
                    <a:prstGeom prst="rect">
                      <a:avLst/>
                    </a:prstGeom>
                  </pic:spPr>
                </pic:pic>
              </a:graphicData>
            </a:graphic>
          </wp:inline>
        </w:drawing>
      </w:r>
    </w:p>
    <w:p w:rsidR="005F3218" w:rsidRPr="00B62652" w:rsidRDefault="005F3218" w:rsidP="00B62652">
      <w:pPr>
        <w:jc w:val="both"/>
        <w:rPr>
          <w:rFonts w:ascii="Arial" w:hAnsi="Arial" w:cs="Arial"/>
        </w:rPr>
      </w:pPr>
    </w:p>
    <w:p w:rsidR="00B62652" w:rsidRPr="00F0312A" w:rsidRDefault="00B62652" w:rsidP="00B62652">
      <w:pPr>
        <w:jc w:val="both"/>
        <w:rPr>
          <w:rFonts w:ascii="Arial" w:hAnsi="Arial" w:cs="Arial"/>
          <w:b/>
        </w:rPr>
      </w:pPr>
      <w:r w:rsidRPr="00F0312A">
        <w:rPr>
          <w:rFonts w:ascii="Arial" w:hAnsi="Arial" w:cs="Arial"/>
          <w:b/>
        </w:rPr>
        <w:t xml:space="preserve">Figure </w:t>
      </w:r>
      <w:bookmarkStart w:id="16" w:name="_Int_xAgMAA4B"/>
      <w:r w:rsidRPr="00F0312A">
        <w:rPr>
          <w:rFonts w:ascii="Arial" w:hAnsi="Arial" w:cs="Arial"/>
          <w:b/>
        </w:rPr>
        <w:t xml:space="preserve">5: </w:t>
      </w:r>
      <w:proofErr w:type="spellStart"/>
      <w:r w:rsidRPr="00F0312A">
        <w:rPr>
          <w:rFonts w:ascii="Arial" w:hAnsi="Arial" w:cs="Arial"/>
          <w:b/>
        </w:rPr>
        <w:t>PXRD</w:t>
      </w:r>
      <w:bookmarkEnd w:id="16"/>
      <w:r w:rsidRPr="00F0312A">
        <w:rPr>
          <w:rFonts w:ascii="Arial" w:hAnsi="Arial" w:cs="Arial"/>
          <w:b/>
        </w:rPr>
        <w:t>of</w:t>
      </w:r>
      <w:proofErr w:type="spellEnd"/>
      <w:r w:rsidRPr="00F0312A">
        <w:rPr>
          <w:rFonts w:ascii="Arial" w:hAnsi="Arial" w:cs="Arial"/>
          <w:b/>
        </w:rPr>
        <w:t xml:space="preserve"> </w:t>
      </w:r>
      <w:proofErr w:type="spellStart"/>
      <w:r w:rsidRPr="00F0312A">
        <w:rPr>
          <w:rFonts w:ascii="Arial" w:hAnsi="Arial" w:cs="Arial"/>
          <w:b/>
        </w:rPr>
        <w:t>AgNPs</w:t>
      </w:r>
      <w:proofErr w:type="spellEnd"/>
      <w:r w:rsidRPr="00F0312A">
        <w:rPr>
          <w:rFonts w:ascii="Arial" w:hAnsi="Arial" w:cs="Arial"/>
          <w:b/>
        </w:rPr>
        <w:t xml:space="preserve"> from </w:t>
      </w:r>
      <w:proofErr w:type="spellStart"/>
      <w:proofErr w:type="gramStart"/>
      <w:r w:rsidRPr="00F0312A">
        <w:rPr>
          <w:rFonts w:ascii="Arial" w:hAnsi="Arial" w:cs="Arial"/>
          <w:b/>
          <w:i/>
          <w:iCs/>
        </w:rPr>
        <w:t>C.gabunensis</w:t>
      </w:r>
      <w:proofErr w:type="spellEnd"/>
      <w:proofErr w:type="gramEnd"/>
      <w:r w:rsidRPr="00F0312A">
        <w:rPr>
          <w:rFonts w:ascii="Arial" w:hAnsi="Arial" w:cs="Arial"/>
          <w:b/>
        </w:rPr>
        <w:t xml:space="preserve"> and bar diffractogram of Ag</w:t>
      </w:r>
      <w:r w:rsidRPr="00F0312A">
        <w:rPr>
          <w:rFonts w:ascii="Arial" w:hAnsi="Arial" w:cs="Arial"/>
          <w:b/>
          <w:lang w:val="en-GB"/>
        </w:rPr>
        <w:t>ICDD 04-0783</w:t>
      </w:r>
    </w:p>
    <w:p w:rsidR="00F0312A" w:rsidRDefault="00F0312A" w:rsidP="00B62652">
      <w:pPr>
        <w:jc w:val="both"/>
        <w:rPr>
          <w:rFonts w:ascii="Arial" w:hAnsi="Arial" w:cs="Arial"/>
        </w:rPr>
      </w:pPr>
    </w:p>
    <w:p w:rsidR="00B62652" w:rsidRPr="00B62652" w:rsidRDefault="00F0312A" w:rsidP="00B62652">
      <w:pPr>
        <w:jc w:val="both"/>
        <w:rPr>
          <w:rFonts w:ascii="Arial" w:hAnsi="Arial" w:cs="Arial"/>
        </w:rPr>
      </w:pPr>
      <w:r w:rsidRPr="00F0312A">
        <w:rPr>
          <w:rFonts w:ascii="Arial" w:hAnsi="Arial" w:cs="Arial"/>
        </w:rPr>
        <w:t xml:space="preserve">X-ray powder diffraction (PXRD) confirmed the formation of crystalline, phase-pure silver nanoparticles within the nanometer size range, comparable to those obtained using </w:t>
      </w:r>
      <w:proofErr w:type="spellStart"/>
      <w:r w:rsidRPr="00F0312A">
        <w:rPr>
          <w:rFonts w:ascii="Arial" w:hAnsi="Arial" w:cs="Arial"/>
          <w:i/>
          <w:iCs/>
        </w:rPr>
        <w:t>Pedalium</w:t>
      </w:r>
      <w:proofErr w:type="spellEnd"/>
      <w:r w:rsidRPr="00F0312A">
        <w:rPr>
          <w:rFonts w:ascii="Arial" w:hAnsi="Arial" w:cs="Arial"/>
          <w:i/>
          <w:iCs/>
        </w:rPr>
        <w:t xml:space="preserve"> murex</w:t>
      </w:r>
      <w:r w:rsidRPr="00F0312A">
        <w:rPr>
          <w:rFonts w:ascii="Arial" w:hAnsi="Arial" w:cs="Arial"/>
        </w:rPr>
        <w:t xml:space="preserve"> leaf extract [27].</w:t>
      </w:r>
    </w:p>
    <w:p w:rsidR="00B62652" w:rsidRPr="00B62652" w:rsidRDefault="00B62652" w:rsidP="00B62652">
      <w:pPr>
        <w:jc w:val="both"/>
        <w:rPr>
          <w:rFonts w:ascii="Arial" w:hAnsi="Arial" w:cs="Arial"/>
        </w:rPr>
      </w:pPr>
      <w:r w:rsidRPr="00B62652">
        <w:rPr>
          <w:rFonts w:ascii="Arial" w:hAnsi="Arial" w:cs="Arial"/>
        </w:rPr>
        <w:t>SEM images (Figure 6) revealed spherical, agglomerated nanoparticles, while EDX spectra (Figure 7) confirmed Ag, O, and C as the major elemental components.</w:t>
      </w:r>
    </w:p>
    <w:p w:rsidR="00B62652" w:rsidRPr="00B62652" w:rsidRDefault="00421045" w:rsidP="00B62652">
      <w:pPr>
        <w:jc w:val="both"/>
        <w:rPr>
          <w:rFonts w:ascii="Arial" w:hAnsi="Arial" w:cs="Arial"/>
        </w:rPr>
      </w:pPr>
      <w:r>
        <w:rPr>
          <w:noProof/>
          <w:lang w:val="fr-FR" w:eastAsia="fr-FR"/>
        </w:rPr>
        <w:drawing>
          <wp:inline distT="0" distB="0" distL="0" distR="0">
            <wp:extent cx="4073244" cy="30623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85134" cy="3071316"/>
                    </a:xfrm>
                    <a:prstGeom prst="rect">
                      <a:avLst/>
                    </a:prstGeom>
                  </pic:spPr>
                </pic:pic>
              </a:graphicData>
            </a:graphic>
          </wp:inline>
        </w:drawing>
      </w:r>
    </w:p>
    <w:p w:rsidR="00421045" w:rsidRDefault="00421045" w:rsidP="00B62652">
      <w:pPr>
        <w:jc w:val="both"/>
        <w:rPr>
          <w:rFonts w:ascii="Arial" w:hAnsi="Arial" w:cs="Arial"/>
          <w:b/>
        </w:rPr>
      </w:pPr>
    </w:p>
    <w:p w:rsidR="00B62652" w:rsidRDefault="00B62652" w:rsidP="00B62652">
      <w:pPr>
        <w:jc w:val="both"/>
        <w:rPr>
          <w:rFonts w:ascii="Arial" w:hAnsi="Arial" w:cs="Arial"/>
          <w:b/>
          <w:lang w:val="en-GB"/>
        </w:rPr>
      </w:pPr>
      <w:r w:rsidRPr="00F0312A">
        <w:rPr>
          <w:rFonts w:ascii="Arial" w:hAnsi="Arial" w:cs="Arial"/>
          <w:b/>
        </w:rPr>
        <w:t xml:space="preserve">Figure 6 </w:t>
      </w:r>
      <w:r w:rsidRPr="00F0312A">
        <w:rPr>
          <w:rFonts w:ascii="Arial" w:hAnsi="Arial" w:cs="Arial"/>
          <w:b/>
          <w:lang w:val="en-GB"/>
        </w:rPr>
        <w:t xml:space="preserve">SEM image of </w:t>
      </w:r>
      <w:proofErr w:type="spellStart"/>
      <w:r w:rsidRPr="00F0312A">
        <w:rPr>
          <w:rFonts w:ascii="Arial" w:hAnsi="Arial" w:cs="Arial"/>
          <w:b/>
          <w:lang w:val="en-GB"/>
        </w:rPr>
        <w:t>AgNPs</w:t>
      </w:r>
      <w:proofErr w:type="spellEnd"/>
    </w:p>
    <w:p w:rsidR="00F0312A" w:rsidRDefault="00F0312A" w:rsidP="00B62652">
      <w:pPr>
        <w:jc w:val="both"/>
        <w:rPr>
          <w:rFonts w:ascii="Arial" w:hAnsi="Arial" w:cs="Arial"/>
          <w:b/>
          <w:lang w:val="en-GB"/>
        </w:rPr>
      </w:pPr>
    </w:p>
    <w:p w:rsidR="00F0312A" w:rsidRDefault="00F0312A" w:rsidP="00B62652">
      <w:pPr>
        <w:jc w:val="both"/>
        <w:rPr>
          <w:rFonts w:ascii="Arial" w:hAnsi="Arial" w:cs="Arial"/>
          <w:b/>
          <w:lang w:val="en-GB"/>
        </w:rPr>
      </w:pPr>
    </w:p>
    <w:p w:rsidR="00F0312A" w:rsidRDefault="00F0312A" w:rsidP="00B62652">
      <w:pPr>
        <w:jc w:val="both"/>
        <w:rPr>
          <w:rFonts w:ascii="Arial" w:hAnsi="Arial" w:cs="Arial"/>
          <w:b/>
          <w:lang w:val="en-GB"/>
        </w:rPr>
      </w:pPr>
    </w:p>
    <w:p w:rsidR="00F0312A" w:rsidRPr="00F0312A" w:rsidRDefault="00F0312A" w:rsidP="00B62652">
      <w:pPr>
        <w:jc w:val="both"/>
        <w:rPr>
          <w:rFonts w:ascii="Arial" w:hAnsi="Arial" w:cs="Arial"/>
          <w:b/>
          <w:lang w:val="en-GB"/>
        </w:rPr>
      </w:pPr>
    </w:p>
    <w:p w:rsidR="00B62652" w:rsidRPr="00B62652" w:rsidRDefault="00AC6E53" w:rsidP="00B62652">
      <w:pPr>
        <w:jc w:val="both"/>
        <w:rPr>
          <w:rFonts w:ascii="Arial" w:hAnsi="Arial" w:cs="Arial"/>
          <w:lang w:val="en-GB"/>
        </w:rPr>
      </w:pPr>
      <w:r>
        <w:rPr>
          <w:rFonts w:ascii="Arial" w:hAnsi="Arial" w:cs="Arial"/>
          <w:noProof/>
        </w:rPr>
        <w:lastRenderedPageBreak/>
        <w:pict>
          <v:shapetype id="_x0000_t202" coordsize="21600,21600" o:spt="202" path="m,l,21600r21600,l21600,xe">
            <v:stroke joinstyle="miter"/>
            <v:path gradientshapeok="t" o:connecttype="rect"/>
          </v:shapetype>
          <v:shape id="Text Box 3" o:spid="_x0000_s1027" type="#_x0000_t202" style="position:absolute;left:0;text-align:left;margin-left:105.4pt;margin-top:6.3pt;width:119.1pt;height:157.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" strokecolor="white [3212]">
            <v:textbox>
              <w:txbxContent>
                <w:tbl>
                  <w:tblPr>
                    <w:tblStyle w:val="TableGrid"/>
                    <w:tblW w:w="0" w:type="auto"/>
                    <w:tblLook w:val="04A0" w:firstRow="1" w:lastRow="0" w:firstColumn="1" w:lastColumn="0" w:noHBand="0" w:noVBand="1"/>
                  </w:tblPr>
                  <w:tblGrid>
                    <w:gridCol w:w="1111"/>
                    <w:gridCol w:w="1183"/>
                  </w:tblGrid>
                  <w:tr w:rsidR="00EF6D1E" w:rsidRPr="005C62F1" w:rsidTr="00B62652">
                    <w:trPr>
                      <w:trHeight w:val="538"/>
                    </w:trPr>
                    <w:tc>
                      <w:tcPr>
                        <w:tcW w:w="1242"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Element</w:t>
                        </w:r>
                      </w:p>
                    </w:tc>
                    <w:tc>
                      <w:tcPr>
                        <w:tcW w:w="1418"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Atomic %</w:t>
                        </w:r>
                      </w:p>
                    </w:tc>
                  </w:tr>
                  <w:tr w:rsidR="00EF6D1E" w:rsidRPr="005C62F1" w:rsidTr="00B62652">
                    <w:trPr>
                      <w:trHeight w:val="402"/>
                    </w:trPr>
                    <w:tc>
                      <w:tcPr>
                        <w:tcW w:w="1242" w:type="dxa"/>
                      </w:tcPr>
                      <w:p w:rsidR="00EF6D1E" w:rsidRPr="005C62F1" w:rsidRDefault="00EF6D1E" w:rsidP="00B62652">
                        <w:pPr>
                          <w:spacing w:line="360" w:lineRule="auto"/>
                          <w:contextualSpacing/>
                          <w:jc w:val="both"/>
                          <w:rPr>
                            <w:rFonts w:ascii="Arial" w:eastAsia="Arial Unicode MS" w:hAnsi="Arial" w:cs="Arial"/>
                            <w:sz w:val="18"/>
                            <w:szCs w:val="18"/>
                          </w:rPr>
                        </w:pPr>
                        <w:r w:rsidRPr="005C62F1">
                          <w:rPr>
                            <w:rFonts w:ascii="Arial" w:eastAsia="Arial Unicode MS" w:hAnsi="Arial" w:cs="Arial"/>
                            <w:sz w:val="18"/>
                            <w:szCs w:val="18"/>
                          </w:rPr>
                          <w:t>C</w:t>
                        </w:r>
                      </w:p>
                    </w:tc>
                    <w:tc>
                      <w:tcPr>
                        <w:tcW w:w="1418"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55.8</w:t>
                        </w:r>
                      </w:p>
                    </w:tc>
                  </w:tr>
                  <w:tr w:rsidR="00EF6D1E" w:rsidRPr="005C62F1" w:rsidTr="00B62652">
                    <w:tc>
                      <w:tcPr>
                        <w:tcW w:w="1242"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O</w:t>
                        </w:r>
                      </w:p>
                    </w:tc>
                    <w:tc>
                      <w:tcPr>
                        <w:tcW w:w="1418"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20.3</w:t>
                        </w:r>
                      </w:p>
                    </w:tc>
                  </w:tr>
                  <w:tr w:rsidR="00EF6D1E" w:rsidRPr="005C62F1" w:rsidTr="00B62652">
                    <w:trPr>
                      <w:trHeight w:val="50"/>
                    </w:trPr>
                    <w:tc>
                      <w:tcPr>
                        <w:tcW w:w="1242"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Ag</w:t>
                        </w:r>
                      </w:p>
                    </w:tc>
                    <w:tc>
                      <w:tcPr>
                        <w:tcW w:w="1418"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15.8</w:t>
                        </w:r>
                      </w:p>
                    </w:tc>
                  </w:tr>
                  <w:tr w:rsidR="00EF6D1E" w:rsidRPr="005C62F1" w:rsidTr="00B62652">
                    <w:trPr>
                      <w:trHeight w:val="50"/>
                    </w:trPr>
                    <w:tc>
                      <w:tcPr>
                        <w:tcW w:w="1242"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S</w:t>
                        </w:r>
                      </w:p>
                    </w:tc>
                    <w:tc>
                      <w:tcPr>
                        <w:tcW w:w="1418"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 xml:space="preserve">  3.3</w:t>
                        </w:r>
                      </w:p>
                    </w:tc>
                  </w:tr>
                  <w:tr w:rsidR="00EF6D1E" w:rsidRPr="005C62F1" w:rsidTr="00B62652">
                    <w:trPr>
                      <w:trHeight w:val="50"/>
                    </w:trPr>
                    <w:tc>
                      <w:tcPr>
                        <w:tcW w:w="1242"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Cu</w:t>
                        </w:r>
                      </w:p>
                    </w:tc>
                    <w:tc>
                      <w:tcPr>
                        <w:tcW w:w="1418"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 xml:space="preserve">  1.8</w:t>
                        </w:r>
                      </w:p>
                    </w:tc>
                  </w:tr>
                  <w:tr w:rsidR="00EF6D1E" w:rsidRPr="005C62F1" w:rsidTr="00B62652">
                    <w:trPr>
                      <w:trHeight w:val="50"/>
                    </w:trPr>
                    <w:tc>
                      <w:tcPr>
                        <w:tcW w:w="1242"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Au</w:t>
                        </w:r>
                      </w:p>
                    </w:tc>
                    <w:tc>
                      <w:tcPr>
                        <w:tcW w:w="1418"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 xml:space="preserve">  1.5</w:t>
                        </w:r>
                      </w:p>
                    </w:tc>
                  </w:tr>
                  <w:tr w:rsidR="00EF6D1E" w:rsidRPr="005C62F1" w:rsidTr="00B62652">
                    <w:trPr>
                      <w:trHeight w:val="50"/>
                    </w:trPr>
                    <w:tc>
                      <w:tcPr>
                        <w:tcW w:w="1242"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Zn</w:t>
                        </w:r>
                      </w:p>
                    </w:tc>
                    <w:tc>
                      <w:tcPr>
                        <w:tcW w:w="1418" w:type="dxa"/>
                      </w:tcPr>
                      <w:p w:rsidR="00EF6D1E" w:rsidRPr="005C62F1" w:rsidRDefault="00EF6D1E" w:rsidP="00B62652">
                        <w:pPr>
                          <w:spacing w:line="360" w:lineRule="auto"/>
                          <w:contextualSpacing/>
                          <w:jc w:val="both"/>
                          <w:rPr>
                            <w:rFonts w:ascii="Arial" w:hAnsi="Arial" w:cs="Arial"/>
                            <w:sz w:val="18"/>
                            <w:szCs w:val="18"/>
                          </w:rPr>
                        </w:pPr>
                        <w:r w:rsidRPr="005C62F1">
                          <w:rPr>
                            <w:rFonts w:ascii="Arial" w:hAnsi="Arial" w:cs="Arial"/>
                            <w:sz w:val="18"/>
                            <w:szCs w:val="18"/>
                          </w:rPr>
                          <w:t xml:space="preserve">  1.4</w:t>
                        </w:r>
                      </w:p>
                    </w:tc>
                  </w:tr>
                </w:tbl>
                <w:p w:rsidR="00EF6D1E" w:rsidRPr="00F80886" w:rsidRDefault="00EF6D1E" w:rsidP="00B62652"/>
              </w:txbxContent>
            </v:textbox>
          </v:shape>
        </w:pict>
      </w:r>
    </w:p>
    <w:p w:rsidR="00B62652" w:rsidRPr="00B62652" w:rsidRDefault="00B62652" w:rsidP="00B62652">
      <w:pPr>
        <w:jc w:val="both"/>
        <w:rPr>
          <w:rFonts w:ascii="Arial" w:hAnsi="Arial" w:cs="Arial"/>
          <w:lang w:val="en-GB"/>
        </w:rPr>
      </w:pPr>
    </w:p>
    <w:p w:rsidR="00B62652" w:rsidRPr="00B62652" w:rsidRDefault="00B62652" w:rsidP="00B62652">
      <w:pPr>
        <w:jc w:val="both"/>
        <w:rPr>
          <w:rFonts w:ascii="Arial" w:hAnsi="Arial" w:cs="Arial"/>
          <w:lang w:val="en-GB"/>
        </w:rPr>
      </w:pPr>
    </w:p>
    <w:p w:rsidR="00B62652" w:rsidRPr="00B62652" w:rsidRDefault="00B62652" w:rsidP="00B62652">
      <w:pPr>
        <w:jc w:val="both"/>
        <w:rPr>
          <w:rFonts w:ascii="Arial" w:hAnsi="Arial" w:cs="Arial"/>
        </w:rPr>
      </w:pPr>
    </w:p>
    <w:p w:rsidR="00B62652" w:rsidRPr="00B62652" w:rsidRDefault="005C62F1" w:rsidP="00B62652">
      <w:pPr>
        <w:jc w:val="both"/>
        <w:rPr>
          <w:rFonts w:ascii="Arial" w:hAnsi="Arial" w:cs="Arial"/>
        </w:rPr>
      </w:pPr>
      <w:r w:rsidRPr="00B62652">
        <w:rPr>
          <w:rFonts w:ascii="Arial" w:hAnsi="Arial" w:cs="Arial"/>
          <w:lang w:val="fr-FR"/>
        </w:rPr>
        <w:object w:dxaOrig="6324" w:dyaOrig="4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7.15pt;height:268.65pt" o:ole="">
            <v:imagedata r:id="rId23" o:title=""/>
          </v:shape>
          <o:OLEObject Type="Embed" ProgID="Prism8.Document" ShapeID="_x0000_i1027" DrawAspect="Content" ObjectID="_1839675882" r:id="rId24"/>
        </w:object>
      </w:r>
    </w:p>
    <w:p w:rsidR="00B62652" w:rsidRPr="00F0312A" w:rsidRDefault="00B62652" w:rsidP="00B62652">
      <w:pPr>
        <w:jc w:val="both"/>
        <w:rPr>
          <w:rFonts w:ascii="Arial" w:hAnsi="Arial" w:cs="Arial"/>
          <w:b/>
          <w:lang w:val="en-GB"/>
        </w:rPr>
      </w:pPr>
      <w:r w:rsidRPr="00F0312A">
        <w:rPr>
          <w:rFonts w:ascii="Arial" w:hAnsi="Arial" w:cs="Arial"/>
          <w:b/>
        </w:rPr>
        <w:t xml:space="preserve">Figure 7 </w:t>
      </w:r>
      <w:r w:rsidRPr="00F0312A">
        <w:rPr>
          <w:rFonts w:ascii="Arial" w:hAnsi="Arial" w:cs="Arial"/>
          <w:b/>
          <w:lang w:val="en-GB"/>
        </w:rPr>
        <w:t>X-ray energy dispersive spectroscopy and element mapping.</w:t>
      </w:r>
    </w:p>
    <w:p w:rsidR="00F0312A" w:rsidRDefault="00F0312A" w:rsidP="00B62652">
      <w:pPr>
        <w:jc w:val="both"/>
        <w:rPr>
          <w:rFonts w:ascii="Arial" w:hAnsi="Arial" w:cs="Arial"/>
          <w:bCs/>
        </w:rPr>
      </w:pPr>
    </w:p>
    <w:p w:rsidR="00B62652" w:rsidRPr="00B62652" w:rsidRDefault="00F0312A" w:rsidP="00B62652">
      <w:pPr>
        <w:jc w:val="both"/>
        <w:rPr>
          <w:rFonts w:ascii="Arial" w:hAnsi="Arial" w:cs="Arial"/>
        </w:rPr>
      </w:pPr>
      <w:r w:rsidRPr="00F0312A">
        <w:rPr>
          <w:rFonts w:ascii="Arial" w:hAnsi="Arial" w:cs="Arial"/>
          <w:bCs/>
        </w:rPr>
        <w:t>Scanning electron microscopy (SEM) further revealed that the nanograins tended to form aggregates in the solid state</w:t>
      </w:r>
      <w:r w:rsidRPr="00F0312A">
        <w:rPr>
          <w:rFonts w:ascii="Arial" w:hAnsi="Arial" w:cs="Arial"/>
        </w:rPr>
        <w:t>.</w:t>
      </w:r>
    </w:p>
    <w:p w:rsidR="00F0312A" w:rsidRDefault="00F0312A" w:rsidP="00B62652">
      <w:pPr>
        <w:jc w:val="both"/>
        <w:rPr>
          <w:rFonts w:ascii="Arial" w:hAnsi="Arial" w:cs="Arial"/>
          <w:b/>
        </w:rPr>
      </w:pPr>
    </w:p>
    <w:p w:rsidR="00B62652" w:rsidRPr="00F0312A" w:rsidRDefault="00F0312A" w:rsidP="00B62652">
      <w:pPr>
        <w:jc w:val="both"/>
        <w:rPr>
          <w:rFonts w:ascii="Arial" w:hAnsi="Arial" w:cs="Arial"/>
          <w:b/>
          <w:iCs/>
          <w:sz w:val="22"/>
          <w:szCs w:val="22"/>
        </w:rPr>
      </w:pPr>
      <w:r w:rsidRPr="00F0312A">
        <w:rPr>
          <w:rFonts w:ascii="Arial" w:hAnsi="Arial" w:cs="Arial"/>
          <w:b/>
          <w:sz w:val="22"/>
          <w:szCs w:val="22"/>
        </w:rPr>
        <w:t xml:space="preserve">3.4 </w:t>
      </w:r>
      <w:r w:rsidR="00B62652" w:rsidRPr="00F0312A">
        <w:rPr>
          <w:rFonts w:ascii="Arial" w:hAnsi="Arial" w:cs="Arial"/>
          <w:b/>
          <w:sz w:val="22"/>
          <w:szCs w:val="22"/>
        </w:rPr>
        <w:t xml:space="preserve">Acute toxicological profile of silver nanoparticles </w:t>
      </w:r>
      <w:r w:rsidR="00B62652" w:rsidRPr="00F0312A">
        <w:rPr>
          <w:rFonts w:ascii="Arial" w:hAnsi="Arial" w:cs="Arial"/>
          <w:b/>
          <w:iCs/>
          <w:sz w:val="22"/>
          <w:szCs w:val="22"/>
        </w:rPr>
        <w:t xml:space="preserve">of the aqueous extract of </w:t>
      </w:r>
      <w:r w:rsidR="00B62652" w:rsidRPr="00F0312A">
        <w:rPr>
          <w:rFonts w:ascii="Arial" w:hAnsi="Arial" w:cs="Arial"/>
          <w:b/>
          <w:i/>
          <w:iCs/>
          <w:sz w:val="22"/>
          <w:szCs w:val="22"/>
        </w:rPr>
        <w:t xml:space="preserve">C. </w:t>
      </w:r>
      <w:proofErr w:type="spellStart"/>
      <w:r w:rsidR="00B62652" w:rsidRPr="00F0312A">
        <w:rPr>
          <w:rFonts w:ascii="Arial" w:hAnsi="Arial" w:cs="Arial"/>
          <w:b/>
          <w:i/>
          <w:iCs/>
          <w:sz w:val="22"/>
          <w:szCs w:val="22"/>
        </w:rPr>
        <w:t>gabunensi</w:t>
      </w:r>
      <w:bookmarkEnd w:id="15"/>
      <w:r w:rsidR="00B62652" w:rsidRPr="00F0312A">
        <w:rPr>
          <w:rFonts w:ascii="Arial" w:hAnsi="Arial" w:cs="Arial"/>
          <w:b/>
          <w:i/>
          <w:iCs/>
          <w:sz w:val="22"/>
          <w:szCs w:val="22"/>
        </w:rPr>
        <w:t>s</w:t>
      </w:r>
      <w:proofErr w:type="spellEnd"/>
    </w:p>
    <w:p w:rsidR="00F0312A" w:rsidRDefault="00F0312A"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 xml:space="preserve">Table 3 presents the clinical parameters of rats following the administration of the aqueous extract and silver nanoparticles derived from </w:t>
      </w:r>
      <w:r w:rsidRPr="00B62652">
        <w:rPr>
          <w:rFonts w:ascii="Arial" w:hAnsi="Arial" w:cs="Arial"/>
          <w:i/>
          <w:iCs/>
        </w:rPr>
        <w:t xml:space="preserve">C. </w:t>
      </w:r>
      <w:proofErr w:type="spellStart"/>
      <w:r w:rsidRPr="00B62652">
        <w:rPr>
          <w:rFonts w:ascii="Arial" w:hAnsi="Arial" w:cs="Arial"/>
          <w:i/>
          <w:iCs/>
        </w:rPr>
        <w:t>gabunensis</w:t>
      </w:r>
      <w:proofErr w:type="spellEnd"/>
      <w:r w:rsidRPr="00B62652">
        <w:rPr>
          <w:rFonts w:ascii="Arial" w:hAnsi="Arial" w:cs="Arial"/>
        </w:rPr>
        <w:t xml:space="preserve"> at a limit dose of 2000 mg/kg body weight. Throughout the 14-day observation period, no death occurred, and no visible signs of toxicity were detected in the test subjects.</w:t>
      </w:r>
      <w:bookmarkStart w:id="17" w:name="_Toc76457431"/>
    </w:p>
    <w:p w:rsidR="00B62652" w:rsidRPr="00B62652" w:rsidRDefault="00B62652" w:rsidP="00B62652">
      <w:pPr>
        <w:jc w:val="both"/>
        <w:rPr>
          <w:rFonts w:ascii="Arial" w:hAnsi="Arial" w:cs="Arial"/>
          <w:b/>
          <w:iCs/>
          <w:lang w:val="en-GB"/>
        </w:rPr>
      </w:pPr>
    </w:p>
    <w:p w:rsidR="00B62652" w:rsidRPr="00F0312A" w:rsidRDefault="00B62652" w:rsidP="00B62652">
      <w:pPr>
        <w:jc w:val="both"/>
        <w:rPr>
          <w:rFonts w:ascii="Arial" w:hAnsi="Arial" w:cs="Arial"/>
          <w:b/>
          <w:lang w:val="en-GB"/>
        </w:rPr>
      </w:pPr>
      <w:r w:rsidRPr="00F0312A">
        <w:rPr>
          <w:rFonts w:ascii="Arial" w:hAnsi="Arial" w:cs="Arial"/>
          <w:b/>
          <w:lang w:val="en-GB"/>
        </w:rPr>
        <w:t>Table 3</w:t>
      </w:r>
      <w:bookmarkEnd w:id="17"/>
      <w:r w:rsidRPr="00F0312A">
        <w:rPr>
          <w:rFonts w:ascii="Arial" w:hAnsi="Arial" w:cs="Arial"/>
          <w:b/>
          <w:lang w:val="en-GB"/>
        </w:rPr>
        <w:t xml:space="preserve">: Effect of the aqueous extract and silver nanoparticles of </w:t>
      </w:r>
      <w:r w:rsidRPr="00F0312A">
        <w:rPr>
          <w:rFonts w:ascii="Arial" w:hAnsi="Arial" w:cs="Arial"/>
          <w:b/>
          <w:i/>
          <w:iCs/>
          <w:lang w:val="en-GB"/>
        </w:rPr>
        <w:t xml:space="preserve">C. </w:t>
      </w:r>
      <w:proofErr w:type="spellStart"/>
      <w:r w:rsidRPr="00F0312A">
        <w:rPr>
          <w:rFonts w:ascii="Arial" w:hAnsi="Arial" w:cs="Arial"/>
          <w:b/>
          <w:i/>
          <w:iCs/>
          <w:lang w:val="en-GB"/>
        </w:rPr>
        <w:t>gabunensis</w:t>
      </w:r>
      <w:proofErr w:type="spellEnd"/>
      <w:r w:rsidRPr="00F0312A">
        <w:rPr>
          <w:rFonts w:ascii="Arial" w:hAnsi="Arial" w:cs="Arial"/>
          <w:b/>
          <w:lang w:val="en-GB"/>
        </w:rPr>
        <w:t xml:space="preserve"> on the clinical parameters of rats submitted to acute toxicity over a period of 14 days</w:t>
      </w:r>
    </w:p>
    <w:tbl>
      <w:tblPr>
        <w:tblW w:w="0" w:type="auto"/>
        <w:tblBorders>
          <w:top w:val="single" w:sz="4" w:space="0" w:color="auto"/>
          <w:bottom w:val="single" w:sz="4" w:space="0" w:color="auto"/>
        </w:tblBorders>
        <w:tblLook w:val="04A0" w:firstRow="1" w:lastRow="0" w:firstColumn="1" w:lastColumn="0" w:noHBand="0" w:noVBand="1"/>
      </w:tblPr>
      <w:tblGrid>
        <w:gridCol w:w="1717"/>
        <w:gridCol w:w="1383"/>
        <w:gridCol w:w="1472"/>
        <w:gridCol w:w="1439"/>
      </w:tblGrid>
      <w:tr w:rsidR="00B62652" w:rsidRPr="00B62652" w:rsidTr="00C463D8">
        <w:trPr>
          <w:trHeight w:val="99"/>
        </w:trPr>
        <w:tc>
          <w:tcPr>
            <w:tcW w:w="0" w:type="auto"/>
            <w:tcBorders>
              <w:top w:val="single" w:sz="4" w:space="0" w:color="auto"/>
              <w:bottom w:val="single" w:sz="4" w:space="0" w:color="auto"/>
            </w:tcBorders>
            <w:shd w:val="clear" w:color="auto" w:fill="auto"/>
          </w:tcPr>
          <w:p w:rsidR="00B62652" w:rsidRPr="00B62652" w:rsidRDefault="00B62652" w:rsidP="00B62652">
            <w:pPr>
              <w:jc w:val="both"/>
              <w:rPr>
                <w:rFonts w:ascii="Arial" w:hAnsi="Arial" w:cs="Arial"/>
                <w:b/>
                <w:bCs/>
                <w:lang w:val="fr-BE"/>
              </w:rPr>
            </w:pPr>
            <w:proofErr w:type="spellStart"/>
            <w:r w:rsidRPr="00B62652">
              <w:rPr>
                <w:rFonts w:ascii="Arial" w:hAnsi="Arial" w:cs="Arial"/>
                <w:b/>
                <w:bCs/>
                <w:lang w:val="fr-BE"/>
              </w:rPr>
              <w:t>Clinicalsigns</w:t>
            </w:r>
            <w:proofErr w:type="spellEnd"/>
          </w:p>
        </w:tc>
        <w:tc>
          <w:tcPr>
            <w:tcW w:w="0" w:type="auto"/>
            <w:tcBorders>
              <w:top w:val="single" w:sz="4" w:space="0" w:color="auto"/>
              <w:bottom w:val="single" w:sz="4" w:space="0" w:color="auto"/>
            </w:tcBorders>
            <w:shd w:val="clear" w:color="auto" w:fill="auto"/>
          </w:tcPr>
          <w:p w:rsidR="00B62652" w:rsidRPr="00B62652" w:rsidRDefault="00B62652" w:rsidP="00B62652">
            <w:pPr>
              <w:jc w:val="both"/>
              <w:rPr>
                <w:rFonts w:ascii="Arial" w:hAnsi="Arial" w:cs="Arial"/>
                <w:b/>
                <w:bCs/>
                <w:lang w:val="fr-BE"/>
              </w:rPr>
            </w:pPr>
            <w:r w:rsidRPr="00B62652">
              <w:rPr>
                <w:rFonts w:ascii="Arial" w:hAnsi="Arial" w:cs="Arial"/>
                <w:b/>
                <w:bCs/>
                <w:lang w:val="fr-BE"/>
              </w:rPr>
              <w:t>Water</w:t>
            </w:r>
          </w:p>
          <w:p w:rsidR="00B62652" w:rsidRPr="00B62652" w:rsidRDefault="00B62652" w:rsidP="00B62652">
            <w:pPr>
              <w:jc w:val="both"/>
              <w:rPr>
                <w:rFonts w:ascii="Arial" w:hAnsi="Arial" w:cs="Arial"/>
                <w:b/>
                <w:bCs/>
                <w:lang w:val="fr-BE"/>
              </w:rPr>
            </w:pPr>
            <w:r w:rsidRPr="00B62652">
              <w:rPr>
                <w:rFonts w:ascii="Arial" w:hAnsi="Arial" w:cs="Arial"/>
                <w:b/>
                <w:bCs/>
                <w:lang w:val="fr-BE"/>
              </w:rPr>
              <w:t xml:space="preserve">(1 </w:t>
            </w:r>
            <w:proofErr w:type="spellStart"/>
            <w:r w:rsidRPr="00B62652">
              <w:rPr>
                <w:rFonts w:ascii="Arial" w:hAnsi="Arial" w:cs="Arial"/>
                <w:b/>
                <w:bCs/>
                <w:lang w:val="fr-BE"/>
              </w:rPr>
              <w:t>mL</w:t>
            </w:r>
            <w:proofErr w:type="spellEnd"/>
            <w:r w:rsidRPr="00B62652">
              <w:rPr>
                <w:rFonts w:ascii="Arial" w:hAnsi="Arial" w:cs="Arial"/>
                <w:b/>
                <w:bCs/>
                <w:lang w:val="fr-BE"/>
              </w:rPr>
              <w:t>/100 g)</w:t>
            </w:r>
          </w:p>
        </w:tc>
        <w:tc>
          <w:tcPr>
            <w:tcW w:w="0" w:type="auto"/>
            <w:tcBorders>
              <w:top w:val="single" w:sz="4" w:space="0" w:color="auto"/>
              <w:bottom w:val="single" w:sz="4" w:space="0" w:color="auto"/>
            </w:tcBorders>
            <w:shd w:val="clear" w:color="auto" w:fill="auto"/>
          </w:tcPr>
          <w:p w:rsidR="00B62652" w:rsidRPr="00B62652" w:rsidRDefault="00B62652" w:rsidP="00B62652">
            <w:pPr>
              <w:jc w:val="both"/>
              <w:rPr>
                <w:rFonts w:ascii="Arial" w:hAnsi="Arial" w:cs="Arial"/>
                <w:b/>
                <w:bCs/>
                <w:lang w:val="fr-BE"/>
              </w:rPr>
            </w:pPr>
            <w:r w:rsidRPr="00B62652">
              <w:rPr>
                <w:rFonts w:ascii="Arial" w:hAnsi="Arial" w:cs="Arial"/>
                <w:b/>
                <w:bCs/>
                <w:lang w:val="fr-BE"/>
              </w:rPr>
              <w:t xml:space="preserve">Cg-AE </w:t>
            </w:r>
          </w:p>
          <w:p w:rsidR="00B62652" w:rsidRPr="00B62652" w:rsidRDefault="00B62652" w:rsidP="00B62652">
            <w:pPr>
              <w:jc w:val="both"/>
              <w:rPr>
                <w:rFonts w:ascii="Arial" w:hAnsi="Arial" w:cs="Arial"/>
                <w:b/>
                <w:bCs/>
                <w:lang w:val="fr-BE"/>
              </w:rPr>
            </w:pPr>
            <w:r w:rsidRPr="00B62652">
              <w:rPr>
                <w:rFonts w:ascii="Arial" w:hAnsi="Arial" w:cs="Arial"/>
                <w:b/>
                <w:bCs/>
                <w:lang w:val="fr-BE"/>
              </w:rPr>
              <w:t>(2000 mg/Kg)</w:t>
            </w:r>
          </w:p>
        </w:tc>
        <w:tc>
          <w:tcPr>
            <w:tcW w:w="0" w:type="auto"/>
            <w:tcBorders>
              <w:top w:val="single" w:sz="4" w:space="0" w:color="auto"/>
              <w:bottom w:val="single" w:sz="4" w:space="0" w:color="auto"/>
            </w:tcBorders>
            <w:shd w:val="clear" w:color="auto" w:fill="auto"/>
          </w:tcPr>
          <w:p w:rsidR="00B62652" w:rsidRPr="00B62652" w:rsidRDefault="00B62652" w:rsidP="00B62652">
            <w:pPr>
              <w:jc w:val="both"/>
              <w:rPr>
                <w:rFonts w:ascii="Arial" w:hAnsi="Arial" w:cs="Arial"/>
                <w:b/>
                <w:bCs/>
              </w:rPr>
            </w:pPr>
            <w:r w:rsidRPr="00B62652">
              <w:rPr>
                <w:rFonts w:ascii="Arial" w:hAnsi="Arial" w:cs="Arial"/>
                <w:b/>
                <w:bCs/>
              </w:rPr>
              <w:t>Cg-</w:t>
            </w:r>
            <w:proofErr w:type="spellStart"/>
            <w:r w:rsidRPr="00B62652">
              <w:rPr>
                <w:rFonts w:ascii="Arial" w:hAnsi="Arial" w:cs="Arial"/>
                <w:b/>
                <w:bCs/>
              </w:rPr>
              <w:t>AgNPs</w:t>
            </w:r>
            <w:proofErr w:type="spellEnd"/>
          </w:p>
          <w:p w:rsidR="00B62652" w:rsidRPr="00B62652" w:rsidRDefault="00B62652" w:rsidP="00B62652">
            <w:pPr>
              <w:jc w:val="both"/>
              <w:rPr>
                <w:rFonts w:ascii="Arial" w:hAnsi="Arial" w:cs="Arial"/>
                <w:b/>
                <w:bCs/>
              </w:rPr>
            </w:pPr>
            <w:r w:rsidRPr="00B62652">
              <w:rPr>
                <w:rFonts w:ascii="Arial" w:hAnsi="Arial" w:cs="Arial"/>
                <w:b/>
                <w:bCs/>
              </w:rPr>
              <w:t>(2000 mg/kg)</w:t>
            </w:r>
          </w:p>
        </w:tc>
      </w:tr>
      <w:tr w:rsidR="00B62652" w:rsidRPr="00B62652" w:rsidTr="00C463D8">
        <w:trPr>
          <w:trHeight w:val="13"/>
        </w:trPr>
        <w:tc>
          <w:tcPr>
            <w:tcW w:w="0" w:type="auto"/>
            <w:tcBorders>
              <w:top w:val="single" w:sz="4" w:space="0" w:color="auto"/>
            </w:tcBorders>
            <w:shd w:val="clear" w:color="auto" w:fill="auto"/>
          </w:tcPr>
          <w:p w:rsidR="00B62652" w:rsidRPr="005C62F1" w:rsidRDefault="00B62652" w:rsidP="00B62652">
            <w:pPr>
              <w:jc w:val="both"/>
              <w:rPr>
                <w:rFonts w:ascii="Arial" w:hAnsi="Arial" w:cs="Arial"/>
                <w:bCs/>
                <w:lang w:val="fr-BE"/>
              </w:rPr>
            </w:pPr>
            <w:bookmarkStart w:id="18" w:name="_Int_7tDyocBB"/>
            <w:proofErr w:type="spellStart"/>
            <w:r w:rsidRPr="005C62F1">
              <w:rPr>
                <w:rFonts w:ascii="Arial" w:hAnsi="Arial" w:cs="Arial"/>
                <w:bCs/>
                <w:lang w:val="fr-BE"/>
              </w:rPr>
              <w:t>Hair</w:t>
            </w:r>
            <w:bookmarkEnd w:id="18"/>
            <w:proofErr w:type="spellEnd"/>
            <w:r w:rsidRPr="005C62F1">
              <w:rPr>
                <w:rFonts w:ascii="Arial" w:hAnsi="Arial" w:cs="Arial"/>
                <w:bCs/>
                <w:lang w:val="fr-BE"/>
              </w:rPr>
              <w:t xml:space="preserve"> modification</w:t>
            </w:r>
          </w:p>
        </w:tc>
        <w:tc>
          <w:tcPr>
            <w:tcW w:w="0" w:type="auto"/>
            <w:tcBorders>
              <w:top w:val="single" w:sz="4" w:space="0" w:color="auto"/>
            </w:tcBorders>
            <w:shd w:val="clear" w:color="auto" w:fill="auto"/>
          </w:tcPr>
          <w:p w:rsidR="00B62652" w:rsidRPr="005C62F1" w:rsidRDefault="00B62652" w:rsidP="00B62652">
            <w:pPr>
              <w:jc w:val="both"/>
              <w:rPr>
                <w:rFonts w:ascii="Arial" w:hAnsi="Arial" w:cs="Arial"/>
                <w:bCs/>
              </w:rPr>
            </w:pPr>
            <w:r w:rsidRPr="005C62F1">
              <w:rPr>
                <w:rFonts w:ascii="Arial" w:hAnsi="Arial" w:cs="Arial"/>
                <w:bCs/>
              </w:rPr>
              <w:t>A</w:t>
            </w:r>
          </w:p>
        </w:tc>
        <w:tc>
          <w:tcPr>
            <w:tcW w:w="0" w:type="auto"/>
            <w:tcBorders>
              <w:top w:val="single" w:sz="4" w:space="0" w:color="auto"/>
            </w:tcBorders>
            <w:shd w:val="clear" w:color="auto" w:fill="auto"/>
          </w:tcPr>
          <w:p w:rsidR="00B62652" w:rsidRPr="005C62F1" w:rsidRDefault="00B62652" w:rsidP="00B62652">
            <w:pPr>
              <w:jc w:val="both"/>
              <w:rPr>
                <w:rFonts w:ascii="Arial" w:hAnsi="Arial" w:cs="Arial"/>
                <w:bCs/>
              </w:rPr>
            </w:pPr>
            <w:r w:rsidRPr="005C62F1">
              <w:rPr>
                <w:rFonts w:ascii="Arial" w:hAnsi="Arial" w:cs="Arial"/>
                <w:bCs/>
              </w:rPr>
              <w:t>A</w:t>
            </w:r>
          </w:p>
        </w:tc>
        <w:tc>
          <w:tcPr>
            <w:tcW w:w="0" w:type="auto"/>
            <w:tcBorders>
              <w:top w:val="single" w:sz="4" w:space="0" w:color="auto"/>
            </w:tcBorders>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rsidTr="00C463D8">
        <w:trPr>
          <w:trHeight w:val="13"/>
        </w:trPr>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Eye modification</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rsidTr="00C463D8">
        <w:trPr>
          <w:trHeight w:val="13"/>
        </w:trPr>
        <w:tc>
          <w:tcPr>
            <w:tcW w:w="0" w:type="auto"/>
            <w:shd w:val="clear" w:color="auto" w:fill="auto"/>
          </w:tcPr>
          <w:p w:rsidR="00B62652" w:rsidRPr="005C62F1" w:rsidRDefault="00B62652" w:rsidP="00B62652">
            <w:pPr>
              <w:jc w:val="both"/>
              <w:rPr>
                <w:rFonts w:ascii="Arial" w:hAnsi="Arial" w:cs="Arial"/>
                <w:bCs/>
                <w:lang w:val="fr-BE"/>
              </w:rPr>
            </w:pPr>
            <w:proofErr w:type="spellStart"/>
            <w:r w:rsidRPr="005C62F1">
              <w:rPr>
                <w:rFonts w:ascii="Arial" w:hAnsi="Arial" w:cs="Arial"/>
                <w:bCs/>
                <w:lang w:val="fr-BE"/>
              </w:rPr>
              <w:t>Trembling</w:t>
            </w:r>
            <w:proofErr w:type="spellEnd"/>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rsidTr="00C463D8">
        <w:trPr>
          <w:trHeight w:val="13"/>
        </w:trPr>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Convulsion</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rsidTr="00C463D8">
        <w:trPr>
          <w:trHeight w:val="13"/>
        </w:trPr>
        <w:tc>
          <w:tcPr>
            <w:tcW w:w="0" w:type="auto"/>
            <w:shd w:val="clear" w:color="auto" w:fill="auto"/>
          </w:tcPr>
          <w:p w:rsidR="00B62652" w:rsidRPr="005C62F1" w:rsidRDefault="00B62652" w:rsidP="00B62652">
            <w:pPr>
              <w:jc w:val="both"/>
              <w:rPr>
                <w:rFonts w:ascii="Arial" w:hAnsi="Arial" w:cs="Arial"/>
                <w:bCs/>
                <w:lang w:val="fr-BE"/>
              </w:rPr>
            </w:pPr>
            <w:proofErr w:type="spellStart"/>
            <w:r w:rsidRPr="005C62F1">
              <w:rPr>
                <w:rFonts w:ascii="Arial" w:hAnsi="Arial" w:cs="Arial"/>
                <w:bCs/>
                <w:lang w:val="fr-BE"/>
              </w:rPr>
              <w:t>Stool</w:t>
            </w:r>
            <w:proofErr w:type="spellEnd"/>
            <w:r w:rsidRPr="005C62F1">
              <w:rPr>
                <w:rFonts w:ascii="Arial" w:hAnsi="Arial" w:cs="Arial"/>
                <w:bCs/>
                <w:lang w:val="fr-BE"/>
              </w:rPr>
              <w:t xml:space="preserve"> texture</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N</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N</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N</w:t>
            </w:r>
          </w:p>
        </w:tc>
      </w:tr>
      <w:tr w:rsidR="00B62652" w:rsidRPr="00B62652" w:rsidTr="00C463D8">
        <w:trPr>
          <w:trHeight w:val="13"/>
        </w:trPr>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Salivation</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rsidTr="00C463D8">
        <w:trPr>
          <w:trHeight w:val="33"/>
        </w:trPr>
        <w:tc>
          <w:tcPr>
            <w:tcW w:w="0" w:type="auto"/>
            <w:shd w:val="clear" w:color="auto" w:fill="auto"/>
          </w:tcPr>
          <w:p w:rsidR="00B62652" w:rsidRPr="005C62F1" w:rsidRDefault="00B62652" w:rsidP="00B62652">
            <w:pPr>
              <w:jc w:val="both"/>
              <w:rPr>
                <w:rFonts w:ascii="Arial" w:hAnsi="Arial" w:cs="Arial"/>
                <w:bCs/>
                <w:lang w:val="fr-BE"/>
              </w:rPr>
            </w:pPr>
            <w:proofErr w:type="spellStart"/>
            <w:r w:rsidRPr="005C62F1">
              <w:rPr>
                <w:rFonts w:ascii="Arial" w:hAnsi="Arial" w:cs="Arial"/>
                <w:bCs/>
                <w:lang w:val="fr-BE"/>
              </w:rPr>
              <w:t>Mobilityalteration</w:t>
            </w:r>
            <w:proofErr w:type="spellEnd"/>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0" w:type="auto"/>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bl>
    <w:p w:rsidR="00B62652" w:rsidRPr="00B62652" w:rsidRDefault="00B62652" w:rsidP="00B62652">
      <w:pPr>
        <w:jc w:val="both"/>
        <w:rPr>
          <w:rFonts w:ascii="Arial" w:hAnsi="Arial" w:cs="Arial"/>
        </w:rPr>
      </w:pPr>
      <w:r w:rsidRPr="00B62652">
        <w:rPr>
          <w:rFonts w:ascii="Arial" w:hAnsi="Arial" w:cs="Arial"/>
        </w:rPr>
        <w:t>A: absent; N: normal</w:t>
      </w:r>
      <w:bookmarkStart w:id="19" w:name="_Toc105498334"/>
    </w:p>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lastRenderedPageBreak/>
        <w:t xml:space="preserve">Effect of silver nanoparticles of the aqueous extract of </w:t>
      </w:r>
      <w:r w:rsidRPr="00B62652">
        <w:rPr>
          <w:rFonts w:ascii="Arial" w:hAnsi="Arial" w:cs="Arial"/>
          <w:i/>
          <w:iCs/>
        </w:rPr>
        <w:t xml:space="preserve">C. </w:t>
      </w:r>
      <w:proofErr w:type="spellStart"/>
      <w:r w:rsidRPr="00B62652">
        <w:rPr>
          <w:rFonts w:ascii="Arial" w:hAnsi="Arial" w:cs="Arial"/>
          <w:i/>
          <w:iCs/>
        </w:rPr>
        <w:t>gabunensis</w:t>
      </w:r>
      <w:proofErr w:type="spellEnd"/>
      <w:r w:rsidR="00AC14B3">
        <w:rPr>
          <w:rFonts w:ascii="Arial" w:hAnsi="Arial" w:cs="Arial"/>
          <w:i/>
          <w:iCs/>
        </w:rPr>
        <w:t xml:space="preserve"> </w:t>
      </w:r>
      <w:r w:rsidRPr="00B62652">
        <w:rPr>
          <w:rFonts w:ascii="Arial" w:hAnsi="Arial" w:cs="Arial"/>
        </w:rPr>
        <w:t>on the variation in the weight of the rats during the toxicity period</w:t>
      </w:r>
      <w:bookmarkEnd w:id="19"/>
    </w:p>
    <w:p w:rsidR="005462F4" w:rsidRDefault="005462F4"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 xml:space="preserve">No mortality or clinical signs of toxicity were observed over 14 days following administration of 2000 mg/kg </w:t>
      </w:r>
      <w:proofErr w:type="spellStart"/>
      <w:r w:rsidRPr="00B62652">
        <w:rPr>
          <w:rFonts w:ascii="Arial" w:hAnsi="Arial" w:cs="Arial"/>
        </w:rPr>
        <w:t>b.w.</w:t>
      </w:r>
      <w:proofErr w:type="spellEnd"/>
      <w:r w:rsidRPr="00B62652">
        <w:rPr>
          <w:rFonts w:ascii="Arial" w:hAnsi="Arial" w:cs="Arial"/>
        </w:rPr>
        <w:t xml:space="preserve"> Cg-AE or Cg-</w:t>
      </w:r>
      <w:proofErr w:type="spellStart"/>
      <w:r w:rsidRPr="00B62652">
        <w:rPr>
          <w:rFonts w:ascii="Arial" w:hAnsi="Arial" w:cs="Arial"/>
        </w:rPr>
        <w:t>AgNPs</w:t>
      </w:r>
      <w:proofErr w:type="spellEnd"/>
      <w:r w:rsidRPr="00B62652">
        <w:rPr>
          <w:rFonts w:ascii="Arial" w:hAnsi="Arial" w:cs="Arial"/>
        </w:rPr>
        <w:t xml:space="preserve"> (Table 3). Body weight gain (Figure 8) and relative organ weights (Figure 9) showed no biologically concerning alterations. Among organs, a statistically significant increase in liver weight was observed.</w:t>
      </w:r>
    </w:p>
    <w:p w:rsidR="00B62652" w:rsidRPr="00B62652" w:rsidRDefault="00B62652" w:rsidP="00B62652">
      <w:pPr>
        <w:jc w:val="both"/>
        <w:rPr>
          <w:rFonts w:ascii="Arial" w:hAnsi="Arial" w:cs="Arial"/>
        </w:rPr>
      </w:pPr>
      <w:r w:rsidRPr="00B62652">
        <w:rPr>
          <w:rFonts w:ascii="Arial" w:hAnsi="Arial" w:cs="Arial"/>
        </w:rPr>
        <w:object w:dxaOrig="8551" w:dyaOrig="4351">
          <v:shape id="_x0000_i1028" type="#_x0000_t75" style="width:483.85pt;height:243.85pt" o:ole="">
            <v:imagedata r:id="rId25" o:title=""/>
          </v:shape>
          <o:OLEObject Type="Embed" ProgID="Prism8.Document" ShapeID="_x0000_i1028" DrawAspect="Content" ObjectID="_1839675883" r:id="rId26"/>
        </w:object>
      </w:r>
      <w:r w:rsidRPr="00F0312A">
        <w:rPr>
          <w:rFonts w:ascii="Arial" w:hAnsi="Arial" w:cs="Arial"/>
          <w:b/>
        </w:rPr>
        <w:t xml:space="preserve">Figure 8 Effect of </w:t>
      </w:r>
      <w:r w:rsidRPr="00F0312A">
        <w:rPr>
          <w:rFonts w:ascii="Arial" w:hAnsi="Arial" w:cs="Arial"/>
          <w:b/>
          <w:iCs/>
        </w:rPr>
        <w:t xml:space="preserve">aqueous extract and </w:t>
      </w:r>
      <w:r w:rsidRPr="00F0312A">
        <w:rPr>
          <w:rFonts w:ascii="Arial" w:hAnsi="Arial" w:cs="Arial"/>
          <w:b/>
        </w:rPr>
        <w:t xml:space="preserve">silver nanoparticles </w:t>
      </w:r>
      <w:r w:rsidRPr="00F0312A">
        <w:rPr>
          <w:rFonts w:ascii="Arial" w:hAnsi="Arial" w:cs="Arial"/>
          <w:b/>
          <w:iCs/>
        </w:rPr>
        <w:t xml:space="preserve">of </w:t>
      </w:r>
      <w:r w:rsidRPr="00F0312A">
        <w:rPr>
          <w:rFonts w:ascii="Arial" w:hAnsi="Arial" w:cs="Arial"/>
          <w:b/>
          <w:i/>
          <w:iCs/>
        </w:rPr>
        <w:t xml:space="preserve">C. </w:t>
      </w:r>
      <w:proofErr w:type="spellStart"/>
      <w:r w:rsidRPr="00F0312A">
        <w:rPr>
          <w:rFonts w:ascii="Arial" w:hAnsi="Arial" w:cs="Arial"/>
          <w:b/>
          <w:i/>
          <w:iCs/>
        </w:rPr>
        <w:t>gabunensis</w:t>
      </w:r>
      <w:proofErr w:type="spellEnd"/>
      <w:r w:rsidRPr="00F0312A">
        <w:rPr>
          <w:rFonts w:ascii="Arial" w:hAnsi="Arial" w:cs="Arial"/>
          <w:b/>
        </w:rPr>
        <w:t xml:space="preserve"> on the evolution of the weight of rats over a period of 14 days</w:t>
      </w:r>
    </w:p>
    <w:p w:rsidR="00B62652" w:rsidRPr="00F0312A" w:rsidRDefault="00B62652" w:rsidP="00B62652">
      <w:pPr>
        <w:jc w:val="both"/>
        <w:rPr>
          <w:rFonts w:ascii="Arial" w:hAnsi="Arial" w:cs="Arial"/>
          <w:b/>
        </w:rPr>
      </w:pPr>
      <w:r w:rsidRPr="00B62652">
        <w:rPr>
          <w:rFonts w:ascii="Arial" w:hAnsi="Arial" w:cs="Arial"/>
        </w:rPr>
        <w:object w:dxaOrig="7999" w:dyaOrig="4351">
          <v:shape id="_x0000_i1029" type="#_x0000_t75" style="width:483.1pt;height:253.95pt" o:ole="">
            <v:imagedata r:id="rId27" o:title=""/>
          </v:shape>
          <o:OLEObject Type="Embed" ProgID="Prism8.Document" ShapeID="_x0000_i1029" DrawAspect="Content" ObjectID="_1839675884" r:id="rId28"/>
        </w:object>
      </w:r>
      <w:r w:rsidRPr="00F0312A">
        <w:rPr>
          <w:rFonts w:ascii="Arial" w:hAnsi="Arial" w:cs="Arial"/>
          <w:b/>
        </w:rPr>
        <w:t xml:space="preserve">Figure 9 Effect of silver nanoparticles of the aqueous extract of </w:t>
      </w:r>
      <w:r w:rsidRPr="00F0312A">
        <w:rPr>
          <w:rFonts w:ascii="Arial" w:hAnsi="Arial" w:cs="Arial"/>
          <w:b/>
          <w:i/>
          <w:iCs/>
        </w:rPr>
        <w:t xml:space="preserve">C. </w:t>
      </w:r>
      <w:proofErr w:type="spellStart"/>
      <w:r w:rsidRPr="00F0312A">
        <w:rPr>
          <w:rFonts w:ascii="Arial" w:hAnsi="Arial" w:cs="Arial"/>
          <w:b/>
          <w:i/>
          <w:iCs/>
        </w:rPr>
        <w:t>gabunensis</w:t>
      </w:r>
      <w:proofErr w:type="spellEnd"/>
      <w:r w:rsidRPr="00F0312A">
        <w:rPr>
          <w:rFonts w:ascii="Arial" w:hAnsi="Arial" w:cs="Arial"/>
          <w:b/>
          <w:i/>
          <w:iCs/>
        </w:rPr>
        <w:t xml:space="preserve"> </w:t>
      </w:r>
      <w:r w:rsidRPr="00F0312A">
        <w:rPr>
          <w:rFonts w:ascii="Arial" w:hAnsi="Arial" w:cs="Arial"/>
          <w:b/>
        </w:rPr>
        <w:t>on the weights of organs of rats after toxicity test.</w:t>
      </w:r>
    </w:p>
    <w:p w:rsidR="00B62652" w:rsidRPr="00B62652" w:rsidRDefault="00B62652" w:rsidP="00B62652">
      <w:pPr>
        <w:jc w:val="both"/>
        <w:rPr>
          <w:rFonts w:ascii="Arial" w:hAnsi="Arial" w:cs="Arial"/>
        </w:rPr>
      </w:pPr>
    </w:p>
    <w:p w:rsidR="00F0312A" w:rsidRPr="00F0312A" w:rsidRDefault="00F0312A" w:rsidP="00F0312A">
      <w:pPr>
        <w:jc w:val="both"/>
        <w:rPr>
          <w:rFonts w:ascii="Arial" w:hAnsi="Arial" w:cs="Arial"/>
        </w:rPr>
      </w:pPr>
      <w:r w:rsidRPr="00F0312A">
        <w:rPr>
          <w:rFonts w:ascii="Arial" w:hAnsi="Arial" w:cs="Arial"/>
        </w:rPr>
        <w:t xml:space="preserve">Acute toxicity assessment of silver nanoparticles synthesized from the aqueous stem bark extract of </w:t>
      </w:r>
      <w:r w:rsidRPr="00F0312A">
        <w:rPr>
          <w:rFonts w:ascii="Arial" w:hAnsi="Arial" w:cs="Arial"/>
          <w:i/>
          <w:iCs/>
        </w:rPr>
        <w:t xml:space="preserve">C. </w:t>
      </w:r>
      <w:proofErr w:type="spellStart"/>
      <w:r w:rsidRPr="00F0312A">
        <w:rPr>
          <w:rFonts w:ascii="Arial" w:hAnsi="Arial" w:cs="Arial"/>
          <w:i/>
          <w:iCs/>
        </w:rPr>
        <w:t>gabunensis</w:t>
      </w:r>
      <w:proofErr w:type="spellEnd"/>
      <w:r w:rsidRPr="00F0312A">
        <w:rPr>
          <w:rFonts w:ascii="Arial" w:hAnsi="Arial" w:cs="Arial"/>
        </w:rPr>
        <w:t xml:space="preserve"> (Cg-</w:t>
      </w:r>
      <w:proofErr w:type="spellStart"/>
      <w:r w:rsidRPr="00F0312A">
        <w:rPr>
          <w:rFonts w:ascii="Arial" w:hAnsi="Arial" w:cs="Arial"/>
        </w:rPr>
        <w:t>AgNPs</w:t>
      </w:r>
      <w:proofErr w:type="spellEnd"/>
      <w:r w:rsidRPr="00F0312A">
        <w:rPr>
          <w:rFonts w:ascii="Arial" w:hAnsi="Arial" w:cs="Arial"/>
        </w:rPr>
        <w:t>) revealed no observable signs of toxicity</w:t>
      </w:r>
      <w:r w:rsidR="00BC116C">
        <w:rPr>
          <w:rFonts w:ascii="Arial" w:hAnsi="Arial" w:cs="Arial"/>
        </w:rPr>
        <w:t xml:space="preserve"> </w:t>
      </w:r>
      <w:r w:rsidRPr="00F0312A">
        <w:rPr>
          <w:rFonts w:ascii="Arial" w:hAnsi="Arial" w:cs="Arial"/>
        </w:rPr>
        <w:t>indicating that the median lethal dose (LD</w:t>
      </w:r>
      <w:r w:rsidRPr="00F0312A">
        <w:rPr>
          <w:rFonts w:ascii="Arial" w:hAnsi="Arial" w:cs="Arial"/>
          <w:vertAlign w:val="subscript"/>
        </w:rPr>
        <w:t>50</w:t>
      </w:r>
      <w:r w:rsidRPr="00F0312A">
        <w:rPr>
          <w:rFonts w:ascii="Arial" w:hAnsi="Arial" w:cs="Arial"/>
        </w:rPr>
        <w:t xml:space="preserve">) exceeds 2000 mg/kg of body weight. These agree with </w:t>
      </w:r>
      <w:bookmarkStart w:id="20" w:name="_Int_Ar8o83ZB"/>
      <w:r w:rsidRPr="00F0312A">
        <w:rPr>
          <w:rFonts w:ascii="Arial" w:hAnsi="Arial" w:cs="Arial"/>
        </w:rPr>
        <w:t>previous</w:t>
      </w:r>
      <w:bookmarkEnd w:id="20"/>
      <w:r w:rsidRPr="00F0312A">
        <w:rPr>
          <w:rFonts w:ascii="Arial" w:hAnsi="Arial" w:cs="Arial"/>
        </w:rPr>
        <w:t xml:space="preserve"> studies, including that of </w:t>
      </w:r>
      <w:proofErr w:type="spellStart"/>
      <w:r w:rsidRPr="00F0312A">
        <w:rPr>
          <w:rFonts w:ascii="Arial" w:hAnsi="Arial" w:cs="Arial"/>
        </w:rPr>
        <w:t>Tchangou</w:t>
      </w:r>
      <w:r w:rsidR="00A2464B" w:rsidRPr="00A2464B">
        <w:rPr>
          <w:rFonts w:ascii="Arial" w:hAnsi="Arial" w:cs="Arial"/>
          <w:color w:val="FF0000"/>
        </w:rPr>
        <w:t>_</w:t>
      </w:r>
      <w:r w:rsidRPr="00F0312A">
        <w:rPr>
          <w:rFonts w:ascii="Arial" w:hAnsi="Arial" w:cs="Arial"/>
        </w:rPr>
        <w:t>Njiemou</w:t>
      </w:r>
      <w:proofErr w:type="spellEnd"/>
      <w:r w:rsidRPr="00F0312A">
        <w:rPr>
          <w:rFonts w:ascii="Arial" w:hAnsi="Arial" w:cs="Arial"/>
        </w:rPr>
        <w:t xml:space="preserve"> et al. (2022), which also reported an absence of toxicity at this dose level. Protein denaturation, particularly involving blood proteins, is known to play a critical role in inflammatory disorders such as rheumatoid arthritis [28,</w:t>
      </w:r>
      <w:r w:rsidR="00BC116C">
        <w:rPr>
          <w:rFonts w:ascii="Arial" w:hAnsi="Arial" w:cs="Arial"/>
        </w:rPr>
        <w:t xml:space="preserve"> </w:t>
      </w:r>
      <w:r w:rsidRPr="00F0312A">
        <w:rPr>
          <w:rFonts w:ascii="Arial" w:hAnsi="Arial" w:cs="Arial"/>
        </w:rPr>
        <w:t>29]. This process, triggered by external stressors such as heat, leads to the disruption of protein secondary and tertiary structures and ultimately results in loss of biological function [27].</w:t>
      </w:r>
    </w:p>
    <w:p w:rsidR="00B62652" w:rsidRPr="00B62652" w:rsidRDefault="00B62652" w:rsidP="00B62652">
      <w:pPr>
        <w:jc w:val="both"/>
        <w:rPr>
          <w:rFonts w:ascii="Arial" w:hAnsi="Arial" w:cs="Arial"/>
        </w:rPr>
      </w:pPr>
    </w:p>
    <w:p w:rsidR="00B62652" w:rsidRPr="00F0312A" w:rsidRDefault="00F0312A" w:rsidP="00B62652">
      <w:pPr>
        <w:jc w:val="both"/>
        <w:rPr>
          <w:rFonts w:ascii="Arial" w:hAnsi="Arial" w:cs="Arial"/>
          <w:b/>
          <w:sz w:val="22"/>
          <w:szCs w:val="22"/>
        </w:rPr>
      </w:pPr>
      <w:bookmarkStart w:id="21" w:name="_Toc105498336"/>
      <w:r w:rsidRPr="00F0312A">
        <w:rPr>
          <w:rFonts w:ascii="Arial" w:hAnsi="Arial" w:cs="Arial"/>
          <w:b/>
          <w:sz w:val="22"/>
          <w:szCs w:val="22"/>
        </w:rPr>
        <w:t xml:space="preserve">3.5 </w:t>
      </w:r>
      <w:r w:rsidR="00B62652" w:rsidRPr="00F0312A">
        <w:rPr>
          <w:rFonts w:ascii="Arial" w:hAnsi="Arial" w:cs="Arial"/>
          <w:b/>
          <w:sz w:val="22"/>
          <w:szCs w:val="22"/>
        </w:rPr>
        <w:t>Anti-inflammatory effect</w:t>
      </w:r>
      <w:bookmarkEnd w:id="21"/>
      <w:r w:rsidR="00B62652" w:rsidRPr="00F0312A">
        <w:rPr>
          <w:rFonts w:ascii="Arial" w:hAnsi="Arial" w:cs="Arial"/>
          <w:b/>
          <w:sz w:val="22"/>
          <w:szCs w:val="22"/>
        </w:rPr>
        <w:t xml:space="preserve"> of silver nanoparticles </w:t>
      </w:r>
      <w:r w:rsidR="00B62652" w:rsidRPr="00F0312A">
        <w:rPr>
          <w:rFonts w:ascii="Arial" w:hAnsi="Arial" w:cs="Arial"/>
          <w:b/>
          <w:iCs/>
          <w:sz w:val="22"/>
          <w:szCs w:val="22"/>
        </w:rPr>
        <w:t xml:space="preserve">of the aqueous extract of </w:t>
      </w:r>
      <w:r w:rsidR="00B62652" w:rsidRPr="00F0312A">
        <w:rPr>
          <w:rFonts w:ascii="Arial" w:hAnsi="Arial" w:cs="Arial"/>
          <w:b/>
          <w:i/>
          <w:iCs/>
          <w:sz w:val="22"/>
          <w:szCs w:val="22"/>
        </w:rPr>
        <w:t xml:space="preserve">C. </w:t>
      </w:r>
      <w:proofErr w:type="spellStart"/>
      <w:r w:rsidR="00B62652" w:rsidRPr="00F0312A">
        <w:rPr>
          <w:rFonts w:ascii="Arial" w:hAnsi="Arial" w:cs="Arial"/>
          <w:b/>
          <w:i/>
          <w:iCs/>
          <w:sz w:val="22"/>
          <w:szCs w:val="22"/>
        </w:rPr>
        <w:t>gabunensis</w:t>
      </w:r>
      <w:proofErr w:type="spellEnd"/>
    </w:p>
    <w:p w:rsidR="00F0312A" w:rsidRDefault="00F0312A"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Cg-</w:t>
      </w:r>
      <w:proofErr w:type="spellStart"/>
      <w:r w:rsidRPr="00B62652">
        <w:rPr>
          <w:rFonts w:ascii="Arial" w:hAnsi="Arial" w:cs="Arial"/>
        </w:rPr>
        <w:t>AgNPs</w:t>
      </w:r>
      <w:proofErr w:type="spellEnd"/>
      <w:r w:rsidRPr="00B62652">
        <w:rPr>
          <w:rFonts w:ascii="Arial" w:hAnsi="Arial" w:cs="Arial"/>
        </w:rPr>
        <w:t xml:space="preserve"> exhibited strong concentration-dependent inhibition of BSA denaturation, reaching 95% inhibition at 200 µg/mL, surpassing both Cg-AE (76%) and diclofenac (58%) (Table 4).</w:t>
      </w:r>
    </w:p>
    <w:p w:rsidR="00B62652" w:rsidRPr="00B62652" w:rsidRDefault="00B62652" w:rsidP="00B62652">
      <w:pPr>
        <w:jc w:val="both"/>
        <w:rPr>
          <w:rFonts w:ascii="Arial" w:hAnsi="Arial" w:cs="Arial"/>
        </w:rPr>
      </w:pPr>
    </w:p>
    <w:p w:rsidR="00B62652" w:rsidRPr="00F0312A" w:rsidRDefault="00B62652" w:rsidP="00B62652">
      <w:pPr>
        <w:jc w:val="both"/>
        <w:rPr>
          <w:rFonts w:ascii="Arial" w:hAnsi="Arial" w:cs="Arial"/>
          <w:b/>
          <w:iCs/>
        </w:rPr>
      </w:pPr>
      <w:bookmarkStart w:id="22" w:name="_Toc76457432"/>
      <w:r w:rsidRPr="00F0312A">
        <w:rPr>
          <w:rFonts w:ascii="Arial" w:hAnsi="Arial" w:cs="Arial"/>
          <w:b/>
          <w:iCs/>
          <w:lang w:val="en-GB"/>
        </w:rPr>
        <w:t>Table 4</w:t>
      </w:r>
      <w:bookmarkEnd w:id="22"/>
      <w:r w:rsidR="00AC14B3">
        <w:rPr>
          <w:rFonts w:ascii="Arial" w:hAnsi="Arial" w:cs="Arial"/>
          <w:b/>
          <w:iCs/>
          <w:lang w:val="en-GB"/>
        </w:rPr>
        <w:t xml:space="preserve"> </w:t>
      </w:r>
      <w:r w:rsidRPr="00F0312A">
        <w:rPr>
          <w:rFonts w:ascii="Arial" w:hAnsi="Arial" w:cs="Arial"/>
          <w:b/>
          <w:iCs/>
        </w:rPr>
        <w:t xml:space="preserve">Effect of silver nanoparticles of the aqueous extract of </w:t>
      </w:r>
      <w:r w:rsidRPr="00F0312A">
        <w:rPr>
          <w:rFonts w:ascii="Arial" w:hAnsi="Arial" w:cs="Arial"/>
          <w:b/>
          <w:i/>
          <w:iCs/>
        </w:rPr>
        <w:t xml:space="preserve">C. </w:t>
      </w:r>
      <w:proofErr w:type="spellStart"/>
      <w:r w:rsidRPr="00F0312A">
        <w:rPr>
          <w:rFonts w:ascii="Arial" w:hAnsi="Arial" w:cs="Arial"/>
          <w:b/>
          <w:i/>
          <w:iCs/>
        </w:rPr>
        <w:t>gabunensis</w:t>
      </w:r>
      <w:proofErr w:type="spellEnd"/>
      <w:r w:rsidRPr="00F0312A">
        <w:rPr>
          <w:rFonts w:ascii="Arial" w:hAnsi="Arial" w:cs="Arial"/>
          <w:b/>
          <w:iCs/>
        </w:rPr>
        <w:t xml:space="preserve"> on BSA denaturation</w:t>
      </w:r>
    </w:p>
    <w:tbl>
      <w:tblPr>
        <w:tblW w:w="0" w:type="auto"/>
        <w:tblBorders>
          <w:top w:val="single" w:sz="4" w:space="0" w:color="auto"/>
          <w:bottom w:val="single" w:sz="4" w:space="0" w:color="auto"/>
        </w:tblBorders>
        <w:tblLook w:val="04A0" w:firstRow="1" w:lastRow="0" w:firstColumn="1" w:lastColumn="0" w:noHBand="0" w:noVBand="1"/>
      </w:tblPr>
      <w:tblGrid>
        <w:gridCol w:w="1217"/>
        <w:gridCol w:w="2287"/>
        <w:gridCol w:w="2493"/>
        <w:gridCol w:w="1350"/>
      </w:tblGrid>
      <w:tr w:rsidR="00B62652" w:rsidRPr="00B62652" w:rsidTr="00C463D8">
        <w:trPr>
          <w:trHeight w:val="365"/>
        </w:trPr>
        <w:tc>
          <w:tcPr>
            <w:tcW w:w="0" w:type="auto"/>
            <w:tcBorders>
              <w:top w:val="single" w:sz="4" w:space="0" w:color="auto"/>
              <w:left w:val="nil"/>
              <w:bottom w:val="single" w:sz="4" w:space="0" w:color="auto"/>
              <w:right w:val="nil"/>
            </w:tcBorders>
            <w:shd w:val="clear" w:color="auto" w:fill="auto"/>
            <w:hideMark/>
          </w:tcPr>
          <w:p w:rsidR="00B62652" w:rsidRPr="00B62652" w:rsidRDefault="00B62652" w:rsidP="00B62652">
            <w:pPr>
              <w:jc w:val="both"/>
              <w:rPr>
                <w:rFonts w:ascii="Arial" w:hAnsi="Arial" w:cs="Arial"/>
              </w:rPr>
            </w:pPr>
            <w:bookmarkStart w:id="23" w:name="_Int_POON3cxE"/>
            <w:r w:rsidRPr="00B62652">
              <w:rPr>
                <w:rFonts w:ascii="Arial" w:hAnsi="Arial" w:cs="Arial"/>
                <w:b/>
                <w:bCs/>
              </w:rPr>
              <w:t>Sample</w:t>
            </w:r>
            <w:bookmarkEnd w:id="23"/>
          </w:p>
        </w:tc>
        <w:tc>
          <w:tcPr>
            <w:tcW w:w="0" w:type="auto"/>
            <w:tcBorders>
              <w:top w:val="single" w:sz="4" w:space="0" w:color="auto"/>
              <w:left w:val="nil"/>
              <w:bottom w:val="single" w:sz="4" w:space="0" w:color="auto"/>
              <w:right w:val="nil"/>
            </w:tcBorders>
            <w:shd w:val="clear" w:color="auto" w:fill="auto"/>
            <w:hideMark/>
          </w:tcPr>
          <w:p w:rsidR="00B62652" w:rsidRPr="00B62652" w:rsidRDefault="00B62652" w:rsidP="00B62652">
            <w:pPr>
              <w:jc w:val="both"/>
              <w:rPr>
                <w:rFonts w:ascii="Arial" w:hAnsi="Arial" w:cs="Arial"/>
                <w:bCs/>
              </w:rPr>
            </w:pPr>
            <w:r w:rsidRPr="00B62652">
              <w:rPr>
                <w:rFonts w:ascii="Arial" w:hAnsi="Arial" w:cs="Arial"/>
                <w:b/>
                <w:bCs/>
              </w:rPr>
              <w:t>Concentration (µg/ml)</w:t>
            </w:r>
          </w:p>
        </w:tc>
        <w:tc>
          <w:tcPr>
            <w:tcW w:w="0" w:type="auto"/>
            <w:tcBorders>
              <w:top w:val="single" w:sz="4" w:space="0" w:color="auto"/>
              <w:left w:val="nil"/>
              <w:bottom w:val="single" w:sz="4" w:space="0" w:color="auto"/>
              <w:right w:val="nil"/>
            </w:tcBorders>
            <w:shd w:val="clear" w:color="auto" w:fill="auto"/>
            <w:hideMark/>
          </w:tcPr>
          <w:p w:rsidR="00B62652" w:rsidRPr="00B62652" w:rsidRDefault="00B62652" w:rsidP="00B62652">
            <w:pPr>
              <w:jc w:val="both"/>
              <w:rPr>
                <w:rFonts w:ascii="Arial" w:hAnsi="Arial" w:cs="Arial"/>
              </w:rPr>
            </w:pPr>
            <w:r w:rsidRPr="00B62652">
              <w:rPr>
                <w:rFonts w:ascii="Arial" w:hAnsi="Arial" w:cs="Arial"/>
                <w:b/>
                <w:bCs/>
              </w:rPr>
              <w:t xml:space="preserve">Optical </w:t>
            </w:r>
            <w:bookmarkStart w:id="24" w:name="_Int_obAZNLFW"/>
            <w:r w:rsidRPr="00B62652">
              <w:rPr>
                <w:rFonts w:ascii="Arial" w:hAnsi="Arial" w:cs="Arial"/>
                <w:b/>
                <w:bCs/>
              </w:rPr>
              <w:t>density</w:t>
            </w:r>
            <w:bookmarkStart w:id="25" w:name="_Int_ERLuqURo"/>
            <w:bookmarkEnd w:id="24"/>
            <w:proofErr w:type="gramStart"/>
            <w:r w:rsidRPr="00B62652">
              <w:rPr>
                <w:rFonts w:ascii="Arial" w:hAnsi="Arial" w:cs="Arial"/>
                <w:b/>
                <w:bCs/>
              </w:rPr>
              <w:t xml:space="preserve">   (</w:t>
            </w:r>
            <w:bookmarkEnd w:id="25"/>
            <w:proofErr w:type="gramEnd"/>
            <w:r w:rsidRPr="00B62652">
              <w:rPr>
                <w:rFonts w:ascii="Arial" w:hAnsi="Arial" w:cs="Arial"/>
                <w:b/>
                <w:bCs/>
              </w:rPr>
              <w:t>±SEM)</w:t>
            </w:r>
          </w:p>
        </w:tc>
        <w:tc>
          <w:tcPr>
            <w:tcW w:w="0" w:type="auto"/>
            <w:tcBorders>
              <w:top w:val="single" w:sz="4" w:space="0" w:color="auto"/>
              <w:left w:val="nil"/>
              <w:bottom w:val="single" w:sz="4" w:space="0" w:color="auto"/>
              <w:right w:val="nil"/>
            </w:tcBorders>
            <w:shd w:val="clear" w:color="auto" w:fill="auto"/>
            <w:hideMark/>
          </w:tcPr>
          <w:p w:rsidR="00B62652" w:rsidRPr="00B62652" w:rsidRDefault="00B62652" w:rsidP="00B62652">
            <w:pPr>
              <w:jc w:val="both"/>
              <w:rPr>
                <w:rFonts w:ascii="Arial" w:hAnsi="Arial" w:cs="Arial"/>
                <w:bCs/>
              </w:rPr>
            </w:pPr>
            <w:r w:rsidRPr="00B62652">
              <w:rPr>
                <w:rFonts w:ascii="Arial" w:hAnsi="Arial" w:cs="Arial"/>
                <w:b/>
                <w:bCs/>
              </w:rPr>
              <w:t>% inhibition</w:t>
            </w:r>
          </w:p>
        </w:tc>
      </w:tr>
      <w:tr w:rsidR="00B62652" w:rsidRPr="00B62652" w:rsidTr="00C463D8">
        <w:trPr>
          <w:trHeight w:val="328"/>
        </w:trPr>
        <w:tc>
          <w:tcPr>
            <w:tcW w:w="0" w:type="auto"/>
            <w:tcBorders>
              <w:top w:val="single" w:sz="4" w:space="0" w:color="auto"/>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Control</w:t>
            </w:r>
          </w:p>
        </w:tc>
        <w:tc>
          <w:tcPr>
            <w:tcW w:w="0" w:type="auto"/>
            <w:tcBorders>
              <w:top w:val="single" w:sz="4" w:space="0" w:color="auto"/>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_</w:t>
            </w:r>
          </w:p>
        </w:tc>
        <w:tc>
          <w:tcPr>
            <w:tcW w:w="0" w:type="auto"/>
            <w:tcBorders>
              <w:top w:val="single" w:sz="4" w:space="0" w:color="auto"/>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2.98±0.02</w:t>
            </w:r>
          </w:p>
        </w:tc>
        <w:tc>
          <w:tcPr>
            <w:tcW w:w="0" w:type="auto"/>
            <w:tcBorders>
              <w:top w:val="single" w:sz="4" w:space="0" w:color="auto"/>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_</w:t>
            </w:r>
          </w:p>
        </w:tc>
      </w:tr>
      <w:tr w:rsidR="00B62652" w:rsidRPr="00B62652" w:rsidTr="00C463D8">
        <w:trPr>
          <w:trHeight w:val="328"/>
        </w:trPr>
        <w:tc>
          <w:tcPr>
            <w:tcW w:w="0" w:type="auto"/>
            <w:tcBorders>
              <w:left w:val="nil"/>
              <w:right w:val="nil"/>
            </w:tcBorders>
            <w:shd w:val="clear" w:color="auto" w:fill="auto"/>
            <w:hideMark/>
          </w:tcPr>
          <w:p w:rsidR="00B62652" w:rsidRPr="005C62F1" w:rsidRDefault="00B62652" w:rsidP="00B62652">
            <w:pPr>
              <w:jc w:val="both"/>
              <w:rPr>
                <w:rFonts w:ascii="Arial" w:hAnsi="Arial" w:cs="Arial"/>
              </w:rPr>
            </w:pPr>
            <w:r w:rsidRPr="005C62F1">
              <w:rPr>
                <w:rFonts w:ascii="Arial" w:hAnsi="Arial" w:cs="Arial"/>
                <w:bCs/>
              </w:rPr>
              <w:t xml:space="preserve">Cg- </w:t>
            </w:r>
            <w:bookmarkStart w:id="26" w:name="_Int_CMfFt8K2"/>
            <w:proofErr w:type="spellStart"/>
            <w:r w:rsidRPr="005C62F1">
              <w:rPr>
                <w:rFonts w:ascii="Arial" w:hAnsi="Arial" w:cs="Arial"/>
                <w:bCs/>
              </w:rPr>
              <w:t>AgNPs</w:t>
            </w:r>
            <w:bookmarkEnd w:id="26"/>
            <w:proofErr w:type="spellEnd"/>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25</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0.93±0.01</w:t>
            </w:r>
            <w:r w:rsidRPr="005C62F1">
              <w:rPr>
                <w:rFonts w:ascii="Arial" w:hAnsi="Arial" w:cs="Arial"/>
                <w:bCs/>
                <w:vertAlign w:val="superscript"/>
              </w:rPr>
              <w:t>d</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69</w:t>
            </w:r>
          </w:p>
        </w:tc>
      </w:tr>
      <w:tr w:rsidR="00B62652" w:rsidRPr="00B62652" w:rsidTr="00C463D8">
        <w:trPr>
          <w:trHeight w:val="475"/>
        </w:trPr>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Cg-</w:t>
            </w:r>
            <w:proofErr w:type="spellStart"/>
            <w:r w:rsidRPr="005C62F1">
              <w:rPr>
                <w:rFonts w:ascii="Arial" w:hAnsi="Arial" w:cs="Arial"/>
                <w:bCs/>
              </w:rPr>
              <w:t>AgNPs</w:t>
            </w:r>
            <w:proofErr w:type="spellEnd"/>
          </w:p>
          <w:p w:rsidR="00B62652" w:rsidRPr="005C62F1" w:rsidRDefault="00B62652" w:rsidP="00B62652">
            <w:pPr>
              <w:jc w:val="both"/>
              <w:rPr>
                <w:rFonts w:ascii="Arial" w:hAnsi="Arial" w:cs="Arial"/>
                <w:bCs/>
              </w:rPr>
            </w:pPr>
            <w:r w:rsidRPr="005C62F1">
              <w:rPr>
                <w:rFonts w:ascii="Arial" w:hAnsi="Arial" w:cs="Arial"/>
                <w:bCs/>
              </w:rPr>
              <w:t xml:space="preserve">Cg- </w:t>
            </w:r>
            <w:proofErr w:type="spellStart"/>
            <w:r w:rsidRPr="005C62F1">
              <w:rPr>
                <w:rFonts w:ascii="Arial" w:hAnsi="Arial" w:cs="Arial"/>
                <w:bCs/>
              </w:rPr>
              <w:t>AgNPs</w:t>
            </w:r>
            <w:proofErr w:type="spellEnd"/>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50</w:t>
            </w:r>
          </w:p>
          <w:p w:rsidR="00B62652" w:rsidRPr="005C62F1" w:rsidRDefault="00B62652" w:rsidP="00B62652">
            <w:pPr>
              <w:jc w:val="both"/>
              <w:rPr>
                <w:rFonts w:ascii="Arial" w:hAnsi="Arial" w:cs="Arial"/>
                <w:bCs/>
              </w:rPr>
            </w:pPr>
            <w:r w:rsidRPr="005C62F1">
              <w:rPr>
                <w:rFonts w:ascii="Arial" w:hAnsi="Arial" w:cs="Arial"/>
                <w:bCs/>
              </w:rPr>
              <w:t>100</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0.73±0.02</w:t>
            </w:r>
            <w:r w:rsidRPr="005C62F1">
              <w:rPr>
                <w:rFonts w:ascii="Arial" w:hAnsi="Arial" w:cs="Arial"/>
                <w:bCs/>
                <w:vertAlign w:val="superscript"/>
              </w:rPr>
              <w:t>d</w:t>
            </w:r>
          </w:p>
          <w:p w:rsidR="00B62652" w:rsidRPr="005C62F1" w:rsidRDefault="00B62652" w:rsidP="00B62652">
            <w:pPr>
              <w:jc w:val="both"/>
              <w:rPr>
                <w:rFonts w:ascii="Arial" w:hAnsi="Arial" w:cs="Arial"/>
                <w:bCs/>
              </w:rPr>
            </w:pPr>
            <w:r w:rsidRPr="005C62F1">
              <w:rPr>
                <w:rFonts w:ascii="Arial" w:hAnsi="Arial" w:cs="Arial"/>
                <w:bCs/>
              </w:rPr>
              <w:t>0.53±0.01</w:t>
            </w:r>
            <w:r w:rsidRPr="005C62F1">
              <w:rPr>
                <w:rFonts w:ascii="Arial" w:hAnsi="Arial" w:cs="Arial"/>
                <w:bCs/>
                <w:vertAlign w:val="superscript"/>
              </w:rPr>
              <w:t>d</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76</w:t>
            </w:r>
          </w:p>
          <w:p w:rsidR="00B62652" w:rsidRPr="005C62F1" w:rsidRDefault="00B62652" w:rsidP="00B62652">
            <w:pPr>
              <w:jc w:val="both"/>
              <w:rPr>
                <w:rFonts w:ascii="Arial" w:hAnsi="Arial" w:cs="Arial"/>
                <w:bCs/>
              </w:rPr>
            </w:pPr>
            <w:r w:rsidRPr="005C62F1">
              <w:rPr>
                <w:rFonts w:ascii="Arial" w:hAnsi="Arial" w:cs="Arial"/>
                <w:bCs/>
              </w:rPr>
              <w:t>82</w:t>
            </w:r>
          </w:p>
        </w:tc>
      </w:tr>
      <w:tr w:rsidR="00B62652" w:rsidRPr="00B62652" w:rsidTr="00C463D8">
        <w:trPr>
          <w:trHeight w:val="328"/>
        </w:trPr>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 xml:space="preserve">Cg- </w:t>
            </w:r>
            <w:proofErr w:type="spellStart"/>
            <w:r w:rsidRPr="005C62F1">
              <w:rPr>
                <w:rFonts w:ascii="Arial" w:hAnsi="Arial" w:cs="Arial"/>
                <w:bCs/>
              </w:rPr>
              <w:t>AgNPs</w:t>
            </w:r>
            <w:proofErr w:type="spellEnd"/>
          </w:p>
          <w:p w:rsidR="00B62652" w:rsidRPr="005C62F1" w:rsidRDefault="00B62652" w:rsidP="00B62652">
            <w:pPr>
              <w:jc w:val="both"/>
              <w:rPr>
                <w:rFonts w:ascii="Arial" w:hAnsi="Arial" w:cs="Arial"/>
                <w:bCs/>
              </w:rPr>
            </w:pPr>
            <w:r w:rsidRPr="005C62F1">
              <w:rPr>
                <w:rFonts w:ascii="Arial" w:hAnsi="Arial" w:cs="Arial"/>
                <w:bCs/>
              </w:rPr>
              <w:t>Cg-</w:t>
            </w:r>
            <w:proofErr w:type="spellStart"/>
            <w:r w:rsidRPr="005C62F1">
              <w:rPr>
                <w:rFonts w:ascii="Arial" w:hAnsi="Arial" w:cs="Arial"/>
                <w:bCs/>
              </w:rPr>
              <w:t>AgNPs</w:t>
            </w:r>
            <w:proofErr w:type="spellEnd"/>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150</w:t>
            </w:r>
          </w:p>
          <w:p w:rsidR="00B62652" w:rsidRPr="005C62F1" w:rsidRDefault="00B62652" w:rsidP="00B62652">
            <w:pPr>
              <w:jc w:val="both"/>
              <w:rPr>
                <w:rFonts w:ascii="Arial" w:hAnsi="Arial" w:cs="Arial"/>
                <w:bCs/>
              </w:rPr>
            </w:pPr>
            <w:r w:rsidRPr="005C62F1">
              <w:rPr>
                <w:rFonts w:ascii="Arial" w:hAnsi="Arial" w:cs="Arial"/>
                <w:bCs/>
              </w:rPr>
              <w:t>200</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vertAlign w:val="superscript"/>
              </w:rPr>
            </w:pPr>
            <w:r w:rsidRPr="005C62F1">
              <w:rPr>
                <w:rFonts w:ascii="Arial" w:hAnsi="Arial" w:cs="Arial"/>
                <w:bCs/>
              </w:rPr>
              <w:t>0.34±0.02</w:t>
            </w:r>
            <w:r w:rsidRPr="005C62F1">
              <w:rPr>
                <w:rFonts w:ascii="Arial" w:hAnsi="Arial" w:cs="Arial"/>
                <w:bCs/>
                <w:vertAlign w:val="superscript"/>
              </w:rPr>
              <w:t>d</w:t>
            </w:r>
          </w:p>
          <w:p w:rsidR="00B62652" w:rsidRPr="005C62F1" w:rsidRDefault="00B62652" w:rsidP="00B62652">
            <w:pPr>
              <w:jc w:val="both"/>
              <w:rPr>
                <w:rFonts w:ascii="Arial" w:hAnsi="Arial" w:cs="Arial"/>
                <w:bCs/>
                <w:vertAlign w:val="superscript"/>
              </w:rPr>
            </w:pPr>
            <w:r w:rsidRPr="005C62F1">
              <w:rPr>
                <w:rFonts w:ascii="Arial" w:hAnsi="Arial" w:cs="Arial"/>
                <w:bCs/>
              </w:rPr>
              <w:t>0.15±0.01</w:t>
            </w:r>
            <w:r w:rsidRPr="005C62F1">
              <w:rPr>
                <w:rFonts w:ascii="Arial" w:hAnsi="Arial" w:cs="Arial"/>
                <w:bCs/>
                <w:vertAlign w:val="superscript"/>
              </w:rPr>
              <w:t>d</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87</w:t>
            </w:r>
          </w:p>
          <w:p w:rsidR="00B62652" w:rsidRPr="005C62F1" w:rsidRDefault="00B62652" w:rsidP="00B62652">
            <w:pPr>
              <w:jc w:val="both"/>
              <w:rPr>
                <w:rFonts w:ascii="Arial" w:hAnsi="Arial" w:cs="Arial"/>
                <w:bCs/>
              </w:rPr>
            </w:pPr>
            <w:r w:rsidRPr="005C62F1">
              <w:rPr>
                <w:rFonts w:ascii="Arial" w:hAnsi="Arial" w:cs="Arial"/>
                <w:bCs/>
              </w:rPr>
              <w:t>95</w:t>
            </w:r>
          </w:p>
        </w:tc>
      </w:tr>
      <w:tr w:rsidR="00B62652" w:rsidRPr="00B62652" w:rsidTr="00C463D8">
        <w:trPr>
          <w:trHeight w:val="854"/>
        </w:trPr>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lastRenderedPageBreak/>
              <w:t>Cg-AE</w:t>
            </w:r>
          </w:p>
          <w:p w:rsidR="00B62652" w:rsidRPr="005C62F1" w:rsidRDefault="00B62652" w:rsidP="00B62652">
            <w:pPr>
              <w:jc w:val="both"/>
              <w:rPr>
                <w:rFonts w:ascii="Arial" w:hAnsi="Arial" w:cs="Arial"/>
                <w:bCs/>
              </w:rPr>
            </w:pPr>
            <w:r w:rsidRPr="005C62F1">
              <w:rPr>
                <w:rFonts w:ascii="Arial" w:hAnsi="Arial" w:cs="Arial"/>
                <w:bCs/>
              </w:rPr>
              <w:t>Cg-AE</w:t>
            </w:r>
          </w:p>
          <w:p w:rsidR="00B62652" w:rsidRPr="005C62F1" w:rsidRDefault="00B62652" w:rsidP="00B62652">
            <w:pPr>
              <w:jc w:val="both"/>
              <w:rPr>
                <w:rFonts w:ascii="Arial" w:hAnsi="Arial" w:cs="Arial"/>
                <w:bCs/>
              </w:rPr>
            </w:pPr>
            <w:r w:rsidRPr="005C62F1">
              <w:rPr>
                <w:rFonts w:ascii="Arial" w:hAnsi="Arial" w:cs="Arial"/>
                <w:bCs/>
              </w:rPr>
              <w:t>Cg-AE</w:t>
            </w:r>
          </w:p>
          <w:p w:rsidR="00B62652" w:rsidRPr="005C62F1" w:rsidRDefault="00B62652" w:rsidP="00B62652">
            <w:pPr>
              <w:jc w:val="both"/>
              <w:rPr>
                <w:rFonts w:ascii="Arial" w:hAnsi="Arial" w:cs="Arial"/>
                <w:bCs/>
              </w:rPr>
            </w:pPr>
            <w:r w:rsidRPr="005C62F1">
              <w:rPr>
                <w:rFonts w:ascii="Arial" w:hAnsi="Arial" w:cs="Arial"/>
                <w:bCs/>
              </w:rPr>
              <w:t>Cg-AE</w:t>
            </w:r>
          </w:p>
          <w:p w:rsidR="00B62652" w:rsidRPr="005C62F1" w:rsidRDefault="00B62652" w:rsidP="00B62652">
            <w:pPr>
              <w:jc w:val="both"/>
              <w:rPr>
                <w:rFonts w:ascii="Arial" w:hAnsi="Arial" w:cs="Arial"/>
                <w:bCs/>
              </w:rPr>
            </w:pPr>
            <w:r w:rsidRPr="005C62F1">
              <w:rPr>
                <w:rFonts w:ascii="Arial" w:hAnsi="Arial" w:cs="Arial"/>
                <w:bCs/>
              </w:rPr>
              <w:t>Cg-AE</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25</w:t>
            </w:r>
          </w:p>
          <w:p w:rsidR="00B62652" w:rsidRPr="005C62F1" w:rsidRDefault="00B62652" w:rsidP="00B62652">
            <w:pPr>
              <w:jc w:val="both"/>
              <w:rPr>
                <w:rFonts w:ascii="Arial" w:hAnsi="Arial" w:cs="Arial"/>
                <w:bCs/>
              </w:rPr>
            </w:pPr>
            <w:r w:rsidRPr="005C62F1">
              <w:rPr>
                <w:rFonts w:ascii="Arial" w:hAnsi="Arial" w:cs="Arial"/>
                <w:bCs/>
              </w:rPr>
              <w:t>50</w:t>
            </w:r>
          </w:p>
          <w:p w:rsidR="00B62652" w:rsidRPr="005C62F1" w:rsidRDefault="00B62652" w:rsidP="00B62652">
            <w:pPr>
              <w:jc w:val="both"/>
              <w:rPr>
                <w:rFonts w:ascii="Arial" w:hAnsi="Arial" w:cs="Arial"/>
                <w:bCs/>
              </w:rPr>
            </w:pPr>
            <w:r w:rsidRPr="005C62F1">
              <w:rPr>
                <w:rFonts w:ascii="Arial" w:hAnsi="Arial" w:cs="Arial"/>
                <w:bCs/>
              </w:rPr>
              <w:t>100</w:t>
            </w:r>
          </w:p>
          <w:p w:rsidR="00B62652" w:rsidRPr="005C62F1" w:rsidRDefault="00B62652" w:rsidP="00B62652">
            <w:pPr>
              <w:jc w:val="both"/>
              <w:rPr>
                <w:rFonts w:ascii="Arial" w:hAnsi="Arial" w:cs="Arial"/>
                <w:bCs/>
              </w:rPr>
            </w:pPr>
            <w:r w:rsidRPr="005C62F1">
              <w:rPr>
                <w:rFonts w:ascii="Arial" w:hAnsi="Arial" w:cs="Arial"/>
                <w:bCs/>
              </w:rPr>
              <w:t>150</w:t>
            </w:r>
          </w:p>
          <w:p w:rsidR="00B62652" w:rsidRPr="005C62F1" w:rsidRDefault="00B62652" w:rsidP="00B62652">
            <w:pPr>
              <w:jc w:val="both"/>
              <w:rPr>
                <w:rFonts w:ascii="Arial" w:hAnsi="Arial" w:cs="Arial"/>
                <w:bCs/>
              </w:rPr>
            </w:pPr>
            <w:r w:rsidRPr="005C62F1">
              <w:rPr>
                <w:rFonts w:ascii="Arial" w:hAnsi="Arial" w:cs="Arial"/>
                <w:bCs/>
              </w:rPr>
              <w:t>200</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2.00±0.02</w:t>
            </w:r>
            <w:r w:rsidRPr="005C62F1">
              <w:rPr>
                <w:rFonts w:ascii="Arial" w:hAnsi="Arial" w:cs="Arial"/>
                <w:bCs/>
                <w:vertAlign w:val="superscript"/>
              </w:rPr>
              <w:t>d</w:t>
            </w:r>
          </w:p>
          <w:p w:rsidR="00B62652" w:rsidRPr="005C62F1" w:rsidRDefault="00B62652" w:rsidP="00B62652">
            <w:pPr>
              <w:jc w:val="both"/>
              <w:rPr>
                <w:rFonts w:ascii="Arial" w:hAnsi="Arial" w:cs="Arial"/>
                <w:bCs/>
              </w:rPr>
            </w:pPr>
            <w:r w:rsidRPr="005C62F1">
              <w:rPr>
                <w:rFonts w:ascii="Arial" w:hAnsi="Arial" w:cs="Arial"/>
                <w:bCs/>
              </w:rPr>
              <w:t>1.6±0.4</w:t>
            </w:r>
            <w:r w:rsidRPr="005C62F1">
              <w:rPr>
                <w:rFonts w:ascii="Arial" w:hAnsi="Arial" w:cs="Arial"/>
                <w:bCs/>
                <w:vertAlign w:val="superscript"/>
              </w:rPr>
              <w:t>d</w:t>
            </w:r>
          </w:p>
          <w:p w:rsidR="00B62652" w:rsidRPr="005C62F1" w:rsidRDefault="00B62652" w:rsidP="00B62652">
            <w:pPr>
              <w:jc w:val="both"/>
              <w:rPr>
                <w:rFonts w:ascii="Arial" w:hAnsi="Arial" w:cs="Arial"/>
                <w:bCs/>
              </w:rPr>
            </w:pPr>
            <w:r w:rsidRPr="005C62F1">
              <w:rPr>
                <w:rFonts w:ascii="Arial" w:hAnsi="Arial" w:cs="Arial"/>
                <w:bCs/>
              </w:rPr>
              <w:t>1.09±0.05</w:t>
            </w:r>
            <w:r w:rsidRPr="005C62F1">
              <w:rPr>
                <w:rFonts w:ascii="Arial" w:hAnsi="Arial" w:cs="Arial"/>
                <w:bCs/>
                <w:vertAlign w:val="superscript"/>
              </w:rPr>
              <w:t>d</w:t>
            </w:r>
          </w:p>
          <w:p w:rsidR="00B62652" w:rsidRPr="005C62F1" w:rsidRDefault="00B62652" w:rsidP="00B62652">
            <w:pPr>
              <w:jc w:val="both"/>
              <w:rPr>
                <w:rFonts w:ascii="Arial" w:hAnsi="Arial" w:cs="Arial"/>
                <w:bCs/>
                <w:vertAlign w:val="superscript"/>
              </w:rPr>
            </w:pPr>
            <w:r w:rsidRPr="005C62F1">
              <w:rPr>
                <w:rFonts w:ascii="Arial" w:hAnsi="Arial" w:cs="Arial"/>
                <w:bCs/>
              </w:rPr>
              <w:t>0.09±0.03</w:t>
            </w:r>
            <w:r w:rsidRPr="005C62F1">
              <w:rPr>
                <w:rFonts w:ascii="Arial" w:hAnsi="Arial" w:cs="Arial"/>
                <w:bCs/>
                <w:vertAlign w:val="superscript"/>
              </w:rPr>
              <w:t>d</w:t>
            </w:r>
          </w:p>
          <w:p w:rsidR="00B62652" w:rsidRPr="005C62F1" w:rsidRDefault="00B62652" w:rsidP="00B62652">
            <w:pPr>
              <w:jc w:val="both"/>
              <w:rPr>
                <w:rFonts w:ascii="Arial" w:hAnsi="Arial" w:cs="Arial"/>
                <w:bCs/>
              </w:rPr>
            </w:pPr>
            <w:r w:rsidRPr="005C62F1">
              <w:rPr>
                <w:rFonts w:ascii="Arial" w:hAnsi="Arial" w:cs="Arial"/>
                <w:bCs/>
              </w:rPr>
              <w:t>0.73±0.02</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33</w:t>
            </w:r>
          </w:p>
          <w:p w:rsidR="00B62652" w:rsidRPr="005C62F1" w:rsidRDefault="00B62652" w:rsidP="00B62652">
            <w:pPr>
              <w:jc w:val="both"/>
              <w:rPr>
                <w:rFonts w:ascii="Arial" w:hAnsi="Arial" w:cs="Arial"/>
                <w:bCs/>
              </w:rPr>
            </w:pPr>
            <w:r w:rsidRPr="005C62F1">
              <w:rPr>
                <w:rFonts w:ascii="Arial" w:hAnsi="Arial" w:cs="Arial"/>
                <w:bCs/>
              </w:rPr>
              <w:t>47</w:t>
            </w:r>
          </w:p>
          <w:p w:rsidR="00B62652" w:rsidRPr="005C62F1" w:rsidRDefault="00B62652" w:rsidP="00B62652">
            <w:pPr>
              <w:jc w:val="both"/>
              <w:rPr>
                <w:rFonts w:ascii="Arial" w:hAnsi="Arial" w:cs="Arial"/>
                <w:bCs/>
              </w:rPr>
            </w:pPr>
            <w:r w:rsidRPr="005C62F1">
              <w:rPr>
                <w:rFonts w:ascii="Arial" w:hAnsi="Arial" w:cs="Arial"/>
                <w:bCs/>
              </w:rPr>
              <w:t>63</w:t>
            </w:r>
          </w:p>
          <w:p w:rsidR="00B62652" w:rsidRPr="005C62F1" w:rsidRDefault="00B62652" w:rsidP="00B62652">
            <w:pPr>
              <w:jc w:val="both"/>
              <w:rPr>
                <w:rFonts w:ascii="Arial" w:hAnsi="Arial" w:cs="Arial"/>
                <w:bCs/>
              </w:rPr>
            </w:pPr>
            <w:r w:rsidRPr="005C62F1">
              <w:rPr>
                <w:rFonts w:ascii="Arial" w:hAnsi="Arial" w:cs="Arial"/>
                <w:bCs/>
              </w:rPr>
              <w:t>69</w:t>
            </w:r>
          </w:p>
          <w:p w:rsidR="00B62652" w:rsidRPr="005C62F1" w:rsidRDefault="00B62652" w:rsidP="00B62652">
            <w:pPr>
              <w:jc w:val="both"/>
              <w:rPr>
                <w:rFonts w:ascii="Arial" w:hAnsi="Arial" w:cs="Arial"/>
                <w:bCs/>
              </w:rPr>
            </w:pPr>
            <w:r w:rsidRPr="005C62F1">
              <w:rPr>
                <w:rFonts w:ascii="Arial" w:hAnsi="Arial" w:cs="Arial"/>
                <w:bCs/>
              </w:rPr>
              <w:t>76</w:t>
            </w:r>
          </w:p>
        </w:tc>
      </w:tr>
      <w:tr w:rsidR="00B62652" w:rsidRPr="00B62652" w:rsidTr="00C463D8">
        <w:trPr>
          <w:trHeight w:val="258"/>
        </w:trPr>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proofErr w:type="spellStart"/>
            <w:r w:rsidRPr="005C62F1">
              <w:rPr>
                <w:rFonts w:ascii="Arial" w:hAnsi="Arial" w:cs="Arial"/>
                <w:bCs/>
              </w:rPr>
              <w:t>Diclofénac</w:t>
            </w:r>
            <w:proofErr w:type="spellEnd"/>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25</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2.02±0.02</w:t>
            </w:r>
            <w:r w:rsidRPr="005C62F1">
              <w:rPr>
                <w:rFonts w:ascii="Arial" w:hAnsi="Arial" w:cs="Arial"/>
                <w:bCs/>
                <w:vertAlign w:val="superscript"/>
              </w:rPr>
              <w:t>d</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32</w:t>
            </w:r>
          </w:p>
        </w:tc>
      </w:tr>
      <w:tr w:rsidR="00B62652" w:rsidRPr="00B62652" w:rsidTr="00C463D8">
        <w:trPr>
          <w:trHeight w:val="495"/>
        </w:trPr>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proofErr w:type="spellStart"/>
            <w:r w:rsidRPr="005C62F1">
              <w:rPr>
                <w:rFonts w:ascii="Arial" w:hAnsi="Arial" w:cs="Arial"/>
                <w:bCs/>
              </w:rPr>
              <w:t>Diclofénac</w:t>
            </w:r>
            <w:proofErr w:type="spellEnd"/>
          </w:p>
          <w:p w:rsidR="00B62652" w:rsidRPr="005C62F1" w:rsidRDefault="00B62652" w:rsidP="00B62652">
            <w:pPr>
              <w:jc w:val="both"/>
              <w:rPr>
                <w:rFonts w:ascii="Arial" w:hAnsi="Arial" w:cs="Arial"/>
                <w:bCs/>
              </w:rPr>
            </w:pPr>
            <w:proofErr w:type="spellStart"/>
            <w:r w:rsidRPr="005C62F1">
              <w:rPr>
                <w:rFonts w:ascii="Arial" w:hAnsi="Arial" w:cs="Arial"/>
                <w:bCs/>
              </w:rPr>
              <w:t>Diclofénac</w:t>
            </w:r>
            <w:proofErr w:type="spellEnd"/>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50</w:t>
            </w:r>
          </w:p>
          <w:p w:rsidR="00B62652" w:rsidRPr="005C62F1" w:rsidRDefault="00B62652" w:rsidP="00B62652">
            <w:pPr>
              <w:jc w:val="both"/>
              <w:rPr>
                <w:rFonts w:ascii="Arial" w:hAnsi="Arial" w:cs="Arial"/>
                <w:bCs/>
              </w:rPr>
            </w:pPr>
            <w:r w:rsidRPr="005C62F1">
              <w:rPr>
                <w:rFonts w:ascii="Arial" w:hAnsi="Arial" w:cs="Arial"/>
                <w:bCs/>
              </w:rPr>
              <w:t>100</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1.78±0.04</w:t>
            </w:r>
            <w:r w:rsidRPr="005C62F1">
              <w:rPr>
                <w:rFonts w:ascii="Arial" w:hAnsi="Arial" w:cs="Arial"/>
                <w:bCs/>
                <w:vertAlign w:val="superscript"/>
              </w:rPr>
              <w:t>d</w:t>
            </w:r>
          </w:p>
          <w:p w:rsidR="00B62652" w:rsidRPr="005C62F1" w:rsidRDefault="00B62652" w:rsidP="00B62652">
            <w:pPr>
              <w:jc w:val="both"/>
              <w:rPr>
                <w:rFonts w:ascii="Arial" w:hAnsi="Arial" w:cs="Arial"/>
                <w:bCs/>
              </w:rPr>
            </w:pPr>
            <w:r w:rsidRPr="005C62F1">
              <w:rPr>
                <w:rFonts w:ascii="Arial" w:hAnsi="Arial" w:cs="Arial"/>
                <w:bCs/>
              </w:rPr>
              <w:t>1.36±0.01</w:t>
            </w:r>
            <w:r w:rsidRPr="005C62F1">
              <w:rPr>
                <w:rFonts w:ascii="Arial" w:hAnsi="Arial" w:cs="Arial"/>
                <w:bCs/>
                <w:vertAlign w:val="superscript"/>
              </w:rPr>
              <w:t>d</w:t>
            </w:r>
          </w:p>
        </w:tc>
        <w:tc>
          <w:tcPr>
            <w:tcW w:w="0" w:type="auto"/>
            <w:tcBorders>
              <w:left w:val="nil"/>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40</w:t>
            </w:r>
          </w:p>
          <w:p w:rsidR="00B62652" w:rsidRPr="005C62F1" w:rsidRDefault="00B62652" w:rsidP="00B62652">
            <w:pPr>
              <w:jc w:val="both"/>
              <w:rPr>
                <w:rFonts w:ascii="Arial" w:hAnsi="Arial" w:cs="Arial"/>
                <w:bCs/>
              </w:rPr>
            </w:pPr>
            <w:r w:rsidRPr="005C62F1">
              <w:rPr>
                <w:rFonts w:ascii="Arial" w:hAnsi="Arial" w:cs="Arial"/>
                <w:bCs/>
              </w:rPr>
              <w:t>47</w:t>
            </w:r>
          </w:p>
        </w:tc>
      </w:tr>
      <w:tr w:rsidR="00B62652" w:rsidRPr="00B62652" w:rsidTr="00C463D8">
        <w:trPr>
          <w:trHeight w:val="565"/>
        </w:trPr>
        <w:tc>
          <w:tcPr>
            <w:tcW w:w="0" w:type="auto"/>
            <w:tcBorders>
              <w:left w:val="nil"/>
              <w:bottom w:val="single" w:sz="4" w:space="0" w:color="auto"/>
              <w:right w:val="nil"/>
            </w:tcBorders>
            <w:shd w:val="clear" w:color="auto" w:fill="auto"/>
            <w:hideMark/>
          </w:tcPr>
          <w:p w:rsidR="00B62652" w:rsidRPr="005C62F1" w:rsidRDefault="00B62652" w:rsidP="00B62652">
            <w:pPr>
              <w:jc w:val="both"/>
              <w:rPr>
                <w:rFonts w:ascii="Arial" w:hAnsi="Arial" w:cs="Arial"/>
                <w:bCs/>
              </w:rPr>
            </w:pPr>
            <w:proofErr w:type="spellStart"/>
            <w:r w:rsidRPr="005C62F1">
              <w:rPr>
                <w:rFonts w:ascii="Arial" w:hAnsi="Arial" w:cs="Arial"/>
                <w:bCs/>
              </w:rPr>
              <w:t>Diclofénac</w:t>
            </w:r>
            <w:proofErr w:type="spellEnd"/>
          </w:p>
          <w:p w:rsidR="00B62652" w:rsidRPr="005C62F1" w:rsidRDefault="00B62652" w:rsidP="00B62652">
            <w:pPr>
              <w:jc w:val="both"/>
              <w:rPr>
                <w:rFonts w:ascii="Arial" w:hAnsi="Arial" w:cs="Arial"/>
                <w:bCs/>
              </w:rPr>
            </w:pPr>
            <w:r w:rsidRPr="005C62F1">
              <w:rPr>
                <w:rFonts w:ascii="Arial" w:hAnsi="Arial" w:cs="Arial"/>
                <w:bCs/>
              </w:rPr>
              <w:t>Diclofenac</w:t>
            </w:r>
          </w:p>
        </w:tc>
        <w:tc>
          <w:tcPr>
            <w:tcW w:w="0" w:type="auto"/>
            <w:tcBorders>
              <w:left w:val="nil"/>
              <w:bottom w:val="single" w:sz="4" w:space="0" w:color="auto"/>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150</w:t>
            </w:r>
          </w:p>
          <w:p w:rsidR="00B62652" w:rsidRPr="005C62F1" w:rsidRDefault="00B62652" w:rsidP="00B62652">
            <w:pPr>
              <w:jc w:val="both"/>
              <w:rPr>
                <w:rFonts w:ascii="Arial" w:hAnsi="Arial" w:cs="Arial"/>
                <w:bCs/>
              </w:rPr>
            </w:pPr>
            <w:r w:rsidRPr="005C62F1">
              <w:rPr>
                <w:rFonts w:ascii="Arial" w:hAnsi="Arial" w:cs="Arial"/>
                <w:bCs/>
              </w:rPr>
              <w:t>200</w:t>
            </w:r>
          </w:p>
        </w:tc>
        <w:tc>
          <w:tcPr>
            <w:tcW w:w="0" w:type="auto"/>
            <w:tcBorders>
              <w:left w:val="nil"/>
              <w:bottom w:val="single" w:sz="4" w:space="0" w:color="auto"/>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1.36±0.03</w:t>
            </w:r>
            <w:r w:rsidRPr="005C62F1">
              <w:rPr>
                <w:rFonts w:ascii="Arial" w:hAnsi="Arial" w:cs="Arial"/>
                <w:bCs/>
                <w:vertAlign w:val="superscript"/>
              </w:rPr>
              <w:t>c</w:t>
            </w:r>
          </w:p>
          <w:p w:rsidR="00B62652" w:rsidRPr="005C62F1" w:rsidRDefault="00B62652" w:rsidP="00B62652">
            <w:pPr>
              <w:jc w:val="both"/>
              <w:rPr>
                <w:rFonts w:ascii="Arial" w:hAnsi="Arial" w:cs="Arial"/>
                <w:bCs/>
              </w:rPr>
            </w:pPr>
            <w:r w:rsidRPr="005C62F1">
              <w:rPr>
                <w:rFonts w:ascii="Arial" w:hAnsi="Arial" w:cs="Arial"/>
                <w:bCs/>
              </w:rPr>
              <w:t>1.25±0.02</w:t>
            </w:r>
            <w:r w:rsidRPr="005C62F1">
              <w:rPr>
                <w:rFonts w:ascii="Arial" w:hAnsi="Arial" w:cs="Arial"/>
                <w:bCs/>
                <w:vertAlign w:val="superscript"/>
              </w:rPr>
              <w:t>c</w:t>
            </w:r>
          </w:p>
        </w:tc>
        <w:tc>
          <w:tcPr>
            <w:tcW w:w="0" w:type="auto"/>
            <w:tcBorders>
              <w:left w:val="nil"/>
              <w:bottom w:val="single" w:sz="4" w:space="0" w:color="auto"/>
              <w:right w:val="nil"/>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54</w:t>
            </w:r>
          </w:p>
          <w:p w:rsidR="00B62652" w:rsidRPr="005C62F1" w:rsidRDefault="00B62652" w:rsidP="00B62652">
            <w:pPr>
              <w:jc w:val="both"/>
              <w:rPr>
                <w:rFonts w:ascii="Arial" w:hAnsi="Arial" w:cs="Arial"/>
                <w:bCs/>
              </w:rPr>
            </w:pPr>
            <w:r w:rsidRPr="005C62F1">
              <w:rPr>
                <w:rFonts w:ascii="Arial" w:hAnsi="Arial" w:cs="Arial"/>
                <w:bCs/>
              </w:rPr>
              <w:t>58</w:t>
            </w:r>
          </w:p>
        </w:tc>
      </w:tr>
    </w:tbl>
    <w:p w:rsidR="00B62652" w:rsidRPr="00B62652" w:rsidRDefault="00B62652" w:rsidP="00B62652">
      <w:pPr>
        <w:jc w:val="both"/>
        <w:rPr>
          <w:rFonts w:ascii="Arial" w:hAnsi="Arial" w:cs="Arial"/>
        </w:rPr>
      </w:pPr>
      <w:r w:rsidRPr="00B62652">
        <w:rPr>
          <w:rFonts w:ascii="Arial" w:hAnsi="Arial" w:cs="Arial"/>
        </w:rPr>
        <w:t xml:space="preserve">Values are expressed as means ± SEM in each test group (n=3); values having no letter are significantly identical compared with the control, a = </w:t>
      </w:r>
      <w:r w:rsidR="005C62F1" w:rsidRPr="005C62F1">
        <w:rPr>
          <w:rFonts w:ascii="Arial" w:hAnsi="Arial" w:cs="Arial"/>
          <w:i/>
        </w:rPr>
        <w:t>P</w:t>
      </w:r>
      <w:r w:rsidRPr="00B62652">
        <w:rPr>
          <w:rFonts w:ascii="Arial" w:hAnsi="Arial" w:cs="Arial"/>
        </w:rPr>
        <w:t xml:space="preserve">&lt;.05, b = </w:t>
      </w:r>
      <w:r w:rsidR="005C62F1" w:rsidRPr="005C62F1">
        <w:rPr>
          <w:rFonts w:ascii="Arial" w:hAnsi="Arial" w:cs="Arial"/>
          <w:i/>
        </w:rPr>
        <w:t>P</w:t>
      </w:r>
      <w:r w:rsidRPr="00B62652">
        <w:rPr>
          <w:rFonts w:ascii="Arial" w:hAnsi="Arial" w:cs="Arial"/>
        </w:rPr>
        <w:t xml:space="preserve">&lt;.01, c = </w:t>
      </w:r>
      <w:r w:rsidR="005C62F1" w:rsidRPr="005C62F1">
        <w:rPr>
          <w:rFonts w:ascii="Arial" w:hAnsi="Arial" w:cs="Arial"/>
          <w:i/>
        </w:rPr>
        <w:t>P</w:t>
      </w:r>
      <w:r w:rsidRPr="00B62652">
        <w:rPr>
          <w:rFonts w:ascii="Arial" w:hAnsi="Arial" w:cs="Arial"/>
        </w:rPr>
        <w:t xml:space="preserve">&lt;.001, d = </w:t>
      </w:r>
      <w:r w:rsidR="005C62F1" w:rsidRPr="005C62F1">
        <w:rPr>
          <w:rFonts w:ascii="Arial" w:hAnsi="Arial" w:cs="Arial"/>
          <w:i/>
        </w:rPr>
        <w:t>P</w:t>
      </w:r>
      <w:r w:rsidRPr="00B62652">
        <w:rPr>
          <w:rFonts w:ascii="Arial" w:hAnsi="Arial" w:cs="Arial"/>
        </w:rPr>
        <w:t>&lt;.0001.</w:t>
      </w:r>
    </w:p>
    <w:p w:rsidR="00F0312A" w:rsidRDefault="00F0312A"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Table 5 details the time course of edema development and the corresponding percentage inhibition in the various treatment groups. Following carrageenan injection, localized edema was observed within 30 minutes. Peak edema occurred at 30 minutes post-administration for both the Cg-</w:t>
      </w:r>
      <w:proofErr w:type="spellStart"/>
      <w:r w:rsidRPr="00B62652">
        <w:rPr>
          <w:rFonts w:ascii="Arial" w:hAnsi="Arial" w:cs="Arial"/>
        </w:rPr>
        <w:t>AgNPs</w:t>
      </w:r>
      <w:proofErr w:type="spellEnd"/>
      <w:r w:rsidRPr="00B62652">
        <w:rPr>
          <w:rFonts w:ascii="Arial" w:hAnsi="Arial" w:cs="Arial"/>
        </w:rPr>
        <w:t xml:space="preserve"> and Cg-AE groups, while the diclofenac group reached maximum edema at 1 hour. </w:t>
      </w:r>
      <w:bookmarkStart w:id="27" w:name="_Int_Gd4RzU6z"/>
      <w:r w:rsidRPr="00B62652">
        <w:rPr>
          <w:rFonts w:ascii="Arial" w:hAnsi="Arial" w:cs="Arial"/>
        </w:rPr>
        <w:t>Edema</w:t>
      </w:r>
      <w:bookmarkEnd w:id="27"/>
      <w:r w:rsidRPr="00B62652">
        <w:rPr>
          <w:rFonts w:ascii="Arial" w:hAnsi="Arial" w:cs="Arial"/>
        </w:rPr>
        <w:t xml:space="preserve"> gradually subsided in all groups up to the 6th hour. Cg-</w:t>
      </w:r>
      <w:proofErr w:type="spellStart"/>
      <w:r w:rsidRPr="00B62652">
        <w:rPr>
          <w:rFonts w:ascii="Arial" w:hAnsi="Arial" w:cs="Arial"/>
        </w:rPr>
        <w:t>AgNPs</w:t>
      </w:r>
      <w:proofErr w:type="spellEnd"/>
      <w:r w:rsidRPr="00B62652">
        <w:rPr>
          <w:rFonts w:ascii="Arial" w:hAnsi="Arial" w:cs="Arial"/>
        </w:rPr>
        <w:t xml:space="preserve"> significantly reduced carrageenan-induced edema, with maximum inhibition of 85% at 0.4 mg/kg </w:t>
      </w:r>
      <w:proofErr w:type="spellStart"/>
      <w:r w:rsidRPr="00B62652">
        <w:rPr>
          <w:rFonts w:ascii="Arial" w:hAnsi="Arial" w:cs="Arial"/>
        </w:rPr>
        <w:t>b.w.</w:t>
      </w:r>
      <w:proofErr w:type="spellEnd"/>
      <w:r w:rsidRPr="00B62652">
        <w:rPr>
          <w:rFonts w:ascii="Arial" w:hAnsi="Arial" w:cs="Arial"/>
        </w:rPr>
        <w:t>, exceeding diclofenac (66%) at 5 hours post-carrageenan administration. All treatment groups showed statistically significant differences in edema and inhibition compared to the negative control group.</w:t>
      </w:r>
    </w:p>
    <w:p w:rsidR="00B62652" w:rsidRPr="00B62652" w:rsidRDefault="00B62652" w:rsidP="00B62652">
      <w:pPr>
        <w:jc w:val="both"/>
        <w:rPr>
          <w:rFonts w:ascii="Arial" w:hAnsi="Arial" w:cs="Arial"/>
        </w:rPr>
      </w:pPr>
    </w:p>
    <w:p w:rsidR="00B62652" w:rsidRPr="00F0312A" w:rsidRDefault="00B62652" w:rsidP="00B62652">
      <w:pPr>
        <w:jc w:val="both"/>
        <w:rPr>
          <w:rFonts w:ascii="Arial" w:hAnsi="Arial" w:cs="Arial"/>
          <w:b/>
        </w:rPr>
      </w:pPr>
      <w:r w:rsidRPr="00F0312A">
        <w:rPr>
          <w:rFonts w:ascii="Arial" w:hAnsi="Arial" w:cs="Arial"/>
          <w:b/>
        </w:rPr>
        <w:t xml:space="preserve">Table 5Effect of silver nanoparticles of the aqueous extract of </w:t>
      </w:r>
      <w:proofErr w:type="spellStart"/>
      <w:r w:rsidRPr="00F0312A">
        <w:rPr>
          <w:rFonts w:ascii="Arial" w:hAnsi="Arial" w:cs="Arial"/>
          <w:b/>
          <w:i/>
          <w:iCs/>
        </w:rPr>
        <w:t>Cylicodiscus</w:t>
      </w:r>
      <w:proofErr w:type="spellEnd"/>
      <w:r w:rsidRPr="00F0312A">
        <w:rPr>
          <w:rFonts w:ascii="Arial" w:hAnsi="Arial" w:cs="Arial"/>
          <w:b/>
          <w:i/>
          <w:iCs/>
        </w:rPr>
        <w:t xml:space="preserve"> </w:t>
      </w:r>
      <w:proofErr w:type="spellStart"/>
      <w:r w:rsidRPr="00F0312A">
        <w:rPr>
          <w:rFonts w:ascii="Arial" w:hAnsi="Arial" w:cs="Arial"/>
          <w:b/>
          <w:i/>
          <w:iCs/>
        </w:rPr>
        <w:t>gabunensis</w:t>
      </w:r>
      <w:proofErr w:type="spellEnd"/>
      <w:r w:rsidRPr="00F0312A">
        <w:rPr>
          <w:rFonts w:ascii="Arial" w:hAnsi="Arial" w:cs="Arial"/>
          <w:b/>
        </w:rPr>
        <w:t xml:space="preserve"> on rat hind paw edema</w:t>
      </w:r>
      <w:r w:rsidR="003F2BEB" w:rsidRPr="003F2BEB">
        <w:rPr>
          <w:color w:val="FF0000"/>
        </w:rPr>
        <w:t xml:space="preserve"> (</w:t>
      </w:r>
      <w:r w:rsidR="003F2BEB" w:rsidRPr="003F2BEB">
        <w:rPr>
          <w:rFonts w:ascii="Arial" w:hAnsi="Arial" w:cs="Arial"/>
          <w:b/>
          <w:color w:val="FF0000"/>
        </w:rPr>
        <w:t>Please try to f</w:t>
      </w:r>
      <w:r w:rsidR="003F2BEB">
        <w:rPr>
          <w:rFonts w:ascii="Arial" w:hAnsi="Arial" w:cs="Arial"/>
          <w:b/>
          <w:color w:val="FF0000"/>
        </w:rPr>
        <w:t>it the table to the page layout</w:t>
      </w:r>
      <w:r w:rsidR="003F2BEB" w:rsidRPr="003F2BEB">
        <w:rPr>
          <w:rFonts w:ascii="Arial" w:hAnsi="Arial" w:cs="Arial"/>
          <w:b/>
          <w:color w:val="FF0000"/>
        </w:rPr>
        <w:t>)</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989"/>
        <w:gridCol w:w="768"/>
        <w:gridCol w:w="949"/>
        <w:gridCol w:w="955"/>
        <w:gridCol w:w="955"/>
        <w:gridCol w:w="955"/>
        <w:gridCol w:w="955"/>
        <w:gridCol w:w="949"/>
        <w:gridCol w:w="949"/>
      </w:tblGrid>
      <w:tr w:rsidR="005462F4" w:rsidRPr="005462F4" w:rsidTr="00C463D8">
        <w:trPr>
          <w:trHeight w:val="492"/>
          <w:jc w:val="center"/>
        </w:trPr>
        <w:tc>
          <w:tcPr>
            <w:tcW w:w="989" w:type="dxa"/>
            <w:tcBorders>
              <w:top w:val="single" w:sz="4" w:space="0" w:color="auto"/>
              <w:bottom w:val="single" w:sz="4" w:space="0" w:color="auto"/>
            </w:tcBorders>
            <w:shd w:val="clear" w:color="auto" w:fill="auto"/>
          </w:tcPr>
          <w:p w:rsidR="005462F4" w:rsidRPr="005462F4" w:rsidRDefault="005462F4" w:rsidP="00B62652">
            <w:pPr>
              <w:jc w:val="both"/>
              <w:rPr>
                <w:rFonts w:ascii="Arial" w:hAnsi="Arial" w:cs="Arial"/>
                <w:bCs/>
                <w:iCs/>
              </w:rPr>
            </w:pPr>
            <w:r w:rsidRPr="005462F4">
              <w:rPr>
                <w:rFonts w:ascii="Arial" w:hAnsi="Arial" w:cs="Arial"/>
                <w:b/>
                <w:bCs/>
              </w:rPr>
              <w:t>Treatment</w:t>
            </w:r>
          </w:p>
        </w:tc>
        <w:tc>
          <w:tcPr>
            <w:tcW w:w="768" w:type="dxa"/>
            <w:tcBorders>
              <w:top w:val="single" w:sz="4" w:space="0" w:color="auto"/>
              <w:bottom w:val="single" w:sz="4" w:space="0" w:color="auto"/>
            </w:tcBorders>
            <w:shd w:val="clear" w:color="auto" w:fill="auto"/>
          </w:tcPr>
          <w:p w:rsidR="005462F4" w:rsidRPr="005462F4" w:rsidRDefault="005462F4" w:rsidP="00B62652">
            <w:pPr>
              <w:jc w:val="both"/>
              <w:rPr>
                <w:rFonts w:ascii="Arial" w:hAnsi="Arial" w:cs="Arial"/>
                <w:bCs/>
              </w:rPr>
            </w:pPr>
            <w:r w:rsidRPr="005462F4">
              <w:rPr>
                <w:rFonts w:ascii="Arial" w:hAnsi="Arial" w:cs="Arial"/>
                <w:b/>
                <w:bCs/>
              </w:rPr>
              <w:t>Dose</w:t>
            </w:r>
          </w:p>
          <w:p w:rsidR="005462F4" w:rsidRPr="005462F4" w:rsidRDefault="005462F4" w:rsidP="00B62652">
            <w:pPr>
              <w:jc w:val="both"/>
              <w:rPr>
                <w:rFonts w:ascii="Arial" w:hAnsi="Arial" w:cs="Arial"/>
              </w:rPr>
            </w:pPr>
            <w:r w:rsidRPr="005462F4">
              <w:rPr>
                <w:rFonts w:ascii="Arial" w:hAnsi="Arial" w:cs="Arial"/>
                <w:b/>
                <w:bCs/>
              </w:rPr>
              <w:t>(</w:t>
            </w:r>
            <w:bookmarkStart w:id="28" w:name="_Int_0e2KcRGV"/>
            <w:r w:rsidRPr="005462F4">
              <w:rPr>
                <w:rFonts w:ascii="Arial" w:hAnsi="Arial" w:cs="Arial"/>
                <w:b/>
                <w:bCs/>
              </w:rPr>
              <w:t>mg</w:t>
            </w:r>
            <w:bookmarkEnd w:id="28"/>
            <w:r w:rsidRPr="005462F4">
              <w:rPr>
                <w:rFonts w:ascii="Arial" w:hAnsi="Arial" w:cs="Arial"/>
                <w:b/>
                <w:bCs/>
              </w:rPr>
              <w:t>/kg)</w:t>
            </w:r>
          </w:p>
        </w:tc>
        <w:tc>
          <w:tcPr>
            <w:tcW w:w="6667" w:type="dxa"/>
            <w:gridSpan w:val="7"/>
            <w:tcBorders>
              <w:top w:val="single" w:sz="4" w:space="0" w:color="auto"/>
              <w:bottom w:val="single" w:sz="4" w:space="0" w:color="auto"/>
            </w:tcBorders>
            <w:shd w:val="clear" w:color="auto" w:fill="auto"/>
          </w:tcPr>
          <w:p w:rsidR="005462F4" w:rsidRPr="005462F4" w:rsidRDefault="005462F4" w:rsidP="00B62652">
            <w:pPr>
              <w:jc w:val="both"/>
              <w:rPr>
                <w:rFonts w:ascii="Arial" w:hAnsi="Arial" w:cs="Arial"/>
                <w:bCs/>
                <w:iCs/>
              </w:rPr>
            </w:pPr>
            <w:r>
              <w:rPr>
                <w:rFonts w:ascii="Arial" w:hAnsi="Arial" w:cs="Arial"/>
                <w:b/>
                <w:bCs/>
              </w:rPr>
              <w:t xml:space="preserve">Diameter ± SEM (cm) (% </w:t>
            </w:r>
            <w:r w:rsidRPr="005462F4">
              <w:rPr>
                <w:rFonts w:ascii="Arial" w:hAnsi="Arial" w:cs="Arial"/>
                <w:b/>
                <w:bCs/>
              </w:rPr>
              <w:t>inhibition)</w:t>
            </w:r>
          </w:p>
        </w:tc>
      </w:tr>
      <w:tr w:rsidR="00B62652" w:rsidRPr="005462F4" w:rsidTr="00C463D8">
        <w:trPr>
          <w:trHeight w:val="592"/>
          <w:jc w:val="center"/>
        </w:trPr>
        <w:tc>
          <w:tcPr>
            <w:tcW w:w="989" w:type="dxa"/>
            <w:tcBorders>
              <w:top w:val="single" w:sz="4" w:space="0" w:color="auto"/>
            </w:tcBorders>
            <w:shd w:val="clear" w:color="auto" w:fill="auto"/>
          </w:tcPr>
          <w:p w:rsidR="00B62652" w:rsidRPr="005462F4" w:rsidRDefault="00B62652" w:rsidP="00B62652">
            <w:pPr>
              <w:jc w:val="both"/>
              <w:rPr>
                <w:rFonts w:ascii="Arial" w:hAnsi="Arial" w:cs="Arial"/>
                <w:bCs/>
                <w:iCs/>
              </w:rPr>
            </w:pPr>
          </w:p>
        </w:tc>
        <w:tc>
          <w:tcPr>
            <w:tcW w:w="768" w:type="dxa"/>
            <w:tcBorders>
              <w:top w:val="single" w:sz="4" w:space="0" w:color="auto"/>
            </w:tcBorders>
            <w:shd w:val="clear" w:color="auto" w:fill="auto"/>
          </w:tcPr>
          <w:p w:rsidR="00B62652" w:rsidRPr="005462F4" w:rsidRDefault="00B62652" w:rsidP="00B62652">
            <w:pPr>
              <w:jc w:val="both"/>
              <w:rPr>
                <w:rFonts w:ascii="Arial" w:hAnsi="Arial" w:cs="Arial"/>
                <w:b/>
                <w:iCs/>
              </w:rPr>
            </w:pPr>
          </w:p>
        </w:tc>
        <w:tc>
          <w:tcPr>
            <w:tcW w:w="949"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30 min</w:t>
            </w:r>
          </w:p>
        </w:tc>
        <w:tc>
          <w:tcPr>
            <w:tcW w:w="955"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1 h</w:t>
            </w:r>
          </w:p>
        </w:tc>
        <w:tc>
          <w:tcPr>
            <w:tcW w:w="955"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2 h</w:t>
            </w:r>
          </w:p>
        </w:tc>
        <w:tc>
          <w:tcPr>
            <w:tcW w:w="955"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3 h</w:t>
            </w:r>
          </w:p>
        </w:tc>
        <w:tc>
          <w:tcPr>
            <w:tcW w:w="955"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4h</w:t>
            </w:r>
          </w:p>
        </w:tc>
        <w:tc>
          <w:tcPr>
            <w:tcW w:w="949"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5 h</w:t>
            </w:r>
          </w:p>
        </w:tc>
        <w:tc>
          <w:tcPr>
            <w:tcW w:w="949"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iCs/>
              </w:rPr>
              <w:t>6 h</w:t>
            </w:r>
          </w:p>
        </w:tc>
      </w:tr>
      <w:tr w:rsidR="00B62652" w:rsidRPr="005462F4" w:rsidTr="00C463D8">
        <w:trPr>
          <w:trHeight w:val="601"/>
          <w:jc w:val="center"/>
        </w:trPr>
        <w:tc>
          <w:tcPr>
            <w:tcW w:w="989"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Control</w:t>
            </w:r>
          </w:p>
        </w:tc>
        <w:tc>
          <w:tcPr>
            <w:tcW w:w="768"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_</w:t>
            </w:r>
          </w:p>
        </w:tc>
        <w:tc>
          <w:tcPr>
            <w:tcW w:w="949"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0.69 ± 0.07</w:t>
            </w:r>
          </w:p>
        </w:tc>
        <w:tc>
          <w:tcPr>
            <w:tcW w:w="955"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0.74 ± 0.03</w:t>
            </w:r>
          </w:p>
        </w:tc>
        <w:tc>
          <w:tcPr>
            <w:tcW w:w="955"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0.77 ± 0.04</w:t>
            </w:r>
          </w:p>
        </w:tc>
        <w:tc>
          <w:tcPr>
            <w:tcW w:w="955"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0.7 ± 0.6</w:t>
            </w:r>
          </w:p>
        </w:tc>
        <w:tc>
          <w:tcPr>
            <w:tcW w:w="955"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0.60 ± 0.04</w:t>
            </w:r>
          </w:p>
        </w:tc>
        <w:tc>
          <w:tcPr>
            <w:tcW w:w="949"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0.54 ± 0.07</w:t>
            </w:r>
          </w:p>
        </w:tc>
        <w:tc>
          <w:tcPr>
            <w:tcW w:w="949"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0.5 ± 0.7</w:t>
            </w:r>
          </w:p>
        </w:tc>
      </w:tr>
      <w:tr w:rsidR="00B62652" w:rsidRPr="005462F4" w:rsidTr="00C463D8">
        <w:trPr>
          <w:trHeight w:val="882"/>
          <w:jc w:val="center"/>
        </w:trPr>
        <w:tc>
          <w:tcPr>
            <w:tcW w:w="989"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Diclofenac</w:t>
            </w:r>
          </w:p>
        </w:tc>
        <w:tc>
          <w:tcPr>
            <w:tcW w:w="768"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10</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0.65±0.02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(20)</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0.7±0.2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(23)</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0.62±0.04</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(46)</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0.56±0.0</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(43)</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0.50±0.04</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(58)</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0.46±0.03</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(66)</w:t>
            </w:r>
          </w:p>
        </w:tc>
        <w:tc>
          <w:tcPr>
            <w:tcW w:w="949" w:type="dxa"/>
            <w:shd w:val="clear" w:color="auto" w:fill="auto"/>
          </w:tcPr>
          <w:p w:rsidR="00B62652" w:rsidRPr="005462F4" w:rsidRDefault="00B62652" w:rsidP="00B62652">
            <w:pPr>
              <w:jc w:val="both"/>
              <w:rPr>
                <w:rFonts w:ascii="Arial" w:hAnsi="Arial" w:cs="Arial"/>
              </w:rPr>
            </w:pPr>
            <w:r w:rsidRPr="005462F4">
              <w:rPr>
                <w:rFonts w:ascii="Arial" w:hAnsi="Arial" w:cs="Arial"/>
                <w:bCs/>
              </w:rPr>
              <w:t>0.51±0.02</w:t>
            </w:r>
            <w:r w:rsidRPr="005462F4">
              <w:rPr>
                <w:rFonts w:ascii="Arial" w:hAnsi="Arial" w:cs="Arial"/>
                <w:bCs/>
                <w:vertAlign w:val="superscript"/>
              </w:rPr>
              <w:t>a</w:t>
            </w:r>
          </w:p>
          <w:p w:rsidR="00B62652" w:rsidRPr="005462F4" w:rsidRDefault="00B62652" w:rsidP="00B62652">
            <w:pPr>
              <w:jc w:val="both"/>
              <w:rPr>
                <w:rFonts w:ascii="Arial" w:hAnsi="Arial" w:cs="Arial"/>
                <w:iCs/>
              </w:rPr>
            </w:pPr>
            <w:r w:rsidRPr="005462F4">
              <w:rPr>
                <w:rFonts w:ascii="Arial" w:hAnsi="Arial" w:cs="Arial"/>
                <w:bCs/>
              </w:rPr>
              <w:t>(-4)</w:t>
            </w:r>
          </w:p>
        </w:tc>
      </w:tr>
      <w:tr w:rsidR="00B62652" w:rsidRPr="005462F4" w:rsidTr="00C463D8">
        <w:trPr>
          <w:trHeight w:val="946"/>
          <w:jc w:val="center"/>
        </w:trPr>
        <w:tc>
          <w:tcPr>
            <w:tcW w:w="989"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 xml:space="preserve">Cg- </w:t>
            </w:r>
            <w:proofErr w:type="spellStart"/>
            <w:r w:rsidRPr="005462F4">
              <w:rPr>
                <w:rFonts w:ascii="Arial" w:hAnsi="Arial" w:cs="Arial"/>
                <w:b/>
                <w:bCs/>
              </w:rPr>
              <w:t>AgNPs</w:t>
            </w:r>
            <w:proofErr w:type="spellEnd"/>
          </w:p>
        </w:tc>
        <w:tc>
          <w:tcPr>
            <w:tcW w:w="768"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0.1</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0.75±0.09</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(-11)</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0.68±0.03</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(26)</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0.66±0.03</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(38)</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0.50±0.05</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(71)</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0.50±0.01</w:t>
            </w:r>
            <w:r w:rsidRPr="005462F4">
              <w:rPr>
                <w:rFonts w:ascii="Arial" w:hAnsi="Arial" w:cs="Arial"/>
                <w:bCs/>
                <w:vertAlign w:val="superscript"/>
              </w:rPr>
              <w:t>b</w:t>
            </w:r>
          </w:p>
          <w:p w:rsidR="00B62652" w:rsidRPr="005462F4" w:rsidRDefault="00B62652" w:rsidP="00B62652">
            <w:pPr>
              <w:jc w:val="both"/>
              <w:rPr>
                <w:rFonts w:ascii="Arial" w:hAnsi="Arial" w:cs="Arial"/>
                <w:iCs/>
              </w:rPr>
            </w:pPr>
            <w:r w:rsidRPr="005462F4">
              <w:rPr>
                <w:rFonts w:ascii="Arial" w:hAnsi="Arial" w:cs="Arial"/>
                <w:bCs/>
              </w:rPr>
              <w:t>(64)</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0.51±0.02</w:t>
            </w:r>
            <w:r w:rsidRPr="005462F4">
              <w:rPr>
                <w:rFonts w:ascii="Arial" w:hAnsi="Arial" w:cs="Arial"/>
                <w:bCs/>
                <w:vertAlign w:val="superscript"/>
              </w:rPr>
              <w:t>b</w:t>
            </w:r>
          </w:p>
          <w:p w:rsidR="00B62652" w:rsidRPr="005462F4" w:rsidRDefault="00B62652" w:rsidP="00B62652">
            <w:pPr>
              <w:jc w:val="both"/>
              <w:rPr>
                <w:rFonts w:ascii="Arial" w:hAnsi="Arial" w:cs="Arial"/>
                <w:iCs/>
              </w:rPr>
            </w:pPr>
            <w:r w:rsidRPr="005462F4">
              <w:rPr>
                <w:rFonts w:ascii="Arial" w:hAnsi="Arial" w:cs="Arial"/>
                <w:bCs/>
              </w:rPr>
              <w:t>(40)</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0.47±0.08</w:t>
            </w:r>
          </w:p>
          <w:p w:rsidR="00B62652" w:rsidRPr="005462F4" w:rsidRDefault="00B62652" w:rsidP="00B62652">
            <w:pPr>
              <w:jc w:val="both"/>
              <w:rPr>
                <w:rFonts w:ascii="Arial" w:hAnsi="Arial" w:cs="Arial"/>
                <w:iCs/>
              </w:rPr>
            </w:pPr>
            <w:r w:rsidRPr="005462F4">
              <w:rPr>
                <w:rFonts w:ascii="Arial" w:hAnsi="Arial" w:cs="Arial"/>
                <w:bCs/>
              </w:rPr>
              <w:t>(49)</w:t>
            </w:r>
          </w:p>
        </w:tc>
      </w:tr>
      <w:tr w:rsidR="00B62652" w:rsidRPr="005462F4" w:rsidTr="00C463D8">
        <w:trPr>
          <w:trHeight w:val="858"/>
          <w:jc w:val="center"/>
        </w:trPr>
        <w:tc>
          <w:tcPr>
            <w:tcW w:w="989"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 xml:space="preserve">Cg- </w:t>
            </w:r>
            <w:proofErr w:type="spellStart"/>
            <w:r w:rsidRPr="005462F4">
              <w:rPr>
                <w:rFonts w:ascii="Arial" w:hAnsi="Arial" w:cs="Arial"/>
                <w:b/>
                <w:bCs/>
              </w:rPr>
              <w:t>AgNPs</w:t>
            </w:r>
            <w:proofErr w:type="spellEnd"/>
          </w:p>
        </w:tc>
        <w:tc>
          <w:tcPr>
            <w:tcW w:w="768"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0.2</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0.6±0.4</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(21)</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0.60±0.02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(40)</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0.57±0.05</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(54)</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0.5±0.3</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(56)</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0.43±0.07</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(87)</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0.42±0.02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(83)</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0.44±0.02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(64)</w:t>
            </w:r>
          </w:p>
        </w:tc>
      </w:tr>
      <w:tr w:rsidR="00B62652" w:rsidRPr="005462F4" w:rsidTr="00C463D8">
        <w:trPr>
          <w:trHeight w:val="922"/>
          <w:jc w:val="center"/>
        </w:trPr>
        <w:tc>
          <w:tcPr>
            <w:tcW w:w="989"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Cg-</w:t>
            </w:r>
            <w:proofErr w:type="spellStart"/>
            <w:r w:rsidRPr="005462F4">
              <w:rPr>
                <w:rFonts w:ascii="Arial" w:hAnsi="Arial" w:cs="Arial"/>
                <w:b/>
                <w:bCs/>
              </w:rPr>
              <w:t>AgNPs</w:t>
            </w:r>
            <w:proofErr w:type="spellEnd"/>
          </w:p>
        </w:tc>
        <w:tc>
          <w:tcPr>
            <w:tcW w:w="768"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0.4</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0.59±0.05</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(46)</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0.58±0.07</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(56)</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0.52±0.05</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(76)</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0.49±0.02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(76)</w:t>
            </w:r>
          </w:p>
        </w:tc>
        <w:tc>
          <w:tcPr>
            <w:tcW w:w="955"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0.45±0.02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(90)</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0.44±0.04</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(91)</w:t>
            </w:r>
          </w:p>
        </w:tc>
        <w:tc>
          <w:tcPr>
            <w:tcW w:w="949"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0.44±0.03</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(85)</w:t>
            </w:r>
          </w:p>
        </w:tc>
      </w:tr>
      <w:tr w:rsidR="00B62652" w:rsidRPr="005462F4" w:rsidTr="00C463D8">
        <w:trPr>
          <w:trHeight w:val="802"/>
          <w:jc w:val="center"/>
        </w:trPr>
        <w:tc>
          <w:tcPr>
            <w:tcW w:w="989" w:type="dxa"/>
            <w:tcBorders>
              <w:bottom w:val="single" w:sz="4" w:space="0" w:color="auto"/>
            </w:tcBorders>
            <w:shd w:val="clear" w:color="auto" w:fill="auto"/>
          </w:tcPr>
          <w:p w:rsidR="00B62652" w:rsidRPr="005462F4" w:rsidRDefault="00B62652" w:rsidP="00B62652">
            <w:pPr>
              <w:jc w:val="both"/>
              <w:rPr>
                <w:rFonts w:ascii="Arial" w:hAnsi="Arial" w:cs="Arial"/>
                <w:bCs/>
                <w:iCs/>
              </w:rPr>
            </w:pPr>
            <w:r w:rsidRPr="005462F4">
              <w:rPr>
                <w:rFonts w:ascii="Arial" w:hAnsi="Arial" w:cs="Arial"/>
                <w:b/>
                <w:bCs/>
              </w:rPr>
              <w:lastRenderedPageBreak/>
              <w:t>Cg-AE</w:t>
            </w:r>
          </w:p>
        </w:tc>
        <w:tc>
          <w:tcPr>
            <w:tcW w:w="768" w:type="dxa"/>
            <w:tcBorders>
              <w:bottom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400</w:t>
            </w:r>
          </w:p>
        </w:tc>
        <w:tc>
          <w:tcPr>
            <w:tcW w:w="949" w:type="dxa"/>
            <w:tcBorders>
              <w:bottom w:val="single" w:sz="4" w:space="0" w:color="auto"/>
            </w:tcBorders>
            <w:shd w:val="clear" w:color="auto" w:fill="auto"/>
          </w:tcPr>
          <w:p w:rsidR="00B62652" w:rsidRPr="005462F4" w:rsidRDefault="00B62652" w:rsidP="00B62652">
            <w:pPr>
              <w:jc w:val="both"/>
              <w:rPr>
                <w:rFonts w:ascii="Arial" w:hAnsi="Arial" w:cs="Arial"/>
                <w:b/>
                <w:bCs/>
              </w:rPr>
            </w:pPr>
            <w:r w:rsidRPr="005462F4">
              <w:rPr>
                <w:rFonts w:ascii="Arial" w:hAnsi="Arial" w:cs="Arial"/>
                <w:b/>
                <w:bCs/>
              </w:rPr>
              <w:t>0.70±0.04</w:t>
            </w:r>
            <w:r w:rsidRPr="005462F4">
              <w:rPr>
                <w:rFonts w:ascii="Arial" w:hAnsi="Arial" w:cs="Arial"/>
                <w:b/>
                <w:bCs/>
                <w:vertAlign w:val="superscript"/>
              </w:rPr>
              <w:t>a</w:t>
            </w:r>
          </w:p>
          <w:p w:rsidR="00B62652" w:rsidRPr="005462F4" w:rsidRDefault="00B62652" w:rsidP="00B62652">
            <w:pPr>
              <w:jc w:val="both"/>
              <w:rPr>
                <w:rFonts w:ascii="Arial" w:hAnsi="Arial" w:cs="Arial"/>
                <w:b/>
                <w:iCs/>
              </w:rPr>
            </w:pPr>
            <w:r w:rsidRPr="005462F4">
              <w:rPr>
                <w:rFonts w:ascii="Arial" w:hAnsi="Arial" w:cs="Arial"/>
                <w:b/>
                <w:bCs/>
              </w:rPr>
              <w:t>(-0.3)</w:t>
            </w:r>
          </w:p>
        </w:tc>
        <w:tc>
          <w:tcPr>
            <w:tcW w:w="955" w:type="dxa"/>
            <w:tcBorders>
              <w:bottom w:val="single" w:sz="4" w:space="0" w:color="auto"/>
            </w:tcBorders>
            <w:shd w:val="clear" w:color="auto" w:fill="auto"/>
          </w:tcPr>
          <w:p w:rsidR="00B62652" w:rsidRPr="005462F4" w:rsidRDefault="00B62652" w:rsidP="00B62652">
            <w:pPr>
              <w:jc w:val="both"/>
              <w:rPr>
                <w:rFonts w:ascii="Arial" w:hAnsi="Arial" w:cs="Arial"/>
                <w:b/>
                <w:bCs/>
              </w:rPr>
            </w:pPr>
            <w:r w:rsidRPr="005462F4">
              <w:rPr>
                <w:rFonts w:ascii="Arial" w:hAnsi="Arial" w:cs="Arial"/>
                <w:b/>
                <w:bCs/>
              </w:rPr>
              <w:t>0.68±0.03</w:t>
            </w:r>
            <w:r w:rsidRPr="005462F4">
              <w:rPr>
                <w:rFonts w:ascii="Arial" w:hAnsi="Arial" w:cs="Arial"/>
                <w:b/>
                <w:bCs/>
                <w:vertAlign w:val="superscript"/>
              </w:rPr>
              <w:t>d</w:t>
            </w:r>
          </w:p>
          <w:p w:rsidR="00B62652" w:rsidRPr="005462F4" w:rsidRDefault="00B62652" w:rsidP="00B62652">
            <w:pPr>
              <w:jc w:val="both"/>
              <w:rPr>
                <w:rFonts w:ascii="Arial" w:hAnsi="Arial" w:cs="Arial"/>
                <w:b/>
                <w:iCs/>
              </w:rPr>
            </w:pPr>
            <w:r w:rsidRPr="005462F4">
              <w:rPr>
                <w:rFonts w:ascii="Arial" w:hAnsi="Arial" w:cs="Arial"/>
                <w:b/>
                <w:bCs/>
              </w:rPr>
              <w:t>(20)</w:t>
            </w:r>
          </w:p>
        </w:tc>
        <w:tc>
          <w:tcPr>
            <w:tcW w:w="955" w:type="dxa"/>
            <w:tcBorders>
              <w:bottom w:val="single" w:sz="4" w:space="0" w:color="auto"/>
            </w:tcBorders>
            <w:shd w:val="clear" w:color="auto" w:fill="auto"/>
          </w:tcPr>
          <w:p w:rsidR="00B62652" w:rsidRPr="005462F4" w:rsidRDefault="00B62652" w:rsidP="00B62652">
            <w:pPr>
              <w:jc w:val="both"/>
              <w:rPr>
                <w:rFonts w:ascii="Arial" w:hAnsi="Arial" w:cs="Arial"/>
                <w:b/>
                <w:bCs/>
              </w:rPr>
            </w:pPr>
            <w:r w:rsidRPr="005462F4">
              <w:rPr>
                <w:rFonts w:ascii="Arial" w:hAnsi="Arial" w:cs="Arial"/>
                <w:b/>
                <w:bCs/>
              </w:rPr>
              <w:t>0.61±0.01</w:t>
            </w:r>
            <w:r w:rsidRPr="005462F4">
              <w:rPr>
                <w:rFonts w:ascii="Arial" w:hAnsi="Arial" w:cs="Arial"/>
                <w:b/>
                <w:bCs/>
                <w:vertAlign w:val="superscript"/>
              </w:rPr>
              <w:t>d</w:t>
            </w:r>
          </w:p>
          <w:p w:rsidR="00B62652" w:rsidRPr="005462F4" w:rsidRDefault="00B62652" w:rsidP="00B62652">
            <w:pPr>
              <w:jc w:val="both"/>
              <w:rPr>
                <w:rFonts w:ascii="Arial" w:hAnsi="Arial" w:cs="Arial"/>
                <w:b/>
                <w:iCs/>
              </w:rPr>
            </w:pPr>
            <w:r w:rsidRPr="005462F4">
              <w:rPr>
                <w:rFonts w:ascii="Arial" w:hAnsi="Arial" w:cs="Arial"/>
                <w:b/>
                <w:bCs/>
              </w:rPr>
              <w:t>(46)</w:t>
            </w:r>
          </w:p>
        </w:tc>
        <w:tc>
          <w:tcPr>
            <w:tcW w:w="955" w:type="dxa"/>
            <w:tcBorders>
              <w:bottom w:val="single" w:sz="4" w:space="0" w:color="auto"/>
            </w:tcBorders>
            <w:shd w:val="clear" w:color="auto" w:fill="auto"/>
          </w:tcPr>
          <w:p w:rsidR="00B62652" w:rsidRPr="005462F4" w:rsidRDefault="00B62652" w:rsidP="00B62652">
            <w:pPr>
              <w:jc w:val="both"/>
              <w:rPr>
                <w:rFonts w:ascii="Arial" w:hAnsi="Arial" w:cs="Arial"/>
                <w:b/>
                <w:bCs/>
              </w:rPr>
            </w:pPr>
            <w:r w:rsidRPr="005462F4">
              <w:rPr>
                <w:rFonts w:ascii="Arial" w:hAnsi="Arial" w:cs="Arial"/>
                <w:b/>
                <w:bCs/>
              </w:rPr>
              <w:t>0.52±0.05</w:t>
            </w:r>
            <w:r w:rsidRPr="005462F4">
              <w:rPr>
                <w:rFonts w:ascii="Arial" w:hAnsi="Arial" w:cs="Arial"/>
                <w:b/>
                <w:bCs/>
                <w:vertAlign w:val="superscript"/>
              </w:rPr>
              <w:t>b</w:t>
            </w:r>
          </w:p>
          <w:p w:rsidR="00B62652" w:rsidRPr="005462F4" w:rsidRDefault="00B62652" w:rsidP="00B62652">
            <w:pPr>
              <w:jc w:val="both"/>
              <w:rPr>
                <w:rFonts w:ascii="Arial" w:hAnsi="Arial" w:cs="Arial"/>
                <w:b/>
                <w:iCs/>
              </w:rPr>
            </w:pPr>
            <w:r w:rsidRPr="005462F4">
              <w:rPr>
                <w:rFonts w:ascii="Arial" w:hAnsi="Arial" w:cs="Arial"/>
                <w:b/>
                <w:bCs/>
              </w:rPr>
              <w:t>(58)</w:t>
            </w:r>
          </w:p>
        </w:tc>
        <w:tc>
          <w:tcPr>
            <w:tcW w:w="955" w:type="dxa"/>
            <w:tcBorders>
              <w:bottom w:val="single" w:sz="4" w:space="0" w:color="auto"/>
            </w:tcBorders>
            <w:shd w:val="clear" w:color="auto" w:fill="auto"/>
          </w:tcPr>
          <w:p w:rsidR="00B62652" w:rsidRPr="005462F4" w:rsidRDefault="00B62652" w:rsidP="00B62652">
            <w:pPr>
              <w:jc w:val="both"/>
              <w:rPr>
                <w:rFonts w:ascii="Arial" w:hAnsi="Arial" w:cs="Arial"/>
                <w:b/>
                <w:bCs/>
              </w:rPr>
            </w:pPr>
            <w:r w:rsidRPr="005462F4">
              <w:rPr>
                <w:rFonts w:ascii="Arial" w:hAnsi="Arial" w:cs="Arial"/>
                <w:b/>
                <w:bCs/>
              </w:rPr>
              <w:t>0.57±0.02</w:t>
            </w:r>
            <w:r w:rsidRPr="005462F4">
              <w:rPr>
                <w:rFonts w:ascii="Arial" w:hAnsi="Arial" w:cs="Arial"/>
                <w:b/>
                <w:bCs/>
                <w:vertAlign w:val="superscript"/>
              </w:rPr>
              <w:t>d</w:t>
            </w:r>
          </w:p>
          <w:p w:rsidR="00B62652" w:rsidRPr="005462F4" w:rsidRDefault="00B62652" w:rsidP="00B62652">
            <w:pPr>
              <w:jc w:val="both"/>
              <w:rPr>
                <w:rFonts w:ascii="Arial" w:hAnsi="Arial" w:cs="Arial"/>
                <w:b/>
                <w:iCs/>
              </w:rPr>
            </w:pPr>
            <w:r w:rsidRPr="005462F4">
              <w:rPr>
                <w:rFonts w:ascii="Arial" w:hAnsi="Arial" w:cs="Arial"/>
                <w:b/>
                <w:bCs/>
              </w:rPr>
              <w:t>(18)</w:t>
            </w:r>
          </w:p>
        </w:tc>
        <w:tc>
          <w:tcPr>
            <w:tcW w:w="949" w:type="dxa"/>
            <w:tcBorders>
              <w:bottom w:val="single" w:sz="4" w:space="0" w:color="auto"/>
            </w:tcBorders>
            <w:shd w:val="clear" w:color="auto" w:fill="auto"/>
          </w:tcPr>
          <w:p w:rsidR="00B62652" w:rsidRPr="005462F4" w:rsidRDefault="00B62652" w:rsidP="00B62652">
            <w:pPr>
              <w:jc w:val="both"/>
              <w:rPr>
                <w:rFonts w:ascii="Arial" w:hAnsi="Arial" w:cs="Arial"/>
                <w:b/>
                <w:bCs/>
              </w:rPr>
            </w:pPr>
            <w:r w:rsidRPr="005462F4">
              <w:rPr>
                <w:rFonts w:ascii="Arial" w:hAnsi="Arial" w:cs="Arial"/>
                <w:b/>
                <w:bCs/>
              </w:rPr>
              <w:t>0.4±0.1</w:t>
            </w:r>
            <w:r w:rsidRPr="005462F4">
              <w:rPr>
                <w:rFonts w:ascii="Arial" w:hAnsi="Arial" w:cs="Arial"/>
                <w:b/>
                <w:bCs/>
                <w:vertAlign w:val="superscript"/>
              </w:rPr>
              <w:t>d</w:t>
            </w:r>
          </w:p>
          <w:p w:rsidR="00B62652" w:rsidRPr="005462F4" w:rsidRDefault="00B62652" w:rsidP="00B62652">
            <w:pPr>
              <w:jc w:val="both"/>
              <w:rPr>
                <w:rFonts w:ascii="Arial" w:hAnsi="Arial" w:cs="Arial"/>
                <w:b/>
                <w:iCs/>
              </w:rPr>
            </w:pPr>
            <w:r w:rsidRPr="005462F4">
              <w:rPr>
                <w:rFonts w:ascii="Arial" w:hAnsi="Arial" w:cs="Arial"/>
                <w:b/>
                <w:bCs/>
              </w:rPr>
              <w:t>(29)</w:t>
            </w:r>
          </w:p>
        </w:tc>
        <w:tc>
          <w:tcPr>
            <w:tcW w:w="949" w:type="dxa"/>
            <w:tcBorders>
              <w:bottom w:val="single" w:sz="4" w:space="0" w:color="auto"/>
            </w:tcBorders>
            <w:shd w:val="clear" w:color="auto" w:fill="auto"/>
          </w:tcPr>
          <w:p w:rsidR="00B62652" w:rsidRPr="005462F4" w:rsidRDefault="00B62652" w:rsidP="00B62652">
            <w:pPr>
              <w:jc w:val="both"/>
              <w:rPr>
                <w:rFonts w:ascii="Arial" w:hAnsi="Arial" w:cs="Arial"/>
                <w:b/>
                <w:bCs/>
              </w:rPr>
            </w:pPr>
            <w:r w:rsidRPr="005462F4">
              <w:rPr>
                <w:rFonts w:ascii="Arial" w:hAnsi="Arial" w:cs="Arial"/>
                <w:b/>
                <w:bCs/>
              </w:rPr>
              <w:t>0.4±0.1</w:t>
            </w:r>
            <w:r w:rsidRPr="005462F4">
              <w:rPr>
                <w:rFonts w:ascii="Arial" w:hAnsi="Arial" w:cs="Arial"/>
                <w:b/>
                <w:bCs/>
                <w:vertAlign w:val="superscript"/>
              </w:rPr>
              <w:t>d</w:t>
            </w:r>
          </w:p>
          <w:p w:rsidR="00B62652" w:rsidRPr="005462F4" w:rsidRDefault="00B62652" w:rsidP="00B62652">
            <w:pPr>
              <w:jc w:val="both"/>
              <w:rPr>
                <w:rFonts w:ascii="Arial" w:hAnsi="Arial" w:cs="Arial"/>
                <w:b/>
                <w:iCs/>
              </w:rPr>
            </w:pPr>
            <w:r w:rsidRPr="005462F4">
              <w:rPr>
                <w:rFonts w:ascii="Arial" w:hAnsi="Arial" w:cs="Arial"/>
                <w:b/>
                <w:bCs/>
              </w:rPr>
              <w:t>(76)</w:t>
            </w:r>
          </w:p>
        </w:tc>
      </w:tr>
    </w:tbl>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 xml:space="preserve">Values are expressed as means ± SEM in each group (n=5); values having no letter are significantly identical compared with the control, a = </w:t>
      </w:r>
      <w:r w:rsidRPr="00B62652">
        <w:rPr>
          <w:rFonts w:ascii="Arial" w:hAnsi="Arial" w:cs="Arial"/>
          <w:i/>
        </w:rPr>
        <w:t>P</w:t>
      </w:r>
      <w:r w:rsidRPr="00B62652">
        <w:rPr>
          <w:rFonts w:ascii="Arial" w:hAnsi="Arial" w:cs="Arial"/>
        </w:rPr>
        <w:t xml:space="preserve">&lt;.05, b = </w:t>
      </w:r>
      <w:r w:rsidRPr="00B62652">
        <w:rPr>
          <w:rFonts w:ascii="Arial" w:hAnsi="Arial" w:cs="Arial"/>
          <w:i/>
        </w:rPr>
        <w:t>P</w:t>
      </w:r>
      <w:r w:rsidRPr="00B62652">
        <w:rPr>
          <w:rFonts w:ascii="Arial" w:hAnsi="Arial" w:cs="Arial"/>
        </w:rPr>
        <w:t xml:space="preserve">&lt;.01, c = </w:t>
      </w:r>
      <w:r w:rsidRPr="00B62652">
        <w:rPr>
          <w:rFonts w:ascii="Arial" w:hAnsi="Arial" w:cs="Arial"/>
          <w:i/>
        </w:rPr>
        <w:t>P</w:t>
      </w:r>
      <w:r w:rsidRPr="00B62652">
        <w:rPr>
          <w:rFonts w:ascii="Arial" w:hAnsi="Arial" w:cs="Arial"/>
        </w:rPr>
        <w:t xml:space="preserve">&lt;.001, d = </w:t>
      </w:r>
      <w:r w:rsidRPr="00B62652">
        <w:rPr>
          <w:rFonts w:ascii="Arial" w:hAnsi="Arial" w:cs="Arial"/>
          <w:i/>
        </w:rPr>
        <w:t>P</w:t>
      </w:r>
      <w:r w:rsidRPr="00B62652">
        <w:rPr>
          <w:rFonts w:ascii="Arial" w:hAnsi="Arial" w:cs="Arial"/>
        </w:rPr>
        <w:t xml:space="preserve">&lt;.0001. Values within parentheses </w:t>
      </w:r>
      <w:bookmarkStart w:id="29" w:name="_Int_Yl81pHn3"/>
      <w:r w:rsidRPr="00B62652">
        <w:rPr>
          <w:rFonts w:ascii="Arial" w:hAnsi="Arial" w:cs="Arial"/>
        </w:rPr>
        <w:t>are</w:t>
      </w:r>
      <w:bookmarkEnd w:id="29"/>
      <w:r w:rsidRPr="00B62652">
        <w:rPr>
          <w:rFonts w:ascii="Arial" w:hAnsi="Arial" w:cs="Arial"/>
        </w:rPr>
        <w:t xml:space="preserve"> the percentage of inhibition. The negative values show that the drug action has reduced and therefore there is a decrease in the diameter of the hind paw of the negative control group compared to that of the treated group in question.</w:t>
      </w:r>
    </w:p>
    <w:p w:rsidR="00B62652" w:rsidRDefault="00B62652" w:rsidP="00B62652">
      <w:pPr>
        <w:jc w:val="both"/>
        <w:rPr>
          <w:rFonts w:ascii="Arial" w:hAnsi="Arial" w:cs="Arial"/>
        </w:rPr>
      </w:pPr>
    </w:p>
    <w:p w:rsidR="00F0312A" w:rsidRPr="00F0312A" w:rsidRDefault="00F0312A" w:rsidP="00F0312A">
      <w:pPr>
        <w:jc w:val="both"/>
        <w:rPr>
          <w:rFonts w:ascii="Arial" w:hAnsi="Arial" w:cs="Arial"/>
        </w:rPr>
      </w:pPr>
      <w:r w:rsidRPr="00F0312A">
        <w:rPr>
          <w:rFonts w:ascii="Arial" w:hAnsi="Arial" w:cs="Arial"/>
        </w:rPr>
        <w:t xml:space="preserve">Carrageenan-induced inflammation in rats occurs via a biphasic mechanism characterized by the sequential release of vasoactive mediators [30]. The early phase (within the first two hours) involves the release of histamine, serotonin, and kinins, </w:t>
      </w:r>
      <w:bookmarkStart w:id="30" w:name="_Int_JZSi7t7H"/>
      <w:r w:rsidRPr="00F0312A">
        <w:rPr>
          <w:rFonts w:ascii="Arial" w:hAnsi="Arial" w:cs="Arial"/>
        </w:rPr>
        <w:t>whereas</w:t>
      </w:r>
      <w:bookmarkEnd w:id="30"/>
      <w:r w:rsidRPr="00F0312A">
        <w:rPr>
          <w:rFonts w:ascii="Arial" w:hAnsi="Arial" w:cs="Arial"/>
        </w:rPr>
        <w:t xml:space="preserve"> the late phase (after three hours) is dominated by prostaglandins and cyclooxygenase-derived products. These mediators collectively increase vascular permeability, leading to edema formation.</w:t>
      </w:r>
    </w:p>
    <w:p w:rsidR="00F0312A" w:rsidRPr="00F0312A" w:rsidRDefault="00F0312A" w:rsidP="00F0312A">
      <w:pPr>
        <w:jc w:val="both"/>
        <w:rPr>
          <w:rFonts w:ascii="Arial" w:hAnsi="Arial" w:cs="Arial"/>
        </w:rPr>
      </w:pPr>
      <w:r w:rsidRPr="00F0312A">
        <w:rPr>
          <w:rFonts w:ascii="Arial" w:hAnsi="Arial" w:cs="Arial"/>
        </w:rPr>
        <w:t xml:space="preserve">In </w:t>
      </w:r>
      <w:proofErr w:type="spellStart"/>
      <w:r w:rsidRPr="00F0312A">
        <w:rPr>
          <w:rFonts w:ascii="Arial" w:hAnsi="Arial" w:cs="Arial"/>
        </w:rPr>
        <w:t>thepresent</w:t>
      </w:r>
      <w:proofErr w:type="spellEnd"/>
      <w:r w:rsidRPr="00F0312A">
        <w:rPr>
          <w:rFonts w:ascii="Arial" w:hAnsi="Arial" w:cs="Arial"/>
        </w:rPr>
        <w:t xml:space="preserve"> study, pre-treatment with Cg-</w:t>
      </w:r>
      <w:proofErr w:type="spellStart"/>
      <w:r w:rsidRPr="00F0312A">
        <w:rPr>
          <w:rFonts w:ascii="Arial" w:hAnsi="Arial" w:cs="Arial"/>
        </w:rPr>
        <w:t>AgNPs</w:t>
      </w:r>
      <w:proofErr w:type="spellEnd"/>
      <w:r w:rsidRPr="00F0312A">
        <w:rPr>
          <w:rFonts w:ascii="Arial" w:hAnsi="Arial" w:cs="Arial"/>
        </w:rPr>
        <w:t xml:space="preserve"> and the </w:t>
      </w:r>
      <w:r w:rsidRPr="00F0312A">
        <w:rPr>
          <w:rFonts w:ascii="Arial" w:hAnsi="Arial" w:cs="Arial"/>
          <w:i/>
          <w:iCs/>
        </w:rPr>
        <w:t xml:space="preserve">C. </w:t>
      </w:r>
      <w:proofErr w:type="spellStart"/>
      <w:r w:rsidRPr="00F0312A">
        <w:rPr>
          <w:rFonts w:ascii="Arial" w:hAnsi="Arial" w:cs="Arial"/>
          <w:i/>
          <w:iCs/>
        </w:rPr>
        <w:t>gabunensis</w:t>
      </w:r>
      <w:proofErr w:type="spellEnd"/>
      <w:r w:rsidRPr="00F0312A">
        <w:rPr>
          <w:rFonts w:ascii="Arial" w:hAnsi="Arial" w:cs="Arial"/>
        </w:rPr>
        <w:t xml:space="preserve"> aqueous extract (Cg-AE) significantly </w:t>
      </w:r>
      <w:proofErr w:type="spellStart"/>
      <w:r w:rsidRPr="00F0312A">
        <w:rPr>
          <w:rFonts w:ascii="Arial" w:hAnsi="Arial" w:cs="Arial"/>
        </w:rPr>
        <w:t>reducedcarrageenan-inducededema</w:t>
      </w:r>
      <w:proofErr w:type="spellEnd"/>
      <w:r w:rsidRPr="00F0312A">
        <w:rPr>
          <w:rFonts w:ascii="Arial" w:hAnsi="Arial" w:cs="Arial"/>
        </w:rPr>
        <w:t>. Notably, Cg-</w:t>
      </w:r>
      <w:proofErr w:type="spellStart"/>
      <w:r w:rsidRPr="00F0312A">
        <w:rPr>
          <w:rFonts w:ascii="Arial" w:hAnsi="Arial" w:cs="Arial"/>
        </w:rPr>
        <w:t>AgNPs</w:t>
      </w:r>
      <w:proofErr w:type="spellEnd"/>
      <w:r w:rsidRPr="00F0312A">
        <w:rPr>
          <w:rFonts w:ascii="Arial" w:hAnsi="Arial" w:cs="Arial"/>
        </w:rPr>
        <w:t xml:space="preserve"> showed superior anti-inflammatory activity compared to the crude extract and the reference anti-inflammatory drug. These </w:t>
      </w:r>
      <w:proofErr w:type="spellStart"/>
      <w:r w:rsidRPr="00F0312A">
        <w:rPr>
          <w:rFonts w:ascii="Arial" w:hAnsi="Arial" w:cs="Arial"/>
        </w:rPr>
        <w:t>resultssuggest</w:t>
      </w:r>
      <w:proofErr w:type="spellEnd"/>
      <w:r w:rsidRPr="00F0312A">
        <w:rPr>
          <w:rFonts w:ascii="Arial" w:hAnsi="Arial" w:cs="Arial"/>
        </w:rPr>
        <w:t xml:space="preserve"> that Cg-</w:t>
      </w:r>
      <w:proofErr w:type="spellStart"/>
      <w:r w:rsidRPr="00F0312A">
        <w:rPr>
          <w:rFonts w:ascii="Arial" w:hAnsi="Arial" w:cs="Arial"/>
        </w:rPr>
        <w:t>AgNPs</w:t>
      </w:r>
      <w:proofErr w:type="spellEnd"/>
      <w:r w:rsidR="00BC116C">
        <w:rPr>
          <w:rFonts w:ascii="Arial" w:hAnsi="Arial" w:cs="Arial"/>
        </w:rPr>
        <w:t xml:space="preserve"> </w:t>
      </w:r>
      <w:r w:rsidRPr="00F0312A">
        <w:rPr>
          <w:rFonts w:ascii="Arial" w:hAnsi="Arial" w:cs="Arial"/>
        </w:rPr>
        <w:t>effectively inhibit the release or activity of key mediators involved in acute inflammation [15]. The enhanced efficacy of Cg-</w:t>
      </w:r>
      <w:proofErr w:type="spellStart"/>
      <w:r w:rsidRPr="00F0312A">
        <w:rPr>
          <w:rFonts w:ascii="Arial" w:hAnsi="Arial" w:cs="Arial"/>
        </w:rPr>
        <w:t>AgNPs</w:t>
      </w:r>
      <w:proofErr w:type="spellEnd"/>
      <w:r w:rsidRPr="00F0312A">
        <w:rPr>
          <w:rFonts w:ascii="Arial" w:hAnsi="Arial" w:cs="Arial"/>
        </w:rPr>
        <w:t xml:space="preserve"> is likely attributable to synergistic interactions among the phytochemicals adsorbed on the nanoparticle surface.</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E14F90" w:rsidRPr="00E14F90" w:rsidRDefault="00E14F90" w:rsidP="00E14F90">
      <w:pPr>
        <w:pStyle w:val="Body"/>
        <w:spacing w:after="0"/>
        <w:rPr>
          <w:rFonts w:ascii="Arial" w:hAnsi="Arial" w:cs="Arial"/>
        </w:rPr>
      </w:pPr>
      <w:r w:rsidRPr="00E14F90">
        <w:rPr>
          <w:rFonts w:ascii="Arial" w:hAnsi="Arial" w:cs="Arial"/>
        </w:rPr>
        <w:t xml:space="preserve">This study successfully </w:t>
      </w:r>
      <w:bookmarkStart w:id="31" w:name="_Int_zN1GFCcq"/>
      <w:r w:rsidRPr="00E14F90">
        <w:rPr>
          <w:rFonts w:ascii="Arial" w:hAnsi="Arial" w:cs="Arial"/>
        </w:rPr>
        <w:t>demonstrated</w:t>
      </w:r>
      <w:bookmarkEnd w:id="31"/>
      <w:r w:rsidRPr="00E14F90">
        <w:rPr>
          <w:rFonts w:ascii="Arial" w:hAnsi="Arial" w:cs="Arial"/>
        </w:rPr>
        <w:t xml:space="preserve"> the synthesis of silver nanoparticles (</w:t>
      </w:r>
      <w:proofErr w:type="spellStart"/>
      <w:r w:rsidRPr="00E14F90">
        <w:rPr>
          <w:rFonts w:ascii="Arial" w:hAnsi="Arial" w:cs="Arial"/>
        </w:rPr>
        <w:t>AgNPs</w:t>
      </w:r>
      <w:proofErr w:type="spellEnd"/>
      <w:r w:rsidRPr="00E14F90">
        <w:rPr>
          <w:rFonts w:ascii="Arial" w:hAnsi="Arial" w:cs="Arial"/>
        </w:rPr>
        <w:t xml:space="preserve">) using an aqueous extract derived from the stem bark of </w:t>
      </w:r>
      <w:proofErr w:type="spellStart"/>
      <w:r w:rsidRPr="00E14F90">
        <w:rPr>
          <w:rFonts w:ascii="Arial" w:hAnsi="Arial" w:cs="Arial"/>
          <w:i/>
          <w:iCs/>
        </w:rPr>
        <w:t>Cylicodiscus</w:t>
      </w:r>
      <w:proofErr w:type="spellEnd"/>
      <w:r w:rsidRPr="00E14F90">
        <w:rPr>
          <w:rFonts w:ascii="Arial" w:hAnsi="Arial" w:cs="Arial"/>
          <w:i/>
          <w:iCs/>
        </w:rPr>
        <w:t xml:space="preserve"> </w:t>
      </w:r>
      <w:proofErr w:type="spellStart"/>
      <w:r w:rsidRPr="00E14F90">
        <w:rPr>
          <w:rFonts w:ascii="Arial" w:hAnsi="Arial" w:cs="Arial"/>
          <w:i/>
          <w:iCs/>
        </w:rPr>
        <w:t>gabunensis</w:t>
      </w:r>
      <w:proofErr w:type="spellEnd"/>
      <w:r w:rsidRPr="00E14F90">
        <w:rPr>
          <w:rFonts w:ascii="Arial" w:hAnsi="Arial" w:cs="Arial"/>
        </w:rPr>
        <w:t>. The resulting Cg-</w:t>
      </w:r>
      <w:proofErr w:type="spellStart"/>
      <w:r w:rsidRPr="00E14F90">
        <w:rPr>
          <w:rFonts w:ascii="Arial" w:hAnsi="Arial" w:cs="Arial"/>
        </w:rPr>
        <w:t>AgNPs</w:t>
      </w:r>
      <w:proofErr w:type="spellEnd"/>
      <w:r w:rsidRPr="00E14F90">
        <w:rPr>
          <w:rFonts w:ascii="Arial" w:hAnsi="Arial" w:cs="Arial"/>
        </w:rPr>
        <w:t xml:space="preserve"> nanoparticles </w:t>
      </w:r>
      <w:bookmarkStart w:id="32" w:name="_Int_YfhrgcQl"/>
      <w:r w:rsidRPr="00E14F90">
        <w:rPr>
          <w:rFonts w:ascii="Arial" w:hAnsi="Arial" w:cs="Arial"/>
        </w:rPr>
        <w:t>exhibited</w:t>
      </w:r>
      <w:bookmarkEnd w:id="32"/>
      <w:r w:rsidRPr="00E14F90">
        <w:rPr>
          <w:rFonts w:ascii="Arial" w:hAnsi="Arial" w:cs="Arial"/>
        </w:rPr>
        <w:t xml:space="preserve"> pronounced anti-inflammatory activity in </w:t>
      </w:r>
      <w:bookmarkStart w:id="33" w:name="_Int_sGnoFGYn"/>
      <w:r w:rsidRPr="00E14F90">
        <w:rPr>
          <w:rFonts w:ascii="Arial" w:hAnsi="Arial" w:cs="Arial"/>
        </w:rPr>
        <w:t>both in</w:t>
      </w:r>
      <w:bookmarkEnd w:id="33"/>
      <w:r w:rsidRPr="00E14F90">
        <w:rPr>
          <w:rFonts w:ascii="Arial" w:hAnsi="Arial" w:cs="Arial"/>
        </w:rPr>
        <w:t xml:space="preserve"> vitro and in vivo models, significantly inhibiting edema in a rat model of acute inflammation. Importantly, the </w:t>
      </w:r>
      <w:proofErr w:type="spellStart"/>
      <w:r w:rsidRPr="00E14F90">
        <w:rPr>
          <w:rFonts w:ascii="Arial" w:hAnsi="Arial" w:cs="Arial"/>
        </w:rPr>
        <w:t>AgNPs</w:t>
      </w:r>
      <w:proofErr w:type="spellEnd"/>
      <w:r w:rsidRPr="00E14F90">
        <w:rPr>
          <w:rFonts w:ascii="Arial" w:hAnsi="Arial" w:cs="Arial"/>
        </w:rPr>
        <w:t xml:space="preserve"> appear to be biocompatible, showing no signs of acute toxicity at the tested dose. The presence of plant-derived metabolites at the nanoparticle interface likely contributes to both the stability of the </w:t>
      </w:r>
      <w:proofErr w:type="spellStart"/>
      <w:r w:rsidRPr="00E14F90">
        <w:rPr>
          <w:rFonts w:ascii="Arial" w:hAnsi="Arial" w:cs="Arial"/>
        </w:rPr>
        <w:t>AgNPs</w:t>
      </w:r>
      <w:proofErr w:type="spellEnd"/>
      <w:r w:rsidRPr="00E14F90">
        <w:rPr>
          <w:rFonts w:ascii="Arial" w:hAnsi="Arial" w:cs="Arial"/>
        </w:rPr>
        <w:t xml:space="preserve"> and their enhanced biological activity.</w:t>
      </w:r>
    </w:p>
    <w:p w:rsidR="00E14F90" w:rsidRPr="00E14F90" w:rsidRDefault="00E14F90" w:rsidP="00E14F90">
      <w:pPr>
        <w:pStyle w:val="Body"/>
        <w:spacing w:after="0"/>
        <w:rPr>
          <w:rFonts w:ascii="Arial" w:hAnsi="Arial" w:cs="Arial"/>
        </w:rPr>
      </w:pPr>
      <w:r w:rsidRPr="00E14F90">
        <w:rPr>
          <w:rFonts w:ascii="Arial" w:hAnsi="Arial" w:cs="Arial"/>
        </w:rPr>
        <w:t xml:space="preserve">Overall, these findings highlight the potential of </w:t>
      </w:r>
      <w:r w:rsidRPr="00E14F90">
        <w:rPr>
          <w:rFonts w:ascii="Arial" w:hAnsi="Arial" w:cs="Arial"/>
          <w:i/>
          <w:iCs/>
        </w:rPr>
        <w:t xml:space="preserve">C. </w:t>
      </w:r>
      <w:proofErr w:type="spellStart"/>
      <w:r w:rsidRPr="00E14F90">
        <w:rPr>
          <w:rFonts w:ascii="Arial" w:hAnsi="Arial" w:cs="Arial"/>
          <w:i/>
          <w:iCs/>
        </w:rPr>
        <w:t>gabunensis</w:t>
      </w:r>
      <w:proofErr w:type="spellEnd"/>
      <w:r w:rsidRPr="00E14F90">
        <w:rPr>
          <w:rFonts w:ascii="Arial" w:hAnsi="Arial" w:cs="Arial"/>
        </w:rPr>
        <w:t xml:space="preserve">-derived silver nanoparticles as promising candidates for the development of novel anti-edematous therapeutic agents. Further studies focusing on their molecular mechanisms of action and long-term safety are </w:t>
      </w:r>
      <w:bookmarkStart w:id="34" w:name="_Int_mGqk9Wjc"/>
      <w:r w:rsidRPr="00E14F90">
        <w:rPr>
          <w:rFonts w:ascii="Arial" w:hAnsi="Arial" w:cs="Arial"/>
        </w:rPr>
        <w:t>warranted</w:t>
      </w:r>
      <w:bookmarkEnd w:id="34"/>
      <w:r w:rsidRPr="00E14F90">
        <w:rPr>
          <w:rFonts w:ascii="Arial" w:hAnsi="Arial" w:cs="Arial"/>
        </w:rPr>
        <w:t>.</w:t>
      </w:r>
    </w:p>
    <w:p w:rsidR="00790ADA" w:rsidRPr="00FB3A86" w:rsidRDefault="00790ADA" w:rsidP="00441B6F">
      <w:pPr>
        <w:pStyle w:val="Body"/>
        <w:spacing w:after="0"/>
        <w:rPr>
          <w:rFonts w:ascii="Arial" w:hAnsi="Arial" w:cs="Arial"/>
        </w:rPr>
      </w:pPr>
    </w:p>
    <w:p w:rsidR="002B685A" w:rsidRPr="00E14F90" w:rsidRDefault="002B685A" w:rsidP="00441B6F">
      <w:pPr>
        <w:pStyle w:val="ReferHead"/>
        <w:spacing w:after="0"/>
        <w:jc w:val="both"/>
        <w:rPr>
          <w:rFonts w:ascii="Arial" w:hAnsi="Arial" w:cs="Arial"/>
          <w:b w:val="0"/>
          <w:caps w:val="0"/>
          <w:sz w:val="20"/>
          <w:lang w:val="en-GB"/>
        </w:rPr>
      </w:pP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 xml:space="preserve">Ethical approval </w:t>
      </w:r>
    </w:p>
    <w:p w:rsidR="005C784C" w:rsidRPr="002B685A" w:rsidRDefault="005C784C" w:rsidP="00441B6F">
      <w:pPr>
        <w:pStyle w:val="ReferHead"/>
        <w:spacing w:after="0"/>
        <w:jc w:val="both"/>
        <w:rPr>
          <w:rFonts w:ascii="Arial" w:hAnsi="Arial" w:cs="Arial"/>
          <w:bCs/>
        </w:rPr>
      </w:pPr>
    </w:p>
    <w:p w:rsidR="0041027F" w:rsidRPr="003B5B63" w:rsidRDefault="008671C6" w:rsidP="00EB3022">
      <w:pPr>
        <w:pStyle w:val="ReferHead"/>
        <w:spacing w:after="0"/>
        <w:jc w:val="both"/>
        <w:rPr>
          <w:rFonts w:ascii="Arial" w:hAnsi="Arial" w:cs="Arial"/>
          <w:b w:val="0"/>
          <w:caps w:val="0"/>
          <w:sz w:val="20"/>
        </w:rPr>
      </w:pPr>
      <w:r w:rsidRPr="00EB3022">
        <w:rPr>
          <w:rFonts w:ascii="Arial" w:hAnsi="Arial" w:cs="Arial"/>
          <w:b w:val="0"/>
          <w:caps w:val="0"/>
          <w:sz w:val="20"/>
        </w:rPr>
        <w:t xml:space="preserve">All authors hereby declare that </w:t>
      </w:r>
      <w:r w:rsidR="0041027F" w:rsidRPr="00EB3022">
        <w:rPr>
          <w:rFonts w:ascii="Arial" w:hAnsi="Arial" w:cs="Arial"/>
          <w:b w:val="0"/>
          <w:caps w:val="0"/>
          <w:sz w:val="20"/>
        </w:rPr>
        <w:t xml:space="preserve">"Principles of laboratory animal care" (NIH publication No. 85-23, revised 1985) were followed, as well as specific national laws where </w:t>
      </w:r>
      <w:proofErr w:type="gramStart"/>
      <w:r w:rsidR="0041027F" w:rsidRPr="00EB3022">
        <w:rPr>
          <w:rFonts w:ascii="Arial" w:hAnsi="Arial" w:cs="Arial"/>
          <w:b w:val="0"/>
          <w:caps w:val="0"/>
          <w:sz w:val="20"/>
        </w:rPr>
        <w:t>applicable.</w:t>
      </w:r>
      <w:r w:rsidR="00EB3022" w:rsidRPr="00EB3022">
        <w:rPr>
          <w:rFonts w:ascii="Arial" w:eastAsia="Calibri" w:hAnsi="Arial" w:cs="Arial"/>
          <w:b w:val="0"/>
          <w:caps w:val="0"/>
          <w:kern w:val="2"/>
          <w:sz w:val="20"/>
          <w:lang w:val="en-GB"/>
        </w:rPr>
        <w:t>The</w:t>
      </w:r>
      <w:proofErr w:type="gramEnd"/>
      <w:r w:rsidR="00EB3022" w:rsidRPr="00EB3022">
        <w:rPr>
          <w:rFonts w:ascii="Arial" w:eastAsia="Calibri" w:hAnsi="Arial" w:cs="Arial"/>
          <w:b w:val="0"/>
          <w:caps w:val="0"/>
          <w:kern w:val="2"/>
          <w:sz w:val="20"/>
          <w:lang w:val="en-GB"/>
        </w:rPr>
        <w:t xml:space="preserve"> animals were examined and adapted to the new environmental conditions for a week before the formal experiment. All experimental procedures were in strict compliance with </w:t>
      </w:r>
      <w:proofErr w:type="spellStart"/>
      <w:r w:rsidR="00EB3022" w:rsidRPr="00EB3022">
        <w:rPr>
          <w:rFonts w:ascii="Arial" w:eastAsia="Calibri" w:hAnsi="Arial" w:cs="Arial"/>
          <w:b w:val="0"/>
          <w:caps w:val="0"/>
          <w:kern w:val="2"/>
          <w:sz w:val="20"/>
          <w:lang w:val="en-GB"/>
        </w:rPr>
        <w:t>theapproved</w:t>
      </w:r>
      <w:proofErr w:type="spellEnd"/>
      <w:r w:rsidR="00EB3022" w:rsidRPr="00EB3022">
        <w:rPr>
          <w:rFonts w:ascii="Arial" w:eastAsia="Calibri" w:hAnsi="Arial" w:cs="Arial"/>
          <w:b w:val="0"/>
          <w:caps w:val="0"/>
          <w:kern w:val="2"/>
          <w:sz w:val="20"/>
          <w:lang w:val="en-GB"/>
        </w:rPr>
        <w:t xml:space="preserve"> protocol by the Institutional Ethic Committee for Human Research of the University of Douala (Protocol approval number </w:t>
      </w:r>
      <w:r w:rsidR="00EB3022" w:rsidRPr="00EB3022">
        <w:rPr>
          <w:rFonts w:ascii="Arial" w:eastAsia="Calibri" w:hAnsi="Arial" w:cs="Arial"/>
          <w:b w:val="0"/>
          <w:caps w:val="0"/>
          <w:kern w:val="2"/>
          <w:sz w:val="20"/>
        </w:rPr>
        <w:t>3144IEC-UD/06/2022/T</w:t>
      </w:r>
      <w:r w:rsidR="00EB3022" w:rsidRPr="00EB3022">
        <w:rPr>
          <w:rFonts w:ascii="Arial" w:eastAsia="Calibri" w:hAnsi="Arial" w:cs="Arial"/>
          <w:b w:val="0"/>
          <w:caps w:val="0"/>
          <w:kern w:val="2"/>
          <w:sz w:val="20"/>
          <w:lang w:val="en-GB"/>
        </w:rPr>
        <w:t xml:space="preserve">) </w:t>
      </w:r>
      <w:r w:rsidR="0041027F" w:rsidRPr="00EB3022">
        <w:rPr>
          <w:rFonts w:ascii="Arial" w:hAnsi="Arial" w:cs="Arial"/>
          <w:b w:val="0"/>
          <w:caps w:val="0"/>
          <w:sz w:val="20"/>
        </w:rPr>
        <w:t>and have therefore been performed in accordance with the ethical standards laid down in the 1964 Declaration of Helsinki.</w:t>
      </w:r>
      <w:r w:rsidR="001A29D8" w:rsidRPr="00EB3022">
        <w:rPr>
          <w:rFonts w:ascii="Arial" w:hAnsi="Arial" w:cs="Arial"/>
          <w:b w:val="0"/>
          <w:caps w:val="0"/>
          <w:sz w:val="20"/>
        </w:rPr>
        <w:t>”</w:t>
      </w:r>
      <w:r w:rsidR="003B5B63">
        <w:rPr>
          <w:rFonts w:ascii="Arial" w:hAnsi="Arial" w:cs="Arial"/>
          <w:b w:val="0"/>
          <w:caps w:val="0"/>
          <w:sz w:val="20"/>
        </w:rPr>
        <w:t xml:space="preserve"> </w:t>
      </w:r>
      <w:r w:rsidR="003B5B63" w:rsidRPr="00C463D8">
        <w:rPr>
          <w:rFonts w:ascii="Arial" w:hAnsi="Arial" w:cs="Arial"/>
          <w:b w:val="0"/>
          <w:caps w:val="0"/>
          <w:sz w:val="20"/>
        </w:rPr>
        <w:t>Animals were monitored daily for signs of distress and discomfort following ARRIVE guide</w:t>
      </w:r>
      <w:r w:rsidR="003B5B63" w:rsidRPr="00C463D8">
        <w:rPr>
          <w:rFonts w:ascii="Arial" w:hAnsi="Arial" w:cs="Arial"/>
          <w:b w:val="0"/>
          <w:caps w:val="0"/>
          <w:sz w:val="20"/>
        </w:rPr>
        <w:softHyphen/>
        <w:t>lines</w:t>
      </w:r>
      <w:r w:rsidR="003B5B63">
        <w:rPr>
          <w:rFonts w:ascii="Arial" w:hAnsi="Arial" w:cs="Arial"/>
          <w:b w:val="0"/>
          <w:caps w:val="0"/>
          <w:sz w:val="20"/>
        </w:rPr>
        <w:t xml:space="preserve"> (https://www.arriveguidelines.org)</w:t>
      </w:r>
    </w:p>
    <w:p w:rsidR="00860000" w:rsidRDefault="00860000" w:rsidP="00441B6F">
      <w:pPr>
        <w:pStyle w:val="ReferHead"/>
        <w:spacing w:after="0"/>
        <w:jc w:val="both"/>
        <w:rPr>
          <w:rFonts w:ascii="Arial" w:hAnsi="Arial" w:cs="Arial"/>
        </w:rPr>
      </w:pPr>
    </w:p>
    <w:p w:rsidR="00971539" w:rsidRDefault="00971539" w:rsidP="00441B6F">
      <w:pPr>
        <w:pStyle w:val="ReferHead"/>
        <w:spacing w:after="0"/>
        <w:jc w:val="both"/>
        <w:rPr>
          <w:rFonts w:ascii="Arial" w:hAnsi="Arial" w:cs="Arial"/>
        </w:rPr>
      </w:pPr>
    </w:p>
    <w:p w:rsidR="00971539" w:rsidRPr="00BF048B" w:rsidRDefault="00971539" w:rsidP="00971539">
      <w:pPr>
        <w:rPr>
          <w:rFonts w:ascii="Times New Roman" w:eastAsia="Calibri" w:hAnsi="Times New Roman"/>
          <w:kern w:val="2"/>
          <w:sz w:val="22"/>
          <w:szCs w:val="22"/>
          <w:highlight w:val="yellow"/>
        </w:rPr>
      </w:pPr>
      <w:bookmarkStart w:id="35" w:name="_Hlk198031404"/>
      <w:r w:rsidRPr="00BF048B">
        <w:rPr>
          <w:rFonts w:ascii="Times New Roman" w:eastAsia="Calibri" w:hAnsi="Times New Roman"/>
          <w:kern w:val="2"/>
          <w:sz w:val="22"/>
          <w:szCs w:val="22"/>
          <w:highlight w:val="yellow"/>
        </w:rPr>
        <w:t>Disclaimer (Artificial intelligence)</w:t>
      </w:r>
    </w:p>
    <w:p w:rsidR="00971539" w:rsidRPr="00BF048B" w:rsidRDefault="00971539" w:rsidP="00971539">
      <w:pPr>
        <w:rPr>
          <w:rFonts w:ascii="Times New Roman" w:eastAsia="Calibri" w:hAnsi="Times New Roman"/>
          <w:kern w:val="2"/>
          <w:sz w:val="22"/>
          <w:szCs w:val="22"/>
          <w:highlight w:val="yellow"/>
        </w:rPr>
      </w:pPr>
    </w:p>
    <w:p w:rsidR="00971539" w:rsidRPr="00BF048B" w:rsidRDefault="00971539" w:rsidP="00C463D8">
      <w:pPr>
        <w:jc w:val="both"/>
        <w:rPr>
          <w:rFonts w:ascii="Times New Roman" w:eastAsia="Calibri" w:hAnsi="Times New Roman"/>
          <w:kern w:val="2"/>
          <w:sz w:val="22"/>
          <w:szCs w:val="22"/>
          <w:highlight w:val="yellow"/>
        </w:rPr>
      </w:pPr>
      <w:r w:rsidRPr="00BF048B">
        <w:rPr>
          <w:rFonts w:ascii="Times New Roman" w:eastAsia="Calibri" w:hAnsi="Times New Roman"/>
          <w:kern w:val="2"/>
          <w:sz w:val="22"/>
          <w:szCs w:val="22"/>
          <w:highlight w:val="yellow"/>
        </w:rPr>
        <w:t>Author(s) hereby declare that NO generative AI technologies such as Large Language Models (</w:t>
      </w:r>
      <w:proofErr w:type="spellStart"/>
      <w:r w:rsidRPr="00BF048B">
        <w:rPr>
          <w:rFonts w:ascii="Times New Roman" w:eastAsia="Calibri" w:hAnsi="Times New Roman"/>
          <w:kern w:val="2"/>
          <w:sz w:val="22"/>
          <w:szCs w:val="22"/>
          <w:highlight w:val="yellow"/>
        </w:rPr>
        <w:t>ChatGPT</w:t>
      </w:r>
      <w:proofErr w:type="spellEnd"/>
      <w:r w:rsidRPr="00BF048B">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35"/>
    <w:p w:rsidR="00971539" w:rsidRDefault="00971539" w:rsidP="00441B6F">
      <w:pPr>
        <w:pStyle w:val="ReferHead"/>
        <w:spacing w:after="0"/>
        <w:jc w:val="both"/>
        <w:rPr>
          <w:rFonts w:ascii="Arial" w:hAnsi="Arial" w:cs="Arial"/>
        </w:rPr>
      </w:pPr>
    </w:p>
    <w:p w:rsidR="00971539" w:rsidRDefault="00971539" w:rsidP="00441B6F">
      <w:pPr>
        <w:pStyle w:val="ReferHead"/>
        <w:spacing w:after="0"/>
        <w:jc w:val="both"/>
        <w:rPr>
          <w:rFonts w:ascii="Arial" w:hAnsi="Arial" w:cs="Arial"/>
        </w:rPr>
      </w:pPr>
    </w:p>
    <w:p w:rsidR="00B01FCD" w:rsidRPr="00BB6C6B" w:rsidRDefault="00B01FCD" w:rsidP="00441B6F">
      <w:pPr>
        <w:pStyle w:val="ReferHead"/>
        <w:spacing w:after="0"/>
        <w:jc w:val="both"/>
        <w:rPr>
          <w:rFonts w:ascii="Arial" w:hAnsi="Arial" w:cs="Arial"/>
          <w:b w:val="0"/>
          <w:color w:val="FF0000"/>
        </w:rPr>
      </w:pPr>
      <w:r w:rsidRPr="00FB3A86">
        <w:rPr>
          <w:rFonts w:ascii="Arial" w:hAnsi="Arial" w:cs="Arial"/>
        </w:rPr>
        <w:t>References</w:t>
      </w:r>
      <w:r w:rsidR="00BC116C">
        <w:rPr>
          <w:rFonts w:ascii="Arial" w:hAnsi="Arial" w:cs="Arial"/>
        </w:rPr>
        <w:t xml:space="preserve"> </w:t>
      </w:r>
      <w:r w:rsidR="00BB6C6B" w:rsidRPr="00BB6C6B">
        <w:rPr>
          <w:b w:val="0"/>
          <w:color w:val="FF0000"/>
        </w:rPr>
        <w:t>(</w:t>
      </w:r>
      <w:r w:rsidR="00BB6C6B" w:rsidRPr="00BB6C6B">
        <w:rPr>
          <w:rFonts w:ascii="Arial" w:hAnsi="Arial" w:cs="Arial"/>
          <w:b w:val="0"/>
          <w:caps w:val="0"/>
          <w:color w:val="FF0000"/>
        </w:rPr>
        <w:t>Starting with reference 22, there is a larger space between the references!)</w:t>
      </w:r>
    </w:p>
    <w:p w:rsidR="00790ADA" w:rsidRPr="00FB3A86" w:rsidRDefault="00790ADA" w:rsidP="00441B6F">
      <w:pPr>
        <w:pStyle w:val="ReferHead"/>
        <w:spacing w:after="0"/>
        <w:jc w:val="both"/>
        <w:rPr>
          <w:rFonts w:ascii="Arial" w:hAnsi="Arial" w:cs="Arial"/>
        </w:rPr>
      </w:pPr>
    </w:p>
    <w:p w:rsidR="00EB3022" w:rsidRPr="00EB3022" w:rsidRDefault="00EB3022" w:rsidP="00EB3022">
      <w:pPr>
        <w:pStyle w:val="Body"/>
        <w:spacing w:after="0"/>
      </w:pPr>
      <w:proofErr w:type="gramStart"/>
      <w:r w:rsidRPr="00EB3022">
        <w:rPr>
          <w:lang w:val="fr-FR"/>
        </w:rPr>
        <w:t xml:space="preserve">1  </w:t>
      </w:r>
      <w:r w:rsidRPr="00EB3022">
        <w:rPr>
          <w:bCs/>
          <w:lang w:val="fr-FR"/>
        </w:rPr>
        <w:t>Nunes</w:t>
      </w:r>
      <w:proofErr w:type="gramEnd"/>
      <w:r w:rsidRPr="00EB3022">
        <w:rPr>
          <w:bCs/>
          <w:lang w:val="fr-FR"/>
        </w:rPr>
        <w:t xml:space="preserve">, C. D. R., </w:t>
      </w:r>
      <w:proofErr w:type="spellStart"/>
      <w:r w:rsidRPr="00EB3022">
        <w:rPr>
          <w:bCs/>
          <w:lang w:val="fr-FR"/>
        </w:rPr>
        <w:t>Arantes</w:t>
      </w:r>
      <w:proofErr w:type="spellEnd"/>
      <w:r w:rsidRPr="00EB3022">
        <w:rPr>
          <w:bCs/>
          <w:lang w:val="fr-FR"/>
        </w:rPr>
        <w:t xml:space="preserve">, M. B., de Faria Pereira, S. M., da Cruz, L. L., </w:t>
      </w:r>
      <w:proofErr w:type="spellStart"/>
      <w:r w:rsidRPr="00EB3022">
        <w:rPr>
          <w:bCs/>
          <w:lang w:val="fr-FR"/>
        </w:rPr>
        <w:t>Passos</w:t>
      </w:r>
      <w:proofErr w:type="spellEnd"/>
      <w:r w:rsidRPr="00EB3022">
        <w:rPr>
          <w:bCs/>
          <w:lang w:val="fr-FR"/>
        </w:rPr>
        <w:t xml:space="preserve">, M. S., de </w:t>
      </w:r>
      <w:proofErr w:type="spellStart"/>
      <w:r w:rsidRPr="00EB3022">
        <w:rPr>
          <w:bCs/>
          <w:lang w:val="fr-FR"/>
        </w:rPr>
        <w:t>Moraes</w:t>
      </w:r>
      <w:proofErr w:type="spellEnd"/>
      <w:r w:rsidRPr="00EB3022">
        <w:rPr>
          <w:bCs/>
          <w:lang w:val="fr-FR"/>
        </w:rPr>
        <w:t>, L. P., Vieira, I. J. C., &amp; de Oliveira, D. B.</w:t>
      </w:r>
      <w:r w:rsidRPr="00EB3022">
        <w:rPr>
          <w:lang w:val="fr-FR"/>
        </w:rPr>
        <w:t xml:space="preserve"> (2020). </w:t>
      </w:r>
      <w:r w:rsidRPr="00EB3022">
        <w:t xml:space="preserve">Plants as sources of anti-inflammatory agents. </w:t>
      </w:r>
      <w:r w:rsidRPr="00EB3022">
        <w:rPr>
          <w:i/>
          <w:iCs/>
        </w:rPr>
        <w:t>Molecules, 25</w:t>
      </w:r>
      <w:r w:rsidRPr="00EB3022">
        <w:t xml:space="preserve">(16), 3726. </w:t>
      </w:r>
      <w:hyperlink r:id="rId29" w:tgtFrame="_new" w:history="1">
        <w:r w:rsidRPr="00EB3022">
          <w:rPr>
            <w:rStyle w:val="Hyperlink"/>
          </w:rPr>
          <w:t>https://doi.org/10.3390/molecules25163726</w:t>
        </w:r>
      </w:hyperlink>
    </w:p>
    <w:p w:rsidR="00EB3022" w:rsidRPr="00EB3022" w:rsidRDefault="00EB3022" w:rsidP="00EB3022">
      <w:pPr>
        <w:pStyle w:val="Body"/>
        <w:spacing w:after="0"/>
      </w:pPr>
      <w:proofErr w:type="gramStart"/>
      <w:r w:rsidRPr="00EB3022">
        <w:t xml:space="preserve">2  </w:t>
      </w:r>
      <w:proofErr w:type="spellStart"/>
      <w:r w:rsidRPr="00EB3022">
        <w:rPr>
          <w:bCs/>
        </w:rPr>
        <w:t>Medzhitov</w:t>
      </w:r>
      <w:proofErr w:type="spellEnd"/>
      <w:proofErr w:type="gramEnd"/>
      <w:r w:rsidRPr="00EB3022">
        <w:rPr>
          <w:bCs/>
        </w:rPr>
        <w:t>, R.</w:t>
      </w:r>
      <w:r w:rsidRPr="00EB3022">
        <w:t xml:space="preserve"> (2010). Inflammation 2010: New adventures of an old flame. </w:t>
      </w:r>
      <w:r w:rsidRPr="00EB3022">
        <w:rPr>
          <w:i/>
          <w:iCs/>
        </w:rPr>
        <w:t>Cell, 140</w:t>
      </w:r>
      <w:r w:rsidRPr="00EB3022">
        <w:t xml:space="preserve">(5), 771–776. </w:t>
      </w:r>
      <w:hyperlink r:id="rId30" w:tgtFrame="_new" w:history="1">
        <w:r w:rsidRPr="00EB3022">
          <w:rPr>
            <w:rStyle w:val="Hyperlink"/>
          </w:rPr>
          <w:t>https://doi.org/10.1016/j.cell.2010.03.006</w:t>
        </w:r>
      </w:hyperlink>
    </w:p>
    <w:p w:rsidR="00EB3022" w:rsidRPr="00EB3022" w:rsidRDefault="00EB3022" w:rsidP="00EB3022">
      <w:pPr>
        <w:pStyle w:val="Body"/>
        <w:spacing w:after="0"/>
      </w:pPr>
      <w:proofErr w:type="gramStart"/>
      <w:r w:rsidRPr="00EB3022">
        <w:t xml:space="preserve">3  </w:t>
      </w:r>
      <w:r w:rsidRPr="00EB3022">
        <w:rPr>
          <w:bCs/>
        </w:rPr>
        <w:t>Mittal</w:t>
      </w:r>
      <w:proofErr w:type="gramEnd"/>
      <w:r w:rsidRPr="00EB3022">
        <w:rPr>
          <w:bCs/>
        </w:rPr>
        <w:t>, M., Siddiqui, M. R., Tran, K., Reddy, S. P., &amp; Malik, A. B.</w:t>
      </w:r>
      <w:r w:rsidRPr="00EB3022">
        <w:t xml:space="preserve"> (2014). Reactive oxygen species in inflammation and tissue injury. </w:t>
      </w:r>
      <w:r w:rsidRPr="00EB3022">
        <w:rPr>
          <w:i/>
          <w:iCs/>
        </w:rPr>
        <w:t>Antioxidants &amp; Redox Signaling, 20</w:t>
      </w:r>
      <w:r w:rsidRPr="00EB3022">
        <w:t xml:space="preserve">(8), 1126–1167. </w:t>
      </w:r>
      <w:hyperlink r:id="rId31" w:tgtFrame="_new" w:history="1">
        <w:r w:rsidRPr="00EB3022">
          <w:rPr>
            <w:rStyle w:val="Hyperlink"/>
          </w:rPr>
          <w:t>https://doi.org/10.1089/ars.2012.5149</w:t>
        </w:r>
      </w:hyperlink>
    </w:p>
    <w:p w:rsidR="00EB3022" w:rsidRPr="00EB3022" w:rsidRDefault="00EB3022" w:rsidP="00EB3022">
      <w:pPr>
        <w:pStyle w:val="Body"/>
        <w:spacing w:after="0"/>
      </w:pPr>
      <w:proofErr w:type="gramStart"/>
      <w:r w:rsidRPr="00EB3022">
        <w:t xml:space="preserve">4  </w:t>
      </w:r>
      <w:r w:rsidRPr="00EB3022">
        <w:rPr>
          <w:bCs/>
        </w:rPr>
        <w:t>Zhao</w:t>
      </w:r>
      <w:proofErr w:type="gramEnd"/>
      <w:r w:rsidRPr="00EB3022">
        <w:rPr>
          <w:bCs/>
        </w:rPr>
        <w:t xml:space="preserve">, Q., Zhu, L., Wang, S., Gao, Y., &amp; </w:t>
      </w:r>
      <w:proofErr w:type="spellStart"/>
      <w:r w:rsidRPr="00EB3022">
        <w:rPr>
          <w:bCs/>
        </w:rPr>
        <w:t>Jin</w:t>
      </w:r>
      <w:proofErr w:type="spellEnd"/>
      <w:r w:rsidRPr="00EB3022">
        <w:rPr>
          <w:bCs/>
        </w:rPr>
        <w:t>, F.</w:t>
      </w:r>
      <w:r w:rsidRPr="00EB3022">
        <w:t xml:space="preserve"> (2023). Molecular mechanism of the anti-inflammatory effects of plant essential oils: A systematic review. </w:t>
      </w:r>
      <w:r w:rsidRPr="00EB3022">
        <w:rPr>
          <w:i/>
          <w:iCs/>
        </w:rPr>
        <w:t>Journal of Ethnopharmacology, 301</w:t>
      </w:r>
      <w:r w:rsidRPr="00EB3022">
        <w:t xml:space="preserve">, 115829. </w:t>
      </w:r>
      <w:hyperlink r:id="rId32" w:tgtFrame="_new" w:history="1">
        <w:r w:rsidRPr="00EB3022">
          <w:rPr>
            <w:rStyle w:val="Hyperlink"/>
          </w:rPr>
          <w:t>https://doi.org/10.1016/j.jep.2022.115829</w:t>
        </w:r>
      </w:hyperlink>
    </w:p>
    <w:p w:rsidR="00EB3022" w:rsidRPr="00EB3022" w:rsidRDefault="00EB3022" w:rsidP="00EB3022">
      <w:pPr>
        <w:pStyle w:val="Body"/>
        <w:spacing w:after="0"/>
      </w:pPr>
      <w:proofErr w:type="gramStart"/>
      <w:r w:rsidRPr="00EB3022">
        <w:t xml:space="preserve">5  </w:t>
      </w:r>
      <w:r w:rsidRPr="00EB3022">
        <w:rPr>
          <w:bCs/>
        </w:rPr>
        <w:t>Ernst</w:t>
      </w:r>
      <w:proofErr w:type="gramEnd"/>
      <w:r w:rsidRPr="00EB3022">
        <w:rPr>
          <w:bCs/>
        </w:rPr>
        <w:t xml:space="preserve">, E., &amp; </w:t>
      </w:r>
      <w:proofErr w:type="spellStart"/>
      <w:r w:rsidRPr="00EB3022">
        <w:rPr>
          <w:bCs/>
        </w:rPr>
        <w:t>Chrubasik</w:t>
      </w:r>
      <w:proofErr w:type="spellEnd"/>
      <w:r w:rsidRPr="00EB3022">
        <w:rPr>
          <w:bCs/>
        </w:rPr>
        <w:t>, S.</w:t>
      </w:r>
      <w:r w:rsidRPr="00EB3022">
        <w:t xml:space="preserve"> (2000). Phyto-anti-inflammatories: A systematic review of randomized, placebo-controlled, double-blind trials. </w:t>
      </w:r>
      <w:r w:rsidRPr="00EB3022">
        <w:rPr>
          <w:i/>
          <w:iCs/>
        </w:rPr>
        <w:t>Rheumatic Disease Clinics of North America, 26</w:t>
      </w:r>
      <w:r w:rsidRPr="00EB3022">
        <w:t>(1), 13–27.</w:t>
      </w:r>
    </w:p>
    <w:p w:rsidR="00EB3022" w:rsidRPr="00EB3022" w:rsidRDefault="00EB3022" w:rsidP="00EB3022">
      <w:pPr>
        <w:pStyle w:val="Body"/>
        <w:spacing w:after="0"/>
      </w:pPr>
      <w:proofErr w:type="gramStart"/>
      <w:r w:rsidRPr="00EB3022">
        <w:t xml:space="preserve">6  </w:t>
      </w:r>
      <w:proofErr w:type="spellStart"/>
      <w:r w:rsidRPr="00EB3022">
        <w:rPr>
          <w:bCs/>
        </w:rPr>
        <w:t>Hannoodee</w:t>
      </w:r>
      <w:proofErr w:type="spellEnd"/>
      <w:proofErr w:type="gramEnd"/>
      <w:r w:rsidRPr="00EB3022">
        <w:rPr>
          <w:bCs/>
        </w:rPr>
        <w:t xml:space="preserve">, S., &amp; </w:t>
      </w:r>
      <w:proofErr w:type="spellStart"/>
      <w:r w:rsidRPr="00EB3022">
        <w:rPr>
          <w:bCs/>
        </w:rPr>
        <w:t>Nasuruddin</w:t>
      </w:r>
      <w:proofErr w:type="spellEnd"/>
      <w:r w:rsidRPr="00EB3022">
        <w:rPr>
          <w:bCs/>
        </w:rPr>
        <w:t>, D. N.</w:t>
      </w:r>
      <w:r w:rsidRPr="00EB3022">
        <w:t xml:space="preserve"> (2025). Acute inflammatory response. In </w:t>
      </w:r>
      <w:proofErr w:type="spellStart"/>
      <w:r w:rsidRPr="00EB3022">
        <w:rPr>
          <w:i/>
          <w:iCs/>
        </w:rPr>
        <w:t>StatPearls</w:t>
      </w:r>
      <w:proofErr w:type="spellEnd"/>
      <w:r w:rsidRPr="00EB3022">
        <w:t xml:space="preserve">. </w:t>
      </w:r>
      <w:proofErr w:type="spellStart"/>
      <w:r w:rsidRPr="00EB3022">
        <w:t>StatPearls</w:t>
      </w:r>
      <w:proofErr w:type="spellEnd"/>
      <w:r w:rsidRPr="00EB3022">
        <w:t xml:space="preserve"> Publishing.</w:t>
      </w:r>
    </w:p>
    <w:p w:rsidR="00EB3022" w:rsidRPr="00EB3022" w:rsidRDefault="00EB3022" w:rsidP="00EB3022">
      <w:pPr>
        <w:pStyle w:val="Body"/>
        <w:spacing w:after="0"/>
      </w:pPr>
      <w:proofErr w:type="gramStart"/>
      <w:r w:rsidRPr="00EB3022">
        <w:t xml:space="preserve">7  </w:t>
      </w:r>
      <w:proofErr w:type="spellStart"/>
      <w:r w:rsidRPr="00EB3022">
        <w:rPr>
          <w:bCs/>
        </w:rPr>
        <w:t>Bonifácio</w:t>
      </w:r>
      <w:proofErr w:type="spellEnd"/>
      <w:proofErr w:type="gramEnd"/>
      <w:r w:rsidRPr="00EB3022">
        <w:rPr>
          <w:bCs/>
        </w:rPr>
        <w:t xml:space="preserve">, B. V., Silva, P. B., Ramos, M. A., Negri, K. M., </w:t>
      </w:r>
      <w:proofErr w:type="spellStart"/>
      <w:r w:rsidRPr="00EB3022">
        <w:rPr>
          <w:bCs/>
        </w:rPr>
        <w:t>Bauab</w:t>
      </w:r>
      <w:proofErr w:type="spellEnd"/>
      <w:r w:rsidRPr="00EB3022">
        <w:rPr>
          <w:bCs/>
        </w:rPr>
        <w:t xml:space="preserve">, T. M., &amp; </w:t>
      </w:r>
      <w:proofErr w:type="spellStart"/>
      <w:r w:rsidRPr="00EB3022">
        <w:rPr>
          <w:bCs/>
        </w:rPr>
        <w:t>Chorilli</w:t>
      </w:r>
      <w:proofErr w:type="spellEnd"/>
      <w:r w:rsidRPr="00EB3022">
        <w:rPr>
          <w:bCs/>
        </w:rPr>
        <w:t>, M.</w:t>
      </w:r>
      <w:r w:rsidRPr="00EB3022">
        <w:t xml:space="preserve"> (2014). Nanotechnology-based drug delivery systems and herbal medicines: A review. </w:t>
      </w:r>
      <w:r w:rsidRPr="00EB3022">
        <w:rPr>
          <w:i/>
          <w:iCs/>
        </w:rPr>
        <w:t>International Journal of Nanomedicine, 9</w:t>
      </w:r>
      <w:r w:rsidRPr="00EB3022">
        <w:t xml:space="preserve">, 1–15. </w:t>
      </w:r>
      <w:hyperlink r:id="rId33" w:tgtFrame="_new" w:history="1">
        <w:r w:rsidRPr="00EB3022">
          <w:rPr>
            <w:rStyle w:val="Hyperlink"/>
          </w:rPr>
          <w:t>https://doi.org/10.2147/IJN.S52634</w:t>
        </w:r>
      </w:hyperlink>
    </w:p>
    <w:p w:rsidR="00EB3022" w:rsidRPr="00EB3022" w:rsidRDefault="00EB3022" w:rsidP="00EB3022">
      <w:pPr>
        <w:pStyle w:val="Body"/>
        <w:spacing w:after="0"/>
      </w:pPr>
      <w:proofErr w:type="gramStart"/>
      <w:r w:rsidRPr="00EB3022">
        <w:t xml:space="preserve">8  </w:t>
      </w:r>
      <w:r w:rsidRPr="00EB3022">
        <w:rPr>
          <w:bCs/>
        </w:rPr>
        <w:t>Wanda</w:t>
      </w:r>
      <w:proofErr w:type="gramEnd"/>
      <w:r w:rsidRPr="00EB3022">
        <w:rPr>
          <w:bCs/>
        </w:rPr>
        <w:t xml:space="preserve">, G. J. M. K., </w:t>
      </w:r>
      <w:proofErr w:type="spellStart"/>
      <w:r w:rsidRPr="00EB3022">
        <w:rPr>
          <w:bCs/>
        </w:rPr>
        <w:t>Gamo</w:t>
      </w:r>
      <w:proofErr w:type="spellEnd"/>
      <w:r w:rsidRPr="00EB3022">
        <w:rPr>
          <w:bCs/>
        </w:rPr>
        <w:t xml:space="preserve">, F., &amp; </w:t>
      </w:r>
      <w:proofErr w:type="spellStart"/>
      <w:r w:rsidRPr="00EB3022">
        <w:rPr>
          <w:bCs/>
        </w:rPr>
        <w:t>Njamen</w:t>
      </w:r>
      <w:proofErr w:type="spellEnd"/>
      <w:r w:rsidRPr="00EB3022">
        <w:rPr>
          <w:bCs/>
        </w:rPr>
        <w:t>, D.</w:t>
      </w:r>
      <w:r w:rsidRPr="00EB3022">
        <w:t xml:space="preserve"> (2015). Medicinal plants of the Fabaceae family used to treat various ailments. In </w:t>
      </w:r>
      <w:r w:rsidRPr="00EB3022">
        <w:rPr>
          <w:i/>
          <w:iCs/>
        </w:rPr>
        <w:t>Fabaceae: Classification, Nutrient Composition and Health Benefits</w:t>
      </w:r>
      <w:r w:rsidRPr="00EB3022">
        <w:t xml:space="preserve"> (pp. 1–20).</w:t>
      </w:r>
    </w:p>
    <w:p w:rsidR="00EB3022" w:rsidRPr="00EB3022" w:rsidRDefault="00D247DC" w:rsidP="00EB3022">
      <w:pPr>
        <w:pStyle w:val="Body"/>
        <w:spacing w:after="0"/>
      </w:pPr>
      <w:proofErr w:type="gramStart"/>
      <w:r w:rsidRPr="00EF6D1E">
        <w:t xml:space="preserve">9  </w:t>
      </w:r>
      <w:proofErr w:type="spellStart"/>
      <w:r w:rsidRPr="00EF6D1E">
        <w:t>Keugni</w:t>
      </w:r>
      <w:proofErr w:type="spellEnd"/>
      <w:proofErr w:type="gramEnd"/>
      <w:r w:rsidRPr="00EF6D1E">
        <w:t xml:space="preserve">, B. A., Longo, F., </w:t>
      </w:r>
      <w:proofErr w:type="spellStart"/>
      <w:r w:rsidRPr="00EF6D1E">
        <w:t>Fotio</w:t>
      </w:r>
      <w:proofErr w:type="spellEnd"/>
      <w:r w:rsidRPr="00EF6D1E">
        <w:t xml:space="preserve">, L. A., </w:t>
      </w:r>
      <w:proofErr w:type="spellStart"/>
      <w:r w:rsidRPr="00EF6D1E">
        <w:t>Fogue</w:t>
      </w:r>
      <w:proofErr w:type="spellEnd"/>
      <w:r w:rsidRPr="00EF6D1E">
        <w:t xml:space="preserve">, S. K., </w:t>
      </w:r>
      <w:proofErr w:type="spellStart"/>
      <w:r w:rsidRPr="00EF6D1E">
        <w:t>Dimo</w:t>
      </w:r>
      <w:proofErr w:type="spellEnd"/>
      <w:r w:rsidRPr="00EF6D1E">
        <w:t xml:space="preserve">, T., &amp; </w:t>
      </w:r>
      <w:proofErr w:type="spellStart"/>
      <w:r w:rsidRPr="00EF6D1E">
        <w:t>Etoundi</w:t>
      </w:r>
      <w:proofErr w:type="spellEnd"/>
      <w:r w:rsidRPr="00EF6D1E">
        <w:t xml:space="preserve">, L. S. (2014). </w:t>
      </w:r>
      <w:r w:rsidR="00EB3022" w:rsidRPr="00EB3022">
        <w:t xml:space="preserve">Analgesic and anti-inflammatory properties of the ethyl acetate extract of </w:t>
      </w:r>
      <w:proofErr w:type="spellStart"/>
      <w:r w:rsidR="00EB3022" w:rsidRPr="00EB3022">
        <w:rPr>
          <w:i/>
          <w:iCs/>
        </w:rPr>
        <w:t>Cylicodiscus</w:t>
      </w:r>
      <w:proofErr w:type="spellEnd"/>
      <w:r w:rsidR="00EB3022" w:rsidRPr="00EB3022">
        <w:t xml:space="preserve"> in rodents. </w:t>
      </w:r>
      <w:r w:rsidR="00EB3022" w:rsidRPr="00EB3022">
        <w:rPr>
          <w:i/>
          <w:iCs/>
        </w:rPr>
        <w:t>World Journal of Pharmaceutical and Pharmaceutical Sciences, 3</w:t>
      </w:r>
      <w:r w:rsidR="00EB3022" w:rsidRPr="00EB3022">
        <w:t>(4), 1538–1554.</w:t>
      </w:r>
    </w:p>
    <w:p w:rsidR="00EB3022" w:rsidRPr="00EB3022" w:rsidRDefault="00EB3022" w:rsidP="00EB3022">
      <w:pPr>
        <w:pStyle w:val="Body"/>
        <w:spacing w:after="0"/>
      </w:pPr>
      <w:proofErr w:type="gramStart"/>
      <w:r w:rsidRPr="00EB3022">
        <w:lastRenderedPageBreak/>
        <w:t xml:space="preserve">10  </w:t>
      </w:r>
      <w:proofErr w:type="spellStart"/>
      <w:r w:rsidRPr="00EB3022">
        <w:rPr>
          <w:bCs/>
        </w:rPr>
        <w:t>Chugh</w:t>
      </w:r>
      <w:proofErr w:type="spellEnd"/>
      <w:proofErr w:type="gramEnd"/>
      <w:r w:rsidRPr="00EB3022">
        <w:rPr>
          <w:bCs/>
        </w:rPr>
        <w:t xml:space="preserve">, D., </w:t>
      </w:r>
      <w:proofErr w:type="spellStart"/>
      <w:r w:rsidRPr="00EB3022">
        <w:rPr>
          <w:bCs/>
        </w:rPr>
        <w:t>Viswamalya</w:t>
      </w:r>
      <w:proofErr w:type="spellEnd"/>
      <w:r w:rsidRPr="00EB3022">
        <w:rPr>
          <w:bCs/>
        </w:rPr>
        <w:t>, V. S., &amp; Das, B.</w:t>
      </w:r>
      <w:r w:rsidRPr="00EB3022">
        <w:t xml:space="preserve"> (2021). Green synthesis of silver nanoparticles with algae and the importance of capping agents in the process. </w:t>
      </w:r>
      <w:r w:rsidRPr="00EB3022">
        <w:rPr>
          <w:i/>
          <w:iCs/>
        </w:rPr>
        <w:t>Journal of Genetic Engineering and Biotechnology, 19</w:t>
      </w:r>
      <w:r w:rsidRPr="00EB3022">
        <w:t xml:space="preserve">(1), 126. </w:t>
      </w:r>
      <w:hyperlink r:id="rId34" w:tgtFrame="_new" w:history="1">
        <w:r w:rsidRPr="00EB3022">
          <w:rPr>
            <w:rStyle w:val="Hyperlink"/>
          </w:rPr>
          <w:t>https://doi.org/10.1186/s43141-021-00228-w</w:t>
        </w:r>
      </w:hyperlink>
    </w:p>
    <w:p w:rsidR="00EB3022" w:rsidRPr="00EB3022" w:rsidRDefault="00EB3022" w:rsidP="00EB3022">
      <w:pPr>
        <w:pStyle w:val="Body"/>
        <w:spacing w:after="0"/>
      </w:pPr>
      <w:proofErr w:type="gramStart"/>
      <w:r w:rsidRPr="00EB3022">
        <w:t xml:space="preserve">11  </w:t>
      </w:r>
      <w:r w:rsidRPr="00EB3022">
        <w:rPr>
          <w:bCs/>
        </w:rPr>
        <w:t>Singh</w:t>
      </w:r>
      <w:proofErr w:type="gramEnd"/>
      <w:r w:rsidRPr="00EB3022">
        <w:rPr>
          <w:bCs/>
        </w:rPr>
        <w:t xml:space="preserve">, H., Desimone, M. F., Pandya, S., </w:t>
      </w:r>
      <w:proofErr w:type="spellStart"/>
      <w:r w:rsidRPr="00EB3022">
        <w:rPr>
          <w:bCs/>
        </w:rPr>
        <w:t>Jasani</w:t>
      </w:r>
      <w:proofErr w:type="spellEnd"/>
      <w:r w:rsidRPr="00EB3022">
        <w:rPr>
          <w:bCs/>
        </w:rPr>
        <w:t xml:space="preserve">, S., George, N., Adnan, M., </w:t>
      </w:r>
      <w:proofErr w:type="spellStart"/>
      <w:r w:rsidRPr="00EB3022">
        <w:rPr>
          <w:bCs/>
        </w:rPr>
        <w:t>Aldarhami</w:t>
      </w:r>
      <w:proofErr w:type="spellEnd"/>
      <w:r w:rsidRPr="00EB3022">
        <w:rPr>
          <w:bCs/>
        </w:rPr>
        <w:t xml:space="preserve">, A., </w:t>
      </w:r>
      <w:proofErr w:type="spellStart"/>
      <w:r w:rsidRPr="00EB3022">
        <w:rPr>
          <w:bCs/>
        </w:rPr>
        <w:t>Bazaid</w:t>
      </w:r>
      <w:proofErr w:type="spellEnd"/>
      <w:r w:rsidRPr="00EB3022">
        <w:rPr>
          <w:bCs/>
        </w:rPr>
        <w:t xml:space="preserve">, A. S., &amp; </w:t>
      </w:r>
      <w:proofErr w:type="spellStart"/>
      <w:r w:rsidRPr="00EB3022">
        <w:rPr>
          <w:bCs/>
        </w:rPr>
        <w:t>Alderhami</w:t>
      </w:r>
      <w:proofErr w:type="spellEnd"/>
      <w:r w:rsidRPr="00EB3022">
        <w:rPr>
          <w:bCs/>
        </w:rPr>
        <w:t>, S. A.</w:t>
      </w:r>
      <w:r w:rsidRPr="00EB3022">
        <w:t xml:space="preserve"> (2023). Revisiting the green synthesis of nanoparticles: Influence of plant extracts and biomedical applications. </w:t>
      </w:r>
      <w:r w:rsidRPr="00EB3022">
        <w:rPr>
          <w:i/>
          <w:iCs/>
        </w:rPr>
        <w:t>International Journal of Nanomedicine, 18</w:t>
      </w:r>
      <w:r w:rsidRPr="00EB3022">
        <w:t xml:space="preserve">, 4727–4750. </w:t>
      </w:r>
      <w:hyperlink r:id="rId35" w:tgtFrame="_new" w:history="1">
        <w:r w:rsidRPr="00EB3022">
          <w:rPr>
            <w:rStyle w:val="Hyperlink"/>
          </w:rPr>
          <w:t>https://doi.org/10.2147/IJN.S419369</w:t>
        </w:r>
      </w:hyperlink>
    </w:p>
    <w:p w:rsidR="00EB3022" w:rsidRPr="00EB3022" w:rsidRDefault="00EB3022" w:rsidP="00EB3022">
      <w:pPr>
        <w:pStyle w:val="Body"/>
        <w:spacing w:after="0"/>
      </w:pPr>
      <w:proofErr w:type="gramStart"/>
      <w:r w:rsidRPr="00EB3022">
        <w:t xml:space="preserve">12  </w:t>
      </w:r>
      <w:r w:rsidRPr="00EB3022">
        <w:rPr>
          <w:bCs/>
        </w:rPr>
        <w:t>Carvalho</w:t>
      </w:r>
      <w:proofErr w:type="gramEnd"/>
      <w:r w:rsidRPr="00EB3022">
        <w:rPr>
          <w:bCs/>
        </w:rPr>
        <w:t>-Silva, J. M., &amp; Reis, A. C. D.</w:t>
      </w:r>
      <w:r w:rsidRPr="00EB3022">
        <w:t xml:space="preserve"> (2024). Anti-inflammatory action of silver nanoparticles in vivo: A systematic review and meta-analysis. </w:t>
      </w:r>
      <w:proofErr w:type="spellStart"/>
      <w:r w:rsidRPr="00EB3022">
        <w:rPr>
          <w:i/>
          <w:iCs/>
        </w:rPr>
        <w:t>Heliyon</w:t>
      </w:r>
      <w:proofErr w:type="spellEnd"/>
      <w:r w:rsidRPr="00EB3022">
        <w:rPr>
          <w:i/>
          <w:iCs/>
        </w:rPr>
        <w:t>, 10</w:t>
      </w:r>
      <w:r w:rsidRPr="00EB3022">
        <w:t xml:space="preserve">(4), e34564. </w:t>
      </w:r>
      <w:hyperlink r:id="rId36" w:tgtFrame="_new" w:history="1">
        <w:r w:rsidRPr="00EB3022">
          <w:rPr>
            <w:rStyle w:val="Hyperlink"/>
          </w:rPr>
          <w:t>https://doi.org/10.1016/j.heliyon.2024.e34564</w:t>
        </w:r>
      </w:hyperlink>
    </w:p>
    <w:p w:rsidR="00EB3022" w:rsidRPr="00EB3022" w:rsidRDefault="00EB3022" w:rsidP="00EB3022">
      <w:pPr>
        <w:pStyle w:val="Body"/>
        <w:spacing w:after="0"/>
      </w:pPr>
      <w:proofErr w:type="gramStart"/>
      <w:r w:rsidRPr="00EB3022">
        <w:t xml:space="preserve">13  </w:t>
      </w:r>
      <w:r w:rsidRPr="00EB3022">
        <w:rPr>
          <w:bCs/>
        </w:rPr>
        <w:t>Thomas</w:t>
      </w:r>
      <w:proofErr w:type="gramEnd"/>
      <w:r w:rsidRPr="00EB3022">
        <w:rPr>
          <w:bCs/>
        </w:rPr>
        <w:t xml:space="preserve">, S., </w:t>
      </w:r>
      <w:proofErr w:type="spellStart"/>
      <w:r w:rsidRPr="00EB3022">
        <w:rPr>
          <w:bCs/>
        </w:rPr>
        <w:t>Gonsalves</w:t>
      </w:r>
      <w:proofErr w:type="spellEnd"/>
      <w:r w:rsidRPr="00EB3022">
        <w:rPr>
          <w:bCs/>
        </w:rPr>
        <w:t xml:space="preserve">, R. A., Jose, J., </w:t>
      </w:r>
      <w:proofErr w:type="spellStart"/>
      <w:r w:rsidRPr="00EB3022">
        <w:rPr>
          <w:bCs/>
        </w:rPr>
        <w:t>Zyoud</w:t>
      </w:r>
      <w:proofErr w:type="spellEnd"/>
      <w:r w:rsidRPr="00EB3022">
        <w:rPr>
          <w:bCs/>
        </w:rPr>
        <w:t xml:space="preserve">, S. H., Prasad, A. R., &amp; </w:t>
      </w:r>
      <w:proofErr w:type="spellStart"/>
      <w:r w:rsidRPr="00EB3022">
        <w:rPr>
          <w:bCs/>
        </w:rPr>
        <w:t>Garvasis</w:t>
      </w:r>
      <w:proofErr w:type="spellEnd"/>
      <w:r w:rsidRPr="00EB3022">
        <w:rPr>
          <w:bCs/>
        </w:rPr>
        <w:t>, J.</w:t>
      </w:r>
      <w:r w:rsidRPr="00EB3022">
        <w:t xml:space="preserve"> (2024). Plant-based synthesis, characterization, applications and toxicity of silver nanoparticles. </w:t>
      </w:r>
      <w:r w:rsidRPr="00EB3022">
        <w:rPr>
          <w:i/>
          <w:iCs/>
        </w:rPr>
        <w:t>Journal of Biotechnology, 394</w:t>
      </w:r>
      <w:r w:rsidRPr="00EB3022">
        <w:t xml:space="preserve">, 135–149. </w:t>
      </w:r>
      <w:hyperlink r:id="rId37" w:tgtFrame="_new" w:history="1">
        <w:r w:rsidRPr="00EB3022">
          <w:rPr>
            <w:rStyle w:val="Hyperlink"/>
          </w:rPr>
          <w:t>https://doi.org/10.1016/j.jbiotec.2024.08.009</w:t>
        </w:r>
      </w:hyperlink>
    </w:p>
    <w:p w:rsidR="00EB3022" w:rsidRPr="00EB3022" w:rsidRDefault="00EB3022" w:rsidP="00EB3022">
      <w:pPr>
        <w:pStyle w:val="Body"/>
        <w:spacing w:after="0"/>
      </w:pPr>
      <w:proofErr w:type="gramStart"/>
      <w:r w:rsidRPr="00EB3022">
        <w:t xml:space="preserve">14  </w:t>
      </w:r>
      <w:proofErr w:type="spellStart"/>
      <w:r w:rsidRPr="00EB3022">
        <w:rPr>
          <w:bCs/>
        </w:rPr>
        <w:t>Somba</w:t>
      </w:r>
      <w:proofErr w:type="spellEnd"/>
      <w:proofErr w:type="gramEnd"/>
      <w:r w:rsidRPr="00EB3022">
        <w:rPr>
          <w:bCs/>
        </w:rPr>
        <w:t xml:space="preserve">, A. V., </w:t>
      </w:r>
      <w:proofErr w:type="spellStart"/>
      <w:r w:rsidRPr="00EB3022">
        <w:rPr>
          <w:bCs/>
        </w:rPr>
        <w:t>Njanja</w:t>
      </w:r>
      <w:proofErr w:type="spellEnd"/>
      <w:r w:rsidRPr="00EB3022">
        <w:rPr>
          <w:bCs/>
        </w:rPr>
        <w:t xml:space="preserve">, E., </w:t>
      </w:r>
      <w:proofErr w:type="spellStart"/>
      <w:r w:rsidRPr="00EB3022">
        <w:rPr>
          <w:bCs/>
        </w:rPr>
        <w:t>Deffo</w:t>
      </w:r>
      <w:proofErr w:type="spellEnd"/>
      <w:r w:rsidRPr="00EB3022">
        <w:rPr>
          <w:bCs/>
        </w:rPr>
        <w:t xml:space="preserve">, G., </w:t>
      </w:r>
      <w:proofErr w:type="spellStart"/>
      <w:r w:rsidRPr="00EB3022">
        <w:rPr>
          <w:bCs/>
        </w:rPr>
        <w:t>Fotsop</w:t>
      </w:r>
      <w:proofErr w:type="spellEnd"/>
      <w:r w:rsidRPr="00EB3022">
        <w:rPr>
          <w:bCs/>
        </w:rPr>
        <w:t xml:space="preserve">, C. G., </w:t>
      </w:r>
      <w:proofErr w:type="spellStart"/>
      <w:r w:rsidRPr="00EB3022">
        <w:rPr>
          <w:bCs/>
        </w:rPr>
        <w:t>Tajeu</w:t>
      </w:r>
      <w:proofErr w:type="spellEnd"/>
      <w:r w:rsidRPr="00EB3022">
        <w:rPr>
          <w:bCs/>
        </w:rPr>
        <w:t xml:space="preserve">, K. Y., </w:t>
      </w:r>
      <w:proofErr w:type="spellStart"/>
      <w:r w:rsidRPr="00EB3022">
        <w:rPr>
          <w:bCs/>
        </w:rPr>
        <w:t>Tchangou</w:t>
      </w:r>
      <w:proofErr w:type="spellEnd"/>
      <w:r w:rsidRPr="00EB3022">
        <w:rPr>
          <w:bCs/>
        </w:rPr>
        <w:t xml:space="preserve"> </w:t>
      </w:r>
      <w:proofErr w:type="spellStart"/>
      <w:r w:rsidRPr="00EB3022">
        <w:rPr>
          <w:bCs/>
        </w:rPr>
        <w:t>Njiemou</w:t>
      </w:r>
      <w:proofErr w:type="spellEnd"/>
      <w:r w:rsidRPr="00EB3022">
        <w:rPr>
          <w:bCs/>
        </w:rPr>
        <w:t xml:space="preserve">, A. F., </w:t>
      </w:r>
      <w:proofErr w:type="spellStart"/>
      <w:r w:rsidRPr="00EB3022">
        <w:rPr>
          <w:bCs/>
        </w:rPr>
        <w:t>Eya’ane</w:t>
      </w:r>
      <w:proofErr w:type="spellEnd"/>
      <w:r w:rsidRPr="00EB3022">
        <w:rPr>
          <w:bCs/>
        </w:rPr>
        <w:t xml:space="preserve"> </w:t>
      </w:r>
      <w:proofErr w:type="spellStart"/>
      <w:r w:rsidRPr="00EB3022">
        <w:rPr>
          <w:bCs/>
        </w:rPr>
        <w:t>Meva</w:t>
      </w:r>
      <w:proofErr w:type="spellEnd"/>
      <w:r w:rsidRPr="00EB3022">
        <w:rPr>
          <w:bCs/>
        </w:rPr>
        <w:t xml:space="preserve">, F., &amp; </w:t>
      </w:r>
      <w:proofErr w:type="spellStart"/>
      <w:r w:rsidRPr="00EB3022">
        <w:rPr>
          <w:bCs/>
        </w:rPr>
        <w:t>Kamgaing</w:t>
      </w:r>
      <w:proofErr w:type="spellEnd"/>
      <w:r w:rsidRPr="00EB3022">
        <w:rPr>
          <w:bCs/>
        </w:rPr>
        <w:t>, T.</w:t>
      </w:r>
      <w:r w:rsidRPr="00EB3022">
        <w:t xml:space="preserve"> (2023). Evaluation of silver nanoparticles based on fresh cocoa pods extracts as new potential electrode material. </w:t>
      </w:r>
      <w:r w:rsidRPr="00EB3022">
        <w:rPr>
          <w:i/>
          <w:iCs/>
        </w:rPr>
        <w:t>Journal of Chemistry</w:t>
      </w:r>
      <w:r w:rsidRPr="00EB3022">
        <w:t xml:space="preserve">, 1–14. </w:t>
      </w:r>
      <w:hyperlink r:id="rId38" w:tgtFrame="_new" w:history="1">
        <w:r w:rsidRPr="00EB3022">
          <w:rPr>
            <w:rStyle w:val="Hyperlink"/>
          </w:rPr>
          <w:t>https://doi.org/10.1155/2023/6447994</w:t>
        </w:r>
      </w:hyperlink>
    </w:p>
    <w:p w:rsidR="00EB3022" w:rsidRPr="00EB3022" w:rsidRDefault="00EB3022" w:rsidP="00EB3022">
      <w:pPr>
        <w:pStyle w:val="Body"/>
        <w:spacing w:after="0"/>
      </w:pPr>
      <w:proofErr w:type="gramStart"/>
      <w:r w:rsidRPr="00EB3022">
        <w:t xml:space="preserve">15  </w:t>
      </w:r>
      <w:proofErr w:type="spellStart"/>
      <w:r w:rsidRPr="00EB3022">
        <w:rPr>
          <w:bCs/>
        </w:rPr>
        <w:t>Kedi</w:t>
      </w:r>
      <w:proofErr w:type="spellEnd"/>
      <w:proofErr w:type="gramEnd"/>
      <w:r w:rsidRPr="00EB3022">
        <w:rPr>
          <w:bCs/>
        </w:rPr>
        <w:t xml:space="preserve">, P. B., </w:t>
      </w:r>
      <w:proofErr w:type="spellStart"/>
      <w:r w:rsidRPr="00EB3022">
        <w:rPr>
          <w:bCs/>
        </w:rPr>
        <w:t>Meva</w:t>
      </w:r>
      <w:proofErr w:type="spellEnd"/>
      <w:r w:rsidRPr="00EB3022">
        <w:rPr>
          <w:bCs/>
        </w:rPr>
        <w:t xml:space="preserve">, F. E., </w:t>
      </w:r>
      <w:proofErr w:type="spellStart"/>
      <w:r w:rsidRPr="00EB3022">
        <w:rPr>
          <w:bCs/>
        </w:rPr>
        <w:t>Kotsedi</w:t>
      </w:r>
      <w:proofErr w:type="spellEnd"/>
      <w:r w:rsidRPr="00EB3022">
        <w:rPr>
          <w:bCs/>
        </w:rPr>
        <w:t xml:space="preserve">, L., </w:t>
      </w:r>
      <w:proofErr w:type="spellStart"/>
      <w:r w:rsidRPr="00EB3022">
        <w:rPr>
          <w:bCs/>
        </w:rPr>
        <w:t>Nguemfo</w:t>
      </w:r>
      <w:proofErr w:type="spellEnd"/>
      <w:r w:rsidRPr="00EB3022">
        <w:rPr>
          <w:bCs/>
        </w:rPr>
        <w:t xml:space="preserve">, E. L., </w:t>
      </w:r>
      <w:proofErr w:type="spellStart"/>
      <w:r w:rsidRPr="00EB3022">
        <w:rPr>
          <w:bCs/>
        </w:rPr>
        <w:t>Zangueu</w:t>
      </w:r>
      <w:proofErr w:type="spellEnd"/>
      <w:r w:rsidRPr="00EB3022">
        <w:rPr>
          <w:bCs/>
        </w:rPr>
        <w:t xml:space="preserve">, N. B., </w:t>
      </w:r>
      <w:proofErr w:type="spellStart"/>
      <w:r w:rsidRPr="00EB3022">
        <w:rPr>
          <w:bCs/>
        </w:rPr>
        <w:t>Ntoumba</w:t>
      </w:r>
      <w:proofErr w:type="spellEnd"/>
      <w:r w:rsidRPr="00EB3022">
        <w:rPr>
          <w:bCs/>
        </w:rPr>
        <w:t xml:space="preserve">, A. A., Mohamed, A. E. H., </w:t>
      </w:r>
      <w:proofErr w:type="spellStart"/>
      <w:r w:rsidRPr="00EB3022">
        <w:rPr>
          <w:bCs/>
        </w:rPr>
        <w:t>Dongmo</w:t>
      </w:r>
      <w:proofErr w:type="spellEnd"/>
      <w:r w:rsidRPr="00EB3022">
        <w:rPr>
          <w:bCs/>
        </w:rPr>
        <w:t xml:space="preserve">, A. B., &amp; </w:t>
      </w:r>
      <w:proofErr w:type="spellStart"/>
      <w:r w:rsidRPr="00EB3022">
        <w:rPr>
          <w:bCs/>
        </w:rPr>
        <w:t>Maaza</w:t>
      </w:r>
      <w:proofErr w:type="spellEnd"/>
      <w:r w:rsidRPr="00EB3022">
        <w:rPr>
          <w:bCs/>
        </w:rPr>
        <w:t>, M.</w:t>
      </w:r>
      <w:r w:rsidRPr="00EB3022">
        <w:t xml:space="preserve"> (2018). Eco-friendly synthesis and anti-inflammatory activity of silver nanoparticles mediated by </w:t>
      </w:r>
      <w:proofErr w:type="spellStart"/>
      <w:r w:rsidRPr="00EB3022">
        <w:rPr>
          <w:i/>
          <w:iCs/>
        </w:rPr>
        <w:t>Selaginella</w:t>
      </w:r>
      <w:proofErr w:type="spellEnd"/>
      <w:r w:rsidRPr="00EB3022">
        <w:rPr>
          <w:i/>
          <w:iCs/>
        </w:rPr>
        <w:t xml:space="preserve"> </w:t>
      </w:r>
      <w:proofErr w:type="spellStart"/>
      <w:r w:rsidRPr="00EB3022">
        <w:rPr>
          <w:i/>
          <w:iCs/>
        </w:rPr>
        <w:t>myosurus</w:t>
      </w:r>
      <w:proofErr w:type="spellEnd"/>
      <w:r w:rsidRPr="00EB3022">
        <w:t xml:space="preserve">. </w:t>
      </w:r>
      <w:r w:rsidRPr="00EB3022">
        <w:rPr>
          <w:i/>
          <w:iCs/>
        </w:rPr>
        <w:t>International Journal of Nanomedicine, 13</w:t>
      </w:r>
      <w:r w:rsidRPr="00EB3022">
        <w:t>, 8537–8548.</w:t>
      </w:r>
    </w:p>
    <w:p w:rsidR="00EB3022" w:rsidRPr="00EB3022" w:rsidRDefault="00EB3022" w:rsidP="00EB3022">
      <w:pPr>
        <w:pStyle w:val="Body"/>
        <w:spacing w:after="0"/>
      </w:pPr>
      <w:proofErr w:type="gramStart"/>
      <w:r w:rsidRPr="00EB3022">
        <w:t xml:space="preserve">16  </w:t>
      </w:r>
      <w:r w:rsidRPr="00EB3022">
        <w:rPr>
          <w:bCs/>
        </w:rPr>
        <w:t>Nanga</w:t>
      </w:r>
      <w:proofErr w:type="gramEnd"/>
      <w:r w:rsidRPr="00EB3022">
        <w:rPr>
          <w:bCs/>
        </w:rPr>
        <w:t xml:space="preserve">, C. C., Takano, M., </w:t>
      </w:r>
      <w:proofErr w:type="spellStart"/>
      <w:r w:rsidRPr="00EB3022">
        <w:rPr>
          <w:bCs/>
        </w:rPr>
        <w:t>Eya’ane</w:t>
      </w:r>
      <w:proofErr w:type="spellEnd"/>
      <w:r w:rsidRPr="00EB3022">
        <w:rPr>
          <w:bCs/>
        </w:rPr>
        <w:t xml:space="preserve"> </w:t>
      </w:r>
      <w:proofErr w:type="spellStart"/>
      <w:r w:rsidRPr="00EB3022">
        <w:rPr>
          <w:bCs/>
        </w:rPr>
        <w:t>Meva</w:t>
      </w:r>
      <w:proofErr w:type="spellEnd"/>
      <w:r w:rsidRPr="00EB3022">
        <w:rPr>
          <w:bCs/>
        </w:rPr>
        <w:t xml:space="preserve">, F., &amp; </w:t>
      </w:r>
      <w:proofErr w:type="spellStart"/>
      <w:r w:rsidRPr="00EB3022">
        <w:rPr>
          <w:bCs/>
        </w:rPr>
        <w:t>Usuki</w:t>
      </w:r>
      <w:proofErr w:type="spellEnd"/>
      <w:r w:rsidRPr="00EB3022">
        <w:rPr>
          <w:bCs/>
        </w:rPr>
        <w:t>, T.</w:t>
      </w:r>
      <w:r w:rsidRPr="00EB3022">
        <w:t xml:space="preserve"> (2025). Synthesis of gold nanoparticles using </w:t>
      </w:r>
      <w:proofErr w:type="spellStart"/>
      <w:r w:rsidRPr="00EB3022">
        <w:rPr>
          <w:i/>
          <w:iCs/>
        </w:rPr>
        <w:t>Eutrema</w:t>
      </w:r>
      <w:proofErr w:type="spellEnd"/>
      <w:r w:rsidRPr="00EB3022">
        <w:rPr>
          <w:i/>
          <w:iCs/>
        </w:rPr>
        <w:t xml:space="preserve"> japonicum</w:t>
      </w:r>
      <w:r w:rsidRPr="00EB3022">
        <w:t xml:space="preserve">: Antioxidant and anti-inflammatory studies. </w:t>
      </w:r>
      <w:r w:rsidRPr="00EB3022">
        <w:rPr>
          <w:i/>
          <w:iCs/>
        </w:rPr>
        <w:t>Materials Advances</w:t>
      </w:r>
      <w:r w:rsidRPr="00EB3022">
        <w:t xml:space="preserve">. </w:t>
      </w:r>
      <w:hyperlink r:id="rId39" w:tgtFrame="_new" w:history="1">
        <w:r w:rsidRPr="00EB3022">
          <w:rPr>
            <w:rStyle w:val="Hyperlink"/>
          </w:rPr>
          <w:t>https://doi.org/10.1039/D5MA00065C</w:t>
        </w:r>
      </w:hyperlink>
    </w:p>
    <w:p w:rsidR="00EB3022" w:rsidRPr="00EB3022" w:rsidRDefault="00EB3022" w:rsidP="00EB3022">
      <w:pPr>
        <w:pStyle w:val="Body"/>
        <w:spacing w:after="0"/>
      </w:pPr>
      <w:proofErr w:type="gramStart"/>
      <w:r w:rsidRPr="00EB3022">
        <w:t xml:space="preserve">17  </w:t>
      </w:r>
      <w:proofErr w:type="spellStart"/>
      <w:r w:rsidRPr="00EB3022">
        <w:rPr>
          <w:bCs/>
        </w:rPr>
        <w:t>Eya’ane</w:t>
      </w:r>
      <w:proofErr w:type="spellEnd"/>
      <w:proofErr w:type="gramEnd"/>
      <w:r w:rsidRPr="00EB3022">
        <w:rPr>
          <w:bCs/>
        </w:rPr>
        <w:t xml:space="preserve"> </w:t>
      </w:r>
      <w:proofErr w:type="spellStart"/>
      <w:r w:rsidRPr="00EB3022">
        <w:rPr>
          <w:bCs/>
        </w:rPr>
        <w:t>Meva</w:t>
      </w:r>
      <w:proofErr w:type="spellEnd"/>
      <w:r w:rsidRPr="00EB3022">
        <w:rPr>
          <w:bCs/>
        </w:rPr>
        <w:t xml:space="preserve">, F., </w:t>
      </w:r>
      <w:proofErr w:type="spellStart"/>
      <w:r w:rsidRPr="00EB3022">
        <w:rPr>
          <w:bCs/>
        </w:rPr>
        <w:t>Essama</w:t>
      </w:r>
      <w:proofErr w:type="spellEnd"/>
      <w:r w:rsidRPr="00EB3022">
        <w:rPr>
          <w:bCs/>
        </w:rPr>
        <w:t xml:space="preserve">, D. M. N., </w:t>
      </w:r>
      <w:proofErr w:type="spellStart"/>
      <w:r w:rsidRPr="00EB3022">
        <w:rPr>
          <w:bCs/>
        </w:rPr>
        <w:t>Nguemfo</w:t>
      </w:r>
      <w:proofErr w:type="spellEnd"/>
      <w:r w:rsidRPr="00EB3022">
        <w:rPr>
          <w:bCs/>
        </w:rPr>
        <w:t xml:space="preserve">, E. L., </w:t>
      </w:r>
      <w:proofErr w:type="spellStart"/>
      <w:r w:rsidRPr="00EB3022">
        <w:rPr>
          <w:bCs/>
        </w:rPr>
        <w:t>Bamal</w:t>
      </w:r>
      <w:proofErr w:type="spellEnd"/>
      <w:r w:rsidRPr="00EB3022">
        <w:rPr>
          <w:bCs/>
        </w:rPr>
        <w:t xml:space="preserve">, H.-D., </w:t>
      </w:r>
      <w:proofErr w:type="spellStart"/>
      <w:r w:rsidRPr="00EB3022">
        <w:rPr>
          <w:bCs/>
        </w:rPr>
        <w:t>Ntoumba</w:t>
      </w:r>
      <w:proofErr w:type="spellEnd"/>
      <w:r w:rsidRPr="00EB3022">
        <w:rPr>
          <w:bCs/>
        </w:rPr>
        <w:t xml:space="preserve">, A. A., </w:t>
      </w:r>
      <w:proofErr w:type="spellStart"/>
      <w:r w:rsidRPr="00EB3022">
        <w:rPr>
          <w:bCs/>
        </w:rPr>
        <w:t>Kedi</w:t>
      </w:r>
      <w:proofErr w:type="spellEnd"/>
      <w:r w:rsidRPr="00EB3022">
        <w:rPr>
          <w:bCs/>
        </w:rPr>
        <w:t xml:space="preserve">, P. B., </w:t>
      </w:r>
      <w:proofErr w:type="spellStart"/>
      <w:r w:rsidRPr="00EB3022">
        <w:rPr>
          <w:bCs/>
        </w:rPr>
        <w:t>Beglau</w:t>
      </w:r>
      <w:proofErr w:type="spellEnd"/>
      <w:r w:rsidRPr="00EB3022">
        <w:rPr>
          <w:bCs/>
        </w:rPr>
        <w:t xml:space="preserve">, T. H. Y., </w:t>
      </w:r>
      <w:proofErr w:type="spellStart"/>
      <w:r w:rsidRPr="00EB3022">
        <w:rPr>
          <w:bCs/>
        </w:rPr>
        <w:t>Djimefo</w:t>
      </w:r>
      <w:proofErr w:type="spellEnd"/>
      <w:r w:rsidRPr="00EB3022">
        <w:rPr>
          <w:bCs/>
        </w:rPr>
        <w:t xml:space="preserve">, A. K. T., </w:t>
      </w:r>
      <w:proofErr w:type="spellStart"/>
      <w:r w:rsidRPr="00EB3022">
        <w:rPr>
          <w:bCs/>
        </w:rPr>
        <w:t>Djuidje</w:t>
      </w:r>
      <w:proofErr w:type="spellEnd"/>
      <w:r w:rsidRPr="00EB3022">
        <w:rPr>
          <w:bCs/>
        </w:rPr>
        <w:t xml:space="preserve">, A. G., </w:t>
      </w:r>
      <w:proofErr w:type="spellStart"/>
      <w:r w:rsidRPr="00EB3022">
        <w:rPr>
          <w:bCs/>
        </w:rPr>
        <w:t>Tchatchouang</w:t>
      </w:r>
      <w:proofErr w:type="spellEnd"/>
      <w:r w:rsidRPr="00EB3022">
        <w:rPr>
          <w:bCs/>
        </w:rPr>
        <w:t xml:space="preserve">, G. C., Nanga, C. C., </w:t>
      </w:r>
      <w:proofErr w:type="spellStart"/>
      <w:r w:rsidRPr="00EB3022">
        <w:rPr>
          <w:bCs/>
        </w:rPr>
        <w:t>Nyuyfoni</w:t>
      </w:r>
      <w:proofErr w:type="spellEnd"/>
      <w:r w:rsidRPr="00EB3022">
        <w:rPr>
          <w:bCs/>
        </w:rPr>
        <w:t xml:space="preserve">, G. F., </w:t>
      </w:r>
      <w:proofErr w:type="spellStart"/>
      <w:r w:rsidRPr="00EB3022">
        <w:rPr>
          <w:bCs/>
        </w:rPr>
        <w:t>Njimou</w:t>
      </w:r>
      <w:proofErr w:type="spellEnd"/>
      <w:r w:rsidRPr="00EB3022">
        <w:rPr>
          <w:bCs/>
        </w:rPr>
        <w:t xml:space="preserve">, A. F. T., </w:t>
      </w:r>
      <w:proofErr w:type="spellStart"/>
      <w:r w:rsidRPr="00EB3022">
        <w:rPr>
          <w:bCs/>
        </w:rPr>
        <w:t>Evouna</w:t>
      </w:r>
      <w:proofErr w:type="spellEnd"/>
      <w:r w:rsidRPr="00EB3022">
        <w:rPr>
          <w:bCs/>
        </w:rPr>
        <w:t xml:space="preserve">, M. I. D., </w:t>
      </w:r>
      <w:proofErr w:type="spellStart"/>
      <w:r w:rsidRPr="00EB3022">
        <w:rPr>
          <w:bCs/>
        </w:rPr>
        <w:t>Fongang</w:t>
      </w:r>
      <w:proofErr w:type="spellEnd"/>
      <w:r w:rsidRPr="00EB3022">
        <w:rPr>
          <w:bCs/>
        </w:rPr>
        <w:t xml:space="preserve">, A. U. M., &amp; </w:t>
      </w:r>
      <w:proofErr w:type="spellStart"/>
      <w:r w:rsidRPr="00EB3022">
        <w:rPr>
          <w:bCs/>
        </w:rPr>
        <w:t>Janiak</w:t>
      </w:r>
      <w:proofErr w:type="spellEnd"/>
      <w:r w:rsidRPr="00EB3022">
        <w:rPr>
          <w:bCs/>
        </w:rPr>
        <w:t>, C.</w:t>
      </w:r>
      <w:r w:rsidRPr="00EB3022">
        <w:t xml:space="preserve"> (2025). Anti-inflammatory assessment of zinc oxide nanoparticles mediated by </w:t>
      </w:r>
      <w:proofErr w:type="spellStart"/>
      <w:r w:rsidRPr="00EB3022">
        <w:rPr>
          <w:i/>
          <w:iCs/>
        </w:rPr>
        <w:t>Aframomum</w:t>
      </w:r>
      <w:proofErr w:type="spellEnd"/>
      <w:r w:rsidRPr="00EB3022">
        <w:rPr>
          <w:i/>
          <w:iCs/>
        </w:rPr>
        <w:t xml:space="preserve"> </w:t>
      </w:r>
      <w:proofErr w:type="spellStart"/>
      <w:r w:rsidRPr="00EB3022">
        <w:rPr>
          <w:i/>
          <w:iCs/>
        </w:rPr>
        <w:t>citratum</w:t>
      </w:r>
      <w:proofErr w:type="spellEnd"/>
      <w:r w:rsidRPr="00EB3022">
        <w:t xml:space="preserve">. </w:t>
      </w:r>
      <w:r w:rsidRPr="00EB3022">
        <w:rPr>
          <w:i/>
          <w:iCs/>
        </w:rPr>
        <w:t>Journal of Inorganic and Organometallic Polymers and Materials</w:t>
      </w:r>
      <w:r w:rsidRPr="00EB3022">
        <w:t xml:space="preserve">. </w:t>
      </w:r>
      <w:hyperlink r:id="rId40" w:tgtFrame="_new" w:history="1">
        <w:r w:rsidRPr="00EB3022">
          <w:rPr>
            <w:rStyle w:val="Hyperlink"/>
          </w:rPr>
          <w:t>https://doi.org/10.1007/s10904-025-03725-4</w:t>
        </w:r>
      </w:hyperlink>
    </w:p>
    <w:p w:rsidR="00EB3022" w:rsidRPr="00EB3022" w:rsidRDefault="00EB3022" w:rsidP="00EB3022">
      <w:pPr>
        <w:pStyle w:val="Body"/>
        <w:spacing w:after="0"/>
      </w:pPr>
      <w:proofErr w:type="gramStart"/>
      <w:r w:rsidRPr="00EB3022">
        <w:t xml:space="preserve">18  </w:t>
      </w:r>
      <w:proofErr w:type="spellStart"/>
      <w:r w:rsidRPr="00EB3022">
        <w:rPr>
          <w:bCs/>
        </w:rPr>
        <w:t>Fokou</w:t>
      </w:r>
      <w:proofErr w:type="spellEnd"/>
      <w:proofErr w:type="gramEnd"/>
      <w:r w:rsidRPr="00EB3022">
        <w:rPr>
          <w:bCs/>
        </w:rPr>
        <w:t xml:space="preserve">, J. B. H., </w:t>
      </w:r>
      <w:proofErr w:type="spellStart"/>
      <w:r w:rsidRPr="00EB3022">
        <w:rPr>
          <w:bCs/>
        </w:rPr>
        <w:t>Nsegbe</w:t>
      </w:r>
      <w:proofErr w:type="spellEnd"/>
      <w:r w:rsidRPr="00EB3022">
        <w:rPr>
          <w:bCs/>
        </w:rPr>
        <w:t xml:space="preserve">, A. C., Yen, B. T. H., Fetzer, M. N. A., </w:t>
      </w:r>
      <w:proofErr w:type="spellStart"/>
      <w:r w:rsidRPr="00EB3022">
        <w:rPr>
          <w:bCs/>
        </w:rPr>
        <w:t>Mbogbe</w:t>
      </w:r>
      <w:proofErr w:type="spellEnd"/>
      <w:r w:rsidRPr="00EB3022">
        <w:rPr>
          <w:bCs/>
        </w:rPr>
        <w:t xml:space="preserve">, E. N., </w:t>
      </w:r>
      <w:proofErr w:type="spellStart"/>
      <w:r w:rsidRPr="00EB3022">
        <w:rPr>
          <w:bCs/>
        </w:rPr>
        <w:t>Nkouankam</w:t>
      </w:r>
      <w:proofErr w:type="spellEnd"/>
      <w:r w:rsidRPr="00EB3022">
        <w:rPr>
          <w:bCs/>
        </w:rPr>
        <w:t xml:space="preserve">, M. J. C., </w:t>
      </w:r>
      <w:proofErr w:type="spellStart"/>
      <w:r w:rsidRPr="00EB3022">
        <w:rPr>
          <w:bCs/>
        </w:rPr>
        <w:t>Mponge</w:t>
      </w:r>
      <w:proofErr w:type="spellEnd"/>
      <w:r w:rsidRPr="00EB3022">
        <w:rPr>
          <w:bCs/>
        </w:rPr>
        <w:t xml:space="preserve">, P. N., </w:t>
      </w:r>
      <w:proofErr w:type="spellStart"/>
      <w:r w:rsidRPr="00EB3022">
        <w:rPr>
          <w:bCs/>
        </w:rPr>
        <w:t>Baleng</w:t>
      </w:r>
      <w:proofErr w:type="spellEnd"/>
      <w:r w:rsidRPr="00EB3022">
        <w:rPr>
          <w:bCs/>
        </w:rPr>
        <w:t xml:space="preserve">, M. T. M. N. Y., </w:t>
      </w:r>
      <w:proofErr w:type="spellStart"/>
      <w:r w:rsidRPr="00EB3022">
        <w:rPr>
          <w:bCs/>
        </w:rPr>
        <w:t>Songue</w:t>
      </w:r>
      <w:proofErr w:type="spellEnd"/>
      <w:r w:rsidRPr="00EB3022">
        <w:rPr>
          <w:bCs/>
        </w:rPr>
        <w:t xml:space="preserve">, S. P., </w:t>
      </w:r>
      <w:proofErr w:type="spellStart"/>
      <w:r w:rsidRPr="00EB3022">
        <w:rPr>
          <w:bCs/>
        </w:rPr>
        <w:t>Kuissi</w:t>
      </w:r>
      <w:proofErr w:type="spellEnd"/>
      <w:r w:rsidRPr="00EB3022">
        <w:rPr>
          <w:bCs/>
        </w:rPr>
        <w:t xml:space="preserve">, C. R. N., </w:t>
      </w:r>
      <w:proofErr w:type="spellStart"/>
      <w:r w:rsidRPr="00EB3022">
        <w:rPr>
          <w:bCs/>
        </w:rPr>
        <w:t>Koube</w:t>
      </w:r>
      <w:proofErr w:type="spellEnd"/>
      <w:r w:rsidRPr="00EB3022">
        <w:rPr>
          <w:bCs/>
        </w:rPr>
        <w:t xml:space="preserve">, J., </w:t>
      </w:r>
      <w:proofErr w:type="spellStart"/>
      <w:r w:rsidRPr="00EB3022">
        <w:rPr>
          <w:bCs/>
        </w:rPr>
        <w:t>Enone</w:t>
      </w:r>
      <w:proofErr w:type="spellEnd"/>
      <w:r w:rsidRPr="00EB3022">
        <w:rPr>
          <w:bCs/>
        </w:rPr>
        <w:t xml:space="preserve">, B. S., </w:t>
      </w:r>
      <w:proofErr w:type="spellStart"/>
      <w:r w:rsidRPr="00EB3022">
        <w:rPr>
          <w:bCs/>
        </w:rPr>
        <w:t>Ntoumba</w:t>
      </w:r>
      <w:proofErr w:type="spellEnd"/>
      <w:r w:rsidRPr="00EB3022">
        <w:rPr>
          <w:bCs/>
        </w:rPr>
        <w:t xml:space="preserve">, A. A., </w:t>
      </w:r>
      <w:proofErr w:type="spellStart"/>
      <w:r w:rsidRPr="00EB3022">
        <w:rPr>
          <w:bCs/>
        </w:rPr>
        <w:t>Eya’ane</w:t>
      </w:r>
      <w:proofErr w:type="spellEnd"/>
      <w:r w:rsidRPr="00EB3022">
        <w:rPr>
          <w:bCs/>
        </w:rPr>
        <w:t xml:space="preserve"> </w:t>
      </w:r>
      <w:proofErr w:type="spellStart"/>
      <w:r w:rsidRPr="00EB3022">
        <w:rPr>
          <w:bCs/>
        </w:rPr>
        <w:t>Meva</w:t>
      </w:r>
      <w:proofErr w:type="spellEnd"/>
      <w:r w:rsidRPr="00EB3022">
        <w:rPr>
          <w:bCs/>
        </w:rPr>
        <w:t xml:space="preserve">, F., &amp; </w:t>
      </w:r>
      <w:proofErr w:type="spellStart"/>
      <w:r w:rsidRPr="00EB3022">
        <w:rPr>
          <w:bCs/>
        </w:rPr>
        <w:t>Janiak</w:t>
      </w:r>
      <w:proofErr w:type="spellEnd"/>
      <w:r w:rsidRPr="00EB3022">
        <w:rPr>
          <w:bCs/>
        </w:rPr>
        <w:t>, C.</w:t>
      </w:r>
      <w:r w:rsidRPr="00EB3022">
        <w:t xml:space="preserve"> (2024). Anti-inflammation study of cellulose–chitosan </w:t>
      </w:r>
      <w:proofErr w:type="spellStart"/>
      <w:r w:rsidRPr="00EB3022">
        <w:t>biocomposites</w:t>
      </w:r>
      <w:proofErr w:type="spellEnd"/>
      <w:r w:rsidRPr="00EB3022">
        <w:t xml:space="preserve">. </w:t>
      </w:r>
      <w:proofErr w:type="spellStart"/>
      <w:r w:rsidRPr="00EB3022">
        <w:rPr>
          <w:i/>
          <w:iCs/>
        </w:rPr>
        <w:t>BioNanoScience</w:t>
      </w:r>
      <w:proofErr w:type="spellEnd"/>
      <w:r w:rsidRPr="00EB3022">
        <w:t xml:space="preserve">, 1–11. </w:t>
      </w:r>
      <w:hyperlink r:id="rId41" w:tgtFrame="_new" w:history="1">
        <w:r w:rsidRPr="00EB3022">
          <w:rPr>
            <w:rStyle w:val="Hyperlink"/>
          </w:rPr>
          <w:t>https://doi.org/10.1007/s12668-024-01364-6</w:t>
        </w:r>
      </w:hyperlink>
    </w:p>
    <w:p w:rsidR="00EB3022" w:rsidRPr="00EB3022" w:rsidRDefault="00EB3022" w:rsidP="00EB3022">
      <w:pPr>
        <w:pStyle w:val="Body"/>
        <w:spacing w:after="0"/>
      </w:pPr>
      <w:proofErr w:type="gramStart"/>
      <w:r w:rsidRPr="00EB3022">
        <w:t xml:space="preserve">19  </w:t>
      </w:r>
      <w:proofErr w:type="spellStart"/>
      <w:r w:rsidRPr="00EB3022">
        <w:rPr>
          <w:bCs/>
        </w:rPr>
        <w:t>Thi</w:t>
      </w:r>
      <w:proofErr w:type="spellEnd"/>
      <w:proofErr w:type="gramEnd"/>
      <w:r w:rsidRPr="00EB3022">
        <w:rPr>
          <w:bCs/>
        </w:rPr>
        <w:t>, V. A. L., Nguyen, N. L., Nguyen, Q. H., Dong, Q. V., Do, T. Y., &amp; Nguyen, T. K. O.</w:t>
      </w:r>
      <w:r w:rsidRPr="00EB3022">
        <w:t xml:space="preserve"> (2021). Phytochemical screening and antibacterial activity of </w:t>
      </w:r>
      <w:proofErr w:type="spellStart"/>
      <w:r w:rsidRPr="00EB3022">
        <w:rPr>
          <w:i/>
          <w:iCs/>
        </w:rPr>
        <w:t>Paramignya</w:t>
      </w:r>
      <w:proofErr w:type="spellEnd"/>
      <w:r w:rsidRPr="00EB3022">
        <w:rPr>
          <w:i/>
          <w:iCs/>
        </w:rPr>
        <w:t xml:space="preserve"> </w:t>
      </w:r>
      <w:proofErr w:type="spellStart"/>
      <w:r w:rsidRPr="00EB3022">
        <w:rPr>
          <w:i/>
          <w:iCs/>
        </w:rPr>
        <w:t>trimera</w:t>
      </w:r>
      <w:proofErr w:type="spellEnd"/>
      <w:r w:rsidRPr="00EB3022">
        <w:t xml:space="preserve"> peels. </w:t>
      </w:r>
      <w:proofErr w:type="spellStart"/>
      <w:r w:rsidRPr="00EB3022">
        <w:rPr>
          <w:i/>
          <w:iCs/>
        </w:rPr>
        <w:t>Scientifica</w:t>
      </w:r>
      <w:proofErr w:type="spellEnd"/>
      <w:r w:rsidRPr="00EB3022">
        <w:t>, 4233615.</w:t>
      </w:r>
    </w:p>
    <w:p w:rsidR="00EB3022" w:rsidRPr="00EB3022" w:rsidRDefault="00EB3022" w:rsidP="00EB3022">
      <w:pPr>
        <w:pStyle w:val="Body"/>
        <w:spacing w:after="0"/>
      </w:pPr>
      <w:proofErr w:type="gramStart"/>
      <w:r w:rsidRPr="00EB3022">
        <w:t xml:space="preserve">20  </w:t>
      </w:r>
      <w:proofErr w:type="spellStart"/>
      <w:r w:rsidRPr="00EB3022">
        <w:rPr>
          <w:bCs/>
        </w:rPr>
        <w:t>Eya’ane</w:t>
      </w:r>
      <w:proofErr w:type="spellEnd"/>
      <w:proofErr w:type="gramEnd"/>
      <w:r w:rsidRPr="00EB3022">
        <w:rPr>
          <w:bCs/>
        </w:rPr>
        <w:t xml:space="preserve"> </w:t>
      </w:r>
      <w:proofErr w:type="spellStart"/>
      <w:r w:rsidRPr="00EB3022">
        <w:rPr>
          <w:bCs/>
        </w:rPr>
        <w:t>Meva</w:t>
      </w:r>
      <w:proofErr w:type="spellEnd"/>
      <w:r w:rsidRPr="00EB3022">
        <w:rPr>
          <w:bCs/>
        </w:rPr>
        <w:t xml:space="preserve">, F., </w:t>
      </w:r>
      <w:proofErr w:type="spellStart"/>
      <w:r w:rsidRPr="00EB3022">
        <w:rPr>
          <w:bCs/>
        </w:rPr>
        <w:t>Segnou</w:t>
      </w:r>
      <w:proofErr w:type="spellEnd"/>
      <w:r w:rsidRPr="00EB3022">
        <w:rPr>
          <w:bCs/>
        </w:rPr>
        <w:t xml:space="preserve">, M. L., </w:t>
      </w:r>
      <w:proofErr w:type="spellStart"/>
      <w:r w:rsidRPr="00EB3022">
        <w:rPr>
          <w:bCs/>
        </w:rPr>
        <w:t>Ebongue</w:t>
      </w:r>
      <w:proofErr w:type="spellEnd"/>
      <w:r w:rsidRPr="00EB3022">
        <w:rPr>
          <w:bCs/>
        </w:rPr>
        <w:t xml:space="preserve">, C. O., </w:t>
      </w:r>
      <w:proofErr w:type="spellStart"/>
      <w:r w:rsidRPr="00EB3022">
        <w:rPr>
          <w:bCs/>
        </w:rPr>
        <w:t>Ntoumba</w:t>
      </w:r>
      <w:proofErr w:type="spellEnd"/>
      <w:r w:rsidRPr="00EB3022">
        <w:rPr>
          <w:bCs/>
        </w:rPr>
        <w:t xml:space="preserve">, A. A., </w:t>
      </w:r>
      <w:proofErr w:type="spellStart"/>
      <w:r w:rsidRPr="00EB3022">
        <w:rPr>
          <w:bCs/>
        </w:rPr>
        <w:t>Kedi</w:t>
      </w:r>
      <w:proofErr w:type="spellEnd"/>
      <w:r w:rsidRPr="00EB3022">
        <w:rPr>
          <w:bCs/>
        </w:rPr>
        <w:t xml:space="preserve">, P. B., </w:t>
      </w:r>
      <w:proofErr w:type="spellStart"/>
      <w:r w:rsidRPr="00EB3022">
        <w:rPr>
          <w:bCs/>
        </w:rPr>
        <w:t>Vandi</w:t>
      </w:r>
      <w:proofErr w:type="spellEnd"/>
      <w:r w:rsidRPr="00EB3022">
        <w:rPr>
          <w:bCs/>
        </w:rPr>
        <w:t xml:space="preserve">, D., </w:t>
      </w:r>
      <w:proofErr w:type="spellStart"/>
      <w:r w:rsidRPr="00EB3022">
        <w:rPr>
          <w:bCs/>
        </w:rPr>
        <w:t>Etoh</w:t>
      </w:r>
      <w:proofErr w:type="spellEnd"/>
      <w:r w:rsidRPr="00EB3022">
        <w:rPr>
          <w:bCs/>
        </w:rPr>
        <w:t xml:space="preserve">, M.-A., &amp; </w:t>
      </w:r>
      <w:proofErr w:type="spellStart"/>
      <w:r w:rsidRPr="00EB3022">
        <w:rPr>
          <w:bCs/>
        </w:rPr>
        <w:t>Mpondo</w:t>
      </w:r>
      <w:proofErr w:type="spellEnd"/>
      <w:r w:rsidRPr="00EB3022">
        <w:rPr>
          <w:bCs/>
        </w:rPr>
        <w:t>, E. A. M.</w:t>
      </w:r>
      <w:r w:rsidRPr="00EB3022">
        <w:t xml:space="preserve"> (2016). Spectroscopic monitoring of silver nanoparticle synthesis from </w:t>
      </w:r>
      <w:proofErr w:type="spellStart"/>
      <w:r w:rsidRPr="00EB3022">
        <w:rPr>
          <w:i/>
          <w:iCs/>
        </w:rPr>
        <w:t>Megaphrynium</w:t>
      </w:r>
      <w:proofErr w:type="spellEnd"/>
      <w:r w:rsidRPr="00EB3022">
        <w:rPr>
          <w:i/>
          <w:iCs/>
        </w:rPr>
        <w:t xml:space="preserve"> </w:t>
      </w:r>
      <w:proofErr w:type="spellStart"/>
      <w:r w:rsidRPr="00EB3022">
        <w:rPr>
          <w:i/>
          <w:iCs/>
        </w:rPr>
        <w:t>macrostachyum</w:t>
      </w:r>
      <w:proofErr w:type="spellEnd"/>
      <w:r w:rsidRPr="00EB3022">
        <w:t xml:space="preserve">. </w:t>
      </w:r>
      <w:r w:rsidRPr="00EB3022">
        <w:rPr>
          <w:i/>
          <w:iCs/>
        </w:rPr>
        <w:t>Brazilian Journal of Pharmacognosy, 27</w:t>
      </w:r>
      <w:r w:rsidRPr="00EB3022">
        <w:t xml:space="preserve">(1), 110–118. </w:t>
      </w:r>
      <w:hyperlink r:id="rId42" w:tgtFrame="_new" w:history="1">
        <w:r w:rsidRPr="00EB3022">
          <w:rPr>
            <w:rStyle w:val="Hyperlink"/>
          </w:rPr>
          <w:t>https://doi.org/10.1016/j.bjp.2016.06.002</w:t>
        </w:r>
      </w:hyperlink>
    </w:p>
    <w:p w:rsidR="00EB3022" w:rsidRPr="00EB3022" w:rsidRDefault="00EB3022" w:rsidP="00EB3022">
      <w:pPr>
        <w:pStyle w:val="Body"/>
        <w:contextualSpacing/>
      </w:pPr>
      <w:proofErr w:type="gramStart"/>
      <w:r w:rsidRPr="00EB3022">
        <w:t xml:space="preserve">21  </w:t>
      </w:r>
      <w:r w:rsidRPr="00EB3022">
        <w:rPr>
          <w:bCs/>
        </w:rPr>
        <w:t>Saleem</w:t>
      </w:r>
      <w:proofErr w:type="gramEnd"/>
      <w:r w:rsidRPr="00EB3022">
        <w:rPr>
          <w:bCs/>
        </w:rPr>
        <w:t>, U., Amin, S., Ahmad, B., Azeem, H., Anwar, F., &amp; Mary, S.</w:t>
      </w:r>
      <w:r w:rsidRPr="00EB3022">
        <w:t xml:space="preserve"> (2017). Acute oral toxicity evaluation of aqueous ethanolic extract of </w:t>
      </w:r>
      <w:r w:rsidRPr="00EB3022">
        <w:rPr>
          <w:i/>
          <w:iCs/>
        </w:rPr>
        <w:t xml:space="preserve">Saccharum </w:t>
      </w:r>
      <w:proofErr w:type="spellStart"/>
      <w:r w:rsidRPr="00EB3022">
        <w:rPr>
          <w:i/>
          <w:iCs/>
        </w:rPr>
        <w:t>munja</w:t>
      </w:r>
      <w:proofErr w:type="spellEnd"/>
      <w:r w:rsidRPr="00EB3022">
        <w:t xml:space="preserve"> </w:t>
      </w:r>
      <w:proofErr w:type="spellStart"/>
      <w:r w:rsidRPr="00EB3022">
        <w:t>Roxb</w:t>
      </w:r>
      <w:proofErr w:type="spellEnd"/>
      <w:r w:rsidRPr="00EB3022">
        <w:t xml:space="preserve">. roots in albino mice as per OECD 425 TG. </w:t>
      </w:r>
      <w:r w:rsidRPr="00EB3022">
        <w:rPr>
          <w:i/>
          <w:iCs/>
        </w:rPr>
        <w:t>Toxicology Reports, 4</w:t>
      </w:r>
      <w:r w:rsidRPr="00EB3022">
        <w:t xml:space="preserve">, 580–585. </w:t>
      </w:r>
      <w:hyperlink r:id="rId43" w:tgtFrame="_new" w:history="1">
        <w:r w:rsidRPr="00EB3022">
          <w:rPr>
            <w:rStyle w:val="Hyperlink"/>
          </w:rPr>
          <w:t>https://doi.org/10.1016/j.toxrep.2017.10.005</w:t>
        </w:r>
      </w:hyperlink>
    </w:p>
    <w:p w:rsidR="00EB3022" w:rsidRPr="00EB3022" w:rsidRDefault="00EB3022" w:rsidP="00EB3022">
      <w:pPr>
        <w:pStyle w:val="Body"/>
        <w:contextualSpacing/>
      </w:pPr>
      <w:proofErr w:type="gramStart"/>
      <w:r w:rsidRPr="00EB3022">
        <w:t xml:space="preserve">22  </w:t>
      </w:r>
      <w:r w:rsidRPr="00EB3022">
        <w:rPr>
          <w:bCs/>
        </w:rPr>
        <w:t>Balakrishnan</w:t>
      </w:r>
      <w:proofErr w:type="gramEnd"/>
      <w:r w:rsidRPr="00EB3022">
        <w:rPr>
          <w:bCs/>
        </w:rPr>
        <w:t xml:space="preserve">, B. M., Arumugam, A. A., Elumalai, N., </w:t>
      </w:r>
      <w:proofErr w:type="spellStart"/>
      <w:r w:rsidRPr="00EB3022">
        <w:rPr>
          <w:bCs/>
        </w:rPr>
        <w:t>Kaliyaperumal</w:t>
      </w:r>
      <w:proofErr w:type="spellEnd"/>
      <w:r w:rsidRPr="00EB3022">
        <w:rPr>
          <w:bCs/>
        </w:rPr>
        <w:t>, G., Prasanth, K., Sangeetha, S., &amp; Kumar, A.</w:t>
      </w:r>
      <w:r w:rsidRPr="00EB3022">
        <w:t xml:space="preserve"> (2022). Green synthesis and characterization of zinc oxide nanoparticles using </w:t>
      </w:r>
      <w:r w:rsidRPr="00EB3022">
        <w:rPr>
          <w:i/>
          <w:iCs/>
        </w:rPr>
        <w:t xml:space="preserve">Andrographis </w:t>
      </w:r>
      <w:proofErr w:type="spellStart"/>
      <w:r w:rsidRPr="00EB3022">
        <w:rPr>
          <w:i/>
          <w:iCs/>
        </w:rPr>
        <w:t>paniculata</w:t>
      </w:r>
      <w:proofErr w:type="spellEnd"/>
      <w:r w:rsidRPr="00EB3022">
        <w:t xml:space="preserve"> leaf extract and their antimicrobial, antioxidant, anti-inflammatory and larvicidal activities. </w:t>
      </w:r>
      <w:r w:rsidRPr="00EB3022">
        <w:rPr>
          <w:i/>
          <w:iCs/>
        </w:rPr>
        <w:t>Materials Today: Proceedings, 68</w:t>
      </w:r>
      <w:r w:rsidRPr="00EB3022">
        <w:t xml:space="preserve">, 1218–1224. </w:t>
      </w:r>
      <w:hyperlink r:id="rId44" w:tgtFrame="_new" w:history="1">
        <w:r w:rsidRPr="00EB3022">
          <w:rPr>
            <w:rStyle w:val="Hyperlink"/>
          </w:rPr>
          <w:t>https://doi.org/10.1016/j.matpr.2022.09.130</w:t>
        </w:r>
      </w:hyperlink>
    </w:p>
    <w:p w:rsidR="00EB3022" w:rsidRPr="00EB3022" w:rsidRDefault="00EB3022" w:rsidP="00EB3022">
      <w:pPr>
        <w:pStyle w:val="Body"/>
        <w:contextualSpacing/>
      </w:pPr>
      <w:proofErr w:type="gramStart"/>
      <w:r w:rsidRPr="00EB3022">
        <w:lastRenderedPageBreak/>
        <w:t xml:space="preserve">23  </w:t>
      </w:r>
      <w:r w:rsidRPr="00EB3022">
        <w:rPr>
          <w:bCs/>
        </w:rPr>
        <w:t>Winter</w:t>
      </w:r>
      <w:proofErr w:type="gramEnd"/>
      <w:r w:rsidRPr="00EB3022">
        <w:rPr>
          <w:bCs/>
        </w:rPr>
        <w:t xml:space="preserve">, C. A., </w:t>
      </w:r>
      <w:proofErr w:type="spellStart"/>
      <w:r w:rsidRPr="00EB3022">
        <w:rPr>
          <w:bCs/>
        </w:rPr>
        <w:t>Risley</w:t>
      </w:r>
      <w:proofErr w:type="spellEnd"/>
      <w:r w:rsidRPr="00EB3022">
        <w:rPr>
          <w:bCs/>
        </w:rPr>
        <w:t xml:space="preserve">, E. A., &amp; </w:t>
      </w:r>
      <w:proofErr w:type="spellStart"/>
      <w:r w:rsidRPr="00EB3022">
        <w:rPr>
          <w:bCs/>
        </w:rPr>
        <w:t>Nuss</w:t>
      </w:r>
      <w:proofErr w:type="spellEnd"/>
      <w:r w:rsidRPr="00EB3022">
        <w:rPr>
          <w:bCs/>
        </w:rPr>
        <w:t>, G. W.</w:t>
      </w:r>
      <w:r w:rsidRPr="00EB3022">
        <w:t xml:space="preserve"> (1962). </w:t>
      </w:r>
      <w:proofErr w:type="spellStart"/>
      <w:r w:rsidRPr="00EB3022">
        <w:t>Carrageenin</w:t>
      </w:r>
      <w:proofErr w:type="spellEnd"/>
      <w:r w:rsidRPr="00EB3022">
        <w:t xml:space="preserve">-induced edema in hind paw of the rat as an assay for anti-inflammatory drugs. </w:t>
      </w:r>
      <w:r w:rsidRPr="00EB3022">
        <w:rPr>
          <w:i/>
          <w:iCs/>
        </w:rPr>
        <w:t>Proceedings of the Society for Experimental Biology and Medicine, 111</w:t>
      </w:r>
      <w:r w:rsidRPr="00EB3022">
        <w:t xml:space="preserve">(3), 544–547. </w:t>
      </w:r>
      <w:hyperlink r:id="rId45" w:tgtFrame="_new" w:history="1">
        <w:r w:rsidRPr="00EB3022">
          <w:rPr>
            <w:rStyle w:val="Hyperlink"/>
          </w:rPr>
          <w:t>https://doi.org/10.3181/00379727-111-27849</w:t>
        </w:r>
      </w:hyperlink>
    </w:p>
    <w:p w:rsidR="00EB3022" w:rsidRPr="00EB3022" w:rsidRDefault="00EB3022" w:rsidP="00EB3022">
      <w:pPr>
        <w:pStyle w:val="Body"/>
        <w:contextualSpacing/>
      </w:pPr>
      <w:proofErr w:type="gramStart"/>
      <w:r w:rsidRPr="00EB3022">
        <w:t xml:space="preserve">24  </w:t>
      </w:r>
      <w:proofErr w:type="spellStart"/>
      <w:r w:rsidRPr="00EB3022">
        <w:rPr>
          <w:bCs/>
        </w:rPr>
        <w:t>Fannang</w:t>
      </w:r>
      <w:proofErr w:type="spellEnd"/>
      <w:proofErr w:type="gramEnd"/>
      <w:r w:rsidRPr="00EB3022">
        <w:rPr>
          <w:bCs/>
        </w:rPr>
        <w:t xml:space="preserve">, S. V., </w:t>
      </w:r>
      <w:proofErr w:type="spellStart"/>
      <w:r w:rsidRPr="00EB3022">
        <w:rPr>
          <w:bCs/>
        </w:rPr>
        <w:t>Nko’o</w:t>
      </w:r>
      <w:proofErr w:type="spellEnd"/>
      <w:r w:rsidRPr="00EB3022">
        <w:rPr>
          <w:bCs/>
        </w:rPr>
        <w:t xml:space="preserve">, M. H. J., </w:t>
      </w:r>
      <w:proofErr w:type="spellStart"/>
      <w:r w:rsidRPr="00EB3022">
        <w:rPr>
          <w:bCs/>
        </w:rPr>
        <w:t>Dakam</w:t>
      </w:r>
      <w:proofErr w:type="spellEnd"/>
      <w:r w:rsidRPr="00EB3022">
        <w:rPr>
          <w:bCs/>
        </w:rPr>
        <w:t xml:space="preserve">, W., </w:t>
      </w:r>
      <w:proofErr w:type="spellStart"/>
      <w:r w:rsidRPr="00EB3022">
        <w:rPr>
          <w:bCs/>
        </w:rPr>
        <w:t>Bamal</w:t>
      </w:r>
      <w:proofErr w:type="spellEnd"/>
      <w:r w:rsidRPr="00EB3022">
        <w:rPr>
          <w:bCs/>
        </w:rPr>
        <w:t xml:space="preserve">, H. D., </w:t>
      </w:r>
      <w:proofErr w:type="spellStart"/>
      <w:r w:rsidRPr="00EB3022">
        <w:rPr>
          <w:bCs/>
        </w:rPr>
        <w:t>Manaoda</w:t>
      </w:r>
      <w:proofErr w:type="spellEnd"/>
      <w:r w:rsidRPr="00EB3022">
        <w:rPr>
          <w:bCs/>
        </w:rPr>
        <w:t xml:space="preserve">, A. V., </w:t>
      </w:r>
      <w:proofErr w:type="spellStart"/>
      <w:r w:rsidRPr="00EB3022">
        <w:rPr>
          <w:bCs/>
        </w:rPr>
        <w:t>Bayoi</w:t>
      </w:r>
      <w:proofErr w:type="spellEnd"/>
      <w:r w:rsidRPr="00EB3022">
        <w:rPr>
          <w:bCs/>
        </w:rPr>
        <w:t xml:space="preserve">, N. E., Sone, B., </w:t>
      </w:r>
      <w:proofErr w:type="spellStart"/>
      <w:r w:rsidRPr="00EB3022">
        <w:rPr>
          <w:bCs/>
        </w:rPr>
        <w:t>Ngene</w:t>
      </w:r>
      <w:proofErr w:type="spellEnd"/>
      <w:r w:rsidRPr="00EB3022">
        <w:rPr>
          <w:bCs/>
        </w:rPr>
        <w:t xml:space="preserve">, J. P., &amp; </w:t>
      </w:r>
      <w:proofErr w:type="spellStart"/>
      <w:r w:rsidRPr="00EB3022">
        <w:rPr>
          <w:bCs/>
        </w:rPr>
        <w:t>Eya’ane</w:t>
      </w:r>
      <w:proofErr w:type="spellEnd"/>
      <w:r w:rsidRPr="00EB3022">
        <w:rPr>
          <w:bCs/>
        </w:rPr>
        <w:t xml:space="preserve"> </w:t>
      </w:r>
      <w:proofErr w:type="spellStart"/>
      <w:r w:rsidRPr="00EB3022">
        <w:rPr>
          <w:bCs/>
        </w:rPr>
        <w:t>Meva</w:t>
      </w:r>
      <w:proofErr w:type="spellEnd"/>
      <w:r w:rsidRPr="00EB3022">
        <w:rPr>
          <w:bCs/>
        </w:rPr>
        <w:t>, F.</w:t>
      </w:r>
      <w:r w:rsidRPr="00EB3022">
        <w:t xml:space="preserve"> (2022). Gastroprotective activity and acute toxicity of the aqueous extract of </w:t>
      </w:r>
      <w:proofErr w:type="spellStart"/>
      <w:r w:rsidRPr="00EB3022">
        <w:rPr>
          <w:i/>
          <w:iCs/>
        </w:rPr>
        <w:t>Cylicodiscus</w:t>
      </w:r>
      <w:proofErr w:type="spellEnd"/>
      <w:r w:rsidRPr="00EB3022">
        <w:rPr>
          <w:i/>
          <w:iCs/>
        </w:rPr>
        <w:t xml:space="preserve"> </w:t>
      </w:r>
      <w:proofErr w:type="spellStart"/>
      <w:r w:rsidRPr="00EB3022">
        <w:rPr>
          <w:i/>
          <w:iCs/>
        </w:rPr>
        <w:t>gabunensis</w:t>
      </w:r>
      <w:proofErr w:type="spellEnd"/>
      <w:r w:rsidRPr="00EB3022">
        <w:t xml:space="preserve"> trunk bark. </w:t>
      </w:r>
      <w:r w:rsidRPr="00EB3022">
        <w:rPr>
          <w:i/>
          <w:iCs/>
        </w:rPr>
        <w:t>International Journal of Biochemistry Research &amp; Review, 31</w:t>
      </w:r>
      <w:r w:rsidRPr="00EB3022">
        <w:t>(2), 21–23.</w:t>
      </w:r>
    </w:p>
    <w:p w:rsidR="00EB3022" w:rsidRPr="00EB3022" w:rsidRDefault="00EB3022" w:rsidP="00EB3022">
      <w:pPr>
        <w:pStyle w:val="Body"/>
        <w:contextualSpacing/>
      </w:pPr>
      <w:proofErr w:type="gramStart"/>
      <w:r w:rsidRPr="00EB3022">
        <w:t xml:space="preserve">25  </w:t>
      </w:r>
      <w:proofErr w:type="spellStart"/>
      <w:r w:rsidRPr="00EB3022">
        <w:rPr>
          <w:bCs/>
        </w:rPr>
        <w:t>Alzoubi</w:t>
      </w:r>
      <w:proofErr w:type="spellEnd"/>
      <w:proofErr w:type="gramEnd"/>
      <w:r w:rsidRPr="00EB3022">
        <w:rPr>
          <w:bCs/>
        </w:rPr>
        <w:t xml:space="preserve">, F. Y., Ahmad, A. A., </w:t>
      </w:r>
      <w:proofErr w:type="spellStart"/>
      <w:r w:rsidRPr="00EB3022">
        <w:rPr>
          <w:bCs/>
        </w:rPr>
        <w:t>Aljarrah</w:t>
      </w:r>
      <w:proofErr w:type="spellEnd"/>
      <w:r w:rsidRPr="00EB3022">
        <w:rPr>
          <w:bCs/>
        </w:rPr>
        <w:t xml:space="preserve">, I. A., </w:t>
      </w:r>
      <w:proofErr w:type="spellStart"/>
      <w:r w:rsidRPr="00EB3022">
        <w:rPr>
          <w:bCs/>
        </w:rPr>
        <w:t>Migdadi</w:t>
      </w:r>
      <w:proofErr w:type="spellEnd"/>
      <w:r w:rsidRPr="00EB3022">
        <w:rPr>
          <w:bCs/>
        </w:rPr>
        <w:t>, A. B., &amp; Al-</w:t>
      </w:r>
      <w:proofErr w:type="spellStart"/>
      <w:r w:rsidRPr="00EB3022">
        <w:rPr>
          <w:bCs/>
        </w:rPr>
        <w:t>Bataineh</w:t>
      </w:r>
      <w:proofErr w:type="spellEnd"/>
      <w:r w:rsidRPr="00EB3022">
        <w:rPr>
          <w:bCs/>
        </w:rPr>
        <w:t>, Q. M.</w:t>
      </w:r>
      <w:r w:rsidRPr="00EB3022">
        <w:t xml:space="preserve"> (2023). Localized surface plasmon resonance of silver nanoparticles using Mie theory. </w:t>
      </w:r>
      <w:r w:rsidRPr="00EB3022">
        <w:rPr>
          <w:i/>
          <w:iCs/>
        </w:rPr>
        <w:t>Journal of Materials Science: Materials in Electronics, 34</w:t>
      </w:r>
      <w:r w:rsidRPr="00EB3022">
        <w:t xml:space="preserve">(25), 2128. </w:t>
      </w:r>
      <w:hyperlink r:id="rId46" w:tgtFrame="_new" w:history="1">
        <w:r w:rsidRPr="00EB3022">
          <w:rPr>
            <w:rStyle w:val="Hyperlink"/>
          </w:rPr>
          <w:t>https://doi.org/10.1007/s10854-023-11304-x</w:t>
        </w:r>
      </w:hyperlink>
    </w:p>
    <w:p w:rsidR="00EB3022" w:rsidRPr="00EB3022" w:rsidRDefault="00EB3022" w:rsidP="00EB3022">
      <w:pPr>
        <w:pStyle w:val="Body"/>
        <w:contextualSpacing/>
      </w:pPr>
      <w:proofErr w:type="gramStart"/>
      <w:r w:rsidRPr="00EB3022">
        <w:rPr>
          <w:lang w:val="fr-FR"/>
        </w:rPr>
        <w:t xml:space="preserve">26  </w:t>
      </w:r>
      <w:r w:rsidRPr="00EB3022">
        <w:rPr>
          <w:bCs/>
          <w:lang w:val="fr-FR"/>
        </w:rPr>
        <w:t>Zhu</w:t>
      </w:r>
      <w:proofErr w:type="gramEnd"/>
      <w:r w:rsidRPr="00EB3022">
        <w:rPr>
          <w:bCs/>
          <w:lang w:val="fr-FR"/>
        </w:rPr>
        <w:t>, H., Du, M., Zou, M., Xu, C., &amp; Fu, Y.</w:t>
      </w:r>
      <w:r w:rsidRPr="00EB3022">
        <w:rPr>
          <w:lang w:val="fr-FR"/>
        </w:rPr>
        <w:t xml:space="preserve"> (2012). </w:t>
      </w:r>
      <w:r w:rsidRPr="00EB3022">
        <w:t xml:space="preserve">Green synthesis of Au nanoparticles immobilized on halloysite nanotubes for surface-enhanced Raman scattering substrates. </w:t>
      </w:r>
      <w:r w:rsidRPr="00EB3022">
        <w:rPr>
          <w:i/>
          <w:iCs/>
        </w:rPr>
        <w:t>Dalton Transactions, 41</w:t>
      </w:r>
      <w:r w:rsidRPr="00EB3022">
        <w:t>(35), 10465–10471.</w:t>
      </w:r>
    </w:p>
    <w:p w:rsidR="00EB3022" w:rsidRPr="00EB3022" w:rsidRDefault="00D247DC" w:rsidP="00EB3022">
      <w:pPr>
        <w:pStyle w:val="Body"/>
        <w:contextualSpacing/>
      </w:pPr>
      <w:proofErr w:type="gramStart"/>
      <w:r w:rsidRPr="00EF6D1E">
        <w:t xml:space="preserve">27  </w:t>
      </w:r>
      <w:proofErr w:type="spellStart"/>
      <w:r w:rsidRPr="00EF6D1E">
        <w:t>Anandalakshmi</w:t>
      </w:r>
      <w:proofErr w:type="spellEnd"/>
      <w:proofErr w:type="gramEnd"/>
      <w:r w:rsidRPr="00EF6D1E">
        <w:t xml:space="preserve">, K., Venugopal, J., &amp; Ramasamy, V. (2016). </w:t>
      </w:r>
      <w:r w:rsidR="00EB3022" w:rsidRPr="00EB3022">
        <w:t xml:space="preserve">Characterization of silver nanoparticles by green synthesis using </w:t>
      </w:r>
      <w:proofErr w:type="spellStart"/>
      <w:r w:rsidR="00EB3022" w:rsidRPr="00EB3022">
        <w:rPr>
          <w:i/>
          <w:iCs/>
        </w:rPr>
        <w:t>Pedalium</w:t>
      </w:r>
      <w:proofErr w:type="spellEnd"/>
      <w:r w:rsidR="00EB3022" w:rsidRPr="00EB3022">
        <w:rPr>
          <w:i/>
          <w:iCs/>
        </w:rPr>
        <w:t xml:space="preserve"> murex</w:t>
      </w:r>
      <w:r w:rsidR="00EB3022" w:rsidRPr="00EB3022">
        <w:t xml:space="preserve"> leaf extract and their antibacterial activity. </w:t>
      </w:r>
      <w:r w:rsidR="00EB3022" w:rsidRPr="00EB3022">
        <w:rPr>
          <w:i/>
          <w:iCs/>
        </w:rPr>
        <w:t>Applied Nanoscience, 6</w:t>
      </w:r>
      <w:r w:rsidR="00EB3022" w:rsidRPr="00EB3022">
        <w:t>(3), 399–408.</w:t>
      </w:r>
    </w:p>
    <w:p w:rsidR="00EB3022" w:rsidRPr="00EB3022" w:rsidRDefault="00EB3022" w:rsidP="00EB3022">
      <w:pPr>
        <w:pStyle w:val="Body"/>
        <w:contextualSpacing/>
      </w:pPr>
      <w:r w:rsidRPr="00EB3022">
        <w:t xml:space="preserve">28 </w:t>
      </w:r>
      <w:proofErr w:type="spellStart"/>
      <w:r w:rsidR="00A2464B" w:rsidRPr="00A2464B">
        <w:rPr>
          <w:rFonts w:ascii="Arial" w:hAnsi="Arial" w:cs="Arial"/>
          <w:color w:val="FF0000"/>
        </w:rPr>
        <w:t>Tchangou</w:t>
      </w:r>
      <w:proofErr w:type="spellEnd"/>
      <w:r w:rsidR="00274A64">
        <w:rPr>
          <w:rFonts w:ascii="Arial" w:hAnsi="Arial" w:cs="Arial"/>
          <w:color w:val="FF0000"/>
        </w:rPr>
        <w:t xml:space="preserve"> </w:t>
      </w:r>
      <w:proofErr w:type="spellStart"/>
      <w:r w:rsidRPr="00EB3022">
        <w:rPr>
          <w:bCs/>
        </w:rPr>
        <w:t>Njiemou</w:t>
      </w:r>
      <w:proofErr w:type="spellEnd"/>
      <w:r w:rsidRPr="00EB3022">
        <w:rPr>
          <w:bCs/>
        </w:rPr>
        <w:t xml:space="preserve">, A. F. T., </w:t>
      </w:r>
      <w:proofErr w:type="spellStart"/>
      <w:r w:rsidRPr="00EB3022">
        <w:rPr>
          <w:bCs/>
        </w:rPr>
        <w:t>Gbambie</w:t>
      </w:r>
      <w:proofErr w:type="spellEnd"/>
      <w:r w:rsidRPr="00EB3022">
        <w:rPr>
          <w:bCs/>
        </w:rPr>
        <w:t xml:space="preserve">, A. P., </w:t>
      </w:r>
      <w:proofErr w:type="spellStart"/>
      <w:r w:rsidRPr="00EB3022">
        <w:rPr>
          <w:bCs/>
        </w:rPr>
        <w:t>Fannang</w:t>
      </w:r>
      <w:proofErr w:type="spellEnd"/>
      <w:r w:rsidRPr="00EB3022">
        <w:rPr>
          <w:bCs/>
        </w:rPr>
        <w:t xml:space="preserve">, S. V., </w:t>
      </w:r>
      <w:proofErr w:type="spellStart"/>
      <w:r w:rsidRPr="00EB3022">
        <w:rPr>
          <w:bCs/>
        </w:rPr>
        <w:t>Manaoda</w:t>
      </w:r>
      <w:proofErr w:type="spellEnd"/>
      <w:r w:rsidRPr="00EB3022">
        <w:rPr>
          <w:bCs/>
        </w:rPr>
        <w:t xml:space="preserve">, A. V., </w:t>
      </w:r>
      <w:proofErr w:type="spellStart"/>
      <w:r w:rsidRPr="00EB3022">
        <w:rPr>
          <w:bCs/>
        </w:rPr>
        <w:t>Gvilava</w:t>
      </w:r>
      <w:proofErr w:type="spellEnd"/>
      <w:r w:rsidRPr="00EB3022">
        <w:rPr>
          <w:bCs/>
        </w:rPr>
        <w:t xml:space="preserve">, V., </w:t>
      </w:r>
      <w:proofErr w:type="spellStart"/>
      <w:r w:rsidRPr="00EB3022">
        <w:rPr>
          <w:bCs/>
        </w:rPr>
        <w:t>Spiess</w:t>
      </w:r>
      <w:proofErr w:type="spellEnd"/>
      <w:r w:rsidRPr="00EB3022">
        <w:rPr>
          <w:bCs/>
        </w:rPr>
        <w:t xml:space="preserve">, A., </w:t>
      </w:r>
      <w:proofErr w:type="spellStart"/>
      <w:r w:rsidRPr="00EB3022">
        <w:rPr>
          <w:bCs/>
        </w:rPr>
        <w:t>Nyuyfoni</w:t>
      </w:r>
      <w:proofErr w:type="spellEnd"/>
      <w:r w:rsidRPr="00EB3022">
        <w:rPr>
          <w:bCs/>
        </w:rPr>
        <w:t xml:space="preserve">, G. F., </w:t>
      </w:r>
      <w:proofErr w:type="spellStart"/>
      <w:r w:rsidRPr="00EB3022">
        <w:rPr>
          <w:bCs/>
        </w:rPr>
        <w:t>Kegne</w:t>
      </w:r>
      <w:proofErr w:type="spellEnd"/>
      <w:r w:rsidRPr="00EB3022">
        <w:rPr>
          <w:bCs/>
        </w:rPr>
        <w:t xml:space="preserve">, N. A. M., </w:t>
      </w:r>
      <w:proofErr w:type="spellStart"/>
      <w:r w:rsidRPr="00EB3022">
        <w:rPr>
          <w:bCs/>
        </w:rPr>
        <w:t>Ntoumba</w:t>
      </w:r>
      <w:proofErr w:type="spellEnd"/>
      <w:r w:rsidRPr="00EB3022">
        <w:rPr>
          <w:bCs/>
        </w:rPr>
        <w:t xml:space="preserve">, A. A., </w:t>
      </w:r>
      <w:proofErr w:type="spellStart"/>
      <w:r w:rsidRPr="00EB3022">
        <w:rPr>
          <w:bCs/>
        </w:rPr>
        <w:t>Kedi</w:t>
      </w:r>
      <w:proofErr w:type="spellEnd"/>
      <w:r w:rsidRPr="00EB3022">
        <w:rPr>
          <w:bCs/>
        </w:rPr>
        <w:t xml:space="preserve">, P. B., </w:t>
      </w:r>
      <w:proofErr w:type="spellStart"/>
      <w:r w:rsidRPr="00EB3022">
        <w:rPr>
          <w:bCs/>
        </w:rPr>
        <w:t>Enone</w:t>
      </w:r>
      <w:proofErr w:type="spellEnd"/>
      <w:r w:rsidRPr="00EB3022">
        <w:rPr>
          <w:bCs/>
        </w:rPr>
        <w:t xml:space="preserve">, B. S., </w:t>
      </w:r>
      <w:proofErr w:type="spellStart"/>
      <w:r w:rsidRPr="00EB3022">
        <w:rPr>
          <w:bCs/>
        </w:rPr>
        <w:t>Ngolsou</w:t>
      </w:r>
      <w:proofErr w:type="spellEnd"/>
      <w:r w:rsidRPr="00EB3022">
        <w:rPr>
          <w:bCs/>
        </w:rPr>
        <w:t xml:space="preserve">, F., </w:t>
      </w:r>
      <w:proofErr w:type="spellStart"/>
      <w:r w:rsidRPr="00EB3022">
        <w:rPr>
          <w:bCs/>
        </w:rPr>
        <w:t>Fouda</w:t>
      </w:r>
      <w:proofErr w:type="spellEnd"/>
      <w:r w:rsidRPr="00EB3022">
        <w:rPr>
          <w:bCs/>
        </w:rPr>
        <w:t xml:space="preserve">, J. Y. S., </w:t>
      </w:r>
      <w:proofErr w:type="spellStart"/>
      <w:r w:rsidRPr="00EB3022">
        <w:rPr>
          <w:bCs/>
        </w:rPr>
        <w:t>Mbeng</w:t>
      </w:r>
      <w:proofErr w:type="spellEnd"/>
      <w:r w:rsidRPr="00EB3022">
        <w:rPr>
          <w:bCs/>
        </w:rPr>
        <w:t xml:space="preserve">, J. O. A., </w:t>
      </w:r>
      <w:proofErr w:type="spellStart"/>
      <w:r w:rsidRPr="00EB3022">
        <w:rPr>
          <w:bCs/>
        </w:rPr>
        <w:t>Akweh</w:t>
      </w:r>
      <w:proofErr w:type="spellEnd"/>
      <w:r w:rsidRPr="00EB3022">
        <w:rPr>
          <w:bCs/>
        </w:rPr>
        <w:t xml:space="preserve">, M. N., </w:t>
      </w:r>
      <w:proofErr w:type="spellStart"/>
      <w:r w:rsidRPr="00EB3022">
        <w:rPr>
          <w:bCs/>
        </w:rPr>
        <w:t>Kouemegne</w:t>
      </w:r>
      <w:proofErr w:type="spellEnd"/>
      <w:r w:rsidRPr="00EB3022">
        <w:rPr>
          <w:bCs/>
        </w:rPr>
        <w:t xml:space="preserve">, A. M. H., Yana, D. A., </w:t>
      </w:r>
      <w:proofErr w:type="spellStart"/>
      <w:r w:rsidRPr="00EB3022">
        <w:rPr>
          <w:bCs/>
        </w:rPr>
        <w:t>Chimi</w:t>
      </w:r>
      <w:proofErr w:type="spellEnd"/>
      <w:r w:rsidRPr="00EB3022">
        <w:rPr>
          <w:bCs/>
        </w:rPr>
        <w:t xml:space="preserve">, G., </w:t>
      </w:r>
      <w:proofErr w:type="spellStart"/>
      <w:r w:rsidRPr="00EB3022">
        <w:rPr>
          <w:bCs/>
        </w:rPr>
        <w:t>Somba</w:t>
      </w:r>
      <w:proofErr w:type="spellEnd"/>
      <w:r w:rsidRPr="00EB3022">
        <w:rPr>
          <w:bCs/>
        </w:rPr>
        <w:t xml:space="preserve">, A. V., </w:t>
      </w:r>
      <w:proofErr w:type="spellStart"/>
      <w:r w:rsidRPr="00EB3022">
        <w:rPr>
          <w:bCs/>
        </w:rPr>
        <w:t>Vandi</w:t>
      </w:r>
      <w:proofErr w:type="spellEnd"/>
      <w:r w:rsidRPr="00EB3022">
        <w:rPr>
          <w:bCs/>
        </w:rPr>
        <w:t xml:space="preserve">, D., Nga, E. N., &amp; </w:t>
      </w:r>
      <w:proofErr w:type="spellStart"/>
      <w:r w:rsidRPr="00EB3022">
        <w:rPr>
          <w:bCs/>
        </w:rPr>
        <w:t>Eya’ane</w:t>
      </w:r>
      <w:proofErr w:type="spellEnd"/>
      <w:r w:rsidRPr="00EB3022">
        <w:rPr>
          <w:bCs/>
        </w:rPr>
        <w:t xml:space="preserve"> </w:t>
      </w:r>
      <w:proofErr w:type="spellStart"/>
      <w:r w:rsidRPr="00EB3022">
        <w:rPr>
          <w:bCs/>
        </w:rPr>
        <w:t>Meva</w:t>
      </w:r>
      <w:proofErr w:type="spellEnd"/>
      <w:r w:rsidRPr="00EB3022">
        <w:rPr>
          <w:bCs/>
        </w:rPr>
        <w:t xml:space="preserve">, F., &amp; </w:t>
      </w:r>
      <w:proofErr w:type="spellStart"/>
      <w:r w:rsidRPr="00EB3022">
        <w:rPr>
          <w:bCs/>
        </w:rPr>
        <w:t>Janiak</w:t>
      </w:r>
      <w:proofErr w:type="spellEnd"/>
      <w:r w:rsidRPr="00EB3022">
        <w:rPr>
          <w:bCs/>
        </w:rPr>
        <w:t>, C.</w:t>
      </w:r>
      <w:r w:rsidRPr="00EB3022">
        <w:t xml:space="preserve"> (2022). Antimicrobial properties of </w:t>
      </w:r>
      <w:proofErr w:type="spellStart"/>
      <w:r w:rsidRPr="00EB3022">
        <w:rPr>
          <w:i/>
          <w:iCs/>
        </w:rPr>
        <w:t>Strychnos</w:t>
      </w:r>
      <w:proofErr w:type="spellEnd"/>
      <w:r w:rsidRPr="00EB3022">
        <w:rPr>
          <w:i/>
          <w:iCs/>
        </w:rPr>
        <w:t xml:space="preserve"> </w:t>
      </w:r>
      <w:proofErr w:type="spellStart"/>
      <w:r w:rsidRPr="00EB3022">
        <w:rPr>
          <w:i/>
          <w:iCs/>
        </w:rPr>
        <w:t>phaeotricha</w:t>
      </w:r>
      <w:proofErr w:type="spellEnd"/>
      <w:r w:rsidRPr="00EB3022">
        <w:t xml:space="preserve"> secondary metabolites at the interface of </w:t>
      </w:r>
      <w:proofErr w:type="spellStart"/>
      <w:r w:rsidRPr="00EB3022">
        <w:t>nanosilver</w:t>
      </w:r>
      <w:proofErr w:type="spellEnd"/>
      <w:r w:rsidRPr="00EB3022">
        <w:t xml:space="preserve"> particles and nanoencapsulation by chitosan. </w:t>
      </w:r>
      <w:r w:rsidRPr="00EB3022">
        <w:rPr>
          <w:i/>
          <w:iCs/>
        </w:rPr>
        <w:t>Journal of Nanomaterials</w:t>
      </w:r>
      <w:r w:rsidRPr="00EB3022">
        <w:t xml:space="preserve">, 2022419. </w:t>
      </w:r>
      <w:hyperlink r:id="rId47" w:tgtFrame="_new" w:history="1">
        <w:r w:rsidRPr="00EB3022">
          <w:rPr>
            <w:rStyle w:val="Hyperlink"/>
          </w:rPr>
          <w:t>https://doi.org/10.1155/2022/2022419</w:t>
        </w:r>
      </w:hyperlink>
    </w:p>
    <w:p w:rsidR="00EB3022" w:rsidRPr="00EB3022" w:rsidRDefault="00D247DC" w:rsidP="00EB3022">
      <w:pPr>
        <w:pStyle w:val="Body"/>
        <w:contextualSpacing/>
      </w:pPr>
      <w:proofErr w:type="gramStart"/>
      <w:r w:rsidRPr="00EF6D1E">
        <w:t>29  Chandra</w:t>
      </w:r>
      <w:proofErr w:type="gramEnd"/>
      <w:r w:rsidRPr="00EF6D1E">
        <w:t xml:space="preserve">, S., Chatterjee, P., Dey, P., &amp; Bhattacharya, S. (2012). </w:t>
      </w:r>
      <w:r w:rsidR="00EB3022" w:rsidRPr="00EB3022">
        <w:t xml:space="preserve">Evaluation of in vitro anti-inflammatory activity of coffee against protein denaturation. </w:t>
      </w:r>
      <w:r w:rsidR="00EB3022" w:rsidRPr="00EB3022">
        <w:rPr>
          <w:i/>
          <w:iCs/>
        </w:rPr>
        <w:t>Asian Pacific Journal of Tropical Biomedicine, 2</w:t>
      </w:r>
      <w:r w:rsidR="00EB3022" w:rsidRPr="00EB3022">
        <w:t>(Suppl. 1), S178–S180.</w:t>
      </w:r>
    </w:p>
    <w:p w:rsidR="00EB3022" w:rsidRPr="00EB3022" w:rsidRDefault="00EB3022" w:rsidP="00EB3022">
      <w:pPr>
        <w:pStyle w:val="Body"/>
        <w:contextualSpacing/>
      </w:pPr>
      <w:proofErr w:type="gramStart"/>
      <w:r w:rsidRPr="00EB3022">
        <w:t xml:space="preserve">30  </w:t>
      </w:r>
      <w:proofErr w:type="spellStart"/>
      <w:r w:rsidRPr="00EB3022">
        <w:rPr>
          <w:bCs/>
        </w:rPr>
        <w:t>Leelaprakash</w:t>
      </w:r>
      <w:proofErr w:type="spellEnd"/>
      <w:proofErr w:type="gramEnd"/>
      <w:r w:rsidRPr="00EB3022">
        <w:rPr>
          <w:bCs/>
        </w:rPr>
        <w:t xml:space="preserve">, G., &amp; </w:t>
      </w:r>
      <w:proofErr w:type="spellStart"/>
      <w:r w:rsidRPr="00EB3022">
        <w:rPr>
          <w:bCs/>
        </w:rPr>
        <w:t>Dass</w:t>
      </w:r>
      <w:proofErr w:type="spellEnd"/>
      <w:r w:rsidRPr="00EB3022">
        <w:rPr>
          <w:bCs/>
        </w:rPr>
        <w:t>, S. M.</w:t>
      </w:r>
      <w:r w:rsidRPr="00EB3022">
        <w:t xml:space="preserve"> (2011). In vitro anti-inflammatory activity of methanol extract of </w:t>
      </w:r>
      <w:proofErr w:type="spellStart"/>
      <w:r w:rsidRPr="00EB3022">
        <w:rPr>
          <w:i/>
          <w:iCs/>
        </w:rPr>
        <w:t>Enicostemma</w:t>
      </w:r>
      <w:proofErr w:type="spellEnd"/>
      <w:r w:rsidRPr="00EB3022">
        <w:rPr>
          <w:i/>
          <w:iCs/>
        </w:rPr>
        <w:t xml:space="preserve"> </w:t>
      </w:r>
      <w:proofErr w:type="spellStart"/>
      <w:r w:rsidRPr="00EB3022">
        <w:rPr>
          <w:i/>
          <w:iCs/>
        </w:rPr>
        <w:t>axillare</w:t>
      </w:r>
      <w:proofErr w:type="spellEnd"/>
      <w:r w:rsidRPr="00EB3022">
        <w:t xml:space="preserve">. </w:t>
      </w:r>
      <w:r w:rsidRPr="00EB3022">
        <w:rPr>
          <w:i/>
          <w:iCs/>
        </w:rPr>
        <w:t>International Journal of Drug Development &amp; Research, 3</w:t>
      </w:r>
      <w:r w:rsidRPr="00EB3022">
        <w:t>(3), 189–196.</w:t>
      </w:r>
    </w:p>
    <w:p w:rsidR="00EB3022" w:rsidRPr="00EB3022" w:rsidRDefault="00EB3022" w:rsidP="00EB3022">
      <w:pPr>
        <w:pStyle w:val="Body"/>
      </w:pPr>
    </w:p>
    <w:p w:rsidR="00EB3022" w:rsidRDefault="00EB3022" w:rsidP="00EB3022">
      <w:pPr>
        <w:pStyle w:val="Body"/>
      </w:pPr>
    </w:p>
    <w:p w:rsidR="00EB3022" w:rsidRDefault="00EB3022" w:rsidP="00EB3022">
      <w:pPr>
        <w:pStyle w:val="Body"/>
      </w:pPr>
    </w:p>
    <w:p w:rsidR="00EB3022" w:rsidRDefault="00EB3022" w:rsidP="00EB3022">
      <w:pPr>
        <w:pStyle w:val="Body"/>
      </w:pPr>
    </w:p>
    <w:p w:rsidR="00AC14B3" w:rsidRDefault="00AC14B3" w:rsidP="00EB3022">
      <w:pPr>
        <w:pStyle w:val="Body"/>
      </w:pPr>
    </w:p>
    <w:p w:rsidR="00AC14B3" w:rsidRDefault="00AC14B3" w:rsidP="00EB3022">
      <w:pPr>
        <w:pStyle w:val="Body"/>
      </w:pPr>
    </w:p>
    <w:p w:rsidR="00AC14B3" w:rsidRDefault="00AC14B3" w:rsidP="00EB3022">
      <w:pPr>
        <w:pStyle w:val="Body"/>
      </w:pPr>
    </w:p>
    <w:p w:rsidR="00AC14B3" w:rsidRDefault="00AC14B3" w:rsidP="00EB3022">
      <w:pPr>
        <w:pStyle w:val="Body"/>
      </w:pPr>
    </w:p>
    <w:p w:rsidR="00AC14B3" w:rsidRDefault="00AC14B3" w:rsidP="00EB3022">
      <w:pPr>
        <w:pStyle w:val="Body"/>
      </w:pPr>
    </w:p>
    <w:p w:rsidR="00AC14B3" w:rsidRDefault="00AC14B3" w:rsidP="00EB3022">
      <w:pPr>
        <w:pStyle w:val="Body"/>
      </w:pPr>
    </w:p>
    <w:p w:rsidR="00AC14B3" w:rsidRDefault="00AC14B3" w:rsidP="00EB3022">
      <w:pPr>
        <w:pStyle w:val="Body"/>
      </w:pPr>
    </w:p>
    <w:p w:rsidR="00EB3022" w:rsidRPr="00EB3022" w:rsidRDefault="00EB3022" w:rsidP="00EB3022">
      <w:pPr>
        <w:pStyle w:val="Body"/>
      </w:pPr>
      <w:r w:rsidRPr="00EB3022">
        <w:lastRenderedPageBreak/>
        <w:t>Supplement</w:t>
      </w:r>
    </w:p>
    <w:p w:rsidR="00EB3022" w:rsidRPr="00EB3022" w:rsidRDefault="00EB3022" w:rsidP="00EB3022">
      <w:pPr>
        <w:pStyle w:val="Body"/>
        <w:rPr>
          <w:b/>
          <w:bCs/>
        </w:rPr>
      </w:pPr>
      <w:r w:rsidRPr="00EB3022">
        <w:rPr>
          <w:b/>
          <w:bCs/>
        </w:rPr>
        <w:t xml:space="preserve">Evaluation of acute toxicity of the aqueous extract and silver nanoparticles of </w:t>
      </w:r>
      <w:r w:rsidRPr="00EB3022">
        <w:rPr>
          <w:b/>
          <w:bCs/>
          <w:i/>
          <w:iCs/>
        </w:rPr>
        <w:t xml:space="preserve">C. </w:t>
      </w:r>
      <w:proofErr w:type="spellStart"/>
      <w:r w:rsidRPr="00EB3022">
        <w:rPr>
          <w:b/>
          <w:bCs/>
          <w:i/>
          <w:iCs/>
        </w:rPr>
        <w:t>gabunensis</w:t>
      </w:r>
      <w:proofErr w:type="spellEnd"/>
    </w:p>
    <w:p w:rsidR="00EB3022" w:rsidRPr="00EB3022" w:rsidRDefault="00EB3022" w:rsidP="00EB3022">
      <w:pPr>
        <w:pStyle w:val="Body"/>
      </w:pPr>
      <w:r w:rsidRPr="00EB3022">
        <w:t xml:space="preserve">Three groups of 3 female rats were used; two groups received </w:t>
      </w:r>
      <w:bookmarkStart w:id="36" w:name="_Int_OeWaY2mY"/>
      <w:r w:rsidRPr="00EB3022">
        <w:t>2000 mg</w:t>
      </w:r>
      <w:bookmarkEnd w:id="36"/>
      <w:r w:rsidRPr="00EB3022">
        <w:t xml:space="preserve">/Kg </w:t>
      </w:r>
      <w:proofErr w:type="spellStart"/>
      <w:r w:rsidRPr="00EB3022">
        <w:t>b.w</w:t>
      </w:r>
      <w:proofErr w:type="spellEnd"/>
      <w:r w:rsidRPr="00EB3022">
        <w:t xml:space="preserve"> of </w:t>
      </w:r>
      <w:r w:rsidRPr="00EB3022">
        <w:rPr>
          <w:i/>
          <w:iCs/>
        </w:rPr>
        <w:t xml:space="preserve">C. </w:t>
      </w:r>
      <w:proofErr w:type="spellStart"/>
      <w:r w:rsidRPr="00EB3022">
        <w:rPr>
          <w:i/>
          <w:iCs/>
        </w:rPr>
        <w:t>gabunensis</w:t>
      </w:r>
      <w:proofErr w:type="spellEnd"/>
      <w:r w:rsidRPr="00EB3022">
        <w:t xml:space="preserve"> aqueous extract and silver nanoparticles respectively and the other batch which served as the control group received 10 mL/Kg </w:t>
      </w:r>
      <w:proofErr w:type="spellStart"/>
      <w:r w:rsidRPr="00EB3022">
        <w:t>b.w</w:t>
      </w:r>
      <w:proofErr w:type="spellEnd"/>
      <w:r w:rsidRPr="00EB3022">
        <w:t xml:space="preserve"> of distilled water. Rats were repartitioned evenly based on their masses before being subjected without food but not water 12 hours before the test and weighed before the administration of the samples. </w:t>
      </w:r>
    </w:p>
    <w:p w:rsidR="00EB3022" w:rsidRPr="00EB3022" w:rsidRDefault="00EB3022" w:rsidP="00EB3022">
      <w:pPr>
        <w:pStyle w:val="Body"/>
      </w:pPr>
      <w:r w:rsidRPr="00EB3022">
        <w:t xml:space="preserve">Observation of clinical signs was done after 30 minutes, 1, 2, and 4 hours after administration of the samples and distilled water. 4 hours later the rats were hydrated and fed. The observation of the clinical signs was carried out every day for </w:t>
      </w:r>
      <w:bookmarkStart w:id="37" w:name="_Int_GI9Lgqzh"/>
      <w:r w:rsidRPr="00EB3022">
        <w:t>14 days</w:t>
      </w:r>
      <w:bookmarkEnd w:id="37"/>
      <w:r w:rsidRPr="00EB3022">
        <w:t xml:space="preserve">. The following clinical signs were </w:t>
      </w:r>
      <w:bookmarkStart w:id="38" w:name="_Int_xdpcvGgU"/>
      <w:r w:rsidRPr="00EB3022">
        <w:t>observed</w:t>
      </w:r>
      <w:bookmarkEnd w:id="38"/>
      <w:r w:rsidRPr="00EB3022">
        <w:t>: modification in the skin; hair on the rats; nature of their eyes; presence or absence of trembling; convulsions; salivation; diarrhea; sleep.</w:t>
      </w:r>
    </w:p>
    <w:p w:rsidR="00EB3022" w:rsidRPr="00EB3022" w:rsidRDefault="00EB3022" w:rsidP="00EB3022">
      <w:pPr>
        <w:pStyle w:val="Body"/>
      </w:pPr>
      <w:r w:rsidRPr="00EB3022">
        <w:t xml:space="preserve">Similarly, the mass of the rats was taken every day for the first 2 days and later, taken after 2 days and the growth rate calculated. After </w:t>
      </w:r>
      <w:bookmarkStart w:id="39" w:name="_Int_B7mGwLbl"/>
      <w:r w:rsidRPr="00EB3022">
        <w:t>14 days</w:t>
      </w:r>
      <w:bookmarkEnd w:id="39"/>
      <w:r w:rsidRPr="00EB3022">
        <w:t xml:space="preserve">, the rats were sacrificed by ether aspiration. The organs (heart, lung, liver, kidney, and spleen) removed after dissection, were rinsed with 0.9% saline solution, then weighed [21]. </w:t>
      </w:r>
    </w:p>
    <w:p w:rsidR="00EB3022" w:rsidRPr="00EB3022" w:rsidRDefault="00EB3022" w:rsidP="00EB3022">
      <w:pPr>
        <w:pStyle w:val="Body"/>
      </w:pPr>
    </w:p>
    <w:p w:rsidR="00EB3022" w:rsidRPr="00EB3022" w:rsidRDefault="00EB3022" w:rsidP="00EB3022">
      <w:pPr>
        <w:pStyle w:val="Body"/>
        <w:rPr>
          <w:b/>
        </w:rPr>
      </w:pPr>
      <w:r w:rsidRPr="00EB3022">
        <w:rPr>
          <w:b/>
          <w:bCs/>
        </w:rPr>
        <w:t>Evaluation of the anti-inflammatory activity</w:t>
      </w:r>
      <w:r w:rsidRPr="00EB3022">
        <w:rPr>
          <w:b/>
        </w:rPr>
        <w:t xml:space="preserve"> of the aqueous extract and silver nanoparticles of </w:t>
      </w:r>
      <w:proofErr w:type="spellStart"/>
      <w:r w:rsidRPr="00EB3022">
        <w:rPr>
          <w:b/>
          <w:i/>
        </w:rPr>
        <w:t>Cylicodiscus</w:t>
      </w:r>
      <w:proofErr w:type="spellEnd"/>
      <w:r w:rsidRPr="00EB3022">
        <w:rPr>
          <w:b/>
          <w:i/>
        </w:rPr>
        <w:t xml:space="preserve"> </w:t>
      </w:r>
      <w:proofErr w:type="spellStart"/>
      <w:r w:rsidRPr="00EB3022">
        <w:rPr>
          <w:b/>
          <w:i/>
        </w:rPr>
        <w:t>gabunensis</w:t>
      </w:r>
      <w:proofErr w:type="spellEnd"/>
    </w:p>
    <w:p w:rsidR="00EB3022" w:rsidRPr="00EB3022" w:rsidRDefault="00EB3022" w:rsidP="00EB3022">
      <w:pPr>
        <w:pStyle w:val="Body"/>
        <w:rPr>
          <w:b/>
          <w:bCs/>
          <w:i/>
          <w:iCs/>
        </w:rPr>
      </w:pPr>
      <w:r w:rsidRPr="00EB3022">
        <w:rPr>
          <w:b/>
          <w:bCs/>
        </w:rPr>
        <w:t>The Bovine Serum Albumin (BSA) denaturation test</w:t>
      </w:r>
    </w:p>
    <w:p w:rsidR="00EB3022" w:rsidRPr="00EB3022" w:rsidRDefault="00EB3022" w:rsidP="00EB3022">
      <w:pPr>
        <w:pStyle w:val="Body"/>
        <w:rPr>
          <w:b/>
          <w:bCs/>
        </w:rPr>
      </w:pPr>
      <w:r w:rsidRPr="00EB3022">
        <w:t>A 5 mL reaction mixture was prepared consisting of 0.2 mL of 1% BSA solution, 2.8 mL of phosphate-buffered saline (PBS, pH 6.4), and 2.0 mL of varying concentrations (25, 50, 100, 150, and 200 µg/mL) of either the aqueous extract or the silver nanoparticles. An equivalent volume of distilled water was used as the negative control, while diclofenac at the same concentrations (25, 50, 100, 150, and 200 µg/mL) served as the positive control (reference drug). The reaction mixtures were incubated at 37 °C for 15–20 min, followed by heating at 70 °C for 5 min. After cooling to room temperature, the absorbance was measured at 600 nm using a UV–Vis spectrophotometer. The percentage inhibition of albumin denaturation was calculated using Equation (2).</w:t>
      </w:r>
    </w:p>
    <w:p w:rsidR="00EB3022" w:rsidRPr="00EB3022" w:rsidRDefault="00EB3022" w:rsidP="00EB3022">
      <w:pPr>
        <w:pStyle w:val="Body"/>
      </w:pPr>
    </w:p>
    <w:p w:rsidR="00EB3022" w:rsidRPr="00EB3022" w:rsidRDefault="00EB3022" w:rsidP="00EB3022">
      <w:pPr>
        <w:pStyle w:val="Body"/>
      </w:pPr>
      <w:r w:rsidRPr="00EB3022">
        <w:t xml:space="preserve">Percentage inhibition = </w:t>
      </w:r>
      <m:oMath>
        <m:f>
          <m:fPr>
            <m:ctrlPr>
              <w:rPr>
                <w:rFonts w:ascii="Cambria Math" w:hAnsi="Cambria Math"/>
                <w:lang w:val="fr-FR"/>
              </w:rPr>
            </m:ctrlPr>
          </m:fPr>
          <m:num>
            <m:r>
              <m:rPr>
                <m:sty m:val="p"/>
              </m:rPr>
              <w:rPr>
                <w:rFonts w:ascii="Cambria Math" w:hAnsi="Cambria Math"/>
                <w:lang w:val="en-GB"/>
              </w:rPr>
              <m:t>Absorbance of sample-Absorbance of control</m:t>
            </m:r>
          </m:num>
          <m:den>
            <m:r>
              <m:rPr>
                <m:sty m:val="p"/>
              </m:rPr>
              <w:rPr>
                <w:rFonts w:ascii="Cambria Math" w:hAnsi="Cambria Math"/>
                <w:lang w:val="en-GB"/>
              </w:rPr>
              <m:t>Absorbance of control</m:t>
            </m:r>
          </m:den>
        </m:f>
        <m:r>
          <w:rPr>
            <w:rFonts w:ascii="Cambria Math" w:hAnsi="Cambria Math"/>
            <w:lang w:val="fr-FR"/>
          </w:rPr>
          <m:t>x</m:t>
        </m:r>
        <m:r>
          <w:rPr>
            <w:rFonts w:ascii="Cambria Math" w:hAnsi="Cambria Math"/>
            <w:lang w:val="en-GB"/>
          </w:rPr>
          <m:t xml:space="preserve"> 100 </m:t>
        </m:r>
      </m:oMath>
      <w:bookmarkStart w:id="40" w:name="_Int_cTK471Vi"/>
      <w:proofErr w:type="gramStart"/>
      <w:r w:rsidRPr="00EB3022">
        <w:t xml:space="preserve">   [</w:t>
      </w:r>
      <w:bookmarkStart w:id="41" w:name="_Int_mcKGlfj3"/>
      <w:bookmarkEnd w:id="40"/>
      <w:proofErr w:type="gramEnd"/>
      <w:r w:rsidRPr="00EB3022">
        <w:t xml:space="preserve">22]  </w:t>
      </w:r>
      <w:r w:rsidRPr="00EB3022">
        <w:rPr>
          <w:lang w:val="en-GB"/>
        </w:rPr>
        <w:tab/>
      </w:r>
      <w:bookmarkEnd w:id="41"/>
      <w:r w:rsidRPr="00EB3022">
        <w:t>(2)</w:t>
      </w:r>
    </w:p>
    <w:p w:rsidR="00EB3022" w:rsidRPr="00EB3022" w:rsidRDefault="00EB3022" w:rsidP="00EB3022">
      <w:pPr>
        <w:pStyle w:val="Body"/>
        <w:rPr>
          <w:lang w:val="en-GB"/>
        </w:rPr>
      </w:pPr>
    </w:p>
    <w:p w:rsidR="00EB3022" w:rsidRPr="00EB3022" w:rsidRDefault="00EB3022" w:rsidP="00EB3022">
      <w:pPr>
        <w:pStyle w:val="Body"/>
        <w:rPr>
          <w:b/>
          <w:bCs/>
          <w:i/>
          <w:iCs/>
        </w:rPr>
      </w:pPr>
      <w:r w:rsidRPr="00EB3022">
        <w:rPr>
          <w:b/>
          <w:bCs/>
        </w:rPr>
        <w:t>The Carrageenan-induced rat paw edema method:</w:t>
      </w:r>
    </w:p>
    <w:p w:rsidR="00EB3022" w:rsidRPr="00EB3022" w:rsidRDefault="00EB3022" w:rsidP="00EB3022">
      <w:pPr>
        <w:pStyle w:val="Body"/>
      </w:pPr>
      <w:r w:rsidRPr="00EB3022">
        <w:t xml:space="preserve">Rats were randomly divided into 6 groups of 5 rats each and treated as follows: Group 1: 10 mL/Kg </w:t>
      </w:r>
      <w:proofErr w:type="spellStart"/>
      <w:r w:rsidRPr="00EB3022">
        <w:t>b.w</w:t>
      </w:r>
      <w:proofErr w:type="spellEnd"/>
      <w:r w:rsidRPr="00EB3022">
        <w:t xml:space="preserve"> of distilled water, (Control);</w:t>
      </w:r>
      <w:r w:rsidR="00274A64">
        <w:t xml:space="preserve"> </w:t>
      </w:r>
      <w:r w:rsidRPr="00EB3022">
        <w:t xml:space="preserve">Group 2: 10 mg/Kg </w:t>
      </w:r>
      <w:proofErr w:type="spellStart"/>
      <w:r w:rsidRPr="00EB3022">
        <w:t>b.w</w:t>
      </w:r>
      <w:proofErr w:type="spellEnd"/>
      <w:r w:rsidRPr="00EB3022">
        <w:t xml:space="preserve"> of diclofenac, (Standard);Group 3: 100 µg/Kg </w:t>
      </w:r>
      <w:proofErr w:type="spellStart"/>
      <w:r w:rsidRPr="00EB3022">
        <w:t>b.w</w:t>
      </w:r>
      <w:proofErr w:type="spellEnd"/>
      <w:r w:rsidRPr="00EB3022">
        <w:t xml:space="preserve"> of Cg-</w:t>
      </w:r>
      <w:proofErr w:type="spellStart"/>
      <w:r w:rsidRPr="00EB3022">
        <w:t>AgNPs</w:t>
      </w:r>
      <w:proofErr w:type="spellEnd"/>
      <w:r w:rsidRPr="00EB3022">
        <w:t>, (test 1);</w:t>
      </w:r>
      <w:r w:rsidR="00274A64">
        <w:t xml:space="preserve"> </w:t>
      </w:r>
      <w:r w:rsidRPr="00EB3022">
        <w:t xml:space="preserve">Group 4: 200 µg/Kg </w:t>
      </w:r>
      <w:proofErr w:type="spellStart"/>
      <w:r w:rsidRPr="00EB3022">
        <w:t>b.w</w:t>
      </w:r>
      <w:proofErr w:type="spellEnd"/>
      <w:r w:rsidRPr="00EB3022">
        <w:t xml:space="preserve"> of Cg-</w:t>
      </w:r>
      <w:proofErr w:type="spellStart"/>
      <w:r w:rsidRPr="00EB3022">
        <w:t>AgNPs</w:t>
      </w:r>
      <w:proofErr w:type="spellEnd"/>
      <w:r w:rsidRPr="00EB3022">
        <w:t>, (test 2);</w:t>
      </w:r>
      <w:r w:rsidR="00274A64">
        <w:t xml:space="preserve"> </w:t>
      </w:r>
      <w:r w:rsidRPr="00EB3022">
        <w:t xml:space="preserve">Group 5: 400 µg/Kg </w:t>
      </w:r>
      <w:proofErr w:type="spellStart"/>
      <w:r w:rsidRPr="00EB3022">
        <w:t>b.w</w:t>
      </w:r>
      <w:proofErr w:type="spellEnd"/>
      <w:r w:rsidRPr="00EB3022">
        <w:t xml:space="preserve"> of Cg-</w:t>
      </w:r>
      <w:proofErr w:type="spellStart"/>
      <w:r w:rsidRPr="00EB3022">
        <w:t>AgNPs</w:t>
      </w:r>
      <w:proofErr w:type="spellEnd"/>
      <w:r w:rsidRPr="00EB3022">
        <w:t>, (test 3);</w:t>
      </w:r>
      <w:r w:rsidR="00274A64">
        <w:t xml:space="preserve"> </w:t>
      </w:r>
      <w:r w:rsidRPr="00EB3022">
        <w:t xml:space="preserve">Group 6: 200 mg/Kg </w:t>
      </w:r>
      <w:proofErr w:type="spellStart"/>
      <w:r w:rsidRPr="00EB3022">
        <w:t>b.w</w:t>
      </w:r>
      <w:proofErr w:type="spellEnd"/>
      <w:r w:rsidRPr="00EB3022">
        <w:t xml:space="preserve"> of Cg-AE, (test 4).Inflammation was induced by sub-plantar injection of 0.1 mL of carrageenan </w:t>
      </w:r>
      <w:r w:rsidRPr="00EB3022">
        <w:lastRenderedPageBreak/>
        <w:t xml:space="preserve">(1% carrageenan suspended in 0.9% NaCl) in the right hind paw of each rat. The injection was </w:t>
      </w:r>
      <w:bookmarkStart w:id="42" w:name="_Int_KQ65DvB1"/>
      <w:r w:rsidRPr="00EB3022">
        <w:t>made</w:t>
      </w:r>
      <w:bookmarkEnd w:id="42"/>
      <w:r w:rsidRPr="00EB3022">
        <w:t xml:space="preserve"> one hour following oral administration of the various substances (distilled water, diclofenac, silver nanoparticles, and the aqueous extract). Measurement of paw size was done before carrageenan injection and 30 min, 1, 2, 3, 4, 5, and 6 hours after the carrageenan injection using a </w:t>
      </w:r>
      <w:r w:rsidRPr="00EB3022">
        <w:rPr>
          <w:lang w:val="en-GB"/>
        </w:rPr>
        <w:t>digital calliper.</w:t>
      </w:r>
      <w:r w:rsidRPr="00EB3022">
        <w:t xml:space="preserve"> The anti-inflammatory activity was evaluated as percentage inhibition of </w:t>
      </w:r>
      <w:proofErr w:type="spellStart"/>
      <w:r w:rsidRPr="00EB3022">
        <w:t>oedema</w:t>
      </w:r>
      <w:proofErr w:type="spellEnd"/>
      <w:r w:rsidRPr="00EB3022">
        <w:t xml:space="preserve"> in each treated group compared to control using the formula</w:t>
      </w:r>
      <w:r w:rsidR="003D6926">
        <w:t xml:space="preserve"> </w:t>
      </w:r>
      <w:r w:rsidRPr="00EB3022">
        <w:t>3:</w:t>
      </w:r>
    </w:p>
    <w:p w:rsidR="00EB3022" w:rsidRPr="00EB3022" w:rsidRDefault="00EB3022" w:rsidP="00EB3022">
      <w:pPr>
        <w:pStyle w:val="Body"/>
      </w:pPr>
      <w:r w:rsidRPr="00EB3022">
        <w:t xml:space="preserve">Percentage inhibition = </w:t>
      </w:r>
      <m:oMath>
        <m:f>
          <m:fPr>
            <m:ctrlPr>
              <w:rPr>
                <w:rFonts w:ascii="Cambria Math" w:hAnsi="Cambria Math"/>
                <w:lang w:val="fr-FR"/>
              </w:rPr>
            </m:ctrlPr>
          </m:fPr>
          <m:num>
            <m:d>
              <m:dPr>
                <m:ctrlPr>
                  <w:rPr>
                    <w:rFonts w:ascii="Cambria Math" w:hAnsi="Cambria Math"/>
                    <w:lang w:val="fr-FR"/>
                  </w:rPr>
                </m:ctrlPr>
              </m:dPr>
              <m:e>
                <m:r>
                  <m:rPr>
                    <m:sty m:val="p"/>
                  </m:rPr>
                  <w:rPr>
                    <w:rFonts w:ascii="Cambria Math" w:hAnsi="Cambria Math"/>
                    <w:lang w:val="en-GB"/>
                  </w:rPr>
                  <m:t>Dt-D0</m:t>
                </m:r>
              </m:e>
            </m:d>
            <m:r>
              <m:rPr>
                <m:sty m:val="p"/>
              </m:rPr>
              <w:rPr>
                <w:rFonts w:ascii="Cambria Math" w:hAnsi="Cambria Math"/>
                <w:lang w:val="en-GB"/>
              </w:rPr>
              <m:t>control-</m:t>
            </m:r>
            <m:d>
              <m:dPr>
                <m:ctrlPr>
                  <w:rPr>
                    <w:rFonts w:ascii="Cambria Math" w:hAnsi="Cambria Math"/>
                    <w:lang w:val="fr-FR"/>
                  </w:rPr>
                </m:ctrlPr>
              </m:dPr>
              <m:e>
                <m:r>
                  <m:rPr>
                    <m:sty m:val="p"/>
                  </m:rPr>
                  <w:rPr>
                    <w:rFonts w:ascii="Cambria Math" w:hAnsi="Cambria Math"/>
                    <w:lang w:val="en-GB"/>
                  </w:rPr>
                  <m:t>Dt-D0</m:t>
                </m:r>
              </m:e>
            </m:d>
            <m:r>
              <m:rPr>
                <m:sty m:val="p"/>
              </m:rPr>
              <w:rPr>
                <w:rFonts w:ascii="Cambria Math" w:hAnsi="Cambria Math"/>
                <w:lang w:val="en-GB"/>
              </w:rPr>
              <m:t>treated</m:t>
            </m:r>
          </m:num>
          <m:den>
            <m:d>
              <m:dPr>
                <m:ctrlPr>
                  <w:rPr>
                    <w:rFonts w:ascii="Cambria Math" w:hAnsi="Cambria Math"/>
                    <w:lang w:val="fr-FR"/>
                  </w:rPr>
                </m:ctrlPr>
              </m:dPr>
              <m:e>
                <m:r>
                  <m:rPr>
                    <m:sty m:val="p"/>
                  </m:rPr>
                  <w:rPr>
                    <w:rFonts w:ascii="Cambria Math" w:hAnsi="Cambria Math"/>
                    <w:lang w:val="en-GB"/>
                  </w:rPr>
                  <m:t>Dt-D0</m:t>
                </m:r>
              </m:e>
            </m:d>
            <m:r>
              <m:rPr>
                <m:sty m:val="p"/>
              </m:rPr>
              <w:rPr>
                <w:rFonts w:ascii="Cambria Math" w:hAnsi="Cambria Math"/>
                <w:lang w:val="en-GB"/>
              </w:rPr>
              <m:t>control</m:t>
            </m:r>
          </m:den>
        </m:f>
        <m:r>
          <w:rPr>
            <w:rFonts w:ascii="Cambria Math" w:hAnsi="Cambria Math"/>
            <w:lang w:val="fr-FR"/>
          </w:rPr>
          <m:t>x</m:t>
        </m:r>
        <m:r>
          <w:rPr>
            <w:rFonts w:ascii="Cambria Math" w:hAnsi="Cambria Math"/>
            <w:lang w:val="en-GB"/>
          </w:rPr>
          <m:t xml:space="preserve"> 100</m:t>
        </m:r>
      </m:oMath>
      <w:bookmarkStart w:id="43" w:name="_Int_v6jDUh7i"/>
      <w:r w:rsidRPr="00EB3022">
        <w:tab/>
      </w:r>
      <w:r w:rsidRPr="00EB3022">
        <w:tab/>
      </w:r>
      <w:r w:rsidRPr="00EB3022">
        <w:tab/>
      </w:r>
      <w:r w:rsidRPr="00EB3022">
        <w:tab/>
        <w:t>(3) [</w:t>
      </w:r>
      <w:bookmarkEnd w:id="43"/>
      <w:r w:rsidRPr="00EB3022">
        <w:t>23]</w:t>
      </w:r>
    </w:p>
    <w:p w:rsidR="00EB3022" w:rsidRPr="00EB3022" w:rsidRDefault="00EB3022" w:rsidP="00EB3022">
      <w:pPr>
        <w:pStyle w:val="Body"/>
      </w:pPr>
    </w:p>
    <w:p w:rsidR="00EB3022" w:rsidRPr="00EB3022" w:rsidRDefault="00EB3022" w:rsidP="00EB3022">
      <w:pPr>
        <w:pStyle w:val="Body"/>
      </w:pPr>
      <w:r w:rsidRPr="00EB3022">
        <w:t>Dt</w:t>
      </w:r>
      <w:r w:rsidR="003D6926">
        <w:t xml:space="preserve"> </w:t>
      </w:r>
      <w:r w:rsidRPr="00EB3022">
        <w:t xml:space="preserve">= average diameter for each group after treatment </w:t>
      </w:r>
    </w:p>
    <w:p w:rsidR="00EB3022" w:rsidRPr="00EB3022" w:rsidRDefault="00EB3022" w:rsidP="00EB3022">
      <w:pPr>
        <w:pStyle w:val="Body"/>
      </w:pPr>
      <w:r w:rsidRPr="00EB3022">
        <w:t>D0</w:t>
      </w:r>
      <w:r w:rsidR="003D6926">
        <w:t xml:space="preserve"> </w:t>
      </w:r>
      <w:r w:rsidRPr="00EB3022">
        <w:t>= average diameter for each group before treatment</w:t>
      </w: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EF6D1E">
          <w:headerReference w:type="even" r:id="rId48"/>
          <w:headerReference w:type="default" r:id="rId49"/>
          <w:footerReference w:type="default" r:id="rId50"/>
          <w:headerReference w:type="first" r:id="rId51"/>
          <w:type w:val="continuous"/>
          <w:pgSz w:w="12240" w:h="15840"/>
          <w:pgMar w:top="1440" w:right="2016" w:bottom="2016" w:left="2016" w:header="720" w:footer="1123" w:gutter="0"/>
          <w:lnNumType w:countBy="1" w:restart="continuous"/>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9B22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E53" w:rsidRDefault="00AC6E53" w:rsidP="00C37E61">
      <w:r>
        <w:separator/>
      </w:r>
    </w:p>
  </w:endnote>
  <w:endnote w:type="continuationSeparator" w:id="0">
    <w:p w:rsidR="00AC6E53" w:rsidRDefault="00AC6E53" w:rsidP="00C37E61">
      <w:r>
        <w:continuationSeparator/>
      </w:r>
    </w:p>
  </w:endnote>
  <w:endnote w:type="continuationNotice" w:id="1">
    <w:p w:rsidR="00AC6E53" w:rsidRDefault="00AC6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D1E" w:rsidRDefault="00EF6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D1E" w:rsidRDefault="00EF6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D1E" w:rsidRPr="009B22B5" w:rsidRDefault="00EF6D1E" w:rsidP="009B22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D1E" w:rsidRPr="00C37E61" w:rsidRDefault="00EF6D1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E53" w:rsidRDefault="00AC6E53" w:rsidP="00C37E61">
      <w:r>
        <w:separator/>
      </w:r>
    </w:p>
  </w:footnote>
  <w:footnote w:type="continuationSeparator" w:id="0">
    <w:p w:rsidR="00AC6E53" w:rsidRDefault="00AC6E53" w:rsidP="00C37E61">
      <w:r>
        <w:continuationSeparator/>
      </w:r>
    </w:p>
  </w:footnote>
  <w:footnote w:type="continuationNotice" w:id="1">
    <w:p w:rsidR="00AC6E53" w:rsidRDefault="00AC6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D1E" w:rsidRDefault="00AC6E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D1E" w:rsidRDefault="00AC6E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D1E" w:rsidRPr="00296529" w:rsidRDefault="00AC6E53"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EF6D1E" w:rsidRPr="00296529" w:rsidRDefault="00EF6D1E" w:rsidP="00296529">
    <w:pPr>
      <w:ind w:left="4320"/>
      <w:rPr>
        <w:rFonts w:ascii="Times New Roman" w:eastAsia="Calibri" w:hAnsi="Times New Roman"/>
        <w:i/>
        <w:sz w:val="18"/>
        <w:szCs w:val="22"/>
      </w:rPr>
    </w:pPr>
    <w:r>
      <w:rPr>
        <w:rFonts w:ascii="Times New Roman" w:eastAsia="Calibri" w:hAnsi="Times New Roman"/>
        <w:i/>
        <w:sz w:val="18"/>
        <w:szCs w:val="22"/>
      </w:rPr>
      <w:t>.</w:t>
    </w:r>
  </w:p>
  <w:p w:rsidR="00EF6D1E" w:rsidRPr="00296529" w:rsidRDefault="00EF6D1E" w:rsidP="00296529">
    <w:pPr>
      <w:jc w:val="center"/>
      <w:rPr>
        <w:rFonts w:ascii="Times New Roman" w:eastAsia="Calibri" w:hAnsi="Times New Roman"/>
        <w:i/>
        <w:sz w:val="18"/>
        <w:szCs w:val="22"/>
      </w:rPr>
    </w:pPr>
    <w:r>
      <w:rPr>
        <w:rFonts w:ascii="Times New Roman" w:eastAsia="Calibri" w:hAnsi="Times New Roman"/>
        <w:i/>
        <w:sz w:val="18"/>
        <w:szCs w:val="22"/>
      </w:rPr>
      <w:t>.</w:t>
    </w:r>
  </w:p>
  <w:p w:rsidR="00EF6D1E" w:rsidRPr="00296529" w:rsidRDefault="00EF6D1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EF6D1E" w:rsidRDefault="00EF6D1E" w:rsidP="00296529">
    <w:pPr>
      <w:jc w:val="center"/>
      <w:rPr>
        <w:rFonts w:ascii="Times New Roman" w:eastAsia="Calibri" w:hAnsi="Times New Roman"/>
        <w:i/>
        <w:sz w:val="18"/>
        <w:szCs w:val="22"/>
      </w:rPr>
    </w:pPr>
  </w:p>
  <w:p w:rsidR="00EF6D1E" w:rsidRDefault="00EF6D1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F6D1E" w:rsidRDefault="00EF6D1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D1E" w:rsidRDefault="00AC6E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D1E" w:rsidRDefault="00AC6E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D1E" w:rsidRDefault="00AC6E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5E1C"/>
    <w:rsid w:val="000E7B7B"/>
    <w:rsid w:val="000E7D62"/>
    <w:rsid w:val="00103357"/>
    <w:rsid w:val="00106A37"/>
    <w:rsid w:val="00123C9F"/>
    <w:rsid w:val="00126190"/>
    <w:rsid w:val="00130F17"/>
    <w:rsid w:val="001320BF"/>
    <w:rsid w:val="00147571"/>
    <w:rsid w:val="00163BC4"/>
    <w:rsid w:val="0018551B"/>
    <w:rsid w:val="00191062"/>
    <w:rsid w:val="00192B72"/>
    <w:rsid w:val="001A29D8"/>
    <w:rsid w:val="001A5CAA"/>
    <w:rsid w:val="001B0427"/>
    <w:rsid w:val="001B6ED4"/>
    <w:rsid w:val="001D3A51"/>
    <w:rsid w:val="001E10D2"/>
    <w:rsid w:val="001E25B4"/>
    <w:rsid w:val="001E44FE"/>
    <w:rsid w:val="001F416F"/>
    <w:rsid w:val="00200595"/>
    <w:rsid w:val="00204835"/>
    <w:rsid w:val="002160A9"/>
    <w:rsid w:val="00231920"/>
    <w:rsid w:val="0023195C"/>
    <w:rsid w:val="0023723F"/>
    <w:rsid w:val="0024282C"/>
    <w:rsid w:val="002460DC"/>
    <w:rsid w:val="00250985"/>
    <w:rsid w:val="002556F6"/>
    <w:rsid w:val="00274A64"/>
    <w:rsid w:val="00283105"/>
    <w:rsid w:val="00284C4C"/>
    <w:rsid w:val="00287E68"/>
    <w:rsid w:val="00295096"/>
    <w:rsid w:val="00296529"/>
    <w:rsid w:val="002B27FB"/>
    <w:rsid w:val="002B685A"/>
    <w:rsid w:val="002C57D2"/>
    <w:rsid w:val="002E0D56"/>
    <w:rsid w:val="00301098"/>
    <w:rsid w:val="00315186"/>
    <w:rsid w:val="0033343E"/>
    <w:rsid w:val="003512C2"/>
    <w:rsid w:val="00371FB6"/>
    <w:rsid w:val="003763C1"/>
    <w:rsid w:val="00376BBE"/>
    <w:rsid w:val="00382451"/>
    <w:rsid w:val="0039224F"/>
    <w:rsid w:val="003A07CF"/>
    <w:rsid w:val="003A43A4"/>
    <w:rsid w:val="003A6CBA"/>
    <w:rsid w:val="003A7752"/>
    <w:rsid w:val="003A7E18"/>
    <w:rsid w:val="003B5B63"/>
    <w:rsid w:val="003C4C86"/>
    <w:rsid w:val="003C6258"/>
    <w:rsid w:val="003D6926"/>
    <w:rsid w:val="003D7093"/>
    <w:rsid w:val="003E2904"/>
    <w:rsid w:val="003F2BEB"/>
    <w:rsid w:val="00400DC5"/>
    <w:rsid w:val="00401927"/>
    <w:rsid w:val="0041027F"/>
    <w:rsid w:val="00412475"/>
    <w:rsid w:val="00421045"/>
    <w:rsid w:val="00423789"/>
    <w:rsid w:val="00440F43"/>
    <w:rsid w:val="00441B6F"/>
    <w:rsid w:val="00446221"/>
    <w:rsid w:val="00450E62"/>
    <w:rsid w:val="004539DB"/>
    <w:rsid w:val="00470F88"/>
    <w:rsid w:val="00471A80"/>
    <w:rsid w:val="00473A63"/>
    <w:rsid w:val="004821AC"/>
    <w:rsid w:val="004C509C"/>
    <w:rsid w:val="004D305E"/>
    <w:rsid w:val="004D4277"/>
    <w:rsid w:val="00502516"/>
    <w:rsid w:val="00505F06"/>
    <w:rsid w:val="00506828"/>
    <w:rsid w:val="0053056E"/>
    <w:rsid w:val="00532E6F"/>
    <w:rsid w:val="005462F4"/>
    <w:rsid w:val="00554FDA"/>
    <w:rsid w:val="00564D66"/>
    <w:rsid w:val="005C62F1"/>
    <w:rsid w:val="005C784C"/>
    <w:rsid w:val="005D17F6"/>
    <w:rsid w:val="005E5539"/>
    <w:rsid w:val="005F3218"/>
    <w:rsid w:val="00602BF5"/>
    <w:rsid w:val="00615421"/>
    <w:rsid w:val="00617FDD"/>
    <w:rsid w:val="0063006A"/>
    <w:rsid w:val="00633614"/>
    <w:rsid w:val="00633F68"/>
    <w:rsid w:val="00636EB2"/>
    <w:rsid w:val="006375B8"/>
    <w:rsid w:val="0066510A"/>
    <w:rsid w:val="00673F9F"/>
    <w:rsid w:val="00686953"/>
    <w:rsid w:val="00687DEA"/>
    <w:rsid w:val="00687E67"/>
    <w:rsid w:val="00692C4A"/>
    <w:rsid w:val="006967F7"/>
    <w:rsid w:val="006A250C"/>
    <w:rsid w:val="006B21D3"/>
    <w:rsid w:val="006B57D0"/>
    <w:rsid w:val="006D30FF"/>
    <w:rsid w:val="006D6940"/>
    <w:rsid w:val="006F11EC"/>
    <w:rsid w:val="0070082C"/>
    <w:rsid w:val="00713A05"/>
    <w:rsid w:val="007369E6"/>
    <w:rsid w:val="00746E59"/>
    <w:rsid w:val="00754C9A"/>
    <w:rsid w:val="0075599A"/>
    <w:rsid w:val="00761D52"/>
    <w:rsid w:val="00761E8E"/>
    <w:rsid w:val="0077749E"/>
    <w:rsid w:val="00780AD9"/>
    <w:rsid w:val="00790ADA"/>
    <w:rsid w:val="007D2288"/>
    <w:rsid w:val="007D4246"/>
    <w:rsid w:val="007E088F"/>
    <w:rsid w:val="007F0DD4"/>
    <w:rsid w:val="007F7B32"/>
    <w:rsid w:val="00804BC2"/>
    <w:rsid w:val="0081431A"/>
    <w:rsid w:val="0083216F"/>
    <w:rsid w:val="00860000"/>
    <w:rsid w:val="00863BD3"/>
    <w:rsid w:val="008641ED"/>
    <w:rsid w:val="00866D66"/>
    <w:rsid w:val="008671C6"/>
    <w:rsid w:val="00875803"/>
    <w:rsid w:val="008940D6"/>
    <w:rsid w:val="008B459E"/>
    <w:rsid w:val="008E13AE"/>
    <w:rsid w:val="008E1506"/>
    <w:rsid w:val="008E1C0E"/>
    <w:rsid w:val="008E710C"/>
    <w:rsid w:val="008F357E"/>
    <w:rsid w:val="008F69D6"/>
    <w:rsid w:val="00902823"/>
    <w:rsid w:val="009152DE"/>
    <w:rsid w:val="00915CA6"/>
    <w:rsid w:val="00927834"/>
    <w:rsid w:val="009500A6"/>
    <w:rsid w:val="00957C18"/>
    <w:rsid w:val="009659BA"/>
    <w:rsid w:val="00971539"/>
    <w:rsid w:val="00983040"/>
    <w:rsid w:val="009B22B5"/>
    <w:rsid w:val="009B3FB9"/>
    <w:rsid w:val="009C2465"/>
    <w:rsid w:val="009D35A0"/>
    <w:rsid w:val="009D7EB7"/>
    <w:rsid w:val="009E048A"/>
    <w:rsid w:val="009E08E9"/>
    <w:rsid w:val="009E3DB9"/>
    <w:rsid w:val="009E6E35"/>
    <w:rsid w:val="009F0EDA"/>
    <w:rsid w:val="00A03B96"/>
    <w:rsid w:val="00A05B19"/>
    <w:rsid w:val="00A1134E"/>
    <w:rsid w:val="00A2464B"/>
    <w:rsid w:val="00A24E7E"/>
    <w:rsid w:val="00A258C3"/>
    <w:rsid w:val="00A31E3B"/>
    <w:rsid w:val="00A347C0"/>
    <w:rsid w:val="00A51431"/>
    <w:rsid w:val="00A539AD"/>
    <w:rsid w:val="00A94063"/>
    <w:rsid w:val="00AA6219"/>
    <w:rsid w:val="00AA74E0"/>
    <w:rsid w:val="00AB703F"/>
    <w:rsid w:val="00AC14B3"/>
    <w:rsid w:val="00AC6BB8"/>
    <w:rsid w:val="00AC6E53"/>
    <w:rsid w:val="00AE008F"/>
    <w:rsid w:val="00B01FCD"/>
    <w:rsid w:val="00B1776C"/>
    <w:rsid w:val="00B52583"/>
    <w:rsid w:val="00B52896"/>
    <w:rsid w:val="00B62652"/>
    <w:rsid w:val="00B95236"/>
    <w:rsid w:val="00B96BD9"/>
    <w:rsid w:val="00BA1B01"/>
    <w:rsid w:val="00BA2641"/>
    <w:rsid w:val="00BB37AA"/>
    <w:rsid w:val="00BB6C6B"/>
    <w:rsid w:val="00BC116C"/>
    <w:rsid w:val="00BC53A0"/>
    <w:rsid w:val="00BE62AD"/>
    <w:rsid w:val="00BF121F"/>
    <w:rsid w:val="00BF1F80"/>
    <w:rsid w:val="00C166EF"/>
    <w:rsid w:val="00C17EB0"/>
    <w:rsid w:val="00C27F5F"/>
    <w:rsid w:val="00C27F7F"/>
    <w:rsid w:val="00C30A0F"/>
    <w:rsid w:val="00C37E61"/>
    <w:rsid w:val="00C463D8"/>
    <w:rsid w:val="00C70F1B"/>
    <w:rsid w:val="00C71A47"/>
    <w:rsid w:val="00C7464C"/>
    <w:rsid w:val="00C85588"/>
    <w:rsid w:val="00CD6755"/>
    <w:rsid w:val="00CD6856"/>
    <w:rsid w:val="00CE0089"/>
    <w:rsid w:val="00CE793C"/>
    <w:rsid w:val="00CF193C"/>
    <w:rsid w:val="00D173F1"/>
    <w:rsid w:val="00D247DC"/>
    <w:rsid w:val="00D42355"/>
    <w:rsid w:val="00D45E9C"/>
    <w:rsid w:val="00D74CB0"/>
    <w:rsid w:val="00D8295D"/>
    <w:rsid w:val="00DC2A65"/>
    <w:rsid w:val="00DE15F0"/>
    <w:rsid w:val="00DE4CC2"/>
    <w:rsid w:val="00DE5663"/>
    <w:rsid w:val="00DE78AA"/>
    <w:rsid w:val="00E053D0"/>
    <w:rsid w:val="00E14F90"/>
    <w:rsid w:val="00E15994"/>
    <w:rsid w:val="00E3114E"/>
    <w:rsid w:val="00E316A0"/>
    <w:rsid w:val="00E31A70"/>
    <w:rsid w:val="00E35B02"/>
    <w:rsid w:val="00E66496"/>
    <w:rsid w:val="00E66B35"/>
    <w:rsid w:val="00E66E10"/>
    <w:rsid w:val="00E769F6"/>
    <w:rsid w:val="00E8407C"/>
    <w:rsid w:val="00E84F3C"/>
    <w:rsid w:val="00E87C2E"/>
    <w:rsid w:val="00EA012C"/>
    <w:rsid w:val="00EB3022"/>
    <w:rsid w:val="00EC6A55"/>
    <w:rsid w:val="00ED0288"/>
    <w:rsid w:val="00ED2C8F"/>
    <w:rsid w:val="00EE52CB"/>
    <w:rsid w:val="00EF581D"/>
    <w:rsid w:val="00EF6D1E"/>
    <w:rsid w:val="00EF7FD8"/>
    <w:rsid w:val="00F0312A"/>
    <w:rsid w:val="00F06F59"/>
    <w:rsid w:val="00F17988"/>
    <w:rsid w:val="00F469F0"/>
    <w:rsid w:val="00F53273"/>
    <w:rsid w:val="00F755E4"/>
    <w:rsid w:val="00F77879"/>
    <w:rsid w:val="00F77D02"/>
    <w:rsid w:val="00F950A4"/>
    <w:rsid w:val="00FB3A86"/>
    <w:rsid w:val="00FD36C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8"/>
      </o:rules>
    </o:shapelayout>
  </w:shapeDefaults>
  <w:decimalSymbol w:val="."/>
  <w:listSeparator w:val=","/>
  <w15:docId w15:val="{8BCE9E11-96DD-4C6B-AC81-0F41B1E6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787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A31E3B"/>
    <w:rPr>
      <w:color w:val="605E5C"/>
      <w:shd w:val="clear" w:color="auto" w:fill="E1DFDD"/>
    </w:rPr>
  </w:style>
  <w:style w:type="character" w:customStyle="1" w:styleId="UnresolvedMention3">
    <w:name w:val="Unresolved Mention3"/>
    <w:basedOn w:val="DefaultParagraphFont"/>
    <w:uiPriority w:val="99"/>
    <w:semiHidden/>
    <w:unhideWhenUsed/>
    <w:rsid w:val="001F416F"/>
    <w:rPr>
      <w:color w:val="605E5C"/>
      <w:shd w:val="clear" w:color="auto" w:fill="E1DFDD"/>
    </w:rPr>
  </w:style>
  <w:style w:type="paragraph" w:styleId="Revision">
    <w:name w:val="Revision"/>
    <w:hidden/>
    <w:uiPriority w:val="99"/>
    <w:semiHidden/>
    <w:rsid w:val="001F416F"/>
    <w:rPr>
      <w:rFonts w:ascii="Helvetica" w:hAnsi="Helvetica"/>
    </w:rPr>
  </w:style>
  <w:style w:type="character" w:customStyle="1" w:styleId="whitespace-normal">
    <w:name w:val="whitespace-normal"/>
    <w:basedOn w:val="DefaultParagraphFont"/>
    <w:rsid w:val="0021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7425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79045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26610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oleObject" Target="embeddings/oleObject2.bin"/><Relationship Id="rId39" Type="http://schemas.openxmlformats.org/officeDocument/2006/relationships/hyperlink" Target="https://doi.org/10.1039/D5MA00065C" TargetMode="External"/><Relationship Id="rId21" Type="http://schemas.openxmlformats.org/officeDocument/2006/relationships/image" Target="media/image8.png"/><Relationship Id="rId34" Type="http://schemas.openxmlformats.org/officeDocument/2006/relationships/hyperlink" Target="https://doi.org/10.1186/s43141-021-00228-w" TargetMode="External"/><Relationship Id="rId42" Type="http://schemas.openxmlformats.org/officeDocument/2006/relationships/hyperlink" Target="https://doi.org/10.1016/j.bjp.2016.06.002" TargetMode="External"/><Relationship Id="rId47" Type="http://schemas.openxmlformats.org/officeDocument/2006/relationships/hyperlink" Target="https://doi.org/10.1155/2022/2022419"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390/molecules25163726" TargetMode="Externa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hyperlink" Target="https://doi.org/10.1016/j.jep.2022.115829" TargetMode="External"/><Relationship Id="rId37" Type="http://schemas.openxmlformats.org/officeDocument/2006/relationships/hyperlink" Target="https://doi.org/10.1016/j.jbiotec.2024.08.009" TargetMode="External"/><Relationship Id="rId40" Type="http://schemas.openxmlformats.org/officeDocument/2006/relationships/hyperlink" Target="https://doi.org/10.1007/s10904-025-03725-4" TargetMode="External"/><Relationship Id="rId45" Type="http://schemas.openxmlformats.org/officeDocument/2006/relationships/hyperlink" Target="https://doi.org/10.3181/00379727-111-2784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089/ars.2012.5149" TargetMode="External"/><Relationship Id="rId44" Type="http://schemas.openxmlformats.org/officeDocument/2006/relationships/hyperlink" Target="https://doi.org/10.1016/j.matpr.2022.09.13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hyperlink" Target="https://doi.org/10.1016/j.cell.2010.03.006" TargetMode="External"/><Relationship Id="rId35" Type="http://schemas.openxmlformats.org/officeDocument/2006/relationships/hyperlink" Target="https://doi.org/10.2147/IJN.S419369" TargetMode="External"/><Relationship Id="rId43" Type="http://schemas.openxmlformats.org/officeDocument/2006/relationships/hyperlink" Target="https://doi.org/10.1016/j.toxrep.2017.10.005"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1.emf"/><Relationship Id="rId33" Type="http://schemas.openxmlformats.org/officeDocument/2006/relationships/hyperlink" Target="https://doi.org/10.2147/IJN.S52634" TargetMode="External"/><Relationship Id="rId38" Type="http://schemas.openxmlformats.org/officeDocument/2006/relationships/hyperlink" Target="https://doi.org/10.1155/2023/6447994" TargetMode="External"/><Relationship Id="rId46" Type="http://schemas.openxmlformats.org/officeDocument/2006/relationships/hyperlink" Target="https://doi.org/10.1007/s10854-023-11304-x" TargetMode="External"/><Relationship Id="rId20" Type="http://schemas.openxmlformats.org/officeDocument/2006/relationships/image" Target="media/image7.png"/><Relationship Id="rId41" Type="http://schemas.openxmlformats.org/officeDocument/2006/relationships/hyperlink" Target="https://doi.org/10.1007/s12668-024-0136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emf"/><Relationship Id="rId28" Type="http://schemas.openxmlformats.org/officeDocument/2006/relationships/oleObject" Target="embeddings/oleObject3.bin"/><Relationship Id="rId36" Type="http://schemas.openxmlformats.org/officeDocument/2006/relationships/hyperlink" Target="https://doi.org/10.1016/j.heliyon.2024.e34564" TargetMode="External"/><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5D52-0BE4-49F4-8568-EE3F69BB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21</Pages>
  <Words>6527</Words>
  <Characters>37204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10</cp:revision>
  <cp:lastPrinted>1999-07-06T11:00:00Z</cp:lastPrinted>
  <dcterms:created xsi:type="dcterms:W3CDTF">2026-05-07T10:03:00Z</dcterms:created>
  <dcterms:modified xsi:type="dcterms:W3CDTF">2026-05-07T10:48:00Z</dcterms:modified>
</cp:coreProperties>
</file>