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A1B6" w14:textId="6D2E95B1" w:rsidR="0035622F" w:rsidRDefault="00204499" w:rsidP="00E12E8A">
      <w:pPr>
        <w:spacing w:after="0" w:line="360" w:lineRule="auto"/>
        <w:jc w:val="center"/>
        <w:rPr>
          <w:rFonts w:ascii="Times New Roman" w:hAnsi="Times New Roman"/>
          <w:b/>
          <w:bCs/>
          <w:sz w:val="30"/>
          <w:szCs w:val="30"/>
          <w:lang w:val="en-IN"/>
        </w:rPr>
      </w:pPr>
      <w:r w:rsidRPr="00204499">
        <w:rPr>
          <w:rFonts w:ascii="Times New Roman" w:hAnsi="Times New Roman"/>
          <w:b/>
          <w:bCs/>
          <w:sz w:val="30"/>
          <w:szCs w:val="30"/>
          <w:lang w:val="en-IN"/>
        </w:rPr>
        <w:t xml:space="preserve">Effect of NPK Conjunction with City waste Compost </w:t>
      </w:r>
      <w:r w:rsidR="00B709F6">
        <w:rPr>
          <w:rFonts w:ascii="Times New Roman" w:hAnsi="Times New Roman"/>
          <w:b/>
          <w:bCs/>
          <w:sz w:val="30"/>
          <w:szCs w:val="30"/>
          <w:lang w:val="en-IN"/>
        </w:rPr>
        <w:t>o</w:t>
      </w:r>
      <w:r w:rsidR="00B709F6" w:rsidRPr="00B709F6">
        <w:rPr>
          <w:rFonts w:ascii="Times New Roman" w:hAnsi="Times New Roman"/>
          <w:b/>
          <w:bCs/>
          <w:sz w:val="30"/>
          <w:szCs w:val="30"/>
          <w:lang w:val="en-IN"/>
        </w:rPr>
        <w:t xml:space="preserve">n </w:t>
      </w:r>
      <w:r w:rsidR="009E7C9C">
        <w:rPr>
          <w:rFonts w:ascii="Times New Roman" w:hAnsi="Times New Roman"/>
          <w:b/>
          <w:bCs/>
          <w:sz w:val="30"/>
          <w:szCs w:val="30"/>
        </w:rPr>
        <w:t>y</w:t>
      </w:r>
      <w:r w:rsidR="009E7C9C" w:rsidRPr="009E7C9C">
        <w:rPr>
          <w:rFonts w:ascii="Times New Roman" w:hAnsi="Times New Roman"/>
          <w:b/>
          <w:bCs/>
          <w:sz w:val="30"/>
          <w:szCs w:val="30"/>
        </w:rPr>
        <w:t xml:space="preserve">ield </w:t>
      </w:r>
      <w:r w:rsidR="009E7C9C">
        <w:rPr>
          <w:rFonts w:ascii="Times New Roman" w:hAnsi="Times New Roman"/>
          <w:b/>
          <w:bCs/>
          <w:sz w:val="30"/>
          <w:szCs w:val="30"/>
        </w:rPr>
        <w:t xml:space="preserve">&amp; </w:t>
      </w:r>
      <w:r w:rsidR="009E7C9C" w:rsidRPr="009E7C9C">
        <w:rPr>
          <w:rFonts w:ascii="Times New Roman" w:hAnsi="Times New Roman"/>
          <w:b/>
          <w:bCs/>
          <w:sz w:val="30"/>
          <w:szCs w:val="30"/>
        </w:rPr>
        <w:t>Economics</w:t>
      </w:r>
      <w:r w:rsidR="009E7C9C">
        <w:rPr>
          <w:rFonts w:ascii="Times New Roman" w:hAnsi="Times New Roman"/>
          <w:b/>
          <w:bCs/>
          <w:sz w:val="30"/>
          <w:szCs w:val="30"/>
        </w:rPr>
        <w:t xml:space="preserve"> </w:t>
      </w:r>
      <w:r w:rsidR="00B709F6">
        <w:rPr>
          <w:rFonts w:ascii="Times New Roman" w:hAnsi="Times New Roman"/>
          <w:b/>
          <w:bCs/>
          <w:sz w:val="30"/>
          <w:szCs w:val="30"/>
          <w:lang w:val="en-IN"/>
        </w:rPr>
        <w:t>o</w:t>
      </w:r>
      <w:r w:rsidR="00B709F6" w:rsidRPr="00B709F6">
        <w:rPr>
          <w:rFonts w:ascii="Times New Roman" w:hAnsi="Times New Roman"/>
          <w:b/>
          <w:bCs/>
          <w:sz w:val="30"/>
          <w:szCs w:val="30"/>
          <w:lang w:val="en-IN"/>
        </w:rPr>
        <w:t xml:space="preserve">f Green </w:t>
      </w:r>
      <w:r w:rsidR="00B709F6">
        <w:rPr>
          <w:rFonts w:ascii="Times New Roman" w:hAnsi="Times New Roman"/>
          <w:b/>
          <w:bCs/>
          <w:sz w:val="30"/>
          <w:szCs w:val="30"/>
          <w:lang w:val="en-IN"/>
        </w:rPr>
        <w:t>g</w:t>
      </w:r>
      <w:r w:rsidR="00B709F6" w:rsidRPr="00B709F6">
        <w:rPr>
          <w:rFonts w:ascii="Times New Roman" w:hAnsi="Times New Roman"/>
          <w:b/>
          <w:bCs/>
          <w:sz w:val="30"/>
          <w:szCs w:val="30"/>
          <w:lang w:val="en-IN"/>
        </w:rPr>
        <w:t>ram (</w:t>
      </w:r>
      <w:r w:rsidR="00B709F6" w:rsidRPr="00B709F6">
        <w:rPr>
          <w:rFonts w:ascii="Times New Roman" w:hAnsi="Times New Roman"/>
          <w:b/>
          <w:bCs/>
          <w:i/>
          <w:iCs/>
          <w:sz w:val="30"/>
          <w:szCs w:val="30"/>
          <w:lang w:val="en-IN"/>
        </w:rPr>
        <w:t>Vigna radiata</w:t>
      </w:r>
      <w:r w:rsidR="00B709F6" w:rsidRPr="00B709F6">
        <w:rPr>
          <w:rFonts w:ascii="Times New Roman" w:hAnsi="Times New Roman"/>
          <w:b/>
          <w:bCs/>
          <w:sz w:val="30"/>
          <w:szCs w:val="30"/>
          <w:lang w:val="en-IN"/>
        </w:rPr>
        <w:t xml:space="preserve"> L.) </w:t>
      </w:r>
    </w:p>
    <w:p w14:paraId="633BFC33" w14:textId="77777777" w:rsidR="001775E3" w:rsidRPr="008C5078" w:rsidRDefault="001775E3" w:rsidP="00E12E8A">
      <w:pPr>
        <w:spacing w:after="0" w:line="360" w:lineRule="auto"/>
        <w:jc w:val="center"/>
        <w:rPr>
          <w:rFonts w:ascii="Times New Roman" w:hAnsi="Times New Roman"/>
          <w:b/>
          <w:bCs/>
          <w:sz w:val="30"/>
          <w:szCs w:val="30"/>
        </w:rPr>
      </w:pPr>
    </w:p>
    <w:p w14:paraId="5A852F1F" w14:textId="77777777" w:rsidR="00444B64" w:rsidRDefault="00444B64" w:rsidP="00E12E8A">
      <w:pPr>
        <w:pStyle w:val="Heading1"/>
        <w:spacing w:before="240" w:line="360" w:lineRule="auto"/>
        <w:ind w:left="-5" w:right="0"/>
        <w:jc w:val="center"/>
      </w:pPr>
      <w:r>
        <w:t>ABSTRACT</w:t>
      </w:r>
    </w:p>
    <w:p w14:paraId="0B872FE0" w14:textId="78DFFCCF" w:rsidR="009051D0" w:rsidRPr="004F1484" w:rsidRDefault="00684EAC" w:rsidP="009051D0">
      <w:pPr>
        <w:spacing w:line="360" w:lineRule="auto"/>
        <w:jc w:val="both"/>
        <w:rPr>
          <w:rFonts w:ascii="Times New Roman" w:hAnsi="Times New Roman"/>
          <w:sz w:val="24"/>
          <w:szCs w:val="24"/>
        </w:rPr>
      </w:pPr>
      <w:r w:rsidRPr="00684EAC">
        <w:rPr>
          <w:rFonts w:ascii="Times New Roman" w:hAnsi="Times New Roman"/>
          <w:sz w:val="24"/>
          <w:szCs w:val="24"/>
        </w:rPr>
        <w:t xml:space="preserve">A field experiment was conducted during the </w:t>
      </w:r>
      <w:r w:rsidRPr="008A75F3">
        <w:rPr>
          <w:rFonts w:ascii="Times New Roman" w:hAnsi="Times New Roman"/>
          <w:i/>
          <w:iCs/>
          <w:sz w:val="24"/>
          <w:szCs w:val="24"/>
        </w:rPr>
        <w:t>Zaid</w:t>
      </w:r>
      <w:r w:rsidRPr="00684EAC">
        <w:rPr>
          <w:rFonts w:ascii="Times New Roman" w:hAnsi="Times New Roman"/>
          <w:sz w:val="24"/>
          <w:szCs w:val="24"/>
        </w:rPr>
        <w:t xml:space="preserve"> seasons of 2023 and 2024 at the research farm of the Department of Soil Science and Agricultural Chemistry, Sam Higginbottom University of Agriculture, Technology and Sciences (SHUATS), Prayagraj, Uttar Pradesh, to evaluate the effect of NPK fertilization conjugated with city waste compost (CWC) on the growth and yield of green gram (</w:t>
      </w:r>
      <w:r w:rsidRPr="00684EAC">
        <w:rPr>
          <w:rFonts w:ascii="Times New Roman" w:hAnsi="Times New Roman"/>
          <w:i/>
          <w:iCs/>
          <w:sz w:val="24"/>
          <w:szCs w:val="24"/>
        </w:rPr>
        <w:t>Vigna radiata</w:t>
      </w:r>
      <w:r w:rsidRPr="00684EAC">
        <w:rPr>
          <w:rFonts w:ascii="Times New Roman" w:hAnsi="Times New Roman"/>
          <w:sz w:val="24"/>
          <w:szCs w:val="24"/>
        </w:rPr>
        <w:t xml:space="preserve"> L.). The experiment was laid out in a factorial randomized block design with sixteen treatment combinations comprising four levels of NPK (0, 50, 75 and 100%) and four levels of CWC (</w:t>
      </w:r>
      <w:r w:rsidRPr="004F1484">
        <w:rPr>
          <w:rFonts w:ascii="Times New Roman" w:hAnsi="Times New Roman"/>
          <w:sz w:val="24"/>
          <w:szCs w:val="24"/>
        </w:rPr>
        <w:t>0, 3, 6 and 9 t ha</w:t>
      </w:r>
      <w:r w:rsidRPr="004F1484">
        <w:rPr>
          <w:rFonts w:ascii="Times New Roman" w:hAnsi="Times New Roman"/>
          <w:sz w:val="24"/>
          <w:szCs w:val="24"/>
          <w:vertAlign w:val="superscript"/>
        </w:rPr>
        <w:t>-1</w:t>
      </w:r>
      <w:r w:rsidRPr="004F1484">
        <w:rPr>
          <w:rFonts w:ascii="Times New Roman" w:hAnsi="Times New Roman"/>
          <w:sz w:val="24"/>
          <w:szCs w:val="24"/>
        </w:rPr>
        <w:t>), replicated thrice. The experimental soil was sandy loam, slightly acidic to neutral in reaction, low in organic carbon and available nitrogen, and medium in available phosphorus and potassium. The results revealed that</w:t>
      </w:r>
      <w:r w:rsidR="009051D0" w:rsidRPr="004F1484">
        <w:rPr>
          <w:rFonts w:ascii="Times New Roman" w:hAnsi="Times New Roman"/>
          <w:sz w:val="24"/>
          <w:szCs w:val="24"/>
        </w:rPr>
        <w:t xml:space="preserve"> application of 100% NPK along with city waste compost @ 9 t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xml:space="preserve"> (T16) recorded the highest seed yield (18.71 and 21.82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stover yield (23.29 and 24.62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gross return (₹154339.46 and ₹179464.48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and net return (₹92568.26 and ₹117693.27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during 2023 and 2024, respectively. The pooled data also confirmed the superiority of T16 with maximum seed yield (20.22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stover yield (23.96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gross return (₹166901.97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and net return (₹105130.77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However, the highest pooled B:C ratio (2.27) was recorded under treatment T13 (100% NPK + city waste compost 0 t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The improvement in yield and economics due to integrated nutrient management may be attributed to balanced nutrient supply, improved soil fertility, enhanced nutrient uptake, and better crop growth resulting from the combined application of inorganic fertilizers and organic compost.</w:t>
      </w:r>
    </w:p>
    <w:p w14:paraId="5C445321" w14:textId="77777777" w:rsidR="009051D0" w:rsidRPr="004F1484" w:rsidRDefault="009051D0" w:rsidP="009051D0">
      <w:pPr>
        <w:spacing w:line="360" w:lineRule="auto"/>
        <w:jc w:val="both"/>
        <w:rPr>
          <w:rFonts w:ascii="Times New Roman" w:hAnsi="Times New Roman"/>
          <w:sz w:val="24"/>
          <w:szCs w:val="24"/>
        </w:rPr>
      </w:pPr>
    </w:p>
    <w:p w14:paraId="64D425AC" w14:textId="2CF4B8E0" w:rsidR="00684EAC" w:rsidRPr="004F1484" w:rsidRDefault="009051D0" w:rsidP="009051D0">
      <w:pPr>
        <w:spacing w:line="360" w:lineRule="auto"/>
        <w:jc w:val="both"/>
        <w:rPr>
          <w:rFonts w:ascii="Times New Roman" w:hAnsi="Times New Roman"/>
          <w:sz w:val="24"/>
          <w:szCs w:val="24"/>
        </w:rPr>
      </w:pPr>
      <w:r w:rsidRPr="004F1484">
        <w:rPr>
          <w:rFonts w:ascii="Times New Roman" w:hAnsi="Times New Roman"/>
          <w:sz w:val="24"/>
          <w:szCs w:val="24"/>
        </w:rPr>
        <w:t>The study concluded that the conjoint use of 100% NPK with city waste compost @ 9 t ha</w:t>
      </w:r>
      <w:r w:rsidR="00C00486" w:rsidRPr="00C00486">
        <w:rPr>
          <w:rFonts w:ascii="Times New Roman" w:hAnsi="Times New Roman"/>
          <w:sz w:val="24"/>
          <w:szCs w:val="24"/>
          <w:vertAlign w:val="superscript"/>
        </w:rPr>
        <w:t>-1</w:t>
      </w:r>
      <w:r w:rsidRPr="004F1484">
        <w:rPr>
          <w:rFonts w:ascii="Times New Roman" w:hAnsi="Times New Roman"/>
          <w:sz w:val="24"/>
          <w:szCs w:val="24"/>
        </w:rPr>
        <w:t xml:space="preserve"> proved most effective for maximizing productivity and economic returns of green gram under the prevailing </w:t>
      </w:r>
      <w:proofErr w:type="spellStart"/>
      <w:r w:rsidRPr="004F1484">
        <w:rPr>
          <w:rFonts w:ascii="Times New Roman" w:hAnsi="Times New Roman"/>
          <w:sz w:val="24"/>
          <w:szCs w:val="24"/>
        </w:rPr>
        <w:t>agro</w:t>
      </w:r>
      <w:proofErr w:type="spellEnd"/>
      <w:r w:rsidRPr="004F1484">
        <w:rPr>
          <w:rFonts w:ascii="Times New Roman" w:hAnsi="Times New Roman"/>
          <w:sz w:val="24"/>
          <w:szCs w:val="24"/>
        </w:rPr>
        <w:t>-climatic conditions. The findings also highlight the importance of city waste compost as a sustainable organic amendment for improving soil health and green gram productivity</w:t>
      </w:r>
      <w:r w:rsidR="00684EAC" w:rsidRPr="004F1484">
        <w:rPr>
          <w:rFonts w:ascii="Times New Roman" w:hAnsi="Times New Roman"/>
          <w:sz w:val="24"/>
          <w:szCs w:val="24"/>
        </w:rPr>
        <w:t xml:space="preserve"> under the </w:t>
      </w:r>
      <w:proofErr w:type="spellStart"/>
      <w:r w:rsidR="009E7C9C" w:rsidRPr="004F1484">
        <w:rPr>
          <w:rFonts w:ascii="Times New Roman" w:hAnsi="Times New Roman"/>
          <w:sz w:val="24"/>
          <w:szCs w:val="24"/>
        </w:rPr>
        <w:t>A</w:t>
      </w:r>
      <w:r w:rsidR="00684EAC" w:rsidRPr="004F1484">
        <w:rPr>
          <w:rFonts w:ascii="Times New Roman" w:hAnsi="Times New Roman"/>
          <w:sz w:val="24"/>
          <w:szCs w:val="24"/>
        </w:rPr>
        <w:t>gro</w:t>
      </w:r>
      <w:proofErr w:type="spellEnd"/>
      <w:r w:rsidR="00684EAC" w:rsidRPr="004F1484">
        <w:rPr>
          <w:rFonts w:ascii="Times New Roman" w:hAnsi="Times New Roman"/>
          <w:sz w:val="24"/>
          <w:szCs w:val="24"/>
        </w:rPr>
        <w:t>-climatic conditions of Prayagraj.</w:t>
      </w:r>
    </w:p>
    <w:p w14:paraId="7FC2E562" w14:textId="756E5205" w:rsidR="00394EFD" w:rsidRPr="004F1484" w:rsidRDefault="00394EFD" w:rsidP="00394EFD">
      <w:pPr>
        <w:spacing w:line="360" w:lineRule="auto"/>
        <w:jc w:val="both"/>
        <w:rPr>
          <w:rFonts w:ascii="Times New Roman" w:hAnsi="Times New Roman"/>
          <w:sz w:val="24"/>
          <w:szCs w:val="24"/>
          <w:lang w:val="en-IN"/>
        </w:rPr>
      </w:pPr>
      <w:r w:rsidRPr="004F1484">
        <w:rPr>
          <w:rFonts w:ascii="Times New Roman" w:hAnsi="Times New Roman"/>
          <w:b/>
          <w:bCs/>
          <w:i/>
          <w:iCs/>
          <w:sz w:val="24"/>
          <w:szCs w:val="24"/>
          <w:lang w:val="en-IN"/>
        </w:rPr>
        <w:lastRenderedPageBreak/>
        <w:t>Keywords</w:t>
      </w:r>
      <w:r w:rsidRPr="004F1484">
        <w:rPr>
          <w:rFonts w:ascii="Times New Roman" w:hAnsi="Times New Roman"/>
          <w:sz w:val="24"/>
          <w:szCs w:val="24"/>
          <w:lang w:val="en-IN"/>
        </w:rPr>
        <w:t xml:space="preserve">: </w:t>
      </w:r>
      <w:r w:rsidR="009051D0" w:rsidRPr="004F1484">
        <w:rPr>
          <w:rFonts w:ascii="Times New Roman" w:hAnsi="Times New Roman"/>
          <w:sz w:val="24"/>
          <w:szCs w:val="24"/>
          <w:lang w:val="en-IN"/>
        </w:rPr>
        <w:t xml:space="preserve">Green gram, NPK, city waste compost, integrated nutrient management, yield, economics, </w:t>
      </w:r>
      <w:r w:rsidR="009051D0" w:rsidRPr="004F1484">
        <w:rPr>
          <w:rFonts w:ascii="Times New Roman" w:hAnsi="Times New Roman"/>
          <w:i/>
          <w:iCs/>
          <w:sz w:val="24"/>
          <w:szCs w:val="24"/>
          <w:lang w:val="en-IN"/>
        </w:rPr>
        <w:t>Zaid</w:t>
      </w:r>
      <w:r w:rsidR="009051D0" w:rsidRPr="004F1484">
        <w:rPr>
          <w:rFonts w:ascii="Times New Roman" w:hAnsi="Times New Roman"/>
          <w:sz w:val="24"/>
          <w:szCs w:val="24"/>
          <w:lang w:val="en-IN"/>
        </w:rPr>
        <w:t xml:space="preserve"> season.</w:t>
      </w:r>
      <w:r w:rsidRPr="004F1484">
        <w:rPr>
          <w:rFonts w:ascii="Times New Roman" w:hAnsi="Times New Roman"/>
          <w:sz w:val="24"/>
          <w:szCs w:val="24"/>
          <w:lang w:val="en-IN"/>
        </w:rPr>
        <w:t xml:space="preserve"> </w:t>
      </w:r>
    </w:p>
    <w:p w14:paraId="22BAAAF0" w14:textId="5AEDE937" w:rsidR="003E7A40" w:rsidRPr="004F1484" w:rsidRDefault="005918F6" w:rsidP="003E7A40">
      <w:pPr>
        <w:spacing w:line="360" w:lineRule="auto"/>
        <w:rPr>
          <w:rFonts w:ascii="Times-Roman" w:eastAsiaTheme="minorHAnsi" w:hAnsi="Times-Roman" w:cs="Times-Roman"/>
          <w:sz w:val="24"/>
          <w:szCs w:val="24"/>
          <w:lang w:val="en-IN" w:bidi="hi-IN"/>
        </w:rPr>
      </w:pPr>
      <w:r w:rsidRPr="004F1484">
        <w:rPr>
          <w:rFonts w:ascii="Times New Roman" w:eastAsia="Times New Roman" w:hAnsi="Times New Roman"/>
          <w:b/>
          <w:sz w:val="24"/>
          <w:szCs w:val="24"/>
        </w:rPr>
        <w:t>INTRODUCTION</w:t>
      </w:r>
      <w:r w:rsidR="003E7A40" w:rsidRPr="004F1484">
        <w:rPr>
          <w:rFonts w:ascii="Times-Roman" w:eastAsiaTheme="minorHAnsi" w:hAnsi="Times-Roman" w:cs="Times-Roman"/>
          <w:sz w:val="24"/>
          <w:szCs w:val="24"/>
          <w:lang w:val="en-IN" w:bidi="hi-IN"/>
        </w:rPr>
        <w:t xml:space="preserve"> </w:t>
      </w:r>
    </w:p>
    <w:p w14:paraId="4066F567" w14:textId="407E723E" w:rsidR="006177A4" w:rsidRPr="004F1484" w:rsidRDefault="00684EAC" w:rsidP="008A75F3">
      <w:pPr>
        <w:spacing w:before="120" w:line="360" w:lineRule="auto"/>
        <w:ind w:firstLine="720"/>
        <w:jc w:val="both"/>
        <w:rPr>
          <w:rFonts w:ascii="Times New Roman" w:hAnsi="Times New Roman"/>
          <w:bCs/>
          <w:sz w:val="24"/>
          <w:szCs w:val="24"/>
        </w:rPr>
      </w:pPr>
      <w:r w:rsidRPr="004F1484">
        <w:rPr>
          <w:rFonts w:ascii="Times New Roman" w:eastAsia="Times New Roman" w:hAnsi="Times New Roman"/>
          <w:bCs/>
          <w:sz w:val="24"/>
          <w:szCs w:val="24"/>
        </w:rPr>
        <w:t>Green gram (</w:t>
      </w:r>
      <w:r w:rsidRPr="004F1484">
        <w:rPr>
          <w:rFonts w:ascii="Times New Roman" w:eastAsia="Times New Roman" w:hAnsi="Times New Roman"/>
          <w:bCs/>
          <w:i/>
          <w:iCs/>
          <w:sz w:val="24"/>
          <w:szCs w:val="24"/>
        </w:rPr>
        <w:t>Vigna radiata</w:t>
      </w:r>
      <w:r w:rsidRPr="004F1484">
        <w:rPr>
          <w:rFonts w:ascii="Times New Roman" w:eastAsia="Times New Roman" w:hAnsi="Times New Roman"/>
          <w:bCs/>
          <w:sz w:val="24"/>
          <w:szCs w:val="24"/>
        </w:rPr>
        <w:t xml:space="preserve"> L.) </w:t>
      </w:r>
      <w:r w:rsidR="008A75F3" w:rsidRPr="004F1484">
        <w:rPr>
          <w:rFonts w:ascii="Times New Roman" w:eastAsia="Times New Roman" w:hAnsi="Times New Roman"/>
          <w:bCs/>
          <w:sz w:val="24"/>
          <w:szCs w:val="24"/>
        </w:rPr>
        <w:t xml:space="preserve">is an important short-duration pulse crop widely cultivated in India because of its high nutritional value, easy digestibility, and adaptability to diverse </w:t>
      </w:r>
      <w:proofErr w:type="spellStart"/>
      <w:r w:rsidR="008A75F3" w:rsidRPr="004F1484">
        <w:rPr>
          <w:rFonts w:ascii="Times New Roman" w:eastAsia="Times New Roman" w:hAnsi="Times New Roman"/>
          <w:bCs/>
          <w:sz w:val="24"/>
          <w:szCs w:val="24"/>
        </w:rPr>
        <w:t>agro</w:t>
      </w:r>
      <w:proofErr w:type="spellEnd"/>
      <w:r w:rsidR="008A75F3" w:rsidRPr="004F1484">
        <w:rPr>
          <w:rFonts w:ascii="Times New Roman" w:eastAsia="Times New Roman" w:hAnsi="Times New Roman"/>
          <w:bCs/>
          <w:sz w:val="24"/>
          <w:szCs w:val="24"/>
        </w:rPr>
        <w:t>-climatic conditions. It serves as an excellent source of protein, carbohydrates, vitamins, and minerals, particularly for vegetarian populations. In addition to its nutritional significance, green gram contributes to soil fertility improvement through biological nitrogen fixation, making it an integral component of sustainable cropping systems</w:t>
      </w:r>
      <w:r w:rsidR="0059382B" w:rsidRPr="004F1484">
        <w:rPr>
          <w:rFonts w:ascii="Times New Roman" w:eastAsia="Times New Roman" w:hAnsi="Times New Roman"/>
          <w:bCs/>
          <w:sz w:val="24"/>
          <w:szCs w:val="24"/>
        </w:rPr>
        <w:t xml:space="preserve"> (</w:t>
      </w:r>
      <w:r w:rsidR="0059382B" w:rsidRPr="004F1484">
        <w:rPr>
          <w:rFonts w:ascii="Times New Roman" w:hAnsi="Times New Roman"/>
          <w:sz w:val="24"/>
          <w:szCs w:val="24"/>
        </w:rPr>
        <w:t>Nair</w:t>
      </w:r>
      <w:r w:rsidR="0059382B" w:rsidRPr="004F1484">
        <w:rPr>
          <w:rFonts w:ascii="Times New Roman" w:eastAsia="Times New Roman" w:hAnsi="Times New Roman"/>
          <w:bCs/>
          <w:i/>
          <w:iCs/>
          <w:sz w:val="24"/>
          <w:szCs w:val="24"/>
        </w:rPr>
        <w:t xml:space="preserve"> et al.,</w:t>
      </w:r>
      <w:r w:rsidR="0059382B" w:rsidRPr="004F1484">
        <w:rPr>
          <w:rFonts w:ascii="Times New Roman" w:eastAsia="Times New Roman" w:hAnsi="Times New Roman"/>
          <w:bCs/>
          <w:sz w:val="24"/>
          <w:szCs w:val="24"/>
        </w:rPr>
        <w:t xml:space="preserve"> 2019)</w:t>
      </w:r>
      <w:r w:rsidR="008A75F3" w:rsidRPr="004F1484">
        <w:rPr>
          <w:rFonts w:ascii="Times New Roman" w:eastAsia="Times New Roman" w:hAnsi="Times New Roman"/>
          <w:bCs/>
          <w:sz w:val="24"/>
          <w:szCs w:val="24"/>
        </w:rPr>
        <w:t>. Sustainable crop production largely depends upon balanced nutrient management practices that maintain soil health while ensuring optimum crop yield. Integrated Nutrient Management (INM), involving the combined use of inorganic fertilizers and organic amendments, has emerged as an effective strategy for improving productivity and sustaining soil fertility in pulse-based cropping systems. The application of chemical fertilizers such as nitrogen (N), phosphorus (P), and potassium (K) plays a vital role in supplying essential nutrients required for rapid plant growth, nodulation, flowering, pod formation, and seed development in green gram</w:t>
      </w:r>
      <w:r w:rsidR="0059382B" w:rsidRPr="004F1484">
        <w:rPr>
          <w:rFonts w:ascii="Times New Roman" w:eastAsia="Times New Roman" w:hAnsi="Times New Roman"/>
          <w:bCs/>
          <w:sz w:val="24"/>
          <w:szCs w:val="24"/>
        </w:rPr>
        <w:t xml:space="preserve"> (</w:t>
      </w:r>
      <w:r w:rsidR="0059382B" w:rsidRPr="004F1484">
        <w:rPr>
          <w:rFonts w:ascii="Times New Roman" w:hAnsi="Times New Roman"/>
          <w:sz w:val="24"/>
          <w:szCs w:val="24"/>
        </w:rPr>
        <w:t>Kumar</w:t>
      </w:r>
      <w:r w:rsidR="0059382B" w:rsidRPr="004F1484">
        <w:rPr>
          <w:rFonts w:ascii="Times New Roman" w:eastAsia="Times New Roman" w:hAnsi="Times New Roman"/>
          <w:bCs/>
          <w:i/>
          <w:iCs/>
          <w:sz w:val="24"/>
          <w:szCs w:val="24"/>
        </w:rPr>
        <w:t xml:space="preserve"> et al.,</w:t>
      </w:r>
      <w:r w:rsidR="0059382B" w:rsidRPr="004F1484">
        <w:rPr>
          <w:rFonts w:ascii="Times New Roman" w:eastAsia="Times New Roman" w:hAnsi="Times New Roman"/>
          <w:bCs/>
          <w:sz w:val="24"/>
          <w:szCs w:val="24"/>
        </w:rPr>
        <w:t xml:space="preserve"> 20</w:t>
      </w:r>
      <w:r w:rsidR="00EB55A8" w:rsidRPr="004F1484">
        <w:rPr>
          <w:rFonts w:ascii="Times New Roman" w:eastAsia="Times New Roman" w:hAnsi="Times New Roman"/>
          <w:bCs/>
          <w:sz w:val="24"/>
          <w:szCs w:val="24"/>
        </w:rPr>
        <w:t>25</w:t>
      </w:r>
      <w:r w:rsidR="0059382B" w:rsidRPr="004F1484">
        <w:rPr>
          <w:rFonts w:ascii="Times New Roman" w:eastAsia="Times New Roman" w:hAnsi="Times New Roman"/>
          <w:bCs/>
          <w:sz w:val="24"/>
          <w:szCs w:val="24"/>
        </w:rPr>
        <w:t>)</w:t>
      </w:r>
      <w:r w:rsidR="008A75F3" w:rsidRPr="004F1484">
        <w:rPr>
          <w:rFonts w:ascii="Times New Roman" w:eastAsia="Times New Roman" w:hAnsi="Times New Roman"/>
          <w:bCs/>
          <w:sz w:val="24"/>
          <w:szCs w:val="24"/>
        </w:rPr>
        <w:t>. Adequate and balanced application of NPK fertilizers significantly enhances vegetative growth, nutrient uptake, yield attributes, and ultimately seed yield. However, continuous and indiscriminate use of inorganic fertilizers alone may adversely affect soil physical properties, reduce microbial activity, and lead to depletion of soil organic carbon over time. Organic sources of nutrients, particularly composts derived from urban and municipal wastes, are increasingly gaining attention as sustainable alternatives or supplements to chemical fertilizers. City waste compost serves as a valuable source of organic matter and plant nutrients, contributing to improved soil structure, aeration, water-holding capacity, and microbial activity</w:t>
      </w:r>
      <w:r w:rsidR="00EB55A8" w:rsidRPr="004F1484">
        <w:rPr>
          <w:rFonts w:ascii="Times New Roman" w:eastAsia="Times New Roman" w:hAnsi="Times New Roman"/>
          <w:bCs/>
          <w:sz w:val="24"/>
          <w:szCs w:val="24"/>
        </w:rPr>
        <w:t xml:space="preserve"> (</w:t>
      </w:r>
      <w:r w:rsidR="00EB55A8" w:rsidRPr="004F1484">
        <w:rPr>
          <w:rFonts w:ascii="Times New Roman" w:hAnsi="Times New Roman"/>
          <w:sz w:val="24"/>
          <w:szCs w:val="24"/>
        </w:rPr>
        <w:t>Hargreaves</w:t>
      </w:r>
      <w:r w:rsidR="00EB55A8" w:rsidRPr="004F1484">
        <w:rPr>
          <w:rFonts w:ascii="Times New Roman" w:eastAsia="Times New Roman" w:hAnsi="Times New Roman"/>
          <w:bCs/>
          <w:i/>
          <w:iCs/>
          <w:sz w:val="24"/>
          <w:szCs w:val="24"/>
        </w:rPr>
        <w:t xml:space="preserve"> et al.,</w:t>
      </w:r>
      <w:r w:rsidR="00EB55A8" w:rsidRPr="004F1484">
        <w:rPr>
          <w:rFonts w:ascii="Times New Roman" w:eastAsia="Times New Roman" w:hAnsi="Times New Roman"/>
          <w:bCs/>
          <w:sz w:val="24"/>
          <w:szCs w:val="24"/>
        </w:rPr>
        <w:t xml:space="preserve"> 2008)</w:t>
      </w:r>
      <w:r w:rsidR="008A75F3" w:rsidRPr="004F1484">
        <w:rPr>
          <w:rFonts w:ascii="Times New Roman" w:eastAsia="Times New Roman" w:hAnsi="Times New Roman"/>
          <w:bCs/>
          <w:sz w:val="24"/>
          <w:szCs w:val="24"/>
        </w:rPr>
        <w:t xml:space="preserve">. The incorporation of city waste compost into soil enhances nutrient retention and promotes gradual nutrient release, thereby improving nutrient use efficiency and maintaining long-term soil productivity. Previous studies have reported that the application of city compost improves soil physical, chemical, and biological properties and positively influences crop growth and yield (Logan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1997; Cala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2005; Roca-Perez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2009; </w:t>
      </w:r>
      <w:proofErr w:type="spellStart"/>
      <w:r w:rsidR="008A75F3" w:rsidRPr="004F1484">
        <w:rPr>
          <w:rFonts w:ascii="Times New Roman" w:eastAsia="Times New Roman" w:hAnsi="Times New Roman"/>
          <w:bCs/>
          <w:sz w:val="24"/>
          <w:szCs w:val="24"/>
        </w:rPr>
        <w:t>Baldantoni</w:t>
      </w:r>
      <w:proofErr w:type="spellEnd"/>
      <w:r w:rsidR="008A75F3" w:rsidRPr="004F1484">
        <w:rPr>
          <w:rFonts w:ascii="Times New Roman" w:eastAsia="Times New Roman" w:hAnsi="Times New Roman"/>
          <w:bCs/>
          <w:sz w:val="24"/>
          <w:szCs w:val="24"/>
        </w:rPr>
        <w:t xml:space="preserve">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2010). Furthermore, the recycling of urban organic waste through composting offers an environmentally sound approach for waste management and sustainable agriculture (</w:t>
      </w:r>
      <w:r w:rsidR="00FC4371" w:rsidRPr="004F1484">
        <w:rPr>
          <w:rFonts w:ascii="Times New Roman" w:hAnsi="Times New Roman"/>
          <w:sz w:val="24"/>
          <w:szCs w:val="24"/>
        </w:rPr>
        <w:t>Choudhary</w:t>
      </w:r>
      <w:r w:rsidR="008A75F3" w:rsidRPr="004F1484">
        <w:rPr>
          <w:rFonts w:ascii="Times New Roman" w:eastAsia="Times New Roman" w:hAnsi="Times New Roman"/>
          <w:bCs/>
          <w:sz w:val="24"/>
          <w:szCs w:val="24"/>
        </w:rPr>
        <w:t xml:space="preserve"> </w:t>
      </w:r>
      <w:r w:rsidR="00FC4371" w:rsidRPr="004F1484">
        <w:rPr>
          <w:rFonts w:ascii="Times New Roman" w:eastAsia="Times New Roman" w:hAnsi="Times New Roman"/>
          <w:bCs/>
          <w:i/>
          <w:iCs/>
          <w:sz w:val="24"/>
          <w:szCs w:val="24"/>
        </w:rPr>
        <w:t>et al.,</w:t>
      </w:r>
      <w:r w:rsidR="00FC4371" w:rsidRPr="004F1484">
        <w:rPr>
          <w:rFonts w:ascii="Times New Roman" w:eastAsia="Times New Roman" w:hAnsi="Times New Roman"/>
          <w:bCs/>
          <w:sz w:val="24"/>
          <w:szCs w:val="24"/>
        </w:rPr>
        <w:t xml:space="preserve"> </w:t>
      </w:r>
      <w:r w:rsidR="008A75F3" w:rsidRPr="004F1484">
        <w:rPr>
          <w:rFonts w:ascii="Times New Roman" w:eastAsia="Times New Roman" w:hAnsi="Times New Roman"/>
          <w:bCs/>
          <w:sz w:val="24"/>
          <w:szCs w:val="24"/>
        </w:rPr>
        <w:t>202</w:t>
      </w:r>
      <w:r w:rsidR="00FC4371" w:rsidRPr="004F1484">
        <w:rPr>
          <w:rFonts w:ascii="Times New Roman" w:eastAsia="Times New Roman" w:hAnsi="Times New Roman"/>
          <w:bCs/>
          <w:sz w:val="24"/>
          <w:szCs w:val="24"/>
        </w:rPr>
        <w:t>5</w:t>
      </w:r>
      <w:r w:rsidR="008A75F3" w:rsidRPr="004F1484">
        <w:rPr>
          <w:rFonts w:ascii="Times New Roman" w:eastAsia="Times New Roman" w:hAnsi="Times New Roman"/>
          <w:bCs/>
          <w:sz w:val="24"/>
          <w:szCs w:val="24"/>
        </w:rPr>
        <w:t xml:space="preserve">). The conjunctive use of NPK fertilizers with city waste compost may provide synergistic benefits by ensuring immediate nutrient availability through </w:t>
      </w:r>
      <w:r w:rsidR="008A75F3" w:rsidRPr="004F1484">
        <w:rPr>
          <w:rFonts w:ascii="Times New Roman" w:eastAsia="Times New Roman" w:hAnsi="Times New Roman"/>
          <w:bCs/>
          <w:sz w:val="24"/>
          <w:szCs w:val="24"/>
        </w:rPr>
        <w:lastRenderedPageBreak/>
        <w:t>inorganic fertilizers and sustained nutrient release through organic sources. Such integrated nutrient management practices can improve crop productivity, nutrient uptake, soil fertility status, and economic returns while minimizing environmental degradation. In green gram cultivation, the combined application of chemical fertilizers and compost has the potential to enhance growth parameters, yield attributes, seed yield, and profitability through improved nutrient availability and better soil health.</w:t>
      </w:r>
    </w:p>
    <w:p w14:paraId="7BE73BEC" w14:textId="229EC10D" w:rsidR="005918F6" w:rsidRPr="004F1484" w:rsidRDefault="005918F6" w:rsidP="00E12E8A">
      <w:pPr>
        <w:spacing w:line="360" w:lineRule="auto"/>
        <w:jc w:val="both"/>
        <w:rPr>
          <w:rFonts w:ascii="Times New Roman" w:eastAsiaTheme="minorHAnsi" w:hAnsi="Times New Roman"/>
          <w:b/>
          <w:sz w:val="24"/>
          <w:szCs w:val="24"/>
          <w:lang w:bidi="hi-IN"/>
        </w:rPr>
      </w:pPr>
      <w:r w:rsidRPr="004F1484">
        <w:rPr>
          <w:rFonts w:ascii="Times New Roman" w:hAnsi="Times New Roman"/>
          <w:b/>
          <w:sz w:val="24"/>
          <w:szCs w:val="24"/>
        </w:rPr>
        <w:t>MATERIALS AND METHODS</w:t>
      </w:r>
    </w:p>
    <w:p w14:paraId="0EA10CB7" w14:textId="31C32C97" w:rsidR="00DF7231" w:rsidRPr="004F1484" w:rsidRDefault="00B66027" w:rsidP="006177A4">
      <w:pPr>
        <w:spacing w:before="120" w:line="360" w:lineRule="auto"/>
        <w:jc w:val="both"/>
        <w:rPr>
          <w:rFonts w:ascii="Times New Roman" w:hAnsi="Times New Roman"/>
          <w:sz w:val="24"/>
          <w:szCs w:val="24"/>
          <w:lang w:val="en-IN"/>
        </w:rPr>
      </w:pPr>
      <w:r w:rsidRPr="004F1484">
        <w:rPr>
          <w:rFonts w:ascii="Times New Roman" w:hAnsi="Times New Roman"/>
          <w:sz w:val="24"/>
          <w:szCs w:val="24"/>
          <w:lang w:val="en-IN"/>
        </w:rPr>
        <w:t xml:space="preserve">A field experiment was conducted during the </w:t>
      </w:r>
      <w:r w:rsidRPr="004F1484">
        <w:rPr>
          <w:rFonts w:ascii="Times New Roman" w:hAnsi="Times New Roman"/>
          <w:i/>
          <w:iCs/>
          <w:sz w:val="24"/>
          <w:szCs w:val="24"/>
          <w:lang w:val="en-IN"/>
        </w:rPr>
        <w:t>Zaid</w:t>
      </w:r>
      <w:r w:rsidRPr="004F1484">
        <w:rPr>
          <w:rFonts w:ascii="Times New Roman" w:hAnsi="Times New Roman"/>
          <w:sz w:val="24"/>
          <w:szCs w:val="24"/>
          <w:lang w:val="en-IN"/>
        </w:rPr>
        <w:t xml:space="preserve"> seasons of 2023 and 2024 at the research farm of the Department of Soil Science and Agricultural Chemistry, Sam Higginbottom University of Agriculture, Technology and Sciences (SHUATS), Prayagraj, Uttar Pradesh, to study the effect of </w:t>
      </w:r>
      <w:r w:rsidR="00204499" w:rsidRPr="004F1484">
        <w:rPr>
          <w:rFonts w:ascii="Times New Roman" w:hAnsi="Times New Roman"/>
          <w:sz w:val="24"/>
          <w:szCs w:val="24"/>
          <w:lang w:val="en-IN"/>
        </w:rPr>
        <w:t>NPK</w:t>
      </w:r>
      <w:r w:rsidRPr="004F1484">
        <w:rPr>
          <w:rFonts w:ascii="Times New Roman" w:hAnsi="Times New Roman"/>
          <w:sz w:val="24"/>
          <w:szCs w:val="24"/>
          <w:lang w:val="en-IN"/>
        </w:rPr>
        <w:t xml:space="preserve"> conjugated with </w:t>
      </w:r>
      <w:r w:rsidR="00204499" w:rsidRPr="004F1484">
        <w:rPr>
          <w:rFonts w:ascii="Times New Roman" w:hAnsi="Times New Roman"/>
          <w:sz w:val="24"/>
          <w:szCs w:val="24"/>
          <w:lang w:val="en-IN"/>
        </w:rPr>
        <w:t>city waste</w:t>
      </w:r>
      <w:r w:rsidRPr="004F1484">
        <w:rPr>
          <w:rFonts w:ascii="Times New Roman" w:hAnsi="Times New Roman"/>
          <w:sz w:val="24"/>
          <w:szCs w:val="24"/>
          <w:lang w:val="en-IN"/>
        </w:rPr>
        <w:t xml:space="preserve"> on growth and yield of green gram (</w:t>
      </w:r>
      <w:r w:rsidRPr="004F1484">
        <w:rPr>
          <w:rFonts w:ascii="Times New Roman" w:hAnsi="Times New Roman"/>
          <w:i/>
          <w:iCs/>
          <w:sz w:val="24"/>
          <w:szCs w:val="24"/>
          <w:lang w:val="en-IN"/>
        </w:rPr>
        <w:t>Vigna radiata</w:t>
      </w:r>
      <w:r w:rsidRPr="004F1484">
        <w:rPr>
          <w:rFonts w:ascii="Times New Roman" w:hAnsi="Times New Roman"/>
          <w:sz w:val="24"/>
          <w:szCs w:val="24"/>
          <w:lang w:val="en-IN"/>
        </w:rPr>
        <w:t xml:space="preserve"> L.). The experiment was laid out in a Factorial Randomized Block Design (FRBD) with sixteen treatment combinations comprising </w:t>
      </w:r>
      <w:r w:rsidR="00204499" w:rsidRPr="004F1484">
        <w:rPr>
          <w:rFonts w:ascii="Times New Roman" w:hAnsi="Times New Roman"/>
          <w:szCs w:val="24"/>
        </w:rPr>
        <w:t>four levels of inorganic fertilizers N, P, K &amp; S (0, 50, 75 and 100% dosage) and city waste (0, 3, 6 and 9</w:t>
      </w:r>
      <w:r w:rsidR="00204499" w:rsidRPr="004F1484">
        <w:rPr>
          <w:rFonts w:ascii="Times New Roman" w:hAnsi="Times New Roman"/>
          <w:kern w:val="24"/>
          <w:szCs w:val="24"/>
        </w:rPr>
        <w:t xml:space="preserve"> tones ha</w:t>
      </w:r>
      <w:r w:rsidR="00967000" w:rsidRPr="004F1484">
        <w:rPr>
          <w:rFonts w:ascii="Times New Roman" w:hAnsi="Times New Roman"/>
          <w:sz w:val="24"/>
          <w:szCs w:val="24"/>
          <w:vertAlign w:val="superscript"/>
        </w:rPr>
        <w:t>-1</w:t>
      </w:r>
      <w:r w:rsidR="00204499" w:rsidRPr="004F1484">
        <w:rPr>
          <w:rFonts w:ascii="Times New Roman" w:hAnsi="Times New Roman"/>
          <w:szCs w:val="24"/>
        </w:rPr>
        <w:t xml:space="preserve"> dosage) respectively</w:t>
      </w:r>
      <w:r w:rsidR="00204499"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along with the recommended dose fertilizers, replicated three times. </w:t>
      </w:r>
      <w:r w:rsidR="007C59CF" w:rsidRPr="004F1484">
        <w:rPr>
          <w:rFonts w:ascii="Times New Roman" w:hAnsi="Times New Roman"/>
          <w:sz w:val="24"/>
          <w:szCs w:val="24"/>
          <w:lang w:val="en-IN"/>
        </w:rPr>
        <w:t>The treatment details were: T1: Control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T2: 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T3: 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T4: 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T5: 50%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T6: 50%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T7: 50%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T8: 50%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T9: 75%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T10: 75%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T11: 75%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T12: 75%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T13: 100%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T14: 100%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T15: 100%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and T16: 100%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xml:space="preserve">. </w:t>
      </w:r>
      <w:r w:rsidRPr="004F1484">
        <w:rPr>
          <w:rFonts w:ascii="Times New Roman" w:hAnsi="Times New Roman"/>
          <w:sz w:val="24"/>
          <w:szCs w:val="24"/>
          <w:lang w:val="en-IN"/>
        </w:rPr>
        <w:t>The experimental soil was sandy loam in texture, slightly acidic to neutral in reaction (pH 6.89), low in organic carbon (0.37%) and available nitrogen (238.31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and medium in available phosphorus (21.41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and potassium (141.4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Green gram variety ‘</w:t>
      </w:r>
      <w:proofErr w:type="spellStart"/>
      <w:r w:rsidR="00204499" w:rsidRPr="004F1484">
        <w:rPr>
          <w:rFonts w:ascii="Times New Roman" w:hAnsi="Times New Roman"/>
          <w:sz w:val="24"/>
          <w:szCs w:val="24"/>
          <w:lang w:val="en-IN"/>
        </w:rPr>
        <w:t>Samarat</w:t>
      </w:r>
      <w:proofErr w:type="spellEnd"/>
      <w:r w:rsidR="00204499" w:rsidRPr="004F1484">
        <w:rPr>
          <w:rFonts w:ascii="Times New Roman" w:hAnsi="Times New Roman"/>
          <w:sz w:val="24"/>
          <w:szCs w:val="24"/>
          <w:lang w:val="en-IN"/>
        </w:rPr>
        <w:t xml:space="preserve"> (PDM139)</w:t>
      </w:r>
      <w:r w:rsidRPr="004F1484">
        <w:rPr>
          <w:rFonts w:ascii="Times New Roman" w:hAnsi="Times New Roman"/>
          <w:sz w:val="24"/>
          <w:szCs w:val="24"/>
          <w:lang w:val="en-IN"/>
        </w:rPr>
        <w:t xml:space="preserve">’ was used and seeds were prior to sowing. </w:t>
      </w:r>
      <w:r w:rsidR="00627C3B" w:rsidRPr="004F1484">
        <w:rPr>
          <w:rFonts w:ascii="Times New Roman" w:hAnsi="Times New Roman"/>
          <w:sz w:val="24"/>
          <w:szCs w:val="24"/>
          <w:lang w:val="en-IN"/>
        </w:rPr>
        <w:t xml:space="preserve">NPK and city compost </w:t>
      </w:r>
      <w:r w:rsidRPr="004F1484">
        <w:rPr>
          <w:rFonts w:ascii="Times New Roman" w:hAnsi="Times New Roman"/>
          <w:sz w:val="24"/>
          <w:szCs w:val="24"/>
          <w:lang w:val="en-IN"/>
        </w:rPr>
        <w:t xml:space="preserve">were applied as per treatments before sowing. Standard agronomic practices were followed throughout the crop growth period. </w:t>
      </w:r>
      <w:r w:rsidR="007C59CF" w:rsidRPr="004F1484">
        <w:rPr>
          <w:rFonts w:ascii="Times New Roman" w:hAnsi="Times New Roman"/>
          <w:sz w:val="24"/>
          <w:szCs w:val="24"/>
          <w:lang w:val="en-IN"/>
        </w:rPr>
        <w:t>At harvest, seed yield and stover yield were recorded from each net plot and expressed in quintal per hectare (q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xml:space="preserve">). Economic analysis was carried out by calculating gross return, net return, and benefit: cost (B:C) ratio on the basis of prevailing market prices of produce and input costs. </w:t>
      </w:r>
      <w:r w:rsidRPr="004F1484">
        <w:rPr>
          <w:rFonts w:ascii="Times New Roman" w:hAnsi="Times New Roman"/>
          <w:sz w:val="24"/>
          <w:szCs w:val="24"/>
          <w:lang w:val="en-IN"/>
        </w:rPr>
        <w:t xml:space="preserve">data were statistically </w:t>
      </w:r>
      <w:proofErr w:type="spellStart"/>
      <w:r w:rsidRPr="004F1484">
        <w:rPr>
          <w:rFonts w:ascii="Times New Roman" w:hAnsi="Times New Roman"/>
          <w:sz w:val="24"/>
          <w:szCs w:val="24"/>
          <w:lang w:val="en-IN"/>
        </w:rPr>
        <w:t>analyzed</w:t>
      </w:r>
      <w:proofErr w:type="spellEnd"/>
      <w:r w:rsidRPr="004F1484">
        <w:rPr>
          <w:rFonts w:ascii="Times New Roman" w:hAnsi="Times New Roman"/>
          <w:sz w:val="24"/>
          <w:szCs w:val="24"/>
          <w:lang w:val="en-IN"/>
        </w:rPr>
        <w:t xml:space="preserve"> using analysis of variance (ANOVA) appropriate for FRBD</w:t>
      </w:r>
      <w:r w:rsidR="007C59CF" w:rsidRPr="004F1484">
        <w:rPr>
          <w:rFonts w:ascii="Times New Roman" w:hAnsi="Times New Roman"/>
          <w:sz w:val="24"/>
          <w:szCs w:val="24"/>
          <w:lang w:val="en-IN"/>
        </w:rPr>
        <w:t xml:space="preserve"> </w:t>
      </w:r>
      <w:r w:rsidR="007C59CF" w:rsidRPr="004F1484">
        <w:rPr>
          <w:rFonts w:ascii="Times New Roman" w:hAnsi="Times New Roman"/>
          <w:sz w:val="24"/>
          <w:szCs w:val="24"/>
        </w:rPr>
        <w:t>as described by Gomez and Gomez (1984)</w:t>
      </w:r>
      <w:r w:rsidRPr="004F1484">
        <w:rPr>
          <w:rFonts w:ascii="Times New Roman" w:hAnsi="Times New Roman"/>
          <w:sz w:val="24"/>
          <w:szCs w:val="24"/>
          <w:lang w:val="en-IN"/>
        </w:rPr>
        <w:t>.</w:t>
      </w:r>
    </w:p>
    <w:p w14:paraId="08982B83" w14:textId="70A5404F" w:rsidR="00EF70B0" w:rsidRPr="004F1484" w:rsidRDefault="00EF70B0" w:rsidP="006177A4">
      <w:pPr>
        <w:spacing w:before="120" w:line="360" w:lineRule="auto"/>
        <w:jc w:val="both"/>
        <w:rPr>
          <w:rFonts w:ascii="Times New Roman" w:hAnsi="Times New Roman"/>
          <w:b/>
          <w:sz w:val="24"/>
          <w:szCs w:val="24"/>
        </w:rPr>
      </w:pPr>
      <w:r w:rsidRPr="004F1484">
        <w:rPr>
          <w:rFonts w:ascii="Times New Roman" w:hAnsi="Times New Roman"/>
          <w:b/>
          <w:sz w:val="24"/>
          <w:szCs w:val="24"/>
        </w:rPr>
        <w:lastRenderedPageBreak/>
        <w:t>RESULTS AND DISCUSSION</w:t>
      </w:r>
    </w:p>
    <w:p w14:paraId="05DA52B4" w14:textId="34D5B6D2" w:rsidR="00C067F1" w:rsidRPr="004F1484" w:rsidRDefault="00063975" w:rsidP="00C067F1">
      <w:pPr>
        <w:spacing w:before="120" w:line="360" w:lineRule="auto"/>
        <w:jc w:val="both"/>
        <w:rPr>
          <w:rFonts w:ascii="Times New Roman" w:eastAsia="Times New Roman" w:hAnsi="Times New Roman"/>
          <w:b/>
          <w:bCs/>
          <w:sz w:val="36"/>
          <w:szCs w:val="36"/>
        </w:rPr>
      </w:pPr>
      <w:r w:rsidRPr="004F1484">
        <w:rPr>
          <w:rFonts w:ascii="Times New Roman" w:hAnsi="Times New Roman"/>
          <w:sz w:val="24"/>
          <w:szCs w:val="24"/>
          <w:lang w:val="en-IN"/>
        </w:rPr>
        <w:t xml:space="preserve">The data presented in Table 1 </w:t>
      </w:r>
      <w:r w:rsidR="00394EFD" w:rsidRPr="004F1484">
        <w:rPr>
          <w:rFonts w:ascii="Times New Roman" w:hAnsi="Times New Roman"/>
          <w:sz w:val="24"/>
          <w:szCs w:val="24"/>
          <w:lang w:val="en-IN"/>
        </w:rPr>
        <w:t xml:space="preserve">and </w:t>
      </w:r>
      <w:r w:rsidR="006C41ED" w:rsidRPr="004F1484">
        <w:rPr>
          <w:rFonts w:ascii="Times New Roman" w:hAnsi="Times New Roman"/>
          <w:sz w:val="24"/>
          <w:szCs w:val="24"/>
          <w:lang w:val="en-IN"/>
        </w:rPr>
        <w:t>2</w:t>
      </w:r>
      <w:r w:rsidR="00394EFD" w:rsidRPr="004F1484">
        <w:rPr>
          <w:rFonts w:ascii="Times New Roman" w:hAnsi="Times New Roman"/>
          <w:sz w:val="24"/>
          <w:szCs w:val="24"/>
          <w:lang w:val="en-IN"/>
        </w:rPr>
        <w:t xml:space="preserve"> </w:t>
      </w:r>
      <w:r w:rsidR="00C00486">
        <w:rPr>
          <w:rFonts w:ascii="Times New Roman" w:hAnsi="Times New Roman"/>
          <w:sz w:val="24"/>
          <w:szCs w:val="24"/>
          <w:lang w:val="en-IN"/>
        </w:rPr>
        <w:t>or Figure</w:t>
      </w:r>
      <w:r w:rsidR="00C00486" w:rsidRPr="004F1484">
        <w:rPr>
          <w:rFonts w:ascii="Times New Roman" w:hAnsi="Times New Roman"/>
          <w:sz w:val="24"/>
          <w:szCs w:val="24"/>
          <w:lang w:val="en-IN"/>
        </w:rPr>
        <w:t xml:space="preserve"> 1 and 2 </w:t>
      </w:r>
      <w:r w:rsidRPr="004F1484">
        <w:rPr>
          <w:rFonts w:ascii="Times New Roman" w:hAnsi="Times New Roman"/>
          <w:sz w:val="24"/>
          <w:szCs w:val="24"/>
          <w:lang w:val="en-IN"/>
        </w:rPr>
        <w:t xml:space="preserve">clearly demonstrate the significant positive effects of </w:t>
      </w:r>
      <w:r w:rsidR="00627C3B" w:rsidRPr="004F1484">
        <w:rPr>
          <w:rFonts w:ascii="Times New Roman" w:hAnsi="Times New Roman"/>
          <w:sz w:val="24"/>
          <w:szCs w:val="24"/>
          <w:lang w:val="en-IN"/>
        </w:rPr>
        <w:t xml:space="preserve">NPK </w:t>
      </w:r>
      <w:r w:rsidR="00B66027" w:rsidRPr="004F1484">
        <w:rPr>
          <w:rFonts w:ascii="Times New Roman" w:hAnsi="Times New Roman"/>
          <w:sz w:val="24"/>
          <w:szCs w:val="24"/>
          <w:lang w:val="en-IN"/>
        </w:rPr>
        <w:t xml:space="preserve">conjugated with </w:t>
      </w:r>
      <w:r w:rsidR="00627C3B" w:rsidRPr="004F1484">
        <w:rPr>
          <w:rFonts w:ascii="Times New Roman" w:hAnsi="Times New Roman"/>
          <w:sz w:val="24"/>
          <w:szCs w:val="24"/>
          <w:lang w:val="en-IN"/>
        </w:rPr>
        <w:t>city waste</w:t>
      </w:r>
      <w:r w:rsidR="00EE6C17" w:rsidRPr="004F1484">
        <w:rPr>
          <w:rFonts w:ascii="Times New Roman" w:hAnsi="Times New Roman"/>
          <w:sz w:val="24"/>
          <w:szCs w:val="24"/>
          <w:lang w:val="en-IN"/>
        </w:rPr>
        <w:t xml:space="preserve"> compost</w:t>
      </w:r>
      <w:r w:rsidR="00627C3B"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on the yield </w:t>
      </w:r>
      <w:r w:rsidR="006C41ED" w:rsidRPr="004F1484">
        <w:rPr>
          <w:rFonts w:ascii="Times New Roman" w:hAnsi="Times New Roman"/>
          <w:sz w:val="24"/>
          <w:szCs w:val="24"/>
          <w:lang w:val="en-IN"/>
        </w:rPr>
        <w:t>and economics</w:t>
      </w:r>
      <w:r w:rsidRPr="004F1484">
        <w:rPr>
          <w:rFonts w:ascii="Times New Roman" w:hAnsi="Times New Roman"/>
          <w:sz w:val="24"/>
          <w:szCs w:val="24"/>
          <w:lang w:val="en-IN"/>
        </w:rPr>
        <w:t xml:space="preserve"> of </w:t>
      </w:r>
      <w:r w:rsidR="00B66027" w:rsidRPr="004F1484">
        <w:rPr>
          <w:rFonts w:ascii="Times New Roman" w:hAnsi="Times New Roman"/>
          <w:sz w:val="24"/>
          <w:szCs w:val="24"/>
          <w:lang w:val="en-IN"/>
        </w:rPr>
        <w:t>green gram</w:t>
      </w:r>
      <w:r w:rsidRPr="004F1484">
        <w:rPr>
          <w:rFonts w:ascii="Times New Roman" w:hAnsi="Times New Roman"/>
          <w:sz w:val="24"/>
          <w:szCs w:val="24"/>
          <w:lang w:val="en-IN"/>
        </w:rPr>
        <w:t>.</w:t>
      </w:r>
      <w:r w:rsidR="00C067F1" w:rsidRPr="004F1484">
        <w:rPr>
          <w:rFonts w:ascii="Times New Roman" w:eastAsia="Times New Roman" w:hAnsi="Times New Roman"/>
          <w:b/>
          <w:bCs/>
          <w:sz w:val="36"/>
          <w:szCs w:val="36"/>
        </w:rPr>
        <w:t xml:space="preserve"> </w:t>
      </w:r>
    </w:p>
    <w:p w14:paraId="3AF7EDAE" w14:textId="6A0190EC" w:rsidR="00EE6C17" w:rsidRPr="004F1484" w:rsidRDefault="00EE6C17" w:rsidP="00EE6C17">
      <w:pPr>
        <w:spacing w:line="360" w:lineRule="auto"/>
        <w:jc w:val="both"/>
        <w:rPr>
          <w:rFonts w:ascii="Times New Roman" w:hAnsi="Times New Roman"/>
          <w:b/>
          <w:bCs/>
          <w:sz w:val="24"/>
          <w:szCs w:val="24"/>
        </w:rPr>
      </w:pPr>
      <w:r w:rsidRPr="004F1484">
        <w:rPr>
          <w:rFonts w:ascii="Times New Roman" w:hAnsi="Times New Roman"/>
          <w:b/>
          <w:bCs/>
          <w:sz w:val="24"/>
          <w:szCs w:val="24"/>
        </w:rPr>
        <w:t xml:space="preserve">Effect of </w:t>
      </w:r>
      <w:r w:rsidR="006C41ED" w:rsidRPr="004F1484">
        <w:rPr>
          <w:rFonts w:ascii="Times New Roman" w:hAnsi="Times New Roman"/>
          <w:b/>
          <w:bCs/>
          <w:szCs w:val="24"/>
        </w:rPr>
        <w:t>NPK conjugated with city waste compost on yield of green gram</w:t>
      </w:r>
    </w:p>
    <w:p w14:paraId="3014746C" w14:textId="2ABA71CC"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 xml:space="preserve">The results presented in Tables 1 clearly indicate that the conjoint application of NPK and city waste compost had a significant effect on seed yield and stover yield of Green gram during the </w:t>
      </w:r>
      <w:r w:rsidRPr="004F1484">
        <w:rPr>
          <w:rFonts w:ascii="Times New Roman" w:hAnsi="Times New Roman"/>
          <w:i/>
          <w:iCs/>
          <w:sz w:val="24"/>
          <w:szCs w:val="24"/>
        </w:rPr>
        <w:t>Zaid</w:t>
      </w:r>
      <w:r w:rsidRPr="004F1484">
        <w:rPr>
          <w:rFonts w:ascii="Times New Roman" w:hAnsi="Times New Roman"/>
          <w:sz w:val="24"/>
          <w:szCs w:val="24"/>
        </w:rPr>
        <w:t xml:space="preserve"> seasons of 2023, 2024, as well as in pooled analysis. Increasing levels of NPK in combination with higher doses of city waste compost resulted in a progressive improvement in seed yield and stover yield over control. During 2023, the maximum seed yield (18.71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(23.29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minimum seed yield (5.34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(13.54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observed under control treatment T1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w:t>
      </w:r>
    </w:p>
    <w:p w14:paraId="7B49A985" w14:textId="3B260E21"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A similar trend was observed during 2024, where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recorded the highest seed yield (21.82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(24.62 q ha</w:t>
      </w:r>
      <w:r w:rsidR="00751327" w:rsidRPr="004F1484">
        <w:rPr>
          <w:rFonts w:ascii="Times New Roman" w:hAnsi="Times New Roman"/>
          <w:sz w:val="24"/>
          <w:szCs w:val="24"/>
          <w:vertAlign w:val="superscript"/>
        </w:rPr>
        <w:t>-1</w:t>
      </w:r>
      <w:r w:rsidRPr="004F1484">
        <w:rPr>
          <w:rFonts w:ascii="Times New Roman" w:hAnsi="Times New Roman"/>
          <w:sz w:val="24"/>
          <w:szCs w:val="24"/>
        </w:rPr>
        <w:t>), while the lowest seed yield (6.41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(14.87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control treatment T1. The pooled analysis also confirmed the superiority of treatment T16, which produced the maximum pooled seed yield (20.22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(23.96 q ha</w:t>
      </w:r>
      <w:r w:rsidR="00751327" w:rsidRPr="004F1484">
        <w:rPr>
          <w:rFonts w:ascii="Times New Roman" w:hAnsi="Times New Roman"/>
          <w:sz w:val="24"/>
          <w:szCs w:val="24"/>
          <w:vertAlign w:val="superscript"/>
        </w:rPr>
        <w:t>-1</w:t>
      </w:r>
      <w:r w:rsidRPr="004F1484">
        <w:rPr>
          <w:rFonts w:ascii="Times New Roman" w:hAnsi="Times New Roman"/>
          <w:sz w:val="24"/>
          <w:szCs w:val="24"/>
        </w:rPr>
        <w:t>), compared to the lowest pooled seed yield (5.86 q ha</w:t>
      </w:r>
      <w:r w:rsidR="00751327" w:rsidRPr="004F1484">
        <w:rPr>
          <w:rFonts w:ascii="Times New Roman" w:hAnsi="Times New Roman"/>
          <w:sz w:val="24"/>
          <w:szCs w:val="24"/>
          <w:vertAlign w:val="superscript"/>
        </w:rPr>
        <w:t>-1-1</w:t>
      </w:r>
      <w:r w:rsidRPr="004F1484">
        <w:rPr>
          <w:rFonts w:ascii="Times New Roman" w:hAnsi="Times New Roman"/>
          <w:sz w:val="24"/>
          <w:szCs w:val="24"/>
        </w:rPr>
        <w:t>) and stover yield (14.20 q ha</w:t>
      </w:r>
      <w:r w:rsidR="00751327" w:rsidRPr="004F1484">
        <w:rPr>
          <w:rFonts w:ascii="Times New Roman" w:hAnsi="Times New Roman"/>
          <w:sz w:val="24"/>
          <w:szCs w:val="24"/>
          <w:vertAlign w:val="superscript"/>
        </w:rPr>
        <w:t>-1</w:t>
      </w:r>
      <w:r w:rsidRPr="004F1484">
        <w:rPr>
          <w:rFonts w:ascii="Times New Roman" w:hAnsi="Times New Roman"/>
          <w:sz w:val="24"/>
          <w:szCs w:val="24"/>
        </w:rPr>
        <w:t>) under control treatment T1.</w:t>
      </w:r>
      <w:r w:rsidR="00751327" w:rsidRPr="004F1484">
        <w:rPr>
          <w:rFonts w:ascii="Times New Roman" w:hAnsi="Times New Roman"/>
          <w:sz w:val="24"/>
          <w:szCs w:val="24"/>
        </w:rPr>
        <w:t xml:space="preserve"> </w:t>
      </w:r>
      <w:r w:rsidRPr="004F1484">
        <w:rPr>
          <w:rFonts w:ascii="Times New Roman" w:hAnsi="Times New Roman"/>
          <w:sz w:val="24"/>
          <w:szCs w:val="24"/>
        </w:rPr>
        <w:t>Among all the treatments, integrated application of 100% NPK along with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xml:space="preserve"> proved significantly superior over the rest of the treatments. The increase in seed and stover yield due to integrated nutrient management may be attributed to balanced nutrient supply, improved soil physical and biological properties, enhanced nutrient uptake, and greater photosynthetic activity resulting in better biomass production and translocation of photosynthates towards reproductive structures. The application of city waste compost along with NPK fertilizers might have improved soil organic matter content, microbial activity, and nutrient availability throughout the crop growth period, thereby enhancing crop productivity. Similar findings were also reported by Logan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(1997), Roca-Perez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(2009), </w:t>
      </w:r>
      <w:proofErr w:type="spellStart"/>
      <w:r w:rsidRPr="004F1484">
        <w:rPr>
          <w:rFonts w:ascii="Times New Roman" w:hAnsi="Times New Roman"/>
          <w:sz w:val="24"/>
          <w:szCs w:val="24"/>
        </w:rPr>
        <w:t>Baldantoni</w:t>
      </w:r>
      <w:proofErr w:type="spellEnd"/>
      <w:r w:rsidRPr="004F1484">
        <w:rPr>
          <w:rFonts w:ascii="Times New Roman" w:hAnsi="Times New Roman"/>
          <w:sz w:val="24"/>
          <w:szCs w:val="24"/>
        </w:rPr>
        <w:t xml:space="preserve">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(2010), and </w:t>
      </w:r>
      <w:r w:rsidR="00FC4371" w:rsidRPr="004F1484">
        <w:rPr>
          <w:rFonts w:ascii="Times New Roman" w:hAnsi="Times New Roman"/>
          <w:sz w:val="24"/>
          <w:szCs w:val="24"/>
        </w:rPr>
        <w:t xml:space="preserve">Choudhary </w:t>
      </w:r>
      <w:r w:rsidRPr="004F1484">
        <w:rPr>
          <w:rFonts w:ascii="Times New Roman" w:hAnsi="Times New Roman"/>
          <w:sz w:val="24"/>
          <w:szCs w:val="24"/>
        </w:rPr>
        <w:t>(202</w:t>
      </w:r>
      <w:r w:rsidR="00FC4371" w:rsidRPr="004F1484">
        <w:rPr>
          <w:rFonts w:ascii="Times New Roman" w:hAnsi="Times New Roman"/>
          <w:sz w:val="24"/>
          <w:szCs w:val="24"/>
        </w:rPr>
        <w:t>5</w:t>
      </w:r>
      <w:r w:rsidRPr="004F1484">
        <w:rPr>
          <w:rFonts w:ascii="Times New Roman" w:hAnsi="Times New Roman"/>
          <w:sz w:val="24"/>
          <w:szCs w:val="24"/>
        </w:rPr>
        <w:t>).</w:t>
      </w:r>
    </w:p>
    <w:p w14:paraId="251F65A1" w14:textId="1403A263" w:rsidR="00EE6C17" w:rsidRPr="004F1484" w:rsidRDefault="00EE6C17" w:rsidP="006C41ED">
      <w:pPr>
        <w:spacing w:line="360" w:lineRule="auto"/>
        <w:jc w:val="both"/>
        <w:rPr>
          <w:rFonts w:ascii="Times New Roman" w:hAnsi="Times New Roman"/>
          <w:b/>
          <w:bCs/>
          <w:sz w:val="24"/>
          <w:szCs w:val="24"/>
        </w:rPr>
      </w:pPr>
      <w:r w:rsidRPr="004F1484">
        <w:rPr>
          <w:rFonts w:ascii="Times New Roman" w:hAnsi="Times New Roman"/>
          <w:b/>
          <w:bCs/>
          <w:sz w:val="24"/>
          <w:szCs w:val="24"/>
        </w:rPr>
        <w:t xml:space="preserve">Effect </w:t>
      </w:r>
      <w:r w:rsidR="006C41ED" w:rsidRPr="004F1484">
        <w:rPr>
          <w:rFonts w:ascii="Times New Roman" w:hAnsi="Times New Roman"/>
          <w:b/>
          <w:bCs/>
          <w:szCs w:val="24"/>
        </w:rPr>
        <w:t>of NPK conjugated with city waste compost on economics of green gram</w:t>
      </w:r>
    </w:p>
    <w:p w14:paraId="0FC3B9DA" w14:textId="1D2B7897"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lastRenderedPageBreak/>
        <w:t>The results presented in Tables 2 clearly indicate that the conjoint application of NPK and city waste compost had a significant influence</w:t>
      </w:r>
      <w:r w:rsidR="00751327" w:rsidRPr="004F1484">
        <w:rPr>
          <w:rFonts w:ascii="Times New Roman" w:hAnsi="Times New Roman"/>
          <w:sz w:val="24"/>
          <w:szCs w:val="24"/>
        </w:rPr>
        <w:t>,</w:t>
      </w:r>
      <w:r w:rsidRPr="004F1484">
        <w:rPr>
          <w:rFonts w:ascii="Times New Roman" w:hAnsi="Times New Roman"/>
          <w:sz w:val="24"/>
          <w:szCs w:val="24"/>
        </w:rPr>
        <w:t xml:space="preserve"> </w:t>
      </w:r>
      <w:r w:rsidR="00751327" w:rsidRPr="004F1484">
        <w:rPr>
          <w:rFonts w:ascii="Times New Roman" w:hAnsi="Times New Roman"/>
          <w:sz w:val="24"/>
          <w:szCs w:val="24"/>
        </w:rPr>
        <w:t>i</w:t>
      </w:r>
      <w:r w:rsidRPr="004F1484">
        <w:rPr>
          <w:rFonts w:ascii="Times New Roman" w:hAnsi="Times New Roman"/>
          <w:sz w:val="24"/>
          <w:szCs w:val="24"/>
        </w:rPr>
        <w:t xml:space="preserve">ncreasing levels of NPK along with higher doses of city waste compost progressively enhanced gross return, net return, and </w:t>
      </w:r>
      <w:proofErr w:type="spellStart"/>
      <w:proofErr w:type="gramStart"/>
      <w:r w:rsidRPr="004F1484">
        <w:rPr>
          <w:rFonts w:ascii="Times New Roman" w:hAnsi="Times New Roman"/>
          <w:sz w:val="24"/>
          <w:szCs w:val="24"/>
        </w:rPr>
        <w:t>benefit:cost</w:t>
      </w:r>
      <w:proofErr w:type="spellEnd"/>
      <w:proofErr w:type="gramEnd"/>
      <w:r w:rsidRPr="004F1484">
        <w:rPr>
          <w:rFonts w:ascii="Times New Roman" w:hAnsi="Times New Roman"/>
          <w:sz w:val="24"/>
          <w:szCs w:val="24"/>
        </w:rPr>
        <w:t xml:space="preserve"> (B:C) ratio over control. During 2023, the maximum gross return (₹154339.46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(₹92568.26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highest B:C ratio (2.08) was obtained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minimum gross return (₹45398.57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(₹13698.57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(0.45) were observed under control treatment T1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w:t>
      </w:r>
    </w:p>
    <w:p w14:paraId="1F7AAC47" w14:textId="4E4637A6"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A similar trend was observed during 2024, where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recorded the maximum gross return (₹179464.48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(₹117693.27 ha</w:t>
      </w:r>
      <w:r w:rsidR="00751327" w:rsidRPr="004F1484">
        <w:rPr>
          <w:rFonts w:ascii="Times New Roman" w:hAnsi="Times New Roman"/>
          <w:sz w:val="24"/>
          <w:szCs w:val="24"/>
          <w:vertAlign w:val="superscript"/>
        </w:rPr>
        <w:t>-1</w:t>
      </w:r>
      <w:r w:rsidRPr="004F1484">
        <w:rPr>
          <w:rFonts w:ascii="Times New Roman" w:hAnsi="Times New Roman"/>
          <w:sz w:val="24"/>
          <w:szCs w:val="24"/>
        </w:rPr>
        <w:t>), while the highest B:C ratio (2.46) was recorded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lowest gross return (₹54280.35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(₹22580.35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(0.71) were observed under control treatment T1.</w:t>
      </w:r>
    </w:p>
    <w:p w14:paraId="4DEB30B3" w14:textId="5D24EC3B" w:rsidR="00EE6C17"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The pooled analysis further confirmed the superiority of treatment T16, which recorded the highest pooled gross return (₹166901.97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(₹105130.77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maximum pooled B:C ratio (2.27) was obtained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lowest pooled gross return (₹49839.46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(₹18139.46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(0.58) were recorded under control treatment T1.</w:t>
      </w:r>
      <w:r w:rsidR="00FC4371" w:rsidRPr="004F1484">
        <w:rPr>
          <w:rFonts w:ascii="Times New Roman" w:hAnsi="Times New Roman"/>
          <w:sz w:val="24"/>
          <w:szCs w:val="24"/>
        </w:rPr>
        <w:t xml:space="preserve"> </w:t>
      </w:r>
      <w:r w:rsidRPr="004F1484">
        <w:rPr>
          <w:rFonts w:ascii="Times New Roman" w:hAnsi="Times New Roman"/>
          <w:sz w:val="24"/>
          <w:szCs w:val="24"/>
        </w:rPr>
        <w:t>The increased economic returns under integrated nutrient management treatments may be attributed to higher seed and stover yields resulting from balanced nutrient supply, improved nutrient availability, enhanced soil fertility, and better crop growth. Although the application of higher levels of city waste compost increased the cost of cultivation, the substantial improvement in crop productivity under combined application of NPK and compost resulted in higher gross and net returns. However, comparatively higher B:C ratio under 100% NPK alone (T13) might be due to lower input cost as compared to treatments receiving higher quantities of city waste compost. Similar findings regarding improvement in economic returns through integrated use of inorganic fertilizers and organic manures have also been reported by</w:t>
      </w:r>
      <w:r w:rsidR="00FC4371" w:rsidRPr="004F1484">
        <w:rPr>
          <w:rFonts w:ascii="Times New Roman" w:hAnsi="Times New Roman"/>
          <w:sz w:val="24"/>
          <w:szCs w:val="24"/>
        </w:rPr>
        <w:t xml:space="preserve"> </w:t>
      </w:r>
      <w:proofErr w:type="spellStart"/>
      <w:r w:rsidR="00FC4371" w:rsidRPr="004F1484">
        <w:rPr>
          <w:rFonts w:ascii="Times New Roman" w:hAnsi="Times New Roman"/>
          <w:sz w:val="24"/>
          <w:szCs w:val="24"/>
        </w:rPr>
        <w:t>Tarafder</w:t>
      </w:r>
      <w:proofErr w:type="spellEnd"/>
      <w:r w:rsidR="00FC4371" w:rsidRPr="004F1484">
        <w:rPr>
          <w:rFonts w:ascii="Times New Roman" w:hAnsi="Times New Roman"/>
          <w:i/>
          <w:iCs/>
          <w:sz w:val="24"/>
          <w:szCs w:val="24"/>
        </w:rPr>
        <w:t xml:space="preserve"> et al.,</w:t>
      </w:r>
      <w:r w:rsidR="00FC4371" w:rsidRPr="004F1484">
        <w:rPr>
          <w:rFonts w:ascii="Times New Roman" w:hAnsi="Times New Roman"/>
          <w:sz w:val="24"/>
          <w:szCs w:val="24"/>
        </w:rPr>
        <w:t xml:space="preserve"> (2024), Gupta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w:t>
      </w:r>
      <w:r w:rsidR="00FC4371" w:rsidRPr="004F1484">
        <w:rPr>
          <w:rFonts w:ascii="Times New Roman" w:hAnsi="Times New Roman"/>
          <w:sz w:val="24"/>
          <w:szCs w:val="24"/>
        </w:rPr>
        <w:t>24</w:t>
      </w:r>
      <w:r w:rsidRPr="004F1484">
        <w:rPr>
          <w:rFonts w:ascii="Times New Roman" w:hAnsi="Times New Roman"/>
          <w:sz w:val="24"/>
          <w:szCs w:val="24"/>
        </w:rPr>
        <w:t xml:space="preserve">) and </w:t>
      </w:r>
      <w:r w:rsidR="00FC4371" w:rsidRPr="004F1484">
        <w:rPr>
          <w:rFonts w:ascii="Times New Roman" w:hAnsi="Times New Roman"/>
          <w:sz w:val="24"/>
          <w:szCs w:val="24"/>
        </w:rPr>
        <w:t xml:space="preserve">Balo </w:t>
      </w:r>
      <w:r w:rsidR="00FC4371" w:rsidRPr="004F1484">
        <w:rPr>
          <w:rFonts w:ascii="Times New Roman" w:hAnsi="Times New Roman"/>
          <w:i/>
          <w:iCs/>
          <w:sz w:val="24"/>
          <w:szCs w:val="24"/>
        </w:rPr>
        <w:t>et al.,</w:t>
      </w:r>
      <w:r w:rsidR="00FC4371" w:rsidRPr="004F1484">
        <w:rPr>
          <w:rFonts w:ascii="Times New Roman" w:hAnsi="Times New Roman"/>
          <w:sz w:val="24"/>
          <w:szCs w:val="24"/>
        </w:rPr>
        <w:t xml:space="preserve"> </w:t>
      </w:r>
      <w:r w:rsidRPr="004F1484">
        <w:rPr>
          <w:rFonts w:ascii="Times New Roman" w:hAnsi="Times New Roman"/>
          <w:sz w:val="24"/>
          <w:szCs w:val="24"/>
        </w:rPr>
        <w:t>(202</w:t>
      </w:r>
      <w:r w:rsidR="00FC4371" w:rsidRPr="004F1484">
        <w:rPr>
          <w:rFonts w:ascii="Times New Roman" w:hAnsi="Times New Roman"/>
          <w:sz w:val="24"/>
          <w:szCs w:val="24"/>
        </w:rPr>
        <w:t>6</w:t>
      </w:r>
      <w:r w:rsidRPr="004F1484">
        <w:rPr>
          <w:rFonts w:ascii="Times New Roman" w:hAnsi="Times New Roman"/>
          <w:sz w:val="24"/>
          <w:szCs w:val="24"/>
        </w:rPr>
        <w:t>).</w:t>
      </w:r>
    </w:p>
    <w:p w14:paraId="3109EA29" w14:textId="3ADA15BF" w:rsidR="004D43CE" w:rsidRPr="004F1484" w:rsidRDefault="008C1261" w:rsidP="008616BC">
      <w:pPr>
        <w:spacing w:line="360" w:lineRule="auto"/>
        <w:jc w:val="both"/>
        <w:rPr>
          <w:rFonts w:ascii="Times New Roman" w:hAnsi="Times New Roman"/>
          <w:b/>
          <w:bCs/>
          <w:sz w:val="24"/>
          <w:szCs w:val="24"/>
        </w:rPr>
        <w:sectPr w:rsidR="004D43CE" w:rsidRPr="004F1484" w:rsidSect="00DC13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4F1484">
        <w:rPr>
          <w:rFonts w:ascii="Times New Roman" w:eastAsia="Times New Roman" w:hAnsi="Times New Roman"/>
          <w:b/>
          <w:bCs/>
          <w:szCs w:val="24"/>
          <w:lang w:val="en-CA"/>
        </w:rPr>
        <w:t xml:space="preserve"> </w:t>
      </w:r>
    </w:p>
    <w:p w14:paraId="664012E9" w14:textId="411892FC" w:rsidR="00286640" w:rsidRPr="004F1484" w:rsidRDefault="00DF656C" w:rsidP="00286640">
      <w:pPr>
        <w:spacing w:line="360" w:lineRule="auto"/>
        <w:ind w:left="720" w:hanging="720"/>
        <w:jc w:val="both"/>
        <w:rPr>
          <w:rFonts w:ascii="Times New Roman" w:hAnsi="Times New Roman"/>
          <w:b/>
          <w:bCs/>
          <w:sz w:val="28"/>
          <w:szCs w:val="28"/>
        </w:rPr>
      </w:pPr>
      <w:r w:rsidRPr="004F1484">
        <w:rPr>
          <w:rFonts w:ascii="Times New Roman" w:hAnsi="Times New Roman"/>
          <w:b/>
          <w:bCs/>
          <w:szCs w:val="24"/>
        </w:rPr>
        <w:lastRenderedPageBreak/>
        <w:t xml:space="preserve">Table 1: </w:t>
      </w:r>
      <w:r w:rsidRPr="004F1484">
        <w:rPr>
          <w:rFonts w:ascii="Times New Roman" w:hAnsi="Times New Roman"/>
          <w:b/>
          <w:bCs/>
          <w:szCs w:val="24"/>
        </w:rPr>
        <w:tab/>
      </w:r>
      <w:r w:rsidR="00286640" w:rsidRPr="004F1484">
        <w:rPr>
          <w:rFonts w:ascii="Times New Roman" w:hAnsi="Times New Roman"/>
          <w:b/>
          <w:bCs/>
          <w:szCs w:val="24"/>
        </w:rPr>
        <w:t>Effect of NPK conjugated with city waste compost on yield of green gram</w:t>
      </w:r>
      <w:r w:rsidR="00286640" w:rsidRPr="004F1484">
        <w:rPr>
          <w:rFonts w:ascii="Times New Roman" w:hAnsi="Times New Roman"/>
          <w:b/>
          <w:bCs/>
          <w:sz w:val="24"/>
          <w:szCs w:val="24"/>
        </w:rPr>
        <w:t xml:space="preserve"> after crop </w:t>
      </w:r>
      <w:r w:rsidR="004943D9" w:rsidRPr="004F1484">
        <w:rPr>
          <w:rFonts w:ascii="Times New Roman" w:hAnsi="Times New Roman"/>
          <w:b/>
          <w:bCs/>
          <w:sz w:val="24"/>
          <w:szCs w:val="24"/>
        </w:rPr>
        <w:t>harvest</w:t>
      </w:r>
      <w:r w:rsidR="004943D9" w:rsidRPr="004F1484">
        <w:rPr>
          <w:rFonts w:ascii="Times New Roman" w:hAnsi="Times New Roman"/>
          <w:b/>
          <w:bCs/>
          <w:sz w:val="24"/>
          <w:szCs w:val="24"/>
          <w:lang w:val="en-IN"/>
        </w:rPr>
        <w:t xml:space="preserve"> in</w:t>
      </w:r>
      <w:r w:rsidR="00286640" w:rsidRPr="004F1484">
        <w:rPr>
          <w:rFonts w:ascii="Times New Roman" w:hAnsi="Times New Roman"/>
          <w:b/>
          <w:bCs/>
          <w:sz w:val="24"/>
          <w:szCs w:val="24"/>
          <w:lang w:val="en-IN"/>
        </w:rPr>
        <w:t xml:space="preserve"> </w:t>
      </w:r>
      <w:r w:rsidR="00286640" w:rsidRPr="004F1484">
        <w:rPr>
          <w:rFonts w:ascii="Times New Roman" w:hAnsi="Times New Roman"/>
          <w:b/>
          <w:bCs/>
          <w:i/>
          <w:iCs/>
          <w:sz w:val="24"/>
          <w:szCs w:val="24"/>
          <w:lang w:val="en-IN"/>
        </w:rPr>
        <w:t>Zaid</w:t>
      </w:r>
      <w:r w:rsidR="00286640" w:rsidRPr="004F1484">
        <w:rPr>
          <w:rFonts w:ascii="Times New Roman" w:hAnsi="Times New Roman"/>
          <w:sz w:val="24"/>
          <w:szCs w:val="24"/>
          <w:lang w:val="en-IN"/>
        </w:rPr>
        <w:t xml:space="preserve"> </w:t>
      </w:r>
      <w:r w:rsidR="00286640" w:rsidRPr="004F1484">
        <w:rPr>
          <w:rFonts w:ascii="Times New Roman" w:hAnsi="Times New Roman"/>
          <w:b/>
          <w:bCs/>
          <w:sz w:val="24"/>
          <w:szCs w:val="24"/>
          <w:lang w:val="en-IN"/>
        </w:rPr>
        <w:t>seasons of 202</w:t>
      </w:r>
      <w:r w:rsidR="004943D9" w:rsidRPr="004F1484">
        <w:rPr>
          <w:rFonts w:ascii="Times New Roman" w:hAnsi="Times New Roman"/>
          <w:b/>
          <w:bCs/>
          <w:sz w:val="24"/>
          <w:szCs w:val="24"/>
          <w:lang w:val="en-IN"/>
        </w:rPr>
        <w:t>3</w:t>
      </w:r>
      <w:r w:rsidR="00286640" w:rsidRPr="004F1484">
        <w:rPr>
          <w:rFonts w:ascii="Times New Roman" w:hAnsi="Times New Roman"/>
          <w:b/>
          <w:bCs/>
          <w:sz w:val="24"/>
          <w:szCs w:val="24"/>
          <w:lang w:val="en-IN"/>
        </w:rPr>
        <w:t>, 202</w:t>
      </w:r>
      <w:r w:rsidR="004943D9" w:rsidRPr="004F1484">
        <w:rPr>
          <w:rFonts w:ascii="Times New Roman" w:hAnsi="Times New Roman"/>
          <w:b/>
          <w:bCs/>
          <w:sz w:val="24"/>
          <w:szCs w:val="24"/>
          <w:lang w:val="en-IN"/>
        </w:rPr>
        <w:t>4</w:t>
      </w:r>
      <w:r w:rsidR="00286640" w:rsidRPr="004F1484">
        <w:rPr>
          <w:rFonts w:ascii="Times New Roman" w:hAnsi="Times New Roman"/>
          <w:b/>
          <w:bCs/>
          <w:sz w:val="24"/>
          <w:szCs w:val="24"/>
          <w:lang w:val="en-IN"/>
        </w:rPr>
        <w:t xml:space="preserve"> and pooled</w:t>
      </w:r>
    </w:p>
    <w:tbl>
      <w:tblPr>
        <w:tblStyle w:val="TableGrid"/>
        <w:tblW w:w="14800" w:type="dxa"/>
        <w:tblLook w:val="04A0" w:firstRow="1" w:lastRow="0" w:firstColumn="1" w:lastColumn="0" w:noHBand="0" w:noVBand="1"/>
      </w:tblPr>
      <w:tblGrid>
        <w:gridCol w:w="1367"/>
        <w:gridCol w:w="6491"/>
        <w:gridCol w:w="1085"/>
        <w:gridCol w:w="1085"/>
        <w:gridCol w:w="1301"/>
        <w:gridCol w:w="1085"/>
        <w:gridCol w:w="1085"/>
        <w:gridCol w:w="1301"/>
      </w:tblGrid>
      <w:tr w:rsidR="00DF656C" w:rsidRPr="004F1484" w14:paraId="013E66D6" w14:textId="77777777" w:rsidTr="00DF656C">
        <w:trPr>
          <w:trHeight w:val="401"/>
        </w:trPr>
        <w:tc>
          <w:tcPr>
            <w:tcW w:w="0" w:type="auto"/>
            <w:vMerge w:val="restart"/>
            <w:vAlign w:val="center"/>
          </w:tcPr>
          <w:p w14:paraId="432255FA" w14:textId="0798EF2B" w:rsidR="00DF656C" w:rsidRPr="004F1484" w:rsidRDefault="00DF656C" w:rsidP="004943D9">
            <w:pPr>
              <w:spacing w:after="0"/>
              <w:jc w:val="center"/>
              <w:rPr>
                <w:rFonts w:ascii="Times New Roman" w:hAnsi="Times New Roman"/>
                <w:b/>
                <w:bCs/>
                <w:szCs w:val="24"/>
              </w:rPr>
            </w:pPr>
            <w:r w:rsidRPr="004F1484">
              <w:rPr>
                <w:rFonts w:ascii="Times New Roman" w:hAnsi="Times New Roman"/>
                <w:b/>
                <w:bCs/>
                <w:szCs w:val="24"/>
              </w:rPr>
              <w:t>Tr. No.</w:t>
            </w:r>
          </w:p>
        </w:tc>
        <w:tc>
          <w:tcPr>
            <w:tcW w:w="0" w:type="auto"/>
            <w:vMerge w:val="restart"/>
            <w:vAlign w:val="center"/>
          </w:tcPr>
          <w:p w14:paraId="43AFB362" w14:textId="111C0955"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b/>
                <w:bCs/>
                <w:szCs w:val="24"/>
              </w:rPr>
              <w:t xml:space="preserve">Treatment </w:t>
            </w:r>
          </w:p>
        </w:tc>
        <w:tc>
          <w:tcPr>
            <w:tcW w:w="0" w:type="auto"/>
            <w:gridSpan w:val="3"/>
            <w:vAlign w:val="center"/>
          </w:tcPr>
          <w:p w14:paraId="69F96C36" w14:textId="29421F72" w:rsidR="00DF656C" w:rsidRPr="004F1484" w:rsidRDefault="00DF656C" w:rsidP="004943D9">
            <w:pPr>
              <w:spacing w:after="0"/>
              <w:jc w:val="center"/>
              <w:rPr>
                <w:rFonts w:ascii="Times New Roman" w:hAnsi="Times New Roman"/>
                <w:b/>
                <w:bCs/>
              </w:rPr>
            </w:pPr>
            <w:r w:rsidRPr="004F1484">
              <w:rPr>
                <w:rFonts w:ascii="Times New Roman" w:eastAsia="Times New Roman" w:hAnsi="Times New Roman"/>
                <w:b/>
                <w:bCs/>
              </w:rPr>
              <w:t>Seed yield (q</w:t>
            </w:r>
            <w:r w:rsidR="00751327" w:rsidRPr="004F1484">
              <w:rPr>
                <w:rFonts w:ascii="Times New Roman" w:eastAsia="Times New Roman" w:hAnsi="Times New Roman"/>
                <w:b/>
                <w:bCs/>
              </w:rPr>
              <w:t xml:space="preserve"> </w:t>
            </w:r>
            <w:r w:rsidRPr="004F1484">
              <w:rPr>
                <w:rFonts w:ascii="Times New Roman" w:eastAsia="Times New Roman" w:hAnsi="Times New Roman"/>
                <w:b/>
                <w:bCs/>
              </w:rPr>
              <w:t>ha</w:t>
            </w:r>
            <w:r w:rsidR="00751327" w:rsidRPr="004F1484">
              <w:rPr>
                <w:rFonts w:ascii="Times New Roman" w:hAnsi="Times New Roman"/>
                <w:sz w:val="24"/>
                <w:szCs w:val="24"/>
                <w:vertAlign w:val="superscript"/>
              </w:rPr>
              <w:t>-1</w:t>
            </w:r>
            <w:r w:rsidRPr="004F1484">
              <w:rPr>
                <w:rFonts w:ascii="Times New Roman" w:eastAsia="Times New Roman" w:hAnsi="Times New Roman"/>
                <w:b/>
                <w:bCs/>
              </w:rPr>
              <w:t>)</w:t>
            </w:r>
          </w:p>
        </w:tc>
        <w:tc>
          <w:tcPr>
            <w:tcW w:w="0" w:type="auto"/>
            <w:gridSpan w:val="3"/>
            <w:vAlign w:val="center"/>
          </w:tcPr>
          <w:p w14:paraId="64B61BF5" w14:textId="276D2B21" w:rsidR="00DF656C" w:rsidRPr="004F1484" w:rsidRDefault="00DF656C" w:rsidP="004943D9">
            <w:pPr>
              <w:spacing w:after="0"/>
              <w:jc w:val="center"/>
              <w:rPr>
                <w:rFonts w:ascii="Times New Roman" w:hAnsi="Times New Roman"/>
                <w:b/>
                <w:bCs/>
              </w:rPr>
            </w:pPr>
            <w:r w:rsidRPr="004F1484">
              <w:rPr>
                <w:rFonts w:ascii="Times New Roman" w:eastAsia="Times New Roman" w:hAnsi="Times New Roman"/>
                <w:b/>
                <w:bCs/>
              </w:rPr>
              <w:t>Stover yield (q</w:t>
            </w:r>
            <w:r w:rsidR="00751327" w:rsidRPr="004F1484">
              <w:rPr>
                <w:rFonts w:ascii="Times New Roman" w:eastAsia="Times New Roman" w:hAnsi="Times New Roman"/>
                <w:b/>
                <w:bCs/>
              </w:rPr>
              <w:t xml:space="preserve"> </w:t>
            </w:r>
            <w:r w:rsidRPr="004F1484">
              <w:rPr>
                <w:rFonts w:ascii="Times New Roman" w:eastAsia="Times New Roman" w:hAnsi="Times New Roman"/>
                <w:b/>
                <w:bCs/>
              </w:rPr>
              <w:t>ha</w:t>
            </w:r>
            <w:r w:rsidR="00751327" w:rsidRPr="004F1484">
              <w:rPr>
                <w:rFonts w:ascii="Times New Roman" w:hAnsi="Times New Roman"/>
                <w:sz w:val="24"/>
                <w:szCs w:val="24"/>
                <w:vertAlign w:val="superscript"/>
              </w:rPr>
              <w:t>-1</w:t>
            </w:r>
            <w:r w:rsidRPr="004F1484">
              <w:rPr>
                <w:rFonts w:ascii="Times New Roman" w:eastAsia="Times New Roman" w:hAnsi="Times New Roman"/>
                <w:b/>
                <w:bCs/>
              </w:rPr>
              <w:t>)</w:t>
            </w:r>
          </w:p>
        </w:tc>
      </w:tr>
      <w:tr w:rsidR="00DF656C" w:rsidRPr="004F1484" w14:paraId="2BC371F6" w14:textId="77777777" w:rsidTr="00DF656C">
        <w:trPr>
          <w:trHeight w:val="401"/>
        </w:trPr>
        <w:tc>
          <w:tcPr>
            <w:tcW w:w="0" w:type="auto"/>
            <w:vMerge/>
            <w:vAlign w:val="center"/>
          </w:tcPr>
          <w:p w14:paraId="51FBD072" w14:textId="77777777" w:rsidR="00DF656C" w:rsidRPr="004F1484" w:rsidRDefault="00DF656C" w:rsidP="004943D9">
            <w:pPr>
              <w:spacing w:after="0"/>
              <w:jc w:val="center"/>
              <w:rPr>
                <w:rFonts w:ascii="Times New Roman" w:eastAsia="Times New Roman" w:hAnsi="Times New Roman"/>
                <w:b/>
                <w:bCs/>
                <w:szCs w:val="24"/>
              </w:rPr>
            </w:pPr>
          </w:p>
        </w:tc>
        <w:tc>
          <w:tcPr>
            <w:tcW w:w="0" w:type="auto"/>
            <w:vMerge/>
          </w:tcPr>
          <w:p w14:paraId="74E52154" w14:textId="77777777" w:rsidR="00DF656C" w:rsidRPr="004F1484" w:rsidRDefault="00DF656C" w:rsidP="004943D9">
            <w:pPr>
              <w:spacing w:after="0"/>
              <w:jc w:val="center"/>
              <w:rPr>
                <w:rFonts w:ascii="Times New Roman" w:eastAsia="Times New Roman" w:hAnsi="Times New Roman"/>
                <w:b/>
                <w:bCs/>
              </w:rPr>
            </w:pPr>
          </w:p>
        </w:tc>
        <w:tc>
          <w:tcPr>
            <w:tcW w:w="0" w:type="auto"/>
            <w:vAlign w:val="center"/>
          </w:tcPr>
          <w:p w14:paraId="7EE02755" w14:textId="4681995B"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851D7AB" w14:textId="1FC03327"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76CBBB9F" w14:textId="2B772FA4"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06C5761A" w14:textId="3908EB5B"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605081DC" w14:textId="2639DA07"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0B92BA87" w14:textId="146DFB76"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Pooled</w:t>
            </w:r>
          </w:p>
        </w:tc>
      </w:tr>
      <w:tr w:rsidR="00DF656C" w:rsidRPr="004F1484" w14:paraId="6227376F" w14:textId="77777777" w:rsidTr="00DF656C">
        <w:trPr>
          <w:trHeight w:val="401"/>
        </w:trPr>
        <w:tc>
          <w:tcPr>
            <w:tcW w:w="0" w:type="auto"/>
            <w:vAlign w:val="center"/>
          </w:tcPr>
          <w:p w14:paraId="03F7A557" w14:textId="77777777"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w:t>
            </w:r>
          </w:p>
        </w:tc>
        <w:tc>
          <w:tcPr>
            <w:tcW w:w="0" w:type="auto"/>
          </w:tcPr>
          <w:p w14:paraId="51299DF0" w14:textId="3C5C834D"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Control (City waste compost 0 t ha</w:t>
            </w:r>
            <w:r w:rsidRPr="004F1484">
              <w:rPr>
                <w:rFonts w:ascii="Times New Roman" w:hAnsi="Times New Roman"/>
                <w:sz w:val="24"/>
                <w:szCs w:val="24"/>
                <w:vertAlign w:val="superscript"/>
                <w:lang w:val="en-IN"/>
              </w:rPr>
              <w:t>-1)</w:t>
            </w:r>
          </w:p>
        </w:tc>
        <w:tc>
          <w:tcPr>
            <w:tcW w:w="0" w:type="auto"/>
            <w:vAlign w:val="center"/>
          </w:tcPr>
          <w:p w14:paraId="20206F8D" w14:textId="153C9B9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5.34</w:t>
            </w:r>
          </w:p>
        </w:tc>
        <w:tc>
          <w:tcPr>
            <w:tcW w:w="0" w:type="auto"/>
            <w:vAlign w:val="center"/>
          </w:tcPr>
          <w:p w14:paraId="176446CC" w14:textId="057C573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6.41</w:t>
            </w:r>
          </w:p>
        </w:tc>
        <w:tc>
          <w:tcPr>
            <w:tcW w:w="0" w:type="auto"/>
            <w:vAlign w:val="center"/>
          </w:tcPr>
          <w:p w14:paraId="7CFCC587" w14:textId="0E2AC2D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5.86</w:t>
            </w:r>
          </w:p>
        </w:tc>
        <w:tc>
          <w:tcPr>
            <w:tcW w:w="0" w:type="auto"/>
            <w:vAlign w:val="center"/>
          </w:tcPr>
          <w:p w14:paraId="0AB1ABD1" w14:textId="2BEBE39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13.54</w:t>
            </w:r>
          </w:p>
        </w:tc>
        <w:tc>
          <w:tcPr>
            <w:tcW w:w="0" w:type="auto"/>
            <w:vAlign w:val="center"/>
          </w:tcPr>
          <w:p w14:paraId="5D192D3E" w14:textId="138667D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14.87</w:t>
            </w:r>
          </w:p>
        </w:tc>
        <w:tc>
          <w:tcPr>
            <w:tcW w:w="0" w:type="auto"/>
            <w:vAlign w:val="center"/>
          </w:tcPr>
          <w:p w14:paraId="29E985D5" w14:textId="2649F94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14.2</w:t>
            </w:r>
          </w:p>
        </w:tc>
      </w:tr>
      <w:tr w:rsidR="00DF656C" w:rsidRPr="004F1484" w14:paraId="09B43CA9" w14:textId="77777777" w:rsidTr="00DF656C">
        <w:trPr>
          <w:trHeight w:val="401"/>
        </w:trPr>
        <w:tc>
          <w:tcPr>
            <w:tcW w:w="0" w:type="auto"/>
            <w:vAlign w:val="center"/>
          </w:tcPr>
          <w:p w14:paraId="15867F8F"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2</w:t>
            </w:r>
          </w:p>
        </w:tc>
        <w:tc>
          <w:tcPr>
            <w:tcW w:w="0" w:type="auto"/>
          </w:tcPr>
          <w:p w14:paraId="4EB8C37C" w14:textId="4425EFB9"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3 t ha</w:t>
            </w:r>
            <w:r w:rsidRPr="004F1484">
              <w:rPr>
                <w:rFonts w:ascii="Times New Roman" w:hAnsi="Times New Roman"/>
                <w:sz w:val="24"/>
                <w:szCs w:val="24"/>
                <w:vertAlign w:val="superscript"/>
                <w:lang w:val="en-IN"/>
              </w:rPr>
              <w:t>-1</w:t>
            </w:r>
          </w:p>
        </w:tc>
        <w:tc>
          <w:tcPr>
            <w:tcW w:w="0" w:type="auto"/>
            <w:vAlign w:val="center"/>
          </w:tcPr>
          <w:p w14:paraId="1E9D5C80" w14:textId="449CCED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6.07</w:t>
            </w:r>
          </w:p>
        </w:tc>
        <w:tc>
          <w:tcPr>
            <w:tcW w:w="0" w:type="auto"/>
            <w:vAlign w:val="center"/>
          </w:tcPr>
          <w:p w14:paraId="15F26608" w14:textId="2EEA825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7.28</w:t>
            </w:r>
          </w:p>
        </w:tc>
        <w:tc>
          <w:tcPr>
            <w:tcW w:w="0" w:type="auto"/>
            <w:vAlign w:val="center"/>
          </w:tcPr>
          <w:p w14:paraId="0F40F7FB" w14:textId="7597D51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6.66</w:t>
            </w:r>
          </w:p>
        </w:tc>
        <w:tc>
          <w:tcPr>
            <w:tcW w:w="0" w:type="auto"/>
            <w:vAlign w:val="center"/>
          </w:tcPr>
          <w:p w14:paraId="262D618A" w14:textId="7EEDA4C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13.74</w:t>
            </w:r>
          </w:p>
        </w:tc>
        <w:tc>
          <w:tcPr>
            <w:tcW w:w="0" w:type="auto"/>
            <w:vAlign w:val="center"/>
          </w:tcPr>
          <w:p w14:paraId="3603BD7B" w14:textId="7DD88EF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15.05</w:t>
            </w:r>
          </w:p>
        </w:tc>
        <w:tc>
          <w:tcPr>
            <w:tcW w:w="0" w:type="auto"/>
            <w:vAlign w:val="center"/>
          </w:tcPr>
          <w:p w14:paraId="4888E310" w14:textId="77F2481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14.39</w:t>
            </w:r>
          </w:p>
        </w:tc>
      </w:tr>
      <w:tr w:rsidR="00DF656C" w:rsidRPr="004F1484" w14:paraId="49037C18" w14:textId="77777777" w:rsidTr="00DF656C">
        <w:trPr>
          <w:trHeight w:val="401"/>
        </w:trPr>
        <w:tc>
          <w:tcPr>
            <w:tcW w:w="0" w:type="auto"/>
            <w:vAlign w:val="center"/>
          </w:tcPr>
          <w:p w14:paraId="6287DE1C"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3</w:t>
            </w:r>
          </w:p>
        </w:tc>
        <w:tc>
          <w:tcPr>
            <w:tcW w:w="0" w:type="auto"/>
          </w:tcPr>
          <w:p w14:paraId="53ED4786" w14:textId="7E6A625F"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6 t ha</w:t>
            </w:r>
            <w:r w:rsidRPr="004F1484">
              <w:rPr>
                <w:rFonts w:ascii="Times New Roman" w:hAnsi="Times New Roman"/>
                <w:sz w:val="24"/>
                <w:szCs w:val="24"/>
                <w:vertAlign w:val="superscript"/>
                <w:lang w:val="en-IN"/>
              </w:rPr>
              <w:t>-1</w:t>
            </w:r>
          </w:p>
        </w:tc>
        <w:tc>
          <w:tcPr>
            <w:tcW w:w="0" w:type="auto"/>
            <w:vAlign w:val="center"/>
          </w:tcPr>
          <w:p w14:paraId="3092A292" w14:textId="213045A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6.88</w:t>
            </w:r>
          </w:p>
        </w:tc>
        <w:tc>
          <w:tcPr>
            <w:tcW w:w="0" w:type="auto"/>
            <w:vAlign w:val="center"/>
          </w:tcPr>
          <w:p w14:paraId="04739B40" w14:textId="386DA77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8.12</w:t>
            </w:r>
          </w:p>
        </w:tc>
        <w:tc>
          <w:tcPr>
            <w:tcW w:w="0" w:type="auto"/>
            <w:vAlign w:val="center"/>
          </w:tcPr>
          <w:p w14:paraId="6217A26A" w14:textId="61BE9FA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7.49</w:t>
            </w:r>
          </w:p>
        </w:tc>
        <w:tc>
          <w:tcPr>
            <w:tcW w:w="0" w:type="auto"/>
            <w:vAlign w:val="center"/>
          </w:tcPr>
          <w:p w14:paraId="118E4831" w14:textId="24C38B0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13.99</w:t>
            </w:r>
          </w:p>
        </w:tc>
        <w:tc>
          <w:tcPr>
            <w:tcW w:w="0" w:type="auto"/>
            <w:vAlign w:val="center"/>
          </w:tcPr>
          <w:p w14:paraId="1A742C16" w14:textId="7CB9065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15.1</w:t>
            </w:r>
          </w:p>
        </w:tc>
        <w:tc>
          <w:tcPr>
            <w:tcW w:w="0" w:type="auto"/>
            <w:vAlign w:val="center"/>
          </w:tcPr>
          <w:p w14:paraId="75CC08E1" w14:textId="6136564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14.55</w:t>
            </w:r>
          </w:p>
        </w:tc>
      </w:tr>
      <w:tr w:rsidR="00DF656C" w:rsidRPr="004F1484" w14:paraId="70F4141E" w14:textId="77777777" w:rsidTr="00DF656C">
        <w:trPr>
          <w:trHeight w:val="401"/>
        </w:trPr>
        <w:tc>
          <w:tcPr>
            <w:tcW w:w="0" w:type="auto"/>
            <w:vAlign w:val="center"/>
          </w:tcPr>
          <w:p w14:paraId="25BC7A10"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4</w:t>
            </w:r>
          </w:p>
        </w:tc>
        <w:tc>
          <w:tcPr>
            <w:tcW w:w="0" w:type="auto"/>
          </w:tcPr>
          <w:p w14:paraId="66EC006C" w14:textId="524CD25E"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9 t ha</w:t>
            </w:r>
            <w:r w:rsidRPr="004F1484">
              <w:rPr>
                <w:rFonts w:ascii="Times New Roman" w:hAnsi="Times New Roman"/>
                <w:sz w:val="24"/>
                <w:szCs w:val="24"/>
                <w:vertAlign w:val="superscript"/>
                <w:lang w:val="en-IN"/>
              </w:rPr>
              <w:t>-1</w:t>
            </w:r>
          </w:p>
        </w:tc>
        <w:tc>
          <w:tcPr>
            <w:tcW w:w="0" w:type="auto"/>
            <w:vAlign w:val="center"/>
          </w:tcPr>
          <w:p w14:paraId="12888D3C" w14:textId="50DDC56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8.32</w:t>
            </w:r>
          </w:p>
        </w:tc>
        <w:tc>
          <w:tcPr>
            <w:tcW w:w="0" w:type="auto"/>
            <w:vAlign w:val="center"/>
          </w:tcPr>
          <w:p w14:paraId="1B9EE3C2" w14:textId="57BCD36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9.77</w:t>
            </w:r>
          </w:p>
        </w:tc>
        <w:tc>
          <w:tcPr>
            <w:tcW w:w="0" w:type="auto"/>
            <w:vAlign w:val="center"/>
          </w:tcPr>
          <w:p w14:paraId="39943C5B" w14:textId="02081A5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9.03</w:t>
            </w:r>
          </w:p>
        </w:tc>
        <w:tc>
          <w:tcPr>
            <w:tcW w:w="0" w:type="auto"/>
            <w:vAlign w:val="center"/>
          </w:tcPr>
          <w:p w14:paraId="7D68A098" w14:textId="7C98039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14.91</w:t>
            </w:r>
          </w:p>
        </w:tc>
        <w:tc>
          <w:tcPr>
            <w:tcW w:w="0" w:type="auto"/>
            <w:vAlign w:val="center"/>
          </w:tcPr>
          <w:p w14:paraId="31E5D91C" w14:textId="6ECF452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16.04</w:t>
            </w:r>
          </w:p>
        </w:tc>
        <w:tc>
          <w:tcPr>
            <w:tcW w:w="0" w:type="auto"/>
            <w:vAlign w:val="center"/>
          </w:tcPr>
          <w:p w14:paraId="59C6E49B" w14:textId="209C95C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15.47</w:t>
            </w:r>
          </w:p>
        </w:tc>
      </w:tr>
      <w:tr w:rsidR="00DF656C" w:rsidRPr="004F1484" w14:paraId="2B5AF6FE" w14:textId="77777777" w:rsidTr="00DF656C">
        <w:trPr>
          <w:trHeight w:val="401"/>
        </w:trPr>
        <w:tc>
          <w:tcPr>
            <w:tcW w:w="0" w:type="auto"/>
            <w:vAlign w:val="center"/>
          </w:tcPr>
          <w:p w14:paraId="5EB4BBFB"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5</w:t>
            </w:r>
          </w:p>
        </w:tc>
        <w:tc>
          <w:tcPr>
            <w:tcW w:w="0" w:type="auto"/>
          </w:tcPr>
          <w:p w14:paraId="54769370" w14:textId="682F43BA"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0 t ha</w:t>
            </w:r>
            <w:r w:rsidRPr="004F1484">
              <w:rPr>
                <w:rFonts w:ascii="Times New Roman" w:hAnsi="Times New Roman"/>
                <w:sz w:val="24"/>
                <w:szCs w:val="24"/>
                <w:vertAlign w:val="superscript"/>
                <w:lang w:val="en-IN"/>
              </w:rPr>
              <w:t>-1</w:t>
            </w:r>
          </w:p>
        </w:tc>
        <w:tc>
          <w:tcPr>
            <w:tcW w:w="0" w:type="auto"/>
            <w:vAlign w:val="center"/>
          </w:tcPr>
          <w:p w14:paraId="48113D54" w14:textId="06D92BE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8.03</w:t>
            </w:r>
          </w:p>
        </w:tc>
        <w:tc>
          <w:tcPr>
            <w:tcW w:w="0" w:type="auto"/>
            <w:vAlign w:val="center"/>
          </w:tcPr>
          <w:p w14:paraId="586A8ABE" w14:textId="2A0F5BC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9.36</w:t>
            </w:r>
          </w:p>
        </w:tc>
        <w:tc>
          <w:tcPr>
            <w:tcW w:w="0" w:type="auto"/>
            <w:vAlign w:val="center"/>
          </w:tcPr>
          <w:p w14:paraId="0A5982F4" w14:textId="2A3FDA7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8.68</w:t>
            </w:r>
          </w:p>
        </w:tc>
        <w:tc>
          <w:tcPr>
            <w:tcW w:w="0" w:type="auto"/>
            <w:vAlign w:val="center"/>
          </w:tcPr>
          <w:p w14:paraId="448B49FB" w14:textId="3229C39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15.18</w:t>
            </w:r>
          </w:p>
        </w:tc>
        <w:tc>
          <w:tcPr>
            <w:tcW w:w="0" w:type="auto"/>
            <w:vAlign w:val="center"/>
          </w:tcPr>
          <w:p w14:paraId="2EA20265" w14:textId="07412D5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16.18</w:t>
            </w:r>
          </w:p>
        </w:tc>
        <w:tc>
          <w:tcPr>
            <w:tcW w:w="0" w:type="auto"/>
            <w:vAlign w:val="center"/>
          </w:tcPr>
          <w:p w14:paraId="184298DD" w14:textId="6A75CA0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15.68</w:t>
            </w:r>
          </w:p>
        </w:tc>
      </w:tr>
      <w:tr w:rsidR="00DF656C" w:rsidRPr="004F1484" w14:paraId="3DE020E0" w14:textId="77777777" w:rsidTr="00DF656C">
        <w:trPr>
          <w:trHeight w:val="423"/>
        </w:trPr>
        <w:tc>
          <w:tcPr>
            <w:tcW w:w="0" w:type="auto"/>
            <w:vAlign w:val="center"/>
          </w:tcPr>
          <w:p w14:paraId="5BC246EA"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6</w:t>
            </w:r>
          </w:p>
        </w:tc>
        <w:tc>
          <w:tcPr>
            <w:tcW w:w="0" w:type="auto"/>
          </w:tcPr>
          <w:p w14:paraId="63C7EF41" w14:textId="78461FC4"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3 t ha</w:t>
            </w:r>
            <w:r w:rsidRPr="004F1484">
              <w:rPr>
                <w:rFonts w:ascii="Times New Roman" w:hAnsi="Times New Roman"/>
                <w:sz w:val="24"/>
                <w:szCs w:val="24"/>
                <w:vertAlign w:val="superscript"/>
                <w:lang w:val="en-IN"/>
              </w:rPr>
              <w:t>-1</w:t>
            </w:r>
          </w:p>
        </w:tc>
        <w:tc>
          <w:tcPr>
            <w:tcW w:w="0" w:type="auto"/>
            <w:vAlign w:val="center"/>
          </w:tcPr>
          <w:p w14:paraId="7EF13AD6" w14:textId="64030AF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9.65</w:t>
            </w:r>
          </w:p>
        </w:tc>
        <w:tc>
          <w:tcPr>
            <w:tcW w:w="0" w:type="auto"/>
            <w:vAlign w:val="center"/>
          </w:tcPr>
          <w:p w14:paraId="076B120A" w14:textId="1AC90F1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11.13</w:t>
            </w:r>
          </w:p>
        </w:tc>
        <w:tc>
          <w:tcPr>
            <w:tcW w:w="0" w:type="auto"/>
            <w:vAlign w:val="center"/>
          </w:tcPr>
          <w:p w14:paraId="319FCB7F" w14:textId="2E55769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10.38</w:t>
            </w:r>
          </w:p>
        </w:tc>
        <w:tc>
          <w:tcPr>
            <w:tcW w:w="0" w:type="auto"/>
            <w:vAlign w:val="center"/>
          </w:tcPr>
          <w:p w14:paraId="658478F3" w14:textId="43D57EA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14.95</w:t>
            </w:r>
          </w:p>
        </w:tc>
        <w:tc>
          <w:tcPr>
            <w:tcW w:w="0" w:type="auto"/>
            <w:vAlign w:val="center"/>
          </w:tcPr>
          <w:p w14:paraId="2620FBF6" w14:textId="7068F1B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15.77</w:t>
            </w:r>
          </w:p>
        </w:tc>
        <w:tc>
          <w:tcPr>
            <w:tcW w:w="0" w:type="auto"/>
            <w:vAlign w:val="center"/>
          </w:tcPr>
          <w:p w14:paraId="5A6EE59B" w14:textId="050E990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15.36</w:t>
            </w:r>
          </w:p>
        </w:tc>
      </w:tr>
      <w:tr w:rsidR="00DF656C" w:rsidRPr="004F1484" w14:paraId="43836ED6" w14:textId="77777777" w:rsidTr="00DF656C">
        <w:trPr>
          <w:trHeight w:val="401"/>
        </w:trPr>
        <w:tc>
          <w:tcPr>
            <w:tcW w:w="0" w:type="auto"/>
            <w:vAlign w:val="center"/>
          </w:tcPr>
          <w:p w14:paraId="5A5A0B4A"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7</w:t>
            </w:r>
          </w:p>
        </w:tc>
        <w:tc>
          <w:tcPr>
            <w:tcW w:w="0" w:type="auto"/>
          </w:tcPr>
          <w:p w14:paraId="169CD718" w14:textId="353DA34E"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6 t ha</w:t>
            </w:r>
            <w:r w:rsidRPr="004F1484">
              <w:rPr>
                <w:rFonts w:ascii="Times New Roman" w:hAnsi="Times New Roman"/>
                <w:sz w:val="24"/>
                <w:szCs w:val="24"/>
                <w:vertAlign w:val="superscript"/>
                <w:lang w:val="en-IN"/>
              </w:rPr>
              <w:t>-1</w:t>
            </w:r>
          </w:p>
        </w:tc>
        <w:tc>
          <w:tcPr>
            <w:tcW w:w="0" w:type="auto"/>
            <w:vAlign w:val="center"/>
          </w:tcPr>
          <w:p w14:paraId="13911EDE" w14:textId="08328EC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10.56</w:t>
            </w:r>
          </w:p>
        </w:tc>
        <w:tc>
          <w:tcPr>
            <w:tcW w:w="0" w:type="auto"/>
            <w:vAlign w:val="center"/>
          </w:tcPr>
          <w:p w14:paraId="4159F414" w14:textId="6929297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12.12</w:t>
            </w:r>
          </w:p>
        </w:tc>
        <w:tc>
          <w:tcPr>
            <w:tcW w:w="0" w:type="auto"/>
            <w:vAlign w:val="center"/>
          </w:tcPr>
          <w:p w14:paraId="32F57D68" w14:textId="6B28F7F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11.33</w:t>
            </w:r>
          </w:p>
        </w:tc>
        <w:tc>
          <w:tcPr>
            <w:tcW w:w="0" w:type="auto"/>
            <w:vAlign w:val="center"/>
          </w:tcPr>
          <w:p w14:paraId="0F341E5D" w14:textId="1C128D5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16.39</w:t>
            </w:r>
          </w:p>
        </w:tc>
        <w:tc>
          <w:tcPr>
            <w:tcW w:w="0" w:type="auto"/>
            <w:vAlign w:val="center"/>
          </w:tcPr>
          <w:p w14:paraId="5D7DA116" w14:textId="0EC4577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17.7</w:t>
            </w:r>
          </w:p>
        </w:tc>
        <w:tc>
          <w:tcPr>
            <w:tcW w:w="0" w:type="auto"/>
            <w:vAlign w:val="center"/>
          </w:tcPr>
          <w:p w14:paraId="3799B7E3" w14:textId="1D5C071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17.05</w:t>
            </w:r>
          </w:p>
        </w:tc>
      </w:tr>
      <w:tr w:rsidR="00DF656C" w:rsidRPr="004F1484" w14:paraId="6BC08825" w14:textId="77777777" w:rsidTr="00DF656C">
        <w:trPr>
          <w:trHeight w:val="401"/>
        </w:trPr>
        <w:tc>
          <w:tcPr>
            <w:tcW w:w="0" w:type="auto"/>
            <w:vAlign w:val="center"/>
          </w:tcPr>
          <w:p w14:paraId="243FD6DE"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8</w:t>
            </w:r>
          </w:p>
        </w:tc>
        <w:tc>
          <w:tcPr>
            <w:tcW w:w="0" w:type="auto"/>
          </w:tcPr>
          <w:p w14:paraId="4F83E235" w14:textId="18AEBFFB"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9 t ha</w:t>
            </w:r>
            <w:r w:rsidRPr="004F1484">
              <w:rPr>
                <w:rFonts w:ascii="Times New Roman" w:hAnsi="Times New Roman"/>
                <w:sz w:val="24"/>
                <w:szCs w:val="24"/>
                <w:vertAlign w:val="superscript"/>
                <w:lang w:val="en-IN"/>
              </w:rPr>
              <w:t>-1</w:t>
            </w:r>
          </w:p>
        </w:tc>
        <w:tc>
          <w:tcPr>
            <w:tcW w:w="0" w:type="auto"/>
            <w:vAlign w:val="center"/>
          </w:tcPr>
          <w:p w14:paraId="2D2F5DA3" w14:textId="19F462E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11.23</w:t>
            </w:r>
          </w:p>
        </w:tc>
        <w:tc>
          <w:tcPr>
            <w:tcW w:w="0" w:type="auto"/>
            <w:vAlign w:val="center"/>
          </w:tcPr>
          <w:p w14:paraId="0D2805F1" w14:textId="7615795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12.92</w:t>
            </w:r>
          </w:p>
        </w:tc>
        <w:tc>
          <w:tcPr>
            <w:tcW w:w="0" w:type="auto"/>
            <w:vAlign w:val="center"/>
          </w:tcPr>
          <w:p w14:paraId="5378AC37" w14:textId="30DCAE1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12.06</w:t>
            </w:r>
          </w:p>
        </w:tc>
        <w:tc>
          <w:tcPr>
            <w:tcW w:w="0" w:type="auto"/>
            <w:vAlign w:val="center"/>
          </w:tcPr>
          <w:p w14:paraId="1BE1E264" w14:textId="6E8899D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16.68</w:t>
            </w:r>
          </w:p>
        </w:tc>
        <w:tc>
          <w:tcPr>
            <w:tcW w:w="0" w:type="auto"/>
            <w:vAlign w:val="center"/>
          </w:tcPr>
          <w:p w14:paraId="43B6DABD" w14:textId="098234C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17.71</w:t>
            </w:r>
          </w:p>
        </w:tc>
        <w:tc>
          <w:tcPr>
            <w:tcW w:w="0" w:type="auto"/>
            <w:vAlign w:val="center"/>
          </w:tcPr>
          <w:p w14:paraId="58F25847" w14:textId="632EA8C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17.2</w:t>
            </w:r>
          </w:p>
        </w:tc>
      </w:tr>
      <w:tr w:rsidR="00DF656C" w:rsidRPr="004F1484" w14:paraId="405B16E3" w14:textId="77777777" w:rsidTr="00DF656C">
        <w:trPr>
          <w:trHeight w:val="401"/>
        </w:trPr>
        <w:tc>
          <w:tcPr>
            <w:tcW w:w="0" w:type="auto"/>
            <w:vAlign w:val="center"/>
          </w:tcPr>
          <w:p w14:paraId="5433E063"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9</w:t>
            </w:r>
          </w:p>
        </w:tc>
        <w:tc>
          <w:tcPr>
            <w:tcW w:w="0" w:type="auto"/>
          </w:tcPr>
          <w:p w14:paraId="72CA7404" w14:textId="0307AF18"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0 t ha</w:t>
            </w:r>
            <w:r w:rsidRPr="004F1484">
              <w:rPr>
                <w:rFonts w:ascii="Times New Roman" w:hAnsi="Times New Roman"/>
                <w:sz w:val="24"/>
                <w:szCs w:val="24"/>
                <w:vertAlign w:val="superscript"/>
                <w:lang w:val="en-IN"/>
              </w:rPr>
              <w:t>-1</w:t>
            </w:r>
          </w:p>
        </w:tc>
        <w:tc>
          <w:tcPr>
            <w:tcW w:w="0" w:type="auto"/>
            <w:vAlign w:val="center"/>
          </w:tcPr>
          <w:p w14:paraId="0ACC3081" w14:textId="1189E95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10.91</w:t>
            </w:r>
          </w:p>
        </w:tc>
        <w:tc>
          <w:tcPr>
            <w:tcW w:w="0" w:type="auto"/>
            <w:vAlign w:val="center"/>
          </w:tcPr>
          <w:p w14:paraId="566D7950" w14:textId="14B2B3E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12.62</w:t>
            </w:r>
          </w:p>
        </w:tc>
        <w:tc>
          <w:tcPr>
            <w:tcW w:w="0" w:type="auto"/>
            <w:vAlign w:val="center"/>
          </w:tcPr>
          <w:p w14:paraId="40D3D199" w14:textId="26AC570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11.75</w:t>
            </w:r>
          </w:p>
        </w:tc>
        <w:tc>
          <w:tcPr>
            <w:tcW w:w="0" w:type="auto"/>
            <w:vAlign w:val="center"/>
          </w:tcPr>
          <w:p w14:paraId="5C90EA73" w14:textId="100CC96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15.08</w:t>
            </w:r>
          </w:p>
        </w:tc>
        <w:tc>
          <w:tcPr>
            <w:tcW w:w="0" w:type="auto"/>
            <w:vAlign w:val="center"/>
          </w:tcPr>
          <w:p w14:paraId="3E7F1345" w14:textId="5596833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15.88</w:t>
            </w:r>
          </w:p>
        </w:tc>
        <w:tc>
          <w:tcPr>
            <w:tcW w:w="0" w:type="auto"/>
            <w:vAlign w:val="center"/>
          </w:tcPr>
          <w:p w14:paraId="2C132193" w14:textId="0A342A2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15.48</w:t>
            </w:r>
          </w:p>
        </w:tc>
      </w:tr>
      <w:tr w:rsidR="00DF656C" w:rsidRPr="004F1484" w14:paraId="3EB1D2BB" w14:textId="77777777" w:rsidTr="00DF656C">
        <w:trPr>
          <w:trHeight w:val="401"/>
        </w:trPr>
        <w:tc>
          <w:tcPr>
            <w:tcW w:w="0" w:type="auto"/>
            <w:vAlign w:val="center"/>
          </w:tcPr>
          <w:p w14:paraId="0189C8AD"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10</w:t>
            </w:r>
          </w:p>
        </w:tc>
        <w:tc>
          <w:tcPr>
            <w:tcW w:w="0" w:type="auto"/>
          </w:tcPr>
          <w:p w14:paraId="179F50C7" w14:textId="58D4D3F4"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3 t ha</w:t>
            </w:r>
            <w:r w:rsidRPr="004F1484">
              <w:rPr>
                <w:rFonts w:ascii="Times New Roman" w:hAnsi="Times New Roman"/>
                <w:sz w:val="24"/>
                <w:szCs w:val="24"/>
                <w:vertAlign w:val="superscript"/>
                <w:lang w:val="en-IN"/>
              </w:rPr>
              <w:t>-1</w:t>
            </w:r>
          </w:p>
        </w:tc>
        <w:tc>
          <w:tcPr>
            <w:tcW w:w="0" w:type="auto"/>
            <w:vAlign w:val="center"/>
          </w:tcPr>
          <w:p w14:paraId="7AE99FEF" w14:textId="5BD1B87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12.16</w:t>
            </w:r>
          </w:p>
        </w:tc>
        <w:tc>
          <w:tcPr>
            <w:tcW w:w="0" w:type="auto"/>
            <w:vAlign w:val="center"/>
          </w:tcPr>
          <w:p w14:paraId="6FA97E85" w14:textId="1BD0132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13.88</w:t>
            </w:r>
          </w:p>
        </w:tc>
        <w:tc>
          <w:tcPr>
            <w:tcW w:w="0" w:type="auto"/>
            <w:vAlign w:val="center"/>
          </w:tcPr>
          <w:p w14:paraId="5467A755" w14:textId="187B39E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w:t>
            </w:r>
          </w:p>
        </w:tc>
        <w:tc>
          <w:tcPr>
            <w:tcW w:w="0" w:type="auto"/>
            <w:vAlign w:val="center"/>
          </w:tcPr>
          <w:p w14:paraId="790BF5EC" w14:textId="0E40C50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17.58</w:t>
            </w:r>
          </w:p>
        </w:tc>
        <w:tc>
          <w:tcPr>
            <w:tcW w:w="0" w:type="auto"/>
            <w:vAlign w:val="center"/>
          </w:tcPr>
          <w:p w14:paraId="5AE65D70" w14:textId="65D24D6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18.18</w:t>
            </w:r>
          </w:p>
        </w:tc>
        <w:tc>
          <w:tcPr>
            <w:tcW w:w="0" w:type="auto"/>
            <w:vAlign w:val="center"/>
          </w:tcPr>
          <w:p w14:paraId="529B7185" w14:textId="4FEFDE9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17.88</w:t>
            </w:r>
          </w:p>
        </w:tc>
      </w:tr>
      <w:tr w:rsidR="00DF656C" w:rsidRPr="004F1484" w14:paraId="464718EC" w14:textId="77777777" w:rsidTr="00DF656C">
        <w:trPr>
          <w:trHeight w:val="401"/>
        </w:trPr>
        <w:tc>
          <w:tcPr>
            <w:tcW w:w="0" w:type="auto"/>
            <w:vAlign w:val="center"/>
          </w:tcPr>
          <w:p w14:paraId="46EE1F35"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11</w:t>
            </w:r>
          </w:p>
        </w:tc>
        <w:tc>
          <w:tcPr>
            <w:tcW w:w="0" w:type="auto"/>
          </w:tcPr>
          <w:p w14:paraId="27E465AC" w14:textId="77D4263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6 t ha</w:t>
            </w:r>
            <w:r w:rsidRPr="004F1484">
              <w:rPr>
                <w:rFonts w:ascii="Times New Roman" w:hAnsi="Times New Roman"/>
                <w:sz w:val="24"/>
                <w:szCs w:val="24"/>
                <w:vertAlign w:val="superscript"/>
                <w:lang w:val="en-IN"/>
              </w:rPr>
              <w:t>-1</w:t>
            </w:r>
          </w:p>
        </w:tc>
        <w:tc>
          <w:tcPr>
            <w:tcW w:w="0" w:type="auto"/>
            <w:vAlign w:val="center"/>
          </w:tcPr>
          <w:p w14:paraId="235C8D6A" w14:textId="55EAB31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13.83</w:t>
            </w:r>
          </w:p>
        </w:tc>
        <w:tc>
          <w:tcPr>
            <w:tcW w:w="0" w:type="auto"/>
            <w:vAlign w:val="center"/>
          </w:tcPr>
          <w:p w14:paraId="30A9F067" w14:textId="5E49423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15.77</w:t>
            </w:r>
          </w:p>
        </w:tc>
        <w:tc>
          <w:tcPr>
            <w:tcW w:w="0" w:type="auto"/>
            <w:vAlign w:val="center"/>
          </w:tcPr>
          <w:p w14:paraId="0278718B" w14:textId="3B7D375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14.78</w:t>
            </w:r>
          </w:p>
        </w:tc>
        <w:tc>
          <w:tcPr>
            <w:tcW w:w="0" w:type="auto"/>
            <w:vAlign w:val="center"/>
          </w:tcPr>
          <w:p w14:paraId="42F8BC20" w14:textId="403B9BA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w:t>
            </w:r>
          </w:p>
        </w:tc>
        <w:tc>
          <w:tcPr>
            <w:tcW w:w="0" w:type="auto"/>
            <w:vAlign w:val="center"/>
          </w:tcPr>
          <w:p w14:paraId="5B55DD75" w14:textId="49CF2A1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19.44</w:t>
            </w:r>
          </w:p>
        </w:tc>
        <w:tc>
          <w:tcPr>
            <w:tcW w:w="0" w:type="auto"/>
            <w:vAlign w:val="center"/>
          </w:tcPr>
          <w:p w14:paraId="081DB670" w14:textId="2B8F693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18.62</w:t>
            </w:r>
          </w:p>
        </w:tc>
      </w:tr>
      <w:tr w:rsidR="00DF656C" w:rsidRPr="004F1484" w14:paraId="5546E5E7" w14:textId="77777777" w:rsidTr="00DF656C">
        <w:trPr>
          <w:trHeight w:val="401"/>
        </w:trPr>
        <w:tc>
          <w:tcPr>
            <w:tcW w:w="0" w:type="auto"/>
            <w:vAlign w:val="center"/>
          </w:tcPr>
          <w:p w14:paraId="3093F904"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12</w:t>
            </w:r>
          </w:p>
        </w:tc>
        <w:tc>
          <w:tcPr>
            <w:tcW w:w="0" w:type="auto"/>
          </w:tcPr>
          <w:p w14:paraId="7FB18FBA" w14:textId="20CBC08A"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9 t ha</w:t>
            </w:r>
            <w:r w:rsidRPr="004F1484">
              <w:rPr>
                <w:rFonts w:ascii="Times New Roman" w:hAnsi="Times New Roman"/>
                <w:sz w:val="24"/>
                <w:szCs w:val="24"/>
                <w:vertAlign w:val="superscript"/>
                <w:lang w:val="en-IN"/>
              </w:rPr>
              <w:t>-1</w:t>
            </w:r>
          </w:p>
        </w:tc>
        <w:tc>
          <w:tcPr>
            <w:tcW w:w="0" w:type="auto"/>
            <w:vAlign w:val="center"/>
          </w:tcPr>
          <w:p w14:paraId="1BDAE0F6" w14:textId="001D50C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15.33</w:t>
            </w:r>
          </w:p>
        </w:tc>
        <w:tc>
          <w:tcPr>
            <w:tcW w:w="0" w:type="auto"/>
            <w:vAlign w:val="center"/>
          </w:tcPr>
          <w:p w14:paraId="36F4FC02" w14:textId="6A986B9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17.41</w:t>
            </w:r>
          </w:p>
        </w:tc>
        <w:tc>
          <w:tcPr>
            <w:tcW w:w="0" w:type="auto"/>
            <w:vAlign w:val="center"/>
          </w:tcPr>
          <w:p w14:paraId="6F74ACDE" w14:textId="7464156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16.35</w:t>
            </w:r>
          </w:p>
        </w:tc>
        <w:tc>
          <w:tcPr>
            <w:tcW w:w="0" w:type="auto"/>
            <w:vAlign w:val="center"/>
          </w:tcPr>
          <w:p w14:paraId="6BFD44C9" w14:textId="37C40BD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18.64</w:t>
            </w:r>
          </w:p>
        </w:tc>
        <w:tc>
          <w:tcPr>
            <w:tcW w:w="0" w:type="auto"/>
            <w:vAlign w:val="center"/>
          </w:tcPr>
          <w:p w14:paraId="6E44B267" w14:textId="77062A8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19.28</w:t>
            </w:r>
          </w:p>
        </w:tc>
        <w:tc>
          <w:tcPr>
            <w:tcW w:w="0" w:type="auto"/>
            <w:vAlign w:val="center"/>
          </w:tcPr>
          <w:p w14:paraId="5C7CFC19" w14:textId="429AD34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18.96</w:t>
            </w:r>
          </w:p>
        </w:tc>
      </w:tr>
      <w:tr w:rsidR="00DF656C" w:rsidRPr="004F1484" w14:paraId="48157370" w14:textId="77777777" w:rsidTr="00DF656C">
        <w:trPr>
          <w:trHeight w:val="401"/>
        </w:trPr>
        <w:tc>
          <w:tcPr>
            <w:tcW w:w="0" w:type="auto"/>
            <w:vAlign w:val="center"/>
          </w:tcPr>
          <w:p w14:paraId="1BEEB293"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13</w:t>
            </w:r>
          </w:p>
        </w:tc>
        <w:tc>
          <w:tcPr>
            <w:tcW w:w="0" w:type="auto"/>
          </w:tcPr>
          <w:p w14:paraId="129B8731" w14:textId="43A6219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0 t ha</w:t>
            </w:r>
            <w:r w:rsidRPr="004F1484">
              <w:rPr>
                <w:rFonts w:ascii="Times New Roman" w:hAnsi="Times New Roman"/>
                <w:sz w:val="24"/>
                <w:szCs w:val="24"/>
                <w:vertAlign w:val="superscript"/>
                <w:lang w:val="en-IN"/>
              </w:rPr>
              <w:t>-1</w:t>
            </w:r>
          </w:p>
        </w:tc>
        <w:tc>
          <w:tcPr>
            <w:tcW w:w="0" w:type="auto"/>
            <w:vAlign w:val="center"/>
          </w:tcPr>
          <w:p w14:paraId="52915E2E" w14:textId="59E3C8C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12.69</w:t>
            </w:r>
          </w:p>
        </w:tc>
        <w:tc>
          <w:tcPr>
            <w:tcW w:w="0" w:type="auto"/>
            <w:vAlign w:val="center"/>
          </w:tcPr>
          <w:p w14:paraId="2DD6F0C4" w14:textId="4812915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14.56</w:t>
            </w:r>
          </w:p>
        </w:tc>
        <w:tc>
          <w:tcPr>
            <w:tcW w:w="0" w:type="auto"/>
            <w:vAlign w:val="center"/>
          </w:tcPr>
          <w:p w14:paraId="29DF51D1" w14:textId="0B5D833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13.6</w:t>
            </w:r>
          </w:p>
        </w:tc>
        <w:tc>
          <w:tcPr>
            <w:tcW w:w="0" w:type="auto"/>
            <w:vAlign w:val="center"/>
          </w:tcPr>
          <w:p w14:paraId="503CF4AA" w14:textId="48A7972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19.38</w:t>
            </w:r>
          </w:p>
        </w:tc>
        <w:tc>
          <w:tcPr>
            <w:tcW w:w="0" w:type="auto"/>
            <w:vAlign w:val="center"/>
          </w:tcPr>
          <w:p w14:paraId="4D82EDB5" w14:textId="605F20B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20.04</w:t>
            </w:r>
          </w:p>
        </w:tc>
        <w:tc>
          <w:tcPr>
            <w:tcW w:w="0" w:type="auto"/>
            <w:vAlign w:val="center"/>
          </w:tcPr>
          <w:p w14:paraId="32E60B53" w14:textId="3C75F87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19.71</w:t>
            </w:r>
          </w:p>
        </w:tc>
      </w:tr>
      <w:tr w:rsidR="00DF656C" w:rsidRPr="004F1484" w14:paraId="029420AD" w14:textId="77777777" w:rsidTr="00DF656C">
        <w:trPr>
          <w:trHeight w:val="401"/>
        </w:trPr>
        <w:tc>
          <w:tcPr>
            <w:tcW w:w="0" w:type="auto"/>
            <w:vAlign w:val="center"/>
          </w:tcPr>
          <w:p w14:paraId="79FA7729"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14</w:t>
            </w:r>
          </w:p>
        </w:tc>
        <w:tc>
          <w:tcPr>
            <w:tcW w:w="0" w:type="auto"/>
          </w:tcPr>
          <w:p w14:paraId="13A6C982" w14:textId="57642F58"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3 t ha</w:t>
            </w:r>
            <w:r w:rsidRPr="004F1484">
              <w:rPr>
                <w:rFonts w:ascii="Times New Roman" w:hAnsi="Times New Roman"/>
                <w:sz w:val="24"/>
                <w:szCs w:val="24"/>
                <w:vertAlign w:val="superscript"/>
                <w:lang w:val="en-IN"/>
              </w:rPr>
              <w:t>-1</w:t>
            </w:r>
          </w:p>
        </w:tc>
        <w:tc>
          <w:tcPr>
            <w:tcW w:w="0" w:type="auto"/>
            <w:vAlign w:val="center"/>
          </w:tcPr>
          <w:p w14:paraId="33BBEB68" w14:textId="739E1C0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15.53</w:t>
            </w:r>
          </w:p>
        </w:tc>
        <w:tc>
          <w:tcPr>
            <w:tcW w:w="0" w:type="auto"/>
            <w:vAlign w:val="center"/>
          </w:tcPr>
          <w:p w14:paraId="4B42C208" w14:textId="5881EF3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w:t>
            </w:r>
          </w:p>
        </w:tc>
        <w:tc>
          <w:tcPr>
            <w:tcW w:w="0" w:type="auto"/>
            <w:vAlign w:val="center"/>
          </w:tcPr>
          <w:p w14:paraId="5B1A9129" w14:textId="0BC3754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16.64</w:t>
            </w:r>
          </w:p>
        </w:tc>
        <w:tc>
          <w:tcPr>
            <w:tcW w:w="0" w:type="auto"/>
            <w:vAlign w:val="center"/>
          </w:tcPr>
          <w:p w14:paraId="36ED3ED3" w14:textId="14CB03F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19.05</w:t>
            </w:r>
          </w:p>
        </w:tc>
        <w:tc>
          <w:tcPr>
            <w:tcW w:w="0" w:type="auto"/>
            <w:vAlign w:val="center"/>
          </w:tcPr>
          <w:p w14:paraId="468FF4E7" w14:textId="4B630C4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19.57</w:t>
            </w:r>
          </w:p>
        </w:tc>
        <w:tc>
          <w:tcPr>
            <w:tcW w:w="0" w:type="auto"/>
            <w:vAlign w:val="center"/>
          </w:tcPr>
          <w:p w14:paraId="1BB30A00" w14:textId="31DB679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19.31</w:t>
            </w:r>
          </w:p>
        </w:tc>
      </w:tr>
      <w:tr w:rsidR="00DF656C" w:rsidRPr="004F1484" w14:paraId="0FD73698" w14:textId="77777777" w:rsidTr="00DF656C">
        <w:trPr>
          <w:trHeight w:val="401"/>
        </w:trPr>
        <w:tc>
          <w:tcPr>
            <w:tcW w:w="0" w:type="auto"/>
            <w:vAlign w:val="center"/>
          </w:tcPr>
          <w:p w14:paraId="07B6457F"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15</w:t>
            </w:r>
          </w:p>
        </w:tc>
        <w:tc>
          <w:tcPr>
            <w:tcW w:w="0" w:type="auto"/>
          </w:tcPr>
          <w:p w14:paraId="48272278" w14:textId="39791C5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6 t ha</w:t>
            </w:r>
            <w:r w:rsidRPr="004F1484">
              <w:rPr>
                <w:rFonts w:ascii="Times New Roman" w:hAnsi="Times New Roman"/>
                <w:sz w:val="24"/>
                <w:szCs w:val="24"/>
                <w:vertAlign w:val="superscript"/>
                <w:lang w:val="en-IN"/>
              </w:rPr>
              <w:t>-1</w:t>
            </w:r>
          </w:p>
        </w:tc>
        <w:tc>
          <w:tcPr>
            <w:tcW w:w="0" w:type="auto"/>
            <w:vAlign w:val="center"/>
          </w:tcPr>
          <w:p w14:paraId="16DFDAA5" w14:textId="008D4F4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17.27</w:t>
            </w:r>
          </w:p>
        </w:tc>
        <w:tc>
          <w:tcPr>
            <w:tcW w:w="0" w:type="auto"/>
            <w:vAlign w:val="center"/>
          </w:tcPr>
          <w:p w14:paraId="24D3A184" w14:textId="52365BB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19.54</w:t>
            </w:r>
          </w:p>
        </w:tc>
        <w:tc>
          <w:tcPr>
            <w:tcW w:w="0" w:type="auto"/>
            <w:vAlign w:val="center"/>
          </w:tcPr>
          <w:p w14:paraId="65E819EB" w14:textId="0A68D86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18.39</w:t>
            </w:r>
          </w:p>
        </w:tc>
        <w:tc>
          <w:tcPr>
            <w:tcW w:w="0" w:type="auto"/>
            <w:vAlign w:val="center"/>
          </w:tcPr>
          <w:p w14:paraId="39818A1C" w14:textId="4923187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21.48</w:t>
            </w:r>
          </w:p>
        </w:tc>
        <w:tc>
          <w:tcPr>
            <w:tcW w:w="0" w:type="auto"/>
            <w:vAlign w:val="center"/>
          </w:tcPr>
          <w:p w14:paraId="399C1656" w14:textId="626DDDE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22.11</w:t>
            </w:r>
          </w:p>
        </w:tc>
        <w:tc>
          <w:tcPr>
            <w:tcW w:w="0" w:type="auto"/>
            <w:vAlign w:val="center"/>
          </w:tcPr>
          <w:p w14:paraId="3411A3A1" w14:textId="2BE5BC0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21.8</w:t>
            </w:r>
          </w:p>
        </w:tc>
      </w:tr>
      <w:tr w:rsidR="00DF656C" w:rsidRPr="004F1484" w14:paraId="571AE359" w14:textId="77777777" w:rsidTr="00DF656C">
        <w:trPr>
          <w:trHeight w:val="401"/>
        </w:trPr>
        <w:tc>
          <w:tcPr>
            <w:tcW w:w="0" w:type="auto"/>
            <w:vAlign w:val="center"/>
          </w:tcPr>
          <w:p w14:paraId="4E560F41"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16</w:t>
            </w:r>
          </w:p>
        </w:tc>
        <w:tc>
          <w:tcPr>
            <w:tcW w:w="0" w:type="auto"/>
          </w:tcPr>
          <w:p w14:paraId="74633432" w14:textId="7641C3A5"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9 t ha</w:t>
            </w:r>
            <w:r w:rsidRPr="004F1484">
              <w:rPr>
                <w:rFonts w:ascii="Times New Roman" w:hAnsi="Times New Roman"/>
                <w:sz w:val="24"/>
                <w:szCs w:val="24"/>
                <w:vertAlign w:val="superscript"/>
                <w:lang w:val="en-IN"/>
              </w:rPr>
              <w:t>-1</w:t>
            </w:r>
          </w:p>
        </w:tc>
        <w:tc>
          <w:tcPr>
            <w:tcW w:w="0" w:type="auto"/>
            <w:vAlign w:val="center"/>
          </w:tcPr>
          <w:p w14:paraId="2864B65F" w14:textId="206240F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18.71</w:t>
            </w:r>
          </w:p>
        </w:tc>
        <w:tc>
          <w:tcPr>
            <w:tcW w:w="0" w:type="auto"/>
            <w:vAlign w:val="center"/>
          </w:tcPr>
          <w:p w14:paraId="3AB51063" w14:textId="74308C8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21.82</w:t>
            </w:r>
          </w:p>
        </w:tc>
        <w:tc>
          <w:tcPr>
            <w:tcW w:w="0" w:type="auto"/>
            <w:vAlign w:val="center"/>
          </w:tcPr>
          <w:p w14:paraId="4F427071" w14:textId="058BB45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20.22</w:t>
            </w:r>
          </w:p>
        </w:tc>
        <w:tc>
          <w:tcPr>
            <w:tcW w:w="0" w:type="auto"/>
            <w:vAlign w:val="center"/>
          </w:tcPr>
          <w:p w14:paraId="78727995" w14:textId="276A663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23.29</w:t>
            </w:r>
          </w:p>
        </w:tc>
        <w:tc>
          <w:tcPr>
            <w:tcW w:w="0" w:type="auto"/>
            <w:vAlign w:val="center"/>
          </w:tcPr>
          <w:p w14:paraId="5AAF3B8B" w14:textId="37DFABB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24.62</w:t>
            </w:r>
          </w:p>
        </w:tc>
        <w:tc>
          <w:tcPr>
            <w:tcW w:w="0" w:type="auto"/>
            <w:vAlign w:val="center"/>
          </w:tcPr>
          <w:p w14:paraId="0F8C2B6D" w14:textId="1ACA4DC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23.96</w:t>
            </w:r>
          </w:p>
        </w:tc>
      </w:tr>
      <w:tr w:rsidR="007C59CF" w:rsidRPr="004F1484" w14:paraId="6F2958C1" w14:textId="77777777" w:rsidTr="00F80D1E">
        <w:trPr>
          <w:trHeight w:val="401"/>
        </w:trPr>
        <w:tc>
          <w:tcPr>
            <w:tcW w:w="0" w:type="auto"/>
            <w:gridSpan w:val="2"/>
            <w:vAlign w:val="center"/>
          </w:tcPr>
          <w:p w14:paraId="657A797C" w14:textId="0F61633F" w:rsidR="007C59CF" w:rsidRPr="004F1484" w:rsidRDefault="007C59CF" w:rsidP="004943D9">
            <w:pPr>
              <w:spacing w:after="0"/>
              <w:jc w:val="center"/>
              <w:rPr>
                <w:rFonts w:ascii="Times New Roman" w:eastAsia="Times New Roman" w:hAnsi="Times New Roman"/>
                <w:b/>
                <w:bCs/>
              </w:rPr>
            </w:pPr>
            <w:r w:rsidRPr="004F1484">
              <w:rPr>
                <w:rFonts w:ascii="Times New Roman" w:hAnsi="Times New Roman"/>
                <w:b/>
                <w:bCs/>
                <w:sz w:val="24"/>
                <w:szCs w:val="24"/>
                <w:lang w:val="en-IN"/>
              </w:rPr>
              <w:t>S.E.(d)±</w:t>
            </w:r>
          </w:p>
        </w:tc>
        <w:tc>
          <w:tcPr>
            <w:tcW w:w="0" w:type="auto"/>
            <w:vAlign w:val="center"/>
          </w:tcPr>
          <w:p w14:paraId="05D6476F" w14:textId="1CD654A8"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0.449</w:t>
            </w:r>
          </w:p>
        </w:tc>
        <w:tc>
          <w:tcPr>
            <w:tcW w:w="0" w:type="auto"/>
            <w:vAlign w:val="center"/>
          </w:tcPr>
          <w:p w14:paraId="087F108B" w14:textId="15EE3089"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0.483</w:t>
            </w:r>
          </w:p>
        </w:tc>
        <w:tc>
          <w:tcPr>
            <w:tcW w:w="0" w:type="auto"/>
            <w:vAlign w:val="center"/>
          </w:tcPr>
          <w:p w14:paraId="0DAA6636" w14:textId="6DC8C611"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0.461</w:t>
            </w:r>
          </w:p>
        </w:tc>
        <w:tc>
          <w:tcPr>
            <w:tcW w:w="0" w:type="auto"/>
            <w:vAlign w:val="center"/>
          </w:tcPr>
          <w:p w14:paraId="5D1FE48E" w14:textId="5E160EF9"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0.103</w:t>
            </w:r>
          </w:p>
        </w:tc>
        <w:tc>
          <w:tcPr>
            <w:tcW w:w="0" w:type="auto"/>
            <w:vAlign w:val="center"/>
          </w:tcPr>
          <w:p w14:paraId="2B900B9B" w14:textId="0F495E32"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0.855</w:t>
            </w:r>
          </w:p>
        </w:tc>
        <w:tc>
          <w:tcPr>
            <w:tcW w:w="0" w:type="auto"/>
            <w:vAlign w:val="center"/>
          </w:tcPr>
          <w:p w14:paraId="501A01FD" w14:textId="0CAF61AF"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0.432</w:t>
            </w:r>
          </w:p>
        </w:tc>
      </w:tr>
      <w:tr w:rsidR="007C59CF" w:rsidRPr="004F1484" w14:paraId="09808F39" w14:textId="77777777" w:rsidTr="00957071">
        <w:trPr>
          <w:trHeight w:val="401"/>
        </w:trPr>
        <w:tc>
          <w:tcPr>
            <w:tcW w:w="0" w:type="auto"/>
            <w:gridSpan w:val="2"/>
            <w:vAlign w:val="center"/>
          </w:tcPr>
          <w:p w14:paraId="03234255" w14:textId="7DD6352C" w:rsidR="007C59CF" w:rsidRPr="004F1484" w:rsidRDefault="007C59CF" w:rsidP="004943D9">
            <w:pPr>
              <w:spacing w:after="0"/>
              <w:jc w:val="center"/>
              <w:rPr>
                <w:rFonts w:ascii="Times New Roman" w:eastAsia="Times New Roman" w:hAnsi="Times New Roman"/>
                <w:b/>
                <w:bCs/>
              </w:rPr>
            </w:pPr>
            <w:r w:rsidRPr="004F1484">
              <w:rPr>
                <w:rFonts w:ascii="Times New Roman" w:hAnsi="Times New Roman"/>
                <w:b/>
                <w:bCs/>
                <w:sz w:val="24"/>
                <w:szCs w:val="24"/>
                <w:lang w:val="en-IN"/>
              </w:rPr>
              <w:t>C.D. at 5%</w:t>
            </w:r>
          </w:p>
        </w:tc>
        <w:tc>
          <w:tcPr>
            <w:tcW w:w="0" w:type="auto"/>
            <w:vAlign w:val="center"/>
          </w:tcPr>
          <w:p w14:paraId="272310AD" w14:textId="26937CB0"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0.916</w:t>
            </w:r>
          </w:p>
        </w:tc>
        <w:tc>
          <w:tcPr>
            <w:tcW w:w="0" w:type="auto"/>
            <w:vAlign w:val="center"/>
          </w:tcPr>
          <w:p w14:paraId="07437FB0" w14:textId="64499932"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0.987</w:t>
            </w:r>
          </w:p>
        </w:tc>
        <w:tc>
          <w:tcPr>
            <w:tcW w:w="0" w:type="auto"/>
            <w:vAlign w:val="center"/>
          </w:tcPr>
          <w:p w14:paraId="43863750" w14:textId="7686F46B"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0.941</w:t>
            </w:r>
          </w:p>
        </w:tc>
        <w:tc>
          <w:tcPr>
            <w:tcW w:w="0" w:type="auto"/>
            <w:vAlign w:val="center"/>
          </w:tcPr>
          <w:p w14:paraId="0F04D0A2" w14:textId="3F432EEC"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0.211</w:t>
            </w:r>
          </w:p>
        </w:tc>
        <w:tc>
          <w:tcPr>
            <w:tcW w:w="0" w:type="auto"/>
            <w:vAlign w:val="center"/>
          </w:tcPr>
          <w:p w14:paraId="46C47ECA" w14:textId="0F6BDDFE"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1.746</w:t>
            </w:r>
          </w:p>
        </w:tc>
        <w:tc>
          <w:tcPr>
            <w:tcW w:w="0" w:type="auto"/>
            <w:vAlign w:val="center"/>
          </w:tcPr>
          <w:p w14:paraId="7B40DE1A" w14:textId="38300CFA"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0.882</w:t>
            </w:r>
          </w:p>
        </w:tc>
      </w:tr>
    </w:tbl>
    <w:p w14:paraId="1626B3ED" w14:textId="77777777" w:rsidR="008C1261" w:rsidRPr="004F1484" w:rsidRDefault="008C1261" w:rsidP="006D6CEE">
      <w:pPr>
        <w:spacing w:before="120" w:after="0" w:line="360" w:lineRule="auto"/>
        <w:ind w:left="720" w:hanging="720"/>
        <w:jc w:val="both"/>
        <w:rPr>
          <w:rFonts w:ascii="Times New Roman" w:hAnsi="Times New Roman"/>
          <w:b/>
          <w:bCs/>
          <w:sz w:val="24"/>
          <w:szCs w:val="24"/>
        </w:rPr>
      </w:pPr>
    </w:p>
    <w:p w14:paraId="29F54112" w14:textId="749EF582" w:rsidR="004943D9" w:rsidRPr="004F1484" w:rsidRDefault="00C00486" w:rsidP="006D6CEE">
      <w:pPr>
        <w:spacing w:before="120" w:after="0" w:line="360" w:lineRule="auto"/>
        <w:ind w:left="720" w:hanging="720"/>
        <w:jc w:val="both"/>
        <w:rPr>
          <w:rFonts w:ascii="Times New Roman" w:hAnsi="Times New Roman"/>
          <w:b/>
          <w:bCs/>
          <w:sz w:val="24"/>
          <w:szCs w:val="24"/>
        </w:rPr>
      </w:pPr>
      <w:r>
        <w:rPr>
          <w:noProof/>
        </w:rPr>
        <w:lastRenderedPageBreak/>
        <w:drawing>
          <wp:inline distT="0" distB="0" distL="0" distR="0" wp14:anchorId="113D7158" wp14:editId="4BFB99E5">
            <wp:extent cx="9420225" cy="5848350"/>
            <wp:effectExtent l="0" t="0" r="9525" b="0"/>
            <wp:docPr id="561891501" name="Chart 1">
              <a:extLst xmlns:a="http://schemas.openxmlformats.org/drawingml/2006/main">
                <a:ext uri="{FF2B5EF4-FFF2-40B4-BE49-F238E27FC236}">
                  <a16:creationId xmlns:a16="http://schemas.microsoft.com/office/drawing/2014/main" id="{2E26745C-1350-B419-1635-30066DB53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3D7A02" w14:textId="2EDBEC90" w:rsidR="00DF656C" w:rsidRPr="004F1484" w:rsidRDefault="00C00486" w:rsidP="006D6CEE">
      <w:pPr>
        <w:spacing w:before="120" w:after="0" w:line="360" w:lineRule="auto"/>
        <w:ind w:left="720" w:hanging="720"/>
        <w:jc w:val="both"/>
        <w:rPr>
          <w:rFonts w:ascii="Times New Roman" w:hAnsi="Times New Roman"/>
          <w:b/>
          <w:bCs/>
          <w:sz w:val="24"/>
          <w:szCs w:val="24"/>
        </w:rPr>
      </w:pPr>
      <w:r>
        <w:rPr>
          <w:rFonts w:ascii="Times New Roman" w:hAnsi="Times New Roman"/>
          <w:b/>
          <w:bCs/>
          <w:szCs w:val="24"/>
        </w:rPr>
        <w:t>Figure</w:t>
      </w:r>
      <w:r w:rsidRPr="004F1484">
        <w:rPr>
          <w:rFonts w:ascii="Times New Roman" w:hAnsi="Times New Roman"/>
          <w:b/>
          <w:bCs/>
          <w:szCs w:val="24"/>
        </w:rPr>
        <w:t xml:space="preserve"> 1: </w:t>
      </w:r>
      <w:r w:rsidRPr="004F1484">
        <w:rPr>
          <w:rFonts w:ascii="Times New Roman" w:hAnsi="Times New Roman"/>
          <w:b/>
          <w:bCs/>
          <w:szCs w:val="24"/>
        </w:rPr>
        <w:tab/>
        <w:t>Effect of NPK conjugated with city waste compost on yield of green gram</w:t>
      </w:r>
      <w:r w:rsidRPr="004F1484">
        <w:rPr>
          <w:rFonts w:ascii="Times New Roman" w:hAnsi="Times New Roman"/>
          <w:b/>
          <w:bCs/>
          <w:sz w:val="24"/>
          <w:szCs w:val="24"/>
        </w:rPr>
        <w:t xml:space="preserve"> after crop harvest</w:t>
      </w:r>
      <w:r w:rsidRPr="004F1484">
        <w:rPr>
          <w:rFonts w:ascii="Times New Roman" w:hAnsi="Times New Roman"/>
          <w:b/>
          <w:bCs/>
          <w:sz w:val="24"/>
          <w:szCs w:val="24"/>
          <w:lang w:val="en-IN"/>
        </w:rPr>
        <w:t xml:space="preserve"> in </w:t>
      </w:r>
      <w:r w:rsidRPr="004F1484">
        <w:rPr>
          <w:rFonts w:ascii="Times New Roman" w:hAnsi="Times New Roman"/>
          <w:b/>
          <w:bCs/>
          <w:i/>
          <w:iCs/>
          <w:sz w:val="24"/>
          <w:szCs w:val="24"/>
          <w:lang w:val="en-IN"/>
        </w:rPr>
        <w:t>Zaid</w:t>
      </w:r>
      <w:r w:rsidRPr="004F1484">
        <w:rPr>
          <w:rFonts w:ascii="Times New Roman" w:hAnsi="Times New Roman"/>
          <w:sz w:val="24"/>
          <w:szCs w:val="24"/>
          <w:lang w:val="en-IN"/>
        </w:rPr>
        <w:t xml:space="preserve"> </w:t>
      </w:r>
      <w:r w:rsidRPr="004F1484">
        <w:rPr>
          <w:rFonts w:ascii="Times New Roman" w:hAnsi="Times New Roman"/>
          <w:b/>
          <w:bCs/>
          <w:sz w:val="24"/>
          <w:szCs w:val="24"/>
          <w:lang w:val="en-IN"/>
        </w:rPr>
        <w:t>seasons of 2023, 2024 and pooled</w:t>
      </w:r>
    </w:p>
    <w:p w14:paraId="40CE2BED" w14:textId="176B4551" w:rsidR="004943D9" w:rsidRPr="004F1484" w:rsidRDefault="00DF656C" w:rsidP="004943D9">
      <w:pPr>
        <w:spacing w:line="360" w:lineRule="auto"/>
        <w:ind w:left="720" w:hanging="720"/>
        <w:jc w:val="both"/>
        <w:rPr>
          <w:rFonts w:ascii="Times New Roman" w:hAnsi="Times New Roman"/>
          <w:b/>
          <w:bCs/>
          <w:sz w:val="28"/>
          <w:szCs w:val="28"/>
        </w:rPr>
      </w:pPr>
      <w:r w:rsidRPr="004F1484">
        <w:rPr>
          <w:rFonts w:ascii="Times New Roman" w:hAnsi="Times New Roman"/>
          <w:b/>
          <w:bCs/>
          <w:szCs w:val="24"/>
        </w:rPr>
        <w:lastRenderedPageBreak/>
        <w:t xml:space="preserve">Table 2: </w:t>
      </w:r>
      <w:r w:rsidR="004943D9" w:rsidRPr="004F1484">
        <w:rPr>
          <w:rFonts w:ascii="Times New Roman" w:hAnsi="Times New Roman"/>
          <w:b/>
          <w:bCs/>
          <w:szCs w:val="24"/>
        </w:rPr>
        <w:tab/>
        <w:t xml:space="preserve">Effect of NPK conjugated with city waste compost on economics of </w:t>
      </w:r>
      <w:r w:rsidR="00751327" w:rsidRPr="004F1484">
        <w:rPr>
          <w:rFonts w:ascii="Times New Roman" w:hAnsi="Times New Roman"/>
          <w:b/>
          <w:bCs/>
          <w:szCs w:val="24"/>
        </w:rPr>
        <w:t xml:space="preserve">treatments of </w:t>
      </w:r>
      <w:r w:rsidR="004943D9" w:rsidRPr="004F1484">
        <w:rPr>
          <w:rFonts w:ascii="Times New Roman" w:hAnsi="Times New Roman"/>
          <w:b/>
          <w:bCs/>
          <w:szCs w:val="24"/>
        </w:rPr>
        <w:t>green gram</w:t>
      </w:r>
      <w:r w:rsidR="00751327" w:rsidRPr="004F1484">
        <w:rPr>
          <w:rFonts w:ascii="Times New Roman" w:hAnsi="Times New Roman"/>
          <w:b/>
          <w:bCs/>
          <w:szCs w:val="24"/>
        </w:rPr>
        <w:t>.</w:t>
      </w:r>
      <w:r w:rsidR="004943D9" w:rsidRPr="004F1484">
        <w:rPr>
          <w:rFonts w:ascii="Times New Roman" w:hAnsi="Times New Roman"/>
          <w:b/>
          <w:bCs/>
          <w:sz w:val="24"/>
          <w:szCs w:val="24"/>
        </w:rPr>
        <w:t xml:space="preserve"> </w:t>
      </w:r>
    </w:p>
    <w:tbl>
      <w:tblPr>
        <w:tblStyle w:val="TableGrid"/>
        <w:tblW w:w="15388" w:type="dxa"/>
        <w:tblLook w:val="04A0" w:firstRow="1" w:lastRow="0" w:firstColumn="1" w:lastColumn="0" w:noHBand="0" w:noVBand="1"/>
      </w:tblPr>
      <w:tblGrid>
        <w:gridCol w:w="975"/>
        <w:gridCol w:w="4637"/>
        <w:gridCol w:w="1255"/>
        <w:gridCol w:w="1256"/>
        <w:gridCol w:w="1256"/>
        <w:gridCol w:w="1136"/>
        <w:gridCol w:w="1256"/>
        <w:gridCol w:w="1256"/>
        <w:gridCol w:w="716"/>
        <w:gridCol w:w="716"/>
        <w:gridCol w:w="929"/>
      </w:tblGrid>
      <w:tr w:rsidR="00DF656C" w:rsidRPr="004F1484" w14:paraId="7B3378BF" w14:textId="77777777" w:rsidTr="00DF656C">
        <w:trPr>
          <w:trHeight w:val="410"/>
        </w:trPr>
        <w:tc>
          <w:tcPr>
            <w:tcW w:w="0" w:type="auto"/>
            <w:vMerge w:val="restart"/>
            <w:vAlign w:val="center"/>
          </w:tcPr>
          <w:p w14:paraId="59939E8B" w14:textId="54378E92"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Tr. No.</w:t>
            </w:r>
          </w:p>
        </w:tc>
        <w:tc>
          <w:tcPr>
            <w:tcW w:w="0" w:type="auto"/>
            <w:vMerge w:val="restart"/>
            <w:vAlign w:val="center"/>
          </w:tcPr>
          <w:p w14:paraId="4077FB83" w14:textId="3BA239E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Treatment</w:t>
            </w:r>
          </w:p>
        </w:tc>
        <w:tc>
          <w:tcPr>
            <w:tcW w:w="0" w:type="auto"/>
            <w:gridSpan w:val="3"/>
            <w:vAlign w:val="center"/>
          </w:tcPr>
          <w:p w14:paraId="5146B86F" w14:textId="5DCCB15E" w:rsidR="00DF656C" w:rsidRPr="004F1484" w:rsidRDefault="00DF656C" w:rsidP="00AA72D0">
            <w:pPr>
              <w:spacing w:after="0"/>
              <w:jc w:val="center"/>
              <w:rPr>
                <w:rFonts w:ascii="Times New Roman" w:hAnsi="Times New Roman"/>
                <w:b/>
                <w:bCs/>
              </w:rPr>
            </w:pPr>
            <w:r w:rsidRPr="004F1484">
              <w:rPr>
                <w:rFonts w:ascii="Times New Roman" w:hAnsi="Times New Roman"/>
                <w:b/>
                <w:bCs/>
              </w:rPr>
              <w:t>Gross return (₹</w:t>
            </w:r>
            <w:r w:rsidR="00751327" w:rsidRPr="004F1484">
              <w:rPr>
                <w:rFonts w:ascii="Times New Roman" w:hAnsi="Times New Roman"/>
                <w:b/>
                <w:bCs/>
              </w:rPr>
              <w:t xml:space="preserve"> </w:t>
            </w:r>
            <w:r w:rsidRPr="004F1484">
              <w:rPr>
                <w:rFonts w:ascii="Times New Roman" w:hAnsi="Times New Roman"/>
                <w:b/>
                <w:bCs/>
              </w:rPr>
              <w:t>ha</w:t>
            </w:r>
            <w:r w:rsidR="00751327" w:rsidRPr="004F1484">
              <w:rPr>
                <w:rFonts w:ascii="Times New Roman" w:hAnsi="Times New Roman"/>
                <w:sz w:val="24"/>
                <w:szCs w:val="24"/>
                <w:vertAlign w:val="superscript"/>
              </w:rPr>
              <w:t>-1</w:t>
            </w:r>
            <w:r w:rsidRPr="004F1484">
              <w:rPr>
                <w:rFonts w:ascii="Times New Roman" w:hAnsi="Times New Roman"/>
                <w:b/>
                <w:bCs/>
              </w:rPr>
              <w:t>)</w:t>
            </w:r>
          </w:p>
        </w:tc>
        <w:tc>
          <w:tcPr>
            <w:tcW w:w="0" w:type="auto"/>
            <w:gridSpan w:val="3"/>
            <w:vAlign w:val="center"/>
          </w:tcPr>
          <w:p w14:paraId="211E62A0" w14:textId="164D6BB6" w:rsidR="00DF656C" w:rsidRPr="004F1484" w:rsidRDefault="00DF656C" w:rsidP="00AA72D0">
            <w:pPr>
              <w:spacing w:after="0"/>
              <w:jc w:val="center"/>
              <w:rPr>
                <w:rFonts w:ascii="Times New Roman" w:hAnsi="Times New Roman"/>
                <w:b/>
                <w:bCs/>
              </w:rPr>
            </w:pPr>
            <w:r w:rsidRPr="004F1484">
              <w:rPr>
                <w:rFonts w:ascii="Times New Roman" w:hAnsi="Times New Roman"/>
                <w:b/>
                <w:bCs/>
              </w:rPr>
              <w:t>Net return (₹</w:t>
            </w:r>
            <w:r w:rsidR="00751327" w:rsidRPr="004F1484">
              <w:rPr>
                <w:rFonts w:ascii="Times New Roman" w:hAnsi="Times New Roman"/>
                <w:b/>
                <w:bCs/>
              </w:rPr>
              <w:t xml:space="preserve"> </w:t>
            </w:r>
            <w:r w:rsidRPr="004F1484">
              <w:rPr>
                <w:rFonts w:ascii="Times New Roman" w:hAnsi="Times New Roman"/>
                <w:b/>
                <w:bCs/>
              </w:rPr>
              <w:t>ha</w:t>
            </w:r>
            <w:r w:rsidR="00751327" w:rsidRPr="004F1484">
              <w:rPr>
                <w:rFonts w:ascii="Times New Roman" w:hAnsi="Times New Roman"/>
                <w:sz w:val="24"/>
                <w:szCs w:val="24"/>
                <w:vertAlign w:val="superscript"/>
              </w:rPr>
              <w:t>-1</w:t>
            </w:r>
            <w:r w:rsidRPr="004F1484">
              <w:rPr>
                <w:rFonts w:ascii="Times New Roman" w:hAnsi="Times New Roman"/>
                <w:b/>
                <w:bCs/>
              </w:rPr>
              <w:t>)</w:t>
            </w:r>
          </w:p>
        </w:tc>
        <w:tc>
          <w:tcPr>
            <w:tcW w:w="0" w:type="auto"/>
            <w:gridSpan w:val="3"/>
            <w:vAlign w:val="center"/>
          </w:tcPr>
          <w:p w14:paraId="25BA67F9"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hAnsi="Times New Roman"/>
                <w:b/>
                <w:bCs/>
              </w:rPr>
              <w:t>B:C Ratio</w:t>
            </w:r>
          </w:p>
        </w:tc>
      </w:tr>
      <w:tr w:rsidR="00DF656C" w:rsidRPr="004F1484" w14:paraId="0F98F188" w14:textId="77777777" w:rsidTr="00DF656C">
        <w:trPr>
          <w:trHeight w:val="410"/>
        </w:trPr>
        <w:tc>
          <w:tcPr>
            <w:tcW w:w="0" w:type="auto"/>
            <w:vMerge/>
          </w:tcPr>
          <w:p w14:paraId="28E7D6B8" w14:textId="77777777" w:rsidR="00DF656C" w:rsidRPr="004F1484" w:rsidRDefault="00DF656C" w:rsidP="00AA72D0">
            <w:pPr>
              <w:spacing w:after="0"/>
              <w:jc w:val="center"/>
              <w:rPr>
                <w:rFonts w:ascii="Times New Roman" w:eastAsia="Times New Roman" w:hAnsi="Times New Roman"/>
                <w:b/>
                <w:bCs/>
                <w:szCs w:val="24"/>
              </w:rPr>
            </w:pPr>
          </w:p>
        </w:tc>
        <w:tc>
          <w:tcPr>
            <w:tcW w:w="0" w:type="auto"/>
            <w:vMerge/>
            <w:vAlign w:val="center"/>
          </w:tcPr>
          <w:p w14:paraId="00AC278F" w14:textId="0F36159D" w:rsidR="00DF656C" w:rsidRPr="004F1484" w:rsidRDefault="00DF656C" w:rsidP="00AA72D0">
            <w:pPr>
              <w:spacing w:after="0"/>
              <w:jc w:val="center"/>
              <w:rPr>
                <w:rFonts w:ascii="Times New Roman" w:eastAsia="Times New Roman" w:hAnsi="Times New Roman"/>
                <w:b/>
                <w:bCs/>
                <w:szCs w:val="24"/>
              </w:rPr>
            </w:pPr>
          </w:p>
        </w:tc>
        <w:tc>
          <w:tcPr>
            <w:tcW w:w="0" w:type="auto"/>
            <w:vAlign w:val="center"/>
          </w:tcPr>
          <w:p w14:paraId="2819A9E7"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B97C334"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08289C41"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18FF0E8E"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0BDE261F"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64692024"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3002FDB7"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DCC19E3"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1A0A1373"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r>
      <w:tr w:rsidR="00DF656C" w:rsidRPr="004F1484" w14:paraId="5E1C69C3" w14:textId="77777777" w:rsidTr="00326489">
        <w:trPr>
          <w:trHeight w:val="410"/>
        </w:trPr>
        <w:tc>
          <w:tcPr>
            <w:tcW w:w="0" w:type="auto"/>
            <w:vAlign w:val="center"/>
          </w:tcPr>
          <w:p w14:paraId="651224BA" w14:textId="2940660E"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w:t>
            </w:r>
          </w:p>
        </w:tc>
        <w:tc>
          <w:tcPr>
            <w:tcW w:w="0" w:type="auto"/>
          </w:tcPr>
          <w:p w14:paraId="79769E35" w14:textId="26A02764" w:rsidR="00DF656C" w:rsidRPr="004F1484" w:rsidRDefault="00DF656C" w:rsidP="00DF656C">
            <w:pPr>
              <w:spacing w:after="0"/>
              <w:jc w:val="center"/>
              <w:rPr>
                <w:rFonts w:ascii="Times New Roman" w:hAnsi="Times New Roman"/>
                <w:b/>
                <w:bCs/>
                <w:szCs w:val="24"/>
              </w:rPr>
            </w:pPr>
            <w:r w:rsidRPr="004F1484">
              <w:rPr>
                <w:rFonts w:ascii="Times New Roman" w:hAnsi="Times New Roman"/>
                <w:sz w:val="24"/>
                <w:szCs w:val="24"/>
                <w:lang w:val="en-IN"/>
              </w:rPr>
              <w:t>Control (City waste compost 0 t ha</w:t>
            </w:r>
            <w:r w:rsidRPr="004F1484">
              <w:rPr>
                <w:rFonts w:ascii="Times New Roman" w:hAnsi="Times New Roman"/>
                <w:sz w:val="24"/>
                <w:szCs w:val="24"/>
                <w:vertAlign w:val="superscript"/>
                <w:lang w:val="en-IN"/>
              </w:rPr>
              <w:t>-1)</w:t>
            </w:r>
          </w:p>
        </w:tc>
        <w:tc>
          <w:tcPr>
            <w:tcW w:w="0" w:type="auto"/>
            <w:vAlign w:val="center"/>
          </w:tcPr>
          <w:p w14:paraId="7A065C9E" w14:textId="77777777" w:rsidR="00DF656C" w:rsidRPr="004F1484" w:rsidRDefault="00DF656C" w:rsidP="00DF656C">
            <w:pPr>
              <w:spacing w:after="0"/>
              <w:jc w:val="center"/>
              <w:rPr>
                <w:rFonts w:ascii="Times New Roman" w:hAnsi="Times New Roman"/>
              </w:rPr>
            </w:pPr>
            <w:r w:rsidRPr="004F1484">
              <w:rPr>
                <w:rFonts w:ascii="Times New Roman" w:hAnsi="Times New Roman"/>
              </w:rPr>
              <w:t>45398.57</w:t>
            </w:r>
          </w:p>
        </w:tc>
        <w:tc>
          <w:tcPr>
            <w:tcW w:w="0" w:type="auto"/>
            <w:vAlign w:val="center"/>
          </w:tcPr>
          <w:p w14:paraId="611C15FC" w14:textId="77777777" w:rsidR="00DF656C" w:rsidRPr="004F1484" w:rsidRDefault="00DF656C" w:rsidP="00DF656C">
            <w:pPr>
              <w:spacing w:after="0"/>
              <w:jc w:val="center"/>
              <w:rPr>
                <w:rFonts w:ascii="Times New Roman" w:hAnsi="Times New Roman"/>
              </w:rPr>
            </w:pPr>
            <w:r w:rsidRPr="004F1484">
              <w:rPr>
                <w:rFonts w:ascii="Times New Roman" w:hAnsi="Times New Roman"/>
              </w:rPr>
              <w:t>54280.35</w:t>
            </w:r>
          </w:p>
        </w:tc>
        <w:tc>
          <w:tcPr>
            <w:tcW w:w="0" w:type="auto"/>
            <w:vAlign w:val="center"/>
          </w:tcPr>
          <w:p w14:paraId="0D8448E1" w14:textId="77777777" w:rsidR="00DF656C" w:rsidRPr="004F1484" w:rsidRDefault="00DF656C" w:rsidP="00DF656C">
            <w:pPr>
              <w:spacing w:after="0"/>
              <w:jc w:val="center"/>
              <w:rPr>
                <w:rFonts w:ascii="Times New Roman" w:hAnsi="Times New Roman"/>
              </w:rPr>
            </w:pPr>
            <w:r w:rsidRPr="004F1484">
              <w:rPr>
                <w:rFonts w:ascii="Times New Roman" w:hAnsi="Times New Roman"/>
              </w:rPr>
              <w:t>49839.46</w:t>
            </w:r>
          </w:p>
        </w:tc>
        <w:tc>
          <w:tcPr>
            <w:tcW w:w="0" w:type="auto"/>
            <w:vAlign w:val="center"/>
          </w:tcPr>
          <w:p w14:paraId="26EC9B88" w14:textId="77777777" w:rsidR="00DF656C" w:rsidRPr="004F1484" w:rsidRDefault="00DF656C" w:rsidP="00DF656C">
            <w:pPr>
              <w:spacing w:after="0"/>
              <w:jc w:val="center"/>
              <w:rPr>
                <w:rFonts w:ascii="Times New Roman" w:hAnsi="Times New Roman"/>
              </w:rPr>
            </w:pPr>
            <w:r w:rsidRPr="004F1484">
              <w:rPr>
                <w:rFonts w:ascii="Times New Roman" w:hAnsi="Times New Roman"/>
              </w:rPr>
              <w:t>13698.57</w:t>
            </w:r>
          </w:p>
        </w:tc>
        <w:tc>
          <w:tcPr>
            <w:tcW w:w="0" w:type="auto"/>
            <w:vAlign w:val="center"/>
          </w:tcPr>
          <w:p w14:paraId="5E17884C" w14:textId="77777777" w:rsidR="00DF656C" w:rsidRPr="004F1484" w:rsidRDefault="00DF656C" w:rsidP="00DF656C">
            <w:pPr>
              <w:spacing w:after="0"/>
              <w:jc w:val="center"/>
              <w:rPr>
                <w:rFonts w:ascii="Times New Roman" w:hAnsi="Times New Roman"/>
              </w:rPr>
            </w:pPr>
            <w:r w:rsidRPr="004F1484">
              <w:rPr>
                <w:rFonts w:ascii="Times New Roman" w:hAnsi="Times New Roman"/>
              </w:rPr>
              <w:t>22580.35</w:t>
            </w:r>
          </w:p>
        </w:tc>
        <w:tc>
          <w:tcPr>
            <w:tcW w:w="0" w:type="auto"/>
            <w:vAlign w:val="center"/>
          </w:tcPr>
          <w:p w14:paraId="47D4A7EC" w14:textId="77777777" w:rsidR="00DF656C" w:rsidRPr="004F1484" w:rsidRDefault="00DF656C" w:rsidP="00DF656C">
            <w:pPr>
              <w:spacing w:after="0"/>
              <w:jc w:val="center"/>
              <w:rPr>
                <w:rFonts w:ascii="Times New Roman" w:hAnsi="Times New Roman"/>
              </w:rPr>
            </w:pPr>
            <w:r w:rsidRPr="004F1484">
              <w:rPr>
                <w:rFonts w:ascii="Times New Roman" w:hAnsi="Times New Roman"/>
              </w:rPr>
              <w:t>18139.46</w:t>
            </w:r>
          </w:p>
        </w:tc>
        <w:tc>
          <w:tcPr>
            <w:tcW w:w="0" w:type="auto"/>
            <w:vAlign w:val="center"/>
          </w:tcPr>
          <w:p w14:paraId="443ADA2E" w14:textId="77777777" w:rsidR="00DF656C" w:rsidRPr="004F1484" w:rsidRDefault="00DF656C" w:rsidP="00DF656C">
            <w:pPr>
              <w:spacing w:after="0"/>
              <w:jc w:val="center"/>
              <w:rPr>
                <w:rFonts w:ascii="Times New Roman" w:hAnsi="Times New Roman"/>
              </w:rPr>
            </w:pPr>
            <w:r w:rsidRPr="004F1484">
              <w:rPr>
                <w:rFonts w:ascii="Times New Roman" w:hAnsi="Times New Roman"/>
              </w:rPr>
              <w:t>0.45</w:t>
            </w:r>
          </w:p>
        </w:tc>
        <w:tc>
          <w:tcPr>
            <w:tcW w:w="0" w:type="auto"/>
            <w:vAlign w:val="center"/>
          </w:tcPr>
          <w:p w14:paraId="20D10190" w14:textId="77777777" w:rsidR="00DF656C" w:rsidRPr="004F1484" w:rsidRDefault="00DF656C" w:rsidP="00DF656C">
            <w:pPr>
              <w:spacing w:after="0"/>
              <w:jc w:val="center"/>
              <w:rPr>
                <w:rFonts w:ascii="Times New Roman" w:hAnsi="Times New Roman"/>
              </w:rPr>
            </w:pPr>
            <w:r w:rsidRPr="004F1484">
              <w:rPr>
                <w:rFonts w:ascii="Times New Roman" w:hAnsi="Times New Roman"/>
              </w:rPr>
              <w:t>0.71</w:t>
            </w:r>
          </w:p>
        </w:tc>
        <w:tc>
          <w:tcPr>
            <w:tcW w:w="0" w:type="auto"/>
            <w:vAlign w:val="center"/>
          </w:tcPr>
          <w:p w14:paraId="0D35A58A" w14:textId="77777777" w:rsidR="00DF656C" w:rsidRPr="004F1484" w:rsidRDefault="00DF656C" w:rsidP="00DF656C">
            <w:pPr>
              <w:spacing w:after="0"/>
              <w:jc w:val="center"/>
              <w:rPr>
                <w:rFonts w:ascii="Times New Roman" w:hAnsi="Times New Roman"/>
              </w:rPr>
            </w:pPr>
            <w:r w:rsidRPr="004F1484">
              <w:rPr>
                <w:rFonts w:ascii="Times New Roman" w:hAnsi="Times New Roman"/>
              </w:rPr>
              <w:t>0.58</w:t>
            </w:r>
          </w:p>
        </w:tc>
      </w:tr>
      <w:tr w:rsidR="00DF656C" w:rsidRPr="004F1484" w14:paraId="736F24D4" w14:textId="77777777" w:rsidTr="00326489">
        <w:trPr>
          <w:trHeight w:val="410"/>
        </w:trPr>
        <w:tc>
          <w:tcPr>
            <w:tcW w:w="0" w:type="auto"/>
            <w:vAlign w:val="center"/>
          </w:tcPr>
          <w:p w14:paraId="209A6209" w14:textId="2697DF5C"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2</w:t>
            </w:r>
          </w:p>
        </w:tc>
        <w:tc>
          <w:tcPr>
            <w:tcW w:w="0" w:type="auto"/>
          </w:tcPr>
          <w:p w14:paraId="03123463" w14:textId="6913DDE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3 t ha</w:t>
            </w:r>
            <w:r w:rsidRPr="004F1484">
              <w:rPr>
                <w:rFonts w:ascii="Times New Roman" w:hAnsi="Times New Roman"/>
                <w:sz w:val="24"/>
                <w:szCs w:val="24"/>
                <w:vertAlign w:val="superscript"/>
                <w:lang w:val="en-IN"/>
              </w:rPr>
              <w:t>-1</w:t>
            </w:r>
          </w:p>
        </w:tc>
        <w:tc>
          <w:tcPr>
            <w:tcW w:w="0" w:type="auto"/>
            <w:vAlign w:val="center"/>
          </w:tcPr>
          <w:p w14:paraId="7AD0DE3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51345.01</w:t>
            </w:r>
          </w:p>
        </w:tc>
        <w:tc>
          <w:tcPr>
            <w:tcW w:w="0" w:type="auto"/>
            <w:vAlign w:val="center"/>
          </w:tcPr>
          <w:p w14:paraId="39E9BFE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61266.74</w:t>
            </w:r>
          </w:p>
        </w:tc>
        <w:tc>
          <w:tcPr>
            <w:tcW w:w="0" w:type="auto"/>
            <w:vAlign w:val="center"/>
          </w:tcPr>
          <w:p w14:paraId="57746F6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56305.88</w:t>
            </w:r>
          </w:p>
        </w:tc>
        <w:tc>
          <w:tcPr>
            <w:tcW w:w="0" w:type="auto"/>
            <w:vAlign w:val="center"/>
          </w:tcPr>
          <w:p w14:paraId="28E3159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10645.01</w:t>
            </w:r>
          </w:p>
        </w:tc>
        <w:tc>
          <w:tcPr>
            <w:tcW w:w="0" w:type="auto"/>
            <w:vAlign w:val="center"/>
          </w:tcPr>
          <w:p w14:paraId="2ABF304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20566.74</w:t>
            </w:r>
          </w:p>
        </w:tc>
        <w:tc>
          <w:tcPr>
            <w:tcW w:w="0" w:type="auto"/>
            <w:vAlign w:val="center"/>
          </w:tcPr>
          <w:p w14:paraId="03ABA3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15605.88</w:t>
            </w:r>
          </w:p>
        </w:tc>
        <w:tc>
          <w:tcPr>
            <w:tcW w:w="0" w:type="auto"/>
            <w:vAlign w:val="center"/>
          </w:tcPr>
          <w:p w14:paraId="6AB3112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0.28</w:t>
            </w:r>
          </w:p>
        </w:tc>
        <w:tc>
          <w:tcPr>
            <w:tcW w:w="0" w:type="auto"/>
            <w:vAlign w:val="center"/>
          </w:tcPr>
          <w:p w14:paraId="72A678F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0.51</w:t>
            </w:r>
          </w:p>
        </w:tc>
        <w:tc>
          <w:tcPr>
            <w:tcW w:w="0" w:type="auto"/>
            <w:vAlign w:val="center"/>
          </w:tcPr>
          <w:p w14:paraId="777C37A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0.39</w:t>
            </w:r>
          </w:p>
        </w:tc>
      </w:tr>
      <w:tr w:rsidR="00DF656C" w:rsidRPr="004F1484" w14:paraId="73EB1A32" w14:textId="77777777" w:rsidTr="00326489">
        <w:trPr>
          <w:trHeight w:val="410"/>
        </w:trPr>
        <w:tc>
          <w:tcPr>
            <w:tcW w:w="0" w:type="auto"/>
            <w:vAlign w:val="center"/>
          </w:tcPr>
          <w:p w14:paraId="36B0DE27" w14:textId="2B608FB6"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3</w:t>
            </w:r>
          </w:p>
        </w:tc>
        <w:tc>
          <w:tcPr>
            <w:tcW w:w="0" w:type="auto"/>
          </w:tcPr>
          <w:p w14:paraId="09E4D746" w14:textId="3A33BD35"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6 t ha</w:t>
            </w:r>
            <w:r w:rsidRPr="004F1484">
              <w:rPr>
                <w:rFonts w:ascii="Times New Roman" w:hAnsi="Times New Roman"/>
                <w:sz w:val="24"/>
                <w:szCs w:val="24"/>
                <w:vertAlign w:val="superscript"/>
                <w:lang w:val="en-IN"/>
              </w:rPr>
              <w:t>-1</w:t>
            </w:r>
          </w:p>
        </w:tc>
        <w:tc>
          <w:tcPr>
            <w:tcW w:w="0" w:type="auto"/>
            <w:vAlign w:val="center"/>
          </w:tcPr>
          <w:p w14:paraId="383B772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57839.91</w:t>
            </w:r>
          </w:p>
        </w:tc>
        <w:tc>
          <w:tcPr>
            <w:tcW w:w="0" w:type="auto"/>
            <w:vAlign w:val="center"/>
          </w:tcPr>
          <w:p w14:paraId="5C56F6D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67999.38</w:t>
            </w:r>
          </w:p>
        </w:tc>
        <w:tc>
          <w:tcPr>
            <w:tcW w:w="0" w:type="auto"/>
            <w:vAlign w:val="center"/>
          </w:tcPr>
          <w:p w14:paraId="0F47C67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62919.65</w:t>
            </w:r>
          </w:p>
        </w:tc>
        <w:tc>
          <w:tcPr>
            <w:tcW w:w="0" w:type="auto"/>
            <w:vAlign w:val="center"/>
          </w:tcPr>
          <w:p w14:paraId="4F954D1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8139.91</w:t>
            </w:r>
          </w:p>
        </w:tc>
        <w:tc>
          <w:tcPr>
            <w:tcW w:w="0" w:type="auto"/>
            <w:vAlign w:val="center"/>
          </w:tcPr>
          <w:p w14:paraId="2DBC773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18299.38</w:t>
            </w:r>
          </w:p>
        </w:tc>
        <w:tc>
          <w:tcPr>
            <w:tcW w:w="0" w:type="auto"/>
            <w:vAlign w:val="center"/>
          </w:tcPr>
          <w:p w14:paraId="3235D0A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13219.65</w:t>
            </w:r>
          </w:p>
        </w:tc>
        <w:tc>
          <w:tcPr>
            <w:tcW w:w="0" w:type="auto"/>
            <w:vAlign w:val="center"/>
          </w:tcPr>
          <w:p w14:paraId="5593149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0.18</w:t>
            </w:r>
          </w:p>
        </w:tc>
        <w:tc>
          <w:tcPr>
            <w:tcW w:w="0" w:type="auto"/>
            <w:vAlign w:val="center"/>
          </w:tcPr>
          <w:p w14:paraId="068A21A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0.37</w:t>
            </w:r>
          </w:p>
        </w:tc>
        <w:tc>
          <w:tcPr>
            <w:tcW w:w="0" w:type="auto"/>
            <w:vAlign w:val="center"/>
          </w:tcPr>
          <w:p w14:paraId="7C3AB97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0.28</w:t>
            </w:r>
          </w:p>
        </w:tc>
      </w:tr>
      <w:tr w:rsidR="00DF656C" w:rsidRPr="004F1484" w14:paraId="1D6824EC" w14:textId="77777777" w:rsidTr="00326489">
        <w:trPr>
          <w:trHeight w:val="410"/>
        </w:trPr>
        <w:tc>
          <w:tcPr>
            <w:tcW w:w="0" w:type="auto"/>
            <w:vAlign w:val="center"/>
          </w:tcPr>
          <w:p w14:paraId="5F63E6C0" w14:textId="3275F0F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4</w:t>
            </w:r>
          </w:p>
        </w:tc>
        <w:tc>
          <w:tcPr>
            <w:tcW w:w="0" w:type="auto"/>
          </w:tcPr>
          <w:p w14:paraId="1D58E115" w14:textId="6DEE6421"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9 t ha</w:t>
            </w:r>
            <w:r w:rsidRPr="004F1484">
              <w:rPr>
                <w:rFonts w:ascii="Times New Roman" w:hAnsi="Times New Roman"/>
                <w:sz w:val="24"/>
                <w:szCs w:val="24"/>
                <w:vertAlign w:val="superscript"/>
                <w:lang w:val="en-IN"/>
              </w:rPr>
              <w:t>-1</w:t>
            </w:r>
          </w:p>
        </w:tc>
        <w:tc>
          <w:tcPr>
            <w:tcW w:w="0" w:type="auto"/>
            <w:vAlign w:val="center"/>
          </w:tcPr>
          <w:p w14:paraId="294189B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69510.40</w:t>
            </w:r>
          </w:p>
        </w:tc>
        <w:tc>
          <w:tcPr>
            <w:tcW w:w="0" w:type="auto"/>
            <w:vAlign w:val="center"/>
          </w:tcPr>
          <w:p w14:paraId="524C538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81364.25</w:t>
            </w:r>
          </w:p>
        </w:tc>
        <w:tc>
          <w:tcPr>
            <w:tcW w:w="0" w:type="auto"/>
            <w:vAlign w:val="center"/>
          </w:tcPr>
          <w:p w14:paraId="552CF7B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75437.33</w:t>
            </w:r>
          </w:p>
        </w:tc>
        <w:tc>
          <w:tcPr>
            <w:tcW w:w="0" w:type="auto"/>
            <w:vAlign w:val="center"/>
          </w:tcPr>
          <w:p w14:paraId="3927547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10810.40</w:t>
            </w:r>
          </w:p>
        </w:tc>
        <w:tc>
          <w:tcPr>
            <w:tcW w:w="0" w:type="auto"/>
            <w:vAlign w:val="center"/>
          </w:tcPr>
          <w:p w14:paraId="34E002D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22664.25</w:t>
            </w:r>
          </w:p>
        </w:tc>
        <w:tc>
          <w:tcPr>
            <w:tcW w:w="0" w:type="auto"/>
            <w:vAlign w:val="center"/>
          </w:tcPr>
          <w:p w14:paraId="10D8DE8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16737.33</w:t>
            </w:r>
          </w:p>
        </w:tc>
        <w:tc>
          <w:tcPr>
            <w:tcW w:w="0" w:type="auto"/>
            <w:vAlign w:val="center"/>
          </w:tcPr>
          <w:p w14:paraId="6ADC8E6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0.20</w:t>
            </w:r>
          </w:p>
        </w:tc>
        <w:tc>
          <w:tcPr>
            <w:tcW w:w="0" w:type="auto"/>
            <w:vAlign w:val="center"/>
          </w:tcPr>
          <w:p w14:paraId="2A50885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0.39</w:t>
            </w:r>
          </w:p>
        </w:tc>
        <w:tc>
          <w:tcPr>
            <w:tcW w:w="0" w:type="auto"/>
            <w:vAlign w:val="center"/>
          </w:tcPr>
          <w:p w14:paraId="6E8C74C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0.29</w:t>
            </w:r>
          </w:p>
        </w:tc>
      </w:tr>
      <w:tr w:rsidR="00DF656C" w:rsidRPr="004F1484" w14:paraId="2C13FCF5" w14:textId="77777777" w:rsidTr="00326489">
        <w:trPr>
          <w:trHeight w:val="410"/>
        </w:trPr>
        <w:tc>
          <w:tcPr>
            <w:tcW w:w="0" w:type="auto"/>
            <w:vAlign w:val="center"/>
          </w:tcPr>
          <w:p w14:paraId="670B6C2C" w14:textId="71A90D6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5</w:t>
            </w:r>
          </w:p>
        </w:tc>
        <w:tc>
          <w:tcPr>
            <w:tcW w:w="0" w:type="auto"/>
          </w:tcPr>
          <w:p w14:paraId="3F5D41AF" w14:textId="6D8449EF"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0 t ha</w:t>
            </w:r>
            <w:r w:rsidRPr="004F1484">
              <w:rPr>
                <w:rFonts w:ascii="Times New Roman" w:hAnsi="Times New Roman"/>
                <w:sz w:val="24"/>
                <w:szCs w:val="24"/>
                <w:vertAlign w:val="superscript"/>
                <w:lang w:val="en-IN"/>
              </w:rPr>
              <w:t>-1</w:t>
            </w:r>
          </w:p>
        </w:tc>
        <w:tc>
          <w:tcPr>
            <w:tcW w:w="0" w:type="auto"/>
            <w:vAlign w:val="center"/>
          </w:tcPr>
          <w:p w14:paraId="7DF84AD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67270.61</w:t>
            </w:r>
          </w:p>
        </w:tc>
        <w:tc>
          <w:tcPr>
            <w:tcW w:w="0" w:type="auto"/>
            <w:vAlign w:val="center"/>
          </w:tcPr>
          <w:p w14:paraId="395C835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78140.49</w:t>
            </w:r>
          </w:p>
        </w:tc>
        <w:tc>
          <w:tcPr>
            <w:tcW w:w="0" w:type="auto"/>
            <w:vAlign w:val="center"/>
          </w:tcPr>
          <w:p w14:paraId="2D28252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72705.55</w:t>
            </w:r>
          </w:p>
        </w:tc>
        <w:tc>
          <w:tcPr>
            <w:tcW w:w="0" w:type="auto"/>
            <w:vAlign w:val="center"/>
          </w:tcPr>
          <w:p w14:paraId="7825527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34035.01</w:t>
            </w:r>
          </w:p>
        </w:tc>
        <w:tc>
          <w:tcPr>
            <w:tcW w:w="0" w:type="auto"/>
            <w:vAlign w:val="center"/>
          </w:tcPr>
          <w:p w14:paraId="4ADA1D5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44904.89</w:t>
            </w:r>
          </w:p>
        </w:tc>
        <w:tc>
          <w:tcPr>
            <w:tcW w:w="0" w:type="auto"/>
            <w:vAlign w:val="center"/>
          </w:tcPr>
          <w:p w14:paraId="2CA35DC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39469.95</w:t>
            </w:r>
          </w:p>
        </w:tc>
        <w:tc>
          <w:tcPr>
            <w:tcW w:w="0" w:type="auto"/>
            <w:vAlign w:val="center"/>
          </w:tcPr>
          <w:p w14:paraId="1252763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w:t>
            </w:r>
          </w:p>
        </w:tc>
        <w:tc>
          <w:tcPr>
            <w:tcW w:w="0" w:type="auto"/>
            <w:vAlign w:val="center"/>
          </w:tcPr>
          <w:p w14:paraId="008DCF5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1.35</w:t>
            </w:r>
          </w:p>
        </w:tc>
        <w:tc>
          <w:tcPr>
            <w:tcW w:w="0" w:type="auto"/>
            <w:vAlign w:val="center"/>
          </w:tcPr>
          <w:p w14:paraId="5B56CD6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1.20</w:t>
            </w:r>
          </w:p>
        </w:tc>
      </w:tr>
      <w:tr w:rsidR="00DF656C" w:rsidRPr="004F1484" w14:paraId="01F034A1" w14:textId="77777777" w:rsidTr="00326489">
        <w:trPr>
          <w:trHeight w:val="434"/>
        </w:trPr>
        <w:tc>
          <w:tcPr>
            <w:tcW w:w="0" w:type="auto"/>
            <w:vAlign w:val="center"/>
          </w:tcPr>
          <w:p w14:paraId="41BB8689" w14:textId="7D7385DF"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6</w:t>
            </w:r>
          </w:p>
        </w:tc>
        <w:tc>
          <w:tcPr>
            <w:tcW w:w="0" w:type="auto"/>
          </w:tcPr>
          <w:p w14:paraId="15DC1BF2" w14:textId="07155116"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3 t ha</w:t>
            </w:r>
            <w:r w:rsidRPr="004F1484">
              <w:rPr>
                <w:rFonts w:ascii="Times New Roman" w:hAnsi="Times New Roman"/>
                <w:sz w:val="24"/>
                <w:szCs w:val="24"/>
                <w:vertAlign w:val="superscript"/>
                <w:lang w:val="en-IN"/>
              </w:rPr>
              <w:t>-1</w:t>
            </w:r>
          </w:p>
        </w:tc>
        <w:tc>
          <w:tcPr>
            <w:tcW w:w="0" w:type="auto"/>
            <w:vAlign w:val="center"/>
          </w:tcPr>
          <w:p w14:paraId="7F6F8F9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80180.94</w:t>
            </w:r>
          </w:p>
        </w:tc>
        <w:tc>
          <w:tcPr>
            <w:tcW w:w="0" w:type="auto"/>
            <w:vAlign w:val="center"/>
          </w:tcPr>
          <w:p w14:paraId="75E3DB6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92211.04</w:t>
            </w:r>
          </w:p>
        </w:tc>
        <w:tc>
          <w:tcPr>
            <w:tcW w:w="0" w:type="auto"/>
            <w:vAlign w:val="center"/>
          </w:tcPr>
          <w:p w14:paraId="416613D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86195.99</w:t>
            </w:r>
          </w:p>
        </w:tc>
        <w:tc>
          <w:tcPr>
            <w:tcW w:w="0" w:type="auto"/>
            <w:vAlign w:val="center"/>
          </w:tcPr>
          <w:p w14:paraId="04148D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37945.34</w:t>
            </w:r>
          </w:p>
        </w:tc>
        <w:tc>
          <w:tcPr>
            <w:tcW w:w="0" w:type="auto"/>
            <w:vAlign w:val="center"/>
          </w:tcPr>
          <w:p w14:paraId="23722E0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49975.44</w:t>
            </w:r>
          </w:p>
        </w:tc>
        <w:tc>
          <w:tcPr>
            <w:tcW w:w="0" w:type="auto"/>
            <w:vAlign w:val="center"/>
          </w:tcPr>
          <w:p w14:paraId="6E5D04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43960.39</w:t>
            </w:r>
          </w:p>
        </w:tc>
        <w:tc>
          <w:tcPr>
            <w:tcW w:w="0" w:type="auto"/>
            <w:vAlign w:val="center"/>
          </w:tcPr>
          <w:p w14:paraId="018F38F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0.93</w:t>
            </w:r>
          </w:p>
        </w:tc>
        <w:tc>
          <w:tcPr>
            <w:tcW w:w="0" w:type="auto"/>
            <w:vAlign w:val="center"/>
          </w:tcPr>
          <w:p w14:paraId="6E8A4B6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1.18</w:t>
            </w:r>
          </w:p>
        </w:tc>
        <w:tc>
          <w:tcPr>
            <w:tcW w:w="0" w:type="auto"/>
            <w:vAlign w:val="center"/>
          </w:tcPr>
          <w:p w14:paraId="4A7B942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w:t>
            </w:r>
          </w:p>
        </w:tc>
      </w:tr>
      <w:tr w:rsidR="00DF656C" w:rsidRPr="004F1484" w14:paraId="7849DD22" w14:textId="77777777" w:rsidTr="00326489">
        <w:trPr>
          <w:trHeight w:val="410"/>
        </w:trPr>
        <w:tc>
          <w:tcPr>
            <w:tcW w:w="0" w:type="auto"/>
            <w:vAlign w:val="center"/>
          </w:tcPr>
          <w:p w14:paraId="735BBF43" w14:textId="53E3C667"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7</w:t>
            </w:r>
          </w:p>
        </w:tc>
        <w:tc>
          <w:tcPr>
            <w:tcW w:w="0" w:type="auto"/>
          </w:tcPr>
          <w:p w14:paraId="771FB364" w14:textId="57D464D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6 t ha</w:t>
            </w:r>
            <w:r w:rsidRPr="004F1484">
              <w:rPr>
                <w:rFonts w:ascii="Times New Roman" w:hAnsi="Times New Roman"/>
                <w:sz w:val="24"/>
                <w:szCs w:val="24"/>
                <w:vertAlign w:val="superscript"/>
                <w:lang w:val="en-IN"/>
              </w:rPr>
              <w:t>-1</w:t>
            </w:r>
          </w:p>
        </w:tc>
        <w:tc>
          <w:tcPr>
            <w:tcW w:w="0" w:type="auto"/>
            <w:vAlign w:val="center"/>
          </w:tcPr>
          <w:p w14:paraId="63B585A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87773.86</w:t>
            </w:r>
          </w:p>
        </w:tc>
        <w:tc>
          <w:tcPr>
            <w:tcW w:w="0" w:type="auto"/>
            <w:vAlign w:val="center"/>
          </w:tcPr>
          <w:p w14:paraId="45D48C8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100496.77</w:t>
            </w:r>
          </w:p>
        </w:tc>
        <w:tc>
          <w:tcPr>
            <w:tcW w:w="0" w:type="auto"/>
            <w:vAlign w:val="center"/>
          </w:tcPr>
          <w:p w14:paraId="061F76A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94135.31</w:t>
            </w:r>
          </w:p>
        </w:tc>
        <w:tc>
          <w:tcPr>
            <w:tcW w:w="0" w:type="auto"/>
            <w:vAlign w:val="center"/>
          </w:tcPr>
          <w:p w14:paraId="001892B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36538.26</w:t>
            </w:r>
          </w:p>
        </w:tc>
        <w:tc>
          <w:tcPr>
            <w:tcW w:w="0" w:type="auto"/>
            <w:vAlign w:val="center"/>
          </w:tcPr>
          <w:p w14:paraId="49C0E4A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49261.17</w:t>
            </w:r>
          </w:p>
        </w:tc>
        <w:tc>
          <w:tcPr>
            <w:tcW w:w="0" w:type="auto"/>
            <w:vAlign w:val="center"/>
          </w:tcPr>
          <w:p w14:paraId="0810854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42899.71</w:t>
            </w:r>
          </w:p>
        </w:tc>
        <w:tc>
          <w:tcPr>
            <w:tcW w:w="0" w:type="auto"/>
            <w:vAlign w:val="center"/>
          </w:tcPr>
          <w:p w14:paraId="7CD6D0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0.74</w:t>
            </w:r>
          </w:p>
        </w:tc>
        <w:tc>
          <w:tcPr>
            <w:tcW w:w="0" w:type="auto"/>
            <w:vAlign w:val="center"/>
          </w:tcPr>
          <w:p w14:paraId="57F6D24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0.96</w:t>
            </w:r>
          </w:p>
        </w:tc>
        <w:tc>
          <w:tcPr>
            <w:tcW w:w="0" w:type="auto"/>
            <w:vAlign w:val="center"/>
          </w:tcPr>
          <w:p w14:paraId="32EE3A9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0.85</w:t>
            </w:r>
          </w:p>
        </w:tc>
      </w:tr>
      <w:tr w:rsidR="00DF656C" w:rsidRPr="004F1484" w14:paraId="5A34587E" w14:textId="77777777" w:rsidTr="00326489">
        <w:trPr>
          <w:trHeight w:val="410"/>
        </w:trPr>
        <w:tc>
          <w:tcPr>
            <w:tcW w:w="0" w:type="auto"/>
            <w:vAlign w:val="center"/>
          </w:tcPr>
          <w:p w14:paraId="2DAF232E" w14:textId="643F4A2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8</w:t>
            </w:r>
          </w:p>
        </w:tc>
        <w:tc>
          <w:tcPr>
            <w:tcW w:w="0" w:type="auto"/>
          </w:tcPr>
          <w:p w14:paraId="44B56959" w14:textId="0A2CD676"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9 t ha</w:t>
            </w:r>
            <w:r w:rsidRPr="004F1484">
              <w:rPr>
                <w:rFonts w:ascii="Times New Roman" w:hAnsi="Times New Roman"/>
                <w:sz w:val="24"/>
                <w:szCs w:val="24"/>
                <w:vertAlign w:val="superscript"/>
                <w:lang w:val="en-IN"/>
              </w:rPr>
              <w:t>-1</w:t>
            </w:r>
          </w:p>
        </w:tc>
        <w:tc>
          <w:tcPr>
            <w:tcW w:w="0" w:type="auto"/>
            <w:vAlign w:val="center"/>
          </w:tcPr>
          <w:p w14:paraId="01A0AEF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93178.41</w:t>
            </w:r>
          </w:p>
        </w:tc>
        <w:tc>
          <w:tcPr>
            <w:tcW w:w="0" w:type="auto"/>
            <w:vAlign w:val="center"/>
          </w:tcPr>
          <w:p w14:paraId="0C647C7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106936.91</w:t>
            </w:r>
          </w:p>
        </w:tc>
        <w:tc>
          <w:tcPr>
            <w:tcW w:w="0" w:type="auto"/>
            <w:vAlign w:val="center"/>
          </w:tcPr>
          <w:p w14:paraId="0606BE9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100057.66</w:t>
            </w:r>
          </w:p>
        </w:tc>
        <w:tc>
          <w:tcPr>
            <w:tcW w:w="0" w:type="auto"/>
            <w:vAlign w:val="center"/>
          </w:tcPr>
          <w:p w14:paraId="4BC9728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32942.81</w:t>
            </w:r>
          </w:p>
        </w:tc>
        <w:tc>
          <w:tcPr>
            <w:tcW w:w="0" w:type="auto"/>
            <w:vAlign w:val="center"/>
          </w:tcPr>
          <w:p w14:paraId="0A3C00A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46701.31</w:t>
            </w:r>
          </w:p>
        </w:tc>
        <w:tc>
          <w:tcPr>
            <w:tcW w:w="0" w:type="auto"/>
            <w:vAlign w:val="center"/>
          </w:tcPr>
          <w:p w14:paraId="3AF0A5E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39822.06</w:t>
            </w:r>
          </w:p>
        </w:tc>
        <w:tc>
          <w:tcPr>
            <w:tcW w:w="0" w:type="auto"/>
            <w:vAlign w:val="center"/>
          </w:tcPr>
          <w:p w14:paraId="3D18ABF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0.57</w:t>
            </w:r>
          </w:p>
        </w:tc>
        <w:tc>
          <w:tcPr>
            <w:tcW w:w="0" w:type="auto"/>
            <w:vAlign w:val="center"/>
          </w:tcPr>
          <w:p w14:paraId="7688F20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0.78</w:t>
            </w:r>
          </w:p>
        </w:tc>
        <w:tc>
          <w:tcPr>
            <w:tcW w:w="0" w:type="auto"/>
            <w:vAlign w:val="center"/>
          </w:tcPr>
          <w:p w14:paraId="7EBAAAB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0.67</w:t>
            </w:r>
          </w:p>
        </w:tc>
      </w:tr>
      <w:tr w:rsidR="00DF656C" w:rsidRPr="004F1484" w14:paraId="245AB5D9" w14:textId="77777777" w:rsidTr="00326489">
        <w:trPr>
          <w:trHeight w:val="410"/>
        </w:trPr>
        <w:tc>
          <w:tcPr>
            <w:tcW w:w="0" w:type="auto"/>
            <w:vAlign w:val="center"/>
          </w:tcPr>
          <w:p w14:paraId="23F04108" w14:textId="6B0C100E"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9</w:t>
            </w:r>
          </w:p>
        </w:tc>
        <w:tc>
          <w:tcPr>
            <w:tcW w:w="0" w:type="auto"/>
          </w:tcPr>
          <w:p w14:paraId="2533B929" w14:textId="752C1E3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0 t ha</w:t>
            </w:r>
            <w:r w:rsidRPr="004F1484">
              <w:rPr>
                <w:rFonts w:ascii="Times New Roman" w:hAnsi="Times New Roman"/>
                <w:sz w:val="24"/>
                <w:szCs w:val="24"/>
                <w:vertAlign w:val="superscript"/>
                <w:lang w:val="en-IN"/>
              </w:rPr>
              <w:t>-1</w:t>
            </w:r>
          </w:p>
        </w:tc>
        <w:tc>
          <w:tcPr>
            <w:tcW w:w="0" w:type="auto"/>
            <w:vAlign w:val="center"/>
          </w:tcPr>
          <w:p w14:paraId="01A3589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90278.32</w:t>
            </w:r>
          </w:p>
        </w:tc>
        <w:tc>
          <w:tcPr>
            <w:tcW w:w="0" w:type="auto"/>
            <w:vAlign w:val="center"/>
          </w:tcPr>
          <w:p w14:paraId="728A9F3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104125.12</w:t>
            </w:r>
          </w:p>
        </w:tc>
        <w:tc>
          <w:tcPr>
            <w:tcW w:w="0" w:type="auto"/>
            <w:vAlign w:val="center"/>
          </w:tcPr>
          <w:p w14:paraId="4B0A5B8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97201.72</w:t>
            </w:r>
          </w:p>
        </w:tc>
        <w:tc>
          <w:tcPr>
            <w:tcW w:w="0" w:type="auto"/>
            <w:vAlign w:val="center"/>
          </w:tcPr>
          <w:p w14:paraId="6765C33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56274.92</w:t>
            </w:r>
          </w:p>
        </w:tc>
        <w:tc>
          <w:tcPr>
            <w:tcW w:w="0" w:type="auto"/>
            <w:vAlign w:val="center"/>
          </w:tcPr>
          <w:p w14:paraId="45FF4D9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70121.72</w:t>
            </w:r>
          </w:p>
        </w:tc>
        <w:tc>
          <w:tcPr>
            <w:tcW w:w="0" w:type="auto"/>
            <w:vAlign w:val="center"/>
          </w:tcPr>
          <w:p w14:paraId="6E50FC5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63198.32</w:t>
            </w:r>
          </w:p>
        </w:tc>
        <w:tc>
          <w:tcPr>
            <w:tcW w:w="0" w:type="auto"/>
            <w:vAlign w:val="center"/>
          </w:tcPr>
          <w:p w14:paraId="33EE597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1.69</w:t>
            </w:r>
          </w:p>
        </w:tc>
        <w:tc>
          <w:tcPr>
            <w:tcW w:w="0" w:type="auto"/>
            <w:vAlign w:val="center"/>
          </w:tcPr>
          <w:p w14:paraId="59EA465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2.06</w:t>
            </w:r>
          </w:p>
        </w:tc>
        <w:tc>
          <w:tcPr>
            <w:tcW w:w="0" w:type="auto"/>
            <w:vAlign w:val="center"/>
          </w:tcPr>
          <w:p w14:paraId="0B99BFA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1.88</w:t>
            </w:r>
          </w:p>
        </w:tc>
      </w:tr>
      <w:tr w:rsidR="00DF656C" w:rsidRPr="004F1484" w14:paraId="0A0C59EC" w14:textId="77777777" w:rsidTr="00326489">
        <w:trPr>
          <w:trHeight w:val="410"/>
        </w:trPr>
        <w:tc>
          <w:tcPr>
            <w:tcW w:w="0" w:type="auto"/>
            <w:vAlign w:val="center"/>
          </w:tcPr>
          <w:p w14:paraId="18AC5897" w14:textId="48D0E624"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10</w:t>
            </w:r>
          </w:p>
        </w:tc>
        <w:tc>
          <w:tcPr>
            <w:tcW w:w="0" w:type="auto"/>
          </w:tcPr>
          <w:p w14:paraId="46FF1E8C" w14:textId="3891254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3 t ha</w:t>
            </w:r>
            <w:r w:rsidRPr="004F1484">
              <w:rPr>
                <w:rFonts w:ascii="Times New Roman" w:hAnsi="Times New Roman"/>
                <w:sz w:val="24"/>
                <w:szCs w:val="24"/>
                <w:vertAlign w:val="superscript"/>
                <w:lang w:val="en-IN"/>
              </w:rPr>
              <w:t>-1</w:t>
            </w:r>
          </w:p>
        </w:tc>
        <w:tc>
          <w:tcPr>
            <w:tcW w:w="0" w:type="auto"/>
            <w:vAlign w:val="center"/>
          </w:tcPr>
          <w:p w14:paraId="6A77812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100768.05</w:t>
            </w:r>
          </w:p>
        </w:tc>
        <w:tc>
          <w:tcPr>
            <w:tcW w:w="0" w:type="auto"/>
            <w:vAlign w:val="center"/>
          </w:tcPr>
          <w:p w14:paraId="05A32C6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114653.86</w:t>
            </w:r>
          </w:p>
        </w:tc>
        <w:tc>
          <w:tcPr>
            <w:tcW w:w="0" w:type="auto"/>
            <w:vAlign w:val="center"/>
          </w:tcPr>
          <w:p w14:paraId="5FEC61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107710.96</w:t>
            </w:r>
          </w:p>
        </w:tc>
        <w:tc>
          <w:tcPr>
            <w:tcW w:w="0" w:type="auto"/>
            <w:vAlign w:val="center"/>
          </w:tcPr>
          <w:p w14:paraId="0A6C5BB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57764.65</w:t>
            </w:r>
          </w:p>
        </w:tc>
        <w:tc>
          <w:tcPr>
            <w:tcW w:w="0" w:type="auto"/>
            <w:vAlign w:val="center"/>
          </w:tcPr>
          <w:p w14:paraId="7A07D0A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71650.46</w:t>
            </w:r>
          </w:p>
        </w:tc>
        <w:tc>
          <w:tcPr>
            <w:tcW w:w="0" w:type="auto"/>
            <w:vAlign w:val="center"/>
          </w:tcPr>
          <w:p w14:paraId="18DC679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64707.56</w:t>
            </w:r>
          </w:p>
        </w:tc>
        <w:tc>
          <w:tcPr>
            <w:tcW w:w="0" w:type="auto"/>
            <w:vAlign w:val="center"/>
          </w:tcPr>
          <w:p w14:paraId="5A7EEC4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1.38</w:t>
            </w:r>
          </w:p>
        </w:tc>
        <w:tc>
          <w:tcPr>
            <w:tcW w:w="0" w:type="auto"/>
            <w:vAlign w:val="center"/>
          </w:tcPr>
          <w:p w14:paraId="523BA3F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1.67</w:t>
            </w:r>
          </w:p>
        </w:tc>
        <w:tc>
          <w:tcPr>
            <w:tcW w:w="0" w:type="auto"/>
            <w:vAlign w:val="center"/>
          </w:tcPr>
          <w:p w14:paraId="550DB6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1.52</w:t>
            </w:r>
          </w:p>
        </w:tc>
      </w:tr>
      <w:tr w:rsidR="00DF656C" w:rsidRPr="004F1484" w14:paraId="66D72AE9" w14:textId="77777777" w:rsidTr="00326489">
        <w:trPr>
          <w:trHeight w:val="410"/>
        </w:trPr>
        <w:tc>
          <w:tcPr>
            <w:tcW w:w="0" w:type="auto"/>
            <w:vAlign w:val="center"/>
          </w:tcPr>
          <w:p w14:paraId="7D8A1E30" w14:textId="1119D31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11</w:t>
            </w:r>
          </w:p>
        </w:tc>
        <w:tc>
          <w:tcPr>
            <w:tcW w:w="0" w:type="auto"/>
          </w:tcPr>
          <w:p w14:paraId="16E27B7E" w14:textId="334F552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6 t ha</w:t>
            </w:r>
            <w:r w:rsidRPr="004F1484">
              <w:rPr>
                <w:rFonts w:ascii="Times New Roman" w:hAnsi="Times New Roman"/>
                <w:sz w:val="24"/>
                <w:szCs w:val="24"/>
                <w:vertAlign w:val="superscript"/>
                <w:lang w:val="en-IN"/>
              </w:rPr>
              <w:t>-1</w:t>
            </w:r>
          </w:p>
        </w:tc>
        <w:tc>
          <w:tcPr>
            <w:tcW w:w="0" w:type="auto"/>
            <w:vAlign w:val="center"/>
          </w:tcPr>
          <w:p w14:paraId="1E71100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114163.10</w:t>
            </w:r>
          </w:p>
        </w:tc>
        <w:tc>
          <w:tcPr>
            <w:tcW w:w="0" w:type="auto"/>
            <w:vAlign w:val="center"/>
          </w:tcPr>
          <w:p w14:paraId="727F8AF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130009.26</w:t>
            </w:r>
          </w:p>
        </w:tc>
        <w:tc>
          <w:tcPr>
            <w:tcW w:w="0" w:type="auto"/>
            <w:vAlign w:val="center"/>
          </w:tcPr>
          <w:p w14:paraId="2203241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122086.18</w:t>
            </w:r>
          </w:p>
        </w:tc>
        <w:tc>
          <w:tcPr>
            <w:tcW w:w="0" w:type="auto"/>
            <w:vAlign w:val="center"/>
          </w:tcPr>
          <w:p w14:paraId="6D8B36E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62159.70</w:t>
            </w:r>
          </w:p>
        </w:tc>
        <w:tc>
          <w:tcPr>
            <w:tcW w:w="0" w:type="auto"/>
            <w:vAlign w:val="center"/>
          </w:tcPr>
          <w:p w14:paraId="10C5310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78005.86</w:t>
            </w:r>
          </w:p>
        </w:tc>
        <w:tc>
          <w:tcPr>
            <w:tcW w:w="0" w:type="auto"/>
            <w:vAlign w:val="center"/>
          </w:tcPr>
          <w:p w14:paraId="77F5B02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70082.78</w:t>
            </w:r>
          </w:p>
        </w:tc>
        <w:tc>
          <w:tcPr>
            <w:tcW w:w="0" w:type="auto"/>
            <w:vAlign w:val="center"/>
          </w:tcPr>
          <w:p w14:paraId="2772C7B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1.23</w:t>
            </w:r>
          </w:p>
        </w:tc>
        <w:tc>
          <w:tcPr>
            <w:tcW w:w="0" w:type="auto"/>
            <w:vAlign w:val="center"/>
          </w:tcPr>
          <w:p w14:paraId="7965914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1.50</w:t>
            </w:r>
          </w:p>
        </w:tc>
        <w:tc>
          <w:tcPr>
            <w:tcW w:w="0" w:type="auto"/>
            <w:vAlign w:val="center"/>
          </w:tcPr>
          <w:p w14:paraId="48830E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1.36</w:t>
            </w:r>
          </w:p>
        </w:tc>
      </w:tr>
      <w:tr w:rsidR="00DF656C" w:rsidRPr="004F1484" w14:paraId="12EE2718" w14:textId="77777777" w:rsidTr="00326489">
        <w:trPr>
          <w:trHeight w:val="410"/>
        </w:trPr>
        <w:tc>
          <w:tcPr>
            <w:tcW w:w="0" w:type="auto"/>
            <w:vAlign w:val="center"/>
          </w:tcPr>
          <w:p w14:paraId="5D2A96CF" w14:textId="26C2DA7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12</w:t>
            </w:r>
          </w:p>
        </w:tc>
        <w:tc>
          <w:tcPr>
            <w:tcW w:w="0" w:type="auto"/>
          </w:tcPr>
          <w:p w14:paraId="67961697" w14:textId="0583976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9 t ha</w:t>
            </w:r>
            <w:r w:rsidRPr="004F1484">
              <w:rPr>
                <w:rFonts w:ascii="Times New Roman" w:hAnsi="Times New Roman"/>
                <w:sz w:val="24"/>
                <w:szCs w:val="24"/>
                <w:vertAlign w:val="superscript"/>
                <w:lang w:val="en-IN"/>
              </w:rPr>
              <w:t>-1</w:t>
            </w:r>
          </w:p>
        </w:tc>
        <w:tc>
          <w:tcPr>
            <w:tcW w:w="0" w:type="auto"/>
            <w:vAlign w:val="center"/>
          </w:tcPr>
          <w:p w14:paraId="25F607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126395.91</w:t>
            </w:r>
          </w:p>
        </w:tc>
        <w:tc>
          <w:tcPr>
            <w:tcW w:w="0" w:type="auto"/>
            <w:vAlign w:val="center"/>
          </w:tcPr>
          <w:p w14:paraId="6A97175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143126.13</w:t>
            </w:r>
          </w:p>
        </w:tc>
        <w:tc>
          <w:tcPr>
            <w:tcW w:w="0" w:type="auto"/>
            <w:vAlign w:val="center"/>
          </w:tcPr>
          <w:p w14:paraId="4167882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134761.02</w:t>
            </w:r>
          </w:p>
        </w:tc>
        <w:tc>
          <w:tcPr>
            <w:tcW w:w="0" w:type="auto"/>
            <w:vAlign w:val="center"/>
          </w:tcPr>
          <w:p w14:paraId="3BDFED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65392.51</w:t>
            </w:r>
          </w:p>
        </w:tc>
        <w:tc>
          <w:tcPr>
            <w:tcW w:w="0" w:type="auto"/>
            <w:vAlign w:val="center"/>
          </w:tcPr>
          <w:p w14:paraId="18B3C2C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82122.73</w:t>
            </w:r>
          </w:p>
        </w:tc>
        <w:tc>
          <w:tcPr>
            <w:tcW w:w="0" w:type="auto"/>
            <w:vAlign w:val="center"/>
          </w:tcPr>
          <w:p w14:paraId="4344CB5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73757.62</w:t>
            </w:r>
          </w:p>
        </w:tc>
        <w:tc>
          <w:tcPr>
            <w:tcW w:w="0" w:type="auto"/>
            <w:vAlign w:val="center"/>
          </w:tcPr>
          <w:p w14:paraId="4139FAD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1.10</w:t>
            </w:r>
          </w:p>
        </w:tc>
        <w:tc>
          <w:tcPr>
            <w:tcW w:w="0" w:type="auto"/>
            <w:vAlign w:val="center"/>
          </w:tcPr>
          <w:p w14:paraId="6859A87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1.35</w:t>
            </w:r>
          </w:p>
        </w:tc>
        <w:tc>
          <w:tcPr>
            <w:tcW w:w="0" w:type="auto"/>
            <w:vAlign w:val="center"/>
          </w:tcPr>
          <w:p w14:paraId="52A1595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1.22</w:t>
            </w:r>
          </w:p>
        </w:tc>
      </w:tr>
      <w:tr w:rsidR="00DF656C" w:rsidRPr="004F1484" w14:paraId="388C430B" w14:textId="77777777" w:rsidTr="00326489">
        <w:trPr>
          <w:trHeight w:val="410"/>
        </w:trPr>
        <w:tc>
          <w:tcPr>
            <w:tcW w:w="0" w:type="auto"/>
            <w:vAlign w:val="center"/>
          </w:tcPr>
          <w:p w14:paraId="7F1DB09A" w14:textId="1C42DB6C"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13</w:t>
            </w:r>
          </w:p>
        </w:tc>
        <w:tc>
          <w:tcPr>
            <w:tcW w:w="0" w:type="auto"/>
          </w:tcPr>
          <w:p w14:paraId="555E832F" w14:textId="245363F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0 t ha</w:t>
            </w:r>
            <w:r w:rsidRPr="004F1484">
              <w:rPr>
                <w:rFonts w:ascii="Times New Roman" w:hAnsi="Times New Roman"/>
                <w:sz w:val="24"/>
                <w:szCs w:val="24"/>
                <w:vertAlign w:val="superscript"/>
                <w:lang w:val="en-IN"/>
              </w:rPr>
              <w:t>-1</w:t>
            </w:r>
          </w:p>
        </w:tc>
        <w:tc>
          <w:tcPr>
            <w:tcW w:w="0" w:type="auto"/>
            <w:vAlign w:val="center"/>
          </w:tcPr>
          <w:p w14:paraId="748AE01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105373.23</w:t>
            </w:r>
          </w:p>
        </w:tc>
        <w:tc>
          <w:tcPr>
            <w:tcW w:w="0" w:type="auto"/>
            <w:vAlign w:val="center"/>
          </w:tcPr>
          <w:p w14:paraId="0EC3DAC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120466.73</w:t>
            </w:r>
          </w:p>
        </w:tc>
        <w:tc>
          <w:tcPr>
            <w:tcW w:w="0" w:type="auto"/>
            <w:vAlign w:val="center"/>
          </w:tcPr>
          <w:p w14:paraId="0AADBB7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112919.98</w:t>
            </w:r>
          </w:p>
        </w:tc>
        <w:tc>
          <w:tcPr>
            <w:tcW w:w="0" w:type="auto"/>
            <w:vAlign w:val="center"/>
          </w:tcPr>
          <w:p w14:paraId="45FDD1F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70602.02</w:t>
            </w:r>
          </w:p>
        </w:tc>
        <w:tc>
          <w:tcPr>
            <w:tcW w:w="0" w:type="auto"/>
            <w:vAlign w:val="center"/>
          </w:tcPr>
          <w:p w14:paraId="356DF09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85695.53</w:t>
            </w:r>
          </w:p>
        </w:tc>
        <w:tc>
          <w:tcPr>
            <w:tcW w:w="0" w:type="auto"/>
            <w:vAlign w:val="center"/>
          </w:tcPr>
          <w:p w14:paraId="55B3993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78148.78</w:t>
            </w:r>
          </w:p>
        </w:tc>
        <w:tc>
          <w:tcPr>
            <w:tcW w:w="0" w:type="auto"/>
            <w:vAlign w:val="center"/>
          </w:tcPr>
          <w:p w14:paraId="660A7E7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2.08</w:t>
            </w:r>
          </w:p>
        </w:tc>
        <w:tc>
          <w:tcPr>
            <w:tcW w:w="0" w:type="auto"/>
            <w:vAlign w:val="center"/>
          </w:tcPr>
          <w:p w14:paraId="3BA29C1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2.46</w:t>
            </w:r>
          </w:p>
        </w:tc>
        <w:tc>
          <w:tcPr>
            <w:tcW w:w="0" w:type="auto"/>
            <w:vAlign w:val="center"/>
          </w:tcPr>
          <w:p w14:paraId="684BA1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2.27</w:t>
            </w:r>
          </w:p>
        </w:tc>
      </w:tr>
      <w:tr w:rsidR="00DF656C" w:rsidRPr="004F1484" w14:paraId="307777B5" w14:textId="77777777" w:rsidTr="00326489">
        <w:trPr>
          <w:trHeight w:val="410"/>
        </w:trPr>
        <w:tc>
          <w:tcPr>
            <w:tcW w:w="0" w:type="auto"/>
            <w:vAlign w:val="center"/>
          </w:tcPr>
          <w:p w14:paraId="5B005C00" w14:textId="4BE884D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14</w:t>
            </w:r>
          </w:p>
        </w:tc>
        <w:tc>
          <w:tcPr>
            <w:tcW w:w="0" w:type="auto"/>
          </w:tcPr>
          <w:p w14:paraId="77F4CE97" w14:textId="2E2FD58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3 t ha</w:t>
            </w:r>
            <w:r w:rsidRPr="004F1484">
              <w:rPr>
                <w:rFonts w:ascii="Times New Roman" w:hAnsi="Times New Roman"/>
                <w:sz w:val="24"/>
                <w:szCs w:val="24"/>
                <w:vertAlign w:val="superscript"/>
                <w:lang w:val="en-IN"/>
              </w:rPr>
              <w:t>-1</w:t>
            </w:r>
          </w:p>
        </w:tc>
        <w:tc>
          <w:tcPr>
            <w:tcW w:w="0" w:type="auto"/>
            <w:vAlign w:val="center"/>
          </w:tcPr>
          <w:p w14:paraId="2F95897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128066.21</w:t>
            </w:r>
          </w:p>
        </w:tc>
        <w:tc>
          <w:tcPr>
            <w:tcW w:w="0" w:type="auto"/>
            <w:vAlign w:val="center"/>
          </w:tcPr>
          <w:p w14:paraId="16C8931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146331.21</w:t>
            </w:r>
          </w:p>
        </w:tc>
        <w:tc>
          <w:tcPr>
            <w:tcW w:w="0" w:type="auto"/>
            <w:vAlign w:val="center"/>
          </w:tcPr>
          <w:p w14:paraId="27C0D8C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137198.71</w:t>
            </w:r>
          </w:p>
        </w:tc>
        <w:tc>
          <w:tcPr>
            <w:tcW w:w="0" w:type="auto"/>
            <w:vAlign w:val="center"/>
          </w:tcPr>
          <w:p w14:paraId="2C489C2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84295.01</w:t>
            </w:r>
          </w:p>
        </w:tc>
        <w:tc>
          <w:tcPr>
            <w:tcW w:w="0" w:type="auto"/>
            <w:vAlign w:val="center"/>
          </w:tcPr>
          <w:p w14:paraId="789AC8B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102560.00</w:t>
            </w:r>
          </w:p>
        </w:tc>
        <w:tc>
          <w:tcPr>
            <w:tcW w:w="0" w:type="auto"/>
            <w:vAlign w:val="center"/>
          </w:tcPr>
          <w:p w14:paraId="6514460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93427.51</w:t>
            </w:r>
          </w:p>
        </w:tc>
        <w:tc>
          <w:tcPr>
            <w:tcW w:w="0" w:type="auto"/>
            <w:vAlign w:val="center"/>
          </w:tcPr>
          <w:p w14:paraId="55CEE06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1.97</w:t>
            </w:r>
          </w:p>
        </w:tc>
        <w:tc>
          <w:tcPr>
            <w:tcW w:w="0" w:type="auto"/>
            <w:vAlign w:val="center"/>
          </w:tcPr>
          <w:p w14:paraId="7C834D7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2.34</w:t>
            </w:r>
          </w:p>
        </w:tc>
        <w:tc>
          <w:tcPr>
            <w:tcW w:w="0" w:type="auto"/>
            <w:vAlign w:val="center"/>
          </w:tcPr>
          <w:p w14:paraId="543FD91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2.16</w:t>
            </w:r>
          </w:p>
        </w:tc>
      </w:tr>
      <w:tr w:rsidR="00DF656C" w:rsidRPr="004F1484" w14:paraId="1E6740FA" w14:textId="77777777" w:rsidTr="00326489">
        <w:trPr>
          <w:trHeight w:val="410"/>
        </w:trPr>
        <w:tc>
          <w:tcPr>
            <w:tcW w:w="0" w:type="auto"/>
            <w:vAlign w:val="center"/>
          </w:tcPr>
          <w:p w14:paraId="368F093F" w14:textId="323C23D0"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15</w:t>
            </w:r>
          </w:p>
        </w:tc>
        <w:tc>
          <w:tcPr>
            <w:tcW w:w="0" w:type="auto"/>
          </w:tcPr>
          <w:p w14:paraId="7238315E" w14:textId="7C1E5B4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6 t ha</w:t>
            </w:r>
            <w:r w:rsidRPr="004F1484">
              <w:rPr>
                <w:rFonts w:ascii="Times New Roman" w:hAnsi="Times New Roman"/>
                <w:sz w:val="24"/>
                <w:szCs w:val="24"/>
                <w:vertAlign w:val="superscript"/>
                <w:lang w:val="en-IN"/>
              </w:rPr>
              <w:t>-1</w:t>
            </w:r>
          </w:p>
        </w:tc>
        <w:tc>
          <w:tcPr>
            <w:tcW w:w="0" w:type="auto"/>
            <w:vAlign w:val="center"/>
          </w:tcPr>
          <w:p w14:paraId="682F545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142446.09</w:t>
            </w:r>
          </w:p>
        </w:tc>
        <w:tc>
          <w:tcPr>
            <w:tcW w:w="0" w:type="auto"/>
            <w:vAlign w:val="center"/>
          </w:tcPr>
          <w:p w14:paraId="7AC302A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160772.78</w:t>
            </w:r>
          </w:p>
        </w:tc>
        <w:tc>
          <w:tcPr>
            <w:tcW w:w="0" w:type="auto"/>
            <w:vAlign w:val="center"/>
          </w:tcPr>
          <w:p w14:paraId="264A200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151609.44</w:t>
            </w:r>
          </w:p>
        </w:tc>
        <w:tc>
          <w:tcPr>
            <w:tcW w:w="0" w:type="auto"/>
            <w:vAlign w:val="center"/>
          </w:tcPr>
          <w:p w14:paraId="04BB988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89674.89</w:t>
            </w:r>
          </w:p>
        </w:tc>
        <w:tc>
          <w:tcPr>
            <w:tcW w:w="0" w:type="auto"/>
            <w:vAlign w:val="center"/>
          </w:tcPr>
          <w:p w14:paraId="2BD6CFF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108001.58</w:t>
            </w:r>
          </w:p>
        </w:tc>
        <w:tc>
          <w:tcPr>
            <w:tcW w:w="0" w:type="auto"/>
            <w:vAlign w:val="center"/>
          </w:tcPr>
          <w:p w14:paraId="6AF5835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98838.23</w:t>
            </w:r>
          </w:p>
        </w:tc>
        <w:tc>
          <w:tcPr>
            <w:tcW w:w="0" w:type="auto"/>
            <w:vAlign w:val="center"/>
          </w:tcPr>
          <w:p w14:paraId="67BD3C9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1.74</w:t>
            </w:r>
          </w:p>
        </w:tc>
        <w:tc>
          <w:tcPr>
            <w:tcW w:w="0" w:type="auto"/>
            <w:vAlign w:val="center"/>
          </w:tcPr>
          <w:p w14:paraId="61CA0A2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2.05</w:t>
            </w:r>
          </w:p>
        </w:tc>
        <w:tc>
          <w:tcPr>
            <w:tcW w:w="0" w:type="auto"/>
            <w:vAlign w:val="center"/>
          </w:tcPr>
          <w:p w14:paraId="1EF454D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1.89</w:t>
            </w:r>
          </w:p>
        </w:tc>
      </w:tr>
      <w:tr w:rsidR="00DF656C" w:rsidRPr="004F1484" w14:paraId="65A19849" w14:textId="77777777" w:rsidTr="00326489">
        <w:trPr>
          <w:trHeight w:val="410"/>
        </w:trPr>
        <w:tc>
          <w:tcPr>
            <w:tcW w:w="0" w:type="auto"/>
            <w:vAlign w:val="center"/>
          </w:tcPr>
          <w:p w14:paraId="674D8E75" w14:textId="4836ACE4"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16</w:t>
            </w:r>
          </w:p>
        </w:tc>
        <w:tc>
          <w:tcPr>
            <w:tcW w:w="0" w:type="auto"/>
          </w:tcPr>
          <w:p w14:paraId="7A34893D" w14:textId="339F989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9 t ha</w:t>
            </w:r>
            <w:r w:rsidRPr="004F1484">
              <w:rPr>
                <w:rFonts w:ascii="Times New Roman" w:hAnsi="Times New Roman"/>
                <w:sz w:val="24"/>
                <w:szCs w:val="24"/>
                <w:vertAlign w:val="superscript"/>
                <w:lang w:val="en-IN"/>
              </w:rPr>
              <w:t>-1</w:t>
            </w:r>
          </w:p>
        </w:tc>
        <w:tc>
          <w:tcPr>
            <w:tcW w:w="0" w:type="auto"/>
            <w:vAlign w:val="center"/>
          </w:tcPr>
          <w:p w14:paraId="3FBA95C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154339.46</w:t>
            </w:r>
          </w:p>
        </w:tc>
        <w:tc>
          <w:tcPr>
            <w:tcW w:w="0" w:type="auto"/>
            <w:vAlign w:val="center"/>
          </w:tcPr>
          <w:p w14:paraId="741138E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179464.48</w:t>
            </w:r>
          </w:p>
        </w:tc>
        <w:tc>
          <w:tcPr>
            <w:tcW w:w="0" w:type="auto"/>
            <w:vAlign w:val="center"/>
          </w:tcPr>
          <w:p w14:paraId="53BFE90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166901.97</w:t>
            </w:r>
          </w:p>
        </w:tc>
        <w:tc>
          <w:tcPr>
            <w:tcW w:w="0" w:type="auto"/>
            <w:vAlign w:val="center"/>
          </w:tcPr>
          <w:p w14:paraId="045C855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92568.26</w:t>
            </w:r>
          </w:p>
        </w:tc>
        <w:tc>
          <w:tcPr>
            <w:tcW w:w="0" w:type="auto"/>
            <w:vAlign w:val="center"/>
          </w:tcPr>
          <w:p w14:paraId="6C7450D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117693.27</w:t>
            </w:r>
          </w:p>
        </w:tc>
        <w:tc>
          <w:tcPr>
            <w:tcW w:w="0" w:type="auto"/>
            <w:vAlign w:val="center"/>
          </w:tcPr>
          <w:p w14:paraId="454E3A1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105130.77</w:t>
            </w:r>
          </w:p>
        </w:tc>
        <w:tc>
          <w:tcPr>
            <w:tcW w:w="0" w:type="auto"/>
            <w:vAlign w:val="center"/>
          </w:tcPr>
          <w:p w14:paraId="6516A90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1.53</w:t>
            </w:r>
          </w:p>
        </w:tc>
        <w:tc>
          <w:tcPr>
            <w:tcW w:w="0" w:type="auto"/>
            <w:vAlign w:val="center"/>
          </w:tcPr>
          <w:p w14:paraId="315EEE8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1.91</w:t>
            </w:r>
          </w:p>
        </w:tc>
        <w:tc>
          <w:tcPr>
            <w:tcW w:w="0" w:type="auto"/>
            <w:vAlign w:val="center"/>
          </w:tcPr>
          <w:p w14:paraId="21F2408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1.72</w:t>
            </w:r>
          </w:p>
        </w:tc>
      </w:tr>
    </w:tbl>
    <w:p w14:paraId="3FCE4EF4" w14:textId="77777777" w:rsidR="004943D9" w:rsidRDefault="00C00486" w:rsidP="006D6CEE">
      <w:pPr>
        <w:spacing w:before="120" w:after="0" w:line="360" w:lineRule="auto"/>
        <w:ind w:left="720" w:hanging="720"/>
        <w:jc w:val="both"/>
        <w:rPr>
          <w:rFonts w:ascii="Times New Roman" w:hAnsi="Times New Roman"/>
          <w:b/>
          <w:bCs/>
          <w:sz w:val="24"/>
          <w:szCs w:val="24"/>
        </w:rPr>
      </w:pPr>
      <w:r>
        <w:rPr>
          <w:rFonts w:ascii="Times New Roman" w:hAnsi="Times New Roman"/>
          <w:b/>
          <w:bCs/>
          <w:sz w:val="24"/>
          <w:szCs w:val="24"/>
        </w:rPr>
        <w:t xml:space="preserve"> </w:t>
      </w:r>
    </w:p>
    <w:p w14:paraId="6DEF8E60" w14:textId="77777777" w:rsidR="00C00486" w:rsidRDefault="00C00486" w:rsidP="006D6CEE">
      <w:pPr>
        <w:spacing w:before="120" w:after="0" w:line="360" w:lineRule="auto"/>
        <w:ind w:left="720" w:hanging="720"/>
        <w:jc w:val="both"/>
        <w:rPr>
          <w:rFonts w:ascii="Times New Roman" w:hAnsi="Times New Roman"/>
          <w:b/>
          <w:bCs/>
          <w:sz w:val="24"/>
          <w:szCs w:val="24"/>
        </w:rPr>
      </w:pPr>
    </w:p>
    <w:p w14:paraId="23F4A230" w14:textId="77777777" w:rsidR="00C00486" w:rsidRDefault="00C00486" w:rsidP="006D6CEE">
      <w:pPr>
        <w:spacing w:before="120" w:after="0" w:line="360" w:lineRule="auto"/>
        <w:ind w:left="720" w:hanging="720"/>
        <w:jc w:val="both"/>
        <w:rPr>
          <w:rFonts w:ascii="Times New Roman" w:hAnsi="Times New Roman"/>
          <w:b/>
          <w:bCs/>
          <w:sz w:val="24"/>
          <w:szCs w:val="24"/>
        </w:rPr>
      </w:pPr>
    </w:p>
    <w:p w14:paraId="1EF3CEE0" w14:textId="77777777" w:rsidR="00C00486" w:rsidRDefault="00C00486" w:rsidP="006D6CEE">
      <w:pPr>
        <w:spacing w:before="120" w:after="0" w:line="360" w:lineRule="auto"/>
        <w:ind w:left="720" w:hanging="720"/>
        <w:jc w:val="both"/>
        <w:rPr>
          <w:rFonts w:ascii="Times New Roman" w:hAnsi="Times New Roman"/>
          <w:b/>
          <w:bCs/>
          <w:sz w:val="24"/>
          <w:szCs w:val="24"/>
        </w:rPr>
      </w:pPr>
    </w:p>
    <w:p w14:paraId="25B7FBB8" w14:textId="427C9BB3" w:rsidR="00C00486" w:rsidRDefault="00C00486" w:rsidP="006D6CEE">
      <w:pPr>
        <w:spacing w:before="120" w:after="0" w:line="360" w:lineRule="auto"/>
        <w:ind w:left="720" w:hanging="720"/>
        <w:jc w:val="both"/>
        <w:rPr>
          <w:rFonts w:ascii="Times New Roman" w:hAnsi="Times New Roman"/>
          <w:b/>
          <w:bCs/>
          <w:sz w:val="24"/>
          <w:szCs w:val="24"/>
        </w:rPr>
      </w:pPr>
      <w:r>
        <w:rPr>
          <w:noProof/>
        </w:rPr>
        <w:drawing>
          <wp:inline distT="0" distB="0" distL="0" distR="0" wp14:anchorId="4A4D0681" wp14:editId="2CF9E5B3">
            <wp:extent cx="9363075" cy="5219700"/>
            <wp:effectExtent l="0" t="0" r="9525" b="0"/>
            <wp:docPr id="1126105060" name="Chart 1">
              <a:extLst xmlns:a="http://schemas.openxmlformats.org/drawingml/2006/main">
                <a:ext uri="{FF2B5EF4-FFF2-40B4-BE49-F238E27FC236}">
                  <a16:creationId xmlns:a16="http://schemas.microsoft.com/office/drawing/2014/main" id="{193B5CAD-039F-57D0-41B2-2E7BCC2FA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b/>
          <w:bCs/>
          <w:sz w:val="24"/>
          <w:szCs w:val="24"/>
        </w:rPr>
        <w:t xml:space="preserve"> </w:t>
      </w:r>
    </w:p>
    <w:p w14:paraId="30EBE1C6" w14:textId="4BC3A946" w:rsidR="00C00486" w:rsidRDefault="00C00486" w:rsidP="006D6CEE">
      <w:pPr>
        <w:spacing w:before="120" w:after="0" w:line="360" w:lineRule="auto"/>
        <w:ind w:left="720" w:hanging="720"/>
        <w:jc w:val="both"/>
        <w:rPr>
          <w:rFonts w:ascii="Times New Roman" w:hAnsi="Times New Roman"/>
          <w:b/>
          <w:bCs/>
          <w:sz w:val="24"/>
          <w:szCs w:val="24"/>
        </w:rPr>
      </w:pPr>
      <w:r>
        <w:rPr>
          <w:rFonts w:ascii="Times New Roman" w:hAnsi="Times New Roman"/>
          <w:b/>
          <w:bCs/>
          <w:szCs w:val="24"/>
        </w:rPr>
        <w:t>Figure</w:t>
      </w:r>
      <w:r w:rsidRPr="004F1484">
        <w:rPr>
          <w:rFonts w:ascii="Times New Roman" w:hAnsi="Times New Roman"/>
          <w:b/>
          <w:bCs/>
          <w:szCs w:val="24"/>
        </w:rPr>
        <w:t xml:space="preserve"> 2: </w:t>
      </w:r>
      <w:r w:rsidRPr="004F1484">
        <w:rPr>
          <w:rFonts w:ascii="Times New Roman" w:hAnsi="Times New Roman"/>
          <w:b/>
          <w:bCs/>
          <w:szCs w:val="24"/>
        </w:rPr>
        <w:tab/>
        <w:t>Effect of NPK conjugated with city waste compost on economics of treatments of green gram</w:t>
      </w:r>
    </w:p>
    <w:p w14:paraId="2F7BFBEE" w14:textId="77777777" w:rsidR="00C00486" w:rsidRDefault="00C00486" w:rsidP="00C00486">
      <w:pPr>
        <w:spacing w:before="120" w:after="0" w:line="360" w:lineRule="auto"/>
        <w:jc w:val="both"/>
        <w:rPr>
          <w:rFonts w:ascii="Times New Roman" w:hAnsi="Times New Roman"/>
          <w:b/>
          <w:bCs/>
          <w:sz w:val="24"/>
          <w:szCs w:val="24"/>
        </w:rPr>
      </w:pPr>
    </w:p>
    <w:p w14:paraId="57583191" w14:textId="7AAD0ABE" w:rsidR="00C00486" w:rsidRPr="004F1484" w:rsidRDefault="00C00486" w:rsidP="00C00486">
      <w:pPr>
        <w:spacing w:before="120" w:after="0" w:line="360" w:lineRule="auto"/>
        <w:jc w:val="both"/>
        <w:rPr>
          <w:rFonts w:ascii="Times New Roman" w:hAnsi="Times New Roman"/>
          <w:b/>
          <w:bCs/>
          <w:sz w:val="24"/>
          <w:szCs w:val="24"/>
        </w:rPr>
        <w:sectPr w:rsidR="00C00486" w:rsidRPr="004F1484" w:rsidSect="008C1261">
          <w:pgSz w:w="16838" w:h="11906" w:orient="landscape"/>
          <w:pgMar w:top="720" w:right="720" w:bottom="720" w:left="720" w:header="706" w:footer="706" w:gutter="0"/>
          <w:cols w:space="708"/>
          <w:docGrid w:linePitch="360"/>
        </w:sectPr>
      </w:pPr>
    </w:p>
    <w:p w14:paraId="56A8AEC9" w14:textId="1920D4C3" w:rsidR="0073079B" w:rsidRPr="004F1484" w:rsidRDefault="0073079B" w:rsidP="00E12E8A">
      <w:pPr>
        <w:spacing w:line="360" w:lineRule="auto"/>
        <w:rPr>
          <w:rFonts w:ascii="Times New Roman" w:hAnsi="Times New Roman"/>
          <w:b/>
          <w:sz w:val="24"/>
          <w:szCs w:val="24"/>
        </w:rPr>
      </w:pPr>
      <w:r w:rsidRPr="004F1484">
        <w:rPr>
          <w:rFonts w:ascii="Times New Roman" w:hAnsi="Times New Roman"/>
          <w:b/>
          <w:sz w:val="24"/>
          <w:szCs w:val="24"/>
        </w:rPr>
        <w:lastRenderedPageBreak/>
        <w:t>Conclusion:</w:t>
      </w:r>
    </w:p>
    <w:p w14:paraId="54F143DA" w14:textId="5DCE2D28" w:rsidR="000D4EA2" w:rsidRDefault="007C59CF" w:rsidP="007C59CF">
      <w:pPr>
        <w:spacing w:before="120" w:after="0" w:line="360" w:lineRule="auto"/>
        <w:jc w:val="both"/>
        <w:rPr>
          <w:rFonts w:ascii="Times New Roman" w:hAnsi="Times New Roman"/>
          <w:bCs/>
          <w:sz w:val="24"/>
          <w:szCs w:val="24"/>
        </w:rPr>
      </w:pPr>
      <w:r w:rsidRPr="004F1484">
        <w:rPr>
          <w:rFonts w:ascii="Times New Roman" w:hAnsi="Times New Roman"/>
          <w:bCs/>
          <w:sz w:val="24"/>
          <w:szCs w:val="24"/>
        </w:rPr>
        <w:t xml:space="preserve">the conjoint application of NPK fertilizers and city waste compost significantly improved the yield and economics of Green gram during the </w:t>
      </w:r>
      <w:r w:rsidRPr="004F1484">
        <w:rPr>
          <w:rFonts w:ascii="Times New Roman" w:hAnsi="Times New Roman"/>
          <w:bCs/>
          <w:i/>
          <w:iCs/>
          <w:sz w:val="24"/>
          <w:szCs w:val="24"/>
        </w:rPr>
        <w:t>Zaid</w:t>
      </w:r>
      <w:r w:rsidRPr="004F1484">
        <w:rPr>
          <w:rFonts w:ascii="Times New Roman" w:hAnsi="Times New Roman"/>
          <w:bCs/>
          <w:sz w:val="24"/>
          <w:szCs w:val="24"/>
        </w:rPr>
        <w:t xml:space="preserve"> seasons of 2023 and 2024. Among the different treatments, application of 100% NPK along with city waste compost @ 9 t ha</w:t>
      </w:r>
      <w:r w:rsidR="00751327" w:rsidRPr="004F1484">
        <w:rPr>
          <w:rFonts w:ascii="Times New Roman" w:hAnsi="Times New Roman"/>
          <w:sz w:val="24"/>
          <w:szCs w:val="24"/>
          <w:vertAlign w:val="superscript"/>
        </w:rPr>
        <w:t>-1</w:t>
      </w:r>
      <w:r w:rsidRPr="004F1484">
        <w:rPr>
          <w:rFonts w:ascii="Times New Roman" w:hAnsi="Times New Roman"/>
          <w:bCs/>
          <w:sz w:val="24"/>
          <w:szCs w:val="24"/>
        </w:rPr>
        <w:t xml:space="preserve"> (T16) recorded the highest seed yield, stover yield, gross return, and net return in both individual years as well as pooled analysis. The integrated use of inorganic fertilizers with city waste compost enhanced nutrient availability, improved soil health, and promoted better crop growth and biomass production, resulting in higher productivity of green gram. However, the maximum benefit:</w:t>
      </w:r>
      <w:r w:rsidR="00751327" w:rsidRPr="004F1484">
        <w:rPr>
          <w:rFonts w:ascii="Times New Roman" w:hAnsi="Times New Roman"/>
          <w:bCs/>
          <w:sz w:val="24"/>
          <w:szCs w:val="24"/>
        </w:rPr>
        <w:t xml:space="preserve"> </w:t>
      </w:r>
      <w:r w:rsidRPr="004F1484">
        <w:rPr>
          <w:rFonts w:ascii="Times New Roman" w:hAnsi="Times New Roman"/>
          <w:bCs/>
          <w:sz w:val="24"/>
          <w:szCs w:val="24"/>
        </w:rPr>
        <w:t>cost ratio was obtained under 100% NPK alone (T13), indicating that although higher doses of city waste compost increased crop productivity and monetary returns, the additional cost of compost application reduced relative profitability. Overall, integrated nutrient management involving NPK and city waste compost proved superior to sole application of either source in improving yield performance and economic returns. Therefore, the combined application of 100% NPK with city waste compost @ 9 t ha</w:t>
      </w:r>
      <w:r w:rsidR="00751327" w:rsidRPr="004F1484">
        <w:rPr>
          <w:rFonts w:ascii="Times New Roman" w:hAnsi="Times New Roman"/>
          <w:sz w:val="24"/>
          <w:szCs w:val="24"/>
          <w:vertAlign w:val="superscript"/>
        </w:rPr>
        <w:t>-1</w:t>
      </w:r>
      <w:r w:rsidRPr="004F1484">
        <w:rPr>
          <w:rFonts w:ascii="Times New Roman" w:hAnsi="Times New Roman"/>
          <w:bCs/>
          <w:sz w:val="24"/>
          <w:szCs w:val="24"/>
        </w:rPr>
        <w:t xml:space="preserve"> may be recommended for obtaining higher productivity and profitability of green gram under similar </w:t>
      </w:r>
      <w:proofErr w:type="spellStart"/>
      <w:r w:rsidRPr="004F1484">
        <w:rPr>
          <w:rFonts w:ascii="Times New Roman" w:hAnsi="Times New Roman"/>
          <w:bCs/>
          <w:sz w:val="24"/>
          <w:szCs w:val="24"/>
        </w:rPr>
        <w:t>agro</w:t>
      </w:r>
      <w:proofErr w:type="spellEnd"/>
      <w:r w:rsidRPr="004F1484">
        <w:rPr>
          <w:rFonts w:ascii="Times New Roman" w:hAnsi="Times New Roman"/>
          <w:bCs/>
          <w:sz w:val="24"/>
          <w:szCs w:val="24"/>
        </w:rPr>
        <w:t>-climatic conditions, while 100% NPK alone may be considered more economical where input cost minimization is the primary objective. The study also highlights the potential role of city waste compost in sustainable nutrient management and recycling of urban organic waste for improving soil fertility and crop production.</w:t>
      </w:r>
    </w:p>
    <w:p w14:paraId="49A74886" w14:textId="31961339" w:rsidR="000F2D2D" w:rsidRDefault="000F2D2D" w:rsidP="007C59CF">
      <w:pPr>
        <w:spacing w:before="120" w:after="0" w:line="360" w:lineRule="auto"/>
        <w:jc w:val="both"/>
        <w:rPr>
          <w:rFonts w:ascii="Times New Roman" w:hAnsi="Times New Roman"/>
          <w:bCs/>
          <w:sz w:val="24"/>
          <w:szCs w:val="24"/>
        </w:rPr>
      </w:pPr>
    </w:p>
    <w:p w14:paraId="056D391D" w14:textId="77777777" w:rsidR="000F2D2D" w:rsidRPr="00005ED1" w:rsidRDefault="000F2D2D" w:rsidP="000F2D2D">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4A34CB47" w14:textId="77777777" w:rsidR="000F2D2D" w:rsidRPr="00005ED1" w:rsidRDefault="000F2D2D" w:rsidP="000F2D2D">
      <w:pPr>
        <w:pStyle w:val="NoSpacing"/>
        <w:rPr>
          <w:rFonts w:ascii="Arial" w:hAnsi="Arial" w:cs="Arial"/>
          <w:highlight w:val="yellow"/>
        </w:rPr>
      </w:pPr>
    </w:p>
    <w:p w14:paraId="6667300B" w14:textId="77777777" w:rsidR="000F2D2D" w:rsidRPr="00005ED1" w:rsidRDefault="000F2D2D" w:rsidP="000F2D2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FAAFA41" w14:textId="77777777" w:rsidR="000F2D2D" w:rsidRDefault="000F2D2D" w:rsidP="000F2D2D">
      <w:pPr>
        <w:pStyle w:val="NoSpacing"/>
        <w:rPr>
          <w:rFonts w:ascii="Arial" w:hAnsi="Arial" w:cs="Arial"/>
        </w:rPr>
      </w:pPr>
    </w:p>
    <w:bookmarkEnd w:id="1"/>
    <w:p w14:paraId="656C43AD" w14:textId="77777777" w:rsidR="000F2D2D" w:rsidRPr="004F1484" w:rsidRDefault="000F2D2D" w:rsidP="007C59CF">
      <w:pPr>
        <w:spacing w:before="120" w:after="0" w:line="360" w:lineRule="auto"/>
        <w:jc w:val="both"/>
        <w:rPr>
          <w:rFonts w:ascii="Times New Roman" w:hAnsi="Times New Roman"/>
          <w:bCs/>
          <w:sz w:val="24"/>
          <w:szCs w:val="24"/>
        </w:rPr>
      </w:pPr>
    </w:p>
    <w:p w14:paraId="62191F18" w14:textId="77777777" w:rsidR="00FB1910" w:rsidRPr="004F1484" w:rsidRDefault="00FB1910" w:rsidP="00E12E8A">
      <w:pPr>
        <w:spacing w:line="360" w:lineRule="auto"/>
        <w:rPr>
          <w:rFonts w:ascii="Times New Roman" w:hAnsi="Times New Roman"/>
          <w:b/>
          <w:sz w:val="28"/>
          <w:szCs w:val="28"/>
        </w:rPr>
      </w:pPr>
      <w:r w:rsidRPr="004F1484">
        <w:rPr>
          <w:rFonts w:ascii="Times New Roman" w:hAnsi="Times New Roman"/>
          <w:b/>
          <w:sz w:val="28"/>
          <w:szCs w:val="28"/>
        </w:rPr>
        <w:t>Reference</w:t>
      </w:r>
    </w:p>
    <w:p w14:paraId="2BB29915" w14:textId="107CFB1D"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 </w:t>
      </w:r>
      <w:proofErr w:type="spellStart"/>
      <w:r w:rsidRPr="004F1484">
        <w:rPr>
          <w:rFonts w:ascii="Times New Roman" w:hAnsi="Times New Roman"/>
          <w:sz w:val="24"/>
          <w:szCs w:val="24"/>
        </w:rPr>
        <w:t>Baldantoni</w:t>
      </w:r>
      <w:proofErr w:type="spellEnd"/>
      <w:r w:rsidRPr="004F1484">
        <w:rPr>
          <w:rFonts w:ascii="Times New Roman" w:hAnsi="Times New Roman"/>
          <w:sz w:val="24"/>
          <w:szCs w:val="24"/>
        </w:rPr>
        <w:t xml:space="preserve">, D., Leone, A., Iovieno, P., Morra, L., &amp; Alfani, A. (2010). Total and available soil trace element concentrations in two Mediterranean agricultural systems treated with municipal waste compost or conventional mineral fertilizers. </w:t>
      </w:r>
      <w:r w:rsidRPr="004F1484">
        <w:rPr>
          <w:rFonts w:ascii="Times New Roman" w:hAnsi="Times New Roman"/>
          <w:i/>
          <w:iCs/>
          <w:sz w:val="24"/>
          <w:szCs w:val="24"/>
        </w:rPr>
        <w:t>Chemosphere</w:t>
      </w:r>
      <w:r w:rsidRPr="004F1484">
        <w:rPr>
          <w:rFonts w:ascii="Times New Roman" w:hAnsi="Times New Roman"/>
          <w:sz w:val="24"/>
          <w:szCs w:val="24"/>
        </w:rPr>
        <w:t>, 80(9), 1006–1013.</w:t>
      </w:r>
    </w:p>
    <w:p w14:paraId="7DA79643"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lastRenderedPageBreak/>
        <w:t>Balo, S., Mukhopadhyay, D., Patra, P. S., &amp; Debnath, M. K. (2026). Integrated Management of Nutrients on Growth and Yield of Mungbean. </w:t>
      </w:r>
      <w:r w:rsidRPr="004F1484">
        <w:rPr>
          <w:rFonts w:ascii="Times New Roman" w:hAnsi="Times New Roman"/>
          <w:i/>
          <w:iCs/>
          <w:sz w:val="24"/>
          <w:szCs w:val="24"/>
        </w:rPr>
        <w:t>International Journal of Bio-resource and Stress Management</w:t>
      </w:r>
      <w:r w:rsidRPr="004F1484">
        <w:rPr>
          <w:rFonts w:ascii="Times New Roman" w:hAnsi="Times New Roman"/>
          <w:sz w:val="24"/>
          <w:szCs w:val="24"/>
        </w:rPr>
        <w:t>, </w:t>
      </w:r>
      <w:r w:rsidRPr="004F1484">
        <w:rPr>
          <w:rFonts w:ascii="Times New Roman" w:hAnsi="Times New Roman"/>
          <w:i/>
          <w:iCs/>
          <w:sz w:val="24"/>
          <w:szCs w:val="24"/>
        </w:rPr>
        <w:t>17</w:t>
      </w:r>
      <w:r w:rsidRPr="004F1484">
        <w:rPr>
          <w:rFonts w:ascii="Times New Roman" w:hAnsi="Times New Roman"/>
          <w:sz w:val="24"/>
          <w:szCs w:val="24"/>
        </w:rPr>
        <w:t>(1), 1-8.</w:t>
      </w:r>
    </w:p>
    <w:p w14:paraId="213C8E2A"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Ben Achiba, W., </w:t>
      </w:r>
      <w:proofErr w:type="spellStart"/>
      <w:r w:rsidRPr="004F1484">
        <w:rPr>
          <w:rFonts w:ascii="Times New Roman" w:hAnsi="Times New Roman"/>
          <w:sz w:val="24"/>
          <w:szCs w:val="24"/>
        </w:rPr>
        <w:t>Gabteni</w:t>
      </w:r>
      <w:proofErr w:type="spellEnd"/>
      <w:r w:rsidRPr="004F1484">
        <w:rPr>
          <w:rFonts w:ascii="Times New Roman" w:hAnsi="Times New Roman"/>
          <w:sz w:val="24"/>
          <w:szCs w:val="24"/>
        </w:rPr>
        <w:t xml:space="preserve">, N., Lakhdar, A., Du Laing, G., </w:t>
      </w:r>
      <w:proofErr w:type="spellStart"/>
      <w:r w:rsidRPr="004F1484">
        <w:rPr>
          <w:rFonts w:ascii="Times New Roman" w:hAnsi="Times New Roman"/>
          <w:sz w:val="24"/>
          <w:szCs w:val="24"/>
        </w:rPr>
        <w:t>Verloo</w:t>
      </w:r>
      <w:proofErr w:type="spellEnd"/>
      <w:r w:rsidRPr="004F1484">
        <w:rPr>
          <w:rFonts w:ascii="Times New Roman" w:hAnsi="Times New Roman"/>
          <w:sz w:val="24"/>
          <w:szCs w:val="24"/>
        </w:rPr>
        <w:t xml:space="preserve">, M., </w:t>
      </w:r>
      <w:proofErr w:type="spellStart"/>
      <w:r w:rsidRPr="004F1484">
        <w:rPr>
          <w:rFonts w:ascii="Times New Roman" w:hAnsi="Times New Roman"/>
          <w:sz w:val="24"/>
          <w:szCs w:val="24"/>
        </w:rPr>
        <w:t>Jedidi</w:t>
      </w:r>
      <w:proofErr w:type="spellEnd"/>
      <w:r w:rsidRPr="004F1484">
        <w:rPr>
          <w:rFonts w:ascii="Times New Roman" w:hAnsi="Times New Roman"/>
          <w:sz w:val="24"/>
          <w:szCs w:val="24"/>
        </w:rPr>
        <w:t xml:space="preserve">, N., &amp; </w:t>
      </w:r>
      <w:proofErr w:type="spellStart"/>
      <w:r w:rsidRPr="004F1484">
        <w:rPr>
          <w:rFonts w:ascii="Times New Roman" w:hAnsi="Times New Roman"/>
          <w:sz w:val="24"/>
          <w:szCs w:val="24"/>
        </w:rPr>
        <w:t>Gallali</w:t>
      </w:r>
      <w:proofErr w:type="spellEnd"/>
      <w:r w:rsidRPr="004F1484">
        <w:rPr>
          <w:rFonts w:ascii="Times New Roman" w:hAnsi="Times New Roman"/>
          <w:sz w:val="24"/>
          <w:szCs w:val="24"/>
        </w:rPr>
        <w:t xml:space="preserve">, T. (2009). Effects of 5-year application of municipal solid waste compost on the distribution and mobility of heavy metals in a Tunisian calcareous soil. </w:t>
      </w:r>
      <w:r w:rsidRPr="004F1484">
        <w:rPr>
          <w:rFonts w:ascii="Times New Roman" w:hAnsi="Times New Roman"/>
          <w:i/>
          <w:iCs/>
          <w:sz w:val="24"/>
          <w:szCs w:val="24"/>
        </w:rPr>
        <w:t>Agriculture, Ecosystems &amp; Environment</w:t>
      </w:r>
      <w:r w:rsidRPr="004F1484">
        <w:rPr>
          <w:rFonts w:ascii="Times New Roman" w:hAnsi="Times New Roman"/>
          <w:sz w:val="24"/>
          <w:szCs w:val="24"/>
        </w:rPr>
        <w:t xml:space="preserve">, 130(3–4), 156–163. </w:t>
      </w:r>
    </w:p>
    <w:p w14:paraId="2B26A49F"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Cala, V., Cases, M. A., &amp; Walter, I. (2005). Biomass production and heavy metal content of Rosmarinus officinalis grown on organic waste-amended soil. </w:t>
      </w:r>
      <w:r w:rsidRPr="004F1484">
        <w:rPr>
          <w:rFonts w:ascii="Times New Roman" w:hAnsi="Times New Roman"/>
          <w:i/>
          <w:iCs/>
          <w:sz w:val="24"/>
          <w:szCs w:val="24"/>
        </w:rPr>
        <w:t>Journal of Arid Environments</w:t>
      </w:r>
      <w:r w:rsidRPr="004F1484">
        <w:rPr>
          <w:rFonts w:ascii="Times New Roman" w:hAnsi="Times New Roman"/>
          <w:sz w:val="24"/>
          <w:szCs w:val="24"/>
        </w:rPr>
        <w:t>, 62(3), 401–412.</w:t>
      </w:r>
    </w:p>
    <w:p w14:paraId="0486268E"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Choudhary, H., Devi, N. D., </w:t>
      </w:r>
      <w:proofErr w:type="spellStart"/>
      <w:r w:rsidRPr="004F1484">
        <w:rPr>
          <w:rFonts w:ascii="Times New Roman" w:hAnsi="Times New Roman"/>
          <w:sz w:val="24"/>
          <w:szCs w:val="24"/>
        </w:rPr>
        <w:t>Rinwa</w:t>
      </w:r>
      <w:proofErr w:type="spellEnd"/>
      <w:r w:rsidRPr="004F1484">
        <w:rPr>
          <w:rFonts w:ascii="Times New Roman" w:hAnsi="Times New Roman"/>
          <w:sz w:val="24"/>
          <w:szCs w:val="24"/>
        </w:rPr>
        <w:t>, V., Singh, A., Roy, A., Rana, N., &amp; Verma, R. (2025). Impact of integrated nutrient management on soil health and yield of mungbean: A review. </w:t>
      </w:r>
      <w:r w:rsidRPr="004F1484">
        <w:rPr>
          <w:rFonts w:ascii="Times New Roman" w:hAnsi="Times New Roman"/>
          <w:i/>
          <w:iCs/>
          <w:sz w:val="24"/>
          <w:szCs w:val="24"/>
        </w:rPr>
        <w:t>Indian Journal of Agricultural Research</w:t>
      </w:r>
      <w:r w:rsidRPr="004F1484">
        <w:rPr>
          <w:rFonts w:ascii="Times New Roman" w:hAnsi="Times New Roman"/>
          <w:sz w:val="24"/>
          <w:szCs w:val="24"/>
        </w:rPr>
        <w:t>, </w:t>
      </w:r>
      <w:r w:rsidRPr="004F1484">
        <w:rPr>
          <w:rFonts w:ascii="Times New Roman" w:hAnsi="Times New Roman"/>
          <w:i/>
          <w:iCs/>
          <w:sz w:val="24"/>
          <w:szCs w:val="24"/>
        </w:rPr>
        <w:t>59</w:t>
      </w:r>
      <w:r w:rsidRPr="004F1484">
        <w:rPr>
          <w:rFonts w:ascii="Times New Roman" w:hAnsi="Times New Roman"/>
          <w:sz w:val="24"/>
          <w:szCs w:val="24"/>
        </w:rPr>
        <w:t>(4), 517-522.</w:t>
      </w:r>
    </w:p>
    <w:p w14:paraId="2981D14E"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Farrell, M., &amp; Jones, D. L. (2009). Critical evaluation of municipal solid waste composting and potential compost markets. </w:t>
      </w:r>
      <w:r w:rsidRPr="004F1484">
        <w:rPr>
          <w:rFonts w:ascii="Times New Roman" w:hAnsi="Times New Roman"/>
          <w:i/>
          <w:iCs/>
          <w:sz w:val="24"/>
          <w:szCs w:val="24"/>
        </w:rPr>
        <w:t>Bioresource Technology</w:t>
      </w:r>
      <w:r w:rsidRPr="004F1484">
        <w:rPr>
          <w:rFonts w:ascii="Times New Roman" w:hAnsi="Times New Roman"/>
          <w:sz w:val="24"/>
          <w:szCs w:val="24"/>
        </w:rPr>
        <w:t xml:space="preserve">, 100(19), 4301–4310. </w:t>
      </w:r>
    </w:p>
    <w:p w14:paraId="74476E41"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Gigliotti, G., Giusquiani, P. L., </w:t>
      </w:r>
      <w:proofErr w:type="spellStart"/>
      <w:r w:rsidRPr="004F1484">
        <w:rPr>
          <w:rFonts w:ascii="Times New Roman" w:hAnsi="Times New Roman"/>
          <w:sz w:val="24"/>
          <w:szCs w:val="24"/>
        </w:rPr>
        <w:t>Businelli</w:t>
      </w:r>
      <w:proofErr w:type="spellEnd"/>
      <w:r w:rsidRPr="004F1484">
        <w:rPr>
          <w:rFonts w:ascii="Times New Roman" w:hAnsi="Times New Roman"/>
          <w:sz w:val="24"/>
          <w:szCs w:val="24"/>
        </w:rPr>
        <w:t xml:space="preserve">, D., &amp; </w:t>
      </w:r>
      <w:proofErr w:type="spellStart"/>
      <w:r w:rsidRPr="004F1484">
        <w:rPr>
          <w:rFonts w:ascii="Times New Roman" w:hAnsi="Times New Roman"/>
          <w:sz w:val="24"/>
          <w:szCs w:val="24"/>
        </w:rPr>
        <w:t>Macchioni</w:t>
      </w:r>
      <w:proofErr w:type="spellEnd"/>
      <w:r w:rsidRPr="004F1484">
        <w:rPr>
          <w:rFonts w:ascii="Times New Roman" w:hAnsi="Times New Roman"/>
          <w:sz w:val="24"/>
          <w:szCs w:val="24"/>
        </w:rPr>
        <w:t xml:space="preserve">, A. (1997). Composition changes of dissolved organic matter in a soil amended with municipal waste compost. </w:t>
      </w:r>
      <w:r w:rsidRPr="004F1484">
        <w:rPr>
          <w:rFonts w:ascii="Times New Roman" w:hAnsi="Times New Roman"/>
          <w:i/>
          <w:iCs/>
          <w:sz w:val="24"/>
          <w:szCs w:val="24"/>
        </w:rPr>
        <w:t>Soil Science</w:t>
      </w:r>
      <w:r w:rsidRPr="004F1484">
        <w:rPr>
          <w:rFonts w:ascii="Times New Roman" w:hAnsi="Times New Roman"/>
          <w:sz w:val="24"/>
          <w:szCs w:val="24"/>
        </w:rPr>
        <w:t xml:space="preserve">, 162(12), 919–926. </w:t>
      </w:r>
    </w:p>
    <w:p w14:paraId="735DBA68"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Gomez, K. A., &amp; Gomez, A. A. (1984). </w:t>
      </w:r>
      <w:r w:rsidRPr="004F1484">
        <w:rPr>
          <w:rFonts w:ascii="Times New Roman" w:hAnsi="Times New Roman"/>
          <w:i/>
          <w:iCs/>
          <w:sz w:val="24"/>
          <w:szCs w:val="24"/>
        </w:rPr>
        <w:t>Statistical Procedures for Agricultural Research</w:t>
      </w:r>
      <w:r w:rsidRPr="004F1484">
        <w:rPr>
          <w:rFonts w:ascii="Times New Roman" w:hAnsi="Times New Roman"/>
          <w:sz w:val="24"/>
          <w:szCs w:val="24"/>
        </w:rPr>
        <w:t xml:space="preserve"> (2nd ed.). John Wiley and Sons, New York.</w:t>
      </w:r>
    </w:p>
    <w:p w14:paraId="6DC51F4A" w14:textId="4040A30C"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Gupta, A., Dwivedi, A., Shukla, A., &amp; Agnihotri, G. (2024). Integrated nutrient management for sustainable mungbean production: a review of the opportunities and challenges. </w:t>
      </w:r>
      <w:r w:rsidR="00641E8C" w:rsidRPr="004F1484">
        <w:rPr>
          <w:rFonts w:ascii="Times New Roman" w:hAnsi="Times New Roman"/>
          <w:i/>
          <w:iCs/>
          <w:sz w:val="24"/>
          <w:szCs w:val="24"/>
        </w:rPr>
        <w:t>International Journal</w:t>
      </w:r>
      <w:r w:rsidRPr="004F1484">
        <w:rPr>
          <w:rFonts w:ascii="Times New Roman" w:hAnsi="Times New Roman"/>
          <w:sz w:val="24"/>
          <w:szCs w:val="24"/>
        </w:rPr>
        <w:t>, </w:t>
      </w:r>
      <w:r w:rsidRPr="004F1484">
        <w:rPr>
          <w:rFonts w:ascii="Times New Roman" w:hAnsi="Times New Roman"/>
          <w:i/>
          <w:iCs/>
          <w:sz w:val="24"/>
          <w:szCs w:val="24"/>
        </w:rPr>
        <w:t>8</w:t>
      </w:r>
      <w:r w:rsidRPr="004F1484">
        <w:rPr>
          <w:rFonts w:ascii="Times New Roman" w:hAnsi="Times New Roman"/>
          <w:sz w:val="24"/>
          <w:szCs w:val="24"/>
        </w:rPr>
        <w:t>(12), 1156-1162.</w:t>
      </w:r>
    </w:p>
    <w:p w14:paraId="3E4E4F4C"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Hargreaves, J. C., Adl, M. S., &amp; Warman, P. R. (2008). A review of the use of composted municipal solid waste in agriculture. </w:t>
      </w:r>
      <w:r w:rsidRPr="004F1484">
        <w:rPr>
          <w:rFonts w:ascii="Times New Roman" w:hAnsi="Times New Roman"/>
          <w:i/>
          <w:iCs/>
          <w:sz w:val="24"/>
          <w:szCs w:val="24"/>
        </w:rPr>
        <w:t>Agriculture, ecosystems &amp; environment</w:t>
      </w:r>
      <w:r w:rsidRPr="004F1484">
        <w:rPr>
          <w:rFonts w:ascii="Times New Roman" w:hAnsi="Times New Roman"/>
          <w:sz w:val="24"/>
          <w:szCs w:val="24"/>
        </w:rPr>
        <w:t>, </w:t>
      </w:r>
      <w:r w:rsidRPr="004F1484">
        <w:rPr>
          <w:rFonts w:ascii="Times New Roman" w:hAnsi="Times New Roman"/>
          <w:i/>
          <w:iCs/>
          <w:sz w:val="24"/>
          <w:szCs w:val="24"/>
        </w:rPr>
        <w:t>123</w:t>
      </w:r>
      <w:r w:rsidRPr="004F1484">
        <w:rPr>
          <w:rFonts w:ascii="Times New Roman" w:hAnsi="Times New Roman"/>
          <w:sz w:val="24"/>
          <w:szCs w:val="24"/>
        </w:rPr>
        <w:t>(1-3), 1-14.</w:t>
      </w:r>
    </w:p>
    <w:p w14:paraId="5D44E25C"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Kumar, N., Meena, R. P., Kumar, A., Hashim, M., Deo, M. M., &amp; Nath, C. P. (2025). Recent Innovations in Nutrient Management for Enhancing Productivity and Nutritional Quality in Pulses and Oilseeds. </w:t>
      </w:r>
      <w:r w:rsidRPr="004F1484">
        <w:rPr>
          <w:rFonts w:ascii="Times New Roman" w:hAnsi="Times New Roman"/>
          <w:i/>
          <w:iCs/>
          <w:sz w:val="24"/>
          <w:szCs w:val="24"/>
        </w:rPr>
        <w:t xml:space="preserve">Indian Journal of </w:t>
      </w:r>
      <w:proofErr w:type="spellStart"/>
      <w:r w:rsidRPr="004F1484">
        <w:rPr>
          <w:rFonts w:ascii="Times New Roman" w:hAnsi="Times New Roman"/>
          <w:i/>
          <w:iCs/>
          <w:sz w:val="24"/>
          <w:szCs w:val="24"/>
        </w:rPr>
        <w:t>Fertilisers</w:t>
      </w:r>
      <w:proofErr w:type="spellEnd"/>
      <w:r w:rsidRPr="004F1484">
        <w:rPr>
          <w:rFonts w:ascii="Times New Roman" w:hAnsi="Times New Roman"/>
          <w:sz w:val="24"/>
          <w:szCs w:val="24"/>
        </w:rPr>
        <w:t>, </w:t>
      </w:r>
      <w:r w:rsidRPr="004F1484">
        <w:rPr>
          <w:rFonts w:ascii="Times New Roman" w:hAnsi="Times New Roman"/>
          <w:i/>
          <w:iCs/>
          <w:sz w:val="24"/>
          <w:szCs w:val="24"/>
        </w:rPr>
        <w:t>21</w:t>
      </w:r>
      <w:r w:rsidRPr="004F1484">
        <w:rPr>
          <w:rFonts w:ascii="Times New Roman" w:hAnsi="Times New Roman"/>
          <w:sz w:val="24"/>
          <w:szCs w:val="24"/>
        </w:rPr>
        <w:t>(11), 1090-1101.</w:t>
      </w:r>
    </w:p>
    <w:p w14:paraId="36ACD5C3"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lastRenderedPageBreak/>
        <w:t xml:space="preserve">Logan, T. J., Lindsay, B. J., Goins, L. E., &amp; Ryan, J. A. (1997). Field assessment of sludge metal bioavailability to crops: sludge rate response. </w:t>
      </w:r>
      <w:r w:rsidRPr="004F1484">
        <w:rPr>
          <w:rFonts w:ascii="Times New Roman" w:hAnsi="Times New Roman"/>
          <w:i/>
          <w:iCs/>
          <w:sz w:val="24"/>
          <w:szCs w:val="24"/>
        </w:rPr>
        <w:t>Journal of Environmental Quality</w:t>
      </w:r>
      <w:r w:rsidRPr="004F1484">
        <w:rPr>
          <w:rFonts w:ascii="Times New Roman" w:hAnsi="Times New Roman"/>
          <w:sz w:val="24"/>
          <w:szCs w:val="24"/>
        </w:rPr>
        <w:t>, 26(2), 534–550.</w:t>
      </w:r>
    </w:p>
    <w:p w14:paraId="1F917AB9"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Mantovani, J. R., Ferreira, M. E., Cruz, M. C. P., &amp; Barbosa, J. C. (2005). Changes in fertility attributes of soil fertilized with urban waste compost. </w:t>
      </w:r>
      <w:r w:rsidRPr="004F1484">
        <w:rPr>
          <w:rFonts w:ascii="Times New Roman" w:hAnsi="Times New Roman"/>
          <w:i/>
          <w:iCs/>
          <w:sz w:val="24"/>
          <w:szCs w:val="24"/>
        </w:rPr>
        <w:t xml:space="preserve">Revista Brasileira de </w:t>
      </w:r>
      <w:proofErr w:type="spellStart"/>
      <w:r w:rsidRPr="004F1484">
        <w:rPr>
          <w:rFonts w:ascii="Times New Roman" w:hAnsi="Times New Roman"/>
          <w:i/>
          <w:iCs/>
          <w:sz w:val="24"/>
          <w:szCs w:val="24"/>
        </w:rPr>
        <w:t>Ciência</w:t>
      </w:r>
      <w:proofErr w:type="spellEnd"/>
      <w:r w:rsidRPr="004F1484">
        <w:rPr>
          <w:rFonts w:ascii="Times New Roman" w:hAnsi="Times New Roman"/>
          <w:i/>
          <w:iCs/>
          <w:sz w:val="24"/>
          <w:szCs w:val="24"/>
        </w:rPr>
        <w:t xml:space="preserve"> do Solo</w:t>
      </w:r>
      <w:r w:rsidRPr="004F1484">
        <w:rPr>
          <w:rFonts w:ascii="Times New Roman" w:hAnsi="Times New Roman"/>
          <w:sz w:val="24"/>
          <w:szCs w:val="24"/>
        </w:rPr>
        <w:t xml:space="preserve">, 29(5), 817–824. </w:t>
      </w:r>
    </w:p>
    <w:p w14:paraId="2B1DDFBA"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Nair, R. M., Pandey, A. K., War, A. R., </w:t>
      </w:r>
      <w:proofErr w:type="spellStart"/>
      <w:r w:rsidRPr="004F1484">
        <w:rPr>
          <w:rFonts w:ascii="Times New Roman" w:hAnsi="Times New Roman"/>
          <w:sz w:val="24"/>
          <w:szCs w:val="24"/>
        </w:rPr>
        <w:t>Hanumantharao</w:t>
      </w:r>
      <w:proofErr w:type="spellEnd"/>
      <w:r w:rsidRPr="004F1484">
        <w:rPr>
          <w:rFonts w:ascii="Times New Roman" w:hAnsi="Times New Roman"/>
          <w:sz w:val="24"/>
          <w:szCs w:val="24"/>
        </w:rPr>
        <w:t xml:space="preserve">, B., Shwe, T., Alam, A. K. M. M., ... &amp; </w:t>
      </w:r>
      <w:proofErr w:type="spellStart"/>
      <w:r w:rsidRPr="004F1484">
        <w:rPr>
          <w:rFonts w:ascii="Times New Roman" w:hAnsi="Times New Roman"/>
          <w:sz w:val="24"/>
          <w:szCs w:val="24"/>
        </w:rPr>
        <w:t>Schafleitner</w:t>
      </w:r>
      <w:proofErr w:type="spellEnd"/>
      <w:r w:rsidRPr="004F1484">
        <w:rPr>
          <w:rFonts w:ascii="Times New Roman" w:hAnsi="Times New Roman"/>
          <w:sz w:val="24"/>
          <w:szCs w:val="24"/>
        </w:rPr>
        <w:t>, R. (2019). Biotic and abiotic constraints in mungbean production—progress in genetic improvement. </w:t>
      </w:r>
      <w:r w:rsidRPr="004F1484">
        <w:rPr>
          <w:rFonts w:ascii="Times New Roman" w:hAnsi="Times New Roman"/>
          <w:i/>
          <w:iCs/>
          <w:sz w:val="24"/>
          <w:szCs w:val="24"/>
        </w:rPr>
        <w:t>Frontiers in plant science</w:t>
      </w:r>
      <w:r w:rsidRPr="004F1484">
        <w:rPr>
          <w:rFonts w:ascii="Times New Roman" w:hAnsi="Times New Roman"/>
          <w:sz w:val="24"/>
          <w:szCs w:val="24"/>
        </w:rPr>
        <w:t>, </w:t>
      </w:r>
      <w:r w:rsidRPr="004F1484">
        <w:rPr>
          <w:rFonts w:ascii="Times New Roman" w:hAnsi="Times New Roman"/>
          <w:i/>
          <w:iCs/>
          <w:sz w:val="24"/>
          <w:szCs w:val="24"/>
        </w:rPr>
        <w:t>10</w:t>
      </w:r>
      <w:r w:rsidRPr="004F1484">
        <w:rPr>
          <w:rFonts w:ascii="Times New Roman" w:hAnsi="Times New Roman"/>
          <w:sz w:val="24"/>
          <w:szCs w:val="24"/>
        </w:rPr>
        <w:t>, 1340.</w:t>
      </w:r>
    </w:p>
    <w:p w14:paraId="341CB837"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Roca-Pérez, L., Martínez, C., Marcilla, P., &amp; Boluda, R. (2009). Composting rice straw with sewage sludge and compost effects on the soil–plant system. </w:t>
      </w:r>
      <w:r w:rsidRPr="004F1484">
        <w:rPr>
          <w:rFonts w:ascii="Times New Roman" w:hAnsi="Times New Roman"/>
          <w:i/>
          <w:iCs/>
          <w:sz w:val="24"/>
          <w:szCs w:val="24"/>
        </w:rPr>
        <w:t>Chemosphere</w:t>
      </w:r>
      <w:r w:rsidRPr="004F1484">
        <w:rPr>
          <w:rFonts w:ascii="Times New Roman" w:hAnsi="Times New Roman"/>
          <w:sz w:val="24"/>
          <w:szCs w:val="24"/>
        </w:rPr>
        <w:t xml:space="preserve">, 75(6), 781–787. </w:t>
      </w:r>
    </w:p>
    <w:p w14:paraId="4CD3E10F" w14:textId="748C2973" w:rsidR="00FC4371" w:rsidRPr="004F1484" w:rsidRDefault="00FC4371" w:rsidP="00426C2F">
      <w:pPr>
        <w:spacing w:before="120" w:after="0" w:line="360" w:lineRule="auto"/>
        <w:ind w:left="720" w:hanging="720"/>
        <w:jc w:val="both"/>
        <w:rPr>
          <w:rFonts w:ascii="Times New Roman" w:hAnsi="Times New Roman"/>
          <w:sz w:val="24"/>
          <w:szCs w:val="24"/>
        </w:rPr>
      </w:pPr>
      <w:proofErr w:type="spellStart"/>
      <w:r w:rsidRPr="004F1484">
        <w:rPr>
          <w:rFonts w:ascii="Times New Roman" w:hAnsi="Times New Roman"/>
          <w:sz w:val="24"/>
          <w:szCs w:val="24"/>
        </w:rPr>
        <w:t>Tarafder</w:t>
      </w:r>
      <w:proofErr w:type="spellEnd"/>
      <w:r w:rsidRPr="004F1484">
        <w:rPr>
          <w:rFonts w:ascii="Times New Roman" w:hAnsi="Times New Roman"/>
          <w:sz w:val="24"/>
          <w:szCs w:val="24"/>
        </w:rPr>
        <w:t xml:space="preserve">, S., Rahman, M. A., Hossain, M. A., &amp; Chowdhury, M. A. H. (2020). Yield of </w:t>
      </w:r>
      <w:r w:rsidRPr="004F1484">
        <w:rPr>
          <w:rFonts w:ascii="Times New Roman" w:hAnsi="Times New Roman"/>
          <w:i/>
          <w:iCs/>
          <w:sz w:val="24"/>
          <w:szCs w:val="24"/>
        </w:rPr>
        <w:t>Vigna radiata</w:t>
      </w:r>
      <w:r w:rsidR="00641E8C" w:rsidRPr="004F1484">
        <w:rPr>
          <w:rFonts w:ascii="Times New Roman" w:hAnsi="Times New Roman"/>
          <w:sz w:val="24"/>
          <w:szCs w:val="24"/>
        </w:rPr>
        <w:t xml:space="preserve"> </w:t>
      </w:r>
      <w:r w:rsidRPr="004F1484">
        <w:rPr>
          <w:rFonts w:ascii="Times New Roman" w:hAnsi="Times New Roman"/>
          <w:sz w:val="24"/>
          <w:szCs w:val="24"/>
        </w:rPr>
        <w:t>L. and post-harvest soil fertility in response to integrated nutrient management. </w:t>
      </w:r>
      <w:r w:rsidRPr="004F1484">
        <w:rPr>
          <w:rFonts w:ascii="Times New Roman" w:hAnsi="Times New Roman"/>
          <w:i/>
          <w:iCs/>
          <w:sz w:val="24"/>
          <w:szCs w:val="24"/>
        </w:rPr>
        <w:t>Agricultural and Biological Sciences Journal</w:t>
      </w:r>
      <w:r w:rsidRPr="004F1484">
        <w:rPr>
          <w:rFonts w:ascii="Times New Roman" w:hAnsi="Times New Roman"/>
          <w:sz w:val="24"/>
          <w:szCs w:val="24"/>
        </w:rPr>
        <w:t>, </w:t>
      </w:r>
      <w:r w:rsidRPr="004F1484">
        <w:rPr>
          <w:rFonts w:ascii="Times New Roman" w:hAnsi="Times New Roman"/>
          <w:i/>
          <w:iCs/>
          <w:sz w:val="24"/>
          <w:szCs w:val="24"/>
        </w:rPr>
        <w:t>6</w:t>
      </w:r>
      <w:r w:rsidRPr="004F1484">
        <w:rPr>
          <w:rFonts w:ascii="Times New Roman" w:hAnsi="Times New Roman"/>
          <w:sz w:val="24"/>
          <w:szCs w:val="24"/>
        </w:rPr>
        <w:t>(1), 32-43.</w:t>
      </w:r>
    </w:p>
    <w:p w14:paraId="776DD66F"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Zheljazkov, V. D., &amp; Warman, P. R. (2004). Source-separated municipal solid waste compost application to Swiss chard and basil. </w:t>
      </w:r>
      <w:r w:rsidRPr="004F1484">
        <w:rPr>
          <w:rFonts w:ascii="Times New Roman" w:hAnsi="Times New Roman"/>
          <w:i/>
          <w:iCs/>
          <w:sz w:val="24"/>
          <w:szCs w:val="24"/>
        </w:rPr>
        <w:t>Journal of Environmental Quality</w:t>
      </w:r>
      <w:r w:rsidRPr="004F1484">
        <w:rPr>
          <w:rFonts w:ascii="Times New Roman" w:hAnsi="Times New Roman"/>
          <w:sz w:val="24"/>
          <w:szCs w:val="24"/>
        </w:rPr>
        <w:t>, 33(2), 542–552.</w:t>
      </w:r>
    </w:p>
    <w:sectPr w:rsidR="00FC4371" w:rsidRPr="004F1484" w:rsidSect="00DC13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3757" w14:textId="77777777" w:rsidR="00CD013D" w:rsidRDefault="00CD013D" w:rsidP="00005860">
      <w:pPr>
        <w:spacing w:after="0" w:line="240" w:lineRule="auto"/>
      </w:pPr>
      <w:r>
        <w:separator/>
      </w:r>
    </w:p>
  </w:endnote>
  <w:endnote w:type="continuationSeparator" w:id="0">
    <w:p w14:paraId="2539976F" w14:textId="77777777" w:rsidR="00CD013D" w:rsidRDefault="00CD013D" w:rsidP="0000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035" w14:textId="77777777" w:rsidR="00005860" w:rsidRDefault="00005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943C" w14:textId="77777777" w:rsidR="00005860" w:rsidRDefault="00005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FCA" w14:textId="77777777" w:rsidR="00005860" w:rsidRDefault="0000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B2B1" w14:textId="77777777" w:rsidR="00CD013D" w:rsidRDefault="00CD013D" w:rsidP="00005860">
      <w:pPr>
        <w:spacing w:after="0" w:line="240" w:lineRule="auto"/>
      </w:pPr>
      <w:r>
        <w:separator/>
      </w:r>
    </w:p>
  </w:footnote>
  <w:footnote w:type="continuationSeparator" w:id="0">
    <w:p w14:paraId="5920B05A" w14:textId="77777777" w:rsidR="00CD013D" w:rsidRDefault="00CD013D" w:rsidP="00005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2C11" w14:textId="426FE8DF" w:rsidR="00005860" w:rsidRDefault="00000000">
    <w:pPr>
      <w:pStyle w:val="Header"/>
    </w:pPr>
    <w:r>
      <w:rPr>
        <w:noProof/>
      </w:rPr>
      <w:pict w14:anchorId="0F1C0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689D" w14:textId="518EA15C" w:rsidR="00005860" w:rsidRDefault="00000000">
    <w:pPr>
      <w:pStyle w:val="Header"/>
    </w:pPr>
    <w:r>
      <w:rPr>
        <w:noProof/>
      </w:rPr>
      <w:pict w14:anchorId="63ABD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36CF" w14:textId="17569054" w:rsidR="00005860" w:rsidRDefault="00000000">
    <w:pPr>
      <w:pStyle w:val="Header"/>
    </w:pPr>
    <w:r>
      <w:rPr>
        <w:noProof/>
      </w:rPr>
      <w:pict w14:anchorId="3C836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5046"/>
    <w:multiLevelType w:val="multilevel"/>
    <w:tmpl w:val="4EEB5046"/>
    <w:lvl w:ilvl="0">
      <w:start w:val="1"/>
      <w:numFmt w:val="decimal"/>
      <w:lvlText w:val="%1."/>
      <w:lvlJc w:val="left"/>
      <w:pPr>
        <w:ind w:left="720" w:hanging="360"/>
      </w:pPr>
      <w:rPr>
        <w:rFonts w:hint="default"/>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332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96"/>
    <w:rsid w:val="00005860"/>
    <w:rsid w:val="00010851"/>
    <w:rsid w:val="00014C42"/>
    <w:rsid w:val="000178ED"/>
    <w:rsid w:val="000371B4"/>
    <w:rsid w:val="00042ECE"/>
    <w:rsid w:val="00045AB5"/>
    <w:rsid w:val="00047F6B"/>
    <w:rsid w:val="00063975"/>
    <w:rsid w:val="0008225E"/>
    <w:rsid w:val="000933F4"/>
    <w:rsid w:val="000A335A"/>
    <w:rsid w:val="000A6FEC"/>
    <w:rsid w:val="000D3859"/>
    <w:rsid w:val="000D4EA2"/>
    <w:rsid w:val="000E6871"/>
    <w:rsid w:val="000F2D2D"/>
    <w:rsid w:val="00115E6A"/>
    <w:rsid w:val="00124A3D"/>
    <w:rsid w:val="0013015E"/>
    <w:rsid w:val="00142E85"/>
    <w:rsid w:val="00143FC8"/>
    <w:rsid w:val="00154DF4"/>
    <w:rsid w:val="00160489"/>
    <w:rsid w:val="00173AD3"/>
    <w:rsid w:val="001775E3"/>
    <w:rsid w:val="00180172"/>
    <w:rsid w:val="001D497B"/>
    <w:rsid w:val="001E25D1"/>
    <w:rsid w:val="00203177"/>
    <w:rsid w:val="00204499"/>
    <w:rsid w:val="0023011C"/>
    <w:rsid w:val="00251BE9"/>
    <w:rsid w:val="00286640"/>
    <w:rsid w:val="002B2B2F"/>
    <w:rsid w:val="002B3968"/>
    <w:rsid w:val="002C0782"/>
    <w:rsid w:val="003467F4"/>
    <w:rsid w:val="0035622F"/>
    <w:rsid w:val="00365C02"/>
    <w:rsid w:val="00382D1B"/>
    <w:rsid w:val="00394EFD"/>
    <w:rsid w:val="003C7B17"/>
    <w:rsid w:val="003D06D8"/>
    <w:rsid w:val="003D5A6F"/>
    <w:rsid w:val="003D7869"/>
    <w:rsid w:val="003E7A40"/>
    <w:rsid w:val="0040693B"/>
    <w:rsid w:val="00426C2F"/>
    <w:rsid w:val="00443DB0"/>
    <w:rsid w:val="00444B64"/>
    <w:rsid w:val="0044604A"/>
    <w:rsid w:val="00454E2C"/>
    <w:rsid w:val="00477E0F"/>
    <w:rsid w:val="00482E1C"/>
    <w:rsid w:val="004849AC"/>
    <w:rsid w:val="004943D9"/>
    <w:rsid w:val="004A10A4"/>
    <w:rsid w:val="004D43CE"/>
    <w:rsid w:val="004D7DE3"/>
    <w:rsid w:val="004F1484"/>
    <w:rsid w:val="004F4530"/>
    <w:rsid w:val="0052464E"/>
    <w:rsid w:val="0052694A"/>
    <w:rsid w:val="0055669C"/>
    <w:rsid w:val="00565618"/>
    <w:rsid w:val="00584AA1"/>
    <w:rsid w:val="005918F6"/>
    <w:rsid w:val="0059382B"/>
    <w:rsid w:val="005D0120"/>
    <w:rsid w:val="005D25DB"/>
    <w:rsid w:val="005E25D5"/>
    <w:rsid w:val="00615D74"/>
    <w:rsid w:val="006177A4"/>
    <w:rsid w:val="00627244"/>
    <w:rsid w:val="00627C3B"/>
    <w:rsid w:val="00641E8C"/>
    <w:rsid w:val="00642E5E"/>
    <w:rsid w:val="0067564F"/>
    <w:rsid w:val="00684EAC"/>
    <w:rsid w:val="006A441E"/>
    <w:rsid w:val="006C0C58"/>
    <w:rsid w:val="006C41ED"/>
    <w:rsid w:val="006D6CEE"/>
    <w:rsid w:val="006E6500"/>
    <w:rsid w:val="006E6FBA"/>
    <w:rsid w:val="006F0352"/>
    <w:rsid w:val="006F415C"/>
    <w:rsid w:val="00700BDA"/>
    <w:rsid w:val="007168E6"/>
    <w:rsid w:val="007254A1"/>
    <w:rsid w:val="0073079B"/>
    <w:rsid w:val="00750A42"/>
    <w:rsid w:val="00751327"/>
    <w:rsid w:val="007552B6"/>
    <w:rsid w:val="007653EF"/>
    <w:rsid w:val="00771D73"/>
    <w:rsid w:val="007C5635"/>
    <w:rsid w:val="007C59CF"/>
    <w:rsid w:val="008606C5"/>
    <w:rsid w:val="008616BC"/>
    <w:rsid w:val="00873FAF"/>
    <w:rsid w:val="00876587"/>
    <w:rsid w:val="00885F96"/>
    <w:rsid w:val="008A75F3"/>
    <w:rsid w:val="008A7642"/>
    <w:rsid w:val="008C1261"/>
    <w:rsid w:val="008C5078"/>
    <w:rsid w:val="008F6968"/>
    <w:rsid w:val="009051D0"/>
    <w:rsid w:val="00933997"/>
    <w:rsid w:val="009508DD"/>
    <w:rsid w:val="0095356D"/>
    <w:rsid w:val="00967000"/>
    <w:rsid w:val="00967472"/>
    <w:rsid w:val="009962DE"/>
    <w:rsid w:val="009B1524"/>
    <w:rsid w:val="009E7C9C"/>
    <w:rsid w:val="00A713CB"/>
    <w:rsid w:val="00AC5928"/>
    <w:rsid w:val="00AD3B55"/>
    <w:rsid w:val="00B06707"/>
    <w:rsid w:val="00B302AD"/>
    <w:rsid w:val="00B47113"/>
    <w:rsid w:val="00B53818"/>
    <w:rsid w:val="00B6037D"/>
    <w:rsid w:val="00B61CDA"/>
    <w:rsid w:val="00B66027"/>
    <w:rsid w:val="00B66739"/>
    <w:rsid w:val="00B66E5D"/>
    <w:rsid w:val="00B709F6"/>
    <w:rsid w:val="00B735E3"/>
    <w:rsid w:val="00BC0C96"/>
    <w:rsid w:val="00BD7184"/>
    <w:rsid w:val="00BF323F"/>
    <w:rsid w:val="00C00486"/>
    <w:rsid w:val="00C058AF"/>
    <w:rsid w:val="00C067F1"/>
    <w:rsid w:val="00C15BA6"/>
    <w:rsid w:val="00C32DED"/>
    <w:rsid w:val="00C902BA"/>
    <w:rsid w:val="00CD013D"/>
    <w:rsid w:val="00D50D41"/>
    <w:rsid w:val="00D50E8B"/>
    <w:rsid w:val="00D660AD"/>
    <w:rsid w:val="00DC13B8"/>
    <w:rsid w:val="00DF051B"/>
    <w:rsid w:val="00DF656C"/>
    <w:rsid w:val="00DF7231"/>
    <w:rsid w:val="00E06923"/>
    <w:rsid w:val="00E12E8A"/>
    <w:rsid w:val="00E51833"/>
    <w:rsid w:val="00E573C5"/>
    <w:rsid w:val="00E614FE"/>
    <w:rsid w:val="00EB55A8"/>
    <w:rsid w:val="00EC0638"/>
    <w:rsid w:val="00EE2674"/>
    <w:rsid w:val="00EE6C17"/>
    <w:rsid w:val="00EF67A1"/>
    <w:rsid w:val="00EF70B0"/>
    <w:rsid w:val="00F700E6"/>
    <w:rsid w:val="00F715A4"/>
    <w:rsid w:val="00F759BC"/>
    <w:rsid w:val="00FA19DC"/>
    <w:rsid w:val="00FB1910"/>
    <w:rsid w:val="00FB57B5"/>
    <w:rsid w:val="00FC4371"/>
    <w:rsid w:val="00FD1678"/>
    <w:rsid w:val="00FE4B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A3AA"/>
  <w15:docId w15:val="{456AB0B2-1C6B-45CB-B492-B34CAFB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2F"/>
    <w:pPr>
      <w:spacing w:after="200" w:line="276" w:lineRule="auto"/>
    </w:pPr>
    <w:rPr>
      <w:rFonts w:ascii="Calibri" w:eastAsia="Calibri" w:hAnsi="Calibri" w:cs="Times New Roman"/>
      <w:szCs w:val="22"/>
      <w:lang w:val="en-US" w:bidi="ar-SA"/>
    </w:rPr>
  </w:style>
  <w:style w:type="paragraph" w:styleId="Heading1">
    <w:name w:val="heading 1"/>
    <w:next w:val="Normal"/>
    <w:link w:val="Heading1Char"/>
    <w:uiPriority w:val="9"/>
    <w:qFormat/>
    <w:rsid w:val="00444B64"/>
    <w:pPr>
      <w:keepNext/>
      <w:keepLines/>
      <w:spacing w:after="227" w:line="242"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C06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3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E26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64"/>
    <w:rPr>
      <w:rFonts w:ascii="Times New Roman" w:eastAsia="Times New Roman" w:hAnsi="Times New Roman" w:cs="Times New Roman"/>
      <w:b/>
      <w:color w:val="000000"/>
      <w:sz w:val="24"/>
      <w:szCs w:val="22"/>
      <w:lang w:val="en-GB" w:eastAsia="en-GB" w:bidi="ar-SA"/>
    </w:rPr>
  </w:style>
  <w:style w:type="paragraph" w:customStyle="1" w:styleId="ListParagraph1">
    <w:name w:val="List Paragraph1"/>
    <w:basedOn w:val="Normal"/>
    <w:uiPriority w:val="34"/>
    <w:qFormat/>
    <w:rsid w:val="0052464E"/>
    <w:pPr>
      <w:ind w:left="720"/>
      <w:contextualSpacing/>
    </w:pPr>
    <w:rPr>
      <w:rFonts w:asciiTheme="minorHAnsi" w:eastAsiaTheme="minorHAnsi" w:hAnsiTheme="minorHAnsi" w:cstheme="minorBidi"/>
      <w:lang w:val="en-IN"/>
    </w:rPr>
  </w:style>
  <w:style w:type="paragraph" w:styleId="ListParagraph">
    <w:name w:val="List Paragraph"/>
    <w:basedOn w:val="Normal"/>
    <w:uiPriority w:val="34"/>
    <w:qFormat/>
    <w:rsid w:val="00BC0C96"/>
    <w:pPr>
      <w:ind w:left="720"/>
      <w:contextualSpacing/>
    </w:pPr>
  </w:style>
  <w:style w:type="table" w:styleId="TableGrid">
    <w:name w:val="Table Grid"/>
    <w:basedOn w:val="TableNormal"/>
    <w:uiPriority w:val="39"/>
    <w:rsid w:val="00047F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8ED"/>
    <w:rPr>
      <w:color w:val="0563C1" w:themeColor="hyperlink"/>
      <w:u w:val="single"/>
    </w:rPr>
  </w:style>
  <w:style w:type="paragraph" w:styleId="BalloonText">
    <w:name w:val="Balloon Text"/>
    <w:basedOn w:val="Normal"/>
    <w:link w:val="BalloonTextChar"/>
    <w:uiPriority w:val="99"/>
    <w:semiHidden/>
    <w:unhideWhenUsed/>
    <w:rsid w:val="0012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3D"/>
    <w:rPr>
      <w:rFonts w:ascii="Tahoma" w:eastAsia="Calibri" w:hAnsi="Tahoma" w:cs="Tahoma"/>
      <w:sz w:val="16"/>
      <w:szCs w:val="16"/>
      <w:lang w:val="en-US" w:bidi="ar-SA"/>
    </w:rPr>
  </w:style>
  <w:style w:type="character" w:styleId="Strong">
    <w:name w:val="Strong"/>
    <w:basedOn w:val="DefaultParagraphFont"/>
    <w:uiPriority w:val="22"/>
    <w:qFormat/>
    <w:rsid w:val="008A7642"/>
    <w:rPr>
      <w:b/>
      <w:bCs/>
    </w:rPr>
  </w:style>
  <w:style w:type="paragraph" w:styleId="BodyText">
    <w:name w:val="Body Text"/>
    <w:basedOn w:val="Normal"/>
    <w:link w:val="BodyTextChar"/>
    <w:uiPriority w:val="1"/>
    <w:qFormat/>
    <w:rsid w:val="008606C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606C5"/>
    <w:rPr>
      <w:rFonts w:ascii="Times New Roman" w:eastAsia="Times New Roman" w:hAnsi="Times New Roman" w:cs="Times New Roman"/>
      <w:sz w:val="28"/>
      <w:szCs w:val="28"/>
      <w:lang w:val="en-US" w:bidi="ar-SA"/>
    </w:rPr>
  </w:style>
  <w:style w:type="character" w:customStyle="1" w:styleId="Heading3Char">
    <w:name w:val="Heading 3 Char"/>
    <w:basedOn w:val="DefaultParagraphFont"/>
    <w:link w:val="Heading3"/>
    <w:uiPriority w:val="9"/>
    <w:semiHidden/>
    <w:rsid w:val="00063975"/>
    <w:rPr>
      <w:rFonts w:asciiTheme="majorHAnsi" w:eastAsiaTheme="majorEastAsia" w:hAnsiTheme="majorHAnsi" w:cstheme="majorBidi"/>
      <w:color w:val="1F3763" w:themeColor="accent1" w:themeShade="7F"/>
      <w:sz w:val="24"/>
      <w:szCs w:val="24"/>
      <w:lang w:val="en-US" w:bidi="ar-SA"/>
    </w:rPr>
  </w:style>
  <w:style w:type="character" w:customStyle="1" w:styleId="Heading2Char">
    <w:name w:val="Heading 2 Char"/>
    <w:basedOn w:val="DefaultParagraphFont"/>
    <w:link w:val="Heading2"/>
    <w:uiPriority w:val="9"/>
    <w:semiHidden/>
    <w:rsid w:val="00C067F1"/>
    <w:rPr>
      <w:rFonts w:asciiTheme="majorHAnsi" w:eastAsiaTheme="majorEastAsia" w:hAnsiTheme="majorHAnsi" w:cstheme="majorBidi"/>
      <w:color w:val="2F5496" w:themeColor="accent1" w:themeShade="BF"/>
      <w:sz w:val="26"/>
      <w:szCs w:val="26"/>
      <w:lang w:val="en-US" w:bidi="ar-SA"/>
    </w:rPr>
  </w:style>
  <w:style w:type="character" w:customStyle="1" w:styleId="Heading5Char">
    <w:name w:val="Heading 5 Char"/>
    <w:basedOn w:val="DefaultParagraphFont"/>
    <w:link w:val="Heading5"/>
    <w:uiPriority w:val="9"/>
    <w:semiHidden/>
    <w:rsid w:val="00EE2674"/>
    <w:rPr>
      <w:rFonts w:asciiTheme="majorHAnsi" w:eastAsiaTheme="majorEastAsia" w:hAnsiTheme="majorHAnsi" w:cstheme="majorBidi"/>
      <w:color w:val="2F5496" w:themeColor="accent1" w:themeShade="BF"/>
      <w:szCs w:val="22"/>
      <w:lang w:val="en-US" w:bidi="ar-SA"/>
    </w:rPr>
  </w:style>
  <w:style w:type="character" w:styleId="UnresolvedMention">
    <w:name w:val="Unresolved Mention"/>
    <w:basedOn w:val="DefaultParagraphFont"/>
    <w:uiPriority w:val="99"/>
    <w:semiHidden/>
    <w:unhideWhenUsed/>
    <w:rsid w:val="000371B4"/>
    <w:rPr>
      <w:color w:val="605E5C"/>
      <w:shd w:val="clear" w:color="auto" w:fill="E1DFDD"/>
    </w:rPr>
  </w:style>
  <w:style w:type="paragraph" w:styleId="Header">
    <w:name w:val="header"/>
    <w:basedOn w:val="Normal"/>
    <w:link w:val="HeaderChar"/>
    <w:uiPriority w:val="99"/>
    <w:unhideWhenUsed/>
    <w:rsid w:val="00005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60"/>
    <w:rPr>
      <w:rFonts w:ascii="Calibri" w:eastAsia="Calibri" w:hAnsi="Calibri" w:cs="Times New Roman"/>
      <w:szCs w:val="22"/>
      <w:lang w:val="en-US" w:bidi="ar-SA"/>
    </w:rPr>
  </w:style>
  <w:style w:type="paragraph" w:styleId="Footer">
    <w:name w:val="footer"/>
    <w:basedOn w:val="Normal"/>
    <w:link w:val="FooterChar"/>
    <w:uiPriority w:val="99"/>
    <w:unhideWhenUsed/>
    <w:rsid w:val="00005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60"/>
    <w:rPr>
      <w:rFonts w:ascii="Calibri" w:eastAsia="Calibri" w:hAnsi="Calibri" w:cs="Times New Roman"/>
      <w:szCs w:val="22"/>
      <w:lang w:val="en-US" w:bidi="ar-SA"/>
    </w:rPr>
  </w:style>
  <w:style w:type="paragraph" w:styleId="NoSpacing">
    <w:name w:val="No Spacing"/>
    <w:uiPriority w:val="1"/>
    <w:qFormat/>
    <w:rsid w:val="000F2D2D"/>
    <w:pPr>
      <w:spacing w:after="0" w:line="240" w:lineRule="auto"/>
    </w:pPr>
    <w:rPr>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493">
      <w:bodyDiv w:val="1"/>
      <w:marLeft w:val="0"/>
      <w:marRight w:val="0"/>
      <w:marTop w:val="0"/>
      <w:marBottom w:val="0"/>
      <w:divBdr>
        <w:top w:val="none" w:sz="0" w:space="0" w:color="auto"/>
        <w:left w:val="none" w:sz="0" w:space="0" w:color="auto"/>
        <w:bottom w:val="none" w:sz="0" w:space="0" w:color="auto"/>
        <w:right w:val="none" w:sz="0" w:space="0" w:color="auto"/>
      </w:divBdr>
    </w:div>
    <w:div w:id="82074816">
      <w:bodyDiv w:val="1"/>
      <w:marLeft w:val="0"/>
      <w:marRight w:val="0"/>
      <w:marTop w:val="0"/>
      <w:marBottom w:val="0"/>
      <w:divBdr>
        <w:top w:val="none" w:sz="0" w:space="0" w:color="auto"/>
        <w:left w:val="none" w:sz="0" w:space="0" w:color="auto"/>
        <w:bottom w:val="none" w:sz="0" w:space="0" w:color="auto"/>
        <w:right w:val="none" w:sz="0" w:space="0" w:color="auto"/>
      </w:divBdr>
    </w:div>
    <w:div w:id="133917358">
      <w:bodyDiv w:val="1"/>
      <w:marLeft w:val="0"/>
      <w:marRight w:val="0"/>
      <w:marTop w:val="0"/>
      <w:marBottom w:val="0"/>
      <w:divBdr>
        <w:top w:val="none" w:sz="0" w:space="0" w:color="auto"/>
        <w:left w:val="none" w:sz="0" w:space="0" w:color="auto"/>
        <w:bottom w:val="none" w:sz="0" w:space="0" w:color="auto"/>
        <w:right w:val="none" w:sz="0" w:space="0" w:color="auto"/>
      </w:divBdr>
    </w:div>
    <w:div w:id="224535655">
      <w:bodyDiv w:val="1"/>
      <w:marLeft w:val="0"/>
      <w:marRight w:val="0"/>
      <w:marTop w:val="0"/>
      <w:marBottom w:val="0"/>
      <w:divBdr>
        <w:top w:val="none" w:sz="0" w:space="0" w:color="auto"/>
        <w:left w:val="none" w:sz="0" w:space="0" w:color="auto"/>
        <w:bottom w:val="none" w:sz="0" w:space="0" w:color="auto"/>
        <w:right w:val="none" w:sz="0" w:space="0" w:color="auto"/>
      </w:divBdr>
    </w:div>
    <w:div w:id="281302132">
      <w:bodyDiv w:val="1"/>
      <w:marLeft w:val="0"/>
      <w:marRight w:val="0"/>
      <w:marTop w:val="0"/>
      <w:marBottom w:val="0"/>
      <w:divBdr>
        <w:top w:val="none" w:sz="0" w:space="0" w:color="auto"/>
        <w:left w:val="none" w:sz="0" w:space="0" w:color="auto"/>
        <w:bottom w:val="none" w:sz="0" w:space="0" w:color="auto"/>
        <w:right w:val="none" w:sz="0" w:space="0" w:color="auto"/>
      </w:divBdr>
    </w:div>
    <w:div w:id="383648972">
      <w:bodyDiv w:val="1"/>
      <w:marLeft w:val="0"/>
      <w:marRight w:val="0"/>
      <w:marTop w:val="0"/>
      <w:marBottom w:val="0"/>
      <w:divBdr>
        <w:top w:val="none" w:sz="0" w:space="0" w:color="auto"/>
        <w:left w:val="none" w:sz="0" w:space="0" w:color="auto"/>
        <w:bottom w:val="none" w:sz="0" w:space="0" w:color="auto"/>
        <w:right w:val="none" w:sz="0" w:space="0" w:color="auto"/>
      </w:divBdr>
    </w:div>
    <w:div w:id="415788826">
      <w:bodyDiv w:val="1"/>
      <w:marLeft w:val="0"/>
      <w:marRight w:val="0"/>
      <w:marTop w:val="0"/>
      <w:marBottom w:val="0"/>
      <w:divBdr>
        <w:top w:val="none" w:sz="0" w:space="0" w:color="auto"/>
        <w:left w:val="none" w:sz="0" w:space="0" w:color="auto"/>
        <w:bottom w:val="none" w:sz="0" w:space="0" w:color="auto"/>
        <w:right w:val="none" w:sz="0" w:space="0" w:color="auto"/>
      </w:divBdr>
    </w:div>
    <w:div w:id="674383898">
      <w:bodyDiv w:val="1"/>
      <w:marLeft w:val="0"/>
      <w:marRight w:val="0"/>
      <w:marTop w:val="0"/>
      <w:marBottom w:val="0"/>
      <w:divBdr>
        <w:top w:val="none" w:sz="0" w:space="0" w:color="auto"/>
        <w:left w:val="none" w:sz="0" w:space="0" w:color="auto"/>
        <w:bottom w:val="none" w:sz="0" w:space="0" w:color="auto"/>
        <w:right w:val="none" w:sz="0" w:space="0" w:color="auto"/>
      </w:divBdr>
    </w:div>
    <w:div w:id="790053394">
      <w:bodyDiv w:val="1"/>
      <w:marLeft w:val="0"/>
      <w:marRight w:val="0"/>
      <w:marTop w:val="0"/>
      <w:marBottom w:val="0"/>
      <w:divBdr>
        <w:top w:val="none" w:sz="0" w:space="0" w:color="auto"/>
        <w:left w:val="none" w:sz="0" w:space="0" w:color="auto"/>
        <w:bottom w:val="none" w:sz="0" w:space="0" w:color="auto"/>
        <w:right w:val="none" w:sz="0" w:space="0" w:color="auto"/>
      </w:divBdr>
    </w:div>
    <w:div w:id="792557992">
      <w:bodyDiv w:val="1"/>
      <w:marLeft w:val="0"/>
      <w:marRight w:val="0"/>
      <w:marTop w:val="0"/>
      <w:marBottom w:val="0"/>
      <w:divBdr>
        <w:top w:val="none" w:sz="0" w:space="0" w:color="auto"/>
        <w:left w:val="none" w:sz="0" w:space="0" w:color="auto"/>
        <w:bottom w:val="none" w:sz="0" w:space="0" w:color="auto"/>
        <w:right w:val="none" w:sz="0" w:space="0" w:color="auto"/>
      </w:divBdr>
    </w:div>
    <w:div w:id="891887414">
      <w:bodyDiv w:val="1"/>
      <w:marLeft w:val="0"/>
      <w:marRight w:val="0"/>
      <w:marTop w:val="0"/>
      <w:marBottom w:val="0"/>
      <w:divBdr>
        <w:top w:val="none" w:sz="0" w:space="0" w:color="auto"/>
        <w:left w:val="none" w:sz="0" w:space="0" w:color="auto"/>
        <w:bottom w:val="none" w:sz="0" w:space="0" w:color="auto"/>
        <w:right w:val="none" w:sz="0" w:space="0" w:color="auto"/>
      </w:divBdr>
    </w:div>
    <w:div w:id="997264393">
      <w:bodyDiv w:val="1"/>
      <w:marLeft w:val="0"/>
      <w:marRight w:val="0"/>
      <w:marTop w:val="0"/>
      <w:marBottom w:val="0"/>
      <w:divBdr>
        <w:top w:val="none" w:sz="0" w:space="0" w:color="auto"/>
        <w:left w:val="none" w:sz="0" w:space="0" w:color="auto"/>
        <w:bottom w:val="none" w:sz="0" w:space="0" w:color="auto"/>
        <w:right w:val="none" w:sz="0" w:space="0" w:color="auto"/>
      </w:divBdr>
    </w:div>
    <w:div w:id="1002203536">
      <w:bodyDiv w:val="1"/>
      <w:marLeft w:val="0"/>
      <w:marRight w:val="0"/>
      <w:marTop w:val="0"/>
      <w:marBottom w:val="0"/>
      <w:divBdr>
        <w:top w:val="none" w:sz="0" w:space="0" w:color="auto"/>
        <w:left w:val="none" w:sz="0" w:space="0" w:color="auto"/>
        <w:bottom w:val="none" w:sz="0" w:space="0" w:color="auto"/>
        <w:right w:val="none" w:sz="0" w:space="0" w:color="auto"/>
      </w:divBdr>
    </w:div>
    <w:div w:id="1087775762">
      <w:bodyDiv w:val="1"/>
      <w:marLeft w:val="0"/>
      <w:marRight w:val="0"/>
      <w:marTop w:val="0"/>
      <w:marBottom w:val="0"/>
      <w:divBdr>
        <w:top w:val="none" w:sz="0" w:space="0" w:color="auto"/>
        <w:left w:val="none" w:sz="0" w:space="0" w:color="auto"/>
        <w:bottom w:val="none" w:sz="0" w:space="0" w:color="auto"/>
        <w:right w:val="none" w:sz="0" w:space="0" w:color="auto"/>
      </w:divBdr>
    </w:div>
    <w:div w:id="1099720301">
      <w:bodyDiv w:val="1"/>
      <w:marLeft w:val="0"/>
      <w:marRight w:val="0"/>
      <w:marTop w:val="0"/>
      <w:marBottom w:val="0"/>
      <w:divBdr>
        <w:top w:val="none" w:sz="0" w:space="0" w:color="auto"/>
        <w:left w:val="none" w:sz="0" w:space="0" w:color="auto"/>
        <w:bottom w:val="none" w:sz="0" w:space="0" w:color="auto"/>
        <w:right w:val="none" w:sz="0" w:space="0" w:color="auto"/>
      </w:divBdr>
    </w:div>
    <w:div w:id="1129468257">
      <w:bodyDiv w:val="1"/>
      <w:marLeft w:val="0"/>
      <w:marRight w:val="0"/>
      <w:marTop w:val="0"/>
      <w:marBottom w:val="0"/>
      <w:divBdr>
        <w:top w:val="none" w:sz="0" w:space="0" w:color="auto"/>
        <w:left w:val="none" w:sz="0" w:space="0" w:color="auto"/>
        <w:bottom w:val="none" w:sz="0" w:space="0" w:color="auto"/>
        <w:right w:val="none" w:sz="0" w:space="0" w:color="auto"/>
      </w:divBdr>
    </w:div>
    <w:div w:id="1195775223">
      <w:bodyDiv w:val="1"/>
      <w:marLeft w:val="0"/>
      <w:marRight w:val="0"/>
      <w:marTop w:val="0"/>
      <w:marBottom w:val="0"/>
      <w:divBdr>
        <w:top w:val="none" w:sz="0" w:space="0" w:color="auto"/>
        <w:left w:val="none" w:sz="0" w:space="0" w:color="auto"/>
        <w:bottom w:val="none" w:sz="0" w:space="0" w:color="auto"/>
        <w:right w:val="none" w:sz="0" w:space="0" w:color="auto"/>
      </w:divBdr>
    </w:div>
    <w:div w:id="1264338355">
      <w:bodyDiv w:val="1"/>
      <w:marLeft w:val="0"/>
      <w:marRight w:val="0"/>
      <w:marTop w:val="0"/>
      <w:marBottom w:val="0"/>
      <w:divBdr>
        <w:top w:val="none" w:sz="0" w:space="0" w:color="auto"/>
        <w:left w:val="none" w:sz="0" w:space="0" w:color="auto"/>
        <w:bottom w:val="none" w:sz="0" w:space="0" w:color="auto"/>
        <w:right w:val="none" w:sz="0" w:space="0" w:color="auto"/>
      </w:divBdr>
    </w:div>
    <w:div w:id="1475416825">
      <w:bodyDiv w:val="1"/>
      <w:marLeft w:val="0"/>
      <w:marRight w:val="0"/>
      <w:marTop w:val="0"/>
      <w:marBottom w:val="0"/>
      <w:divBdr>
        <w:top w:val="none" w:sz="0" w:space="0" w:color="auto"/>
        <w:left w:val="none" w:sz="0" w:space="0" w:color="auto"/>
        <w:bottom w:val="none" w:sz="0" w:space="0" w:color="auto"/>
        <w:right w:val="none" w:sz="0" w:space="0" w:color="auto"/>
      </w:divBdr>
    </w:div>
    <w:div w:id="1482113591">
      <w:bodyDiv w:val="1"/>
      <w:marLeft w:val="0"/>
      <w:marRight w:val="0"/>
      <w:marTop w:val="0"/>
      <w:marBottom w:val="0"/>
      <w:divBdr>
        <w:top w:val="none" w:sz="0" w:space="0" w:color="auto"/>
        <w:left w:val="none" w:sz="0" w:space="0" w:color="auto"/>
        <w:bottom w:val="none" w:sz="0" w:space="0" w:color="auto"/>
        <w:right w:val="none" w:sz="0" w:space="0" w:color="auto"/>
      </w:divBdr>
    </w:div>
    <w:div w:id="1627615894">
      <w:bodyDiv w:val="1"/>
      <w:marLeft w:val="0"/>
      <w:marRight w:val="0"/>
      <w:marTop w:val="0"/>
      <w:marBottom w:val="0"/>
      <w:divBdr>
        <w:top w:val="none" w:sz="0" w:space="0" w:color="auto"/>
        <w:left w:val="none" w:sz="0" w:space="0" w:color="auto"/>
        <w:bottom w:val="none" w:sz="0" w:space="0" w:color="auto"/>
        <w:right w:val="none" w:sz="0" w:space="0" w:color="auto"/>
      </w:divBdr>
    </w:div>
    <w:div w:id="1764766226">
      <w:bodyDiv w:val="1"/>
      <w:marLeft w:val="0"/>
      <w:marRight w:val="0"/>
      <w:marTop w:val="0"/>
      <w:marBottom w:val="0"/>
      <w:divBdr>
        <w:top w:val="none" w:sz="0" w:space="0" w:color="auto"/>
        <w:left w:val="none" w:sz="0" w:space="0" w:color="auto"/>
        <w:bottom w:val="none" w:sz="0" w:space="0" w:color="auto"/>
        <w:right w:val="none" w:sz="0" w:space="0" w:color="auto"/>
      </w:divBdr>
    </w:div>
    <w:div w:id="1787693721">
      <w:bodyDiv w:val="1"/>
      <w:marLeft w:val="0"/>
      <w:marRight w:val="0"/>
      <w:marTop w:val="0"/>
      <w:marBottom w:val="0"/>
      <w:divBdr>
        <w:top w:val="none" w:sz="0" w:space="0" w:color="auto"/>
        <w:left w:val="none" w:sz="0" w:space="0" w:color="auto"/>
        <w:bottom w:val="none" w:sz="0" w:space="0" w:color="auto"/>
        <w:right w:val="none" w:sz="0" w:space="0" w:color="auto"/>
      </w:divBdr>
    </w:div>
    <w:div w:id="1864368137">
      <w:bodyDiv w:val="1"/>
      <w:marLeft w:val="0"/>
      <w:marRight w:val="0"/>
      <w:marTop w:val="0"/>
      <w:marBottom w:val="0"/>
      <w:divBdr>
        <w:top w:val="none" w:sz="0" w:space="0" w:color="auto"/>
        <w:left w:val="none" w:sz="0" w:space="0" w:color="auto"/>
        <w:bottom w:val="none" w:sz="0" w:space="0" w:color="auto"/>
        <w:right w:val="none" w:sz="0" w:space="0" w:color="auto"/>
      </w:divBdr>
    </w:div>
    <w:div w:id="1901283270">
      <w:bodyDiv w:val="1"/>
      <w:marLeft w:val="0"/>
      <w:marRight w:val="0"/>
      <w:marTop w:val="0"/>
      <w:marBottom w:val="0"/>
      <w:divBdr>
        <w:top w:val="none" w:sz="0" w:space="0" w:color="auto"/>
        <w:left w:val="none" w:sz="0" w:space="0" w:color="auto"/>
        <w:bottom w:val="none" w:sz="0" w:space="0" w:color="auto"/>
        <w:right w:val="none" w:sz="0" w:space="0" w:color="auto"/>
      </w:divBdr>
    </w:div>
    <w:div w:id="2052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Pankaj%20Lineseed%20raw%20data%20-%20Copy%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ankaj%20Lineseed%20raw%20data%20-%20Copy%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Seed and stover yield (q ha</a:t>
            </a:r>
            <a:r>
              <a:rPr lang="en-US" sz="1400" b="0" i="0" u="none" strike="noStrike" baseline="30000">
                <a:effectLst/>
              </a:rPr>
              <a:t>-1</a:t>
            </a:r>
            <a:r>
              <a:rPr lang="en-US" sz="1400" b="1" i="0" u="none" strike="noStrike" baseline="0">
                <a:effectLst/>
              </a:rPr>
              <a:t>) of green gram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Sheet1!$D$8</c:f>
              <c:strCache>
                <c:ptCount val="1"/>
                <c:pt idx="0">
                  <c:v>T1</c:v>
                </c:pt>
              </c:strCache>
            </c:strRef>
          </c:tx>
          <c:spPr>
            <a:solidFill>
              <a:schemeClr val="accent1"/>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Sheet1!$E$8:$J$8</c:f>
              <c:numCache>
                <c:formatCode>General</c:formatCode>
                <c:ptCount val="6"/>
                <c:pt idx="0">
                  <c:v>5.34</c:v>
                </c:pt>
                <c:pt idx="1">
                  <c:v>6.41</c:v>
                </c:pt>
                <c:pt idx="2">
                  <c:v>5.86</c:v>
                </c:pt>
                <c:pt idx="3">
                  <c:v>13.54</c:v>
                </c:pt>
                <c:pt idx="4">
                  <c:v>14.87</c:v>
                </c:pt>
                <c:pt idx="5">
                  <c:v>14.2</c:v>
                </c:pt>
              </c:numCache>
            </c:numRef>
          </c:val>
          <c:extLst>
            <c:ext xmlns:c16="http://schemas.microsoft.com/office/drawing/2014/chart" uri="{C3380CC4-5D6E-409C-BE32-E72D297353CC}">
              <c16:uniqueId val="{00000000-DF0F-461A-B498-BD15E88AEB97}"/>
            </c:ext>
          </c:extLst>
        </c:ser>
        <c:ser>
          <c:idx val="1"/>
          <c:order val="1"/>
          <c:tx>
            <c:strRef>
              <c:f>Sheet1!$D$9</c:f>
              <c:strCache>
                <c:ptCount val="1"/>
                <c:pt idx="0">
                  <c:v>T2</c:v>
                </c:pt>
              </c:strCache>
            </c:strRef>
          </c:tx>
          <c:spPr>
            <a:solidFill>
              <a:schemeClr val="accent2"/>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Sheet1!$E$9:$J$9</c:f>
              <c:numCache>
                <c:formatCode>General</c:formatCode>
                <c:ptCount val="6"/>
                <c:pt idx="0">
                  <c:v>6.07</c:v>
                </c:pt>
                <c:pt idx="1">
                  <c:v>7.28</c:v>
                </c:pt>
                <c:pt idx="2">
                  <c:v>6.66</c:v>
                </c:pt>
                <c:pt idx="3">
                  <c:v>13.74</c:v>
                </c:pt>
                <c:pt idx="4">
                  <c:v>15.05</c:v>
                </c:pt>
                <c:pt idx="5">
                  <c:v>14.39</c:v>
                </c:pt>
              </c:numCache>
            </c:numRef>
          </c:val>
          <c:extLst>
            <c:ext xmlns:c16="http://schemas.microsoft.com/office/drawing/2014/chart" uri="{C3380CC4-5D6E-409C-BE32-E72D297353CC}">
              <c16:uniqueId val="{00000001-DF0F-461A-B498-BD15E88AEB97}"/>
            </c:ext>
          </c:extLst>
        </c:ser>
        <c:ser>
          <c:idx val="2"/>
          <c:order val="2"/>
          <c:tx>
            <c:strRef>
              <c:f>Sheet1!$D$10</c:f>
              <c:strCache>
                <c:ptCount val="1"/>
                <c:pt idx="0">
                  <c:v>T3</c:v>
                </c:pt>
              </c:strCache>
            </c:strRef>
          </c:tx>
          <c:spPr>
            <a:solidFill>
              <a:schemeClr val="accent3"/>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Sheet1!$E$10:$J$10</c:f>
              <c:numCache>
                <c:formatCode>General</c:formatCode>
                <c:ptCount val="6"/>
                <c:pt idx="0">
                  <c:v>6.88</c:v>
                </c:pt>
                <c:pt idx="1">
                  <c:v>8.1199999999999992</c:v>
                </c:pt>
                <c:pt idx="2">
                  <c:v>7.49</c:v>
                </c:pt>
                <c:pt idx="3">
                  <c:v>13.99</c:v>
                </c:pt>
                <c:pt idx="4">
                  <c:v>15.1</c:v>
                </c:pt>
                <c:pt idx="5">
                  <c:v>14.55</c:v>
                </c:pt>
              </c:numCache>
            </c:numRef>
          </c:val>
          <c:extLst>
            <c:ext xmlns:c16="http://schemas.microsoft.com/office/drawing/2014/chart" uri="{C3380CC4-5D6E-409C-BE32-E72D297353CC}">
              <c16:uniqueId val="{00000002-DF0F-461A-B498-BD15E88AEB97}"/>
            </c:ext>
          </c:extLst>
        </c:ser>
        <c:ser>
          <c:idx val="3"/>
          <c:order val="3"/>
          <c:tx>
            <c:strRef>
              <c:f>Sheet1!$D$11</c:f>
              <c:strCache>
                <c:ptCount val="1"/>
                <c:pt idx="0">
                  <c:v>T4</c:v>
                </c:pt>
              </c:strCache>
            </c:strRef>
          </c:tx>
          <c:spPr>
            <a:solidFill>
              <a:schemeClr val="accent4"/>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Sheet1!$E$11:$J$11</c:f>
              <c:numCache>
                <c:formatCode>General</c:formatCode>
                <c:ptCount val="6"/>
                <c:pt idx="0">
                  <c:v>8.32</c:v>
                </c:pt>
                <c:pt idx="1">
                  <c:v>9.77</c:v>
                </c:pt>
                <c:pt idx="2">
                  <c:v>9.0299999999999994</c:v>
                </c:pt>
                <c:pt idx="3">
                  <c:v>14.91</c:v>
                </c:pt>
                <c:pt idx="4">
                  <c:v>16.04</c:v>
                </c:pt>
                <c:pt idx="5">
                  <c:v>15.47</c:v>
                </c:pt>
              </c:numCache>
            </c:numRef>
          </c:val>
          <c:extLst>
            <c:ext xmlns:c16="http://schemas.microsoft.com/office/drawing/2014/chart" uri="{C3380CC4-5D6E-409C-BE32-E72D297353CC}">
              <c16:uniqueId val="{00000003-DF0F-461A-B498-BD15E88AEB97}"/>
            </c:ext>
          </c:extLst>
        </c:ser>
        <c:ser>
          <c:idx val="4"/>
          <c:order val="4"/>
          <c:tx>
            <c:strRef>
              <c:f>Sheet1!$D$12</c:f>
              <c:strCache>
                <c:ptCount val="1"/>
                <c:pt idx="0">
                  <c:v>T5</c:v>
                </c:pt>
              </c:strCache>
            </c:strRef>
          </c:tx>
          <c:spPr>
            <a:solidFill>
              <a:schemeClr val="accent5"/>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Sheet1!$E$12:$J$12</c:f>
              <c:numCache>
                <c:formatCode>General</c:formatCode>
                <c:ptCount val="6"/>
                <c:pt idx="0">
                  <c:v>8.0299999999999994</c:v>
                </c:pt>
                <c:pt idx="1">
                  <c:v>9.36</c:v>
                </c:pt>
                <c:pt idx="2">
                  <c:v>8.68</c:v>
                </c:pt>
                <c:pt idx="3">
                  <c:v>15.18</c:v>
                </c:pt>
                <c:pt idx="4">
                  <c:v>16.18</c:v>
                </c:pt>
                <c:pt idx="5">
                  <c:v>15.68</c:v>
                </c:pt>
              </c:numCache>
            </c:numRef>
          </c:val>
          <c:extLst>
            <c:ext xmlns:c16="http://schemas.microsoft.com/office/drawing/2014/chart" uri="{C3380CC4-5D6E-409C-BE32-E72D297353CC}">
              <c16:uniqueId val="{00000004-DF0F-461A-B498-BD15E88AEB97}"/>
            </c:ext>
          </c:extLst>
        </c:ser>
        <c:ser>
          <c:idx val="5"/>
          <c:order val="5"/>
          <c:tx>
            <c:strRef>
              <c:f>Sheet1!$D$13</c:f>
              <c:strCache>
                <c:ptCount val="1"/>
                <c:pt idx="0">
                  <c:v>T6</c:v>
                </c:pt>
              </c:strCache>
            </c:strRef>
          </c:tx>
          <c:spPr>
            <a:solidFill>
              <a:schemeClr val="accent6"/>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Sheet1!$E$13:$J$13</c:f>
              <c:numCache>
                <c:formatCode>General</c:formatCode>
                <c:ptCount val="6"/>
                <c:pt idx="0">
                  <c:v>9.65</c:v>
                </c:pt>
                <c:pt idx="1">
                  <c:v>11.13</c:v>
                </c:pt>
                <c:pt idx="2">
                  <c:v>10.38</c:v>
                </c:pt>
                <c:pt idx="3">
                  <c:v>14.95</c:v>
                </c:pt>
                <c:pt idx="4">
                  <c:v>15.77</c:v>
                </c:pt>
                <c:pt idx="5">
                  <c:v>15.36</c:v>
                </c:pt>
              </c:numCache>
            </c:numRef>
          </c:val>
          <c:extLst>
            <c:ext xmlns:c16="http://schemas.microsoft.com/office/drawing/2014/chart" uri="{C3380CC4-5D6E-409C-BE32-E72D297353CC}">
              <c16:uniqueId val="{00000005-DF0F-461A-B498-BD15E88AEB97}"/>
            </c:ext>
          </c:extLst>
        </c:ser>
        <c:ser>
          <c:idx val="6"/>
          <c:order val="6"/>
          <c:tx>
            <c:strRef>
              <c:f>Sheet1!$D$14</c:f>
              <c:strCache>
                <c:ptCount val="1"/>
                <c:pt idx="0">
                  <c:v>T7</c:v>
                </c:pt>
              </c:strCache>
            </c:strRef>
          </c:tx>
          <c:spPr>
            <a:solidFill>
              <a:schemeClr val="accent1">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Sheet1!$E$14:$J$14</c:f>
              <c:numCache>
                <c:formatCode>General</c:formatCode>
                <c:ptCount val="6"/>
                <c:pt idx="0">
                  <c:v>10.56</c:v>
                </c:pt>
                <c:pt idx="1">
                  <c:v>12.12</c:v>
                </c:pt>
                <c:pt idx="2">
                  <c:v>11.33</c:v>
                </c:pt>
                <c:pt idx="3">
                  <c:v>16.39</c:v>
                </c:pt>
                <c:pt idx="4">
                  <c:v>17.7</c:v>
                </c:pt>
                <c:pt idx="5">
                  <c:v>17.05</c:v>
                </c:pt>
              </c:numCache>
            </c:numRef>
          </c:val>
          <c:extLst>
            <c:ext xmlns:c16="http://schemas.microsoft.com/office/drawing/2014/chart" uri="{C3380CC4-5D6E-409C-BE32-E72D297353CC}">
              <c16:uniqueId val="{00000006-DF0F-461A-B498-BD15E88AEB97}"/>
            </c:ext>
          </c:extLst>
        </c:ser>
        <c:ser>
          <c:idx val="7"/>
          <c:order val="7"/>
          <c:tx>
            <c:strRef>
              <c:f>Sheet1!$D$15</c:f>
              <c:strCache>
                <c:ptCount val="1"/>
                <c:pt idx="0">
                  <c:v>T8</c:v>
                </c:pt>
              </c:strCache>
            </c:strRef>
          </c:tx>
          <c:spPr>
            <a:solidFill>
              <a:schemeClr val="accent2">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Sheet1!$E$15:$J$15</c:f>
              <c:numCache>
                <c:formatCode>General</c:formatCode>
                <c:ptCount val="6"/>
                <c:pt idx="0">
                  <c:v>11.23</c:v>
                </c:pt>
                <c:pt idx="1">
                  <c:v>12.92</c:v>
                </c:pt>
                <c:pt idx="2">
                  <c:v>12.06</c:v>
                </c:pt>
                <c:pt idx="3">
                  <c:v>16.68</c:v>
                </c:pt>
                <c:pt idx="4">
                  <c:v>17.71</c:v>
                </c:pt>
                <c:pt idx="5">
                  <c:v>17.2</c:v>
                </c:pt>
              </c:numCache>
            </c:numRef>
          </c:val>
          <c:extLst>
            <c:ext xmlns:c16="http://schemas.microsoft.com/office/drawing/2014/chart" uri="{C3380CC4-5D6E-409C-BE32-E72D297353CC}">
              <c16:uniqueId val="{00000007-DF0F-461A-B498-BD15E88AEB97}"/>
            </c:ext>
          </c:extLst>
        </c:ser>
        <c:ser>
          <c:idx val="8"/>
          <c:order val="8"/>
          <c:tx>
            <c:strRef>
              <c:f>Sheet1!$D$16</c:f>
              <c:strCache>
                <c:ptCount val="1"/>
                <c:pt idx="0">
                  <c:v>T9</c:v>
                </c:pt>
              </c:strCache>
            </c:strRef>
          </c:tx>
          <c:spPr>
            <a:solidFill>
              <a:schemeClr val="accent3">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Sheet1!$E$16:$J$16</c:f>
              <c:numCache>
                <c:formatCode>General</c:formatCode>
                <c:ptCount val="6"/>
                <c:pt idx="0">
                  <c:v>10.91</c:v>
                </c:pt>
                <c:pt idx="1">
                  <c:v>12.62</c:v>
                </c:pt>
                <c:pt idx="2">
                  <c:v>11.75</c:v>
                </c:pt>
                <c:pt idx="3">
                  <c:v>15.08</c:v>
                </c:pt>
                <c:pt idx="4">
                  <c:v>15.88</c:v>
                </c:pt>
                <c:pt idx="5">
                  <c:v>15.48</c:v>
                </c:pt>
              </c:numCache>
            </c:numRef>
          </c:val>
          <c:extLst>
            <c:ext xmlns:c16="http://schemas.microsoft.com/office/drawing/2014/chart" uri="{C3380CC4-5D6E-409C-BE32-E72D297353CC}">
              <c16:uniqueId val="{00000008-DF0F-461A-B498-BD15E88AEB97}"/>
            </c:ext>
          </c:extLst>
        </c:ser>
        <c:ser>
          <c:idx val="9"/>
          <c:order val="9"/>
          <c:tx>
            <c:strRef>
              <c:f>Sheet1!$D$17</c:f>
              <c:strCache>
                <c:ptCount val="1"/>
                <c:pt idx="0">
                  <c:v>T10</c:v>
                </c:pt>
              </c:strCache>
            </c:strRef>
          </c:tx>
          <c:spPr>
            <a:solidFill>
              <a:schemeClr val="accent4">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Sheet1!$E$17:$J$17</c:f>
              <c:numCache>
                <c:formatCode>General</c:formatCode>
                <c:ptCount val="6"/>
                <c:pt idx="0">
                  <c:v>12.16</c:v>
                </c:pt>
                <c:pt idx="1">
                  <c:v>13.88</c:v>
                </c:pt>
                <c:pt idx="2">
                  <c:v>13</c:v>
                </c:pt>
                <c:pt idx="3">
                  <c:v>17.579999999999998</c:v>
                </c:pt>
                <c:pt idx="4">
                  <c:v>18.18</c:v>
                </c:pt>
                <c:pt idx="5">
                  <c:v>17.88</c:v>
                </c:pt>
              </c:numCache>
            </c:numRef>
          </c:val>
          <c:extLst>
            <c:ext xmlns:c16="http://schemas.microsoft.com/office/drawing/2014/chart" uri="{C3380CC4-5D6E-409C-BE32-E72D297353CC}">
              <c16:uniqueId val="{00000009-DF0F-461A-B498-BD15E88AEB97}"/>
            </c:ext>
          </c:extLst>
        </c:ser>
        <c:ser>
          <c:idx val="10"/>
          <c:order val="10"/>
          <c:tx>
            <c:strRef>
              <c:f>Sheet1!$D$18</c:f>
              <c:strCache>
                <c:ptCount val="1"/>
                <c:pt idx="0">
                  <c:v>T11</c:v>
                </c:pt>
              </c:strCache>
            </c:strRef>
          </c:tx>
          <c:spPr>
            <a:solidFill>
              <a:schemeClr val="accent5">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Sheet1!$E$18:$J$18</c:f>
              <c:numCache>
                <c:formatCode>General</c:formatCode>
                <c:ptCount val="6"/>
                <c:pt idx="0">
                  <c:v>13.83</c:v>
                </c:pt>
                <c:pt idx="1">
                  <c:v>15.77</c:v>
                </c:pt>
                <c:pt idx="2">
                  <c:v>14.78</c:v>
                </c:pt>
                <c:pt idx="3">
                  <c:v>17.8</c:v>
                </c:pt>
                <c:pt idx="4">
                  <c:v>19.440000000000001</c:v>
                </c:pt>
                <c:pt idx="5">
                  <c:v>18.62</c:v>
                </c:pt>
              </c:numCache>
            </c:numRef>
          </c:val>
          <c:extLst>
            <c:ext xmlns:c16="http://schemas.microsoft.com/office/drawing/2014/chart" uri="{C3380CC4-5D6E-409C-BE32-E72D297353CC}">
              <c16:uniqueId val="{0000000A-DF0F-461A-B498-BD15E88AEB97}"/>
            </c:ext>
          </c:extLst>
        </c:ser>
        <c:ser>
          <c:idx val="11"/>
          <c:order val="11"/>
          <c:tx>
            <c:strRef>
              <c:f>Sheet1!$D$19</c:f>
              <c:strCache>
                <c:ptCount val="1"/>
                <c:pt idx="0">
                  <c:v>T12</c:v>
                </c:pt>
              </c:strCache>
            </c:strRef>
          </c:tx>
          <c:spPr>
            <a:solidFill>
              <a:schemeClr val="accent6">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Sheet1!$E$19:$J$19</c:f>
              <c:numCache>
                <c:formatCode>General</c:formatCode>
                <c:ptCount val="6"/>
                <c:pt idx="0">
                  <c:v>15.33</c:v>
                </c:pt>
                <c:pt idx="1">
                  <c:v>17.41</c:v>
                </c:pt>
                <c:pt idx="2">
                  <c:v>16.350000000000001</c:v>
                </c:pt>
                <c:pt idx="3">
                  <c:v>18.64</c:v>
                </c:pt>
                <c:pt idx="4">
                  <c:v>19.28</c:v>
                </c:pt>
                <c:pt idx="5">
                  <c:v>18.96</c:v>
                </c:pt>
              </c:numCache>
            </c:numRef>
          </c:val>
          <c:extLst>
            <c:ext xmlns:c16="http://schemas.microsoft.com/office/drawing/2014/chart" uri="{C3380CC4-5D6E-409C-BE32-E72D297353CC}">
              <c16:uniqueId val="{0000000B-DF0F-461A-B498-BD15E88AEB97}"/>
            </c:ext>
          </c:extLst>
        </c:ser>
        <c:ser>
          <c:idx val="12"/>
          <c:order val="12"/>
          <c:tx>
            <c:strRef>
              <c:f>Sheet1!$D$20</c:f>
              <c:strCache>
                <c:ptCount val="1"/>
                <c:pt idx="0">
                  <c:v>T13</c:v>
                </c:pt>
              </c:strCache>
            </c:strRef>
          </c:tx>
          <c:spPr>
            <a:solidFill>
              <a:schemeClr val="accent1">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Sheet1!$E$20:$J$20</c:f>
              <c:numCache>
                <c:formatCode>General</c:formatCode>
                <c:ptCount val="6"/>
                <c:pt idx="0">
                  <c:v>12.69</c:v>
                </c:pt>
                <c:pt idx="1">
                  <c:v>14.56</c:v>
                </c:pt>
                <c:pt idx="2">
                  <c:v>13.6</c:v>
                </c:pt>
                <c:pt idx="3">
                  <c:v>19.38</c:v>
                </c:pt>
                <c:pt idx="4">
                  <c:v>20.04</c:v>
                </c:pt>
                <c:pt idx="5">
                  <c:v>19.71</c:v>
                </c:pt>
              </c:numCache>
            </c:numRef>
          </c:val>
          <c:extLst>
            <c:ext xmlns:c16="http://schemas.microsoft.com/office/drawing/2014/chart" uri="{C3380CC4-5D6E-409C-BE32-E72D297353CC}">
              <c16:uniqueId val="{0000000C-DF0F-461A-B498-BD15E88AEB97}"/>
            </c:ext>
          </c:extLst>
        </c:ser>
        <c:ser>
          <c:idx val="13"/>
          <c:order val="13"/>
          <c:tx>
            <c:strRef>
              <c:f>Sheet1!$D$21</c:f>
              <c:strCache>
                <c:ptCount val="1"/>
                <c:pt idx="0">
                  <c:v>T14</c:v>
                </c:pt>
              </c:strCache>
            </c:strRef>
          </c:tx>
          <c:spPr>
            <a:solidFill>
              <a:schemeClr val="accent2">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Sheet1!$E$21:$J$21</c:f>
              <c:numCache>
                <c:formatCode>General</c:formatCode>
                <c:ptCount val="6"/>
                <c:pt idx="0">
                  <c:v>15.53</c:v>
                </c:pt>
                <c:pt idx="1">
                  <c:v>17.8</c:v>
                </c:pt>
                <c:pt idx="2">
                  <c:v>16.64</c:v>
                </c:pt>
                <c:pt idx="3">
                  <c:v>19.05</c:v>
                </c:pt>
                <c:pt idx="4">
                  <c:v>19.57</c:v>
                </c:pt>
                <c:pt idx="5">
                  <c:v>19.309999999999999</c:v>
                </c:pt>
              </c:numCache>
            </c:numRef>
          </c:val>
          <c:extLst>
            <c:ext xmlns:c16="http://schemas.microsoft.com/office/drawing/2014/chart" uri="{C3380CC4-5D6E-409C-BE32-E72D297353CC}">
              <c16:uniqueId val="{0000000D-DF0F-461A-B498-BD15E88AEB97}"/>
            </c:ext>
          </c:extLst>
        </c:ser>
        <c:ser>
          <c:idx val="14"/>
          <c:order val="14"/>
          <c:tx>
            <c:strRef>
              <c:f>Sheet1!$D$22</c:f>
              <c:strCache>
                <c:ptCount val="1"/>
                <c:pt idx="0">
                  <c:v>T15</c:v>
                </c:pt>
              </c:strCache>
            </c:strRef>
          </c:tx>
          <c:spPr>
            <a:solidFill>
              <a:schemeClr val="accent3">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Sheet1!$E$22:$J$22</c:f>
              <c:numCache>
                <c:formatCode>General</c:formatCode>
                <c:ptCount val="6"/>
                <c:pt idx="0">
                  <c:v>17.27</c:v>
                </c:pt>
                <c:pt idx="1">
                  <c:v>19.54</c:v>
                </c:pt>
                <c:pt idx="2">
                  <c:v>18.39</c:v>
                </c:pt>
                <c:pt idx="3">
                  <c:v>21.48</c:v>
                </c:pt>
                <c:pt idx="4">
                  <c:v>22.11</c:v>
                </c:pt>
                <c:pt idx="5">
                  <c:v>21.8</c:v>
                </c:pt>
              </c:numCache>
            </c:numRef>
          </c:val>
          <c:extLst>
            <c:ext xmlns:c16="http://schemas.microsoft.com/office/drawing/2014/chart" uri="{C3380CC4-5D6E-409C-BE32-E72D297353CC}">
              <c16:uniqueId val="{0000000E-DF0F-461A-B498-BD15E88AEB97}"/>
            </c:ext>
          </c:extLst>
        </c:ser>
        <c:ser>
          <c:idx val="15"/>
          <c:order val="15"/>
          <c:tx>
            <c:strRef>
              <c:f>Sheet1!$D$23</c:f>
              <c:strCache>
                <c:ptCount val="1"/>
                <c:pt idx="0">
                  <c:v>T16</c:v>
                </c:pt>
              </c:strCache>
            </c:strRef>
          </c:tx>
          <c:spPr>
            <a:solidFill>
              <a:schemeClr val="accent4">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Sheet1!$E$23:$J$23</c:f>
              <c:numCache>
                <c:formatCode>General</c:formatCode>
                <c:ptCount val="6"/>
                <c:pt idx="0">
                  <c:v>18.71</c:v>
                </c:pt>
                <c:pt idx="1">
                  <c:v>21.82</c:v>
                </c:pt>
                <c:pt idx="2">
                  <c:v>20.22</c:v>
                </c:pt>
                <c:pt idx="3">
                  <c:v>23.29</c:v>
                </c:pt>
                <c:pt idx="4">
                  <c:v>24.62</c:v>
                </c:pt>
                <c:pt idx="5">
                  <c:v>23.96</c:v>
                </c:pt>
              </c:numCache>
            </c:numRef>
          </c:val>
          <c:extLst>
            <c:ext xmlns:c16="http://schemas.microsoft.com/office/drawing/2014/chart" uri="{C3380CC4-5D6E-409C-BE32-E72D297353CC}">
              <c16:uniqueId val="{0000000F-DF0F-461A-B498-BD15E88AEB97}"/>
            </c:ext>
          </c:extLst>
        </c:ser>
        <c:dLbls>
          <c:showLegendKey val="0"/>
          <c:showVal val="0"/>
          <c:showCatName val="0"/>
          <c:showSerName val="0"/>
          <c:showPercent val="0"/>
          <c:showBubbleSize val="0"/>
        </c:dLbls>
        <c:gapWidth val="150"/>
        <c:shape val="box"/>
        <c:axId val="124845007"/>
        <c:axId val="124846927"/>
        <c:axId val="0"/>
      </c:bar3DChart>
      <c:catAx>
        <c:axId val="1248450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46927"/>
        <c:crosses val="autoZero"/>
        <c:auto val="1"/>
        <c:lblAlgn val="ctr"/>
        <c:lblOffset val="100"/>
        <c:noMultiLvlLbl val="0"/>
      </c:catAx>
      <c:valAx>
        <c:axId val="124846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(q ha</a:t>
                </a:r>
                <a:r>
                  <a:rPr lang="en-US" sz="1000" b="0" i="0" u="none" strike="noStrike" baseline="30000">
                    <a:effectLst/>
                  </a:rPr>
                  <a:t>-1</a:t>
                </a:r>
                <a:r>
                  <a:rPr lang="en-US" sz="1000" b="1" i="0" u="none" strike="noStrike" baseline="0">
                    <a:effectLst/>
                  </a:rPr>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45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Economics of treatments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Sheet1!$E$42:$E$43</c:f>
              <c:strCache>
                <c:ptCount val="2"/>
                <c:pt idx="0">
                  <c:v>Gross return (₹ ha-1)</c:v>
                </c:pt>
                <c:pt idx="1">
                  <c:v>2023</c:v>
                </c:pt>
              </c:strCache>
            </c:strRef>
          </c:tx>
          <c:spPr>
            <a:solidFill>
              <a:schemeClr val="accent1"/>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Sheet1!$E$44:$E$59</c:f>
              <c:numCache>
                <c:formatCode>General</c:formatCode>
                <c:ptCount val="16"/>
                <c:pt idx="0">
                  <c:v>45398.57</c:v>
                </c:pt>
                <c:pt idx="1">
                  <c:v>51345.01</c:v>
                </c:pt>
                <c:pt idx="2">
                  <c:v>57839.91</c:v>
                </c:pt>
                <c:pt idx="3">
                  <c:v>69510.399999999994</c:v>
                </c:pt>
                <c:pt idx="4">
                  <c:v>67270.61</c:v>
                </c:pt>
                <c:pt idx="5">
                  <c:v>80180.94</c:v>
                </c:pt>
                <c:pt idx="6">
                  <c:v>87773.86</c:v>
                </c:pt>
                <c:pt idx="7">
                  <c:v>93178.41</c:v>
                </c:pt>
                <c:pt idx="8">
                  <c:v>90278.32</c:v>
                </c:pt>
                <c:pt idx="9">
                  <c:v>100768.05</c:v>
                </c:pt>
                <c:pt idx="10">
                  <c:v>114163.1</c:v>
                </c:pt>
                <c:pt idx="11">
                  <c:v>126395.91</c:v>
                </c:pt>
                <c:pt idx="12">
                  <c:v>105373.23</c:v>
                </c:pt>
                <c:pt idx="13">
                  <c:v>128066.21</c:v>
                </c:pt>
                <c:pt idx="14">
                  <c:v>142446.09</c:v>
                </c:pt>
                <c:pt idx="15">
                  <c:v>154339.46</c:v>
                </c:pt>
              </c:numCache>
            </c:numRef>
          </c:val>
          <c:extLst>
            <c:ext xmlns:c16="http://schemas.microsoft.com/office/drawing/2014/chart" uri="{C3380CC4-5D6E-409C-BE32-E72D297353CC}">
              <c16:uniqueId val="{00000000-EB34-4194-83DE-9A845B26F139}"/>
            </c:ext>
          </c:extLst>
        </c:ser>
        <c:ser>
          <c:idx val="1"/>
          <c:order val="1"/>
          <c:tx>
            <c:strRef>
              <c:f>Sheet1!$F$42:$F$43</c:f>
              <c:strCache>
                <c:ptCount val="2"/>
                <c:pt idx="0">
                  <c:v>Gross return (₹ ha-1)</c:v>
                </c:pt>
                <c:pt idx="1">
                  <c:v>2024</c:v>
                </c:pt>
              </c:strCache>
            </c:strRef>
          </c:tx>
          <c:spPr>
            <a:solidFill>
              <a:schemeClr val="accent2"/>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Sheet1!$F$44:$F$59</c:f>
              <c:numCache>
                <c:formatCode>General</c:formatCode>
                <c:ptCount val="16"/>
                <c:pt idx="0">
                  <c:v>54280.35</c:v>
                </c:pt>
                <c:pt idx="1">
                  <c:v>61266.74</c:v>
                </c:pt>
                <c:pt idx="2">
                  <c:v>67999.38</c:v>
                </c:pt>
                <c:pt idx="3">
                  <c:v>81364.25</c:v>
                </c:pt>
                <c:pt idx="4">
                  <c:v>78140.490000000005</c:v>
                </c:pt>
                <c:pt idx="5">
                  <c:v>92211.04</c:v>
                </c:pt>
                <c:pt idx="6">
                  <c:v>100496.77</c:v>
                </c:pt>
                <c:pt idx="7">
                  <c:v>106936.91</c:v>
                </c:pt>
                <c:pt idx="8">
                  <c:v>104125.12</c:v>
                </c:pt>
                <c:pt idx="9">
                  <c:v>114653.86</c:v>
                </c:pt>
                <c:pt idx="10">
                  <c:v>130009.26</c:v>
                </c:pt>
                <c:pt idx="11">
                  <c:v>143126.13</c:v>
                </c:pt>
                <c:pt idx="12">
                  <c:v>120466.73</c:v>
                </c:pt>
                <c:pt idx="13">
                  <c:v>146331.21</c:v>
                </c:pt>
                <c:pt idx="14">
                  <c:v>160772.78</c:v>
                </c:pt>
                <c:pt idx="15">
                  <c:v>179464.48</c:v>
                </c:pt>
              </c:numCache>
            </c:numRef>
          </c:val>
          <c:extLst>
            <c:ext xmlns:c16="http://schemas.microsoft.com/office/drawing/2014/chart" uri="{C3380CC4-5D6E-409C-BE32-E72D297353CC}">
              <c16:uniqueId val="{00000001-EB34-4194-83DE-9A845B26F139}"/>
            </c:ext>
          </c:extLst>
        </c:ser>
        <c:ser>
          <c:idx val="2"/>
          <c:order val="2"/>
          <c:tx>
            <c:strRef>
              <c:f>Sheet1!$G$42:$G$43</c:f>
              <c:strCache>
                <c:ptCount val="2"/>
                <c:pt idx="0">
                  <c:v>Gross return (₹ ha-1)</c:v>
                </c:pt>
                <c:pt idx="1">
                  <c:v>Pooled</c:v>
                </c:pt>
              </c:strCache>
            </c:strRef>
          </c:tx>
          <c:spPr>
            <a:solidFill>
              <a:schemeClr val="accent3"/>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Sheet1!$G$44:$G$59</c:f>
              <c:numCache>
                <c:formatCode>General</c:formatCode>
                <c:ptCount val="16"/>
                <c:pt idx="0">
                  <c:v>49839.46</c:v>
                </c:pt>
                <c:pt idx="1">
                  <c:v>56305.88</c:v>
                </c:pt>
                <c:pt idx="2">
                  <c:v>62919.65</c:v>
                </c:pt>
                <c:pt idx="3">
                  <c:v>75437.33</c:v>
                </c:pt>
                <c:pt idx="4">
                  <c:v>72705.55</c:v>
                </c:pt>
                <c:pt idx="5">
                  <c:v>86195.99</c:v>
                </c:pt>
                <c:pt idx="6">
                  <c:v>94135.31</c:v>
                </c:pt>
                <c:pt idx="7">
                  <c:v>100057.66</c:v>
                </c:pt>
                <c:pt idx="8">
                  <c:v>97201.72</c:v>
                </c:pt>
                <c:pt idx="9">
                  <c:v>107710.96</c:v>
                </c:pt>
                <c:pt idx="10">
                  <c:v>122086.18</c:v>
                </c:pt>
                <c:pt idx="11">
                  <c:v>134761.01999999999</c:v>
                </c:pt>
                <c:pt idx="12">
                  <c:v>112919.98</c:v>
                </c:pt>
                <c:pt idx="13">
                  <c:v>137198.71</c:v>
                </c:pt>
                <c:pt idx="14">
                  <c:v>151609.44</c:v>
                </c:pt>
                <c:pt idx="15">
                  <c:v>166901.97</c:v>
                </c:pt>
              </c:numCache>
            </c:numRef>
          </c:val>
          <c:extLst>
            <c:ext xmlns:c16="http://schemas.microsoft.com/office/drawing/2014/chart" uri="{C3380CC4-5D6E-409C-BE32-E72D297353CC}">
              <c16:uniqueId val="{00000002-EB34-4194-83DE-9A845B26F139}"/>
            </c:ext>
          </c:extLst>
        </c:ser>
        <c:ser>
          <c:idx val="3"/>
          <c:order val="3"/>
          <c:tx>
            <c:strRef>
              <c:f>Sheet1!$H$42:$H$43</c:f>
              <c:strCache>
                <c:ptCount val="2"/>
                <c:pt idx="0">
                  <c:v>Net return (₹ ha-1)</c:v>
                </c:pt>
                <c:pt idx="1">
                  <c:v>2023</c:v>
                </c:pt>
              </c:strCache>
            </c:strRef>
          </c:tx>
          <c:spPr>
            <a:solidFill>
              <a:schemeClr val="accent4"/>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Sheet1!$H$44:$H$59</c:f>
              <c:numCache>
                <c:formatCode>General</c:formatCode>
                <c:ptCount val="16"/>
                <c:pt idx="0">
                  <c:v>13698.57</c:v>
                </c:pt>
                <c:pt idx="1">
                  <c:v>10645.01</c:v>
                </c:pt>
                <c:pt idx="2">
                  <c:v>8139.91</c:v>
                </c:pt>
                <c:pt idx="3">
                  <c:v>10810.4</c:v>
                </c:pt>
                <c:pt idx="4">
                  <c:v>34035.01</c:v>
                </c:pt>
                <c:pt idx="5">
                  <c:v>37945.339999999997</c:v>
                </c:pt>
                <c:pt idx="6">
                  <c:v>36538.26</c:v>
                </c:pt>
                <c:pt idx="7">
                  <c:v>32942.81</c:v>
                </c:pt>
                <c:pt idx="8">
                  <c:v>56274.92</c:v>
                </c:pt>
                <c:pt idx="9">
                  <c:v>57764.65</c:v>
                </c:pt>
                <c:pt idx="10">
                  <c:v>62159.7</c:v>
                </c:pt>
                <c:pt idx="11">
                  <c:v>65392.51</c:v>
                </c:pt>
                <c:pt idx="12">
                  <c:v>70602.02</c:v>
                </c:pt>
                <c:pt idx="13">
                  <c:v>84295.01</c:v>
                </c:pt>
                <c:pt idx="14">
                  <c:v>89674.89</c:v>
                </c:pt>
                <c:pt idx="15">
                  <c:v>92568.26</c:v>
                </c:pt>
              </c:numCache>
            </c:numRef>
          </c:val>
          <c:extLst>
            <c:ext xmlns:c16="http://schemas.microsoft.com/office/drawing/2014/chart" uri="{C3380CC4-5D6E-409C-BE32-E72D297353CC}">
              <c16:uniqueId val="{00000003-EB34-4194-83DE-9A845B26F139}"/>
            </c:ext>
          </c:extLst>
        </c:ser>
        <c:ser>
          <c:idx val="4"/>
          <c:order val="4"/>
          <c:tx>
            <c:strRef>
              <c:f>Sheet1!$I$42:$I$43</c:f>
              <c:strCache>
                <c:ptCount val="2"/>
                <c:pt idx="0">
                  <c:v>Net return (₹ ha-1)</c:v>
                </c:pt>
                <c:pt idx="1">
                  <c:v>2024</c:v>
                </c:pt>
              </c:strCache>
            </c:strRef>
          </c:tx>
          <c:spPr>
            <a:solidFill>
              <a:schemeClr val="accent5"/>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Sheet1!$I$44:$I$59</c:f>
              <c:numCache>
                <c:formatCode>General</c:formatCode>
                <c:ptCount val="16"/>
                <c:pt idx="0">
                  <c:v>22580.35</c:v>
                </c:pt>
                <c:pt idx="1">
                  <c:v>20566.740000000002</c:v>
                </c:pt>
                <c:pt idx="2">
                  <c:v>18299.38</c:v>
                </c:pt>
                <c:pt idx="3">
                  <c:v>22664.25</c:v>
                </c:pt>
                <c:pt idx="4">
                  <c:v>44904.89</c:v>
                </c:pt>
                <c:pt idx="5">
                  <c:v>49975.44</c:v>
                </c:pt>
                <c:pt idx="6">
                  <c:v>49261.17</c:v>
                </c:pt>
                <c:pt idx="7">
                  <c:v>46701.31</c:v>
                </c:pt>
                <c:pt idx="8">
                  <c:v>70121.72</c:v>
                </c:pt>
                <c:pt idx="9">
                  <c:v>71650.460000000006</c:v>
                </c:pt>
                <c:pt idx="10">
                  <c:v>78005.86</c:v>
                </c:pt>
                <c:pt idx="11">
                  <c:v>82122.73</c:v>
                </c:pt>
                <c:pt idx="12">
                  <c:v>85695.53</c:v>
                </c:pt>
                <c:pt idx="13">
                  <c:v>102560</c:v>
                </c:pt>
                <c:pt idx="14">
                  <c:v>108001.58</c:v>
                </c:pt>
                <c:pt idx="15">
                  <c:v>117693.27</c:v>
                </c:pt>
              </c:numCache>
            </c:numRef>
          </c:val>
          <c:extLst>
            <c:ext xmlns:c16="http://schemas.microsoft.com/office/drawing/2014/chart" uri="{C3380CC4-5D6E-409C-BE32-E72D297353CC}">
              <c16:uniqueId val="{00000004-EB34-4194-83DE-9A845B26F139}"/>
            </c:ext>
          </c:extLst>
        </c:ser>
        <c:dLbls>
          <c:showLegendKey val="0"/>
          <c:showVal val="0"/>
          <c:showCatName val="0"/>
          <c:showSerName val="0"/>
          <c:showPercent val="0"/>
          <c:showBubbleSize val="0"/>
        </c:dLbls>
        <c:gapWidth val="150"/>
        <c:axId val="106367743"/>
        <c:axId val="106361983"/>
      </c:barChart>
      <c:lineChart>
        <c:grouping val="standard"/>
        <c:varyColors val="0"/>
        <c:ser>
          <c:idx val="5"/>
          <c:order val="5"/>
          <c:tx>
            <c:strRef>
              <c:f>Sheet1!$J$42:$J$43</c:f>
              <c:strCache>
                <c:ptCount val="2"/>
                <c:pt idx="0">
                  <c:v>Net return (₹ ha-1)</c:v>
                </c:pt>
                <c:pt idx="1">
                  <c:v>Pooled</c:v>
                </c:pt>
              </c:strCache>
            </c:strRef>
          </c:tx>
          <c:spPr>
            <a:ln w="28575" cap="rnd">
              <a:solidFill>
                <a:schemeClr val="accent6"/>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Sheet1!$J$44:$J$59</c:f>
              <c:numCache>
                <c:formatCode>General</c:formatCode>
                <c:ptCount val="16"/>
                <c:pt idx="0">
                  <c:v>18139.46</c:v>
                </c:pt>
                <c:pt idx="1">
                  <c:v>15605.88</c:v>
                </c:pt>
                <c:pt idx="2">
                  <c:v>13219.65</c:v>
                </c:pt>
                <c:pt idx="3">
                  <c:v>16737.330000000002</c:v>
                </c:pt>
                <c:pt idx="4">
                  <c:v>39469.949999999997</c:v>
                </c:pt>
                <c:pt idx="5">
                  <c:v>43960.39</c:v>
                </c:pt>
                <c:pt idx="6">
                  <c:v>42899.71</c:v>
                </c:pt>
                <c:pt idx="7">
                  <c:v>39822.06</c:v>
                </c:pt>
                <c:pt idx="8">
                  <c:v>63198.32</c:v>
                </c:pt>
                <c:pt idx="9">
                  <c:v>64707.56</c:v>
                </c:pt>
                <c:pt idx="10">
                  <c:v>70082.78</c:v>
                </c:pt>
                <c:pt idx="11">
                  <c:v>73757.62</c:v>
                </c:pt>
                <c:pt idx="12">
                  <c:v>78148.78</c:v>
                </c:pt>
                <c:pt idx="13">
                  <c:v>93427.51</c:v>
                </c:pt>
                <c:pt idx="14">
                  <c:v>98838.23</c:v>
                </c:pt>
                <c:pt idx="15">
                  <c:v>105130.77</c:v>
                </c:pt>
              </c:numCache>
            </c:numRef>
          </c:val>
          <c:smooth val="0"/>
          <c:extLst>
            <c:ext xmlns:c16="http://schemas.microsoft.com/office/drawing/2014/chart" uri="{C3380CC4-5D6E-409C-BE32-E72D297353CC}">
              <c16:uniqueId val="{00000005-EB34-4194-83DE-9A845B26F139}"/>
            </c:ext>
          </c:extLst>
        </c:ser>
        <c:dLbls>
          <c:showLegendKey val="0"/>
          <c:showVal val="0"/>
          <c:showCatName val="0"/>
          <c:showSerName val="0"/>
          <c:showPercent val="0"/>
          <c:showBubbleSize val="0"/>
        </c:dLbls>
        <c:marker val="1"/>
        <c:smooth val="0"/>
        <c:axId val="106367743"/>
        <c:axId val="106361983"/>
      </c:lineChart>
      <c:lineChart>
        <c:grouping val="standard"/>
        <c:varyColors val="0"/>
        <c:ser>
          <c:idx val="6"/>
          <c:order val="6"/>
          <c:tx>
            <c:strRef>
              <c:f>Sheet1!$K$42:$K$43</c:f>
              <c:strCache>
                <c:ptCount val="2"/>
                <c:pt idx="0">
                  <c:v>B:C Ratio</c:v>
                </c:pt>
                <c:pt idx="1">
                  <c:v>2023</c:v>
                </c:pt>
              </c:strCache>
            </c:strRef>
          </c:tx>
          <c:spPr>
            <a:ln w="28575" cap="rnd">
              <a:solidFill>
                <a:schemeClr val="accent1">
                  <a:lumMod val="60000"/>
                </a:schemeClr>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Sheet1!$K$44:$K$59</c:f>
              <c:numCache>
                <c:formatCode>General</c:formatCode>
                <c:ptCount val="16"/>
                <c:pt idx="0">
                  <c:v>0.45</c:v>
                </c:pt>
                <c:pt idx="1">
                  <c:v>0.28000000000000003</c:v>
                </c:pt>
                <c:pt idx="2">
                  <c:v>0.18</c:v>
                </c:pt>
                <c:pt idx="3">
                  <c:v>0.2</c:v>
                </c:pt>
                <c:pt idx="4">
                  <c:v>1.06</c:v>
                </c:pt>
                <c:pt idx="5">
                  <c:v>0.93</c:v>
                </c:pt>
                <c:pt idx="6">
                  <c:v>0.74</c:v>
                </c:pt>
                <c:pt idx="7">
                  <c:v>0.56999999999999995</c:v>
                </c:pt>
                <c:pt idx="8">
                  <c:v>1.69</c:v>
                </c:pt>
                <c:pt idx="9">
                  <c:v>1.38</c:v>
                </c:pt>
                <c:pt idx="10">
                  <c:v>1.23</c:v>
                </c:pt>
                <c:pt idx="11">
                  <c:v>1.1000000000000001</c:v>
                </c:pt>
                <c:pt idx="12">
                  <c:v>2.08</c:v>
                </c:pt>
                <c:pt idx="13">
                  <c:v>1.97</c:v>
                </c:pt>
                <c:pt idx="14">
                  <c:v>1.74</c:v>
                </c:pt>
                <c:pt idx="15">
                  <c:v>1.53</c:v>
                </c:pt>
              </c:numCache>
            </c:numRef>
          </c:val>
          <c:smooth val="0"/>
          <c:extLst>
            <c:ext xmlns:c16="http://schemas.microsoft.com/office/drawing/2014/chart" uri="{C3380CC4-5D6E-409C-BE32-E72D297353CC}">
              <c16:uniqueId val="{00000006-EB34-4194-83DE-9A845B26F139}"/>
            </c:ext>
          </c:extLst>
        </c:ser>
        <c:ser>
          <c:idx val="7"/>
          <c:order val="7"/>
          <c:tx>
            <c:strRef>
              <c:f>Sheet1!$L$42:$L$43</c:f>
              <c:strCache>
                <c:ptCount val="2"/>
                <c:pt idx="0">
                  <c:v>B:C Ratio</c:v>
                </c:pt>
                <c:pt idx="1">
                  <c:v>2024</c:v>
                </c:pt>
              </c:strCache>
            </c:strRef>
          </c:tx>
          <c:spPr>
            <a:ln w="28575" cap="rnd">
              <a:solidFill>
                <a:schemeClr val="accent2">
                  <a:lumMod val="60000"/>
                </a:schemeClr>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Sheet1!$L$44:$L$59</c:f>
              <c:numCache>
                <c:formatCode>General</c:formatCode>
                <c:ptCount val="16"/>
                <c:pt idx="0">
                  <c:v>0.71</c:v>
                </c:pt>
                <c:pt idx="1">
                  <c:v>0.51</c:v>
                </c:pt>
                <c:pt idx="2">
                  <c:v>0.37</c:v>
                </c:pt>
                <c:pt idx="3">
                  <c:v>0.39</c:v>
                </c:pt>
                <c:pt idx="4">
                  <c:v>1.35</c:v>
                </c:pt>
                <c:pt idx="5">
                  <c:v>1.18</c:v>
                </c:pt>
                <c:pt idx="6">
                  <c:v>0.96</c:v>
                </c:pt>
                <c:pt idx="7">
                  <c:v>0.78</c:v>
                </c:pt>
                <c:pt idx="8">
                  <c:v>2.06</c:v>
                </c:pt>
                <c:pt idx="9">
                  <c:v>1.67</c:v>
                </c:pt>
                <c:pt idx="10">
                  <c:v>1.5</c:v>
                </c:pt>
                <c:pt idx="11">
                  <c:v>1.35</c:v>
                </c:pt>
                <c:pt idx="12">
                  <c:v>2.46</c:v>
                </c:pt>
                <c:pt idx="13">
                  <c:v>2.34</c:v>
                </c:pt>
                <c:pt idx="14">
                  <c:v>2.0499999999999998</c:v>
                </c:pt>
                <c:pt idx="15">
                  <c:v>1.91</c:v>
                </c:pt>
              </c:numCache>
            </c:numRef>
          </c:val>
          <c:smooth val="0"/>
          <c:extLst>
            <c:ext xmlns:c16="http://schemas.microsoft.com/office/drawing/2014/chart" uri="{C3380CC4-5D6E-409C-BE32-E72D297353CC}">
              <c16:uniqueId val="{00000007-EB34-4194-83DE-9A845B26F139}"/>
            </c:ext>
          </c:extLst>
        </c:ser>
        <c:ser>
          <c:idx val="8"/>
          <c:order val="8"/>
          <c:tx>
            <c:strRef>
              <c:f>Sheet1!$M$42:$M$43</c:f>
              <c:strCache>
                <c:ptCount val="2"/>
                <c:pt idx="0">
                  <c:v>B:C Ratio</c:v>
                </c:pt>
                <c:pt idx="1">
                  <c:v>Pooled</c:v>
                </c:pt>
              </c:strCache>
            </c:strRef>
          </c:tx>
          <c:spPr>
            <a:ln w="28575" cap="rnd">
              <a:solidFill>
                <a:schemeClr val="accent3">
                  <a:lumMod val="60000"/>
                </a:schemeClr>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Sheet1!$M$44:$M$59</c:f>
              <c:numCache>
                <c:formatCode>General</c:formatCode>
                <c:ptCount val="16"/>
                <c:pt idx="0">
                  <c:v>0.57999999999999996</c:v>
                </c:pt>
                <c:pt idx="1">
                  <c:v>0.39</c:v>
                </c:pt>
                <c:pt idx="2">
                  <c:v>0.28000000000000003</c:v>
                </c:pt>
                <c:pt idx="3">
                  <c:v>0.28999999999999998</c:v>
                </c:pt>
                <c:pt idx="4">
                  <c:v>1.2</c:v>
                </c:pt>
                <c:pt idx="5">
                  <c:v>1.06</c:v>
                </c:pt>
                <c:pt idx="6">
                  <c:v>0.85</c:v>
                </c:pt>
                <c:pt idx="7">
                  <c:v>0.67</c:v>
                </c:pt>
                <c:pt idx="8">
                  <c:v>1.88</c:v>
                </c:pt>
                <c:pt idx="9">
                  <c:v>1.52</c:v>
                </c:pt>
                <c:pt idx="10">
                  <c:v>1.36</c:v>
                </c:pt>
                <c:pt idx="11">
                  <c:v>1.22</c:v>
                </c:pt>
                <c:pt idx="12">
                  <c:v>2.27</c:v>
                </c:pt>
                <c:pt idx="13">
                  <c:v>2.16</c:v>
                </c:pt>
                <c:pt idx="14">
                  <c:v>1.89</c:v>
                </c:pt>
                <c:pt idx="15">
                  <c:v>1.72</c:v>
                </c:pt>
              </c:numCache>
            </c:numRef>
          </c:val>
          <c:smooth val="0"/>
          <c:extLst>
            <c:ext xmlns:c16="http://schemas.microsoft.com/office/drawing/2014/chart" uri="{C3380CC4-5D6E-409C-BE32-E72D297353CC}">
              <c16:uniqueId val="{00000008-EB34-4194-83DE-9A845B26F139}"/>
            </c:ext>
          </c:extLst>
        </c:ser>
        <c:dLbls>
          <c:showLegendKey val="0"/>
          <c:showVal val="0"/>
          <c:showCatName val="0"/>
          <c:showSerName val="0"/>
          <c:showPercent val="0"/>
          <c:showBubbleSize val="0"/>
        </c:dLbls>
        <c:marker val="1"/>
        <c:smooth val="0"/>
        <c:axId val="264972223"/>
        <c:axId val="264977983"/>
      </c:lineChart>
      <c:catAx>
        <c:axId val="1063677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61983"/>
        <c:crosses val="autoZero"/>
        <c:auto val="1"/>
        <c:lblAlgn val="ctr"/>
        <c:lblOffset val="100"/>
        <c:noMultiLvlLbl val="0"/>
      </c:catAx>
      <c:valAx>
        <c:axId val="106361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67743"/>
        <c:crosses val="autoZero"/>
        <c:crossBetween val="between"/>
      </c:valAx>
      <c:valAx>
        <c:axId val="26497798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972223"/>
        <c:crosses val="max"/>
        <c:crossBetween val="between"/>
      </c:valAx>
      <c:catAx>
        <c:axId val="264972223"/>
        <c:scaling>
          <c:orientation val="minMax"/>
        </c:scaling>
        <c:delete val="1"/>
        <c:axPos val="b"/>
        <c:numFmt formatCode="General" sourceLinked="1"/>
        <c:majorTickMark val="out"/>
        <c:minorTickMark val="none"/>
        <c:tickLblPos val="nextTo"/>
        <c:crossAx val="26497798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3931</TotalTime>
  <Pages>1</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Links>
    <vt:vector size="18" baseType="variant">
      <vt:variant>
        <vt:i4>5701717</vt:i4>
      </vt:variant>
      <vt:variant>
        <vt:i4>6</vt:i4>
      </vt:variant>
      <vt:variant>
        <vt:i4>0</vt:i4>
      </vt:variant>
      <vt:variant>
        <vt:i4>5</vt:i4>
      </vt:variant>
      <vt:variant>
        <vt:lpwstr>http://ascidatabase.com/author.php?author=Geeta&amp;last=Rai</vt:lpwstr>
      </vt:variant>
      <vt:variant>
        <vt:lpwstr/>
      </vt:variant>
      <vt:variant>
        <vt:i4>458845</vt:i4>
      </vt:variant>
      <vt:variant>
        <vt:i4>3</vt:i4>
      </vt:variant>
      <vt:variant>
        <vt:i4>0</vt:i4>
      </vt:variant>
      <vt:variant>
        <vt:i4>5</vt:i4>
      </vt:variant>
      <vt:variant>
        <vt:lpwstr>http://ascidatabase.com/author.php?author=K.&amp;last=Prasad</vt:lpwstr>
      </vt:variant>
      <vt:variant>
        <vt:lpwstr/>
      </vt:variant>
      <vt:variant>
        <vt:i4>131147</vt:i4>
      </vt:variant>
      <vt:variant>
        <vt:i4>0</vt:i4>
      </vt:variant>
      <vt:variant>
        <vt:i4>0</vt:i4>
      </vt:variant>
      <vt:variant>
        <vt:i4>5</vt:i4>
      </vt:variant>
      <vt:variant>
        <vt:lpwstr>http://ascidatabase.com/author.php?author=A.&amp;last=Mishra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Shankar Lal Yadav</cp:lastModifiedBy>
  <cp:revision>44</cp:revision>
  <dcterms:created xsi:type="dcterms:W3CDTF">2022-02-16T05:33:00Z</dcterms:created>
  <dcterms:modified xsi:type="dcterms:W3CDTF">2026-05-15T14:38:00Z</dcterms:modified>
</cp:coreProperties>
</file>