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FF394" w14:textId="7EBA9CFE" w:rsidR="00995B42" w:rsidRPr="008427FD" w:rsidRDefault="008427FD" w:rsidP="008427FD">
      <w:pPr>
        <w:spacing w:after="0" w:line="276" w:lineRule="auto"/>
        <w:jc w:val="center"/>
        <w:rPr>
          <w:rFonts w:ascii="Times New Roman" w:hAnsi="Times New Roman" w:cs="Times New Roman"/>
          <w:b/>
          <w:bCs/>
          <w:sz w:val="24"/>
          <w:szCs w:val="24"/>
          <w:highlight w:val="yellow"/>
        </w:rPr>
      </w:pPr>
      <w:r w:rsidRPr="008427FD">
        <w:rPr>
          <w:rFonts w:ascii="Times New Roman" w:hAnsi="Times New Roman" w:cs="Times New Roman"/>
          <w:b/>
          <w:bCs/>
          <w:sz w:val="24"/>
          <w:szCs w:val="24"/>
          <w:highlight w:val="yellow"/>
        </w:rPr>
        <w:t>Emerging and Re-emerging Zoonotic and Infectious Diseases of Dogs: Risks, Transmission, and Prevention</w:t>
      </w:r>
    </w:p>
    <w:p w14:paraId="27EA2171" w14:textId="5C11A6A5" w:rsidR="00995B42" w:rsidRPr="008427FD" w:rsidRDefault="00995B42" w:rsidP="00EE498F">
      <w:pPr>
        <w:spacing w:after="0" w:line="276" w:lineRule="auto"/>
        <w:jc w:val="both"/>
        <w:rPr>
          <w:rFonts w:ascii="Times New Roman" w:hAnsi="Times New Roman" w:cs="Times New Roman"/>
          <w:b/>
          <w:bCs/>
          <w:sz w:val="24"/>
          <w:szCs w:val="24"/>
          <w:highlight w:val="yellow"/>
        </w:rPr>
      </w:pPr>
    </w:p>
    <w:p w14:paraId="2C32E36E" w14:textId="77777777" w:rsidR="00995B42" w:rsidRPr="008427FD" w:rsidRDefault="00995B42" w:rsidP="00EE498F">
      <w:pPr>
        <w:spacing w:after="0" w:line="276" w:lineRule="auto"/>
        <w:jc w:val="both"/>
        <w:rPr>
          <w:rFonts w:ascii="Times New Roman" w:hAnsi="Times New Roman" w:cs="Times New Roman"/>
          <w:b/>
          <w:bCs/>
          <w:sz w:val="24"/>
          <w:szCs w:val="24"/>
          <w:highlight w:val="yellow"/>
        </w:rPr>
      </w:pPr>
    </w:p>
    <w:p w14:paraId="062B44E2" w14:textId="3363FCA6" w:rsidR="00EB5AF3" w:rsidRPr="008427FD" w:rsidRDefault="00EB5AF3" w:rsidP="00EB5AF3">
      <w:pPr>
        <w:spacing w:after="0" w:line="276" w:lineRule="auto"/>
        <w:jc w:val="both"/>
        <w:rPr>
          <w:rFonts w:ascii="Times New Roman" w:hAnsi="Times New Roman" w:cs="Times New Roman"/>
          <w:sz w:val="24"/>
          <w:szCs w:val="24"/>
          <w:highlight w:val="yellow"/>
        </w:rPr>
      </w:pPr>
      <w:r w:rsidRPr="008427FD">
        <w:rPr>
          <w:rFonts w:ascii="Times New Roman" w:hAnsi="Times New Roman" w:cs="Times New Roman"/>
          <w:b/>
          <w:bCs/>
          <w:sz w:val="24"/>
          <w:szCs w:val="24"/>
          <w:highlight w:val="yellow"/>
        </w:rPr>
        <w:t>Abstract</w:t>
      </w:r>
    </w:p>
    <w:p w14:paraId="480FF789" w14:textId="2B24C0FA" w:rsidR="008427FD" w:rsidRPr="008427FD" w:rsidRDefault="008427FD" w:rsidP="008427FD">
      <w:pPr>
        <w:spacing w:after="0" w:line="276" w:lineRule="auto"/>
        <w:jc w:val="both"/>
        <w:rPr>
          <w:rFonts w:ascii="Times New Roman" w:hAnsi="Times New Roman" w:cs="Times New Roman"/>
          <w:sz w:val="24"/>
          <w:szCs w:val="24"/>
          <w:highlight w:val="yellow"/>
        </w:rPr>
      </w:pPr>
      <w:r w:rsidRPr="008427FD">
        <w:rPr>
          <w:rFonts w:ascii="Times New Roman" w:hAnsi="Times New Roman" w:cs="Times New Roman"/>
          <w:sz w:val="24"/>
          <w:szCs w:val="24"/>
          <w:highlight w:val="yellow"/>
        </w:rPr>
        <w:t>Dogs (</w:t>
      </w:r>
      <w:r w:rsidRPr="008427FD">
        <w:rPr>
          <w:rFonts w:ascii="Times New Roman" w:hAnsi="Times New Roman" w:cs="Times New Roman"/>
          <w:i/>
          <w:iCs/>
          <w:sz w:val="24"/>
          <w:szCs w:val="24"/>
          <w:highlight w:val="yellow"/>
        </w:rPr>
        <w:t xml:space="preserve">Canis lupus </w:t>
      </w:r>
      <w:proofErr w:type="spellStart"/>
      <w:r w:rsidRPr="008427FD">
        <w:rPr>
          <w:rFonts w:ascii="Times New Roman" w:hAnsi="Times New Roman" w:cs="Times New Roman"/>
          <w:i/>
          <w:iCs/>
          <w:sz w:val="24"/>
          <w:szCs w:val="24"/>
          <w:highlight w:val="yellow"/>
        </w:rPr>
        <w:t>familiaris</w:t>
      </w:r>
      <w:proofErr w:type="spellEnd"/>
      <w:r w:rsidRPr="008427FD">
        <w:rPr>
          <w:rFonts w:ascii="Times New Roman" w:hAnsi="Times New Roman" w:cs="Times New Roman"/>
          <w:sz w:val="24"/>
          <w:szCs w:val="24"/>
          <w:highlight w:val="yellow"/>
        </w:rPr>
        <w:t>) are among the most widely accepted companion animals across households worldwide. Rapid urbanization and modernization have led to an increase in nuclear families and solitary living, thereby enhancing the human inclination toward pet ownership for companionship. However, the close interaction between humans and dogs, coupled with shared living environments, poses a significant risk for the transmission of zoonotic, emerging, and re-emerging canine zoonotic diseases. Factors such as climate change, increased human–animal interface, unregulated breeding practices, and movement of pets across regions contribute to the emergence and resurgence of pathogens of public health importance, including leptospirosis, brucellosis, and vector-borne infections.</w:t>
      </w:r>
      <w:r w:rsidRPr="008427FD">
        <w:rPr>
          <w:rFonts w:ascii="Times New Roman" w:hAnsi="Times New Roman" w:cs="Times New Roman"/>
          <w:sz w:val="24"/>
          <w:szCs w:val="24"/>
          <w:highlight w:val="yellow"/>
        </w:rPr>
        <w:t xml:space="preserve"> </w:t>
      </w:r>
      <w:r w:rsidRPr="008427FD">
        <w:rPr>
          <w:rFonts w:ascii="Times New Roman" w:hAnsi="Times New Roman" w:cs="Times New Roman"/>
          <w:sz w:val="24"/>
          <w:szCs w:val="24"/>
          <w:highlight w:val="yellow"/>
        </w:rPr>
        <w:t xml:space="preserve">Effective prevention and control of these diseases require comprehensive knowledge of vaccination protocols, pet health management, and disease surveillance. The present review provides an overview of major canine diseases, including rabies, canine parvoviral gastroenteritis, canine distemper, canine coronavirus infection, canine rotavirus infection, canine herpesvirus infection, canine leptospirosis, canine brucellosis, transmissible venereal </w:t>
      </w:r>
      <w:proofErr w:type="spellStart"/>
      <w:r w:rsidRPr="008427FD">
        <w:rPr>
          <w:rFonts w:ascii="Times New Roman" w:hAnsi="Times New Roman" w:cs="Times New Roman"/>
          <w:sz w:val="24"/>
          <w:szCs w:val="24"/>
          <w:highlight w:val="yellow"/>
        </w:rPr>
        <w:t>tumor</w:t>
      </w:r>
      <w:proofErr w:type="spellEnd"/>
      <w:r w:rsidRPr="008427FD">
        <w:rPr>
          <w:rFonts w:ascii="Times New Roman" w:hAnsi="Times New Roman" w:cs="Times New Roman"/>
          <w:sz w:val="24"/>
          <w:szCs w:val="24"/>
          <w:highlight w:val="yellow"/>
        </w:rPr>
        <w:t xml:space="preserve"> (TVT), kennel cough, and pyoderma, while also highlighting the public health significance of emerging and re-emerging zoonotic threats. Emphasis is placed on their etiological agents, transmission dynamics, and key clinical aspects. This review aims to offer concise and accessible information to support improved disease management, strengthen zoonotic disease awareness, and promote responsible pet ownership.</w:t>
      </w:r>
    </w:p>
    <w:p w14:paraId="2354C58C" w14:textId="4ACAFB8A" w:rsidR="00EB5AF3" w:rsidRPr="008427FD" w:rsidRDefault="00EB5AF3" w:rsidP="00EB5AF3">
      <w:pPr>
        <w:spacing w:after="0" w:line="276" w:lineRule="auto"/>
        <w:jc w:val="both"/>
        <w:rPr>
          <w:rFonts w:ascii="Times New Roman" w:hAnsi="Times New Roman" w:cs="Times New Roman"/>
          <w:sz w:val="24"/>
          <w:szCs w:val="24"/>
          <w:highlight w:val="yellow"/>
        </w:rPr>
      </w:pPr>
    </w:p>
    <w:p w14:paraId="694B361D" w14:textId="140259BE" w:rsidR="008427FD" w:rsidRPr="00EB5AF3" w:rsidRDefault="008427FD" w:rsidP="00EB5AF3">
      <w:pPr>
        <w:spacing w:after="0" w:line="276" w:lineRule="auto"/>
        <w:jc w:val="both"/>
        <w:rPr>
          <w:rFonts w:ascii="Times New Roman" w:hAnsi="Times New Roman" w:cs="Times New Roman"/>
          <w:b/>
          <w:bCs/>
          <w:sz w:val="24"/>
          <w:szCs w:val="24"/>
        </w:rPr>
      </w:pPr>
      <w:proofErr w:type="gramStart"/>
      <w:r w:rsidRPr="008427FD">
        <w:rPr>
          <w:rFonts w:ascii="Times New Roman" w:hAnsi="Times New Roman" w:cs="Times New Roman"/>
          <w:sz w:val="24"/>
          <w:szCs w:val="24"/>
          <w:highlight w:val="yellow"/>
        </w:rPr>
        <w:t>Keywords :</w:t>
      </w:r>
      <w:proofErr w:type="gramEnd"/>
      <w:r w:rsidRPr="008427FD">
        <w:rPr>
          <w:rFonts w:ascii="Times New Roman" w:hAnsi="Times New Roman" w:cs="Times New Roman"/>
          <w:sz w:val="24"/>
          <w:szCs w:val="24"/>
          <w:highlight w:val="yellow"/>
        </w:rPr>
        <w:t xml:space="preserve"> TVT, Pyoderma, canine, </w:t>
      </w:r>
      <w:proofErr w:type="spellStart"/>
      <w:r w:rsidRPr="008427FD">
        <w:rPr>
          <w:rFonts w:ascii="Times New Roman" w:hAnsi="Times New Roman" w:cs="Times New Roman"/>
          <w:sz w:val="24"/>
          <w:szCs w:val="24"/>
          <w:highlight w:val="yellow"/>
        </w:rPr>
        <w:t>rabbies</w:t>
      </w:r>
      <w:proofErr w:type="spellEnd"/>
      <w:r w:rsidRPr="008427FD">
        <w:rPr>
          <w:rFonts w:ascii="Times New Roman" w:hAnsi="Times New Roman" w:cs="Times New Roman"/>
          <w:sz w:val="24"/>
          <w:szCs w:val="24"/>
          <w:highlight w:val="yellow"/>
        </w:rPr>
        <w:t xml:space="preserve"> and brucellosis</w:t>
      </w:r>
    </w:p>
    <w:p w14:paraId="1F43C27E" w14:textId="2B7E3219"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b/>
          <w:bCs/>
          <w:sz w:val="24"/>
          <w:szCs w:val="24"/>
        </w:rPr>
        <w:t>Introduction</w:t>
      </w:r>
    </w:p>
    <w:p w14:paraId="741BAFAE" w14:textId="00FCA204"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sz w:val="24"/>
          <w:szCs w:val="24"/>
        </w:rPr>
        <w:t>Humans share deep emotional bonds with a wide range of animals, yet the dog holds a uniquely special place among them. Widely believed to be one of the earliest domesticated animals, dogs have remained loyal companions to humans for thousands of years. This long-standing relationship has provided numerous benefits, including improved physical health, emotional well-being, and social support for dog owners. Despite these advantages, there remains a significant gap in awareness regarding the various diseases that can affect dogs and, more importantly, their potential to transmit infections to humans.</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Dogs and humans often coexist within the same household environment, creating close and frequent interactions. While this proximity strengthens companionship, it also increases the risk of disease transmission. Infectious agents can spread from dogs to humans through multiple routes, including contact with saliva, urine, feces, nails, and other bodily secretions. Therefore, it is essential for dog owners to develop a clear understanding of canine diseases, especially zoonotic diseases, their modes of transmission, and the necessary preventive measures to reduce associated risks.</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A wide range of pathogens</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including bacteria, viruses, fungi, and parasites</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 xml:space="preserve">can be transmitted from infected dogs to humans. Some diseases are host-specific, affecting only certain species, while others are zoonotic and capable of crossing species barriers. These zoonotic infections are often underestimated or overlooked, despite posing serious public health concerns. </w:t>
      </w:r>
      <w:r w:rsidRPr="00065EF5">
        <w:rPr>
          <w:rFonts w:ascii="Times New Roman" w:hAnsi="Times New Roman" w:cs="Times New Roman"/>
          <w:sz w:val="24"/>
          <w:szCs w:val="24"/>
        </w:rPr>
        <w:lastRenderedPageBreak/>
        <w:t>Consequently, there is a need to highlight and address the most significant canine diseases prevalent in India.</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In the Indian context, dogs can be broadly classified into four categories: pet dogs, family dogs, stray or community dogs, and feral dogs. Notably, stray and community dogs constitute a large proportion of the canine population. It is estimated that nearly 60% to 80% of dogs in India fall under community or feral categories, while only 20% to 40% are kept as pets (Chaudhuri, 2005) [5]. This imbalance presents unique challenges in disease control, as unowned dogs often lack proper healthcare, vaccination, and monitoring.</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Both owned and unowned dogs can act as reservoirs of zoonotic diseases, posing a significant threat to public health, particularly for individuals living in close proximity to infected animals. In addition, wild canids such as wolves and foxes contribute to the transmission cycle of these infections. Community dogs may serve as a bridge, facilitating the spread of pathogens from wildlife to human populations (Sharma et al., 2015) [47]. Transmission can occur through direct contact with infected animals or indirectly via contaminated environments.</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Several important canine diseases are prevalent in India, including Rabies, Canine Parvoviral gastroenteritis, Canine Distemper, Canine Coronaviral infection, Canine Rotavirus infection, Canine Herpesvirus infection, Canine Leptospirosis, Canine Brucellosis, Transmissible venereal tumors (TVT), Kennel cough, and Pyoderma. Many of these diseases not only affect canine health but also carry zoonotic potential, making them a dual concern for both veterinary and human healthcare systems.</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Vaccination plays a crucial role in controlling the spread of these diseases, particularly among pet dogs. Regular immunization significantly reduces the risk of infection and transmission. In India, most responsible pet owners ensure that their dogs receive annual vaccinations (Desai et al., 2021) [10]. However, despite the availability of vaccines, millions of dogs continue to be affected each year. This ongoing burden can be attributed to gaps in vaccination coverage, especially among stray and community dogs, along with limited public awareness and inadequate disease surveillance systems.</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Given these challenges, there is an urgent need for integrated approaches involving public education, improved veterinary services, and effective control measures for stray dog populations. Strengthening awareness about zoonotic diseases and promoting responsible pet ownership can play a vital role in safeguarding both animal and human health.</w:t>
      </w:r>
      <w:r w:rsidRPr="00EB5AF3">
        <w:rPr>
          <w:rFonts w:ascii="Times New Roman" w:hAnsi="Times New Roman" w:cs="Times New Roman"/>
          <w:sz w:val="24"/>
          <w:szCs w:val="24"/>
        </w:rPr>
        <w:t xml:space="preserve"> </w:t>
      </w:r>
    </w:p>
    <w:p w14:paraId="652F92B5" w14:textId="77777777"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b/>
          <w:bCs/>
          <w:sz w:val="24"/>
          <w:szCs w:val="24"/>
        </w:rPr>
        <w:t>Rabies</w:t>
      </w:r>
    </w:p>
    <w:p w14:paraId="7A5A920F" w14:textId="072FF45D"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sz w:val="24"/>
          <w:szCs w:val="24"/>
        </w:rPr>
        <w:t>Rabies is a fatal zoonotic disease that affects mammals, including humans, domestic dogs, and wild canines and felines (Desai et al., 2018b) [9]. It is caused by the rabies virus, a neurotropic virus that is distributed worldwide across regions such as North America, Central and South America, Asia, Africa, the Middle East, and parts of Europe. However, certain regions have successfully achieved rabies-free status through strict control measures. The virus is primarily transmitted through the bite of an infected animal, although non-bite transmission is rare.</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The epidemiology of rabies varies geographically. In Europe, foxes serve as the principal reservoir hosts, while in North America, animals such as skunks, raccoons, foxes, coyotes, and bats play a significant role in maintaining the virus. In contrast, in Asia, Africa, and Latin America, stray dogs are the primary reservoirs and the leading source of human infections. As a result, these regions report a higher incidence of human rabies cases and mortality.</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 xml:space="preserve">Following a bite, the rabies virus enters the peripheral nervous system, replicates, and gradually travels toward the central nervous system. Eventually, it reaches the salivary glands, enabling transmission to another host through saliva. The virus does not survive long outside the body of a mammalian </w:t>
      </w:r>
      <w:r w:rsidRPr="00065EF5">
        <w:rPr>
          <w:rFonts w:ascii="Times New Roman" w:hAnsi="Times New Roman" w:cs="Times New Roman"/>
          <w:sz w:val="24"/>
          <w:szCs w:val="24"/>
        </w:rPr>
        <w:lastRenderedPageBreak/>
        <w:t>host, but it persists within reservoir species, particularly carnivores and bats, facilitating ongoing transmission cycles. Humans typically acquire infection either through bites or direct contact with infected saliva.</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Rabies remains one of the deadliest infectious diseases, with an almost 100% case fatality rate once clinical symptoms appear, despite being preventable. In India, the majority of human rabies cases are associated with dog bites, with dogs acting as the principal source of infection across the country. The World Health Organization estimates that dogs account for up to 99% of all human rabies transmissions. In India, approximately 92% of animal bite cases are caused by dogs, of which 60% involve stray dogs and 40% involve pet dogs (Sudarshan, 2003). Furthermore, India contributes significantly to the global rabies burden, accounting for 36% of global rabies deaths and 56% of cases in Asia, with an estimated 20,800 deaths annually (Gupta, 2017) [16].</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The incubation period for rabies generally ranges from two to three months, but it may vary from one week to one year depending on factors such as the site of the bite and viral load. Clinically, rabies manifests in two forms: furious rabies and paralytic (dumb) rabies. Furious rabies is characterized by symptoms such as anxiety, hyperexcitability, hydrophobia, and aerophobia, often leading to death within a few days. Paralytic rabies progresses more slowly and results in death due to muscle paralysis.</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Given its severity, rabies control requires a comprehensive “One Health” approach that integrates human, animal, and environmental health strategies (Desai et al., 2018a) [8]. Prevention relies heavily on mass dog vaccination, public awareness, and appropriate pre- and post-exposure prophylaxis. Immediate wound washing with soap and running water significantly reduces viral load and lowers infection risk. Global initiatives such as the “United Against Rabies” collaboration</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led by WHO, OIE, FAO, and GARC—aim to eliminate human deaths from dog-mediated rabies by 2030 (WHO, 2022) [57]. Public education and vaccination campaigns remain key components of this global strategy (Desai et al., 2018b) [9].</w:t>
      </w:r>
    </w:p>
    <w:p w14:paraId="7FA24E12" w14:textId="77777777"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b/>
          <w:bCs/>
          <w:sz w:val="24"/>
          <w:szCs w:val="24"/>
        </w:rPr>
        <w:t>Canine Parvoviral Gastroenteritis</w:t>
      </w:r>
    </w:p>
    <w:p w14:paraId="6B57F2C5" w14:textId="19C23675"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sz w:val="24"/>
          <w:szCs w:val="24"/>
        </w:rPr>
        <w:t xml:space="preserve">Canine parvoviral enteritis (PVE) is a highly contagious viral disease and a leading cause of morbidity and mortality in dogs worldwide. It is caused by canine parvovirus type 2 (CPV-2), which belongs to the family </w:t>
      </w:r>
      <w:r w:rsidRPr="00065EF5">
        <w:rPr>
          <w:rFonts w:ascii="Times New Roman" w:hAnsi="Times New Roman" w:cs="Times New Roman"/>
          <w:i/>
          <w:iCs/>
          <w:sz w:val="24"/>
          <w:szCs w:val="24"/>
        </w:rPr>
        <w:t>Parvoviridae</w:t>
      </w:r>
      <w:r w:rsidRPr="00065EF5">
        <w:rPr>
          <w:rFonts w:ascii="Times New Roman" w:hAnsi="Times New Roman" w:cs="Times New Roman"/>
          <w:sz w:val="24"/>
          <w:szCs w:val="24"/>
        </w:rPr>
        <w:t xml:space="preserve"> and genus </w:t>
      </w:r>
      <w:r w:rsidRPr="00065EF5">
        <w:rPr>
          <w:rFonts w:ascii="Times New Roman" w:hAnsi="Times New Roman" w:cs="Times New Roman"/>
          <w:i/>
          <w:iCs/>
          <w:sz w:val="24"/>
          <w:szCs w:val="24"/>
        </w:rPr>
        <w:t>Parvovirus</w:t>
      </w:r>
      <w:r w:rsidRPr="00065EF5">
        <w:rPr>
          <w:rFonts w:ascii="Times New Roman" w:hAnsi="Times New Roman" w:cs="Times New Roman"/>
          <w:sz w:val="24"/>
          <w:szCs w:val="24"/>
        </w:rPr>
        <w:t xml:space="preserve"> (Desai et al., 2020a; Desai et al., 2020b) [8, 9]. The virus emerged in the mid-to-late 1970s, likely originating from a related carnivore parvovirus, and rapidly spread across the globe, causing widespread outbreaks.</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Over time, CPV-2 evolved into several variants, including CPV-2a and CPV-2b in the 1980s, followed by CPV-2c, first identified in Italy in 2000 and subsequently reported worldwide except in Australia. These variants exhibit similar pathogenicity and cause comparable clinical disease. Notably, the newer variants have an expanded host range and can infect other species, including cats, potentially causing feline panleukopenia.</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Although the disease primarily affects puppies under six months of age, adult dogs with compromised immunity are also susceptible (Desai et al., 2020a) [8]. The virus is extremely resilient and can persist in the environment for over a year, increasing the likelihood of transmission through contaminated f</w:t>
      </w:r>
      <w:r w:rsidR="00EB5AF3" w:rsidRPr="00EB5AF3">
        <w:rPr>
          <w:rFonts w:ascii="Times New Roman" w:hAnsi="Times New Roman" w:cs="Times New Roman"/>
          <w:sz w:val="24"/>
          <w:szCs w:val="24"/>
        </w:rPr>
        <w:t>ea</w:t>
      </w:r>
      <w:r w:rsidRPr="00065EF5">
        <w:rPr>
          <w:rFonts w:ascii="Times New Roman" w:hAnsi="Times New Roman" w:cs="Times New Roman"/>
          <w:sz w:val="24"/>
          <w:szCs w:val="24"/>
        </w:rPr>
        <w:t>ces, vomitus, or fomites (Desai et al., 2020b) [9]. The incubation period typically ranges from 4 to 14 days, with viral shedding beginning before the onset of clinical signs and continuing for several weeks after infection.</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 xml:space="preserve">Clinically, infected dogs present with severe gastrointestinal symptoms, including vomiting, diarrhea (often hemorrhagic), dehydration, and lethargy. Due to the rapid progression and high mortality rate, especially in young animals, early diagnosis and </w:t>
      </w:r>
      <w:r w:rsidRPr="00065EF5">
        <w:rPr>
          <w:rFonts w:ascii="Times New Roman" w:hAnsi="Times New Roman" w:cs="Times New Roman"/>
          <w:sz w:val="24"/>
          <w:szCs w:val="24"/>
        </w:rPr>
        <w:lastRenderedPageBreak/>
        <w:t>supportive treatment are critical. Vaccination remains the most effective preventive measure against canine parvovirus infection.</w:t>
      </w:r>
    </w:p>
    <w:p w14:paraId="280963A2" w14:textId="77777777"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b/>
          <w:bCs/>
          <w:sz w:val="24"/>
          <w:szCs w:val="24"/>
        </w:rPr>
        <w:t>Canine Distemper</w:t>
      </w:r>
    </w:p>
    <w:p w14:paraId="390B4353" w14:textId="3AE04708"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sz w:val="24"/>
          <w:szCs w:val="24"/>
        </w:rPr>
        <w:t xml:space="preserve">Canine distemper is a highly contagious and often fatal viral disease affecting a wide range of carnivores, including dogs, foxes, wolves, lions, and tigers (Desai et al., 2021) [10]. The causative agent, canine distemper virus (CDV), belongs to the genus </w:t>
      </w:r>
      <w:r w:rsidRPr="00065EF5">
        <w:rPr>
          <w:rFonts w:ascii="Times New Roman" w:hAnsi="Times New Roman" w:cs="Times New Roman"/>
          <w:i/>
          <w:iCs/>
          <w:sz w:val="24"/>
          <w:szCs w:val="24"/>
        </w:rPr>
        <w:t>Morbillivirus</w:t>
      </w:r>
      <w:r w:rsidRPr="00065EF5">
        <w:rPr>
          <w:rFonts w:ascii="Times New Roman" w:hAnsi="Times New Roman" w:cs="Times New Roman"/>
          <w:sz w:val="24"/>
          <w:szCs w:val="24"/>
        </w:rPr>
        <w:t xml:space="preserve"> within the family </w:t>
      </w:r>
      <w:r w:rsidRPr="00065EF5">
        <w:rPr>
          <w:rFonts w:ascii="Times New Roman" w:hAnsi="Times New Roman" w:cs="Times New Roman"/>
          <w:i/>
          <w:iCs/>
          <w:sz w:val="24"/>
          <w:szCs w:val="24"/>
        </w:rPr>
        <w:t>Paramyxoviridae</w:t>
      </w:r>
      <w:r w:rsidRPr="00065EF5">
        <w:rPr>
          <w:rFonts w:ascii="Times New Roman" w:hAnsi="Times New Roman" w:cs="Times New Roman"/>
          <w:sz w:val="24"/>
          <w:szCs w:val="24"/>
        </w:rPr>
        <w:t xml:space="preserve"> and order </w:t>
      </w:r>
      <w:r w:rsidRPr="00065EF5">
        <w:rPr>
          <w:rFonts w:ascii="Times New Roman" w:hAnsi="Times New Roman" w:cs="Times New Roman"/>
          <w:i/>
          <w:iCs/>
          <w:sz w:val="24"/>
          <w:szCs w:val="24"/>
        </w:rPr>
        <w:t>Mononegavirales</w:t>
      </w:r>
      <w:r w:rsidRPr="00065EF5">
        <w:rPr>
          <w:rFonts w:ascii="Times New Roman" w:hAnsi="Times New Roman" w:cs="Times New Roman"/>
          <w:sz w:val="24"/>
          <w:szCs w:val="24"/>
        </w:rPr>
        <w:t>. It is an enveloped, single-stranded, negative-sense RNA virus measuring approximately 150–300 nm in size (Desai et al., 2021) [10].</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The CDV genome encodes six structural proteins</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haemagglutinin (H), large protein (L), phosphoprotein (P), nucleocapsid protein (N), fusion protein (F), and matrix protein (M)</w:t>
      </w:r>
      <w:r w:rsidRPr="00EB5AF3">
        <w:rPr>
          <w:rFonts w:ascii="Times New Roman" w:hAnsi="Times New Roman" w:cs="Times New Roman"/>
          <w:sz w:val="24"/>
          <w:szCs w:val="24"/>
        </w:rPr>
        <w:t xml:space="preserve"> </w:t>
      </w:r>
      <w:r w:rsidRPr="00065EF5">
        <w:rPr>
          <w:rFonts w:ascii="Times New Roman" w:hAnsi="Times New Roman" w:cs="Times New Roman"/>
          <w:sz w:val="24"/>
          <w:szCs w:val="24"/>
        </w:rPr>
        <w:t>along with a non-structural protein (C) generated through an alternate reading frame (Joshi et al., 2022a) [22]. The virus exhibits a broad tissue tropism, initially replicating in the lymphoid tissues of the respiratory tract before disseminating to multiple organ systems, including the central nervous system, gastrointestinal tract, urinary system, and ocular tissues (Desai et al., 2021) [10].</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Clinically, canine distemper manifests as a multisystemic disease affecting the respiratory, digestive, and nervous systems. Symptoms may include fever, nasal discharge, coughing, vomiting, diarrhea, neurological signs, and ocular abnormalities. The virus is highly immunosuppressive, rendering infected animals more susceptible to secondary bacterial infections, which are often the primary cause of death (Joshi et al., 2022a; Joshi et al., 2022b) [22, 23].</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Young puppies are particularly vulnerable, with the disease often progressing rapidly and resulting in death within a few days of infection. Given its severity and widespread impact, vaccination is essential for prevention. Effective immunization programs and improved awareness among dog owners are crucial in reducing the incidence and spread of canine distemper.</w:t>
      </w:r>
      <w:r w:rsidRPr="00EB5AF3">
        <w:rPr>
          <w:rFonts w:ascii="Times New Roman" w:hAnsi="Times New Roman" w:cs="Times New Roman"/>
          <w:sz w:val="24"/>
          <w:szCs w:val="24"/>
        </w:rPr>
        <w:t xml:space="preserve"> </w:t>
      </w:r>
    </w:p>
    <w:p w14:paraId="0022A81D" w14:textId="77777777"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b/>
          <w:bCs/>
          <w:sz w:val="24"/>
          <w:szCs w:val="24"/>
        </w:rPr>
        <w:t>Canine Coronaviral Infection</w:t>
      </w:r>
    </w:p>
    <w:p w14:paraId="11F7C34B" w14:textId="321CFE89"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sz w:val="24"/>
          <w:szCs w:val="24"/>
        </w:rPr>
        <w:t xml:space="preserve">Canine coronavirus (CCoV) infection is a highly contagious enteric disease that primarily affects young puppies (Desai et al., 2020a) [8]. The causative agent belongs to the family </w:t>
      </w:r>
      <w:r w:rsidRPr="00065EF5">
        <w:rPr>
          <w:rFonts w:ascii="Times New Roman" w:hAnsi="Times New Roman" w:cs="Times New Roman"/>
          <w:i/>
          <w:iCs/>
          <w:sz w:val="24"/>
          <w:szCs w:val="24"/>
        </w:rPr>
        <w:t>Coronaviridae</w:t>
      </w:r>
      <w:r w:rsidRPr="00065EF5">
        <w:rPr>
          <w:rFonts w:ascii="Times New Roman" w:hAnsi="Times New Roman" w:cs="Times New Roman"/>
          <w:sz w:val="24"/>
          <w:szCs w:val="24"/>
        </w:rPr>
        <w:t xml:space="preserve"> and is characterized by its crown-like appearance when observed under an electron microscope, due to the presence of spike-like projections on its surface. Multiple types of coronaviruses exist, each typically adapted to infect specific host species, including humans and animals.</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The transmission of canine coronavirus is strongly associated with overcrowded environments and poor hygienic conditions, making kennels, shelters, and densely populated areas particularly vulnerable. The incubation period usually ranges from one to four days following ingestion of the virus. Infected dogs generally experience illness lasting between two and ten days, although the duration may be prolonged in cases complicated by secondary infections involving bacteria, parasites, or other viruses.</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Most infections are subclinical or mild, with only limited clinical signs. However, in puppies or immunocompromised animals, the disease may present more severely. The most common clinical manifestation is acute-onset diarrhea, often accompanied by lethargy and reduced appetite. The feces are typically loose, foul-smelling, and may appear orange in color, sometimes containing mucus or blood. Co-infections, particularly with canine parvovirus, can significantly exacerbate disease severity and increase mortality risk. Additionally, recovered dogs may continue to shed the virus for extended periods, sometimes up to six months, contributing to ongoing transmission within the population.</w:t>
      </w:r>
      <w:r w:rsidRPr="00EB5AF3">
        <w:rPr>
          <w:rFonts w:ascii="Times New Roman" w:hAnsi="Times New Roman" w:cs="Times New Roman"/>
          <w:sz w:val="24"/>
          <w:szCs w:val="24"/>
        </w:rPr>
        <w:t xml:space="preserve"> </w:t>
      </w:r>
    </w:p>
    <w:p w14:paraId="690BD2BC" w14:textId="77777777"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b/>
          <w:bCs/>
          <w:sz w:val="24"/>
          <w:szCs w:val="24"/>
        </w:rPr>
        <w:lastRenderedPageBreak/>
        <w:t>Canine Rotavirus Infection</w:t>
      </w:r>
    </w:p>
    <w:p w14:paraId="1A49770E" w14:textId="7B40E9AE"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sz w:val="24"/>
          <w:szCs w:val="24"/>
        </w:rPr>
        <w:t>Group A rotaviruses are important pathogens affecting the gastrointestinal system of both humans and animals (Tumlam et al., 2019; Makwana et al., 2020a; Makwana et al., 2020b) [53, 27, 28]. These viruses possess significant genetic diversity, and interspecies transmission or genetic reassortment between human and animal strains has been documented (Kapikian et al., 2001) [24]. Molecular characterization of viral proteins such as VP7, VP4, VP6, and NSP4 plays a crucial role in understanding the epidemiology and evolution of rotavirus strains (Makwana et al., 2020a; Makwana et al., 2020b) [27, 28].</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To date, multiple genotypes of rotaviruses have been identified, including 15 VP7 (G types), 27 VP4 (P types), various VP6 subgroup specificities, and five NSP4 genotypes (Khamrin et al., 2007) [25]. Certain strains with animal-like genetic characteristics have been detected in humans, calves, and dogs, highlighting their epidemiological importance in specific regions (Iturriza-Gomara et al., 2004; Tumlam et al., 2019) [53, 21].</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Dogs are recognized as potential carriers of zoonotic pathogens, including viral agents; however, their role in the transmission of enteric viruses such as rotavirus is often underestimated. Early studies reported both symptomatic and asymptomatic infections in human infants caused by canine or feline-like rotavirus strains, such as HCR3A, HCR3B, and Ro1845 (Santos et al., 1998) [41]. Despite this, rotaviral infections in dogs are frequently overlooked, largely due to the dominance and clinical prominence of parvoviral enteritis. As a result, many cases may go undiagnosed and untreated, underscoring the need for improved surveillance and diagnostic awareness.</w:t>
      </w:r>
      <w:r w:rsidRPr="00EB5AF3">
        <w:rPr>
          <w:rFonts w:ascii="Times New Roman" w:hAnsi="Times New Roman" w:cs="Times New Roman"/>
          <w:sz w:val="24"/>
          <w:szCs w:val="24"/>
        </w:rPr>
        <w:t xml:space="preserve"> </w:t>
      </w:r>
    </w:p>
    <w:p w14:paraId="0F690265" w14:textId="77777777"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b/>
          <w:bCs/>
          <w:sz w:val="24"/>
          <w:szCs w:val="24"/>
        </w:rPr>
        <w:t>Canine Herpesvirus Infection</w:t>
      </w:r>
    </w:p>
    <w:p w14:paraId="67C45ECC" w14:textId="22BA3001"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sz w:val="24"/>
          <w:szCs w:val="24"/>
        </w:rPr>
        <w:t>Canine herpesvirus (CHV), also known as canine herpesvirus type 1 (CHV-1), has been recognized since the early 1960s and is associated with a variety of clinical conditions in dogs (Hashimoto et al., 1982; Ronsse et al., 2005) [38]. The virus is responsible for a wide spectrum of disease manifestations, ranging from mild to severe, depending on the age and immune status of the host.</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CHV infections are particularly severe in neonatal puppies, where acute systemic infection often leads to high mortality rates. In pregnant females, infection can result in reproductive complications such as fetal death, abortion, and stillbirths (Anvik, 1991) [1]. In adult dogs, the virus is typically associated with respiratory, ocular, and genital infections, although many cases remain subclinical.</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A significant feature of CHV infection is the establishment of latency. Infected dogs may become lifelong carriers, intermittently shedding the virus without showing clinical signs. Advances in diagnostic techniques, including direct fluorescent antibody tests (Patel et al., 2018) [34], ELISA-based assays, and polymerase chain reaction (PCR) methods (Vala et al., 2020) [55], have improved the detection of both active and latent infections. These developments have enhanced our understanding of the epidemiology of CHV and facilitated better screening, particularly in breeding populations and dogs undergoing clinical procedures (Ronsse et al., 2002) [39].</w:t>
      </w:r>
      <w:r w:rsidRPr="00EB5AF3">
        <w:rPr>
          <w:rFonts w:ascii="Times New Roman" w:hAnsi="Times New Roman" w:cs="Times New Roman"/>
          <w:sz w:val="24"/>
          <w:szCs w:val="24"/>
        </w:rPr>
        <w:t xml:space="preserve"> </w:t>
      </w:r>
    </w:p>
    <w:p w14:paraId="7375ACC5" w14:textId="77777777"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b/>
          <w:bCs/>
          <w:sz w:val="24"/>
          <w:szCs w:val="24"/>
        </w:rPr>
        <w:t>Canine Leptospirosis</w:t>
      </w:r>
    </w:p>
    <w:p w14:paraId="4CCC624F" w14:textId="6997B925"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sz w:val="24"/>
          <w:szCs w:val="24"/>
        </w:rPr>
        <w:t xml:space="preserve">Leptospirosis is an emerging zoonotic disease caused by spirochete bacteria of the genus </w:t>
      </w:r>
      <w:r w:rsidRPr="00065EF5">
        <w:rPr>
          <w:rFonts w:ascii="Times New Roman" w:hAnsi="Times New Roman" w:cs="Times New Roman"/>
          <w:i/>
          <w:iCs/>
          <w:sz w:val="24"/>
          <w:szCs w:val="24"/>
        </w:rPr>
        <w:t>Leptospira</w:t>
      </w:r>
      <w:r w:rsidRPr="00065EF5">
        <w:rPr>
          <w:rFonts w:ascii="Times New Roman" w:hAnsi="Times New Roman" w:cs="Times New Roman"/>
          <w:sz w:val="24"/>
          <w:szCs w:val="24"/>
        </w:rPr>
        <w:t>, which are commonly shed in the urine of infected animals. The disease poses a significant public health concern, particularly in regions with poor sanitation and during natural disasters, where outbreaks may escalate to epidemic levels (Park Kasturba, 2017) [33].</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 xml:space="preserve">Rodents are the primary reservoir hosts for pathogenic </w:t>
      </w:r>
      <w:r w:rsidRPr="00065EF5">
        <w:rPr>
          <w:rFonts w:ascii="Times New Roman" w:hAnsi="Times New Roman" w:cs="Times New Roman"/>
          <w:i/>
          <w:iCs/>
          <w:sz w:val="24"/>
          <w:szCs w:val="24"/>
        </w:rPr>
        <w:t>Leptospira</w:t>
      </w:r>
      <w:r w:rsidRPr="00065EF5">
        <w:rPr>
          <w:rFonts w:ascii="Times New Roman" w:hAnsi="Times New Roman" w:cs="Times New Roman"/>
          <w:sz w:val="24"/>
          <w:szCs w:val="24"/>
        </w:rPr>
        <w:t xml:space="preserve"> species; however, dogs act as important secondary hosts and can contribute to disease transmission (Desai et al., 2020c) [11]. </w:t>
      </w:r>
      <w:r w:rsidRPr="00065EF5">
        <w:rPr>
          <w:rFonts w:ascii="Times New Roman" w:hAnsi="Times New Roman" w:cs="Times New Roman"/>
          <w:sz w:val="24"/>
          <w:szCs w:val="24"/>
        </w:rPr>
        <w:lastRenderedPageBreak/>
        <w:t>Humans may acquire infection through direct contact with contaminated urine or indirectly through exposure to contaminated water, soil, or food (Desai et al., 2020c) [11]. Infected dogs can become chronic carriers, shedding the bacteria into the environment for extended periods, ranging from months to years.</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Clinically, leptospirosis in humans often presents with non-specific, influenza-like symptoms, leading to underdiagnosis and underreporting. Limited availability of reliable diagnostic tools further complicates disease detection. According to estimates from the Royal Tropical Institute in Amsterdam, the incidence of leptospirosis in the WHO South-East Asia region ranges from 0.1–1 per 100,000 in temperate areas to 10–100 per 100,000 in humid tropical regions, with even higher rates observed in high-risk groups during outbreaks (Hartskeerl, 2005).</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In dogs, infection may result in a range of clinical signs, including fever, weakness, abdominal pain, liver damage, and even death. Infected animals often progress to a carrier state, continuing to excrete bacteria in their urine. Treatment can be challenging, particularly in advanced cases, and improper antimicrobial use may contribute to antimicrobial resistance (Bhinsara et al., 2018). This raises broader concerns regarding antimicrobial resistance and residues, which affect not only livestock but also companion animals (Patel et al., 2019; Patel et al., 2020) [35, 36]; (Tumlam et al., 2022) [54].</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Given the close interaction between humans and pets, there is a risk of bidirectional transmission of resistant pathogens. Preventive strategies include vaccination of pets, rodent control programs, use of personal protective measures, and avoiding exposure to potentially contaminated water sources. Vaccination remains one of the most effective measures for reducing disease incidence in dogs (Makwana et al., 2018) [26].</w:t>
      </w:r>
      <w:r w:rsidRPr="00EB5AF3">
        <w:rPr>
          <w:rFonts w:ascii="Times New Roman" w:hAnsi="Times New Roman" w:cs="Times New Roman"/>
          <w:sz w:val="24"/>
          <w:szCs w:val="24"/>
        </w:rPr>
        <w:t xml:space="preserve"> </w:t>
      </w:r>
    </w:p>
    <w:p w14:paraId="57E45E51" w14:textId="77777777"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b/>
          <w:bCs/>
          <w:sz w:val="24"/>
          <w:szCs w:val="24"/>
        </w:rPr>
        <w:t>Canine Brucellosis</w:t>
      </w:r>
    </w:p>
    <w:p w14:paraId="2DF9B7F4" w14:textId="116007A4"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sz w:val="24"/>
          <w:szCs w:val="24"/>
        </w:rPr>
        <w:t xml:space="preserve">Brucellosis is a zoonotic disease caused by bacteria of the genus </w:t>
      </w:r>
      <w:r w:rsidRPr="00065EF5">
        <w:rPr>
          <w:rFonts w:ascii="Times New Roman" w:hAnsi="Times New Roman" w:cs="Times New Roman"/>
          <w:i/>
          <w:iCs/>
          <w:sz w:val="24"/>
          <w:szCs w:val="24"/>
        </w:rPr>
        <w:t>Brucella</w:t>
      </w:r>
      <w:r w:rsidRPr="00065EF5">
        <w:rPr>
          <w:rFonts w:ascii="Times New Roman" w:hAnsi="Times New Roman" w:cs="Times New Roman"/>
          <w:sz w:val="24"/>
          <w:szCs w:val="24"/>
        </w:rPr>
        <w:t xml:space="preserve">, affecting both humans and animals. Although genetic variation among </w:t>
      </w:r>
      <w:r w:rsidRPr="00065EF5">
        <w:rPr>
          <w:rFonts w:ascii="Times New Roman" w:hAnsi="Times New Roman" w:cs="Times New Roman"/>
          <w:i/>
          <w:iCs/>
          <w:sz w:val="24"/>
          <w:szCs w:val="24"/>
        </w:rPr>
        <w:t>Brucella</w:t>
      </w:r>
      <w:r w:rsidRPr="00065EF5">
        <w:rPr>
          <w:rFonts w:ascii="Times New Roman" w:hAnsi="Times New Roman" w:cs="Times New Roman"/>
          <w:sz w:val="24"/>
          <w:szCs w:val="24"/>
        </w:rPr>
        <w:t xml:space="preserve"> species is relatively limited compared to organisms such as </w:t>
      </w:r>
      <w:r w:rsidRPr="00065EF5">
        <w:rPr>
          <w:rFonts w:ascii="Times New Roman" w:hAnsi="Times New Roman" w:cs="Times New Roman"/>
          <w:i/>
          <w:iCs/>
          <w:sz w:val="24"/>
          <w:szCs w:val="24"/>
        </w:rPr>
        <w:t>Escherichia coli</w:t>
      </w:r>
      <w:r w:rsidRPr="00065EF5">
        <w:rPr>
          <w:rFonts w:ascii="Times New Roman" w:hAnsi="Times New Roman" w:cs="Times New Roman"/>
          <w:sz w:val="24"/>
          <w:szCs w:val="24"/>
        </w:rPr>
        <w:t xml:space="preserve"> or </w:t>
      </w:r>
      <w:r w:rsidRPr="00065EF5">
        <w:rPr>
          <w:rFonts w:ascii="Times New Roman" w:hAnsi="Times New Roman" w:cs="Times New Roman"/>
          <w:i/>
          <w:iCs/>
          <w:sz w:val="24"/>
          <w:szCs w:val="24"/>
        </w:rPr>
        <w:t>Salmonella enterica</w:t>
      </w:r>
      <w:r w:rsidRPr="00065EF5">
        <w:rPr>
          <w:rFonts w:ascii="Times New Roman" w:hAnsi="Times New Roman" w:cs="Times New Roman"/>
          <w:sz w:val="24"/>
          <w:szCs w:val="24"/>
        </w:rPr>
        <w:t xml:space="preserve"> (Tsolis, 2002) [52], these bacteria exhibit a strong preference for specific hosts, which forms the basis for species classification. For instance, </w:t>
      </w:r>
      <w:r w:rsidRPr="00065EF5">
        <w:rPr>
          <w:rFonts w:ascii="Times New Roman" w:hAnsi="Times New Roman" w:cs="Times New Roman"/>
          <w:i/>
          <w:iCs/>
          <w:sz w:val="24"/>
          <w:szCs w:val="24"/>
        </w:rPr>
        <w:t>B. melitensis</w:t>
      </w:r>
      <w:r w:rsidRPr="00065EF5">
        <w:rPr>
          <w:rFonts w:ascii="Times New Roman" w:hAnsi="Times New Roman" w:cs="Times New Roman"/>
          <w:sz w:val="24"/>
          <w:szCs w:val="24"/>
        </w:rPr>
        <w:t xml:space="preserve">, </w:t>
      </w:r>
      <w:r w:rsidRPr="00065EF5">
        <w:rPr>
          <w:rFonts w:ascii="Times New Roman" w:hAnsi="Times New Roman" w:cs="Times New Roman"/>
          <w:i/>
          <w:iCs/>
          <w:sz w:val="24"/>
          <w:szCs w:val="24"/>
        </w:rPr>
        <w:t>B. suis</w:t>
      </w:r>
      <w:r w:rsidRPr="00065EF5">
        <w:rPr>
          <w:rFonts w:ascii="Times New Roman" w:hAnsi="Times New Roman" w:cs="Times New Roman"/>
          <w:sz w:val="24"/>
          <w:szCs w:val="24"/>
        </w:rPr>
        <w:t xml:space="preserve">, </w:t>
      </w:r>
      <w:r w:rsidRPr="00065EF5">
        <w:rPr>
          <w:rFonts w:ascii="Times New Roman" w:hAnsi="Times New Roman" w:cs="Times New Roman"/>
          <w:i/>
          <w:iCs/>
          <w:sz w:val="24"/>
          <w:szCs w:val="24"/>
        </w:rPr>
        <w:t>B. abortus</w:t>
      </w:r>
      <w:r w:rsidRPr="00065EF5">
        <w:rPr>
          <w:rFonts w:ascii="Times New Roman" w:hAnsi="Times New Roman" w:cs="Times New Roman"/>
          <w:sz w:val="24"/>
          <w:szCs w:val="24"/>
        </w:rPr>
        <w:t xml:space="preserve">, </w:t>
      </w:r>
      <w:r w:rsidRPr="00065EF5">
        <w:rPr>
          <w:rFonts w:ascii="Times New Roman" w:hAnsi="Times New Roman" w:cs="Times New Roman"/>
          <w:i/>
          <w:iCs/>
          <w:sz w:val="24"/>
          <w:szCs w:val="24"/>
        </w:rPr>
        <w:t>B. canis</w:t>
      </w:r>
      <w:r w:rsidRPr="00065EF5">
        <w:rPr>
          <w:rFonts w:ascii="Times New Roman" w:hAnsi="Times New Roman" w:cs="Times New Roman"/>
          <w:sz w:val="24"/>
          <w:szCs w:val="24"/>
        </w:rPr>
        <w:t xml:space="preserve">, </w:t>
      </w:r>
      <w:r w:rsidRPr="00065EF5">
        <w:rPr>
          <w:rFonts w:ascii="Times New Roman" w:hAnsi="Times New Roman" w:cs="Times New Roman"/>
          <w:i/>
          <w:iCs/>
          <w:sz w:val="24"/>
          <w:szCs w:val="24"/>
        </w:rPr>
        <w:t>B. ovis</w:t>
      </w:r>
      <w:r w:rsidRPr="00065EF5">
        <w:rPr>
          <w:rFonts w:ascii="Times New Roman" w:hAnsi="Times New Roman" w:cs="Times New Roman"/>
          <w:sz w:val="24"/>
          <w:szCs w:val="24"/>
        </w:rPr>
        <w:t xml:space="preserve">, and </w:t>
      </w:r>
      <w:r w:rsidRPr="00065EF5">
        <w:rPr>
          <w:rFonts w:ascii="Times New Roman" w:hAnsi="Times New Roman" w:cs="Times New Roman"/>
          <w:i/>
          <w:iCs/>
          <w:sz w:val="24"/>
          <w:szCs w:val="24"/>
        </w:rPr>
        <w:t>B. neotomae</w:t>
      </w:r>
      <w:r w:rsidRPr="00065EF5">
        <w:rPr>
          <w:rFonts w:ascii="Times New Roman" w:hAnsi="Times New Roman" w:cs="Times New Roman"/>
          <w:sz w:val="24"/>
          <w:szCs w:val="24"/>
        </w:rPr>
        <w:t xml:space="preserve"> primarily infect small ruminants, pigs, cattle, dogs, sheep, and rodents, respectively (Xavier et al., 2009) [58].</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 xml:space="preserve">The movement of animals across regions and the intensification of livestock farming systems are major factors contributing to the spread of brucellosis (Sakhare et al., 2019; Sharma et al., 2019) [40, 46]. Such practices not only facilitate disease transmission within species but also increase the likelihood of interspecies spread of bacterial and viral pathogens. In recent years, the genus </w:t>
      </w:r>
      <w:r w:rsidRPr="00065EF5">
        <w:rPr>
          <w:rFonts w:ascii="Times New Roman" w:hAnsi="Times New Roman" w:cs="Times New Roman"/>
          <w:i/>
          <w:iCs/>
          <w:sz w:val="24"/>
          <w:szCs w:val="24"/>
        </w:rPr>
        <w:t>Brucella</w:t>
      </w:r>
      <w:r w:rsidRPr="00065EF5">
        <w:rPr>
          <w:rFonts w:ascii="Times New Roman" w:hAnsi="Times New Roman" w:cs="Times New Roman"/>
          <w:sz w:val="24"/>
          <w:szCs w:val="24"/>
        </w:rPr>
        <w:t xml:space="preserve"> has expanded with the identification of new species such as </w:t>
      </w:r>
      <w:r w:rsidRPr="00065EF5">
        <w:rPr>
          <w:rFonts w:ascii="Times New Roman" w:hAnsi="Times New Roman" w:cs="Times New Roman"/>
          <w:i/>
          <w:iCs/>
          <w:sz w:val="24"/>
          <w:szCs w:val="24"/>
        </w:rPr>
        <w:t>B. ceti</w:t>
      </w:r>
      <w:r w:rsidRPr="00065EF5">
        <w:rPr>
          <w:rFonts w:ascii="Times New Roman" w:hAnsi="Times New Roman" w:cs="Times New Roman"/>
          <w:sz w:val="24"/>
          <w:szCs w:val="24"/>
        </w:rPr>
        <w:t xml:space="preserve">, </w:t>
      </w:r>
      <w:r w:rsidRPr="00065EF5">
        <w:rPr>
          <w:rFonts w:ascii="Times New Roman" w:hAnsi="Times New Roman" w:cs="Times New Roman"/>
          <w:i/>
          <w:iCs/>
          <w:sz w:val="24"/>
          <w:szCs w:val="24"/>
        </w:rPr>
        <w:t>B. pinnipedialis</w:t>
      </w:r>
      <w:r w:rsidRPr="00065EF5">
        <w:rPr>
          <w:rFonts w:ascii="Times New Roman" w:hAnsi="Times New Roman" w:cs="Times New Roman"/>
          <w:sz w:val="24"/>
          <w:szCs w:val="24"/>
        </w:rPr>
        <w:t xml:space="preserve">, </w:t>
      </w:r>
      <w:r w:rsidRPr="00065EF5">
        <w:rPr>
          <w:rFonts w:ascii="Times New Roman" w:hAnsi="Times New Roman" w:cs="Times New Roman"/>
          <w:i/>
          <w:iCs/>
          <w:sz w:val="24"/>
          <w:szCs w:val="24"/>
        </w:rPr>
        <w:t>B. microti</w:t>
      </w:r>
      <w:r w:rsidRPr="00065EF5">
        <w:rPr>
          <w:rFonts w:ascii="Times New Roman" w:hAnsi="Times New Roman" w:cs="Times New Roman"/>
          <w:sz w:val="24"/>
          <w:szCs w:val="24"/>
        </w:rPr>
        <w:t xml:space="preserve">, </w:t>
      </w:r>
      <w:r w:rsidRPr="00065EF5">
        <w:rPr>
          <w:rFonts w:ascii="Times New Roman" w:hAnsi="Times New Roman" w:cs="Times New Roman"/>
          <w:i/>
          <w:iCs/>
          <w:sz w:val="24"/>
          <w:szCs w:val="24"/>
        </w:rPr>
        <w:t>B. inopinata</w:t>
      </w:r>
      <w:r w:rsidRPr="00065EF5">
        <w:rPr>
          <w:rFonts w:ascii="Times New Roman" w:hAnsi="Times New Roman" w:cs="Times New Roman"/>
          <w:sz w:val="24"/>
          <w:szCs w:val="24"/>
        </w:rPr>
        <w:t xml:space="preserve">, </w:t>
      </w:r>
      <w:r w:rsidRPr="00065EF5">
        <w:rPr>
          <w:rFonts w:ascii="Times New Roman" w:hAnsi="Times New Roman" w:cs="Times New Roman"/>
          <w:i/>
          <w:iCs/>
          <w:sz w:val="24"/>
          <w:szCs w:val="24"/>
        </w:rPr>
        <w:t>B. papionis</w:t>
      </w:r>
      <w:r w:rsidRPr="00065EF5">
        <w:rPr>
          <w:rFonts w:ascii="Times New Roman" w:hAnsi="Times New Roman" w:cs="Times New Roman"/>
          <w:sz w:val="24"/>
          <w:szCs w:val="24"/>
        </w:rPr>
        <w:t xml:space="preserve">, and </w:t>
      </w:r>
      <w:r w:rsidRPr="00065EF5">
        <w:rPr>
          <w:rFonts w:ascii="Times New Roman" w:hAnsi="Times New Roman" w:cs="Times New Roman"/>
          <w:i/>
          <w:iCs/>
          <w:sz w:val="24"/>
          <w:szCs w:val="24"/>
        </w:rPr>
        <w:t>B. vulpis</w:t>
      </w:r>
      <w:r w:rsidRPr="00065EF5">
        <w:rPr>
          <w:rFonts w:ascii="Times New Roman" w:hAnsi="Times New Roman" w:cs="Times New Roman"/>
          <w:sz w:val="24"/>
          <w:szCs w:val="24"/>
        </w:rPr>
        <w:t>, which are associated with diverse hosts including marine mammals, rodents, and other wildlife (Ewalt et al., 1994; Foster et al., 2007; Scholz et al., 2008; Scholz et al., 2010; Whatmore et al., 2014; Scholz et al., 2016) [14, 15, 43, 44, 56, 45].</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 xml:space="preserve">Brucellosis is considered one of the most significant zoonotic diseases globally due to its widespread distribution and impact on public health (Corbel, 2006; Pappas, 2010) [6, 32]. Among the various species, </w:t>
      </w:r>
      <w:r w:rsidRPr="00065EF5">
        <w:rPr>
          <w:rFonts w:ascii="Times New Roman" w:hAnsi="Times New Roman" w:cs="Times New Roman"/>
          <w:i/>
          <w:iCs/>
          <w:sz w:val="24"/>
          <w:szCs w:val="24"/>
        </w:rPr>
        <w:t>B. melitensis</w:t>
      </w:r>
      <w:r w:rsidRPr="00065EF5">
        <w:rPr>
          <w:rFonts w:ascii="Times New Roman" w:hAnsi="Times New Roman" w:cs="Times New Roman"/>
          <w:sz w:val="24"/>
          <w:szCs w:val="24"/>
        </w:rPr>
        <w:t xml:space="preserve"> is the most virulent for humans, requiring as few as 1–10 colony-forming units to establish infection. </w:t>
      </w:r>
      <w:r w:rsidRPr="00065EF5">
        <w:rPr>
          <w:rFonts w:ascii="Times New Roman" w:hAnsi="Times New Roman" w:cs="Times New Roman"/>
          <w:i/>
          <w:iCs/>
          <w:sz w:val="24"/>
          <w:szCs w:val="24"/>
        </w:rPr>
        <w:t>B. suis</w:t>
      </w:r>
      <w:r w:rsidRPr="00065EF5">
        <w:rPr>
          <w:rFonts w:ascii="Times New Roman" w:hAnsi="Times New Roman" w:cs="Times New Roman"/>
          <w:sz w:val="24"/>
          <w:szCs w:val="24"/>
        </w:rPr>
        <w:t xml:space="preserve"> and </w:t>
      </w:r>
      <w:r w:rsidRPr="00065EF5">
        <w:rPr>
          <w:rFonts w:ascii="Times New Roman" w:hAnsi="Times New Roman" w:cs="Times New Roman"/>
          <w:i/>
          <w:iCs/>
          <w:sz w:val="24"/>
          <w:szCs w:val="24"/>
        </w:rPr>
        <w:t>B. abortus</w:t>
      </w:r>
      <w:r w:rsidRPr="00065EF5">
        <w:rPr>
          <w:rFonts w:ascii="Times New Roman" w:hAnsi="Times New Roman" w:cs="Times New Roman"/>
          <w:sz w:val="24"/>
          <w:szCs w:val="24"/>
        </w:rPr>
        <w:t xml:space="preserve"> exhibit moderate zoonotic potential, whereas </w:t>
      </w:r>
      <w:r w:rsidRPr="00065EF5">
        <w:rPr>
          <w:rFonts w:ascii="Times New Roman" w:hAnsi="Times New Roman" w:cs="Times New Roman"/>
          <w:i/>
          <w:iCs/>
          <w:sz w:val="24"/>
          <w:szCs w:val="24"/>
        </w:rPr>
        <w:t>B. canis</w:t>
      </w:r>
      <w:r w:rsidRPr="00065EF5">
        <w:rPr>
          <w:rFonts w:ascii="Times New Roman" w:hAnsi="Times New Roman" w:cs="Times New Roman"/>
          <w:sz w:val="24"/>
          <w:szCs w:val="24"/>
        </w:rPr>
        <w:t xml:space="preserve"> has relatively lower zoonotic significance. Notably, human infections with </w:t>
      </w:r>
      <w:r w:rsidRPr="00065EF5">
        <w:rPr>
          <w:rFonts w:ascii="Times New Roman" w:hAnsi="Times New Roman" w:cs="Times New Roman"/>
          <w:i/>
          <w:iCs/>
          <w:sz w:val="24"/>
          <w:szCs w:val="24"/>
        </w:rPr>
        <w:t>B. ovis</w:t>
      </w:r>
      <w:r w:rsidRPr="00065EF5">
        <w:rPr>
          <w:rFonts w:ascii="Times New Roman" w:hAnsi="Times New Roman" w:cs="Times New Roman"/>
          <w:sz w:val="24"/>
          <w:szCs w:val="24"/>
        </w:rPr>
        <w:t xml:space="preserve"> have not been documented (Young, 1983; Xavier et al., 2010) [59, 60].</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 xml:space="preserve">While brucellosis in livestock has been extensively studied due to its economic and public health implications (Carvalho et al., 2010; Poester et </w:t>
      </w:r>
      <w:r w:rsidRPr="00065EF5">
        <w:rPr>
          <w:rFonts w:ascii="Times New Roman" w:hAnsi="Times New Roman" w:cs="Times New Roman"/>
          <w:sz w:val="24"/>
          <w:szCs w:val="24"/>
        </w:rPr>
        <w:lastRenderedPageBreak/>
        <w:t xml:space="preserve">al., 2013; Young, 1983) [60], canine brucellosis remains comparatively under-researched, with most studies limited to seroepidemiological surveys (Holst et al., 2012) [20]. In dogs, </w:t>
      </w:r>
      <w:r w:rsidRPr="00065EF5">
        <w:rPr>
          <w:rFonts w:ascii="Times New Roman" w:hAnsi="Times New Roman" w:cs="Times New Roman"/>
          <w:i/>
          <w:iCs/>
          <w:sz w:val="24"/>
          <w:szCs w:val="24"/>
        </w:rPr>
        <w:t>B. canis</w:t>
      </w:r>
      <w:r w:rsidRPr="00065EF5">
        <w:rPr>
          <w:rFonts w:ascii="Times New Roman" w:hAnsi="Times New Roman" w:cs="Times New Roman"/>
          <w:sz w:val="24"/>
          <w:szCs w:val="24"/>
        </w:rPr>
        <w:t xml:space="preserve"> infection is relatively common, yet often underdiagnosed due to limitations in diagnostic methods (Mol et al., 2020) [29]. Consequently, canine brucellosis is considered a neglected zoonotic disease, with potential implications for both animal and human health.</w:t>
      </w:r>
      <w:r w:rsidRPr="00EB5AF3">
        <w:rPr>
          <w:rFonts w:ascii="Times New Roman" w:hAnsi="Times New Roman" w:cs="Times New Roman"/>
          <w:sz w:val="24"/>
          <w:szCs w:val="24"/>
        </w:rPr>
        <w:t xml:space="preserve"> </w:t>
      </w:r>
    </w:p>
    <w:p w14:paraId="6012E8B3" w14:textId="77777777"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b/>
          <w:bCs/>
          <w:sz w:val="24"/>
          <w:szCs w:val="24"/>
        </w:rPr>
        <w:t>Transmissible Venereal Tumor (TVT)</w:t>
      </w:r>
    </w:p>
    <w:p w14:paraId="0D27F902" w14:textId="212BB34D"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sz w:val="24"/>
          <w:szCs w:val="24"/>
        </w:rPr>
        <w:t>Canine transmissible venereal tumor (TVT) is a unique and naturally occurring contagious cancer in dogs. Also referred to as canine condyloma, infectious sarcoma, granuloma venereum, or venereal lymphosarcoma, it is among the most commonly reported neoplasms in canine populations (Dagli, 2019) [7]. TVT is classified as a round cell tumor, similar to mast cell tumors, histiocytomas, and lymphomas. Other tumor types, such as perianal gland adenomas, have also been reported in dogs (Chaudhari et al., 2017) [4].</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TVT is primarily transmitted through sexual contact, particularly among stray and free-roaming dogs of reproductive age (Tinucci-Costa &amp; Castro, 2009) [51]. However, non-sexual transmission can also occur through behaviors such as licking, sniffing, or close physical contact, leading to the implantation of tumor cells in extragenital sites such as the oral and nasal cavities (Oliveira, 2019) [31]. Additionally, direct contact with damaged skin may result in lesions on the skin or eyes.</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Although metastasis is relatively rare, occurring in approximately 1% of cases, it can involve multiple organs including lymph nodes, liver, spleen, kidneys, lungs, brain, and heart (Tinucci-Costa &amp; Castro, 2009) [51]. Clinically, TVT is characterized by the presence of friable, cauliflower-like masses on the genitalia, often accompanied by serosanguineous discharge, foul odor, ulceration, and necrosis (Oliveira, 2019) [31]. In extragenital cases, clinical signs vary depending on the affected organ and may include respiratory distress, abdominal pain, or difficulty swallowing.</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Diagnosis of TVT, whether primary or metastatic, requires cytological or histopathological examination to confirm the presence of characteristic tumor cells (Tinucci-Costa &amp; Castro, 2009) [51]. Early detection and treatment are essential to prevent disease progression and transmission.</w:t>
      </w:r>
      <w:r w:rsidRPr="00EB5AF3">
        <w:rPr>
          <w:rFonts w:ascii="Times New Roman" w:hAnsi="Times New Roman" w:cs="Times New Roman"/>
          <w:sz w:val="24"/>
          <w:szCs w:val="24"/>
        </w:rPr>
        <w:t xml:space="preserve"> </w:t>
      </w:r>
    </w:p>
    <w:p w14:paraId="518867A4" w14:textId="77777777"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b/>
          <w:bCs/>
          <w:sz w:val="24"/>
          <w:szCs w:val="24"/>
        </w:rPr>
        <w:t>Canine Infectious Respiratory Disease Complex (Kennel Cough)</w:t>
      </w:r>
    </w:p>
    <w:p w14:paraId="4D8263D5" w14:textId="7636269D"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sz w:val="24"/>
          <w:szCs w:val="24"/>
        </w:rPr>
        <w:t>Canine infectious respiratory disease complex (CIRDC), commonly known as kennel cough, is a highly contagious respiratory condition affecting dogs of all ages and breeds. The disease is particularly prevalent in environments where dogs are housed in close proximity, such as kennels, shelters, and daycare facilities, which facilitate rapid transmission.</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 xml:space="preserve">CIRDC is a multifactorial disease caused by a combination of viral and bacterial pathogens. The most commonly implicated organisms include </w:t>
      </w:r>
      <w:r w:rsidRPr="00065EF5">
        <w:rPr>
          <w:rFonts w:ascii="Times New Roman" w:hAnsi="Times New Roman" w:cs="Times New Roman"/>
          <w:i/>
          <w:iCs/>
          <w:sz w:val="24"/>
          <w:szCs w:val="24"/>
        </w:rPr>
        <w:t>Bordetella bronchiseptica</w:t>
      </w:r>
      <w:r w:rsidRPr="00065EF5">
        <w:rPr>
          <w:rFonts w:ascii="Times New Roman" w:hAnsi="Times New Roman" w:cs="Times New Roman"/>
          <w:sz w:val="24"/>
          <w:szCs w:val="24"/>
        </w:rPr>
        <w:t>, canine parainfluenza virus, and canine adenovirus type 2. Co-infections involving multiple pathogens are common and can increase disease severity.</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The hallmark clinical sign of kennel cough is a sudden onset of a dry, hacking cough, often described as a honking sound. This may be accompanied by gagging or retching and sometimes the expulsion of foamy material. Physical activity or excitement often exacerbates coughing due to airway irritation. Additional signs may include sneezing, nasal discharge, and ocular discharge.</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 xml:space="preserve">In most cases, the disease is mild and self-limiting, with recovery occurring within 7 to 10 days. However, some dogs, particularly puppies, elderly animals, or those with underlying health conditions, may develop more severe illness. Complications such as bacterial pneumonia can arise, characterized by lethargy, fever, loss of appetite, productive cough, and labored breathing, requiring immediate veterinary </w:t>
      </w:r>
      <w:r w:rsidRPr="00065EF5">
        <w:rPr>
          <w:rFonts w:ascii="Times New Roman" w:hAnsi="Times New Roman" w:cs="Times New Roman"/>
          <w:sz w:val="24"/>
          <w:szCs w:val="24"/>
        </w:rPr>
        <w:lastRenderedPageBreak/>
        <w:t>intervention.</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Infections involving canine distemper virus may present with systemic signs, including gastrointestinal disturbances (vomiting and diarrhea), hyperkeratosis of footpads, and neurological abnormalities such as head tilt or circling behavior. Preventive measures, including vaccination, proper hygiene, and minimizing exposure to crowded environments, are essential in controlling the spread of CIRDC.</w:t>
      </w:r>
      <w:r w:rsidRPr="00EB5AF3">
        <w:rPr>
          <w:rFonts w:ascii="Times New Roman" w:hAnsi="Times New Roman" w:cs="Times New Roman"/>
          <w:sz w:val="24"/>
          <w:szCs w:val="24"/>
        </w:rPr>
        <w:t xml:space="preserve"> </w:t>
      </w:r>
    </w:p>
    <w:p w14:paraId="1E3CC570" w14:textId="77777777"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b/>
          <w:bCs/>
          <w:sz w:val="24"/>
          <w:szCs w:val="24"/>
        </w:rPr>
        <w:t>Canine Skin Infection (Pyoderma)</w:t>
      </w:r>
    </w:p>
    <w:p w14:paraId="6C168D64" w14:textId="05227780" w:rsidR="00065EF5" w:rsidRP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sz w:val="24"/>
          <w:szCs w:val="24"/>
        </w:rPr>
        <w:t xml:space="preserve">Canine pyoderma is a common bacterial skin infection in dogs, most frequently associated with </w:t>
      </w:r>
      <w:r w:rsidRPr="00065EF5">
        <w:rPr>
          <w:rFonts w:ascii="Times New Roman" w:hAnsi="Times New Roman" w:cs="Times New Roman"/>
          <w:i/>
          <w:iCs/>
          <w:sz w:val="24"/>
          <w:szCs w:val="24"/>
        </w:rPr>
        <w:t>Staphylococcus pseudintermedius</w:t>
      </w:r>
      <w:r w:rsidRPr="00065EF5">
        <w:rPr>
          <w:rFonts w:ascii="Times New Roman" w:hAnsi="Times New Roman" w:cs="Times New Roman"/>
          <w:sz w:val="24"/>
          <w:szCs w:val="24"/>
        </w:rPr>
        <w:t>, a Gram-positive, coagulase-positive bacterium. This organism is a normal commensal inhabitant of the skin and mucous membranes, particularly the anterior nasal cavity, in several animal species including dogs, pigeons, and horses. Additionally, it has been isolated from the gingival tissues of healthy dogs, suggesting its role as part of the normal microbiota under non-pathogenic conditions (Hoekstra and Paulton, 2002) [19].</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 xml:space="preserve">Although </w:t>
      </w:r>
      <w:r w:rsidRPr="00065EF5">
        <w:rPr>
          <w:rFonts w:ascii="Times New Roman" w:hAnsi="Times New Roman" w:cs="Times New Roman"/>
          <w:i/>
          <w:iCs/>
          <w:sz w:val="24"/>
          <w:szCs w:val="24"/>
        </w:rPr>
        <w:t>Staphylococcus pseudintermedius</w:t>
      </w:r>
      <w:r w:rsidRPr="00065EF5">
        <w:rPr>
          <w:rFonts w:ascii="Times New Roman" w:hAnsi="Times New Roman" w:cs="Times New Roman"/>
          <w:sz w:val="24"/>
          <w:szCs w:val="24"/>
        </w:rPr>
        <w:t xml:space="preserve"> is not considered a major zoonotic pathogen, evidence indicates that it can act as an opportunistic pathogen in humans, particularly following dog bites. In such cases, it has been associated with wound infections and may lead to cellulitis (Tanner et al., 2000) [50]. Therefore, accurate differentiation of this organism from </w:t>
      </w:r>
      <w:r w:rsidRPr="00065EF5">
        <w:rPr>
          <w:rFonts w:ascii="Times New Roman" w:hAnsi="Times New Roman" w:cs="Times New Roman"/>
          <w:i/>
          <w:iCs/>
          <w:sz w:val="24"/>
          <w:szCs w:val="24"/>
        </w:rPr>
        <w:t>Staphylococcus aureus</w:t>
      </w:r>
      <w:r w:rsidRPr="00065EF5">
        <w:rPr>
          <w:rFonts w:ascii="Times New Roman" w:hAnsi="Times New Roman" w:cs="Times New Roman"/>
          <w:sz w:val="24"/>
          <w:szCs w:val="24"/>
        </w:rPr>
        <w:t xml:space="preserve"> is essential for appropriate diagnosis and treatment.</w:t>
      </w:r>
    </w:p>
    <w:p w14:paraId="65045A36" w14:textId="75790495" w:rsidR="00065EF5" w:rsidRDefault="00065EF5" w:rsidP="00EB5AF3">
      <w:pPr>
        <w:spacing w:after="0" w:line="276" w:lineRule="auto"/>
        <w:jc w:val="both"/>
        <w:rPr>
          <w:rFonts w:ascii="Times New Roman" w:hAnsi="Times New Roman" w:cs="Times New Roman"/>
          <w:sz w:val="24"/>
          <w:szCs w:val="24"/>
        </w:rPr>
      </w:pPr>
      <w:r w:rsidRPr="00065EF5">
        <w:rPr>
          <w:rFonts w:ascii="Times New Roman" w:hAnsi="Times New Roman" w:cs="Times New Roman"/>
          <w:sz w:val="24"/>
          <w:szCs w:val="24"/>
        </w:rPr>
        <w:t>Clinically, canine pyoderma can range from superficial infections, such as pustules and epidermal collarettes, to deeper infections involving hair follicles and dermal tissues. Standard treatment typically includes antimicrobial therapy, with drugs such as penicillin and amoxicillin-clavulanate showing effectiveness in many cases. However, the increasing emergence of antimicrobial resistance poses a significant challenge in treatment.</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 xml:space="preserve">Methicillin-resistant </w:t>
      </w:r>
      <w:r w:rsidRPr="00065EF5">
        <w:rPr>
          <w:rFonts w:ascii="Times New Roman" w:hAnsi="Times New Roman" w:cs="Times New Roman"/>
          <w:i/>
          <w:iCs/>
          <w:sz w:val="24"/>
          <w:szCs w:val="24"/>
        </w:rPr>
        <w:t>Staphylococcus aureus</w:t>
      </w:r>
      <w:r w:rsidRPr="00065EF5">
        <w:rPr>
          <w:rFonts w:ascii="Times New Roman" w:hAnsi="Times New Roman" w:cs="Times New Roman"/>
          <w:sz w:val="24"/>
          <w:szCs w:val="24"/>
        </w:rPr>
        <w:t xml:space="preserve"> and </w:t>
      </w:r>
      <w:r w:rsidRPr="00065EF5">
        <w:rPr>
          <w:rFonts w:ascii="Times New Roman" w:hAnsi="Times New Roman" w:cs="Times New Roman"/>
          <w:i/>
          <w:iCs/>
          <w:sz w:val="24"/>
          <w:szCs w:val="24"/>
        </w:rPr>
        <w:t>Staphylococcus pseudintermedius</w:t>
      </w:r>
      <w:r w:rsidRPr="00065EF5">
        <w:rPr>
          <w:rFonts w:ascii="Times New Roman" w:hAnsi="Times New Roman" w:cs="Times New Roman"/>
          <w:sz w:val="24"/>
          <w:szCs w:val="24"/>
        </w:rPr>
        <w:t xml:space="preserve"> (MRSA/MRSP) have become important causes of difficult-to-treat infections. These resistant strains have been isolated from a wide range of animals, including pigs, horses, cattle, cats, and dogs. Infections caused by these organisms often do not respond to conventional antimicrobial agents, necessitating the use of advanced antibiotics such as vancomycin, linezolid, and daptomycin (Morgan, 2008). This highlights the growing concern of antimicrobial resistance and the need for judicious use of antibiotics in veterinary practice.</w:t>
      </w:r>
      <w:r w:rsidRPr="00EB5AF3">
        <w:rPr>
          <w:rFonts w:ascii="Times New Roman" w:hAnsi="Times New Roman" w:cs="Times New Roman"/>
          <w:sz w:val="24"/>
          <w:szCs w:val="24"/>
        </w:rPr>
        <w:t xml:space="preserve"> </w:t>
      </w:r>
    </w:p>
    <w:p w14:paraId="2C2B2F0D" w14:textId="77777777" w:rsidR="008427FD" w:rsidRPr="008427FD" w:rsidRDefault="008427FD" w:rsidP="008427FD">
      <w:pPr>
        <w:spacing w:after="0" w:line="276" w:lineRule="auto"/>
        <w:jc w:val="both"/>
        <w:rPr>
          <w:rFonts w:ascii="Times New Roman" w:hAnsi="Times New Roman" w:cs="Times New Roman"/>
          <w:b/>
          <w:bCs/>
          <w:sz w:val="24"/>
          <w:szCs w:val="24"/>
          <w:highlight w:val="yellow"/>
        </w:rPr>
      </w:pPr>
      <w:r w:rsidRPr="008427FD">
        <w:rPr>
          <w:rFonts w:ascii="Times New Roman" w:hAnsi="Times New Roman" w:cs="Times New Roman"/>
          <w:b/>
          <w:bCs/>
          <w:sz w:val="24"/>
          <w:szCs w:val="24"/>
          <w:highlight w:val="yellow"/>
        </w:rPr>
        <w:t>Future Perspectives</w:t>
      </w:r>
    </w:p>
    <w:p w14:paraId="2B54D8D5" w14:textId="5E79700F" w:rsidR="008427FD" w:rsidRPr="008427FD" w:rsidRDefault="008427FD" w:rsidP="008427FD">
      <w:pPr>
        <w:spacing w:after="0" w:line="276" w:lineRule="auto"/>
        <w:jc w:val="both"/>
        <w:rPr>
          <w:rFonts w:ascii="Times New Roman" w:hAnsi="Times New Roman" w:cs="Times New Roman"/>
          <w:sz w:val="24"/>
          <w:szCs w:val="24"/>
          <w:highlight w:val="yellow"/>
        </w:rPr>
      </w:pPr>
      <w:r w:rsidRPr="008427FD">
        <w:rPr>
          <w:rFonts w:ascii="Times New Roman" w:hAnsi="Times New Roman" w:cs="Times New Roman"/>
          <w:sz w:val="24"/>
          <w:szCs w:val="24"/>
          <w:highlight w:val="yellow"/>
        </w:rPr>
        <w:t>The increasing burden of zoonotic, emerging, and re-emerging infectious diseases in dogs highlights the need for a more integrated and forward-looking approach to canine and public health. Future research should prioritize a One Health framework, recognizing the interconnectedness of human, animal, and environmental health. Strengthening interdisciplinary collaboration among veterinarians, medical professionals, epidemiologists, and public health authorities will be essential for early detection and effective management of zoonotic threats.</w:t>
      </w:r>
      <w:r w:rsidRPr="008427FD">
        <w:rPr>
          <w:rFonts w:ascii="Times New Roman" w:hAnsi="Times New Roman" w:cs="Times New Roman"/>
          <w:sz w:val="24"/>
          <w:szCs w:val="24"/>
          <w:highlight w:val="yellow"/>
        </w:rPr>
        <w:t xml:space="preserve"> </w:t>
      </w:r>
      <w:r w:rsidRPr="008427FD">
        <w:rPr>
          <w:rFonts w:ascii="Times New Roman" w:hAnsi="Times New Roman" w:cs="Times New Roman"/>
          <w:sz w:val="24"/>
          <w:szCs w:val="24"/>
          <w:highlight w:val="yellow"/>
        </w:rPr>
        <w:t>Advancements in molecular diagnostics, genomic surveillance, and artificial intelligence-based disease prediction systems offer promising tools for rapid identification and monitoring of pathogens. There is also a need to expand surveillance systems, particularly in developing regions, to better track the spread and evolution of emerging and re-emerging canine zoonoses.</w:t>
      </w:r>
      <w:r w:rsidRPr="008427FD">
        <w:rPr>
          <w:rFonts w:ascii="Times New Roman" w:hAnsi="Times New Roman" w:cs="Times New Roman"/>
          <w:sz w:val="24"/>
          <w:szCs w:val="24"/>
          <w:highlight w:val="yellow"/>
        </w:rPr>
        <w:t xml:space="preserve">  </w:t>
      </w:r>
      <w:r w:rsidRPr="008427FD">
        <w:rPr>
          <w:rFonts w:ascii="Times New Roman" w:hAnsi="Times New Roman" w:cs="Times New Roman"/>
          <w:sz w:val="24"/>
          <w:szCs w:val="24"/>
          <w:highlight w:val="yellow"/>
        </w:rPr>
        <w:t xml:space="preserve">Improved vaccination strategies, including the development of novel and multivalent vaccines, along with increased accessibility and compliance, will play a crucial role in disease prevention. Additionally, growing concerns related to antimicrobial resistance (AMR) necessitate judicious use of antibiotics and the promotion of alternative therapeutic </w:t>
      </w:r>
      <w:r w:rsidRPr="008427FD">
        <w:rPr>
          <w:rFonts w:ascii="Times New Roman" w:hAnsi="Times New Roman" w:cs="Times New Roman"/>
          <w:sz w:val="24"/>
          <w:szCs w:val="24"/>
          <w:highlight w:val="yellow"/>
        </w:rPr>
        <w:lastRenderedPageBreak/>
        <w:t>approaches.</w:t>
      </w:r>
      <w:r w:rsidRPr="008427FD">
        <w:rPr>
          <w:rFonts w:ascii="Times New Roman" w:hAnsi="Times New Roman" w:cs="Times New Roman"/>
          <w:sz w:val="24"/>
          <w:szCs w:val="24"/>
          <w:highlight w:val="yellow"/>
        </w:rPr>
        <w:t xml:space="preserve"> </w:t>
      </w:r>
      <w:r w:rsidRPr="008427FD">
        <w:rPr>
          <w:rFonts w:ascii="Times New Roman" w:hAnsi="Times New Roman" w:cs="Times New Roman"/>
          <w:sz w:val="24"/>
          <w:szCs w:val="24"/>
          <w:highlight w:val="yellow"/>
        </w:rPr>
        <w:t>Public awareness and responsible pet ownership remain key components in reducing disease transmission. Future efforts should focus on community education, regulation of breeding and pet trade practices, and implementation of effective vector control programs.</w:t>
      </w:r>
      <w:r w:rsidRPr="008427FD">
        <w:rPr>
          <w:rFonts w:ascii="Times New Roman" w:hAnsi="Times New Roman" w:cs="Times New Roman"/>
          <w:sz w:val="24"/>
          <w:szCs w:val="24"/>
          <w:highlight w:val="yellow"/>
        </w:rPr>
        <w:t xml:space="preserve"> </w:t>
      </w:r>
      <w:r w:rsidRPr="008427FD">
        <w:rPr>
          <w:rFonts w:ascii="Times New Roman" w:hAnsi="Times New Roman" w:cs="Times New Roman"/>
          <w:sz w:val="24"/>
          <w:szCs w:val="24"/>
          <w:highlight w:val="yellow"/>
        </w:rPr>
        <w:t>Overall, integrating technological innovations with policy-driven interventions and community participation will be critical in mitigating the risks posed by canine zoonotic and infectious diseases in the coming years.</w:t>
      </w:r>
    </w:p>
    <w:p w14:paraId="4FD1FF64" w14:textId="77777777" w:rsidR="008427FD" w:rsidRPr="008427FD" w:rsidRDefault="008427FD" w:rsidP="008427FD">
      <w:pPr>
        <w:spacing w:after="0" w:line="276" w:lineRule="auto"/>
        <w:jc w:val="both"/>
        <w:rPr>
          <w:rFonts w:ascii="Times New Roman" w:hAnsi="Times New Roman" w:cs="Times New Roman"/>
          <w:sz w:val="24"/>
          <w:szCs w:val="24"/>
          <w:highlight w:val="yellow"/>
        </w:rPr>
      </w:pPr>
      <w:r w:rsidRPr="008427FD">
        <w:rPr>
          <w:rFonts w:ascii="Times New Roman" w:hAnsi="Times New Roman" w:cs="Times New Roman"/>
          <w:sz w:val="24"/>
          <w:szCs w:val="24"/>
          <w:highlight w:val="yellow"/>
        </w:rPr>
        <w:t xml:space="preserve">The growing significance of canine zoonotic diseases is further compounded by the rise of emerging and re-emerging zoonoses, driven by factors such as climate change, increased human–animal interaction, and transboundary movement of pets. Recent epidemiological trends indicate a resurgence of infections like leptospirosis and brucellosis, along with the spread of vector-borne diseases, highlighting the need for continuous surveillance and updated data-driven interventions. Advances in diagnostic techniques, including molecular assays, serological tests, and rapid point-of-care diagnostics, have significantly improved early detection and disease monitoring. Preventive strategies remain </w:t>
      </w:r>
      <w:proofErr w:type="spellStart"/>
      <w:r w:rsidRPr="008427FD">
        <w:rPr>
          <w:rFonts w:ascii="Times New Roman" w:hAnsi="Times New Roman" w:cs="Times New Roman"/>
          <w:sz w:val="24"/>
          <w:szCs w:val="24"/>
          <w:highlight w:val="yellow"/>
        </w:rPr>
        <w:t>centered</w:t>
      </w:r>
      <w:proofErr w:type="spellEnd"/>
      <w:r w:rsidRPr="008427FD">
        <w:rPr>
          <w:rFonts w:ascii="Times New Roman" w:hAnsi="Times New Roman" w:cs="Times New Roman"/>
          <w:sz w:val="24"/>
          <w:szCs w:val="24"/>
          <w:highlight w:val="yellow"/>
        </w:rPr>
        <w:t xml:space="preserve"> on effective vaccination protocols, and a comprehensive summary of available vaccines, schedules, and target diseases is presented in the accompanying table for clarity.</w:t>
      </w:r>
    </w:p>
    <w:p w14:paraId="463F713A" w14:textId="77777777" w:rsidR="008427FD" w:rsidRPr="008427FD" w:rsidRDefault="008427FD" w:rsidP="008427FD">
      <w:pPr>
        <w:spacing w:after="0" w:line="276" w:lineRule="auto"/>
        <w:jc w:val="both"/>
        <w:rPr>
          <w:rFonts w:ascii="Times New Roman" w:hAnsi="Times New Roman" w:cs="Times New Roman"/>
          <w:sz w:val="24"/>
          <w:szCs w:val="24"/>
          <w:highlight w:val="yellow"/>
        </w:rPr>
      </w:pPr>
      <w:r w:rsidRPr="008427FD">
        <w:rPr>
          <w:rFonts w:ascii="Times New Roman" w:hAnsi="Times New Roman" w:cs="Times New Roman"/>
          <w:sz w:val="24"/>
          <w:szCs w:val="24"/>
          <w:highlight w:val="yellow"/>
        </w:rPr>
        <w:t>Addressing these challenges requires the adoption of a One Health approach, integrating efforts across veterinary, medical, and environmental sectors to ensure holistic disease control. The increasing threat of antimicrobial resistance further emphasizes the need for rational drug use, antimicrobial stewardship, and alternative therapeutic strategies. In the Indian context, strengthening public health policies, improving vaccination coverage, regulating pet trade and breeding practices, and enhancing awareness programs are critical steps toward minimizing zoonotic risks. Looking ahead, future perspectives should focus on strengthening surveillance systems, leveraging advanced technologies, and fostering interdisciplinary collaboration to effectively manage and mitigate the impact of canine zoonotic and infectious diseases.</w:t>
      </w:r>
    </w:p>
    <w:p w14:paraId="76EFCF7B" w14:textId="77777777" w:rsidR="008427FD" w:rsidRPr="008427FD" w:rsidRDefault="008427FD" w:rsidP="008427FD">
      <w:pPr>
        <w:spacing w:after="0" w:line="276" w:lineRule="auto"/>
        <w:jc w:val="both"/>
        <w:rPr>
          <w:rFonts w:ascii="Times New Roman" w:hAnsi="Times New Roman" w:cs="Times New Roman"/>
          <w:sz w:val="24"/>
          <w:szCs w:val="24"/>
          <w:highlight w:val="yellow"/>
        </w:rPr>
      </w:pPr>
    </w:p>
    <w:p w14:paraId="7305A69A" w14:textId="77777777" w:rsidR="00065EF5" w:rsidRPr="008427FD" w:rsidRDefault="00065EF5" w:rsidP="00EB5AF3">
      <w:pPr>
        <w:spacing w:after="0" w:line="276" w:lineRule="auto"/>
        <w:jc w:val="both"/>
        <w:rPr>
          <w:rFonts w:ascii="Times New Roman" w:hAnsi="Times New Roman" w:cs="Times New Roman"/>
          <w:sz w:val="24"/>
          <w:szCs w:val="24"/>
          <w:highlight w:val="yellow"/>
        </w:rPr>
      </w:pPr>
      <w:r w:rsidRPr="008427FD">
        <w:rPr>
          <w:rFonts w:ascii="Times New Roman" w:hAnsi="Times New Roman" w:cs="Times New Roman"/>
          <w:b/>
          <w:bCs/>
          <w:sz w:val="24"/>
          <w:szCs w:val="24"/>
          <w:highlight w:val="yellow"/>
        </w:rPr>
        <w:t>Conclusion</w:t>
      </w:r>
    </w:p>
    <w:p w14:paraId="50A1AF90" w14:textId="77777777" w:rsidR="00E47861" w:rsidRDefault="00065EF5" w:rsidP="00EB5AF3">
      <w:pPr>
        <w:spacing w:after="0" w:line="276" w:lineRule="auto"/>
        <w:jc w:val="both"/>
        <w:rPr>
          <w:rFonts w:ascii="Times New Roman" w:hAnsi="Times New Roman" w:cs="Times New Roman"/>
          <w:sz w:val="24"/>
          <w:szCs w:val="24"/>
        </w:rPr>
      </w:pPr>
      <w:r w:rsidRPr="008427FD">
        <w:rPr>
          <w:rFonts w:ascii="Times New Roman" w:hAnsi="Times New Roman" w:cs="Times New Roman"/>
          <w:sz w:val="24"/>
          <w:szCs w:val="24"/>
          <w:highlight w:val="yellow"/>
        </w:rPr>
        <w:t>The relationship between humans and dogs has evolved significantly over time, with dogs now regarded as integral members of many households rather than merely outdoor animals. This close association provides numerous social, emotional, and health benefits to humans. However, it also increases the potential risk of transmission of infectious diseases between dogs and humans.</w:t>
      </w:r>
      <w:r w:rsidR="00EB5AF3" w:rsidRPr="008427FD">
        <w:rPr>
          <w:rFonts w:ascii="Times New Roman" w:hAnsi="Times New Roman" w:cs="Times New Roman"/>
          <w:sz w:val="24"/>
          <w:szCs w:val="24"/>
          <w:highlight w:val="yellow"/>
        </w:rPr>
        <w:t xml:space="preserve"> </w:t>
      </w:r>
      <w:r w:rsidRPr="008427FD">
        <w:rPr>
          <w:rFonts w:ascii="Times New Roman" w:hAnsi="Times New Roman" w:cs="Times New Roman"/>
          <w:sz w:val="24"/>
          <w:szCs w:val="24"/>
          <w:highlight w:val="yellow"/>
        </w:rPr>
        <w:t>A wide range of canine diseases</w:t>
      </w:r>
      <w:r w:rsidR="00EB5AF3" w:rsidRPr="008427FD">
        <w:rPr>
          <w:rFonts w:ascii="Times New Roman" w:hAnsi="Times New Roman" w:cs="Times New Roman"/>
          <w:sz w:val="24"/>
          <w:szCs w:val="24"/>
          <w:highlight w:val="yellow"/>
        </w:rPr>
        <w:t xml:space="preserve"> </w:t>
      </w:r>
      <w:r w:rsidRPr="008427FD">
        <w:rPr>
          <w:rFonts w:ascii="Times New Roman" w:hAnsi="Times New Roman" w:cs="Times New Roman"/>
          <w:sz w:val="24"/>
          <w:szCs w:val="24"/>
          <w:highlight w:val="yellow"/>
        </w:rPr>
        <w:t>including Rabies, Canine Parvoviral gastroenteritis, Canine Distemper, Canine Coronaviral infection, Canine Rotavirus infection, Canine Herpesvirus infection, Canine Leptospirosis, Canine Brucellosis, Transmissible venereal tumor (TVT), Kennel cough, and Pyoderma</w:t>
      </w:r>
      <w:r w:rsidR="00EB5AF3" w:rsidRPr="008427FD">
        <w:rPr>
          <w:rFonts w:ascii="Times New Roman" w:hAnsi="Times New Roman" w:cs="Times New Roman"/>
          <w:sz w:val="24"/>
          <w:szCs w:val="24"/>
          <w:highlight w:val="yellow"/>
        </w:rPr>
        <w:t xml:space="preserve"> </w:t>
      </w:r>
      <w:r w:rsidRPr="008427FD">
        <w:rPr>
          <w:rFonts w:ascii="Times New Roman" w:hAnsi="Times New Roman" w:cs="Times New Roman"/>
          <w:sz w:val="24"/>
          <w:szCs w:val="24"/>
          <w:highlight w:val="yellow"/>
        </w:rPr>
        <w:t>should be well understood by pet owners and their families. Awareness of these diseases is essential not only for protecting animal health but also for safeguarding public health.</w:t>
      </w:r>
      <w:r w:rsidR="00EB5AF3" w:rsidRPr="008427FD">
        <w:rPr>
          <w:rFonts w:ascii="Times New Roman" w:hAnsi="Times New Roman" w:cs="Times New Roman"/>
          <w:sz w:val="24"/>
          <w:szCs w:val="24"/>
          <w:highlight w:val="yellow"/>
        </w:rPr>
        <w:t xml:space="preserve"> </w:t>
      </w:r>
      <w:r w:rsidRPr="008427FD">
        <w:rPr>
          <w:rFonts w:ascii="Times New Roman" w:hAnsi="Times New Roman" w:cs="Times New Roman"/>
          <w:sz w:val="24"/>
          <w:szCs w:val="24"/>
          <w:highlight w:val="yellow"/>
        </w:rPr>
        <w:t>Prevention remains the most effective stra</w:t>
      </w:r>
      <w:r w:rsidRPr="00065EF5">
        <w:rPr>
          <w:rFonts w:ascii="Times New Roman" w:hAnsi="Times New Roman" w:cs="Times New Roman"/>
          <w:sz w:val="24"/>
          <w:szCs w:val="24"/>
        </w:rPr>
        <w:t>tegy for controlling these diseases. Regular vaccination, routine deworming, proper use of disinfectants, and maintenance of both personal and environmental hygiene play crucial roles in reducing disease transmission. In addition, early diagnosis and timely treatment are vital in managing infections and preventing complications.</w:t>
      </w:r>
      <w:r w:rsidR="00EB5AF3" w:rsidRPr="00EB5AF3">
        <w:rPr>
          <w:rFonts w:ascii="Times New Roman" w:hAnsi="Times New Roman" w:cs="Times New Roman"/>
          <w:sz w:val="24"/>
          <w:szCs w:val="24"/>
        </w:rPr>
        <w:t xml:space="preserve"> </w:t>
      </w:r>
      <w:r w:rsidRPr="00065EF5">
        <w:rPr>
          <w:rFonts w:ascii="Times New Roman" w:hAnsi="Times New Roman" w:cs="Times New Roman"/>
          <w:sz w:val="24"/>
          <w:szCs w:val="24"/>
        </w:rPr>
        <w:t xml:space="preserve">Educating pet owners about responsible pet care and zoonotic risks is equally important. A coordinated approach involving veterinarians, public health authorities, and pet owners can significantly reduce the burden of canine diseases. </w:t>
      </w:r>
      <w:r w:rsidRPr="00065EF5">
        <w:rPr>
          <w:rFonts w:ascii="Times New Roman" w:hAnsi="Times New Roman" w:cs="Times New Roman"/>
          <w:sz w:val="24"/>
          <w:szCs w:val="24"/>
        </w:rPr>
        <w:lastRenderedPageBreak/>
        <w:t>Ultimately, promoting awareness and preventive practices will help ensure a healthy coexistence between humans and their canine companions.</w:t>
      </w:r>
    </w:p>
    <w:p w14:paraId="53A04939" w14:textId="77777777" w:rsidR="00E47861" w:rsidRDefault="00E47861" w:rsidP="00EB5AF3">
      <w:pPr>
        <w:spacing w:after="0" w:line="276" w:lineRule="auto"/>
        <w:jc w:val="both"/>
        <w:rPr>
          <w:rFonts w:ascii="Times New Roman" w:hAnsi="Times New Roman" w:cs="Times New Roman"/>
          <w:sz w:val="24"/>
          <w:szCs w:val="24"/>
        </w:rPr>
      </w:pPr>
    </w:p>
    <w:p w14:paraId="4725F875" w14:textId="77777777" w:rsidR="00E47861" w:rsidRPr="00005ED1" w:rsidRDefault="00E47861" w:rsidP="00E47861">
      <w:pPr>
        <w:pStyle w:val="NoSpacing"/>
        <w:rPr>
          <w:rFonts w:ascii="Arial" w:hAnsi="Arial" w:cs="Arial"/>
          <w:highlight w:val="yellow"/>
        </w:rPr>
      </w:pPr>
      <w:bookmarkStart w:id="0" w:name="_Hlk219284361"/>
      <w:bookmarkStart w:id="1" w:name="_Hlk225937769"/>
      <w:bookmarkStart w:id="2" w:name="_Hlk198031404"/>
      <w:bookmarkStart w:id="3" w:name="_Hlk219128673"/>
      <w:bookmarkStart w:id="4" w:name="_Hlk221094604"/>
      <w:r w:rsidRPr="00005ED1">
        <w:rPr>
          <w:rFonts w:ascii="Arial" w:hAnsi="Arial" w:cs="Arial"/>
          <w:highlight w:val="yellow"/>
        </w:rPr>
        <w:t>Disclaimer (Artificial intelligence)</w:t>
      </w:r>
    </w:p>
    <w:p w14:paraId="16B977CC" w14:textId="77777777" w:rsidR="00E47861" w:rsidRPr="00005ED1" w:rsidRDefault="00E47861" w:rsidP="00E47861">
      <w:pPr>
        <w:pStyle w:val="NoSpacing"/>
        <w:rPr>
          <w:rFonts w:ascii="Arial" w:hAnsi="Arial" w:cs="Arial"/>
          <w:highlight w:val="yellow"/>
        </w:rPr>
      </w:pPr>
    </w:p>
    <w:p w14:paraId="64359809" w14:textId="77777777" w:rsidR="00E47861" w:rsidRPr="00005ED1" w:rsidRDefault="00E47861" w:rsidP="00E47861">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0"/>
      <w:r w:rsidRPr="00005ED1">
        <w:rPr>
          <w:rFonts w:ascii="Arial" w:hAnsi="Arial" w:cs="Arial"/>
          <w:highlight w:val="yellow"/>
        </w:rPr>
        <w:t xml:space="preserve">. </w:t>
      </w:r>
      <w:bookmarkEnd w:id="1"/>
    </w:p>
    <w:bookmarkEnd w:id="2"/>
    <w:p w14:paraId="771683AF" w14:textId="77777777" w:rsidR="00E47861" w:rsidRDefault="00E47861" w:rsidP="00E47861">
      <w:pPr>
        <w:pStyle w:val="NoSpacing"/>
        <w:rPr>
          <w:rFonts w:ascii="Arial" w:hAnsi="Arial" w:cs="Arial"/>
        </w:rPr>
      </w:pPr>
    </w:p>
    <w:bookmarkEnd w:id="3"/>
    <w:p w14:paraId="35C6B86D" w14:textId="77777777" w:rsidR="00E47861" w:rsidRDefault="00E47861" w:rsidP="00E47861">
      <w:pPr>
        <w:pStyle w:val="NoSpacing"/>
        <w:rPr>
          <w:rFonts w:ascii="Arial" w:hAnsi="Arial" w:cs="Arial"/>
        </w:rPr>
      </w:pPr>
    </w:p>
    <w:bookmarkEnd w:id="4"/>
    <w:p w14:paraId="3B46CEE0" w14:textId="65D9124F" w:rsidR="00EB5AF3" w:rsidRPr="00EB5AF3" w:rsidRDefault="00065EF5" w:rsidP="00EB5AF3">
      <w:p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 </w:t>
      </w:r>
    </w:p>
    <w:p w14:paraId="0486ADBA" w14:textId="36BBEFE3" w:rsidR="00EB5AF3" w:rsidRPr="00EB5AF3" w:rsidRDefault="00EB5AF3" w:rsidP="00EB5AF3">
      <w:pPr>
        <w:spacing w:after="0" w:line="276" w:lineRule="auto"/>
        <w:jc w:val="both"/>
        <w:rPr>
          <w:rFonts w:ascii="Times New Roman" w:hAnsi="Times New Roman" w:cs="Times New Roman"/>
          <w:sz w:val="24"/>
          <w:szCs w:val="24"/>
        </w:rPr>
      </w:pPr>
    </w:p>
    <w:p w14:paraId="3DC371BE" w14:textId="77777777" w:rsidR="00EB5AF3" w:rsidRPr="00EB5AF3" w:rsidRDefault="00EB5AF3" w:rsidP="00EB5AF3">
      <w:pPr>
        <w:spacing w:after="0" w:line="276" w:lineRule="auto"/>
        <w:jc w:val="both"/>
        <w:rPr>
          <w:rFonts w:ascii="Times New Roman" w:hAnsi="Times New Roman" w:cs="Times New Roman"/>
          <w:b/>
          <w:bCs/>
          <w:sz w:val="24"/>
          <w:szCs w:val="24"/>
        </w:rPr>
      </w:pPr>
      <w:r w:rsidRPr="00EB5AF3">
        <w:rPr>
          <w:rFonts w:ascii="Times New Roman" w:hAnsi="Times New Roman" w:cs="Times New Roman"/>
          <w:b/>
          <w:bCs/>
          <w:sz w:val="24"/>
          <w:szCs w:val="24"/>
        </w:rPr>
        <w:t>References</w:t>
      </w:r>
    </w:p>
    <w:p w14:paraId="0DEF5035"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Anvik JO. Clinical considerations of canine herpesvirus infection. </w:t>
      </w:r>
      <w:r w:rsidRPr="00EB5AF3">
        <w:rPr>
          <w:rFonts w:ascii="Times New Roman" w:hAnsi="Times New Roman" w:cs="Times New Roman"/>
          <w:i/>
          <w:iCs/>
          <w:sz w:val="24"/>
          <w:szCs w:val="24"/>
        </w:rPr>
        <w:t>Veterinary Medicine</w:t>
      </w:r>
      <w:r w:rsidRPr="00EB5AF3">
        <w:rPr>
          <w:rFonts w:ascii="Times New Roman" w:hAnsi="Times New Roman" w:cs="Times New Roman"/>
          <w:sz w:val="24"/>
          <w:szCs w:val="24"/>
        </w:rPr>
        <w:t>. 1991;82:394–403.</w:t>
      </w:r>
    </w:p>
    <w:p w14:paraId="30E4ADFD"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Bhinsara DB, Sankar M, Desai DN, Hasnani JJ, Patel PV, Hirani ND, et al. Benzimidazole resistance: An overview. </w:t>
      </w:r>
      <w:r w:rsidRPr="00EB5AF3">
        <w:rPr>
          <w:rFonts w:ascii="Times New Roman" w:hAnsi="Times New Roman" w:cs="Times New Roman"/>
          <w:i/>
          <w:iCs/>
          <w:sz w:val="24"/>
          <w:szCs w:val="24"/>
        </w:rPr>
        <w:t>International Journal of Current Microbiology and Applied Sciences</w:t>
      </w:r>
      <w:r w:rsidRPr="00EB5AF3">
        <w:rPr>
          <w:rFonts w:ascii="Times New Roman" w:hAnsi="Times New Roman" w:cs="Times New Roman"/>
          <w:sz w:val="24"/>
          <w:szCs w:val="24"/>
        </w:rPr>
        <w:t xml:space="preserve">. 2018;7:3091–3104. </w:t>
      </w:r>
      <w:hyperlink r:id="rId7" w:history="1">
        <w:r w:rsidRPr="00EB5AF3">
          <w:rPr>
            <w:rStyle w:val="Hyperlink"/>
            <w:rFonts w:ascii="Times New Roman" w:hAnsi="Times New Roman" w:cs="Times New Roman"/>
            <w:sz w:val="24"/>
            <w:szCs w:val="24"/>
          </w:rPr>
          <w:t>https://doi.org/10.20546/ijcmas.2018.702.372</w:t>
        </w:r>
      </w:hyperlink>
    </w:p>
    <w:p w14:paraId="4FF3873E"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Carvalho Neta AV, Mol JP, Xavier MN, Paixão TA, Lage AP, Santos RL. Pathogenesis of bovine brucellosis. </w:t>
      </w:r>
      <w:r w:rsidRPr="00EB5AF3">
        <w:rPr>
          <w:rFonts w:ascii="Times New Roman" w:hAnsi="Times New Roman" w:cs="Times New Roman"/>
          <w:i/>
          <w:iCs/>
          <w:sz w:val="24"/>
          <w:szCs w:val="24"/>
        </w:rPr>
        <w:t>Veterinary Journal</w:t>
      </w:r>
      <w:r w:rsidRPr="00EB5AF3">
        <w:rPr>
          <w:rFonts w:ascii="Times New Roman" w:hAnsi="Times New Roman" w:cs="Times New Roman"/>
          <w:sz w:val="24"/>
          <w:szCs w:val="24"/>
        </w:rPr>
        <w:t xml:space="preserve">. 2010;184:146–155. </w:t>
      </w:r>
      <w:hyperlink r:id="rId8" w:history="1">
        <w:r w:rsidRPr="00EB5AF3">
          <w:rPr>
            <w:rStyle w:val="Hyperlink"/>
            <w:rFonts w:ascii="Times New Roman" w:hAnsi="Times New Roman" w:cs="Times New Roman"/>
            <w:sz w:val="24"/>
            <w:szCs w:val="24"/>
          </w:rPr>
          <w:t>https://doi.org/10.1016/j.tvjl.2009.04.010</w:t>
        </w:r>
      </w:hyperlink>
    </w:p>
    <w:p w14:paraId="4C98488A"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Chaudhari SV, Joshi BP, Desai DN, Ghodasara DJ, Gondaliya RB, Choudhary KR, et al. Prevalence of perianal gland adenoma in canines in Gujarat. </w:t>
      </w:r>
      <w:r w:rsidRPr="00EB5AF3">
        <w:rPr>
          <w:rFonts w:ascii="Times New Roman" w:hAnsi="Times New Roman" w:cs="Times New Roman"/>
          <w:i/>
          <w:iCs/>
          <w:sz w:val="24"/>
          <w:szCs w:val="24"/>
        </w:rPr>
        <w:t>Lifesciences Leaflets</w:t>
      </w:r>
      <w:r w:rsidRPr="00EB5AF3">
        <w:rPr>
          <w:rFonts w:ascii="Times New Roman" w:hAnsi="Times New Roman" w:cs="Times New Roman"/>
          <w:sz w:val="24"/>
          <w:szCs w:val="24"/>
        </w:rPr>
        <w:t>. 2017;91:60–65.</w:t>
      </w:r>
    </w:p>
    <w:p w14:paraId="0923A902"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Chaudhuri S. Rabies prevention and dog population management: India’s official dog control policy in context of WHO guidelines. </w:t>
      </w:r>
      <w:r w:rsidRPr="00EB5AF3">
        <w:rPr>
          <w:rFonts w:ascii="Times New Roman" w:hAnsi="Times New Roman" w:cs="Times New Roman"/>
          <w:i/>
          <w:iCs/>
          <w:sz w:val="24"/>
          <w:szCs w:val="24"/>
        </w:rPr>
        <w:t>Ecollage</w:t>
      </w:r>
      <w:r w:rsidRPr="00EB5AF3">
        <w:rPr>
          <w:rFonts w:ascii="Times New Roman" w:hAnsi="Times New Roman" w:cs="Times New Roman"/>
          <w:sz w:val="24"/>
          <w:szCs w:val="24"/>
        </w:rPr>
        <w:t>. 2005.</w:t>
      </w:r>
    </w:p>
    <w:p w14:paraId="38176128"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Corbel MJ. </w:t>
      </w:r>
      <w:r w:rsidRPr="00EB5AF3">
        <w:rPr>
          <w:rFonts w:ascii="Times New Roman" w:hAnsi="Times New Roman" w:cs="Times New Roman"/>
          <w:i/>
          <w:iCs/>
          <w:sz w:val="24"/>
          <w:szCs w:val="24"/>
        </w:rPr>
        <w:t>Brucellosis in Humans and Animals</w:t>
      </w:r>
      <w:r w:rsidRPr="00EB5AF3">
        <w:rPr>
          <w:rFonts w:ascii="Times New Roman" w:hAnsi="Times New Roman" w:cs="Times New Roman"/>
          <w:sz w:val="24"/>
          <w:szCs w:val="24"/>
        </w:rPr>
        <w:t>. Switzerland: WHO Press, World Health Organization; 2006.</w:t>
      </w:r>
    </w:p>
    <w:p w14:paraId="73F7148B"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Dagli MLZ. Oncologia veterinária. In: Jericó MM, Andrade JPN, Kogika MM, editors. </w:t>
      </w:r>
      <w:r w:rsidRPr="00EB5AF3">
        <w:rPr>
          <w:rFonts w:ascii="Times New Roman" w:hAnsi="Times New Roman" w:cs="Times New Roman"/>
          <w:i/>
          <w:iCs/>
          <w:sz w:val="24"/>
          <w:szCs w:val="24"/>
        </w:rPr>
        <w:t>Tratado de Medicina Interna de Cães e Gatos</w:t>
      </w:r>
      <w:r w:rsidRPr="00EB5AF3">
        <w:rPr>
          <w:rFonts w:ascii="Times New Roman" w:hAnsi="Times New Roman" w:cs="Times New Roman"/>
          <w:sz w:val="24"/>
          <w:szCs w:val="24"/>
        </w:rPr>
        <w:t>. Roca; 2019.</w:t>
      </w:r>
    </w:p>
    <w:p w14:paraId="68DC109B"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Desai D, Kalyani I, Patel D, Makwana P, Solanki J, Vala J. Rapid detection-based prevalence of canine coronavirus (CCoV) and canine parvovirus (CPV) infection in diarrheic dogs in South Gujarat. </w:t>
      </w:r>
      <w:r w:rsidRPr="00EB5AF3">
        <w:rPr>
          <w:rFonts w:ascii="Times New Roman" w:hAnsi="Times New Roman" w:cs="Times New Roman"/>
          <w:i/>
          <w:iCs/>
          <w:sz w:val="24"/>
          <w:szCs w:val="24"/>
        </w:rPr>
        <w:t>Indian Journal of Veterinary Sciences and Biotechnology</w:t>
      </w:r>
      <w:r w:rsidRPr="00EB5AF3">
        <w:rPr>
          <w:rFonts w:ascii="Times New Roman" w:hAnsi="Times New Roman" w:cs="Times New Roman"/>
          <w:sz w:val="24"/>
          <w:szCs w:val="24"/>
        </w:rPr>
        <w:t>. 2020a;16(1):42.</w:t>
      </w:r>
    </w:p>
    <w:p w14:paraId="5D75EABD"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Desai D, Kalyani I, Ramani U, Makwana P, Patel D, Vala J. Evaluation of three different methods of viral DNA extraction for molecular detection of canine parvovirus-2. </w:t>
      </w:r>
      <w:r w:rsidRPr="00EB5AF3">
        <w:rPr>
          <w:rFonts w:ascii="Times New Roman" w:hAnsi="Times New Roman" w:cs="Times New Roman"/>
          <w:i/>
          <w:iCs/>
          <w:sz w:val="24"/>
          <w:szCs w:val="24"/>
        </w:rPr>
        <w:t>Journal of Entomology and Zoology Studies</w:t>
      </w:r>
      <w:r w:rsidRPr="00EB5AF3">
        <w:rPr>
          <w:rFonts w:ascii="Times New Roman" w:hAnsi="Times New Roman" w:cs="Times New Roman"/>
          <w:sz w:val="24"/>
          <w:szCs w:val="24"/>
        </w:rPr>
        <w:t>. 2020b;8(3):479–481.</w:t>
      </w:r>
    </w:p>
    <w:p w14:paraId="0FBB4C19"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Desai D, Kalyani I, Solanki J, Patel D, Makwana P, Sharma K, et al. Serological and molecular characterization of canine distemper virus in dogs. </w:t>
      </w:r>
      <w:r w:rsidRPr="00EB5AF3">
        <w:rPr>
          <w:rFonts w:ascii="Times New Roman" w:hAnsi="Times New Roman" w:cs="Times New Roman"/>
          <w:i/>
          <w:iCs/>
          <w:sz w:val="24"/>
          <w:szCs w:val="24"/>
        </w:rPr>
        <w:t>Indian Journal of Animal Research</w:t>
      </w:r>
      <w:r w:rsidRPr="00EB5AF3">
        <w:rPr>
          <w:rFonts w:ascii="Times New Roman" w:hAnsi="Times New Roman" w:cs="Times New Roman"/>
          <w:sz w:val="24"/>
          <w:szCs w:val="24"/>
        </w:rPr>
        <w:t>. 2021;55(10):1224–1232.</w:t>
      </w:r>
    </w:p>
    <w:p w14:paraId="1F632317"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Desai D, Makwana P, Solanki J, Kalyani I, Patel D, Mehta S, et al. Detection and prevalence of canine leptospirosis in Gujarat. </w:t>
      </w:r>
      <w:r w:rsidRPr="00EB5AF3">
        <w:rPr>
          <w:rFonts w:ascii="Times New Roman" w:hAnsi="Times New Roman" w:cs="Times New Roman"/>
          <w:i/>
          <w:iCs/>
          <w:sz w:val="24"/>
          <w:szCs w:val="24"/>
        </w:rPr>
        <w:t>Microbiology Research Journal International</w:t>
      </w:r>
      <w:r w:rsidRPr="00EB5AF3">
        <w:rPr>
          <w:rFonts w:ascii="Times New Roman" w:hAnsi="Times New Roman" w:cs="Times New Roman"/>
          <w:sz w:val="24"/>
          <w:szCs w:val="24"/>
        </w:rPr>
        <w:t>. 2020c;30(9):103–110.</w:t>
      </w:r>
    </w:p>
    <w:p w14:paraId="3945F230"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lastRenderedPageBreak/>
        <w:t xml:space="preserve">Desai DN, Kalyani IH, Muglikar DM. One Health approach for prevention and control of swine influenza. </w:t>
      </w:r>
      <w:r w:rsidRPr="00EB5AF3">
        <w:rPr>
          <w:rFonts w:ascii="Times New Roman" w:hAnsi="Times New Roman" w:cs="Times New Roman"/>
          <w:i/>
          <w:iCs/>
          <w:sz w:val="24"/>
          <w:szCs w:val="24"/>
        </w:rPr>
        <w:t>Technical Seminar on One Health</w:t>
      </w:r>
      <w:r w:rsidRPr="00EB5AF3">
        <w:rPr>
          <w:rFonts w:ascii="Times New Roman" w:hAnsi="Times New Roman" w:cs="Times New Roman"/>
          <w:sz w:val="24"/>
          <w:szCs w:val="24"/>
        </w:rPr>
        <w:t>. 2018a;1(1):11–16.</w:t>
      </w:r>
    </w:p>
    <w:p w14:paraId="4B68E431"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Desai DN, Kalyani IH, Muglikar DM. One Health initiative for management of wildlife diseases. </w:t>
      </w:r>
      <w:r w:rsidRPr="00EB5AF3">
        <w:rPr>
          <w:rFonts w:ascii="Times New Roman" w:hAnsi="Times New Roman" w:cs="Times New Roman"/>
          <w:i/>
          <w:iCs/>
          <w:sz w:val="24"/>
          <w:szCs w:val="24"/>
        </w:rPr>
        <w:t>Technical Seminar on One Health</w:t>
      </w:r>
      <w:r w:rsidRPr="00EB5AF3">
        <w:rPr>
          <w:rFonts w:ascii="Times New Roman" w:hAnsi="Times New Roman" w:cs="Times New Roman"/>
          <w:sz w:val="24"/>
          <w:szCs w:val="24"/>
        </w:rPr>
        <w:t>. 2018b;1(1):17–21.</w:t>
      </w:r>
    </w:p>
    <w:p w14:paraId="120713F4"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Ewalt DR, Payeur JB, Martin BM, Cummins DR, Miller WG. Characteristics of a </w:t>
      </w:r>
      <w:r w:rsidRPr="00EB5AF3">
        <w:rPr>
          <w:rFonts w:ascii="Times New Roman" w:hAnsi="Times New Roman" w:cs="Times New Roman"/>
          <w:i/>
          <w:iCs/>
          <w:sz w:val="24"/>
          <w:szCs w:val="24"/>
        </w:rPr>
        <w:t>Brucella</w:t>
      </w:r>
      <w:r w:rsidRPr="00EB5AF3">
        <w:rPr>
          <w:rFonts w:ascii="Times New Roman" w:hAnsi="Times New Roman" w:cs="Times New Roman"/>
          <w:sz w:val="24"/>
          <w:szCs w:val="24"/>
        </w:rPr>
        <w:t xml:space="preserve"> species from a bottlenose dolphin. </w:t>
      </w:r>
      <w:r w:rsidRPr="00EB5AF3">
        <w:rPr>
          <w:rFonts w:ascii="Times New Roman" w:hAnsi="Times New Roman" w:cs="Times New Roman"/>
          <w:i/>
          <w:iCs/>
          <w:sz w:val="24"/>
          <w:szCs w:val="24"/>
        </w:rPr>
        <w:t>Journal of Veterinary Diagnostic Investigation</w:t>
      </w:r>
      <w:r w:rsidRPr="00EB5AF3">
        <w:rPr>
          <w:rFonts w:ascii="Times New Roman" w:hAnsi="Times New Roman" w:cs="Times New Roman"/>
          <w:sz w:val="24"/>
          <w:szCs w:val="24"/>
        </w:rPr>
        <w:t>. 1994;6:448–452.</w:t>
      </w:r>
    </w:p>
    <w:p w14:paraId="34953D8D"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Foster G, Osterman BS, Godfroid J, Jacques I, Cloeckaert A. </w:t>
      </w:r>
      <w:r w:rsidRPr="00EB5AF3">
        <w:rPr>
          <w:rFonts w:ascii="Times New Roman" w:hAnsi="Times New Roman" w:cs="Times New Roman"/>
          <w:i/>
          <w:iCs/>
          <w:sz w:val="24"/>
          <w:szCs w:val="24"/>
        </w:rPr>
        <w:t>Brucella ceti</w:t>
      </w:r>
      <w:r w:rsidRPr="00EB5AF3">
        <w:rPr>
          <w:rFonts w:ascii="Times New Roman" w:hAnsi="Times New Roman" w:cs="Times New Roman"/>
          <w:sz w:val="24"/>
          <w:szCs w:val="24"/>
        </w:rPr>
        <w:t xml:space="preserve"> sp. nov. and </w:t>
      </w:r>
      <w:r w:rsidRPr="00EB5AF3">
        <w:rPr>
          <w:rFonts w:ascii="Times New Roman" w:hAnsi="Times New Roman" w:cs="Times New Roman"/>
          <w:i/>
          <w:iCs/>
          <w:sz w:val="24"/>
          <w:szCs w:val="24"/>
        </w:rPr>
        <w:t>Brucella pinnipedialis</w:t>
      </w:r>
      <w:r w:rsidRPr="00EB5AF3">
        <w:rPr>
          <w:rFonts w:ascii="Times New Roman" w:hAnsi="Times New Roman" w:cs="Times New Roman"/>
          <w:sz w:val="24"/>
          <w:szCs w:val="24"/>
        </w:rPr>
        <w:t xml:space="preserve"> sp. nov. </w:t>
      </w:r>
      <w:r w:rsidRPr="00EB5AF3">
        <w:rPr>
          <w:rFonts w:ascii="Times New Roman" w:hAnsi="Times New Roman" w:cs="Times New Roman"/>
          <w:i/>
          <w:iCs/>
          <w:sz w:val="24"/>
          <w:szCs w:val="24"/>
        </w:rPr>
        <w:t>International Journal of Systematic and Evolutionary Microbiology</w:t>
      </w:r>
      <w:r w:rsidRPr="00EB5AF3">
        <w:rPr>
          <w:rFonts w:ascii="Times New Roman" w:hAnsi="Times New Roman" w:cs="Times New Roman"/>
          <w:sz w:val="24"/>
          <w:szCs w:val="24"/>
        </w:rPr>
        <w:t>. 2007;57:2688–2693.</w:t>
      </w:r>
    </w:p>
    <w:p w14:paraId="5C670FC1"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Gupta AK. Rabies statistics in India. 2017.</w:t>
      </w:r>
    </w:p>
    <w:p w14:paraId="78D44E87"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Hartskeerl RA. International Leptospirosis Society: objectives and achievements. </w:t>
      </w:r>
      <w:r w:rsidRPr="00EB5AF3">
        <w:rPr>
          <w:rFonts w:ascii="Times New Roman" w:hAnsi="Times New Roman" w:cs="Times New Roman"/>
          <w:i/>
          <w:iCs/>
          <w:sz w:val="24"/>
          <w:szCs w:val="24"/>
        </w:rPr>
        <w:t>Revista Cubana de Medicina Tropical</w:t>
      </w:r>
      <w:r w:rsidRPr="00EB5AF3">
        <w:rPr>
          <w:rFonts w:ascii="Times New Roman" w:hAnsi="Times New Roman" w:cs="Times New Roman"/>
          <w:sz w:val="24"/>
          <w:szCs w:val="24"/>
        </w:rPr>
        <w:t>. 2005;57(1):7–10.</w:t>
      </w:r>
    </w:p>
    <w:p w14:paraId="03D59512"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Hashimoto A, Hirai K, Yamaguchi T, et al. Experimental transplacental infection of dogs with canine herpesvirus. </w:t>
      </w:r>
      <w:r w:rsidRPr="00EB5AF3">
        <w:rPr>
          <w:rFonts w:ascii="Times New Roman" w:hAnsi="Times New Roman" w:cs="Times New Roman"/>
          <w:i/>
          <w:iCs/>
          <w:sz w:val="24"/>
          <w:szCs w:val="24"/>
        </w:rPr>
        <w:t>American Journal of Veterinary Research</w:t>
      </w:r>
      <w:r w:rsidRPr="00EB5AF3">
        <w:rPr>
          <w:rFonts w:ascii="Times New Roman" w:hAnsi="Times New Roman" w:cs="Times New Roman"/>
          <w:sz w:val="24"/>
          <w:szCs w:val="24"/>
        </w:rPr>
        <w:t>. 1982;43:844–850.</w:t>
      </w:r>
    </w:p>
    <w:p w14:paraId="33C4891D"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Hoekstra K, Paulton R. Clinical prevalence and antimicrobial susceptibility of staphylococci in dogs. </w:t>
      </w:r>
      <w:r w:rsidRPr="00EB5AF3">
        <w:rPr>
          <w:rFonts w:ascii="Times New Roman" w:hAnsi="Times New Roman" w:cs="Times New Roman"/>
          <w:i/>
          <w:iCs/>
          <w:sz w:val="24"/>
          <w:szCs w:val="24"/>
        </w:rPr>
        <w:t>Journal of Applied Microbiology</w:t>
      </w:r>
      <w:r w:rsidRPr="00EB5AF3">
        <w:rPr>
          <w:rFonts w:ascii="Times New Roman" w:hAnsi="Times New Roman" w:cs="Times New Roman"/>
          <w:sz w:val="24"/>
          <w:szCs w:val="24"/>
        </w:rPr>
        <w:t>. 2002;93(3):406–413.</w:t>
      </w:r>
    </w:p>
    <w:p w14:paraId="15CCF282"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Holst BS, Löfqvist K, Ernholm L, Eld K, Cedersmyg M, Hallgren G. First case of </w:t>
      </w:r>
      <w:r w:rsidRPr="00EB5AF3">
        <w:rPr>
          <w:rFonts w:ascii="Times New Roman" w:hAnsi="Times New Roman" w:cs="Times New Roman"/>
          <w:i/>
          <w:iCs/>
          <w:sz w:val="24"/>
          <w:szCs w:val="24"/>
        </w:rPr>
        <w:t>Brucella canis</w:t>
      </w:r>
      <w:r w:rsidRPr="00EB5AF3">
        <w:rPr>
          <w:rFonts w:ascii="Times New Roman" w:hAnsi="Times New Roman" w:cs="Times New Roman"/>
          <w:sz w:val="24"/>
          <w:szCs w:val="24"/>
        </w:rPr>
        <w:t xml:space="preserve"> in Sweden. </w:t>
      </w:r>
      <w:r w:rsidRPr="00EB5AF3">
        <w:rPr>
          <w:rFonts w:ascii="Times New Roman" w:hAnsi="Times New Roman" w:cs="Times New Roman"/>
          <w:i/>
          <w:iCs/>
          <w:sz w:val="24"/>
          <w:szCs w:val="24"/>
        </w:rPr>
        <w:t>Acta Veterinaria Scandinavica</w:t>
      </w:r>
      <w:r w:rsidRPr="00EB5AF3">
        <w:rPr>
          <w:rFonts w:ascii="Times New Roman" w:hAnsi="Times New Roman" w:cs="Times New Roman"/>
          <w:sz w:val="24"/>
          <w:szCs w:val="24"/>
        </w:rPr>
        <w:t>. 2012;54:18.</w:t>
      </w:r>
    </w:p>
    <w:p w14:paraId="728017F3"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Iturriza-Gomara M, Kang G, Gray J. Rotavirus genotyping. </w:t>
      </w:r>
      <w:r w:rsidRPr="00EB5AF3">
        <w:rPr>
          <w:rFonts w:ascii="Times New Roman" w:hAnsi="Times New Roman" w:cs="Times New Roman"/>
          <w:i/>
          <w:iCs/>
          <w:sz w:val="24"/>
          <w:szCs w:val="24"/>
        </w:rPr>
        <w:t>Journal of Clinical Virology</w:t>
      </w:r>
      <w:r w:rsidRPr="00EB5AF3">
        <w:rPr>
          <w:rFonts w:ascii="Times New Roman" w:hAnsi="Times New Roman" w:cs="Times New Roman"/>
          <w:sz w:val="24"/>
          <w:szCs w:val="24"/>
        </w:rPr>
        <w:t>. 2004;31:259–265.</w:t>
      </w:r>
    </w:p>
    <w:p w14:paraId="3723C45B"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Joshi VR, Bhanderi BB, Mathakiya RA, Jhala MK, Desai DN. Sero-surveillance of canine distemper in dogs. </w:t>
      </w:r>
      <w:r w:rsidRPr="00EB5AF3">
        <w:rPr>
          <w:rFonts w:ascii="Times New Roman" w:hAnsi="Times New Roman" w:cs="Times New Roman"/>
          <w:i/>
          <w:iCs/>
          <w:sz w:val="24"/>
          <w:szCs w:val="24"/>
        </w:rPr>
        <w:t>Indian Journal of Veterinary Sciences &amp; Biotechnology</w:t>
      </w:r>
      <w:r w:rsidRPr="00EB5AF3">
        <w:rPr>
          <w:rFonts w:ascii="Times New Roman" w:hAnsi="Times New Roman" w:cs="Times New Roman"/>
          <w:sz w:val="24"/>
          <w:szCs w:val="24"/>
        </w:rPr>
        <w:t>. 2022a;18(3):100–103.</w:t>
      </w:r>
    </w:p>
    <w:p w14:paraId="7230B34B"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Joshi VR, Bhanderi BB, Nimavat VR, Jhala MK, Desai DN. Comparison of LFA and RT-PCR for CDV detection. </w:t>
      </w:r>
      <w:r w:rsidRPr="00EB5AF3">
        <w:rPr>
          <w:rFonts w:ascii="Times New Roman" w:hAnsi="Times New Roman" w:cs="Times New Roman"/>
          <w:i/>
          <w:iCs/>
          <w:sz w:val="24"/>
          <w:szCs w:val="24"/>
        </w:rPr>
        <w:t>Indian Journal of Veterinary Sciences &amp; Biotechnology</w:t>
      </w:r>
      <w:r w:rsidRPr="00EB5AF3">
        <w:rPr>
          <w:rFonts w:ascii="Times New Roman" w:hAnsi="Times New Roman" w:cs="Times New Roman"/>
          <w:sz w:val="24"/>
          <w:szCs w:val="24"/>
        </w:rPr>
        <w:t>. 2022b;18(3):79–83.</w:t>
      </w:r>
    </w:p>
    <w:p w14:paraId="515B3516"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Kapikian AZ, Hoshino Y, Chanock RM. Rotaviruses. In: Knipe DM et al., editors. </w:t>
      </w:r>
      <w:r w:rsidRPr="00EB5AF3">
        <w:rPr>
          <w:rFonts w:ascii="Times New Roman" w:hAnsi="Times New Roman" w:cs="Times New Roman"/>
          <w:i/>
          <w:iCs/>
          <w:sz w:val="24"/>
          <w:szCs w:val="24"/>
        </w:rPr>
        <w:t>Fields Virology</w:t>
      </w:r>
      <w:r w:rsidRPr="00EB5AF3">
        <w:rPr>
          <w:rFonts w:ascii="Times New Roman" w:hAnsi="Times New Roman" w:cs="Times New Roman"/>
          <w:sz w:val="24"/>
          <w:szCs w:val="24"/>
        </w:rPr>
        <w:t>. 4th ed. Philadelphia: Lippincott Williams &amp; Wilkins; 2001.</w:t>
      </w:r>
    </w:p>
    <w:p w14:paraId="33107C1D"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Khamrin P, Maneekarn N, Peerakome S, et al. Novel porcine rotavirus genotype. </w:t>
      </w:r>
      <w:r w:rsidRPr="00EB5AF3">
        <w:rPr>
          <w:rFonts w:ascii="Times New Roman" w:hAnsi="Times New Roman" w:cs="Times New Roman"/>
          <w:i/>
          <w:iCs/>
          <w:sz w:val="24"/>
          <w:szCs w:val="24"/>
        </w:rPr>
        <w:t>Virology</w:t>
      </w:r>
      <w:r w:rsidRPr="00EB5AF3">
        <w:rPr>
          <w:rFonts w:ascii="Times New Roman" w:hAnsi="Times New Roman" w:cs="Times New Roman"/>
          <w:sz w:val="24"/>
          <w:szCs w:val="24"/>
        </w:rPr>
        <w:t>. 2007;361:243–252.</w:t>
      </w:r>
    </w:p>
    <w:p w14:paraId="1A762653"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Makwana P, Kalyani I, Desai D, et al. Role of adjuvants in vaccine preparation. </w:t>
      </w:r>
      <w:r w:rsidRPr="00EB5AF3">
        <w:rPr>
          <w:rFonts w:ascii="Times New Roman" w:hAnsi="Times New Roman" w:cs="Times New Roman"/>
          <w:i/>
          <w:iCs/>
          <w:sz w:val="24"/>
          <w:szCs w:val="24"/>
        </w:rPr>
        <w:t>International Journal of Current Microbiology and Applied Sciences</w:t>
      </w:r>
      <w:r w:rsidRPr="00EB5AF3">
        <w:rPr>
          <w:rFonts w:ascii="Times New Roman" w:hAnsi="Times New Roman" w:cs="Times New Roman"/>
          <w:sz w:val="24"/>
          <w:szCs w:val="24"/>
        </w:rPr>
        <w:t>. 2018;7(11):972–988.</w:t>
      </w:r>
    </w:p>
    <w:p w14:paraId="41A90410"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Makwana PM, Kalyani IH, Desai D, et al. Detection of bovine rotavirus. </w:t>
      </w:r>
      <w:r w:rsidRPr="00EB5AF3">
        <w:rPr>
          <w:rFonts w:ascii="Times New Roman" w:hAnsi="Times New Roman" w:cs="Times New Roman"/>
          <w:i/>
          <w:iCs/>
          <w:sz w:val="24"/>
          <w:szCs w:val="24"/>
        </w:rPr>
        <w:t>Journal of Entomology and Zoology Studies</w:t>
      </w:r>
      <w:r w:rsidRPr="00EB5AF3">
        <w:rPr>
          <w:rFonts w:ascii="Times New Roman" w:hAnsi="Times New Roman" w:cs="Times New Roman"/>
          <w:sz w:val="24"/>
          <w:szCs w:val="24"/>
        </w:rPr>
        <w:t>. 2020a;8(2):1092–1097.</w:t>
      </w:r>
    </w:p>
    <w:p w14:paraId="0C0D9F59"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Makwana PM, Kalyani IH, Desai D. Isolation of bovine rotavirus. </w:t>
      </w:r>
      <w:r w:rsidRPr="00EB5AF3">
        <w:rPr>
          <w:rFonts w:ascii="Times New Roman" w:hAnsi="Times New Roman" w:cs="Times New Roman"/>
          <w:i/>
          <w:iCs/>
          <w:sz w:val="24"/>
          <w:szCs w:val="24"/>
        </w:rPr>
        <w:t>The Pharma Innovation Journal</w:t>
      </w:r>
      <w:r w:rsidRPr="00EB5AF3">
        <w:rPr>
          <w:rFonts w:ascii="Times New Roman" w:hAnsi="Times New Roman" w:cs="Times New Roman"/>
          <w:sz w:val="24"/>
          <w:szCs w:val="24"/>
        </w:rPr>
        <w:t>. 2020b;9(5):222–225.</w:t>
      </w:r>
    </w:p>
    <w:p w14:paraId="01A6E264"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Mol JP, Guedes ACB, Eckstein C, et al. Diagnosis of canine brucellosis. </w:t>
      </w:r>
      <w:r w:rsidRPr="00EB5AF3">
        <w:rPr>
          <w:rFonts w:ascii="Times New Roman" w:hAnsi="Times New Roman" w:cs="Times New Roman"/>
          <w:i/>
          <w:iCs/>
          <w:sz w:val="24"/>
          <w:szCs w:val="24"/>
        </w:rPr>
        <w:t>Journal of Veterinary Diagnostic Investigation</w:t>
      </w:r>
      <w:r w:rsidRPr="00EB5AF3">
        <w:rPr>
          <w:rFonts w:ascii="Times New Roman" w:hAnsi="Times New Roman" w:cs="Times New Roman"/>
          <w:sz w:val="24"/>
          <w:szCs w:val="24"/>
        </w:rPr>
        <w:t>. 2020;32:77–86.</w:t>
      </w:r>
    </w:p>
    <w:p w14:paraId="7A47CD9F"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Morgan M. MRSA and animals: zoonosis or humanosis? </w:t>
      </w:r>
      <w:r w:rsidRPr="00EB5AF3">
        <w:rPr>
          <w:rFonts w:ascii="Times New Roman" w:hAnsi="Times New Roman" w:cs="Times New Roman"/>
          <w:i/>
          <w:iCs/>
          <w:sz w:val="24"/>
          <w:szCs w:val="24"/>
        </w:rPr>
        <w:t>Journal of Antimicrobial Chemotherapy</w:t>
      </w:r>
      <w:r w:rsidRPr="00EB5AF3">
        <w:rPr>
          <w:rFonts w:ascii="Times New Roman" w:hAnsi="Times New Roman" w:cs="Times New Roman"/>
          <w:sz w:val="24"/>
          <w:szCs w:val="24"/>
        </w:rPr>
        <w:t>. 2008;62(6):1181–1187.</w:t>
      </w:r>
    </w:p>
    <w:p w14:paraId="2FA84EEA"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lastRenderedPageBreak/>
        <w:t xml:space="preserve">Oliveira CM. Doenças do sistema genital. In: </w:t>
      </w:r>
      <w:r w:rsidRPr="00EB5AF3">
        <w:rPr>
          <w:rFonts w:ascii="Times New Roman" w:hAnsi="Times New Roman" w:cs="Times New Roman"/>
          <w:i/>
          <w:iCs/>
          <w:sz w:val="24"/>
          <w:szCs w:val="24"/>
        </w:rPr>
        <w:t>Tratado de Medicina Interna de Cães e Gatos</w:t>
      </w:r>
      <w:r w:rsidRPr="00EB5AF3">
        <w:rPr>
          <w:rFonts w:ascii="Times New Roman" w:hAnsi="Times New Roman" w:cs="Times New Roman"/>
          <w:sz w:val="24"/>
          <w:szCs w:val="24"/>
        </w:rPr>
        <w:t>. Roca; 2019.</w:t>
      </w:r>
    </w:p>
    <w:p w14:paraId="66E839A7"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Pappas G. Changing </w:t>
      </w:r>
      <w:r w:rsidRPr="00EB5AF3">
        <w:rPr>
          <w:rFonts w:ascii="Times New Roman" w:hAnsi="Times New Roman" w:cs="Times New Roman"/>
          <w:i/>
          <w:iCs/>
          <w:sz w:val="24"/>
          <w:szCs w:val="24"/>
        </w:rPr>
        <w:t>Brucella</w:t>
      </w:r>
      <w:r w:rsidRPr="00EB5AF3">
        <w:rPr>
          <w:rFonts w:ascii="Times New Roman" w:hAnsi="Times New Roman" w:cs="Times New Roman"/>
          <w:sz w:val="24"/>
          <w:szCs w:val="24"/>
        </w:rPr>
        <w:t xml:space="preserve"> ecology. </w:t>
      </w:r>
      <w:r w:rsidRPr="00EB5AF3">
        <w:rPr>
          <w:rFonts w:ascii="Times New Roman" w:hAnsi="Times New Roman" w:cs="Times New Roman"/>
          <w:i/>
          <w:iCs/>
          <w:sz w:val="24"/>
          <w:szCs w:val="24"/>
        </w:rPr>
        <w:t>International Journal of Antimicrobial Agents</w:t>
      </w:r>
      <w:r w:rsidRPr="00EB5AF3">
        <w:rPr>
          <w:rFonts w:ascii="Times New Roman" w:hAnsi="Times New Roman" w:cs="Times New Roman"/>
          <w:sz w:val="24"/>
          <w:szCs w:val="24"/>
        </w:rPr>
        <w:t>. 2010;36:S8–S11.</w:t>
      </w:r>
    </w:p>
    <w:p w14:paraId="75F8A2EB"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Park K. </w:t>
      </w:r>
      <w:r w:rsidRPr="00EB5AF3">
        <w:rPr>
          <w:rFonts w:ascii="Times New Roman" w:hAnsi="Times New Roman" w:cs="Times New Roman"/>
          <w:i/>
          <w:iCs/>
          <w:sz w:val="24"/>
          <w:szCs w:val="24"/>
        </w:rPr>
        <w:t>Textbook of Preventive and Social Medicine</w:t>
      </w:r>
      <w:r w:rsidRPr="00EB5AF3">
        <w:rPr>
          <w:rFonts w:ascii="Times New Roman" w:hAnsi="Times New Roman" w:cs="Times New Roman"/>
          <w:sz w:val="24"/>
          <w:szCs w:val="24"/>
        </w:rPr>
        <w:t>. 21st ed. Jabalpur: Bhanot Publishers; 2011.</w:t>
      </w:r>
    </w:p>
    <w:p w14:paraId="5E8EF6BF"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Patel DR, Kalyani IH, Trangadia BJ, et al. Detection of bovine herpesvirus-1. </w:t>
      </w:r>
      <w:r w:rsidRPr="00EB5AF3">
        <w:rPr>
          <w:rFonts w:ascii="Times New Roman" w:hAnsi="Times New Roman" w:cs="Times New Roman"/>
          <w:i/>
          <w:iCs/>
          <w:sz w:val="24"/>
          <w:szCs w:val="24"/>
        </w:rPr>
        <w:t>International Journal of Current Microbiology and Applied Sciences</w:t>
      </w:r>
      <w:r w:rsidRPr="00EB5AF3">
        <w:rPr>
          <w:rFonts w:ascii="Times New Roman" w:hAnsi="Times New Roman" w:cs="Times New Roman"/>
          <w:sz w:val="24"/>
          <w:szCs w:val="24"/>
        </w:rPr>
        <w:t>. 2018;7(11):2229–2234.</w:t>
      </w:r>
    </w:p>
    <w:p w14:paraId="2D9CF473"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Patel NM, Kumar R, Savalia CV, et al. Antibiotic residues in milk. </w:t>
      </w:r>
      <w:r w:rsidRPr="00EB5AF3">
        <w:rPr>
          <w:rFonts w:ascii="Times New Roman" w:hAnsi="Times New Roman" w:cs="Times New Roman"/>
          <w:i/>
          <w:iCs/>
          <w:sz w:val="24"/>
          <w:szCs w:val="24"/>
        </w:rPr>
        <w:t>Journal of Entomology and Zoology Studies</w:t>
      </w:r>
      <w:r w:rsidRPr="00EB5AF3">
        <w:rPr>
          <w:rFonts w:ascii="Times New Roman" w:hAnsi="Times New Roman" w:cs="Times New Roman"/>
          <w:sz w:val="24"/>
          <w:szCs w:val="24"/>
        </w:rPr>
        <w:t>. 2020;8:1823–1827.</w:t>
      </w:r>
    </w:p>
    <w:p w14:paraId="795AAB4D"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Patel NM, Kumar R, Suthar AP, et al. Antimicrobial resistance in </w:t>
      </w:r>
      <w:r w:rsidRPr="00EB5AF3">
        <w:rPr>
          <w:rFonts w:ascii="Times New Roman" w:hAnsi="Times New Roman" w:cs="Times New Roman"/>
          <w:i/>
          <w:iCs/>
          <w:sz w:val="24"/>
          <w:szCs w:val="24"/>
        </w:rPr>
        <w:t>Pseudomonas aeruginosa</w:t>
      </w:r>
      <w:r w:rsidRPr="00EB5AF3">
        <w:rPr>
          <w:rFonts w:ascii="Times New Roman" w:hAnsi="Times New Roman" w:cs="Times New Roman"/>
          <w:sz w:val="24"/>
          <w:szCs w:val="24"/>
        </w:rPr>
        <w:t xml:space="preserve">. </w:t>
      </w:r>
      <w:r w:rsidRPr="00EB5AF3">
        <w:rPr>
          <w:rFonts w:ascii="Times New Roman" w:hAnsi="Times New Roman" w:cs="Times New Roman"/>
          <w:i/>
          <w:iCs/>
          <w:sz w:val="24"/>
          <w:szCs w:val="24"/>
        </w:rPr>
        <w:t>European Journal of Nutrition &amp; Food Safety</w:t>
      </w:r>
      <w:r w:rsidRPr="00EB5AF3">
        <w:rPr>
          <w:rFonts w:ascii="Times New Roman" w:hAnsi="Times New Roman" w:cs="Times New Roman"/>
          <w:sz w:val="24"/>
          <w:szCs w:val="24"/>
        </w:rPr>
        <w:t>. 2019;9(4):398–407.</w:t>
      </w:r>
    </w:p>
    <w:p w14:paraId="266AACC6"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Poester FP, Samartino LE, Santos RL. Pathogenesis of brucellosis. </w:t>
      </w:r>
      <w:r w:rsidRPr="00EB5AF3">
        <w:rPr>
          <w:rFonts w:ascii="Times New Roman" w:hAnsi="Times New Roman" w:cs="Times New Roman"/>
          <w:i/>
          <w:iCs/>
          <w:sz w:val="24"/>
          <w:szCs w:val="24"/>
        </w:rPr>
        <w:t>Revue Scientifique et Technique</w:t>
      </w:r>
      <w:r w:rsidRPr="00EB5AF3">
        <w:rPr>
          <w:rFonts w:ascii="Times New Roman" w:hAnsi="Times New Roman" w:cs="Times New Roman"/>
          <w:sz w:val="24"/>
          <w:szCs w:val="24"/>
        </w:rPr>
        <w:t>. 2013;32:105–115.</w:t>
      </w:r>
    </w:p>
    <w:p w14:paraId="6572EEE3"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Ronsse V, Verstegen J, Thiry E, et al. CHV-1 patterns in breeding colonies. </w:t>
      </w:r>
      <w:r w:rsidRPr="00EB5AF3">
        <w:rPr>
          <w:rFonts w:ascii="Times New Roman" w:hAnsi="Times New Roman" w:cs="Times New Roman"/>
          <w:i/>
          <w:iCs/>
          <w:sz w:val="24"/>
          <w:szCs w:val="24"/>
        </w:rPr>
        <w:t>Theriogenology</w:t>
      </w:r>
      <w:r w:rsidRPr="00EB5AF3">
        <w:rPr>
          <w:rFonts w:ascii="Times New Roman" w:hAnsi="Times New Roman" w:cs="Times New Roman"/>
          <w:sz w:val="24"/>
          <w:szCs w:val="24"/>
        </w:rPr>
        <w:t>. 2005;64:61–74.</w:t>
      </w:r>
    </w:p>
    <w:p w14:paraId="054354D5"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Ronsse V, Verstegen J, Onclin K, et al. Seroprevalence of CHV-1. </w:t>
      </w:r>
      <w:r w:rsidRPr="00EB5AF3">
        <w:rPr>
          <w:rFonts w:ascii="Times New Roman" w:hAnsi="Times New Roman" w:cs="Times New Roman"/>
          <w:i/>
          <w:iCs/>
          <w:sz w:val="24"/>
          <w:szCs w:val="24"/>
        </w:rPr>
        <w:t>Reproduction in Domestic Animals</w:t>
      </w:r>
      <w:r w:rsidRPr="00EB5AF3">
        <w:rPr>
          <w:rFonts w:ascii="Times New Roman" w:hAnsi="Times New Roman" w:cs="Times New Roman"/>
          <w:sz w:val="24"/>
          <w:szCs w:val="24"/>
        </w:rPr>
        <w:t>. 2002;37:299–304.</w:t>
      </w:r>
    </w:p>
    <w:p w14:paraId="031A251B"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Sakhare P, Kalyani I, Vihol P, et al. Seroepidemiology of PPR. </w:t>
      </w:r>
      <w:r w:rsidRPr="00EB5AF3">
        <w:rPr>
          <w:rFonts w:ascii="Times New Roman" w:hAnsi="Times New Roman" w:cs="Times New Roman"/>
          <w:i/>
          <w:iCs/>
          <w:sz w:val="24"/>
          <w:szCs w:val="24"/>
        </w:rPr>
        <w:t>International Journal of Current Microbiology and Applied Sciences</w:t>
      </w:r>
      <w:r w:rsidRPr="00EB5AF3">
        <w:rPr>
          <w:rFonts w:ascii="Times New Roman" w:hAnsi="Times New Roman" w:cs="Times New Roman"/>
          <w:sz w:val="24"/>
          <w:szCs w:val="24"/>
        </w:rPr>
        <w:t>. 2019;8(11):1552–1565.</w:t>
      </w:r>
    </w:p>
    <w:p w14:paraId="1D0E395A"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Santos N, Clark HF, Hoshino Y, Gouvea V. Rotavirus strains relationship. </w:t>
      </w:r>
      <w:r w:rsidRPr="00EB5AF3">
        <w:rPr>
          <w:rFonts w:ascii="Times New Roman" w:hAnsi="Times New Roman" w:cs="Times New Roman"/>
          <w:i/>
          <w:iCs/>
          <w:sz w:val="24"/>
          <w:szCs w:val="24"/>
        </w:rPr>
        <w:t>Molecular and Cellular Probes</w:t>
      </w:r>
      <w:r w:rsidRPr="00EB5AF3">
        <w:rPr>
          <w:rFonts w:ascii="Times New Roman" w:hAnsi="Times New Roman" w:cs="Times New Roman"/>
          <w:sz w:val="24"/>
          <w:szCs w:val="24"/>
        </w:rPr>
        <w:t>. 1998;12:379–386.</w:t>
      </w:r>
    </w:p>
    <w:p w14:paraId="45BB028C"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Santos RL, Martins TM, Borges AM, Paixão TA. Economic losses due to brucellosis. </w:t>
      </w:r>
      <w:r w:rsidRPr="00EB5AF3">
        <w:rPr>
          <w:rFonts w:ascii="Times New Roman" w:hAnsi="Times New Roman" w:cs="Times New Roman"/>
          <w:i/>
          <w:iCs/>
          <w:sz w:val="24"/>
          <w:szCs w:val="24"/>
        </w:rPr>
        <w:t>Pesquisa Veterinária Brasileira</w:t>
      </w:r>
      <w:r w:rsidRPr="00EB5AF3">
        <w:rPr>
          <w:rFonts w:ascii="Times New Roman" w:hAnsi="Times New Roman" w:cs="Times New Roman"/>
          <w:sz w:val="24"/>
          <w:szCs w:val="24"/>
        </w:rPr>
        <w:t>. 2013;33:759–764.</w:t>
      </w:r>
    </w:p>
    <w:p w14:paraId="325D7EF7"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Scholz HC, Hubalek Z, Sedlácek I, et al. </w:t>
      </w:r>
      <w:r w:rsidRPr="00EB5AF3">
        <w:rPr>
          <w:rFonts w:ascii="Times New Roman" w:hAnsi="Times New Roman" w:cs="Times New Roman"/>
          <w:i/>
          <w:iCs/>
          <w:sz w:val="24"/>
          <w:szCs w:val="24"/>
        </w:rPr>
        <w:t>Brucella microti</w:t>
      </w:r>
      <w:r w:rsidRPr="00EB5AF3">
        <w:rPr>
          <w:rFonts w:ascii="Times New Roman" w:hAnsi="Times New Roman" w:cs="Times New Roman"/>
          <w:sz w:val="24"/>
          <w:szCs w:val="24"/>
        </w:rPr>
        <w:t xml:space="preserve"> sp. nov. </w:t>
      </w:r>
      <w:r w:rsidRPr="00EB5AF3">
        <w:rPr>
          <w:rFonts w:ascii="Times New Roman" w:hAnsi="Times New Roman" w:cs="Times New Roman"/>
          <w:i/>
          <w:iCs/>
          <w:sz w:val="24"/>
          <w:szCs w:val="24"/>
        </w:rPr>
        <w:t>International Journal of Systematic and Evolutionary Microbiology</w:t>
      </w:r>
      <w:r w:rsidRPr="00EB5AF3">
        <w:rPr>
          <w:rFonts w:ascii="Times New Roman" w:hAnsi="Times New Roman" w:cs="Times New Roman"/>
          <w:sz w:val="24"/>
          <w:szCs w:val="24"/>
        </w:rPr>
        <w:t>. 2008;58:375–382.</w:t>
      </w:r>
    </w:p>
    <w:p w14:paraId="47DC95DC"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Scholz HC, Nöckler K, Göllner C, et al. </w:t>
      </w:r>
      <w:r w:rsidRPr="00EB5AF3">
        <w:rPr>
          <w:rFonts w:ascii="Times New Roman" w:hAnsi="Times New Roman" w:cs="Times New Roman"/>
          <w:i/>
          <w:iCs/>
          <w:sz w:val="24"/>
          <w:szCs w:val="24"/>
        </w:rPr>
        <w:t>Brucella inopinata</w:t>
      </w:r>
      <w:r w:rsidRPr="00EB5AF3">
        <w:rPr>
          <w:rFonts w:ascii="Times New Roman" w:hAnsi="Times New Roman" w:cs="Times New Roman"/>
          <w:sz w:val="24"/>
          <w:szCs w:val="24"/>
        </w:rPr>
        <w:t xml:space="preserve"> sp. nov. </w:t>
      </w:r>
      <w:r w:rsidRPr="00EB5AF3">
        <w:rPr>
          <w:rFonts w:ascii="Times New Roman" w:hAnsi="Times New Roman" w:cs="Times New Roman"/>
          <w:i/>
          <w:iCs/>
          <w:sz w:val="24"/>
          <w:szCs w:val="24"/>
        </w:rPr>
        <w:t>International Journal of Systematic and Evolutionary Microbiology</w:t>
      </w:r>
      <w:r w:rsidRPr="00EB5AF3">
        <w:rPr>
          <w:rFonts w:ascii="Times New Roman" w:hAnsi="Times New Roman" w:cs="Times New Roman"/>
          <w:sz w:val="24"/>
          <w:szCs w:val="24"/>
        </w:rPr>
        <w:t>. 2010;60:801–808.</w:t>
      </w:r>
    </w:p>
    <w:p w14:paraId="746DE160"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Scholz HC, Revilla-Fernández S, Al Dahouk S, et al. </w:t>
      </w:r>
      <w:r w:rsidRPr="00EB5AF3">
        <w:rPr>
          <w:rFonts w:ascii="Times New Roman" w:hAnsi="Times New Roman" w:cs="Times New Roman"/>
          <w:i/>
          <w:iCs/>
          <w:sz w:val="24"/>
          <w:szCs w:val="24"/>
        </w:rPr>
        <w:t>Brucella vulpes</w:t>
      </w:r>
      <w:r w:rsidRPr="00EB5AF3">
        <w:rPr>
          <w:rFonts w:ascii="Times New Roman" w:hAnsi="Times New Roman" w:cs="Times New Roman"/>
          <w:sz w:val="24"/>
          <w:szCs w:val="24"/>
        </w:rPr>
        <w:t xml:space="preserve"> sp. nov. </w:t>
      </w:r>
      <w:r w:rsidRPr="00EB5AF3">
        <w:rPr>
          <w:rFonts w:ascii="Times New Roman" w:hAnsi="Times New Roman" w:cs="Times New Roman"/>
          <w:i/>
          <w:iCs/>
          <w:sz w:val="24"/>
          <w:szCs w:val="24"/>
        </w:rPr>
        <w:t>International Journal of Systematic and Evolutionary Microbiology</w:t>
      </w:r>
      <w:r w:rsidRPr="00EB5AF3">
        <w:rPr>
          <w:rFonts w:ascii="Times New Roman" w:hAnsi="Times New Roman" w:cs="Times New Roman"/>
          <w:sz w:val="24"/>
          <w:szCs w:val="24"/>
        </w:rPr>
        <w:t>. 2016;66:2090–2098.</w:t>
      </w:r>
    </w:p>
    <w:p w14:paraId="366C1284"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Sharma KK, Desai DN, Tyagi KK, Kalyani IH. Diagnosis of caseous lymphadenitis in goats. </w:t>
      </w:r>
      <w:r w:rsidRPr="00EB5AF3">
        <w:rPr>
          <w:rFonts w:ascii="Times New Roman" w:hAnsi="Times New Roman" w:cs="Times New Roman"/>
          <w:i/>
          <w:iCs/>
          <w:sz w:val="24"/>
          <w:szCs w:val="24"/>
        </w:rPr>
        <w:t>Indian Journal of Small Ruminants</w:t>
      </w:r>
      <w:r w:rsidRPr="00EB5AF3">
        <w:rPr>
          <w:rFonts w:ascii="Times New Roman" w:hAnsi="Times New Roman" w:cs="Times New Roman"/>
          <w:sz w:val="24"/>
          <w:szCs w:val="24"/>
        </w:rPr>
        <w:t>. 2019;25(1):124–127.</w:t>
      </w:r>
    </w:p>
    <w:p w14:paraId="6B0F287E"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Sharma R, Singh BB, Gill JP. Larva migrans in India. </w:t>
      </w:r>
      <w:r w:rsidRPr="00EB5AF3">
        <w:rPr>
          <w:rFonts w:ascii="Times New Roman" w:hAnsi="Times New Roman" w:cs="Times New Roman"/>
          <w:i/>
          <w:iCs/>
          <w:sz w:val="24"/>
          <w:szCs w:val="24"/>
        </w:rPr>
        <w:t>Journal of Parasitic Diseases</w:t>
      </w:r>
      <w:r w:rsidRPr="00EB5AF3">
        <w:rPr>
          <w:rFonts w:ascii="Times New Roman" w:hAnsi="Times New Roman" w:cs="Times New Roman"/>
          <w:sz w:val="24"/>
          <w:szCs w:val="24"/>
        </w:rPr>
        <w:t>. 2015;39:604–612.</w:t>
      </w:r>
    </w:p>
    <w:p w14:paraId="3F91621C"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Silveira ACT, Gerardi D, Mouro JV, et al. Immunohistochemical expression in TVT. </w:t>
      </w:r>
      <w:r w:rsidRPr="00EB5AF3">
        <w:rPr>
          <w:rFonts w:ascii="Times New Roman" w:hAnsi="Times New Roman" w:cs="Times New Roman"/>
          <w:i/>
          <w:iCs/>
          <w:sz w:val="24"/>
          <w:szCs w:val="24"/>
        </w:rPr>
        <w:t>Ciência Rural</w:t>
      </w:r>
      <w:r w:rsidRPr="00EB5AF3">
        <w:rPr>
          <w:rFonts w:ascii="Times New Roman" w:hAnsi="Times New Roman" w:cs="Times New Roman"/>
          <w:sz w:val="24"/>
          <w:szCs w:val="24"/>
        </w:rPr>
        <w:t>. 2009;39(4):1148.</w:t>
      </w:r>
    </w:p>
    <w:p w14:paraId="476D9B39"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Sudarshan MK. WHO-sponsored rabies survey in India. </w:t>
      </w:r>
      <w:r w:rsidRPr="00EB5AF3">
        <w:rPr>
          <w:rFonts w:ascii="Times New Roman" w:hAnsi="Times New Roman" w:cs="Times New Roman"/>
          <w:i/>
          <w:iCs/>
          <w:sz w:val="24"/>
          <w:szCs w:val="24"/>
        </w:rPr>
        <w:t>Indian Journal of Community Medicine</w:t>
      </w:r>
      <w:r w:rsidRPr="00EB5AF3">
        <w:rPr>
          <w:rFonts w:ascii="Times New Roman" w:hAnsi="Times New Roman" w:cs="Times New Roman"/>
          <w:sz w:val="24"/>
          <w:szCs w:val="24"/>
        </w:rPr>
        <w:t>. 2005;30(3):100–101.</w:t>
      </w:r>
    </w:p>
    <w:p w14:paraId="52E8A562"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Tanner MA, Everett CL, Youvan DC. Zoonotic transmission of </w:t>
      </w:r>
      <w:r w:rsidRPr="00EB5AF3">
        <w:rPr>
          <w:rFonts w:ascii="Times New Roman" w:hAnsi="Times New Roman" w:cs="Times New Roman"/>
          <w:i/>
          <w:iCs/>
          <w:sz w:val="24"/>
          <w:szCs w:val="24"/>
        </w:rPr>
        <w:t>Staphylococcus intermedius</w:t>
      </w:r>
      <w:r w:rsidRPr="00EB5AF3">
        <w:rPr>
          <w:rFonts w:ascii="Times New Roman" w:hAnsi="Times New Roman" w:cs="Times New Roman"/>
          <w:sz w:val="24"/>
          <w:szCs w:val="24"/>
        </w:rPr>
        <w:t xml:space="preserve">. </w:t>
      </w:r>
      <w:r w:rsidRPr="00EB5AF3">
        <w:rPr>
          <w:rFonts w:ascii="Times New Roman" w:hAnsi="Times New Roman" w:cs="Times New Roman"/>
          <w:i/>
          <w:iCs/>
          <w:sz w:val="24"/>
          <w:szCs w:val="24"/>
        </w:rPr>
        <w:t>Journal of Clinical Microbiology</w:t>
      </w:r>
      <w:r w:rsidRPr="00EB5AF3">
        <w:rPr>
          <w:rFonts w:ascii="Times New Roman" w:hAnsi="Times New Roman" w:cs="Times New Roman"/>
          <w:sz w:val="24"/>
          <w:szCs w:val="24"/>
        </w:rPr>
        <w:t>. 2000;38(4):1628–1631.</w:t>
      </w:r>
    </w:p>
    <w:p w14:paraId="421D8BF9"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Tinucci-Costa M, Castro KF. Tumor venéreo transmissível canino. In: </w:t>
      </w:r>
      <w:r w:rsidRPr="00EB5AF3">
        <w:rPr>
          <w:rFonts w:ascii="Times New Roman" w:hAnsi="Times New Roman" w:cs="Times New Roman"/>
          <w:i/>
          <w:iCs/>
          <w:sz w:val="24"/>
          <w:szCs w:val="24"/>
        </w:rPr>
        <w:t>Oncologia em Cães e Gatos</w:t>
      </w:r>
      <w:r w:rsidRPr="00EB5AF3">
        <w:rPr>
          <w:rFonts w:ascii="Times New Roman" w:hAnsi="Times New Roman" w:cs="Times New Roman"/>
          <w:sz w:val="24"/>
          <w:szCs w:val="24"/>
        </w:rPr>
        <w:t>. Roca; 2009.</w:t>
      </w:r>
    </w:p>
    <w:p w14:paraId="028FB477"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lastRenderedPageBreak/>
        <w:t xml:space="preserve">Tsolis RM. Comparative genome analysis of alpha-proteobacteria. </w:t>
      </w:r>
      <w:r w:rsidRPr="00EB5AF3">
        <w:rPr>
          <w:rFonts w:ascii="Times New Roman" w:hAnsi="Times New Roman" w:cs="Times New Roman"/>
          <w:i/>
          <w:iCs/>
          <w:sz w:val="24"/>
          <w:szCs w:val="24"/>
        </w:rPr>
        <w:t>PNAS</w:t>
      </w:r>
      <w:r w:rsidRPr="00EB5AF3">
        <w:rPr>
          <w:rFonts w:ascii="Times New Roman" w:hAnsi="Times New Roman" w:cs="Times New Roman"/>
          <w:sz w:val="24"/>
          <w:szCs w:val="24"/>
        </w:rPr>
        <w:t>. 2002;99:12503–12505.</w:t>
      </w:r>
    </w:p>
    <w:p w14:paraId="5E0AE703"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Tumlam UM, Ingle VC, Desai D, Warke SR. Molecular characterization of rotavirus. </w:t>
      </w:r>
      <w:r w:rsidRPr="00EB5AF3">
        <w:rPr>
          <w:rFonts w:ascii="Times New Roman" w:hAnsi="Times New Roman" w:cs="Times New Roman"/>
          <w:i/>
          <w:iCs/>
          <w:sz w:val="24"/>
          <w:szCs w:val="24"/>
        </w:rPr>
        <w:t>Journal of Entomology and Zoology Studies</w:t>
      </w:r>
      <w:r w:rsidRPr="00EB5AF3">
        <w:rPr>
          <w:rFonts w:ascii="Times New Roman" w:hAnsi="Times New Roman" w:cs="Times New Roman"/>
          <w:sz w:val="24"/>
          <w:szCs w:val="24"/>
        </w:rPr>
        <w:t>. 2019;7(4):956–960.</w:t>
      </w:r>
    </w:p>
    <w:p w14:paraId="634D3741"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Tumlam UM, Pawade MM, Muglikar DM, et al. Antimicrobial resistance in </w:t>
      </w:r>
      <w:r w:rsidRPr="00EB5AF3">
        <w:rPr>
          <w:rFonts w:ascii="Times New Roman" w:hAnsi="Times New Roman" w:cs="Times New Roman"/>
          <w:i/>
          <w:iCs/>
          <w:sz w:val="24"/>
          <w:szCs w:val="24"/>
        </w:rPr>
        <w:t>E. coli</w:t>
      </w:r>
      <w:r w:rsidRPr="00EB5AF3">
        <w:rPr>
          <w:rFonts w:ascii="Times New Roman" w:hAnsi="Times New Roman" w:cs="Times New Roman"/>
          <w:sz w:val="24"/>
          <w:szCs w:val="24"/>
        </w:rPr>
        <w:t xml:space="preserve">. </w:t>
      </w:r>
      <w:r w:rsidRPr="00EB5AF3">
        <w:rPr>
          <w:rFonts w:ascii="Times New Roman" w:hAnsi="Times New Roman" w:cs="Times New Roman"/>
          <w:i/>
          <w:iCs/>
          <w:sz w:val="24"/>
          <w:szCs w:val="24"/>
        </w:rPr>
        <w:t>Indian Journal of Veterinary Sciences &amp; Biotechnology</w:t>
      </w:r>
      <w:r w:rsidRPr="00EB5AF3">
        <w:rPr>
          <w:rFonts w:ascii="Times New Roman" w:hAnsi="Times New Roman" w:cs="Times New Roman"/>
          <w:sz w:val="24"/>
          <w:szCs w:val="24"/>
        </w:rPr>
        <w:t>. 2022;18(3):119–121.</w:t>
      </w:r>
    </w:p>
    <w:p w14:paraId="244DAF4D"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Vala JA, Patel MD, Patel DR, et al. Diagnosis of equine herpesvirus-4. </w:t>
      </w:r>
      <w:r w:rsidRPr="00EB5AF3">
        <w:rPr>
          <w:rFonts w:ascii="Times New Roman" w:hAnsi="Times New Roman" w:cs="Times New Roman"/>
          <w:i/>
          <w:iCs/>
          <w:sz w:val="24"/>
          <w:szCs w:val="24"/>
        </w:rPr>
        <w:t>International Journal of Current Microbiology and Applied Sciences</w:t>
      </w:r>
      <w:r w:rsidRPr="00EB5AF3">
        <w:rPr>
          <w:rFonts w:ascii="Times New Roman" w:hAnsi="Times New Roman" w:cs="Times New Roman"/>
          <w:sz w:val="24"/>
          <w:szCs w:val="24"/>
        </w:rPr>
        <w:t>. 2020;9(11):887–890.</w:t>
      </w:r>
    </w:p>
    <w:p w14:paraId="534AEC05"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Whatmore AM, Davison N, Cloeckaert A, et al. </w:t>
      </w:r>
      <w:r w:rsidRPr="00EB5AF3">
        <w:rPr>
          <w:rFonts w:ascii="Times New Roman" w:hAnsi="Times New Roman" w:cs="Times New Roman"/>
          <w:i/>
          <w:iCs/>
          <w:sz w:val="24"/>
          <w:szCs w:val="24"/>
        </w:rPr>
        <w:t>Brucella papionis</w:t>
      </w:r>
      <w:r w:rsidRPr="00EB5AF3">
        <w:rPr>
          <w:rFonts w:ascii="Times New Roman" w:hAnsi="Times New Roman" w:cs="Times New Roman"/>
          <w:sz w:val="24"/>
          <w:szCs w:val="24"/>
        </w:rPr>
        <w:t xml:space="preserve"> sp. nov. </w:t>
      </w:r>
      <w:r w:rsidRPr="00EB5AF3">
        <w:rPr>
          <w:rFonts w:ascii="Times New Roman" w:hAnsi="Times New Roman" w:cs="Times New Roman"/>
          <w:i/>
          <w:iCs/>
          <w:sz w:val="24"/>
          <w:szCs w:val="24"/>
        </w:rPr>
        <w:t>International Journal of Systematic and Evolutionary Microbiology</w:t>
      </w:r>
      <w:r w:rsidRPr="00EB5AF3">
        <w:rPr>
          <w:rFonts w:ascii="Times New Roman" w:hAnsi="Times New Roman" w:cs="Times New Roman"/>
          <w:sz w:val="24"/>
          <w:szCs w:val="24"/>
        </w:rPr>
        <w:t>. 2014;64:4120–4128.</w:t>
      </w:r>
    </w:p>
    <w:p w14:paraId="7C4D6DDB"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WHO. Guide to introducing human rabies vaccine into national immunization programmes. World Health Organization; 2022.</w:t>
      </w:r>
    </w:p>
    <w:p w14:paraId="417C55EE"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Xavier MN, Costa EA, Paixão TA, Santos RL. </w:t>
      </w:r>
      <w:r w:rsidRPr="00EB5AF3">
        <w:rPr>
          <w:rFonts w:ascii="Times New Roman" w:hAnsi="Times New Roman" w:cs="Times New Roman"/>
          <w:i/>
          <w:iCs/>
          <w:sz w:val="24"/>
          <w:szCs w:val="24"/>
        </w:rPr>
        <w:t>Brucella</w:t>
      </w:r>
      <w:r w:rsidRPr="00EB5AF3">
        <w:rPr>
          <w:rFonts w:ascii="Times New Roman" w:hAnsi="Times New Roman" w:cs="Times New Roman"/>
          <w:sz w:val="24"/>
          <w:szCs w:val="24"/>
        </w:rPr>
        <w:t xml:space="preserve"> genus and clinical manifestations. </w:t>
      </w:r>
      <w:r w:rsidRPr="00EB5AF3">
        <w:rPr>
          <w:rFonts w:ascii="Times New Roman" w:hAnsi="Times New Roman" w:cs="Times New Roman"/>
          <w:i/>
          <w:iCs/>
          <w:sz w:val="24"/>
          <w:szCs w:val="24"/>
        </w:rPr>
        <w:t>Ciência Rural</w:t>
      </w:r>
      <w:r w:rsidRPr="00EB5AF3">
        <w:rPr>
          <w:rFonts w:ascii="Times New Roman" w:hAnsi="Times New Roman" w:cs="Times New Roman"/>
          <w:sz w:val="24"/>
          <w:szCs w:val="24"/>
        </w:rPr>
        <w:t>. 2009;39:2252–2260.</w:t>
      </w:r>
    </w:p>
    <w:p w14:paraId="59F9708A" w14:textId="77777777"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Xavier MN, Paixão TA, Hartigh ABD, et al. Pathogenesis of </w:t>
      </w:r>
      <w:r w:rsidRPr="00EB5AF3">
        <w:rPr>
          <w:rFonts w:ascii="Times New Roman" w:hAnsi="Times New Roman" w:cs="Times New Roman"/>
          <w:i/>
          <w:iCs/>
          <w:sz w:val="24"/>
          <w:szCs w:val="24"/>
        </w:rPr>
        <w:t>Brucella</w:t>
      </w:r>
      <w:r w:rsidRPr="00EB5AF3">
        <w:rPr>
          <w:rFonts w:ascii="Times New Roman" w:hAnsi="Times New Roman" w:cs="Times New Roman"/>
          <w:sz w:val="24"/>
          <w:szCs w:val="24"/>
        </w:rPr>
        <w:t xml:space="preserve"> spp. </w:t>
      </w:r>
      <w:r w:rsidRPr="00EB5AF3">
        <w:rPr>
          <w:rFonts w:ascii="Times New Roman" w:hAnsi="Times New Roman" w:cs="Times New Roman"/>
          <w:i/>
          <w:iCs/>
          <w:sz w:val="24"/>
          <w:szCs w:val="24"/>
        </w:rPr>
        <w:t>Open Veterinary Science Journal</w:t>
      </w:r>
      <w:r w:rsidRPr="00EB5AF3">
        <w:rPr>
          <w:rFonts w:ascii="Times New Roman" w:hAnsi="Times New Roman" w:cs="Times New Roman"/>
          <w:sz w:val="24"/>
          <w:szCs w:val="24"/>
        </w:rPr>
        <w:t>. 2010;4:109–118.</w:t>
      </w:r>
    </w:p>
    <w:p w14:paraId="16177F27" w14:textId="11E91AF5" w:rsidR="00EB5AF3" w:rsidRPr="00EB5AF3" w:rsidRDefault="00EB5AF3" w:rsidP="00EB5AF3">
      <w:pPr>
        <w:numPr>
          <w:ilvl w:val="0"/>
          <w:numId w:val="1"/>
        </w:numPr>
        <w:spacing w:after="0" w:line="276" w:lineRule="auto"/>
        <w:jc w:val="both"/>
        <w:rPr>
          <w:rFonts w:ascii="Times New Roman" w:hAnsi="Times New Roman" w:cs="Times New Roman"/>
          <w:sz w:val="24"/>
          <w:szCs w:val="24"/>
        </w:rPr>
      </w:pPr>
      <w:r w:rsidRPr="00EB5AF3">
        <w:rPr>
          <w:rFonts w:ascii="Times New Roman" w:hAnsi="Times New Roman" w:cs="Times New Roman"/>
          <w:sz w:val="24"/>
          <w:szCs w:val="24"/>
        </w:rPr>
        <w:t xml:space="preserve">Young EJ. Human brucellosis. </w:t>
      </w:r>
      <w:r w:rsidRPr="00EB5AF3">
        <w:rPr>
          <w:rFonts w:ascii="Times New Roman" w:hAnsi="Times New Roman" w:cs="Times New Roman"/>
          <w:i/>
          <w:iCs/>
          <w:sz w:val="24"/>
          <w:szCs w:val="24"/>
        </w:rPr>
        <w:t>Reviews of Infectious Diseases</w:t>
      </w:r>
      <w:r w:rsidRPr="00EB5AF3">
        <w:rPr>
          <w:rFonts w:ascii="Times New Roman" w:hAnsi="Times New Roman" w:cs="Times New Roman"/>
          <w:sz w:val="24"/>
          <w:szCs w:val="24"/>
        </w:rPr>
        <w:t>. 1983;5:821–842.</w:t>
      </w:r>
    </w:p>
    <w:sectPr w:rsidR="00EB5AF3" w:rsidRPr="00EB5AF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7F997" w14:textId="77777777" w:rsidR="00C12189" w:rsidRDefault="00C12189" w:rsidP="00995B42">
      <w:pPr>
        <w:spacing w:after="0" w:line="240" w:lineRule="auto"/>
      </w:pPr>
      <w:r>
        <w:separator/>
      </w:r>
    </w:p>
  </w:endnote>
  <w:endnote w:type="continuationSeparator" w:id="0">
    <w:p w14:paraId="2B666404" w14:textId="77777777" w:rsidR="00C12189" w:rsidRDefault="00C12189" w:rsidP="00995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C7992" w14:textId="77777777" w:rsidR="00995B42" w:rsidRDefault="00995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DE07A" w14:textId="77777777" w:rsidR="00995B42" w:rsidRDefault="00995B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DA5C" w14:textId="77777777" w:rsidR="00995B42" w:rsidRDefault="00995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3B750" w14:textId="77777777" w:rsidR="00C12189" w:rsidRDefault="00C12189" w:rsidP="00995B42">
      <w:pPr>
        <w:spacing w:after="0" w:line="240" w:lineRule="auto"/>
      </w:pPr>
      <w:r>
        <w:separator/>
      </w:r>
    </w:p>
  </w:footnote>
  <w:footnote w:type="continuationSeparator" w:id="0">
    <w:p w14:paraId="4971A7A8" w14:textId="77777777" w:rsidR="00C12189" w:rsidRDefault="00C12189" w:rsidP="00995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67819" w14:textId="27E0CC8A" w:rsidR="00995B42" w:rsidRDefault="00000000">
    <w:pPr>
      <w:pStyle w:val="Header"/>
    </w:pPr>
    <w:r>
      <w:rPr>
        <w:noProof/>
      </w:rPr>
      <w:pict w14:anchorId="2CA74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24562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E0506" w14:textId="51369047" w:rsidR="00995B42" w:rsidRDefault="00000000">
    <w:pPr>
      <w:pStyle w:val="Header"/>
    </w:pPr>
    <w:r>
      <w:rPr>
        <w:noProof/>
      </w:rPr>
      <w:pict w14:anchorId="6E807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24562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61AEA" w14:textId="5ED3EB65" w:rsidR="00995B42" w:rsidRDefault="00000000">
    <w:pPr>
      <w:pStyle w:val="Header"/>
    </w:pPr>
    <w:r>
      <w:rPr>
        <w:noProof/>
      </w:rPr>
      <w:pict w14:anchorId="44146E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24562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305"/>
    <w:multiLevelType w:val="multilevel"/>
    <w:tmpl w:val="F8B83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017401"/>
    <w:multiLevelType w:val="multilevel"/>
    <w:tmpl w:val="27F6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513941">
    <w:abstractNumId w:val="0"/>
  </w:num>
  <w:num w:numId="2" w16cid:durableId="1901749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EF5"/>
    <w:rsid w:val="00065EF5"/>
    <w:rsid w:val="002A65E9"/>
    <w:rsid w:val="00703EFC"/>
    <w:rsid w:val="008427FD"/>
    <w:rsid w:val="008E60E0"/>
    <w:rsid w:val="009734E9"/>
    <w:rsid w:val="00995B42"/>
    <w:rsid w:val="009A72D9"/>
    <w:rsid w:val="00A95657"/>
    <w:rsid w:val="00C12189"/>
    <w:rsid w:val="00DB6BBD"/>
    <w:rsid w:val="00E47861"/>
    <w:rsid w:val="00EB5AF3"/>
    <w:rsid w:val="00EE4880"/>
    <w:rsid w:val="00EE498F"/>
    <w:rsid w:val="00FB7418"/>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3DFBF"/>
  <w15:chartTrackingRefBased/>
  <w15:docId w15:val="{0AA713BB-1E86-4358-8B02-FF433299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E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5E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5E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5E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5E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5E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E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E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E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E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5E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5E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5E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5E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5E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E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E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EF5"/>
    <w:rPr>
      <w:rFonts w:eastAsiaTheme="majorEastAsia" w:cstheme="majorBidi"/>
      <w:color w:val="272727" w:themeColor="text1" w:themeTint="D8"/>
    </w:rPr>
  </w:style>
  <w:style w:type="paragraph" w:styleId="Title">
    <w:name w:val="Title"/>
    <w:basedOn w:val="Normal"/>
    <w:next w:val="Normal"/>
    <w:link w:val="TitleChar"/>
    <w:uiPriority w:val="10"/>
    <w:qFormat/>
    <w:rsid w:val="00065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E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E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E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EF5"/>
    <w:pPr>
      <w:spacing w:before="160"/>
      <w:jc w:val="center"/>
    </w:pPr>
    <w:rPr>
      <w:i/>
      <w:iCs/>
      <w:color w:val="404040" w:themeColor="text1" w:themeTint="BF"/>
    </w:rPr>
  </w:style>
  <w:style w:type="character" w:customStyle="1" w:styleId="QuoteChar">
    <w:name w:val="Quote Char"/>
    <w:basedOn w:val="DefaultParagraphFont"/>
    <w:link w:val="Quote"/>
    <w:uiPriority w:val="29"/>
    <w:rsid w:val="00065EF5"/>
    <w:rPr>
      <w:i/>
      <w:iCs/>
      <w:color w:val="404040" w:themeColor="text1" w:themeTint="BF"/>
    </w:rPr>
  </w:style>
  <w:style w:type="paragraph" w:styleId="ListParagraph">
    <w:name w:val="List Paragraph"/>
    <w:basedOn w:val="Normal"/>
    <w:uiPriority w:val="34"/>
    <w:qFormat/>
    <w:rsid w:val="00065EF5"/>
    <w:pPr>
      <w:ind w:left="720"/>
      <w:contextualSpacing/>
    </w:pPr>
  </w:style>
  <w:style w:type="character" w:styleId="IntenseEmphasis">
    <w:name w:val="Intense Emphasis"/>
    <w:basedOn w:val="DefaultParagraphFont"/>
    <w:uiPriority w:val="21"/>
    <w:qFormat/>
    <w:rsid w:val="00065EF5"/>
    <w:rPr>
      <w:i/>
      <w:iCs/>
      <w:color w:val="2F5496" w:themeColor="accent1" w:themeShade="BF"/>
    </w:rPr>
  </w:style>
  <w:style w:type="paragraph" w:styleId="IntenseQuote">
    <w:name w:val="Intense Quote"/>
    <w:basedOn w:val="Normal"/>
    <w:next w:val="Normal"/>
    <w:link w:val="IntenseQuoteChar"/>
    <w:uiPriority w:val="30"/>
    <w:qFormat/>
    <w:rsid w:val="00065E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5EF5"/>
    <w:rPr>
      <w:i/>
      <w:iCs/>
      <w:color w:val="2F5496" w:themeColor="accent1" w:themeShade="BF"/>
    </w:rPr>
  </w:style>
  <w:style w:type="character" w:styleId="IntenseReference">
    <w:name w:val="Intense Reference"/>
    <w:basedOn w:val="DefaultParagraphFont"/>
    <w:uiPriority w:val="32"/>
    <w:qFormat/>
    <w:rsid w:val="00065EF5"/>
    <w:rPr>
      <w:b/>
      <w:bCs/>
      <w:smallCaps/>
      <w:color w:val="2F5496" w:themeColor="accent1" w:themeShade="BF"/>
      <w:spacing w:val="5"/>
    </w:rPr>
  </w:style>
  <w:style w:type="paragraph" w:styleId="NormalWeb">
    <w:name w:val="Normal (Web)"/>
    <w:basedOn w:val="Normal"/>
    <w:uiPriority w:val="99"/>
    <w:semiHidden/>
    <w:unhideWhenUsed/>
    <w:rsid w:val="00065EF5"/>
    <w:rPr>
      <w:rFonts w:ascii="Times New Roman" w:hAnsi="Times New Roman" w:cs="Times New Roman"/>
      <w:sz w:val="24"/>
      <w:szCs w:val="24"/>
    </w:rPr>
  </w:style>
  <w:style w:type="character" w:styleId="Hyperlink">
    <w:name w:val="Hyperlink"/>
    <w:basedOn w:val="DefaultParagraphFont"/>
    <w:uiPriority w:val="99"/>
    <w:unhideWhenUsed/>
    <w:rsid w:val="00EB5AF3"/>
    <w:rPr>
      <w:color w:val="0563C1" w:themeColor="hyperlink"/>
      <w:u w:val="single"/>
    </w:rPr>
  </w:style>
  <w:style w:type="character" w:styleId="UnresolvedMention">
    <w:name w:val="Unresolved Mention"/>
    <w:basedOn w:val="DefaultParagraphFont"/>
    <w:uiPriority w:val="99"/>
    <w:semiHidden/>
    <w:unhideWhenUsed/>
    <w:rsid w:val="00EB5AF3"/>
    <w:rPr>
      <w:color w:val="605E5C"/>
      <w:shd w:val="clear" w:color="auto" w:fill="E1DFDD"/>
    </w:rPr>
  </w:style>
  <w:style w:type="paragraph" w:styleId="Header">
    <w:name w:val="header"/>
    <w:basedOn w:val="Normal"/>
    <w:link w:val="HeaderChar"/>
    <w:uiPriority w:val="99"/>
    <w:unhideWhenUsed/>
    <w:rsid w:val="00995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B42"/>
  </w:style>
  <w:style w:type="paragraph" w:styleId="Footer">
    <w:name w:val="footer"/>
    <w:basedOn w:val="Normal"/>
    <w:link w:val="FooterChar"/>
    <w:uiPriority w:val="99"/>
    <w:unhideWhenUsed/>
    <w:rsid w:val="00995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B42"/>
  </w:style>
  <w:style w:type="paragraph" w:styleId="NoSpacing">
    <w:name w:val="No Spacing"/>
    <w:uiPriority w:val="1"/>
    <w:qFormat/>
    <w:rsid w:val="00E47861"/>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vjl.2009.04.01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20546/ijcmas.2018.702.37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6448</Words>
  <Characters>36754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 Kumar Panigrahi</dc:creator>
  <cp:keywords/>
  <dc:description/>
  <cp:lastModifiedBy>Chandan Kumar Panigrahi</cp:lastModifiedBy>
  <cp:revision>2</cp:revision>
  <dcterms:created xsi:type="dcterms:W3CDTF">2026-04-08T14:04:00Z</dcterms:created>
  <dcterms:modified xsi:type="dcterms:W3CDTF">2026-04-08T14:04:00Z</dcterms:modified>
</cp:coreProperties>
</file>