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78E26" w14:textId="77777777" w:rsidR="00FA07C9" w:rsidRDefault="009F24DD" w:rsidP="00BD5F6C">
      <w:pPr>
        <w:spacing w:before="100" w:beforeAutospacing="1" w:after="100" w:afterAutospacing="1" w:line="240" w:lineRule="auto"/>
        <w:outlineLvl w:val="1"/>
        <w:rPr>
          <w:rFonts w:ascii="Times New Roman" w:eastAsia="Times New Roman" w:hAnsi="Times New Roman" w:cs="Times New Roman"/>
          <w:b/>
          <w:bCs/>
          <w:kern w:val="36"/>
          <w:sz w:val="48"/>
          <w:szCs w:val="48"/>
          <w:lang w:val="en-US"/>
        </w:rPr>
      </w:pPr>
      <w:r w:rsidRPr="00FA07C9">
        <w:rPr>
          <w:rFonts w:ascii="Times New Roman" w:eastAsia="Times New Roman" w:hAnsi="Times New Roman" w:cs="Times New Roman"/>
          <w:b/>
          <w:bCs/>
          <w:kern w:val="36"/>
          <w:sz w:val="48"/>
          <w:szCs w:val="48"/>
          <w:highlight w:val="yellow"/>
          <w:lang w:val="en-US"/>
        </w:rPr>
        <w:t>Challenges and Opportunities</w:t>
      </w:r>
      <w:r w:rsidRPr="00FA07C9">
        <w:rPr>
          <w:rFonts w:ascii="Times New Roman" w:eastAsia="Times New Roman" w:hAnsi="Times New Roman" w:cs="Times New Roman"/>
          <w:b/>
          <w:bCs/>
          <w:kern w:val="36"/>
          <w:sz w:val="48"/>
          <w:szCs w:val="48"/>
          <w:highlight w:val="yellow"/>
          <w:lang w:val="en-US"/>
        </w:rPr>
        <w:t xml:space="preserve"> </w:t>
      </w:r>
      <w:r w:rsidRPr="00FA07C9">
        <w:rPr>
          <w:rFonts w:ascii="Times New Roman" w:eastAsia="Times New Roman" w:hAnsi="Times New Roman" w:cs="Times New Roman"/>
          <w:b/>
          <w:bCs/>
          <w:kern w:val="36"/>
          <w:sz w:val="48"/>
          <w:szCs w:val="48"/>
          <w:highlight w:val="yellow"/>
          <w:lang w:val="en-US"/>
        </w:rPr>
        <w:t>for Sustainable Rice Farming in India</w:t>
      </w:r>
    </w:p>
    <w:p w14:paraId="03F96C92" w14:textId="77777777" w:rsidR="00FA07C9" w:rsidRDefault="00FA07C9" w:rsidP="00BD5F6C">
      <w:pPr>
        <w:spacing w:before="100" w:beforeAutospacing="1" w:after="100" w:afterAutospacing="1" w:line="240" w:lineRule="auto"/>
        <w:outlineLvl w:val="1"/>
        <w:rPr>
          <w:rFonts w:ascii="Times New Roman" w:eastAsia="Times New Roman" w:hAnsi="Times New Roman" w:cs="Times New Roman"/>
          <w:b/>
          <w:bCs/>
          <w:kern w:val="36"/>
          <w:sz w:val="48"/>
          <w:szCs w:val="48"/>
          <w:lang w:val="en-US"/>
        </w:rPr>
      </w:pPr>
    </w:p>
    <w:p w14:paraId="452B0DFC" w14:textId="70F50CD0" w:rsidR="00BD5F6C" w:rsidRPr="00BD5F6C" w:rsidRDefault="00BD5F6C" w:rsidP="00BD5F6C">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BD5F6C">
        <w:rPr>
          <w:rFonts w:ascii="Times New Roman" w:eastAsia="Times New Roman" w:hAnsi="Times New Roman" w:cs="Times New Roman"/>
          <w:b/>
          <w:bCs/>
          <w:sz w:val="36"/>
          <w:szCs w:val="36"/>
          <w:lang w:val="en-US"/>
        </w:rPr>
        <w:t>Abstract</w:t>
      </w:r>
    </w:p>
    <w:p w14:paraId="1FC46633" w14:textId="01AA68DA" w:rsidR="008711CF" w:rsidRDefault="007744D2" w:rsidP="00BD5F6C">
      <w:pPr>
        <w:spacing w:before="100" w:beforeAutospacing="1" w:after="100" w:afterAutospacing="1" w:line="240" w:lineRule="auto"/>
        <w:rPr>
          <w:rFonts w:ascii="Times New Roman" w:eastAsia="Times New Roman" w:hAnsi="Times New Roman" w:cs="Times New Roman"/>
          <w:sz w:val="24"/>
          <w:szCs w:val="24"/>
          <w:lang w:val="en-US"/>
        </w:rPr>
      </w:pPr>
      <w:r w:rsidRPr="006630A8">
        <w:rPr>
          <w:rFonts w:ascii="Times New Roman" w:eastAsia="Times New Roman" w:hAnsi="Times New Roman" w:cs="Times New Roman"/>
          <w:sz w:val="24"/>
          <w:szCs w:val="24"/>
          <w:highlight w:val="yellow"/>
          <w:lang w:val="en-US"/>
        </w:rPr>
        <w:t>Rice-based agri-food systems underpin food and livelihood security across India, spanning irrigated Indo-Gangetic Plains (IGP), rainfed uplands, and coastal deltas.</w:t>
      </w:r>
      <w:r w:rsidRPr="007744D2">
        <w:rPr>
          <w:rFonts w:ascii="Times New Roman" w:eastAsia="Times New Roman" w:hAnsi="Times New Roman" w:cs="Times New Roman"/>
          <w:sz w:val="24"/>
          <w:szCs w:val="24"/>
          <w:lang w:val="en-US"/>
        </w:rPr>
        <w:t xml:space="preserve"> </w:t>
      </w:r>
      <w:r w:rsidR="00BD5F6C" w:rsidRPr="00BD5F6C">
        <w:rPr>
          <w:rFonts w:ascii="Times New Roman" w:eastAsia="Times New Roman" w:hAnsi="Times New Roman" w:cs="Times New Roman"/>
          <w:sz w:val="24"/>
          <w:szCs w:val="24"/>
          <w:lang w:val="en-US"/>
        </w:rPr>
        <w:t xml:space="preserve">Rice sustains livelihoods and food security for hundreds of millions of Indians, yet the systems that produce it face converging constraints—tightening water budgets, climate volatility, environmental externalities, and mounting </w:t>
      </w:r>
      <w:proofErr w:type="spellStart"/>
      <w:r w:rsidR="003D5F55" w:rsidRPr="006630A8">
        <w:rPr>
          <w:rFonts w:ascii="Times New Roman" w:eastAsia="Times New Roman" w:hAnsi="Times New Roman" w:cs="Times New Roman"/>
          <w:sz w:val="24"/>
          <w:szCs w:val="24"/>
          <w:highlight w:val="yellow"/>
          <w:lang w:val="en-US"/>
        </w:rPr>
        <w:t>labour</w:t>
      </w:r>
      <w:proofErr w:type="spellEnd"/>
      <w:r w:rsidR="003D5F55" w:rsidRPr="006630A8">
        <w:rPr>
          <w:rFonts w:ascii="Times New Roman" w:eastAsia="Times New Roman" w:hAnsi="Times New Roman" w:cs="Times New Roman"/>
          <w:sz w:val="24"/>
          <w:szCs w:val="24"/>
          <w:highlight w:val="yellow"/>
          <w:lang w:val="en-US"/>
        </w:rPr>
        <w:t xml:space="preserve"> </w:t>
      </w:r>
      <w:r w:rsidR="00BD5F6C" w:rsidRPr="00BD5F6C">
        <w:rPr>
          <w:rFonts w:ascii="Times New Roman" w:eastAsia="Times New Roman" w:hAnsi="Times New Roman" w:cs="Times New Roman"/>
          <w:sz w:val="24"/>
          <w:szCs w:val="24"/>
          <w:lang w:val="en-US"/>
        </w:rPr>
        <w:t xml:space="preserve">and input costs. </w:t>
      </w:r>
      <w:r w:rsidRPr="006630A8">
        <w:rPr>
          <w:rFonts w:ascii="Times New Roman" w:eastAsia="Times New Roman" w:hAnsi="Times New Roman" w:cs="Times New Roman"/>
          <w:sz w:val="24"/>
          <w:szCs w:val="24"/>
          <w:highlight w:val="yellow"/>
          <w:lang w:val="en-US"/>
        </w:rPr>
        <w:t>This review aims to identify challenges and opportunities in the productivity and sustainability of rice cultivation systems in India.</w:t>
      </w:r>
      <w:r>
        <w:rPr>
          <w:rFonts w:ascii="Times New Roman" w:eastAsia="Times New Roman" w:hAnsi="Times New Roman" w:cs="Times New Roman"/>
          <w:sz w:val="24"/>
          <w:szCs w:val="24"/>
          <w:lang w:val="en-US"/>
        </w:rPr>
        <w:t xml:space="preserve"> </w:t>
      </w:r>
      <w:r w:rsidR="00BD5F6C" w:rsidRPr="00BD5F6C">
        <w:rPr>
          <w:rFonts w:ascii="Times New Roman" w:eastAsia="Times New Roman" w:hAnsi="Times New Roman" w:cs="Times New Roman"/>
          <w:sz w:val="24"/>
          <w:szCs w:val="24"/>
          <w:lang w:val="en-US"/>
        </w:rPr>
        <w:t xml:space="preserve">This review </w:t>
      </w:r>
      <w:proofErr w:type="spellStart"/>
      <w:r w:rsidR="003D5F55" w:rsidRPr="006630A8">
        <w:rPr>
          <w:rFonts w:ascii="Times New Roman" w:eastAsia="Times New Roman" w:hAnsi="Times New Roman" w:cs="Times New Roman"/>
          <w:sz w:val="24"/>
          <w:szCs w:val="24"/>
          <w:highlight w:val="yellow"/>
          <w:lang w:val="en-US"/>
        </w:rPr>
        <w:t>synthesises</w:t>
      </w:r>
      <w:proofErr w:type="spellEnd"/>
      <w:r w:rsidR="003D5F55" w:rsidRPr="006630A8">
        <w:rPr>
          <w:rFonts w:ascii="Times New Roman" w:eastAsia="Times New Roman" w:hAnsi="Times New Roman" w:cs="Times New Roman"/>
          <w:sz w:val="24"/>
          <w:szCs w:val="24"/>
          <w:highlight w:val="yellow"/>
          <w:lang w:val="en-US"/>
        </w:rPr>
        <w:t xml:space="preserve"> </w:t>
      </w:r>
      <w:r w:rsidR="00BD5F6C" w:rsidRPr="00BD5F6C">
        <w:rPr>
          <w:rFonts w:ascii="Times New Roman" w:eastAsia="Times New Roman" w:hAnsi="Times New Roman" w:cs="Times New Roman"/>
          <w:sz w:val="24"/>
          <w:szCs w:val="24"/>
          <w:lang w:val="en-US"/>
        </w:rPr>
        <w:t>recent peer-reviewed evidence on the biophysical and socioeconomic challenges in India’s rice systems and outlines opportunity pathways that can jointly raise productivity and sustainability. We highlight: (</w:t>
      </w:r>
      <w:proofErr w:type="spellStart"/>
      <w:r w:rsidR="00BD5F6C" w:rsidRPr="00BD5F6C">
        <w:rPr>
          <w:rFonts w:ascii="Times New Roman" w:eastAsia="Times New Roman" w:hAnsi="Times New Roman" w:cs="Times New Roman"/>
          <w:sz w:val="24"/>
          <w:szCs w:val="24"/>
          <w:lang w:val="en-US"/>
        </w:rPr>
        <w:t>i</w:t>
      </w:r>
      <w:proofErr w:type="spellEnd"/>
      <w:r w:rsidR="00BD5F6C" w:rsidRPr="00BD5F6C">
        <w:rPr>
          <w:rFonts w:ascii="Times New Roman" w:eastAsia="Times New Roman" w:hAnsi="Times New Roman" w:cs="Times New Roman"/>
          <w:sz w:val="24"/>
          <w:szCs w:val="24"/>
          <w:lang w:val="en-US"/>
        </w:rPr>
        <w:t xml:space="preserve">) water risks aggravated by groundwater decline and irrigation energy costs; (ii) climate hazards, particularly heat, floods and salinity, and their implications for yield stability; (iii) environmental footprints that include methane and nitrous oxide emissions, residue-burning impacts on air quality, and soil and grain contamination (e.g., arsenic hotspots); and (iv) management inefficiencies such as sub-optimal nutrient use, residue handling, and weed pressure in direct-seeded rice. Evidence points to a portfolio of solutions: direct-seeded rice (DSR) and alternate wetting and drying (AWD) to save water and reduce methane without compromising yields; conservation agriculture with on-farm residue retention using seeders that avoid burning; site-specific nutrient management (SSNM) supported by digital tools to improve nitrogen use efficiency; and genetic innovations including submergence, salinity and heat tolerance alongside biofortified and market-preferred varieties. We discuss trade-offs (e.g., AWD and nitrous oxide), adoption barriers (e.g., timely irrigation control, weed management, service delivery), and policy instruments that can accelerate scaling—such as incentives for residue recycling, performance-based irrigation, and outcome-based nutrient advisories. We conclude with research and policy priorities to deliver context-fit, risk-aware intensification that is both climate- and nutrition-smart for India’s diverse rice ecologies. </w:t>
      </w:r>
    </w:p>
    <w:p w14:paraId="4C916A59" w14:textId="176503F2" w:rsidR="00BD5F6C" w:rsidRPr="00BD5F6C" w:rsidRDefault="00BD5F6C" w:rsidP="00BD5F6C">
      <w:pPr>
        <w:spacing w:before="100" w:beforeAutospacing="1" w:after="100" w:afterAutospacing="1" w:line="240" w:lineRule="auto"/>
        <w:rPr>
          <w:rFonts w:ascii="Times New Roman" w:eastAsia="Times New Roman" w:hAnsi="Times New Roman" w:cs="Times New Roman"/>
          <w:sz w:val="24"/>
          <w:szCs w:val="24"/>
          <w:lang w:val="en-US"/>
        </w:rPr>
      </w:pPr>
      <w:r w:rsidRPr="00BD5F6C">
        <w:rPr>
          <w:rFonts w:ascii="Times New Roman" w:eastAsia="Times New Roman" w:hAnsi="Times New Roman" w:cs="Times New Roman"/>
          <w:b/>
          <w:bCs/>
          <w:sz w:val="24"/>
          <w:szCs w:val="24"/>
          <w:lang w:val="en-US"/>
        </w:rPr>
        <w:t>Keywords:</w:t>
      </w:r>
      <w:r w:rsidRPr="00BD5F6C">
        <w:rPr>
          <w:rFonts w:ascii="Times New Roman" w:eastAsia="Times New Roman" w:hAnsi="Times New Roman" w:cs="Times New Roman"/>
          <w:sz w:val="24"/>
          <w:szCs w:val="24"/>
          <w:lang w:val="en-US"/>
        </w:rPr>
        <w:t xml:space="preserve"> </w:t>
      </w:r>
      <w:r w:rsidR="001E70E3" w:rsidRPr="006630A8">
        <w:rPr>
          <w:rFonts w:ascii="Times New Roman" w:eastAsia="Times New Roman" w:hAnsi="Times New Roman" w:cs="Times New Roman"/>
          <w:sz w:val="24"/>
          <w:szCs w:val="24"/>
          <w:highlight w:val="yellow"/>
          <w:lang w:val="en-US"/>
        </w:rPr>
        <w:t>Rice</w:t>
      </w:r>
      <w:r w:rsidRPr="00BD5F6C">
        <w:rPr>
          <w:rFonts w:ascii="Times New Roman" w:eastAsia="Times New Roman" w:hAnsi="Times New Roman" w:cs="Times New Roman"/>
          <w:sz w:val="24"/>
          <w:szCs w:val="24"/>
          <w:lang w:val="en-US"/>
        </w:rPr>
        <w:t xml:space="preserve">, India, sustainability, productivity, direct-seeded rice, conservation agriculture, </w:t>
      </w:r>
    </w:p>
    <w:p w14:paraId="01A9BE8A" w14:textId="77777777" w:rsidR="00BD5F6C" w:rsidRPr="00BD5F6C" w:rsidRDefault="00BD5F6C" w:rsidP="00BD5F6C">
      <w:pPr>
        <w:spacing w:after="0" w:line="240" w:lineRule="auto"/>
        <w:rPr>
          <w:rFonts w:ascii="Times New Roman" w:eastAsia="Times New Roman" w:hAnsi="Times New Roman" w:cs="Times New Roman"/>
          <w:sz w:val="24"/>
          <w:szCs w:val="24"/>
          <w:lang w:val="en-US"/>
        </w:rPr>
      </w:pPr>
    </w:p>
    <w:p w14:paraId="67FF5E51" w14:textId="77777777" w:rsidR="00C75821" w:rsidRDefault="00C75821" w:rsidP="00C75821">
      <w:pPr>
        <w:pStyle w:val="Heading1"/>
      </w:pPr>
      <w:r>
        <w:t>1. Introduction</w:t>
      </w:r>
    </w:p>
    <w:p w14:paraId="4AD22D62" w14:textId="2DAC57A9" w:rsidR="00C75821" w:rsidRDefault="00453523" w:rsidP="00C75821">
      <w:pPr>
        <w:pStyle w:val="NormalWeb"/>
      </w:pPr>
      <w:r w:rsidRPr="006630A8">
        <w:rPr>
          <w:highlight w:val="yellow"/>
        </w:rPr>
        <w:t>Rice stands as a principal grain in India, where it occupies the largest cultivated area among crops.   It serves as a primary staple food, dominating the production in the agricultural sector across the country</w:t>
      </w:r>
      <w:r w:rsidR="007744D2" w:rsidRPr="006630A8">
        <w:rPr>
          <w:highlight w:val="yellow"/>
        </w:rPr>
        <w:t xml:space="preserve"> (Rajput </w:t>
      </w:r>
      <w:r w:rsidR="007744D2" w:rsidRPr="006630A8">
        <w:rPr>
          <w:i/>
          <w:iCs/>
          <w:highlight w:val="yellow"/>
        </w:rPr>
        <w:t>et al</w:t>
      </w:r>
      <w:r w:rsidR="007744D2" w:rsidRPr="006630A8">
        <w:rPr>
          <w:highlight w:val="yellow"/>
        </w:rPr>
        <w:t>., 2024; Mallick &amp; Dash, 2024)</w:t>
      </w:r>
      <w:r w:rsidRPr="006630A8">
        <w:rPr>
          <w:highlight w:val="yellow"/>
        </w:rPr>
        <w:t>.</w:t>
      </w:r>
      <w:r w:rsidRPr="00453523">
        <w:t xml:space="preserve"> </w:t>
      </w:r>
      <w:r w:rsidR="00C75821">
        <w:t>Rice-based agri-food systems underpin food and livelihood security across India, spanning irrigated Indo-Gangetic Plains (IGP), rainfed uplands, and coastal deltas</w:t>
      </w:r>
      <w:r w:rsidR="00A13183">
        <w:t xml:space="preserve"> </w:t>
      </w:r>
      <w:r w:rsidR="00A13183" w:rsidRPr="00A13183">
        <w:rPr>
          <w:highlight w:val="yellow"/>
        </w:rPr>
        <w:t>(Rattan et al., 2021)</w:t>
      </w:r>
      <w:r w:rsidR="00C75821">
        <w:t xml:space="preserve">. Yet these systems are </w:t>
      </w:r>
      <w:r w:rsidR="00C75821">
        <w:lastRenderedPageBreak/>
        <w:t xml:space="preserve">simultaneously pressured by climate volatility (heat waves, erratic monsoon rainfall, and floods), groundwater stress in intensively irrigated tracts, air quality externalities from residue burning, and the imperative to raise input-use efficiency without eroding farmer income. </w:t>
      </w:r>
      <w:r w:rsidRPr="006630A8">
        <w:rPr>
          <w:sz w:val="22"/>
          <w:szCs w:val="22"/>
          <w:highlight w:val="yellow"/>
        </w:rPr>
        <w:t xml:space="preserve">India is the second-largest producer of rice in the world. It accounted for about 26per cent of the area and 22 per cent of production in the global scenario during 2017. Historically, rice is an important crop from the perspective of food security and employment in India. It is also grown in diverse </w:t>
      </w:r>
      <w:proofErr w:type="spellStart"/>
      <w:r w:rsidRPr="006630A8">
        <w:rPr>
          <w:sz w:val="22"/>
          <w:szCs w:val="22"/>
          <w:highlight w:val="yellow"/>
        </w:rPr>
        <w:t>agro</w:t>
      </w:r>
      <w:proofErr w:type="spellEnd"/>
      <w:r w:rsidRPr="006630A8">
        <w:rPr>
          <w:sz w:val="22"/>
          <w:szCs w:val="22"/>
          <w:highlight w:val="yellow"/>
        </w:rPr>
        <w:t>-climatic conditions. It occupies the highest share of gross cropped area (Bora, 2022).</w:t>
      </w:r>
      <w:r>
        <w:rPr>
          <w:sz w:val="22"/>
          <w:szCs w:val="22"/>
        </w:rPr>
        <w:t xml:space="preserve"> </w:t>
      </w:r>
      <w:r w:rsidR="00C75821">
        <w:t xml:space="preserve">Recent scholarship increasingly </w:t>
      </w:r>
      <w:proofErr w:type="spellStart"/>
      <w:r w:rsidRPr="006630A8">
        <w:rPr>
          <w:highlight w:val="yellow"/>
        </w:rPr>
        <w:t>emphasises</w:t>
      </w:r>
      <w:proofErr w:type="spellEnd"/>
      <w:r>
        <w:t xml:space="preserve"> </w:t>
      </w:r>
      <w:r w:rsidR="00C75821">
        <w:t xml:space="preserve">that productivity and sustainability in India’s rice sector hinge on how agronomic decisions are timed and integrated—across water, nutrients, residue, and varietal choice—within highly heterogeneous </w:t>
      </w:r>
      <w:proofErr w:type="spellStart"/>
      <w:r w:rsidR="00C75821">
        <w:t>agro</w:t>
      </w:r>
      <w:proofErr w:type="spellEnd"/>
      <w:r w:rsidR="00C75821">
        <w:t xml:space="preserve">-ecologies and tight </w:t>
      </w:r>
      <w:r w:rsidR="007744D2" w:rsidRPr="006630A8">
        <w:rPr>
          <w:highlight w:val="yellow"/>
        </w:rPr>
        <w:t>turnaround</w:t>
      </w:r>
      <w:r w:rsidR="00C75821">
        <w:t xml:space="preserve"> windows in rice–wheat rotations. In this review, we frame the central challenges and opportunities through that lens and signpost evidence-based strategies already tested in Indian contexts. (McDonald et al., 2022; Nayak et al., 2022). </w:t>
      </w:r>
    </w:p>
    <w:p w14:paraId="7C23D360" w14:textId="77777777" w:rsidR="00C75821" w:rsidRDefault="00C75821" w:rsidP="00C75821">
      <w:pPr>
        <w:pStyle w:val="Heading2"/>
      </w:pPr>
      <w:r>
        <w:t>1.1 Rice systems in India: diversity, scale, and the timing problem</w:t>
      </w:r>
    </w:p>
    <w:p w14:paraId="057114B9" w14:textId="6A4B493E" w:rsidR="00C75821" w:rsidRDefault="00C75821" w:rsidP="00C75821">
      <w:pPr>
        <w:pStyle w:val="NormalWeb"/>
      </w:pPr>
      <w:r>
        <w:t xml:space="preserve">India’s rice is grown under strikingly diverse management regimes—from continuously flooded transplanted paddies supported by canal–tube well networks in the northwestern IGP to monsoon-dependent, intermittently flooded fields in the east and south. In the rice–wheat belt of the IGP, a defining constraint is </w:t>
      </w:r>
      <w:r>
        <w:rPr>
          <w:rStyle w:val="Emphasis"/>
        </w:rPr>
        <w:t>time</w:t>
      </w:r>
      <w:r>
        <w:t>: extremely short windows between rice harvest and wheat sowing drive choices that ripple through productivity and environmental outcomes</w:t>
      </w:r>
      <w:r w:rsidR="00A13183">
        <w:t xml:space="preserve"> </w:t>
      </w:r>
      <w:r w:rsidR="00A13183" w:rsidRPr="00A13183">
        <w:rPr>
          <w:highlight w:val="yellow"/>
        </w:rPr>
        <w:t>(Thies et al., 2024)</w:t>
      </w:r>
      <w:r>
        <w:t xml:space="preserve">. Empirical analyses across eastern India show that better “time management” (e.g., advancing sowing) improves yields and heat resilience—underscoring that the calendar is as consequential as the calendar’s inputs (seed, water, nutrients). (McDonald et al., 2022). </w:t>
      </w:r>
    </w:p>
    <w:p w14:paraId="5E34A0A6" w14:textId="11BEEEEE" w:rsidR="00C75821" w:rsidRDefault="00C75821" w:rsidP="00C75821">
      <w:pPr>
        <w:pStyle w:val="NormalWeb"/>
      </w:pPr>
      <w:r>
        <w:t xml:space="preserve">Within this mosaic, upstream choices on water and nitrogen strongly shape both productivity and emissions footprints. Farmer-level datasets from northwestern India indicate small </w:t>
      </w:r>
      <w:r>
        <w:rPr>
          <w:rStyle w:val="Emphasis"/>
        </w:rPr>
        <w:t>technology</w:t>
      </w:r>
      <w:r>
        <w:t xml:space="preserve"> yield gaps but heavy reliance on irrigation water and nitrogen (N), with diminishing marginal returns—</w:t>
      </w:r>
      <w:proofErr w:type="spellStart"/>
      <w:r w:rsidR="007744D2" w:rsidRPr="006630A8">
        <w:rPr>
          <w:highlight w:val="yellow"/>
        </w:rPr>
        <w:t>signalling</w:t>
      </w:r>
      <w:proofErr w:type="spellEnd"/>
      <w:r w:rsidR="007744D2" w:rsidRPr="006630A8">
        <w:rPr>
          <w:highlight w:val="yellow"/>
        </w:rPr>
        <w:t xml:space="preserve"> </w:t>
      </w:r>
      <w:r>
        <w:t xml:space="preserve">headroom to maintain yields while curbing inputs through improved management rather than simply intensifying them. (Nayak et al., 2022). </w:t>
      </w:r>
    </w:p>
    <w:p w14:paraId="2403D6EC" w14:textId="77777777" w:rsidR="00C75821" w:rsidRDefault="00C75821" w:rsidP="00C75821">
      <w:pPr>
        <w:pStyle w:val="Heading2"/>
      </w:pPr>
      <w:r>
        <w:t>1.2 Emerging pressures: heat, water, and air</w:t>
      </w:r>
    </w:p>
    <w:p w14:paraId="4258F4AD" w14:textId="77777777" w:rsidR="00C75821" w:rsidRDefault="00C75821" w:rsidP="00C75821">
      <w:pPr>
        <w:pStyle w:val="Heading3"/>
      </w:pPr>
      <w:r>
        <w:t>Heat stress</w:t>
      </w:r>
    </w:p>
    <w:p w14:paraId="69AF5BA0" w14:textId="64E0DD27" w:rsidR="00C75821" w:rsidRDefault="00C75821" w:rsidP="00C75821">
      <w:pPr>
        <w:pStyle w:val="NormalWeb"/>
      </w:pPr>
      <w:r>
        <w:t xml:space="preserve">Heat is now a first-order risk for rice at several growth stages—especially around anthesis when brief thermal spikes can slash grain set. Contemporary reviews </w:t>
      </w:r>
      <w:proofErr w:type="spellStart"/>
      <w:r w:rsidR="007744D2" w:rsidRPr="006630A8">
        <w:rPr>
          <w:highlight w:val="yellow"/>
        </w:rPr>
        <w:t>synthesise</w:t>
      </w:r>
      <w:proofErr w:type="spellEnd"/>
      <w:r w:rsidR="007744D2" w:rsidRPr="006630A8">
        <w:rPr>
          <w:highlight w:val="yellow"/>
        </w:rPr>
        <w:t xml:space="preserve"> </w:t>
      </w:r>
      <w:r>
        <w:t xml:space="preserve">accumulating physiological and agronomic evidence that high-temperature episodes already depress yields and will intensify with warming, requiring both breeding and management responses (e.g., adjusted sowing windows, water management that moderates canopy temperature). (Xu et al., 2021). </w:t>
      </w:r>
    </w:p>
    <w:p w14:paraId="075AED9C" w14:textId="77777777" w:rsidR="00C75821" w:rsidRDefault="00C75821" w:rsidP="00C75821">
      <w:pPr>
        <w:pStyle w:val="Heading3"/>
      </w:pPr>
      <w:r>
        <w:t>Water and greenhouse gases</w:t>
      </w:r>
    </w:p>
    <w:p w14:paraId="465A1D0A" w14:textId="77777777" w:rsidR="00C75821" w:rsidRDefault="00C75821" w:rsidP="00C75821">
      <w:pPr>
        <w:pStyle w:val="NormalWeb"/>
      </w:pPr>
      <w:r>
        <w:t xml:space="preserve">Alternating wetting and drying (AWD) is widely supported as a pathway to curb irrigation withdrawals and methane (CH₄) emissions from flooded rice. Global meta-analyses and </w:t>
      </w:r>
      <w:r>
        <w:lastRenderedPageBreak/>
        <w:t xml:space="preserve">synthesis papers show that AWD often maintains yield while substantially reducing CH₄; they also highlight trade-offs in nitrous oxide (N₂O) under specific conditions—reinforcing the need for locally tuned thresholds and nitrogen strategies to preserve climate benefits. (Zhao et al., 2024; Li et al., 2024; Kraus et al., 2022). </w:t>
      </w:r>
    </w:p>
    <w:p w14:paraId="0A18D849" w14:textId="77777777" w:rsidR="00C75821" w:rsidRDefault="00C75821" w:rsidP="00C75821">
      <w:pPr>
        <w:pStyle w:val="Heading3"/>
      </w:pPr>
      <w:r>
        <w:t>Residue burning and air quality</w:t>
      </w:r>
    </w:p>
    <w:p w14:paraId="762E1F37" w14:textId="2190FFF4" w:rsidR="00C75821" w:rsidRDefault="00C75821" w:rsidP="00C75821">
      <w:pPr>
        <w:pStyle w:val="NormalWeb"/>
      </w:pPr>
      <w:r>
        <w:t xml:space="preserve">In the IGP, narrow rice–wheat turnaround windows and the bulkiness of paddy straw drive post-harvest residue burning. High-resolution </w:t>
      </w:r>
      <w:r w:rsidR="007744D2" w:rsidRPr="006630A8">
        <w:rPr>
          <w:highlight w:val="yellow"/>
        </w:rPr>
        <w:t>modelling</w:t>
      </w:r>
      <w:r w:rsidR="007744D2">
        <w:t xml:space="preserve"> </w:t>
      </w:r>
      <w:r>
        <w:t xml:space="preserve">quantifies large health burdens from burning, concentrated in Punjab, Haryana, and Uttar Pradesh, and shows that targeted, district-level actions and even shifting burn timing could markedly reduce exposures. (Lan et al., 2022). Complementary agronomic evidence demonstrates that in-situ residue management with the Turbo Happy Seeder can eliminate burning while sustaining or raising yields, offering an operational alternative that also improves soil cover. (Sidhu et al., 2015). </w:t>
      </w:r>
    </w:p>
    <w:p w14:paraId="627071BF" w14:textId="77777777" w:rsidR="00C75821" w:rsidRDefault="00C75821" w:rsidP="00C75821">
      <w:pPr>
        <w:pStyle w:val="Heading2"/>
      </w:pPr>
      <w:r>
        <w:t>1.3 Nutrients, efficiency, and environmental performance</w:t>
      </w:r>
    </w:p>
    <w:p w14:paraId="0EC89477" w14:textId="52B804DD" w:rsidR="00C75821" w:rsidRDefault="00C75821" w:rsidP="00C75821">
      <w:pPr>
        <w:pStyle w:val="NormalWeb"/>
      </w:pPr>
      <w:r>
        <w:t xml:space="preserve">Across Indian rice ecologies, losses from inefficient N management erode both profits and environmental quality. A recent mini-review </w:t>
      </w:r>
      <w:proofErr w:type="spellStart"/>
      <w:r w:rsidR="007744D2" w:rsidRPr="006630A8">
        <w:rPr>
          <w:highlight w:val="yellow"/>
        </w:rPr>
        <w:t>synthesises</w:t>
      </w:r>
      <w:proofErr w:type="spellEnd"/>
      <w:r w:rsidR="007744D2">
        <w:t xml:space="preserve"> </w:t>
      </w:r>
      <w:r>
        <w:t>multi-country evidence that site-specific nutrient management (SSNM) and digital decision support can raise N-use efficiency (NUE) and yields while lowering losses—though adoption barriers persist and require extension and policy support. Farmer-validated work in India similarly shows scope to retain yields with less N by matching rates and splits to variety and local conditions. (</w:t>
      </w:r>
      <w:proofErr w:type="spellStart"/>
      <w:r>
        <w:t>Chivenge</w:t>
      </w:r>
      <w:proofErr w:type="spellEnd"/>
      <w:r>
        <w:t xml:space="preserve"> et al., 2021; Nayak et al., 2022). </w:t>
      </w:r>
    </w:p>
    <w:p w14:paraId="3FF4582C" w14:textId="77777777" w:rsidR="00C75821" w:rsidRDefault="00C75821" w:rsidP="00C75821">
      <w:pPr>
        <w:pStyle w:val="Heading2"/>
      </w:pPr>
      <w:r>
        <w:t>1.4 Biophysical risks beyond carbon: floods and arsenic</w:t>
      </w:r>
    </w:p>
    <w:p w14:paraId="1BE759A4" w14:textId="56DD896A" w:rsidR="00C75821" w:rsidRDefault="00C75821" w:rsidP="00C75821">
      <w:pPr>
        <w:pStyle w:val="NormalWeb"/>
      </w:pPr>
      <w:r>
        <w:t xml:space="preserve">Flood-tolerant varieties (e.g., Swarna-Sub1) have proven </w:t>
      </w:r>
      <w:r w:rsidR="007744D2" w:rsidRPr="006630A8">
        <w:rPr>
          <w:highlight w:val="yellow"/>
        </w:rPr>
        <w:t>yield-</w:t>
      </w:r>
      <w:proofErr w:type="spellStart"/>
      <w:r w:rsidR="007744D2" w:rsidRPr="006630A8">
        <w:rPr>
          <w:highlight w:val="yellow"/>
        </w:rPr>
        <w:t>stabilising</w:t>
      </w:r>
      <w:proofErr w:type="spellEnd"/>
      <w:r w:rsidRPr="006630A8">
        <w:rPr>
          <w:highlight w:val="yellow"/>
        </w:rPr>
        <w:t xml:space="preserve"> </w:t>
      </w:r>
      <w:r>
        <w:t xml:space="preserve">under submergence events common to eastern India and deliver equity benefits where vulnerable groups farm flood-prone lands. </w:t>
      </w:r>
      <w:proofErr w:type="spellStart"/>
      <w:r w:rsidR="007744D2" w:rsidRPr="006630A8">
        <w:rPr>
          <w:highlight w:val="yellow"/>
        </w:rPr>
        <w:t>Randomised</w:t>
      </w:r>
      <w:proofErr w:type="spellEnd"/>
      <w:r w:rsidR="007744D2" w:rsidRPr="006630A8">
        <w:rPr>
          <w:highlight w:val="yellow"/>
        </w:rPr>
        <w:t xml:space="preserve"> </w:t>
      </w:r>
      <w:r>
        <w:t xml:space="preserve">trials show sizable yield advantages during inundation without penalties in normal years—an emblematic </w:t>
      </w:r>
      <w:r>
        <w:rPr>
          <w:rStyle w:val="Emphasis"/>
        </w:rPr>
        <w:t>no-regrets</w:t>
      </w:r>
      <w:r>
        <w:t xml:space="preserve"> adaptation. (Dar et al., 2013). </w:t>
      </w:r>
    </w:p>
    <w:p w14:paraId="1566B143" w14:textId="77777777" w:rsidR="00C75821" w:rsidRDefault="00C75821" w:rsidP="00C75821">
      <w:pPr>
        <w:pStyle w:val="NormalWeb"/>
      </w:pPr>
      <w:r>
        <w:t xml:space="preserve">Another salient risk is arsenic (As) in groundwater-irrigated tracts of the eastern Indo-Gangetic delta (e.g., West Bengal). Field evidence indicates that irrigation strategies that intermittently aerate soils (e.g., AWD variants) can reduce grain </w:t>
      </w:r>
      <w:proofErr w:type="gramStart"/>
      <w:r>
        <w:t>As</w:t>
      </w:r>
      <w:proofErr w:type="gramEnd"/>
      <w:r>
        <w:t xml:space="preserve"> concentrations, and agronomic interventions such as silicon amendments and low-As-accumulating cultivars can further lower dietary exposure, without sacrificing yields when well-managed. (Shrivastava et al., 2020; Roy et al., 2023). </w:t>
      </w:r>
    </w:p>
    <w:p w14:paraId="1FAB1229" w14:textId="77777777" w:rsidR="00C75821" w:rsidRDefault="00C75821" w:rsidP="00C75821">
      <w:pPr>
        <w:pStyle w:val="Heading2"/>
      </w:pPr>
      <w:r>
        <w:t>1.5 Institutional and business-model innovations</w:t>
      </w:r>
    </w:p>
    <w:p w14:paraId="00E478EE" w14:textId="34E93E14" w:rsidR="00C75821" w:rsidRDefault="00C75821" w:rsidP="00C75821">
      <w:pPr>
        <w:pStyle w:val="NormalWeb"/>
      </w:pPr>
      <w:r>
        <w:t xml:space="preserve">Given </w:t>
      </w:r>
      <w:proofErr w:type="spellStart"/>
      <w:r w:rsidR="007744D2" w:rsidRPr="006630A8">
        <w:rPr>
          <w:highlight w:val="yellow"/>
        </w:rPr>
        <w:t>labour</w:t>
      </w:r>
      <w:proofErr w:type="spellEnd"/>
      <w:r w:rsidR="007744D2">
        <w:rPr>
          <w:highlight w:val="yellow"/>
        </w:rPr>
        <w:t>,</w:t>
      </w:r>
      <w:r w:rsidR="007744D2">
        <w:t xml:space="preserve"> </w:t>
      </w:r>
      <w:r>
        <w:t xml:space="preserve">and </w:t>
      </w:r>
      <w:proofErr w:type="spellStart"/>
      <w:r w:rsidR="007744D2" w:rsidRPr="006630A8">
        <w:rPr>
          <w:highlight w:val="yellow"/>
        </w:rPr>
        <w:t>labour</w:t>
      </w:r>
      <w:proofErr w:type="spellEnd"/>
      <w:r w:rsidR="007744D2">
        <w:t xml:space="preserve"> </w:t>
      </w:r>
      <w:r>
        <w:t xml:space="preserve">constraints among smallholders, service provision models (custom hiring of direct-seeding or residue management) have emerged as a practical scaling route. Case-study evidence from Bihar unpacks how prospective service providers decide to enter and persist in fee-for-service markets for direct-seeded rice—highlighting levers (risk perception, machinery reliability, local demand) that determine whether agronomic innovations diffuse beyond pilots. (Brown et al., 2021). </w:t>
      </w:r>
    </w:p>
    <w:p w14:paraId="57FFE141" w14:textId="77777777" w:rsidR="00C75821" w:rsidRDefault="00C75821" w:rsidP="00C75821">
      <w:pPr>
        <w:pStyle w:val="Heading2"/>
      </w:pPr>
      <w:r>
        <w:lastRenderedPageBreak/>
        <w:t>1.6 Scope and contribution of this review</w:t>
      </w:r>
    </w:p>
    <w:p w14:paraId="0E716D8F" w14:textId="47F3975F" w:rsidR="00C75821" w:rsidRDefault="00C75821" w:rsidP="00C75821">
      <w:pPr>
        <w:pStyle w:val="NormalWeb"/>
      </w:pPr>
      <w:r>
        <w:t>This review synthesizes recent peer-reviewed evidence on India’s rice cultivation to (</w:t>
      </w:r>
      <w:proofErr w:type="spellStart"/>
      <w:r>
        <w:t>i</w:t>
      </w:r>
      <w:proofErr w:type="spellEnd"/>
      <w:r>
        <w:t xml:space="preserve">) distill the major productivity and sustainability challenges, (ii) evaluate agronomic and technological opportunities (AWD and water-saving irrigation, residue solutions, nutrient management, and stress-tolerant varieties), and (iii) foreground delivery mechanisms (timeliness, service markets, and decision support) that link field-level practices to system-level outcomes. Throughout, we </w:t>
      </w:r>
      <w:proofErr w:type="spellStart"/>
      <w:r w:rsidR="007744D2" w:rsidRPr="006630A8">
        <w:rPr>
          <w:highlight w:val="yellow"/>
        </w:rPr>
        <w:t>emphasise</w:t>
      </w:r>
      <w:proofErr w:type="spellEnd"/>
      <w:r w:rsidR="007744D2" w:rsidRPr="006630A8">
        <w:rPr>
          <w:highlight w:val="yellow"/>
        </w:rPr>
        <w:t xml:space="preserve"> </w:t>
      </w:r>
      <w:r>
        <w:t xml:space="preserve">India-specific studies or global syntheses with clear Indian applicability, and we </w:t>
      </w:r>
      <w:proofErr w:type="spellStart"/>
      <w:r w:rsidR="007744D2" w:rsidRPr="006630A8">
        <w:rPr>
          <w:highlight w:val="yellow"/>
        </w:rPr>
        <w:t>prioritise</w:t>
      </w:r>
      <w:proofErr w:type="spellEnd"/>
      <w:r w:rsidR="007744D2" w:rsidRPr="006630A8">
        <w:rPr>
          <w:highlight w:val="yellow"/>
        </w:rPr>
        <w:t xml:space="preserve"> </w:t>
      </w:r>
      <w:r>
        <w:t xml:space="preserve">interventions with demonstrated yield preservation alongside environmental co-benefits. (McDonald et al., 2022; Lan et al., 2022; </w:t>
      </w:r>
      <w:proofErr w:type="spellStart"/>
      <w:r>
        <w:t>Chivenge</w:t>
      </w:r>
      <w:proofErr w:type="spellEnd"/>
      <w:r>
        <w:t xml:space="preserve"> et al., 2021; Nayak et al., 2022). </w:t>
      </w:r>
    </w:p>
    <w:p w14:paraId="3084B7F4" w14:textId="77777777" w:rsidR="00C75821" w:rsidRDefault="00C75821" w:rsidP="00C75821">
      <w:pPr>
        <w:pStyle w:val="Heading1"/>
      </w:pPr>
      <w:r>
        <w:t>2. System-level challenges</w:t>
      </w:r>
    </w:p>
    <w:p w14:paraId="6E91DD89" w14:textId="3E5B1DC9" w:rsidR="00C75821" w:rsidRDefault="00C75821" w:rsidP="00C75821">
      <w:pPr>
        <w:pStyle w:val="NormalWeb"/>
      </w:pPr>
      <w:r>
        <w:t>India’s rice sector faces a set of intertwined, system-level constraints that cut across biophysical resources (water, soils, climate), environmental externalities (air quality, greenhouse gases, contaminants), and socioeconomic/</w:t>
      </w:r>
      <w:proofErr w:type="spellStart"/>
      <w:r w:rsidR="007744D2" w:rsidRPr="006630A8">
        <w:rPr>
          <w:highlight w:val="yellow"/>
        </w:rPr>
        <w:t>organisational</w:t>
      </w:r>
      <w:proofErr w:type="spellEnd"/>
      <w:r w:rsidR="007744D2" w:rsidRPr="006630A8">
        <w:rPr>
          <w:highlight w:val="yellow"/>
        </w:rPr>
        <w:t xml:space="preserve"> </w:t>
      </w:r>
      <w:r>
        <w:t>factors (</w:t>
      </w:r>
      <w:proofErr w:type="spellStart"/>
      <w:r w:rsidR="007744D2" w:rsidRPr="006630A8">
        <w:rPr>
          <w:highlight w:val="yellow"/>
        </w:rPr>
        <w:t>labour</w:t>
      </w:r>
      <w:proofErr w:type="spellEnd"/>
      <w:r>
        <w:t xml:space="preserve">, </w:t>
      </w:r>
      <w:proofErr w:type="spellStart"/>
      <w:r w:rsidR="007744D2" w:rsidRPr="006630A8">
        <w:rPr>
          <w:highlight w:val="yellow"/>
        </w:rPr>
        <w:t>mechanisation</w:t>
      </w:r>
      <w:proofErr w:type="spellEnd"/>
      <w:r>
        <w:t xml:space="preserve">, service ecosystems). Below, we </w:t>
      </w:r>
      <w:proofErr w:type="spellStart"/>
      <w:r w:rsidR="007744D2" w:rsidRPr="006630A8">
        <w:rPr>
          <w:highlight w:val="yellow"/>
        </w:rPr>
        <w:t>synthesise</w:t>
      </w:r>
      <w:proofErr w:type="spellEnd"/>
      <w:r w:rsidR="007744D2" w:rsidRPr="006630A8">
        <w:rPr>
          <w:highlight w:val="yellow"/>
        </w:rPr>
        <w:t xml:space="preserve"> </w:t>
      </w:r>
      <w:r>
        <w:t xml:space="preserve">the most consequential challenges, </w:t>
      </w:r>
      <w:proofErr w:type="spellStart"/>
      <w:r w:rsidR="007744D2" w:rsidRPr="006630A8">
        <w:rPr>
          <w:highlight w:val="yellow"/>
        </w:rPr>
        <w:t>emphasising</w:t>
      </w:r>
      <w:proofErr w:type="spellEnd"/>
      <w:r w:rsidR="007744D2" w:rsidRPr="006630A8">
        <w:rPr>
          <w:highlight w:val="yellow"/>
        </w:rPr>
        <w:t xml:space="preserve"> </w:t>
      </w:r>
      <w:r>
        <w:t>evidence from recent peer-reviewed studies focused on India or with strong relevance to Indian rice-growing environments.</w:t>
      </w:r>
    </w:p>
    <w:p w14:paraId="6CECBF10" w14:textId="77777777" w:rsidR="00C75821" w:rsidRDefault="00C75821" w:rsidP="00C75821">
      <w:pPr>
        <w:pStyle w:val="Heading2"/>
      </w:pPr>
      <w:r>
        <w:t>2.1 Water scarcity and unsustainable groundwater use</w:t>
      </w:r>
    </w:p>
    <w:p w14:paraId="516AB109" w14:textId="48926D07" w:rsidR="00C75821" w:rsidRDefault="00C75821" w:rsidP="00C75821">
      <w:pPr>
        <w:pStyle w:val="NormalWeb"/>
      </w:pPr>
      <w:r>
        <w:t xml:space="preserve">Irrigated lowland rice remains the dominant production ecology in the Indo-Gangetic Plains (IGP), where electric or diesel pumping underpins large fractions of wet-season and especially dry-season supply. Two persistent dynamics compound risk. First, groundwater storage in northwestern India has declined for two decades; analyses disentangling climate variability from pumping show that variability in monsoon recharge explains much of year-to-year storage change nationally, while persistent over-abstraction in the rice–wheat belt (Punjab–Haryana) drives secular decline (Asoka et al., 2017). Second, high input intensities in the northwestern IGP deliver modest rice yield gaps but poor nitrogen-use efficiency, indicating scope to reduce N and water inputs without compromising yields—if knowledge and incentives align (Nayak et al., 2022). Together, these patterns signal a system under hydrological stress, where incremental efficiency gains are feasible but structural incentives (free/flat-tariff power, procurement policies) continue to </w:t>
      </w:r>
      <w:proofErr w:type="spellStart"/>
      <w:r w:rsidR="007744D2" w:rsidRPr="006630A8">
        <w:rPr>
          <w:highlight w:val="yellow"/>
        </w:rPr>
        <w:t>favour</w:t>
      </w:r>
      <w:proofErr w:type="spellEnd"/>
      <w:r w:rsidR="007744D2">
        <w:t xml:space="preserve"> </w:t>
      </w:r>
      <w:r>
        <w:t xml:space="preserve">water-intensive rice. </w:t>
      </w:r>
    </w:p>
    <w:p w14:paraId="05169997" w14:textId="77777777" w:rsidR="00C75821" w:rsidRDefault="00C75821" w:rsidP="00C75821">
      <w:pPr>
        <w:pStyle w:val="Heading2"/>
      </w:pPr>
      <w:r>
        <w:t>2.2 Climate variability, heat, and timing constraints</w:t>
      </w:r>
    </w:p>
    <w:p w14:paraId="4F0ED7DF" w14:textId="6968F100" w:rsidR="00C75821" w:rsidRDefault="00C75821" w:rsidP="00C75821">
      <w:pPr>
        <w:pStyle w:val="NormalWeb"/>
      </w:pPr>
      <w:r>
        <w:t xml:space="preserve">Rising mean temperatures and more frequent heat episodes increasingly intersect with sensitive rice stages (booting, flowering, grain filling). Mechanistic and field-based syntheses show that high-temperature stress reduces spikelet fertility and grain quality, with high night-time temperatures (HNT) an additional, </w:t>
      </w:r>
      <w:r w:rsidR="007744D2" w:rsidRPr="006630A8">
        <w:rPr>
          <w:highlight w:val="yellow"/>
        </w:rPr>
        <w:t>under-</w:t>
      </w:r>
      <w:proofErr w:type="spellStart"/>
      <w:r w:rsidR="007744D2" w:rsidRPr="006630A8">
        <w:rPr>
          <w:highlight w:val="yellow"/>
        </w:rPr>
        <w:t>recognised</w:t>
      </w:r>
      <w:proofErr w:type="spellEnd"/>
      <w:r>
        <w:t xml:space="preserve"> constraint (Xu et al., 2021). In eastern India’s coupled rice-wheat systems, management timing—particularly sowing windows that avoid peak heat—governs a large share of attainable system-level resilience and productivity, reinforcing that climate risk is partly “time-management” risk (McDonald et al., 2022). </w:t>
      </w:r>
    </w:p>
    <w:p w14:paraId="077C71B0" w14:textId="77777777" w:rsidR="00C75821" w:rsidRDefault="00C75821" w:rsidP="00C75821">
      <w:pPr>
        <w:pStyle w:val="Heading2"/>
      </w:pPr>
      <w:r>
        <w:lastRenderedPageBreak/>
        <w:t>2.3 Greenhouse-gas tradeoffs under water-saving irrigation</w:t>
      </w:r>
    </w:p>
    <w:p w14:paraId="4C222116" w14:textId="79F28C86" w:rsidR="00C75821" w:rsidRDefault="00C75821" w:rsidP="00C75821">
      <w:pPr>
        <w:pStyle w:val="NormalWeb"/>
      </w:pPr>
      <w:r>
        <w:t xml:space="preserve">Continuous flooding (CF) in rice fields creates anoxic conditions that </w:t>
      </w:r>
      <w:proofErr w:type="spellStart"/>
      <w:r w:rsidR="007744D2" w:rsidRPr="006630A8">
        <w:rPr>
          <w:highlight w:val="yellow"/>
        </w:rPr>
        <w:t>favour</w:t>
      </w:r>
      <w:proofErr w:type="spellEnd"/>
      <w:r w:rsidR="007744D2">
        <w:t xml:space="preserve"> </w:t>
      </w:r>
      <w:r>
        <w:t xml:space="preserve">methanogenesis; water-saving techniques such as alternate wetting and drying (AWD) generally cut methane (CH₄) emissions sharply but can raise nitrous oxide (N₂O). A 2024 meta-analysis found AWD reduced CH₄ by ~52% on average while increasing N₂O by ~44%, with the net climate effect depending on drying severity, soil pH, and nitrogen regime (Zhao et al., 2024). Site syntheses and process studies echo these tradeoffs and identify management “guardrails” (mild AWD, careful N timing) to limit N₂O while preserving CH₄ reductions (Kraus et al., 2022; Runkle et al., 2019). The core challenge is operational: scaling AWD with verification and advisory support so that farms avoid overly severe dry-downs and ill-timed N applications. </w:t>
      </w:r>
    </w:p>
    <w:p w14:paraId="545C3304" w14:textId="77777777" w:rsidR="00C75821" w:rsidRDefault="00C75821" w:rsidP="00C75821">
      <w:pPr>
        <w:pStyle w:val="Heading2"/>
      </w:pPr>
      <w:r>
        <w:t>2.4 Residue burning and air-quality impacts</w:t>
      </w:r>
    </w:p>
    <w:p w14:paraId="701DFB1D" w14:textId="6905F6B9" w:rsidR="00C75821" w:rsidRDefault="00C75821" w:rsidP="00C75821">
      <w:pPr>
        <w:pStyle w:val="NormalWeb"/>
      </w:pPr>
      <w:r>
        <w:t xml:space="preserve">The tight rice–wheat turnaround and the bulkiness/siliceous nature of paddy straw lead many farmers—especially in Punjab and Haryana—to burn residues. High-resolution source-impact </w:t>
      </w:r>
      <w:r w:rsidR="007744D2" w:rsidRPr="006630A8">
        <w:rPr>
          <w:highlight w:val="yellow"/>
        </w:rPr>
        <w:t xml:space="preserve">modelling </w:t>
      </w:r>
      <w:r>
        <w:t>estimates that residue burning contributed substantial PM</w:t>
      </w:r>
      <w:proofErr w:type="gramStart"/>
      <w:r>
        <w:t>₂.₅</w:t>
      </w:r>
      <w:proofErr w:type="gramEnd"/>
      <w:r>
        <w:t xml:space="preserve">-related disease burden in India between 2003 and 2019, with a handful of northwestern districts accounting for a large share of national health impacts (Lan et al., 2022). Observational studies in and around Delhi similarly detect strong autumn episodes linked to upwind agricultural fires, compounded by festival fireworks and stagnant winter conditions (Khan et al., 2023). The system-level challenge is not </w:t>
      </w:r>
      <w:r w:rsidR="007744D2" w:rsidRPr="006630A8">
        <w:rPr>
          <w:highlight w:val="yellow"/>
        </w:rPr>
        <w:t xml:space="preserve">a </w:t>
      </w:r>
      <w:r>
        <w:t xml:space="preserve">lack of alternatives (e.g., in-situ mulching with Happy Seeder, ex-situ uses), but aligning logistics, custom-hiring services, and incentives at </w:t>
      </w:r>
      <w:r w:rsidR="007744D2" w:rsidRPr="006630A8">
        <w:rPr>
          <w:highlight w:val="yellow"/>
        </w:rPr>
        <w:t xml:space="preserve">the </w:t>
      </w:r>
      <w:r>
        <w:t xml:space="preserve">district scale to make burning unnecessary. </w:t>
      </w:r>
    </w:p>
    <w:p w14:paraId="49377F7F" w14:textId="77777777" w:rsidR="00C75821" w:rsidRDefault="00C75821" w:rsidP="00C75821">
      <w:pPr>
        <w:pStyle w:val="Heading2"/>
      </w:pPr>
      <w:r>
        <w:t>2.5 Soil and grain contaminants: arsenic (and co-contaminants)</w:t>
      </w:r>
    </w:p>
    <w:p w14:paraId="7122FDA1" w14:textId="77777777" w:rsidR="00C75821" w:rsidRDefault="00C75821" w:rsidP="00C75821">
      <w:pPr>
        <w:pStyle w:val="NormalWeb"/>
      </w:pPr>
      <w:r>
        <w:t xml:space="preserve">In parts of the eastern IGP (e.g., West Bengal), high-arsenic groundwater and paddy redox dynamics elevate grain arsenic (As), a food-safety risk with human health implications documented in Indian cohorts (Banerjee et al., 2013). Irrigation and redox management are pivotal: multiple field studies demonstrate that introducing one or more soil-drying periods (AWD) can substantially lower grain As, though effects vary by timing/severity and tradeoffs with cadmium must be managed (Li et al., 2019; Shrivastava et al., 2020). Recent multi-year experiments and reviews confirm that “moderate” AWD regimes are among the most consistently effective agronomic levers for reducing grain As while sustaining yields and water savings (Majumdar et al., 2024). The operational challenge is codifying safe AWD thresholds in extension and coupling them with irrigation control and monitoring. </w:t>
      </w:r>
    </w:p>
    <w:p w14:paraId="6669092A" w14:textId="77777777" w:rsidR="00C75821" w:rsidRDefault="00C75821" w:rsidP="00C75821">
      <w:pPr>
        <w:pStyle w:val="Heading2"/>
      </w:pPr>
      <w:r>
        <w:t>2.6 Nutrient imbalances and low nitrogen-use efficiency</w:t>
      </w:r>
    </w:p>
    <w:p w14:paraId="66917DE0" w14:textId="6A6AABA9" w:rsidR="00C75821" w:rsidRDefault="00C75821" w:rsidP="00C75821">
      <w:pPr>
        <w:pStyle w:val="NormalWeb"/>
      </w:pPr>
      <w:r>
        <w:t xml:space="preserve">India’s rice systems often exhibit high N application rates with suboptimal timing and weak </w:t>
      </w:r>
      <w:proofErr w:type="spellStart"/>
      <w:r w:rsidR="007744D2" w:rsidRPr="006630A8">
        <w:rPr>
          <w:highlight w:val="yellow"/>
        </w:rPr>
        <w:t>synchronisation</w:t>
      </w:r>
      <w:proofErr w:type="spellEnd"/>
      <w:r w:rsidR="007744D2" w:rsidRPr="006630A8">
        <w:rPr>
          <w:highlight w:val="yellow"/>
        </w:rPr>
        <w:t xml:space="preserve"> </w:t>
      </w:r>
      <w:r>
        <w:t xml:space="preserve">to crop demand. A rice-focused review calls for integrated packages—site-specific nutrient management, enhanced-efficiency </w:t>
      </w:r>
      <w:proofErr w:type="spellStart"/>
      <w:r w:rsidR="007744D2" w:rsidRPr="006630A8">
        <w:rPr>
          <w:highlight w:val="yellow"/>
        </w:rPr>
        <w:t>fertilisers</w:t>
      </w:r>
      <w:proofErr w:type="spellEnd"/>
      <w:r>
        <w:t xml:space="preserve">, digital advisories, and better residue/organic matter strategies—to raise nitrogen-use efficiency (NUE) while protecting </w:t>
      </w:r>
      <w:r>
        <w:lastRenderedPageBreak/>
        <w:t>margins (</w:t>
      </w:r>
      <w:proofErr w:type="spellStart"/>
      <w:r>
        <w:t>Chivenge</w:t>
      </w:r>
      <w:proofErr w:type="spellEnd"/>
      <w:r>
        <w:t xml:space="preserve"> et al., 2021). Empirical analyses from the northwestern IGP show scope to cut N without yield penalties on many fields, highlighting the twin system challenge of heterogeneity (what to recommend where) and incentive alignment (why farmers would change) (Nayak et al., 2022). </w:t>
      </w:r>
    </w:p>
    <w:p w14:paraId="7696F09C" w14:textId="77777777" w:rsidR="00C75821" w:rsidRDefault="00C75821" w:rsidP="00C75821">
      <w:pPr>
        <w:pStyle w:val="Heading2"/>
      </w:pPr>
      <w:r>
        <w:t>2.7 Weed pressure and path-dependency in direct-seeded rice (DSR)</w:t>
      </w:r>
    </w:p>
    <w:p w14:paraId="179982A4" w14:textId="2627284E" w:rsidR="00C75821" w:rsidRDefault="007744D2" w:rsidP="00C75821">
      <w:pPr>
        <w:pStyle w:val="NormalWeb"/>
      </w:pPr>
      <w:proofErr w:type="spellStart"/>
      <w:r w:rsidRPr="006630A8">
        <w:rPr>
          <w:highlight w:val="yellow"/>
        </w:rPr>
        <w:t>Mechanisation</w:t>
      </w:r>
      <w:proofErr w:type="spellEnd"/>
      <w:r>
        <w:t xml:space="preserve">, </w:t>
      </w:r>
      <w:r w:rsidR="00C75821">
        <w:t xml:space="preserve">and </w:t>
      </w:r>
      <w:proofErr w:type="spellStart"/>
      <w:r w:rsidRPr="006630A8">
        <w:rPr>
          <w:highlight w:val="yellow"/>
        </w:rPr>
        <w:t>labour</w:t>
      </w:r>
      <w:proofErr w:type="spellEnd"/>
      <w:r w:rsidRPr="006630A8">
        <w:rPr>
          <w:highlight w:val="yellow"/>
        </w:rPr>
        <w:t xml:space="preserve"> </w:t>
      </w:r>
      <w:r w:rsidR="00C75821">
        <w:t xml:space="preserve">scarcity make direct-seeded rice attractive, but system-level adoption is checked by high early-season weed pressure and uneven performance without strong advisory support. Evidence from northern India shows that perceptions about complexity and risk slow adoption of residue-retaining, low-disturbance options (e.g., Happy Seeder in wheat after rice), </w:t>
      </w:r>
      <w:proofErr w:type="spellStart"/>
      <w:r w:rsidRPr="006630A8">
        <w:rPr>
          <w:highlight w:val="yellow"/>
        </w:rPr>
        <w:t>signalling</w:t>
      </w:r>
      <w:proofErr w:type="spellEnd"/>
      <w:r w:rsidRPr="006630A8">
        <w:rPr>
          <w:highlight w:val="yellow"/>
        </w:rPr>
        <w:t xml:space="preserve"> </w:t>
      </w:r>
      <w:r w:rsidR="00C75821">
        <w:t xml:space="preserve">the need for robust service ecosystems, credit, and training to overcome path-dependency (Kaur et al., 2023). </w:t>
      </w:r>
    </w:p>
    <w:p w14:paraId="77358BB1" w14:textId="499E1E1A" w:rsidR="00C75821" w:rsidRDefault="00C75821" w:rsidP="00C75821">
      <w:pPr>
        <w:pStyle w:val="Heading2"/>
      </w:pPr>
      <w:r>
        <w:t xml:space="preserve">2.8 </w:t>
      </w:r>
      <w:proofErr w:type="spellStart"/>
      <w:r w:rsidR="007744D2" w:rsidRPr="006630A8">
        <w:rPr>
          <w:highlight w:val="yellow"/>
        </w:rPr>
        <w:t>Labour</w:t>
      </w:r>
      <w:proofErr w:type="spellEnd"/>
      <w:r>
        <w:t xml:space="preserve">, service provision, and </w:t>
      </w:r>
      <w:proofErr w:type="spellStart"/>
      <w:r w:rsidR="007744D2" w:rsidRPr="006630A8">
        <w:rPr>
          <w:highlight w:val="yellow"/>
        </w:rPr>
        <w:t>organisational</w:t>
      </w:r>
      <w:proofErr w:type="spellEnd"/>
      <w:r w:rsidR="007744D2" w:rsidRPr="006630A8">
        <w:rPr>
          <w:highlight w:val="yellow"/>
        </w:rPr>
        <w:t xml:space="preserve"> </w:t>
      </w:r>
      <w:r>
        <w:t>bottlenecks</w:t>
      </w:r>
    </w:p>
    <w:p w14:paraId="5C3CF564" w14:textId="3B02E9C5" w:rsidR="00C75821" w:rsidRDefault="00C75821" w:rsidP="00C75821">
      <w:pPr>
        <w:pStyle w:val="NormalWeb"/>
      </w:pPr>
      <w:r>
        <w:t xml:space="preserve">As farms shrink and rural </w:t>
      </w:r>
      <w:proofErr w:type="spellStart"/>
      <w:r w:rsidR="007744D2" w:rsidRPr="006630A8">
        <w:rPr>
          <w:highlight w:val="yellow"/>
        </w:rPr>
        <w:t>labour</w:t>
      </w:r>
      <w:proofErr w:type="spellEnd"/>
      <w:r w:rsidR="007744D2" w:rsidRPr="006630A8">
        <w:rPr>
          <w:highlight w:val="yellow"/>
        </w:rPr>
        <w:t xml:space="preserve"> </w:t>
      </w:r>
      <w:r>
        <w:t xml:space="preserve">markets tighten, smallholders increasingly rely on fee-for-service providers for sowing, spraying, residue management, and </w:t>
      </w:r>
      <w:proofErr w:type="spellStart"/>
      <w:r w:rsidR="007744D2" w:rsidRPr="006630A8">
        <w:rPr>
          <w:highlight w:val="yellow"/>
        </w:rPr>
        <w:t>mechanised</w:t>
      </w:r>
      <w:proofErr w:type="spellEnd"/>
      <w:r w:rsidR="007744D2" w:rsidRPr="006630A8">
        <w:rPr>
          <w:highlight w:val="yellow"/>
        </w:rPr>
        <w:t xml:space="preserve"> </w:t>
      </w:r>
      <w:r>
        <w:t xml:space="preserve">harvest. Case research in Bihar on the emergence of zero-till/DSR service providers shows that business model viability (machine </w:t>
      </w:r>
      <w:proofErr w:type="spellStart"/>
      <w:r w:rsidR="007744D2" w:rsidRPr="006630A8">
        <w:rPr>
          <w:highlight w:val="yellow"/>
        </w:rPr>
        <w:t>utilisation</w:t>
      </w:r>
      <w:proofErr w:type="spellEnd"/>
      <w:r>
        <w:t xml:space="preserve">, seasonal cash flow) and social capital strongly shape which technologies actually diffuse (Brown et al., 2021). This raises a system-level point: many sustainability-oriented practices (timely sowing, AWD, residue incorporation) are not purely agronomic choices—they hinge on meso-level market </w:t>
      </w:r>
      <w:proofErr w:type="spellStart"/>
      <w:r w:rsidR="007744D2" w:rsidRPr="006630A8">
        <w:rPr>
          <w:highlight w:val="yellow"/>
        </w:rPr>
        <w:t>organisation</w:t>
      </w:r>
      <w:proofErr w:type="spellEnd"/>
      <w:r w:rsidR="007744D2">
        <w:t xml:space="preserve"> </w:t>
      </w:r>
      <w:r>
        <w:t xml:space="preserve">and public support to make services timely and affordable. </w:t>
      </w:r>
    </w:p>
    <w:p w14:paraId="299EF358" w14:textId="77777777" w:rsidR="00C75821" w:rsidRDefault="00C75821" w:rsidP="00C75821">
      <w:pPr>
        <w:pStyle w:val="Heading2"/>
      </w:pPr>
      <w:r>
        <w:t>2.9 Biotic stresses in a changing climate</w:t>
      </w:r>
    </w:p>
    <w:p w14:paraId="51EA2DAA" w14:textId="77777777" w:rsidR="00C75821" w:rsidRDefault="00C75821" w:rsidP="00C75821">
      <w:pPr>
        <w:pStyle w:val="NormalWeb"/>
      </w:pPr>
      <w:r>
        <w:t xml:space="preserve">Rice pests and diseases already account for large global yield losses; climate change is expected to exacerbate pressure and shift geographic risk envelopes (Savary et al., 2019). For India’s humid and sub-humid ecologies, higher night-time temperatures and humidity can intensify blast risk, while altered rainfall patterns complicate disease management windows. These climate–pathogen interactions heighten the need for integrated strategies (resistant varieties, canopy microclimate management via planting density/timing, and predictive advisories). </w:t>
      </w:r>
    </w:p>
    <w:p w14:paraId="1FE6C387" w14:textId="77777777" w:rsidR="00812830" w:rsidRDefault="00812830" w:rsidP="00812830">
      <w:pPr>
        <w:pStyle w:val="Heading1"/>
      </w:pPr>
      <w:r>
        <w:t>3. Opportunity pathways</w:t>
      </w:r>
    </w:p>
    <w:p w14:paraId="72E7D3AD" w14:textId="0E51F3E2" w:rsidR="00812830" w:rsidRDefault="00812830" w:rsidP="00812830">
      <w:pPr>
        <w:pStyle w:val="NormalWeb"/>
      </w:pPr>
      <w:r>
        <w:t xml:space="preserve">India can raise or </w:t>
      </w:r>
      <w:proofErr w:type="spellStart"/>
      <w:r w:rsidR="007744D2" w:rsidRPr="006630A8">
        <w:rPr>
          <w:highlight w:val="yellow"/>
        </w:rPr>
        <w:t>stabilise</w:t>
      </w:r>
      <w:proofErr w:type="spellEnd"/>
      <w:r w:rsidR="007744D2" w:rsidRPr="006630A8">
        <w:rPr>
          <w:highlight w:val="yellow"/>
        </w:rPr>
        <w:t xml:space="preserve"> </w:t>
      </w:r>
      <w:r>
        <w:t xml:space="preserve">rice yields while shrinking water use and environmental footprints by deploying a </w:t>
      </w:r>
      <w:r>
        <w:rPr>
          <w:rStyle w:val="Strong"/>
        </w:rPr>
        <w:t>portfolio</w:t>
      </w:r>
      <w:r>
        <w:t xml:space="preserve"> of agronomic, genetic, and </w:t>
      </w:r>
      <w:proofErr w:type="spellStart"/>
      <w:r w:rsidR="007744D2" w:rsidRPr="006630A8">
        <w:rPr>
          <w:highlight w:val="yellow"/>
        </w:rPr>
        <w:t>organisational</w:t>
      </w:r>
      <w:proofErr w:type="spellEnd"/>
      <w:r w:rsidR="007744D2" w:rsidRPr="006630A8">
        <w:rPr>
          <w:highlight w:val="yellow"/>
        </w:rPr>
        <w:t xml:space="preserve"> </w:t>
      </w:r>
      <w:r>
        <w:t xml:space="preserve">options. Below, we </w:t>
      </w:r>
      <w:proofErr w:type="spellStart"/>
      <w:r w:rsidR="007744D2" w:rsidRPr="006630A8">
        <w:rPr>
          <w:highlight w:val="yellow"/>
        </w:rPr>
        <w:t>synthesise</w:t>
      </w:r>
      <w:proofErr w:type="spellEnd"/>
      <w:r w:rsidR="007744D2" w:rsidRPr="006630A8">
        <w:rPr>
          <w:highlight w:val="yellow"/>
        </w:rPr>
        <w:t xml:space="preserve"> </w:t>
      </w:r>
      <w:r>
        <w:t xml:space="preserve">peer-reviewed evidence on interventions with strong potential for India’s diverse rice ecologies, </w:t>
      </w:r>
      <w:proofErr w:type="spellStart"/>
      <w:r w:rsidR="007744D2" w:rsidRPr="006630A8">
        <w:rPr>
          <w:highlight w:val="yellow"/>
        </w:rPr>
        <w:t>emphasising</w:t>
      </w:r>
      <w:proofErr w:type="spellEnd"/>
      <w:r w:rsidR="007744D2" w:rsidRPr="006630A8">
        <w:rPr>
          <w:highlight w:val="yellow"/>
        </w:rPr>
        <w:t xml:space="preserve"> </w:t>
      </w:r>
      <w:r>
        <w:t>implementation guardrails and trade-offs.</w:t>
      </w:r>
    </w:p>
    <w:p w14:paraId="42B0988C" w14:textId="77777777" w:rsidR="00812830" w:rsidRDefault="00812830" w:rsidP="00812830">
      <w:pPr>
        <w:pStyle w:val="Heading2"/>
      </w:pPr>
      <w:r>
        <w:t>3.1 Water-smart establishment and irrigation</w:t>
      </w:r>
    </w:p>
    <w:p w14:paraId="0BD900B7" w14:textId="7905DF78" w:rsidR="00812830" w:rsidRDefault="00812830" w:rsidP="00812830">
      <w:pPr>
        <w:pStyle w:val="NormalWeb"/>
      </w:pPr>
      <w:r>
        <w:rPr>
          <w:rStyle w:val="Strong"/>
        </w:rPr>
        <w:lastRenderedPageBreak/>
        <w:t>Alternate wetting and drying (AWD).</w:t>
      </w:r>
      <w:r>
        <w:t xml:space="preserve"> Large-scale syntheses show AWD typically saves irrigation water and </w:t>
      </w:r>
      <w:r>
        <w:rPr>
          <w:rStyle w:val="Strong"/>
        </w:rPr>
        <w:t>substantially reduces methane (CH₄)</w:t>
      </w:r>
      <w:r>
        <w:t xml:space="preserve"> while maintaining yields on average; the main guardrail is to avoid overly severe dry-downs and to </w:t>
      </w:r>
      <w:proofErr w:type="spellStart"/>
      <w:r w:rsidR="007744D2" w:rsidRPr="006630A8">
        <w:rPr>
          <w:highlight w:val="yellow"/>
        </w:rPr>
        <w:t>synchronise</w:t>
      </w:r>
      <w:proofErr w:type="spellEnd"/>
      <w:r w:rsidR="007744D2">
        <w:t xml:space="preserve"> </w:t>
      </w:r>
      <w:r>
        <w:t xml:space="preserve">nitrogen applications with re-flooding to limit N₂O spikes (i.e., “mild” AWD with good N management) (Zhao et al., 2024; Li et al., 2024). AWD also performs well in high-yielding </w:t>
      </w:r>
      <w:r>
        <w:rPr>
          <w:rStyle w:val="Strong"/>
        </w:rPr>
        <w:t>direct-seeded rice (DSR)</w:t>
      </w:r>
      <w:r>
        <w:t xml:space="preserve"> systems when irrigation control is available, delivering environmental gains without yield penalties in multi-environment trials (LaHue et al., 2016). Evidence from on-farm studies further supports AWD’s ability to improve </w:t>
      </w:r>
      <w:r>
        <w:rPr>
          <w:rStyle w:val="Strong"/>
        </w:rPr>
        <w:t>water productivity and profitability</w:t>
      </w:r>
      <w:r>
        <w:t xml:space="preserve"> in irrigated schemes, underscoring its value when paired with simple field-water tubes and basic outlet control infrastructure (Johnson et al., 2024). </w:t>
      </w:r>
    </w:p>
    <w:p w14:paraId="1EFD1565" w14:textId="65ECA8F6" w:rsidR="00812830" w:rsidRDefault="00812830" w:rsidP="00812830">
      <w:pPr>
        <w:pStyle w:val="NormalWeb"/>
      </w:pPr>
      <w:r>
        <w:rPr>
          <w:rStyle w:val="Strong"/>
        </w:rPr>
        <w:t>Direct-seeded rice (DSR).</w:t>
      </w:r>
      <w:r>
        <w:t xml:space="preserve"> DSR cuts </w:t>
      </w:r>
      <w:proofErr w:type="spellStart"/>
      <w:r w:rsidR="007744D2" w:rsidRPr="006630A8">
        <w:rPr>
          <w:highlight w:val="yellow"/>
        </w:rPr>
        <w:t>labour</w:t>
      </w:r>
      <w:proofErr w:type="spellEnd"/>
      <w:r w:rsidR="007744D2" w:rsidRPr="006630A8">
        <w:rPr>
          <w:highlight w:val="yellow"/>
        </w:rPr>
        <w:t xml:space="preserve"> </w:t>
      </w:r>
      <w:r>
        <w:t xml:space="preserve">and nursery/puddling operations and can shorten the turnaround to the next crop. Recent Indian studies with basmati under limited irrigation report competitive yields with improved water productivity when sowing windows and irrigation schedules are well-managed—pointing to DSR as a strong fit where transplanting </w:t>
      </w:r>
      <w:proofErr w:type="spellStart"/>
      <w:r w:rsidR="007744D2" w:rsidRPr="006630A8">
        <w:rPr>
          <w:highlight w:val="yellow"/>
        </w:rPr>
        <w:t>labour</w:t>
      </w:r>
      <w:proofErr w:type="spellEnd"/>
      <w:r w:rsidR="007744D2" w:rsidRPr="006630A8">
        <w:rPr>
          <w:highlight w:val="yellow"/>
        </w:rPr>
        <w:t xml:space="preserve"> </w:t>
      </w:r>
      <w:r>
        <w:t xml:space="preserve">is scarce and water is intermittently available (Kaur et al., 2024). The </w:t>
      </w:r>
      <w:r>
        <w:rPr>
          <w:rStyle w:val="Strong"/>
        </w:rPr>
        <w:t>system preconditions</w:t>
      </w:r>
      <w:r>
        <w:t xml:space="preserve"> for success are robust: early weed management (stale seedbeds + pre-emergence herbicides), precise sowing for uniform stands, and irrigation scheduling compatible with AWD. A combined DSR + AWD approach captures both </w:t>
      </w:r>
      <w:proofErr w:type="spellStart"/>
      <w:r w:rsidR="007744D2" w:rsidRPr="006630A8">
        <w:rPr>
          <w:highlight w:val="yellow"/>
        </w:rPr>
        <w:t>labour</w:t>
      </w:r>
      <w:proofErr w:type="spellEnd"/>
      <w:r>
        <w:t xml:space="preserve">/water savings and CH₄ mitigation (LaHue et al., 2016; Zhao et al., 2024). </w:t>
      </w:r>
    </w:p>
    <w:p w14:paraId="6E2A7DE8" w14:textId="77777777" w:rsidR="00812830" w:rsidRDefault="00812830" w:rsidP="00812830">
      <w:pPr>
        <w:pStyle w:val="NormalWeb"/>
      </w:pPr>
      <w:r>
        <w:rPr>
          <w:rStyle w:val="Strong"/>
        </w:rPr>
        <w:t>System of Rice Intensification (SRI).</w:t>
      </w:r>
      <w:r>
        <w:t xml:space="preserve"> A recent review collating field studies reports </w:t>
      </w:r>
      <w:r>
        <w:rPr>
          <w:rStyle w:val="Strong"/>
        </w:rPr>
        <w:t>meaningful CH₄ reductions</w:t>
      </w:r>
      <w:r>
        <w:t xml:space="preserve"> with SRI’s intermittent irrigation and soil-aeration principles, with yield effects varying by management intensity and local capacity (Dahlgreen &amp; Parr, 2024). Scaling SRI’s benefits hinges on farmer training and consistent water control; the package is best targeted where extension support can sustain the more management-intensive practices. </w:t>
      </w:r>
    </w:p>
    <w:p w14:paraId="6F2D32A7" w14:textId="77777777" w:rsidR="00812830" w:rsidRDefault="00812830" w:rsidP="00812830">
      <w:pPr>
        <w:pStyle w:val="Heading2"/>
      </w:pPr>
      <w:r>
        <w:t>3.2 Conservation agriculture and residue management</w:t>
      </w:r>
    </w:p>
    <w:p w14:paraId="33FD16CC" w14:textId="431AC520" w:rsidR="00812830" w:rsidRDefault="00812830" w:rsidP="00812830">
      <w:pPr>
        <w:pStyle w:val="NormalWeb"/>
      </w:pPr>
      <w:r>
        <w:rPr>
          <w:rStyle w:val="Strong"/>
        </w:rPr>
        <w:t xml:space="preserve">Residue retention with </w:t>
      </w:r>
      <w:proofErr w:type="spellStart"/>
      <w:r w:rsidR="007744D2" w:rsidRPr="006630A8">
        <w:rPr>
          <w:rStyle w:val="Strong"/>
          <w:highlight w:val="yellow"/>
        </w:rPr>
        <w:t>specialised</w:t>
      </w:r>
      <w:proofErr w:type="spellEnd"/>
      <w:r w:rsidR="007744D2">
        <w:rPr>
          <w:rStyle w:val="Strong"/>
        </w:rPr>
        <w:t xml:space="preserve"> </w:t>
      </w:r>
      <w:r>
        <w:rPr>
          <w:rStyle w:val="Strong"/>
        </w:rPr>
        <w:t>seeders</w:t>
      </w:r>
      <w:r>
        <w:t xml:space="preserve"> (e.g., Turbo/Happy Seeder) enables zero-till wheat after rice </w:t>
      </w:r>
      <w:r>
        <w:rPr>
          <w:rStyle w:val="Strong"/>
        </w:rPr>
        <w:t>without burning</w:t>
      </w:r>
      <w:r>
        <w:t xml:space="preserve">, keeping straw as mulch to suppress weeds, conserve moisture, and improve soil cover. Engineering and multi-year agronomic evaluations in Punjab/Haryana demonstrate technical feasibility and profitability at scale (Sidhu et al., 2015). Long-term systems research shows that </w:t>
      </w:r>
      <w:r>
        <w:rPr>
          <w:rStyle w:val="Strong"/>
        </w:rPr>
        <w:t>tillage + residue</w:t>
      </w:r>
      <w:r>
        <w:t xml:space="preserve"> strategies can lower energy use and </w:t>
      </w:r>
      <w:r>
        <w:rPr>
          <w:rStyle w:val="Strong"/>
        </w:rPr>
        <w:t>reduce carbon footprints</w:t>
      </w:r>
      <w:r>
        <w:t xml:space="preserve"> in rice–wheat rotations relative to conventional burning-based systems—an important co-benefit where stubble burning drives severe PM₂.₅ episodes (Singh et al., 2022). </w:t>
      </w:r>
    </w:p>
    <w:p w14:paraId="0F6059C4" w14:textId="75093BB5" w:rsidR="00812830" w:rsidRDefault="00812830" w:rsidP="00812830">
      <w:pPr>
        <w:pStyle w:val="NormalWeb"/>
      </w:pPr>
      <w:r>
        <w:rPr>
          <w:rStyle w:val="Strong"/>
        </w:rPr>
        <w:t>Implementation notes.</w:t>
      </w:r>
      <w:r>
        <w:t xml:space="preserve"> Retaining high straw loads can complicate sowing and pest dynamics; seeder calibration, residue distribution at harvest, and vigilant pest scouting mitigate these issues. District-level </w:t>
      </w:r>
      <w:r>
        <w:rPr>
          <w:rStyle w:val="Strong"/>
        </w:rPr>
        <w:t>service ecosystems</w:t>
      </w:r>
      <w:r>
        <w:t xml:space="preserve"> (custom hiring </w:t>
      </w:r>
      <w:proofErr w:type="spellStart"/>
      <w:r w:rsidR="007744D2" w:rsidRPr="006630A8">
        <w:rPr>
          <w:highlight w:val="yellow"/>
        </w:rPr>
        <w:t>centres</w:t>
      </w:r>
      <w:proofErr w:type="spellEnd"/>
      <w:r>
        <w:t xml:space="preserve">, repair networks) are crucial to make residue retention the </w:t>
      </w:r>
      <w:r>
        <w:rPr>
          <w:rStyle w:val="Strong"/>
        </w:rPr>
        <w:t>default</w:t>
      </w:r>
      <w:r>
        <w:t xml:space="preserve"> rather than burning.</w:t>
      </w:r>
    </w:p>
    <w:p w14:paraId="7E607CE1" w14:textId="77777777" w:rsidR="00812830" w:rsidRDefault="00812830" w:rsidP="00812830">
      <w:pPr>
        <w:pStyle w:val="Heading2"/>
      </w:pPr>
      <w:r>
        <w:t>3.3 Precision nutrient management and digital advisories</w:t>
      </w:r>
    </w:p>
    <w:p w14:paraId="56A3CB48" w14:textId="30DB3232" w:rsidR="00812830" w:rsidRDefault="00812830" w:rsidP="00812830">
      <w:pPr>
        <w:pStyle w:val="NormalWeb"/>
      </w:pPr>
      <w:r>
        <w:rPr>
          <w:rStyle w:val="Strong"/>
        </w:rPr>
        <w:t>Site-specific nutrient management (SSNM).</w:t>
      </w:r>
      <w:r>
        <w:t xml:space="preserve"> Field-specific tools such as </w:t>
      </w:r>
      <w:r>
        <w:rPr>
          <w:rStyle w:val="Strong"/>
        </w:rPr>
        <w:t>Rice Crop Manager</w:t>
      </w:r>
      <w:r>
        <w:t xml:space="preserve"> (RCM) have improved profits and yields while curbing excess </w:t>
      </w:r>
      <w:proofErr w:type="spellStart"/>
      <w:r w:rsidR="007744D2" w:rsidRPr="006630A8">
        <w:rPr>
          <w:highlight w:val="yellow"/>
        </w:rPr>
        <w:t>fertiliser</w:t>
      </w:r>
      <w:proofErr w:type="spellEnd"/>
      <w:r w:rsidR="007744D2" w:rsidRPr="006630A8">
        <w:rPr>
          <w:highlight w:val="yellow"/>
        </w:rPr>
        <w:t xml:space="preserve"> </w:t>
      </w:r>
      <w:r>
        <w:t xml:space="preserve">relative to farmer practice by tailoring rates and </w:t>
      </w:r>
      <w:r>
        <w:rPr>
          <w:rStyle w:val="Strong"/>
        </w:rPr>
        <w:t>splits</w:t>
      </w:r>
      <w:r>
        <w:t xml:space="preserve"> to crop demand and timing—evidence from </w:t>
      </w:r>
      <w:r>
        <w:lastRenderedPageBreak/>
        <w:t xml:space="preserve">Odisha shows significant gains at scale (Sharma et al., 2019). Complementary reviews </w:t>
      </w:r>
      <w:proofErr w:type="spellStart"/>
      <w:r w:rsidR="007744D2" w:rsidRPr="006630A8">
        <w:rPr>
          <w:highlight w:val="yellow"/>
        </w:rPr>
        <w:t>emphasise</w:t>
      </w:r>
      <w:proofErr w:type="spellEnd"/>
      <w:r w:rsidR="007744D2" w:rsidRPr="006630A8">
        <w:rPr>
          <w:highlight w:val="yellow"/>
        </w:rPr>
        <w:t xml:space="preserve"> </w:t>
      </w:r>
      <w:r>
        <w:t>that raising nitrogen-use efficiency (NUE) requires packages that pair SSNM with water management (AWD/DSR) and residue strategies (</w:t>
      </w:r>
      <w:proofErr w:type="spellStart"/>
      <w:r>
        <w:t>Chivenge</w:t>
      </w:r>
      <w:proofErr w:type="spellEnd"/>
      <w:r>
        <w:t xml:space="preserve"> et al., 2021). In practice, embedding RCM-like decision support into public-private advisory channels and linking to </w:t>
      </w:r>
      <w:proofErr w:type="spellStart"/>
      <w:r w:rsidR="007744D2" w:rsidRPr="006630A8">
        <w:rPr>
          <w:highlight w:val="yellow"/>
        </w:rPr>
        <w:t>fertiliser</w:t>
      </w:r>
      <w:proofErr w:type="spellEnd"/>
      <w:r w:rsidR="007744D2" w:rsidRPr="006630A8">
        <w:rPr>
          <w:highlight w:val="yellow"/>
        </w:rPr>
        <w:t xml:space="preserve"> </w:t>
      </w:r>
      <w:r>
        <w:t xml:space="preserve">retail points can boost uptake and consistency. </w:t>
      </w:r>
    </w:p>
    <w:p w14:paraId="64BA799F" w14:textId="77777777" w:rsidR="00812830" w:rsidRDefault="00812830" w:rsidP="00812830">
      <w:pPr>
        <w:pStyle w:val="Heading2"/>
      </w:pPr>
      <w:r>
        <w:t>3.4 Genetic innovations for stress and nutrition</w:t>
      </w:r>
    </w:p>
    <w:p w14:paraId="60D8BB40" w14:textId="77777777" w:rsidR="00812830" w:rsidRDefault="00812830" w:rsidP="00812830">
      <w:pPr>
        <w:pStyle w:val="NormalWeb"/>
      </w:pPr>
      <w:r>
        <w:rPr>
          <w:rStyle w:val="Strong"/>
        </w:rPr>
        <w:t>Submergence/heat/salinity tolerance.</w:t>
      </w:r>
      <w:r>
        <w:t xml:space="preserve"> While Section 2 discusses risks, the </w:t>
      </w:r>
      <w:r>
        <w:rPr>
          <w:rStyle w:val="Strong"/>
        </w:rPr>
        <w:t>opportunity</w:t>
      </w:r>
      <w:r>
        <w:t xml:space="preserve"> is to mainstream stress-tolerant ideotypes within management packages (e.g., SUB1 lines with AWD/DSR scheduling). This reduces downside risk in flood-prone belts and protects rotational timing.</w:t>
      </w:r>
    </w:p>
    <w:p w14:paraId="75947511" w14:textId="77777777" w:rsidR="00812830" w:rsidRDefault="00812830" w:rsidP="00812830">
      <w:pPr>
        <w:pStyle w:val="NormalWeb"/>
      </w:pPr>
      <w:r>
        <w:rPr>
          <w:rStyle w:val="Strong"/>
        </w:rPr>
        <w:t>Nutrition-sensitive rice.</w:t>
      </w:r>
      <w:r>
        <w:t xml:space="preserve"> Zinc-biofortified varieties released and tested in India demonstrate that meaningful </w:t>
      </w:r>
      <w:r>
        <w:rPr>
          <w:rStyle w:val="Strong"/>
        </w:rPr>
        <w:t>Zn gains</w:t>
      </w:r>
      <w:r>
        <w:t xml:space="preserve"> are feasible without sacrificing yield when combined with competitive agronomy (Rao et al., 2020). Field trials with </w:t>
      </w:r>
      <w:proofErr w:type="spellStart"/>
      <w:r>
        <w:rPr>
          <w:rStyle w:val="Strong"/>
        </w:rPr>
        <w:t>Fe+Zn</w:t>
      </w:r>
      <w:proofErr w:type="spellEnd"/>
      <w:r>
        <w:rPr>
          <w:rStyle w:val="Strong"/>
        </w:rPr>
        <w:t xml:space="preserve"> biofortified indica rice</w:t>
      </w:r>
      <w:r>
        <w:t xml:space="preserve"> show attainment of dietary targets under farmer conditions, indicating the potential for public-health co-benefits as biofortified lines become agronomically mainstream (</w:t>
      </w:r>
      <w:proofErr w:type="spellStart"/>
      <w:r>
        <w:t>Trijatmiko</w:t>
      </w:r>
      <w:proofErr w:type="spellEnd"/>
      <w:r>
        <w:t xml:space="preserve"> et al., 2016). </w:t>
      </w:r>
    </w:p>
    <w:p w14:paraId="5B5BFFD1" w14:textId="64216A8C" w:rsidR="00812830" w:rsidRDefault="00812830" w:rsidP="00812830">
      <w:pPr>
        <w:pStyle w:val="Heading2"/>
      </w:pPr>
      <w:r>
        <w:t xml:space="preserve">3.5 Service-provider and </w:t>
      </w:r>
      <w:proofErr w:type="spellStart"/>
      <w:r w:rsidR="007744D2" w:rsidRPr="006630A8">
        <w:rPr>
          <w:highlight w:val="yellow"/>
        </w:rPr>
        <w:t>organisational</w:t>
      </w:r>
      <w:proofErr w:type="spellEnd"/>
      <w:r w:rsidR="007744D2">
        <w:t xml:space="preserve"> </w:t>
      </w:r>
      <w:r>
        <w:t>models</w:t>
      </w:r>
    </w:p>
    <w:p w14:paraId="7371CB77" w14:textId="77777777" w:rsidR="00812830" w:rsidRDefault="00812830" w:rsidP="00812830">
      <w:pPr>
        <w:pStyle w:val="NormalWeb"/>
      </w:pPr>
      <w:r>
        <w:t xml:space="preserve">Because many interventions (DSR sowing, residue seeding, timely AWD cycles) are </w:t>
      </w:r>
      <w:r>
        <w:rPr>
          <w:rStyle w:val="Strong"/>
        </w:rPr>
        <w:t>time-sensitive</w:t>
      </w:r>
      <w:r>
        <w:t xml:space="preserve">, smallholders benefit when access shifts from equipment ownership to </w:t>
      </w:r>
      <w:r>
        <w:rPr>
          <w:rStyle w:val="Strong"/>
        </w:rPr>
        <w:t>fee-for-service</w:t>
      </w:r>
      <w:r>
        <w:t xml:space="preserve">. Evidence from Bihar shows how entrepreneurs decide to enter and persist in DSR services; cash-flow, perceived agronomic risk, and machine reliability strongly shape diffusion (Brown et al., 2021). Policy support that lowers transaction costs (credit, depreciation schedules, quality standards) helps make timeliness a </w:t>
      </w:r>
      <w:r>
        <w:rPr>
          <w:rStyle w:val="Strong"/>
        </w:rPr>
        <w:t>service</w:t>
      </w:r>
      <w:r>
        <w:t>, not a chance event.</w:t>
      </w:r>
    </w:p>
    <w:p w14:paraId="6F978C90" w14:textId="77777777" w:rsidR="00BD5F6C" w:rsidRPr="00BD5F6C" w:rsidRDefault="00BD5F6C" w:rsidP="00BD5F6C">
      <w:pPr>
        <w:spacing w:after="0" w:line="240" w:lineRule="auto"/>
        <w:rPr>
          <w:rFonts w:ascii="Times New Roman" w:eastAsia="Times New Roman" w:hAnsi="Times New Roman" w:cs="Times New Roman"/>
          <w:sz w:val="24"/>
          <w:szCs w:val="24"/>
          <w:lang w:val="en-US"/>
        </w:rPr>
      </w:pPr>
    </w:p>
    <w:p w14:paraId="23F865BA" w14:textId="77777777" w:rsidR="007652F3" w:rsidRDefault="007652F3" w:rsidP="007652F3">
      <w:pPr>
        <w:pStyle w:val="Heading1"/>
      </w:pPr>
      <w:r>
        <w:t>4. Trade-offs, risks, and system considerations</w:t>
      </w:r>
    </w:p>
    <w:p w14:paraId="0B635C54" w14:textId="77777777" w:rsidR="007652F3" w:rsidRDefault="007652F3" w:rsidP="007652F3">
      <w:pPr>
        <w:pStyle w:val="NormalWeb"/>
      </w:pPr>
      <w:r>
        <w:t>Designing “no-regrets” packages for India’s rice systems means being explicit about trade-offs. Below are the main risk knots—and the evidence-based “guardrails” that keep interventions productive and sustainable.</w:t>
      </w:r>
    </w:p>
    <w:p w14:paraId="7DD9A820" w14:textId="77777777" w:rsidR="007652F3" w:rsidRDefault="007652F3" w:rsidP="007652F3">
      <w:pPr>
        <w:pStyle w:val="Heading2"/>
      </w:pPr>
      <w:r>
        <w:t>4.1 AWD’s climate gains vs. N₂O risk and yield stability</w:t>
      </w:r>
    </w:p>
    <w:p w14:paraId="2213DADF" w14:textId="77777777" w:rsidR="007652F3" w:rsidRDefault="007652F3" w:rsidP="007652F3">
      <w:pPr>
        <w:pStyle w:val="NormalWeb"/>
      </w:pPr>
      <w:r>
        <w:rPr>
          <w:rStyle w:val="Strong"/>
        </w:rPr>
        <w:t>What we know.</w:t>
      </w:r>
      <w:r>
        <w:t xml:space="preserve"> Meta-analyses and global syntheses consistently show that alternate wetting and drying (AWD) slashes methane (CH₄) emissions while generally maintaining yields; the most recent meta-analysis reports large CH₄ reductions alongside context-dependent N₂O responses (Zhao et al., 2024; Li et al., 2024). Eddy-covariance field measurements corroborate sizeable CH₄ cuts under farmer-scale AWD (Runkle et al., 2019). A cross-study </w:t>
      </w:r>
      <w:r>
        <w:lastRenderedPageBreak/>
        <w:t xml:space="preserve">synthesis finds net climate benefits when AWD is implemented as </w:t>
      </w:r>
      <w:r>
        <w:rPr>
          <w:rStyle w:val="Strong"/>
        </w:rPr>
        <w:t>mild</w:t>
      </w:r>
      <w:r>
        <w:t xml:space="preserve"> drying with sensible nitrogen timing (Kraus et al., 2022). </w:t>
      </w:r>
    </w:p>
    <w:p w14:paraId="6EC0719A" w14:textId="77777777" w:rsidR="007652F3" w:rsidRDefault="007652F3" w:rsidP="007652F3">
      <w:pPr>
        <w:pStyle w:val="NormalWeb"/>
      </w:pPr>
      <w:r>
        <w:rPr>
          <w:rStyle w:val="Strong"/>
        </w:rPr>
        <w:t>Guardrails.</w:t>
      </w:r>
      <w:r>
        <w:t xml:space="preserve"> Maintain “mild AWD” (water table kept just below the surface, not prolonged drying), split N with post-reflooding applications, and avoid dry-downs during peak N availability. Where canal rotations limit control, start with </w:t>
      </w:r>
      <w:r>
        <w:rPr>
          <w:rStyle w:val="Strong"/>
        </w:rPr>
        <w:t>verification-friendly</w:t>
      </w:r>
      <w:r>
        <w:t xml:space="preserve"> practices (single mid-season drainage) and build toward full AWD as infrastructure and advice improve (Kraus et al., 2022; Li et al., 2024). </w:t>
      </w:r>
    </w:p>
    <w:p w14:paraId="67D323EB" w14:textId="77777777" w:rsidR="007652F3" w:rsidRDefault="007652F3" w:rsidP="007652F3">
      <w:pPr>
        <w:pStyle w:val="Heading2"/>
      </w:pPr>
      <w:r>
        <w:t>4.2 Water saving vs. arsenic–cadmium food-safety trade-offs</w:t>
      </w:r>
    </w:p>
    <w:p w14:paraId="2A15DBB1" w14:textId="71017A83" w:rsidR="007652F3" w:rsidRDefault="007652F3" w:rsidP="007652F3">
      <w:pPr>
        <w:pStyle w:val="NormalWeb"/>
      </w:pPr>
      <w:r>
        <w:rPr>
          <w:rStyle w:val="Strong"/>
        </w:rPr>
        <w:t>What we know.</w:t>
      </w:r>
      <w:r>
        <w:t xml:space="preserve"> Introducing dry periods (AWD variants) typically </w:t>
      </w:r>
      <w:r>
        <w:rPr>
          <w:rStyle w:val="Strong"/>
        </w:rPr>
        <w:t>lowers grain arsenic (As)</w:t>
      </w:r>
      <w:r>
        <w:t xml:space="preserve">—a priority in eastern Indo-Gangetic deltas—by shifting redox conditions, but more aerobic soil conditions can </w:t>
      </w:r>
      <w:r>
        <w:rPr>
          <w:rStyle w:val="Strong"/>
        </w:rPr>
        <w:t>raise grain cadmium (Cd)</w:t>
      </w:r>
      <w:r>
        <w:t xml:space="preserve"> in some settings (Li et al., 2019; Linquist et al., 2023). Recent syntheses </w:t>
      </w:r>
      <w:proofErr w:type="spellStart"/>
      <w:r w:rsidR="00E7753E" w:rsidRPr="006630A8">
        <w:rPr>
          <w:highlight w:val="yellow"/>
        </w:rPr>
        <w:t>emphasise</w:t>
      </w:r>
      <w:proofErr w:type="spellEnd"/>
      <w:r w:rsidR="00E7753E" w:rsidRPr="006630A8">
        <w:rPr>
          <w:highlight w:val="yellow"/>
        </w:rPr>
        <w:t xml:space="preserve"> </w:t>
      </w:r>
      <w:r>
        <w:t xml:space="preserve">that overall risk depends on soil Cd background, drying severity, and pH—i.e., the trade-off is </w:t>
      </w:r>
      <w:r>
        <w:rPr>
          <w:rStyle w:val="Strong"/>
        </w:rPr>
        <w:t>manageable with agronomy</w:t>
      </w:r>
      <w:r>
        <w:t xml:space="preserve"> (Li et al., 2019; Linquist et al., 2023). </w:t>
      </w:r>
    </w:p>
    <w:p w14:paraId="2399EFAB" w14:textId="60C5E4E1" w:rsidR="007652F3" w:rsidRDefault="007652F3" w:rsidP="007652F3">
      <w:pPr>
        <w:pStyle w:val="NormalWeb"/>
      </w:pPr>
      <w:r>
        <w:rPr>
          <w:rStyle w:val="Strong"/>
        </w:rPr>
        <w:t>Guardrails.</w:t>
      </w:r>
      <w:r>
        <w:t xml:space="preserve"> </w:t>
      </w:r>
      <w:proofErr w:type="spellStart"/>
      <w:r w:rsidR="00E7753E" w:rsidRPr="006630A8">
        <w:rPr>
          <w:highlight w:val="yellow"/>
        </w:rPr>
        <w:t>Favour</w:t>
      </w:r>
      <w:proofErr w:type="spellEnd"/>
      <w:r w:rsidR="00E7753E" w:rsidRPr="006630A8">
        <w:rPr>
          <w:highlight w:val="yellow"/>
        </w:rPr>
        <w:t xml:space="preserve"> </w:t>
      </w:r>
      <w:r>
        <w:rPr>
          <w:rStyle w:val="Strong"/>
        </w:rPr>
        <w:t>moderate</w:t>
      </w:r>
      <w:r>
        <w:t xml:space="preserve"> AWD (short, shallow drying) in As-affected but </w:t>
      </w:r>
      <w:r>
        <w:rPr>
          <w:rStyle w:val="Strong"/>
        </w:rPr>
        <w:t>low-Cd</w:t>
      </w:r>
      <w:r>
        <w:t xml:space="preserve"> soils; integrate liming or silicon amendments where appropriate; pair water management with </w:t>
      </w:r>
      <w:r>
        <w:rPr>
          <w:rStyle w:val="Strong"/>
        </w:rPr>
        <w:t>cultivar choice</w:t>
      </w:r>
      <w:r>
        <w:t xml:space="preserve"> documented to keep Cd low. Where soil Cd is elevated, retain more flooded conditions or combine intermittent drainage with soil amendments, monitoring grain Cd alongside As (Li et al., 2019; Linquist et al., 2023). </w:t>
      </w:r>
    </w:p>
    <w:p w14:paraId="638C28D8" w14:textId="22EA7E28" w:rsidR="007652F3" w:rsidRDefault="007652F3" w:rsidP="007652F3">
      <w:pPr>
        <w:pStyle w:val="Heading2"/>
      </w:pPr>
      <w:r>
        <w:t xml:space="preserve">4.3 DSR’s </w:t>
      </w:r>
      <w:proofErr w:type="spellStart"/>
      <w:r w:rsidR="00E7753E" w:rsidRPr="006630A8">
        <w:rPr>
          <w:highlight w:val="yellow"/>
        </w:rPr>
        <w:t>labour</w:t>
      </w:r>
      <w:proofErr w:type="spellEnd"/>
      <w:r w:rsidR="00E7753E" w:rsidRPr="006630A8">
        <w:rPr>
          <w:highlight w:val="yellow"/>
        </w:rPr>
        <w:t xml:space="preserve"> </w:t>
      </w:r>
      <w:r>
        <w:t>and water gains vs. weed and variability risks</w:t>
      </w:r>
    </w:p>
    <w:p w14:paraId="1307C961" w14:textId="18F68605" w:rsidR="007652F3" w:rsidRDefault="007652F3" w:rsidP="007652F3">
      <w:pPr>
        <w:pStyle w:val="NormalWeb"/>
      </w:pPr>
      <w:r>
        <w:t xml:space="preserve">Direct-seeded rice (DSR) shortens the crop calendar and reduces </w:t>
      </w:r>
      <w:proofErr w:type="spellStart"/>
      <w:r w:rsidR="00E7753E" w:rsidRPr="006630A8">
        <w:rPr>
          <w:highlight w:val="yellow"/>
        </w:rPr>
        <w:t>labour</w:t>
      </w:r>
      <w:proofErr w:type="spellEnd"/>
      <w:r w:rsidR="00E7753E" w:rsidRPr="006630A8">
        <w:rPr>
          <w:highlight w:val="yellow"/>
        </w:rPr>
        <w:t xml:space="preserve"> </w:t>
      </w:r>
      <w:r>
        <w:t xml:space="preserve">and diesel, and it integrates well with AWD—yet it </w:t>
      </w:r>
      <w:r>
        <w:rPr>
          <w:rStyle w:val="Strong"/>
        </w:rPr>
        <w:t>raises early-season weed pressure</w:t>
      </w:r>
      <w:r>
        <w:t xml:space="preserve"> and performance variability without strong advisory support. Reviews of dry-DSR report potential yield losses up to ~50% under poor weed control, underscoring the need for </w:t>
      </w:r>
      <w:r>
        <w:rPr>
          <w:rStyle w:val="Strong"/>
        </w:rPr>
        <w:t>integrated</w:t>
      </w:r>
      <w:r>
        <w:t xml:space="preserve"> weed management: stale seedbeds, pre-emergence herbicides, competitive cultivars, precise sowing, and residue cover (Shekhawat et al., 2020). AWD + DSR can still deliver water/CH₄ wins where </w:t>
      </w:r>
      <w:r>
        <w:rPr>
          <w:rStyle w:val="Strong"/>
        </w:rPr>
        <w:t>irrigation control</w:t>
      </w:r>
      <w:r>
        <w:t xml:space="preserve"> and weed stewardship are robust (LaHue et al., 2016). </w:t>
      </w:r>
    </w:p>
    <w:p w14:paraId="2CC538B9" w14:textId="77777777" w:rsidR="007652F3" w:rsidRDefault="007652F3" w:rsidP="007652F3">
      <w:pPr>
        <w:pStyle w:val="NormalWeb"/>
      </w:pPr>
      <w:r>
        <w:rPr>
          <w:rStyle w:val="Strong"/>
        </w:rPr>
        <w:t>Guardrails.</w:t>
      </w:r>
      <w:r>
        <w:t xml:space="preserve"> Treat weed control as a </w:t>
      </w:r>
      <w:r>
        <w:rPr>
          <w:rStyle w:val="Strong"/>
        </w:rPr>
        <w:t>system</w:t>
      </w:r>
      <w:r>
        <w:t xml:space="preserve">: laser levelling + timely irrigation + diversified herbicide modes of action; use residue mulch carry-over from the previous crop to suppress emergence; embed DSR in </w:t>
      </w:r>
      <w:r>
        <w:rPr>
          <w:rStyle w:val="Strong"/>
        </w:rPr>
        <w:t>service-provider</w:t>
      </w:r>
      <w:r>
        <w:t xml:space="preserve"> models that guarantee timeliness of sowing and sprays (Shekhawat et al., 2020). </w:t>
      </w:r>
    </w:p>
    <w:p w14:paraId="251DEAAC" w14:textId="77777777" w:rsidR="007652F3" w:rsidRDefault="007652F3" w:rsidP="007652F3">
      <w:pPr>
        <w:pStyle w:val="Heading2"/>
      </w:pPr>
      <w:r>
        <w:t>4.4 Residue retention’s soil and air-quality benefits vs. operational challenges</w:t>
      </w:r>
    </w:p>
    <w:p w14:paraId="07C09DAE" w14:textId="77777777" w:rsidR="007652F3" w:rsidRDefault="007652F3" w:rsidP="007652F3">
      <w:pPr>
        <w:pStyle w:val="NormalWeb"/>
      </w:pPr>
      <w:r>
        <w:t xml:space="preserve">Retaining rice straw and drilling the next crop through mulch (e.g., Turbo/Happy Seeder) eliminates burning, improves soil cover, and supports moisture conservation; multi-year studies in Punjab/Haryana show technical feasibility and profitability (Sidhu et al., 2015). </w:t>
      </w:r>
      <w:r>
        <w:lastRenderedPageBreak/>
        <w:t xml:space="preserve">Long-term trials report </w:t>
      </w:r>
      <w:r>
        <w:rPr>
          <w:rStyle w:val="Strong"/>
        </w:rPr>
        <w:t>lower energy use and smaller carbon footprints</w:t>
      </w:r>
      <w:r>
        <w:t xml:space="preserve"> under residue-retentive, low-disturbance rotations than conventional, burn-based systems (Singh et al., 2022). At the airshed scale, residue burning is a major seasonal PM₂.₅ source with sizable health burdens—so viable residue solutions have </w:t>
      </w:r>
      <w:r>
        <w:rPr>
          <w:rStyle w:val="Strong"/>
        </w:rPr>
        <w:t>public-health co-benefits</w:t>
      </w:r>
      <w:r>
        <w:t xml:space="preserve"> (Lan et al., 2022). </w:t>
      </w:r>
    </w:p>
    <w:p w14:paraId="036DE3D9" w14:textId="77777777" w:rsidR="007652F3" w:rsidRDefault="007652F3" w:rsidP="007652F3">
      <w:pPr>
        <w:pStyle w:val="NormalWeb"/>
      </w:pPr>
      <w:r>
        <w:rPr>
          <w:rStyle w:val="Strong"/>
        </w:rPr>
        <w:t>Guardrails.</w:t>
      </w:r>
      <w:r>
        <w:t xml:space="preserve"> Manage mulch loads (even straw distribution; header straw management at harvest), calibrate seeders, and strengthen </w:t>
      </w:r>
      <w:r>
        <w:rPr>
          <w:rStyle w:val="Strong"/>
        </w:rPr>
        <w:t>custom-hiring</w:t>
      </w:r>
      <w:r>
        <w:t xml:space="preserve"> networks so sowing windows are met. Monitor pests where heavy mulch is retained and integrate with scouting thresholds (Sidhu et al., 2015; Singh et al., 2022). </w:t>
      </w:r>
    </w:p>
    <w:p w14:paraId="29CAA1D3" w14:textId="77777777" w:rsidR="007652F3" w:rsidRDefault="007652F3" w:rsidP="007652F3">
      <w:pPr>
        <w:pStyle w:val="Heading2"/>
      </w:pPr>
      <w:r>
        <w:t>4.5 Measurement and verification risks</w:t>
      </w:r>
    </w:p>
    <w:p w14:paraId="5DAED2A6" w14:textId="77777777" w:rsidR="007652F3" w:rsidRDefault="007652F3" w:rsidP="007652F3">
      <w:pPr>
        <w:pStyle w:val="NormalWeb"/>
      </w:pPr>
      <w:r>
        <w:t xml:space="preserve">AWD, residue retention, and DSR often deliver benefits that are </w:t>
      </w:r>
      <w:r>
        <w:rPr>
          <w:rStyle w:val="Strong"/>
        </w:rPr>
        <w:t>hard to verify</w:t>
      </w:r>
      <w:r>
        <w:t xml:space="preserve"> at farm scale (e.g., actual water saved, true AWD intensity, fugitive CH₄/N₂O). Meta-analyses show heterogeneity tied to soil pH, texture, and climate (Zhao et al., 2024; Kraus et al., 2022). Without simple monitoring (e.g., field water tubes, photo-logged irrigation events) and </w:t>
      </w:r>
      <w:r>
        <w:rPr>
          <w:rStyle w:val="Strong"/>
        </w:rPr>
        <w:t>policy designs</w:t>
      </w:r>
      <w:r>
        <w:t xml:space="preserve"> that reward outcomes rather than proxies, programs risk over- or under-crediting benefits.</w:t>
      </w:r>
      <w:r w:rsidR="008711CF">
        <w:t xml:space="preserve"> </w:t>
      </w:r>
    </w:p>
    <w:p w14:paraId="16D41096" w14:textId="77777777" w:rsidR="007652F3" w:rsidRDefault="007652F3" w:rsidP="007652F3">
      <w:pPr>
        <w:pStyle w:val="Heading2"/>
      </w:pPr>
      <w:r>
        <w:t>4.6 Equity and adoption risks</w:t>
      </w:r>
    </w:p>
    <w:p w14:paraId="608CFBA5" w14:textId="06DF9A01" w:rsidR="007652F3" w:rsidRDefault="007652F3" w:rsidP="007652F3">
      <w:pPr>
        <w:pStyle w:val="NormalWeb"/>
      </w:pPr>
      <w:r>
        <w:t xml:space="preserve">Technologies that depend on tight timing (AWD cycles, DSR herbicide windows, residue seeding) disproportionately disadvantage farmers without </w:t>
      </w:r>
      <w:r>
        <w:rPr>
          <w:rStyle w:val="Strong"/>
        </w:rPr>
        <w:t>reliable services</w:t>
      </w:r>
      <w:r>
        <w:t xml:space="preserve"> or </w:t>
      </w:r>
      <w:r w:rsidR="00E7753E" w:rsidRPr="006630A8">
        <w:rPr>
          <w:highlight w:val="yellow"/>
        </w:rPr>
        <w:t xml:space="preserve">cash flow </w:t>
      </w:r>
      <w:r>
        <w:t xml:space="preserve">for timely operations. Where service ecosystems are weak, the same practices can raise risk exposure and reduce </w:t>
      </w:r>
      <w:proofErr w:type="spellStart"/>
      <w:r w:rsidR="00E7753E" w:rsidRPr="006630A8">
        <w:rPr>
          <w:highlight w:val="yellow"/>
        </w:rPr>
        <w:t>realised</w:t>
      </w:r>
      <w:proofErr w:type="spellEnd"/>
      <w:r w:rsidR="00E7753E" w:rsidRPr="006630A8">
        <w:rPr>
          <w:highlight w:val="yellow"/>
        </w:rPr>
        <w:t xml:space="preserve"> </w:t>
      </w:r>
      <w:r>
        <w:t xml:space="preserve">yield advantages—turning a technical fix into a social bottleneck. Packages should therefore couple agronomy with </w:t>
      </w:r>
      <w:r>
        <w:rPr>
          <w:rStyle w:val="Strong"/>
        </w:rPr>
        <w:t>meso-level</w:t>
      </w:r>
      <w:r>
        <w:t xml:space="preserve"> investments: service quality standards, repair networks, and accessible credit.</w:t>
      </w:r>
    </w:p>
    <w:p w14:paraId="1B9EC8C7" w14:textId="77777777" w:rsidR="00BD5F6C" w:rsidRPr="00BD5F6C" w:rsidRDefault="00BD5F6C" w:rsidP="00BD5F6C">
      <w:pPr>
        <w:spacing w:after="0" w:line="240" w:lineRule="auto"/>
        <w:rPr>
          <w:rFonts w:ascii="Times New Roman" w:eastAsia="Times New Roman" w:hAnsi="Times New Roman" w:cs="Times New Roman"/>
          <w:sz w:val="24"/>
          <w:szCs w:val="24"/>
          <w:lang w:val="en-US"/>
        </w:rPr>
      </w:pPr>
    </w:p>
    <w:p w14:paraId="358939FC" w14:textId="77777777" w:rsidR="007652F3" w:rsidRDefault="007652F3" w:rsidP="007652F3">
      <w:pPr>
        <w:pStyle w:val="Heading1"/>
      </w:pPr>
      <w:r>
        <w:t>5. Policy and scaling implications</w:t>
      </w:r>
    </w:p>
    <w:p w14:paraId="6C823B28" w14:textId="24E236AD" w:rsidR="007652F3" w:rsidRDefault="007652F3" w:rsidP="007652F3">
      <w:pPr>
        <w:pStyle w:val="NormalWeb"/>
      </w:pPr>
      <w:r>
        <w:t xml:space="preserve">Achieving resilient productivity gains in India’s rice systems requires that agronomy be matched with </w:t>
      </w:r>
      <w:r>
        <w:rPr>
          <w:rStyle w:val="Strong"/>
        </w:rPr>
        <w:t>policy instruments</w:t>
      </w:r>
      <w:r>
        <w:t xml:space="preserve">, </w:t>
      </w:r>
      <w:r>
        <w:rPr>
          <w:rStyle w:val="Strong"/>
        </w:rPr>
        <w:t>service ecosystems</w:t>
      </w:r>
      <w:r>
        <w:t xml:space="preserve">, and </w:t>
      </w:r>
      <w:r>
        <w:rPr>
          <w:rStyle w:val="Strong"/>
        </w:rPr>
        <w:t>verification frameworks</w:t>
      </w:r>
      <w:r>
        <w:t xml:space="preserve"> that make better practices </w:t>
      </w:r>
      <w:r>
        <w:rPr>
          <w:rStyle w:val="Emphasis"/>
        </w:rPr>
        <w:t>viable</w:t>
      </w:r>
      <w:r>
        <w:t xml:space="preserve"> and </w:t>
      </w:r>
      <w:r>
        <w:rPr>
          <w:rStyle w:val="Emphasis"/>
        </w:rPr>
        <w:t>attractive</w:t>
      </w:r>
      <w:r>
        <w:t xml:space="preserve"> at </w:t>
      </w:r>
      <w:r w:rsidR="00E7753E" w:rsidRPr="006630A8">
        <w:rPr>
          <w:highlight w:val="yellow"/>
        </w:rPr>
        <w:t>the</w:t>
      </w:r>
      <w:r w:rsidR="00E7753E">
        <w:t xml:space="preserve"> </w:t>
      </w:r>
      <w:r>
        <w:t>farmer scale. Below</w:t>
      </w:r>
      <w:r w:rsidR="00E7753E">
        <w:t>,</w:t>
      </w:r>
      <w:r>
        <w:t xml:space="preserve"> we outline a practical policy menu, grounding each lever in peer-reviewed evidence and highlighting how instruments interlock.</w:t>
      </w:r>
    </w:p>
    <w:p w14:paraId="5B2459BA" w14:textId="77777777" w:rsidR="007652F3" w:rsidRDefault="007652F3" w:rsidP="007652F3">
      <w:pPr>
        <w:pStyle w:val="Heading2"/>
      </w:pPr>
      <w:r>
        <w:t>5.1 Align water–energy incentives with irrigation control</w:t>
      </w:r>
    </w:p>
    <w:p w14:paraId="1C931980" w14:textId="4B23B98E" w:rsidR="007652F3" w:rsidRDefault="007652F3" w:rsidP="007652F3">
      <w:pPr>
        <w:pStyle w:val="NormalWeb"/>
      </w:pPr>
      <w:r>
        <w:rPr>
          <w:rStyle w:val="Strong"/>
        </w:rPr>
        <w:t>Why:</w:t>
      </w:r>
      <w:r>
        <w:t xml:space="preserve"> Water-saving regimes like alternate wetting and drying (AWD) consistently reduce methane (CH₄) while holding yields on average (Zhao et al., 2024; Li et al., 2024). However, benefits </w:t>
      </w:r>
      <w:proofErr w:type="spellStart"/>
      <w:r w:rsidR="00E7753E" w:rsidRPr="006630A8">
        <w:rPr>
          <w:highlight w:val="yellow"/>
        </w:rPr>
        <w:t>materialise</w:t>
      </w:r>
      <w:proofErr w:type="spellEnd"/>
      <w:r w:rsidR="00E7753E" w:rsidRPr="006630A8">
        <w:rPr>
          <w:highlight w:val="yellow"/>
        </w:rPr>
        <w:t xml:space="preserve"> </w:t>
      </w:r>
      <w:r>
        <w:t>only where farmers can control field water and are motivated to avoid excessive flooding (Kraus et al., 2022).</w:t>
      </w:r>
    </w:p>
    <w:p w14:paraId="524610AD" w14:textId="77777777" w:rsidR="007652F3" w:rsidRDefault="007652F3" w:rsidP="007652F3">
      <w:pPr>
        <w:pStyle w:val="NormalWeb"/>
      </w:pPr>
      <w:r>
        <w:rPr>
          <w:rStyle w:val="Strong"/>
        </w:rPr>
        <w:t>Policy levers:</w:t>
      </w:r>
    </w:p>
    <w:p w14:paraId="64FA9A22" w14:textId="34926855" w:rsidR="007652F3" w:rsidRDefault="00E7753E" w:rsidP="007652F3">
      <w:pPr>
        <w:pStyle w:val="NormalWeb"/>
        <w:numPr>
          <w:ilvl w:val="0"/>
          <w:numId w:val="4"/>
        </w:numPr>
      </w:pPr>
      <w:proofErr w:type="spellStart"/>
      <w:r w:rsidRPr="006630A8">
        <w:rPr>
          <w:highlight w:val="yellow"/>
        </w:rPr>
        <w:lastRenderedPageBreak/>
        <w:t>Prioritise</w:t>
      </w:r>
      <w:proofErr w:type="spellEnd"/>
      <w:r w:rsidRPr="006630A8">
        <w:rPr>
          <w:highlight w:val="yellow"/>
        </w:rPr>
        <w:t xml:space="preserve"> </w:t>
      </w:r>
      <w:r w:rsidR="007652F3">
        <w:rPr>
          <w:rStyle w:val="Strong"/>
        </w:rPr>
        <w:t>micro-infrastructure</w:t>
      </w:r>
      <w:r w:rsidR="007652F3">
        <w:t xml:space="preserve"> (field outlets, simple field-water tubes) and </w:t>
      </w:r>
      <w:r w:rsidR="007652F3">
        <w:rPr>
          <w:rStyle w:val="Emphasis"/>
        </w:rPr>
        <w:t>serviceable</w:t>
      </w:r>
      <w:r w:rsidR="007652F3">
        <w:t xml:space="preserve"> minor canal structures that enable </w:t>
      </w:r>
      <w:r w:rsidR="007652F3">
        <w:rPr>
          <w:rStyle w:val="Strong"/>
        </w:rPr>
        <w:t>mild AWD</w:t>
      </w:r>
      <w:r w:rsidR="007652F3">
        <w:t>, not severe drying (Kraus et al., 2022; Li et al., 2024).</w:t>
      </w:r>
    </w:p>
    <w:p w14:paraId="7CF7E9A8" w14:textId="77777777" w:rsidR="007652F3" w:rsidRDefault="007652F3" w:rsidP="007652F3">
      <w:pPr>
        <w:pStyle w:val="NormalWeb"/>
        <w:numPr>
          <w:ilvl w:val="0"/>
          <w:numId w:val="4"/>
        </w:numPr>
      </w:pPr>
      <w:r>
        <w:t xml:space="preserve">Move from blanket electricity subsidies to </w:t>
      </w:r>
      <w:r>
        <w:rPr>
          <w:rStyle w:val="Strong"/>
        </w:rPr>
        <w:t>performance-oriented irrigation support</w:t>
      </w:r>
      <w:r>
        <w:t xml:space="preserve"> that rewards </w:t>
      </w:r>
      <w:r>
        <w:rPr>
          <w:rStyle w:val="Emphasis"/>
        </w:rPr>
        <w:t>water productivity</w:t>
      </w:r>
      <w:r>
        <w:t xml:space="preserve"> (e.g., incentives for verified AWD cycles) while safeguarding smallholders through targeted transfers; meta-evidence shows AWD’s climate and water benefits are robust when drying is moderate and nitrogen timing is sensible (Zhao et al., 2024; Kraus et al., 2022).</w:t>
      </w:r>
    </w:p>
    <w:p w14:paraId="4DCBD408" w14:textId="77777777" w:rsidR="007652F3" w:rsidRDefault="007652F3" w:rsidP="007652F3">
      <w:pPr>
        <w:pStyle w:val="NormalWeb"/>
        <w:numPr>
          <w:ilvl w:val="0"/>
          <w:numId w:val="4"/>
        </w:numPr>
      </w:pPr>
      <w:r>
        <w:t xml:space="preserve">Embed </w:t>
      </w:r>
      <w:r>
        <w:rPr>
          <w:rStyle w:val="Strong"/>
        </w:rPr>
        <w:t>profitability demonstrations</w:t>
      </w:r>
      <w:r>
        <w:t>—on-farm comparative trials—because improved water productivity and profits under AWD have been documented in farmer fields (Johnson et al., 2024).</w:t>
      </w:r>
    </w:p>
    <w:p w14:paraId="1F921671" w14:textId="77777777" w:rsidR="007652F3" w:rsidRDefault="007652F3" w:rsidP="007652F3">
      <w:pPr>
        <w:pStyle w:val="Heading2"/>
      </w:pPr>
      <w:r>
        <w:t>5.2 Make residue retention the default, not the exception</w:t>
      </w:r>
    </w:p>
    <w:p w14:paraId="4273B73B" w14:textId="6FB9665C" w:rsidR="007652F3" w:rsidRDefault="007652F3" w:rsidP="007652F3">
      <w:pPr>
        <w:pStyle w:val="NormalWeb"/>
      </w:pPr>
      <w:r>
        <w:rPr>
          <w:rStyle w:val="Strong"/>
        </w:rPr>
        <w:t>Why:</w:t>
      </w:r>
      <w:r>
        <w:t xml:space="preserve"> Residue burning drives severe seasonal PM₂.₅ and health burdens in north India (Lan et al., 2022). Multi-year systems trials show that </w:t>
      </w:r>
      <w:r>
        <w:rPr>
          <w:rStyle w:val="Strong"/>
        </w:rPr>
        <w:t>in-situ residue retention</w:t>
      </w:r>
      <w:r>
        <w:t xml:space="preserve"> with </w:t>
      </w:r>
      <w:proofErr w:type="spellStart"/>
      <w:r w:rsidR="00E7753E" w:rsidRPr="006630A8">
        <w:rPr>
          <w:highlight w:val="yellow"/>
        </w:rPr>
        <w:t>specialised</w:t>
      </w:r>
      <w:proofErr w:type="spellEnd"/>
      <w:r w:rsidR="00E7753E" w:rsidRPr="006630A8">
        <w:rPr>
          <w:highlight w:val="yellow"/>
        </w:rPr>
        <w:t xml:space="preserve"> </w:t>
      </w:r>
      <w:r>
        <w:t>seeders is agronomically and economically feasible and reduces carbon footprints relative to burn-based systems (Sidhu et al., 2015; Singh et al., 2022).</w:t>
      </w:r>
    </w:p>
    <w:p w14:paraId="6C492587" w14:textId="77777777" w:rsidR="007652F3" w:rsidRDefault="007652F3" w:rsidP="007652F3">
      <w:pPr>
        <w:pStyle w:val="NormalWeb"/>
      </w:pPr>
      <w:r>
        <w:rPr>
          <w:rStyle w:val="Strong"/>
        </w:rPr>
        <w:t>Policy levers:</w:t>
      </w:r>
    </w:p>
    <w:p w14:paraId="4D3196BE" w14:textId="3698BD53" w:rsidR="007652F3" w:rsidRDefault="007652F3" w:rsidP="007652F3">
      <w:pPr>
        <w:pStyle w:val="NormalWeb"/>
        <w:numPr>
          <w:ilvl w:val="0"/>
          <w:numId w:val="5"/>
        </w:numPr>
      </w:pPr>
      <w:r>
        <w:t xml:space="preserve">Pair </w:t>
      </w:r>
      <w:r>
        <w:rPr>
          <w:rStyle w:val="Strong"/>
        </w:rPr>
        <w:t>capital support</w:t>
      </w:r>
      <w:r>
        <w:t xml:space="preserve"> (or fee-for-service vouchers) for residue-capable seeders with </w:t>
      </w:r>
      <w:r>
        <w:rPr>
          <w:rStyle w:val="Strong"/>
        </w:rPr>
        <w:t>district-scale logistics</w:t>
      </w:r>
      <w:r>
        <w:t xml:space="preserve"> (custom hiring </w:t>
      </w:r>
      <w:proofErr w:type="spellStart"/>
      <w:r w:rsidR="00E7753E" w:rsidRPr="006630A8">
        <w:rPr>
          <w:highlight w:val="yellow"/>
        </w:rPr>
        <w:t>centres</w:t>
      </w:r>
      <w:proofErr w:type="spellEnd"/>
      <w:r>
        <w:t>, spares/repairs) so farmers can meet narrow sowing windows without burning (Sidhu et al., 2015; Singh et al., 2022).</w:t>
      </w:r>
    </w:p>
    <w:p w14:paraId="0270C3AE" w14:textId="77777777" w:rsidR="007652F3" w:rsidRDefault="007652F3" w:rsidP="007652F3">
      <w:pPr>
        <w:pStyle w:val="NormalWeb"/>
        <w:numPr>
          <w:ilvl w:val="0"/>
          <w:numId w:val="5"/>
        </w:numPr>
      </w:pPr>
      <w:r>
        <w:t xml:space="preserve">Link </w:t>
      </w:r>
      <w:r>
        <w:rPr>
          <w:rStyle w:val="Strong"/>
        </w:rPr>
        <w:t>air-quality co-benefit payments</w:t>
      </w:r>
      <w:r>
        <w:t xml:space="preserve"> (airshed funds or crop-residue credits) to </w:t>
      </w:r>
      <w:r>
        <w:rPr>
          <w:rStyle w:val="Emphasis"/>
        </w:rPr>
        <w:t>verifiable</w:t>
      </w:r>
      <w:r>
        <w:t xml:space="preserve"> non-burning; high-resolution impact evidence provides a rationale for health-motivated support (Lan et al., 2022).</w:t>
      </w:r>
    </w:p>
    <w:p w14:paraId="3B0F96B8" w14:textId="77777777" w:rsidR="007652F3" w:rsidRDefault="007652F3" w:rsidP="007652F3">
      <w:pPr>
        <w:pStyle w:val="Heading2"/>
      </w:pPr>
      <w:r>
        <w:t>5.3 Scale precision nutrient stewardship with decision support</w:t>
      </w:r>
    </w:p>
    <w:p w14:paraId="6015E6A3" w14:textId="02DC7A8F" w:rsidR="007652F3" w:rsidRDefault="007652F3" w:rsidP="007652F3">
      <w:pPr>
        <w:pStyle w:val="NormalWeb"/>
      </w:pPr>
      <w:r>
        <w:rPr>
          <w:rStyle w:val="Strong"/>
        </w:rPr>
        <w:t>Why:</w:t>
      </w:r>
      <w:r>
        <w:t xml:space="preserve"> Farmer datasets reveal small technology yield gaps but inefficient nitrogen (N) </w:t>
      </w:r>
      <w:proofErr w:type="gramStart"/>
      <w:r>
        <w:t>use</w:t>
      </w:r>
      <w:proofErr w:type="gramEnd"/>
      <w:r>
        <w:t xml:space="preserve"> in parts of the IGP—evidence that yields can be retained with less N when management is </w:t>
      </w:r>
      <w:proofErr w:type="spellStart"/>
      <w:r w:rsidR="00E7753E" w:rsidRPr="006630A8">
        <w:rPr>
          <w:highlight w:val="yellow"/>
        </w:rPr>
        <w:t>optimised</w:t>
      </w:r>
      <w:proofErr w:type="spellEnd"/>
      <w:r w:rsidR="00E7753E" w:rsidRPr="006630A8">
        <w:rPr>
          <w:highlight w:val="yellow"/>
        </w:rPr>
        <w:t xml:space="preserve"> </w:t>
      </w:r>
      <w:r>
        <w:t xml:space="preserve">(Nayak et al., 2022). SSNM decision tools (e.g., Rice Crop Manager) increase profits and yields while curbing excess </w:t>
      </w:r>
      <w:proofErr w:type="spellStart"/>
      <w:r w:rsidR="00E7753E" w:rsidRPr="006630A8">
        <w:rPr>
          <w:highlight w:val="yellow"/>
        </w:rPr>
        <w:t>fertiliser</w:t>
      </w:r>
      <w:proofErr w:type="spellEnd"/>
      <w:r w:rsidR="00E7753E" w:rsidRPr="006630A8">
        <w:rPr>
          <w:highlight w:val="yellow"/>
        </w:rPr>
        <w:t xml:space="preserve"> </w:t>
      </w:r>
      <w:r>
        <w:t xml:space="preserve">(Sharma et al., 2019). Reviews </w:t>
      </w:r>
      <w:proofErr w:type="spellStart"/>
      <w:r w:rsidR="00E7753E" w:rsidRPr="006630A8">
        <w:rPr>
          <w:highlight w:val="yellow"/>
        </w:rPr>
        <w:t>emphasise</w:t>
      </w:r>
      <w:proofErr w:type="spellEnd"/>
      <w:r w:rsidR="00E7753E" w:rsidRPr="006630A8">
        <w:rPr>
          <w:highlight w:val="yellow"/>
        </w:rPr>
        <w:t xml:space="preserve"> </w:t>
      </w:r>
      <w:r>
        <w:t>that raising NUE requires packages, not single inputs (</w:t>
      </w:r>
      <w:proofErr w:type="spellStart"/>
      <w:r>
        <w:t>Chivenge</w:t>
      </w:r>
      <w:proofErr w:type="spellEnd"/>
      <w:r>
        <w:t xml:space="preserve"> et al., 2021).</w:t>
      </w:r>
    </w:p>
    <w:p w14:paraId="433DEB3C" w14:textId="77777777" w:rsidR="007652F3" w:rsidRDefault="007652F3" w:rsidP="007652F3">
      <w:pPr>
        <w:pStyle w:val="NormalWeb"/>
      </w:pPr>
      <w:r>
        <w:rPr>
          <w:rStyle w:val="Strong"/>
        </w:rPr>
        <w:t>Policy levers:</w:t>
      </w:r>
    </w:p>
    <w:p w14:paraId="3976257A" w14:textId="11BF57F9" w:rsidR="007652F3" w:rsidRDefault="00E7753E" w:rsidP="007652F3">
      <w:pPr>
        <w:pStyle w:val="NormalWeb"/>
        <w:numPr>
          <w:ilvl w:val="0"/>
          <w:numId w:val="6"/>
        </w:numPr>
      </w:pPr>
      <w:proofErr w:type="spellStart"/>
      <w:r w:rsidRPr="006630A8">
        <w:rPr>
          <w:highlight w:val="yellow"/>
        </w:rPr>
        <w:t>Institutionalise</w:t>
      </w:r>
      <w:proofErr w:type="spellEnd"/>
      <w:r w:rsidRPr="006630A8">
        <w:rPr>
          <w:highlight w:val="yellow"/>
        </w:rPr>
        <w:t xml:space="preserve"> </w:t>
      </w:r>
      <w:r w:rsidR="007652F3">
        <w:rPr>
          <w:rStyle w:val="Strong"/>
        </w:rPr>
        <w:t>SSNM advisories</w:t>
      </w:r>
      <w:r w:rsidR="007652F3">
        <w:t xml:space="preserve"> in public extension and retailer networks; tie </w:t>
      </w:r>
      <w:proofErr w:type="spellStart"/>
      <w:r w:rsidRPr="006630A8">
        <w:rPr>
          <w:highlight w:val="yellow"/>
        </w:rPr>
        <w:t>fertiliser</w:t>
      </w:r>
      <w:proofErr w:type="spellEnd"/>
      <w:r w:rsidRPr="006630A8">
        <w:rPr>
          <w:highlight w:val="yellow"/>
        </w:rPr>
        <w:t xml:space="preserve"> </w:t>
      </w:r>
      <w:r w:rsidR="007652F3">
        <w:t xml:space="preserve">marketing to </w:t>
      </w:r>
      <w:r w:rsidR="007652F3">
        <w:rPr>
          <w:rStyle w:val="Strong"/>
        </w:rPr>
        <w:t>advisory compliance</w:t>
      </w:r>
      <w:r w:rsidR="007652F3">
        <w:t xml:space="preserve"> (e.g., discounts for following split-N schedules).</w:t>
      </w:r>
    </w:p>
    <w:p w14:paraId="04889A82" w14:textId="77777777" w:rsidR="007652F3" w:rsidRDefault="007652F3" w:rsidP="007652F3">
      <w:pPr>
        <w:pStyle w:val="NormalWeb"/>
        <w:numPr>
          <w:ilvl w:val="0"/>
          <w:numId w:val="6"/>
        </w:numPr>
      </w:pPr>
      <w:r>
        <w:t xml:space="preserve">Couple SSNM with </w:t>
      </w:r>
      <w:r>
        <w:rPr>
          <w:rStyle w:val="Strong"/>
        </w:rPr>
        <w:t>AWD/DSR calendars</w:t>
      </w:r>
      <w:r>
        <w:t xml:space="preserve"> so nutrient timing matches irrigation cycles; this also mitigates AWD-related N₂O risk (Zhao et al., 2024; Kraus et al., 2022).</w:t>
      </w:r>
    </w:p>
    <w:p w14:paraId="079C10E5" w14:textId="77777777" w:rsidR="007652F3" w:rsidRDefault="007652F3" w:rsidP="007652F3">
      <w:pPr>
        <w:pStyle w:val="NormalWeb"/>
        <w:numPr>
          <w:ilvl w:val="0"/>
          <w:numId w:val="6"/>
        </w:numPr>
      </w:pPr>
      <w:r>
        <w:t xml:space="preserve">Offer </w:t>
      </w:r>
      <w:r>
        <w:rPr>
          <w:rStyle w:val="Strong"/>
        </w:rPr>
        <w:t>micro-insurance/guarantees</w:t>
      </w:r>
      <w:r>
        <w:t xml:space="preserve"> for first-season N reductions aligned with SSNM to de-risk adoption where farmers fear yield loss (Nayak et al., 2022; Sharma et al., 2019).</w:t>
      </w:r>
    </w:p>
    <w:p w14:paraId="0940E65B" w14:textId="77777777" w:rsidR="007652F3" w:rsidRDefault="007652F3" w:rsidP="007652F3">
      <w:pPr>
        <w:pStyle w:val="Heading2"/>
      </w:pPr>
      <w:r>
        <w:lastRenderedPageBreak/>
        <w:t>5.4 Mainstream stress-tolerant and nutrition-smart varieties through seed and procurement</w:t>
      </w:r>
    </w:p>
    <w:p w14:paraId="19D1D746" w14:textId="749EB7A8" w:rsidR="007652F3" w:rsidRDefault="007652F3" w:rsidP="007652F3">
      <w:pPr>
        <w:pStyle w:val="NormalWeb"/>
      </w:pPr>
      <w:r>
        <w:rPr>
          <w:rStyle w:val="Strong"/>
        </w:rPr>
        <w:t>Why:</w:t>
      </w:r>
      <w:r>
        <w:t xml:space="preserve"> Timeliness is central to climate resilience; genetics that fit windows (e.g., shorter duration, submergence/heat/salinity tolerance) protect yields and enable system </w:t>
      </w:r>
      <w:proofErr w:type="spellStart"/>
      <w:r w:rsidR="00E7753E" w:rsidRPr="006630A8">
        <w:rPr>
          <w:highlight w:val="yellow"/>
        </w:rPr>
        <w:t>optimisation</w:t>
      </w:r>
      <w:proofErr w:type="spellEnd"/>
      <w:r w:rsidR="00E7753E">
        <w:t xml:space="preserve"> </w:t>
      </w:r>
      <w:r>
        <w:t>(McDonald et al., 2022). Biofortified rice offers public-health co-benefits without yield penalties when agronomically competitive (Rao et al., 2020).</w:t>
      </w:r>
    </w:p>
    <w:p w14:paraId="223C6456" w14:textId="77777777" w:rsidR="007652F3" w:rsidRDefault="007652F3" w:rsidP="007652F3">
      <w:pPr>
        <w:pStyle w:val="NormalWeb"/>
      </w:pPr>
      <w:r>
        <w:rPr>
          <w:rStyle w:val="Strong"/>
        </w:rPr>
        <w:t>Policy levers:</w:t>
      </w:r>
    </w:p>
    <w:p w14:paraId="01E1EACC" w14:textId="77777777" w:rsidR="007652F3" w:rsidRDefault="007652F3" w:rsidP="007652F3">
      <w:pPr>
        <w:pStyle w:val="NormalWeb"/>
        <w:numPr>
          <w:ilvl w:val="0"/>
          <w:numId w:val="7"/>
        </w:numPr>
      </w:pPr>
      <w:r>
        <w:t xml:space="preserve">Accelerate </w:t>
      </w:r>
      <w:r>
        <w:rPr>
          <w:rStyle w:val="Strong"/>
        </w:rPr>
        <w:t>state seed replacement</w:t>
      </w:r>
      <w:r>
        <w:t xml:space="preserve"> for stress-tolerant lines in risk-prone belts, bundling seed with </w:t>
      </w:r>
      <w:r>
        <w:rPr>
          <w:rStyle w:val="Strong"/>
        </w:rPr>
        <w:t>management packages</w:t>
      </w:r>
      <w:r>
        <w:t xml:space="preserve"> (e.g., SUB1 + AWD scheduling).</w:t>
      </w:r>
    </w:p>
    <w:p w14:paraId="52F94663" w14:textId="77777777" w:rsidR="007652F3" w:rsidRDefault="007652F3" w:rsidP="007652F3">
      <w:pPr>
        <w:pStyle w:val="NormalWeb"/>
        <w:numPr>
          <w:ilvl w:val="0"/>
          <w:numId w:val="7"/>
        </w:numPr>
      </w:pPr>
      <w:r>
        <w:t xml:space="preserve">Use </w:t>
      </w:r>
      <w:r>
        <w:rPr>
          <w:rStyle w:val="Strong"/>
        </w:rPr>
        <w:t>procurement or price premia</w:t>
      </w:r>
      <w:r>
        <w:t xml:space="preserve"> to signal demand for </w:t>
      </w:r>
      <w:r>
        <w:rPr>
          <w:rStyle w:val="Strong"/>
        </w:rPr>
        <w:t>nutrition-smart</w:t>
      </w:r>
      <w:r>
        <w:t xml:space="preserve"> paddy (e.g., zinc-biofortified varieties), leveraging evidence on feasibility and impact (Rao et al., 2020).</w:t>
      </w:r>
    </w:p>
    <w:p w14:paraId="400E193C" w14:textId="77777777" w:rsidR="007652F3" w:rsidRDefault="007652F3" w:rsidP="007652F3">
      <w:pPr>
        <w:pStyle w:val="NormalWeb"/>
        <w:numPr>
          <w:ilvl w:val="0"/>
          <w:numId w:val="7"/>
        </w:numPr>
      </w:pPr>
      <w:r>
        <w:t xml:space="preserve">Align breeder/foundation seed flows with </w:t>
      </w:r>
      <w:r>
        <w:rPr>
          <w:rStyle w:val="Strong"/>
        </w:rPr>
        <w:t>service calendars</w:t>
      </w:r>
      <w:r>
        <w:t xml:space="preserve"> to ensure availability for DSR or residue-retentive rotations that hinge on precise sowing dates (McDonald et al., 2022).</w:t>
      </w:r>
    </w:p>
    <w:p w14:paraId="77EAF866" w14:textId="77777777" w:rsidR="007652F3" w:rsidRDefault="007652F3" w:rsidP="007652F3">
      <w:pPr>
        <w:pStyle w:val="Heading2"/>
      </w:pPr>
      <w:r>
        <w:t>5.5 Invest in service ecosystems that deliver timeliness</w:t>
      </w:r>
    </w:p>
    <w:p w14:paraId="0C484696" w14:textId="77777777" w:rsidR="007652F3" w:rsidRDefault="007652F3" w:rsidP="007652F3">
      <w:pPr>
        <w:pStyle w:val="NormalWeb"/>
      </w:pPr>
      <w:r>
        <w:rPr>
          <w:rStyle w:val="Strong"/>
        </w:rPr>
        <w:t>Why:</w:t>
      </w:r>
      <w:r>
        <w:t xml:space="preserve"> Many sustainability practices are </w:t>
      </w:r>
      <w:r>
        <w:rPr>
          <w:rStyle w:val="Emphasis"/>
        </w:rPr>
        <w:t>time-critical</w:t>
      </w:r>
      <w:r>
        <w:t xml:space="preserve">. Case research in Bihar shows the viability of </w:t>
      </w:r>
      <w:r>
        <w:rPr>
          <w:rStyle w:val="Strong"/>
        </w:rPr>
        <w:t>fee-for-service entrepreneurs</w:t>
      </w:r>
      <w:r>
        <w:t xml:space="preserve"> for DSR hinges on cash flow, perceived agronomic risk, and machine reliability (Brown et al., 2021). Where service ecosystems are weak, practices like AWD cycles or herbicide-timed DSR can underperform.</w:t>
      </w:r>
    </w:p>
    <w:p w14:paraId="4BC8A0C3" w14:textId="77777777" w:rsidR="007652F3" w:rsidRDefault="007652F3" w:rsidP="007652F3">
      <w:pPr>
        <w:pStyle w:val="NormalWeb"/>
      </w:pPr>
      <w:r>
        <w:rPr>
          <w:rStyle w:val="Strong"/>
        </w:rPr>
        <w:t>Policy levers:</w:t>
      </w:r>
    </w:p>
    <w:p w14:paraId="6ACC427D" w14:textId="77777777" w:rsidR="007652F3" w:rsidRDefault="007652F3" w:rsidP="007652F3">
      <w:pPr>
        <w:pStyle w:val="NormalWeb"/>
        <w:numPr>
          <w:ilvl w:val="0"/>
          <w:numId w:val="8"/>
        </w:numPr>
      </w:pPr>
      <w:r>
        <w:t xml:space="preserve">Facilitate </w:t>
      </w:r>
      <w:r>
        <w:rPr>
          <w:rStyle w:val="Strong"/>
        </w:rPr>
        <w:t>credit lines and depreciation schedules</w:t>
      </w:r>
      <w:r>
        <w:t xml:space="preserve"> for service providers; set </w:t>
      </w:r>
      <w:r>
        <w:rPr>
          <w:rStyle w:val="Strong"/>
        </w:rPr>
        <w:t>service quality standards</w:t>
      </w:r>
      <w:r>
        <w:t xml:space="preserve"> (e.g., sowing date windows, irrigation response times).</w:t>
      </w:r>
    </w:p>
    <w:p w14:paraId="391F9399" w14:textId="77777777" w:rsidR="007652F3" w:rsidRDefault="007652F3" w:rsidP="007652F3">
      <w:pPr>
        <w:pStyle w:val="NormalWeb"/>
        <w:numPr>
          <w:ilvl w:val="0"/>
          <w:numId w:val="8"/>
        </w:numPr>
      </w:pPr>
      <w:r>
        <w:t xml:space="preserve">Use </w:t>
      </w:r>
      <w:r>
        <w:rPr>
          <w:rStyle w:val="Strong"/>
        </w:rPr>
        <w:t>targeted vouchers</w:t>
      </w:r>
      <w:r>
        <w:t xml:space="preserve"> redeemable only with certified providers to stimulate demand and ensure timely, quality delivery (Brown et al., 2021).</w:t>
      </w:r>
    </w:p>
    <w:p w14:paraId="0B6E1480" w14:textId="77777777" w:rsidR="007652F3" w:rsidRDefault="007652F3" w:rsidP="007652F3">
      <w:pPr>
        <w:pStyle w:val="Heading2"/>
      </w:pPr>
      <w:r>
        <w:t>5.6 Measurement, reporting, and verification (MRV) to pay for outcomes</w:t>
      </w:r>
    </w:p>
    <w:p w14:paraId="191523A8" w14:textId="77777777" w:rsidR="007652F3" w:rsidRDefault="007652F3" w:rsidP="007652F3">
      <w:pPr>
        <w:pStyle w:val="NormalWeb"/>
      </w:pPr>
      <w:r>
        <w:t xml:space="preserve">Programs that pay for water or GHG outcomes need simple, credible MRV. Heterogeneous AWD effects depend on soil and climate (Zhao et al., 2024; Kraus et al., 2022). Field studies using eddy covariance confirm large CH₄ reductions from AWD, illustrating the potential for </w:t>
      </w:r>
      <w:r>
        <w:rPr>
          <w:rStyle w:val="Strong"/>
        </w:rPr>
        <w:t>benchmarking</w:t>
      </w:r>
      <w:r>
        <w:t xml:space="preserve"> and calibration of simpler proxies (Runkle et al., 2019).</w:t>
      </w:r>
    </w:p>
    <w:p w14:paraId="5B059D80" w14:textId="77777777" w:rsidR="007652F3" w:rsidRDefault="007652F3" w:rsidP="007652F3">
      <w:pPr>
        <w:pStyle w:val="NormalWeb"/>
      </w:pPr>
      <w:r>
        <w:rPr>
          <w:rStyle w:val="Strong"/>
        </w:rPr>
        <w:t>Policy levers:</w:t>
      </w:r>
    </w:p>
    <w:p w14:paraId="01781D8E" w14:textId="07F89DD3" w:rsidR="007652F3" w:rsidRDefault="00E7753E" w:rsidP="007652F3">
      <w:pPr>
        <w:pStyle w:val="NormalWeb"/>
        <w:numPr>
          <w:ilvl w:val="0"/>
          <w:numId w:val="9"/>
        </w:numPr>
      </w:pPr>
      <w:proofErr w:type="spellStart"/>
      <w:r w:rsidRPr="006630A8">
        <w:rPr>
          <w:highlight w:val="yellow"/>
        </w:rPr>
        <w:t>Standardise</w:t>
      </w:r>
      <w:proofErr w:type="spellEnd"/>
      <w:r>
        <w:t xml:space="preserve"> </w:t>
      </w:r>
      <w:r w:rsidR="007652F3">
        <w:rPr>
          <w:rStyle w:val="Strong"/>
        </w:rPr>
        <w:t>“mild AWD” indicators</w:t>
      </w:r>
      <w:r w:rsidR="007652F3">
        <w:t xml:space="preserve"> (e.g., documented water-table thresholds via field water tubes, photo-logged irrigation events) that correlate with CH₄ reductions (Zhao et al., 2024; Kraus et al., 2022; Runkle et al., 2019).</w:t>
      </w:r>
    </w:p>
    <w:p w14:paraId="78129332" w14:textId="77777777" w:rsidR="007652F3" w:rsidRDefault="007652F3" w:rsidP="007652F3">
      <w:pPr>
        <w:pStyle w:val="NormalWeb"/>
        <w:numPr>
          <w:ilvl w:val="0"/>
          <w:numId w:val="9"/>
        </w:numPr>
      </w:pPr>
      <w:r>
        <w:lastRenderedPageBreak/>
        <w:t xml:space="preserve">Build </w:t>
      </w:r>
      <w:r>
        <w:rPr>
          <w:rStyle w:val="Strong"/>
        </w:rPr>
        <w:t>tiered MRV</w:t>
      </w:r>
      <w:r>
        <w:t xml:space="preserve">: low-cost farm-level proxies validated against </w:t>
      </w:r>
      <w:r>
        <w:rPr>
          <w:rStyle w:val="Strong"/>
        </w:rPr>
        <w:t>sentinel sites</w:t>
      </w:r>
      <w:r>
        <w:t xml:space="preserve"> with direct flux or detailed water measurements; this enables </w:t>
      </w:r>
      <w:r>
        <w:rPr>
          <w:rStyle w:val="Strong"/>
        </w:rPr>
        <w:t>results-based financing</w:t>
      </w:r>
      <w:r>
        <w:t xml:space="preserve"> for AWD/residue programs.</w:t>
      </w:r>
    </w:p>
    <w:p w14:paraId="7BA5D15C" w14:textId="77777777" w:rsidR="007652F3" w:rsidRDefault="007652F3" w:rsidP="007652F3">
      <w:pPr>
        <w:pStyle w:val="Heading2"/>
      </w:pPr>
      <w:r>
        <w:t>5.7 Program design: integrate instruments to solve real bottlenecks</w:t>
      </w:r>
    </w:p>
    <w:p w14:paraId="235DA6E4" w14:textId="77777777" w:rsidR="007652F3" w:rsidRDefault="007652F3" w:rsidP="007652F3">
      <w:pPr>
        <w:pStyle w:val="NormalWeb"/>
      </w:pPr>
      <w:r>
        <w:rPr>
          <w:rStyle w:val="Strong"/>
        </w:rPr>
        <w:t>Timeliness</w:t>
      </w:r>
      <w:r>
        <w:t xml:space="preserve"> is the fulcrum: policies should help farmers do the right thing </w:t>
      </w:r>
      <w:r>
        <w:rPr>
          <w:rStyle w:val="Strong"/>
        </w:rPr>
        <w:t>on time</w:t>
      </w:r>
      <w:r>
        <w:t xml:space="preserve">. Evidence from eastern India shows that better time management—advancing critical operations—has outsized returns for resilience and yield (McDonald et al., 2022). Pragmatically, the </w:t>
      </w:r>
      <w:r>
        <w:rPr>
          <w:rStyle w:val="Strong"/>
        </w:rPr>
        <w:t>winning bundles</w:t>
      </w:r>
      <w:r>
        <w:t xml:space="preserve"> combine: (</w:t>
      </w:r>
      <w:proofErr w:type="spellStart"/>
      <w:r>
        <w:t>i</w:t>
      </w:r>
      <w:proofErr w:type="spellEnd"/>
      <w:r>
        <w:t xml:space="preserve">) enabling infrastructure and incentives (AWD, residue retention), (ii) </w:t>
      </w:r>
      <w:r>
        <w:rPr>
          <w:rStyle w:val="Strong"/>
        </w:rPr>
        <w:t>decision support</w:t>
      </w:r>
      <w:r>
        <w:t xml:space="preserve"> (SSNM linked to water schedules), (iii) </w:t>
      </w:r>
      <w:r>
        <w:rPr>
          <w:rStyle w:val="Strong"/>
        </w:rPr>
        <w:t>service delivery</w:t>
      </w:r>
      <w:r>
        <w:t xml:space="preserve">, and (iv) </w:t>
      </w:r>
      <w:r>
        <w:rPr>
          <w:rStyle w:val="Strong"/>
        </w:rPr>
        <w:t>seed choices</w:t>
      </w:r>
      <w:r>
        <w:t xml:space="preserve"> that fit calendars—while MRV unlocks climate and air-quality finance (Zhao et al., 2024; Lan et al., 2022; Sidhu et al., 2015; Singh et al., 2022; Brown et al., 2021).</w:t>
      </w:r>
    </w:p>
    <w:p w14:paraId="5AD84507" w14:textId="77777777" w:rsidR="007652F3" w:rsidRDefault="007652F3" w:rsidP="007652F3">
      <w:pPr>
        <w:pStyle w:val="Heading1"/>
      </w:pPr>
      <w:r>
        <w:t>6. Research priorities</w:t>
      </w:r>
    </w:p>
    <w:p w14:paraId="35DD1355" w14:textId="77777777" w:rsidR="007652F3" w:rsidRDefault="007652F3" w:rsidP="007652F3">
      <w:pPr>
        <w:pStyle w:val="NormalWeb"/>
      </w:pPr>
      <w:r>
        <w:t>Delivering durable gains in productivity and sustainability will depend on filling several India-relevant evidence gaps. Below are high-value research priorities, each anchored in recent peer-reviewed literature and framed to yield actionable guidance for policy and practice.</w:t>
      </w:r>
    </w:p>
    <w:p w14:paraId="7D3B6C08" w14:textId="77777777" w:rsidR="007652F3" w:rsidRDefault="007652F3" w:rsidP="007652F3">
      <w:pPr>
        <w:pStyle w:val="Heading2"/>
      </w:pPr>
      <w:r>
        <w:t>6.1 AWD design: thresholds, timing, and nitrous oxide control</w:t>
      </w:r>
    </w:p>
    <w:p w14:paraId="6BAC6C09" w14:textId="77777777" w:rsidR="007652F3" w:rsidRDefault="007652F3" w:rsidP="007652F3">
      <w:pPr>
        <w:pStyle w:val="NormalWeb"/>
      </w:pPr>
      <w:r>
        <w:rPr>
          <w:rStyle w:val="Strong"/>
        </w:rPr>
        <w:t>Why it matters.</w:t>
      </w:r>
      <w:r>
        <w:t xml:space="preserve"> AWD reliably lowers methane (CH₄) and irrigation water, but net climate benefit hinges on drying intensity, nitrogen (N) timing, and soil properties (Zhao et al., 2024; Kraus et al., 2022).</w:t>
      </w:r>
      <w:r>
        <w:br/>
      </w:r>
      <w:r>
        <w:rPr>
          <w:rStyle w:val="Strong"/>
        </w:rPr>
        <w:t>Priority questions.</w:t>
      </w:r>
    </w:p>
    <w:p w14:paraId="50B97C4C" w14:textId="67CB4971" w:rsidR="007652F3" w:rsidRDefault="007652F3" w:rsidP="007652F3">
      <w:pPr>
        <w:pStyle w:val="NormalWeb"/>
        <w:numPr>
          <w:ilvl w:val="0"/>
          <w:numId w:val="10"/>
        </w:numPr>
      </w:pPr>
      <w:r>
        <w:t xml:space="preserve">What </w:t>
      </w:r>
      <w:r>
        <w:rPr>
          <w:rStyle w:val="Strong"/>
        </w:rPr>
        <w:t>field-water thresholds</w:t>
      </w:r>
      <w:r>
        <w:t xml:space="preserve"> (e.g., water table depth or soil matric potential) </w:t>
      </w:r>
      <w:proofErr w:type="spellStart"/>
      <w:r w:rsidR="00E7753E" w:rsidRPr="006630A8">
        <w:rPr>
          <w:highlight w:val="yellow"/>
        </w:rPr>
        <w:t>maximise</w:t>
      </w:r>
      <w:proofErr w:type="spellEnd"/>
      <w:r w:rsidR="00E7753E" w:rsidRPr="006630A8">
        <w:rPr>
          <w:highlight w:val="yellow"/>
        </w:rPr>
        <w:t xml:space="preserve"> </w:t>
      </w:r>
      <w:r>
        <w:t xml:space="preserve">CH₄ cuts </w:t>
      </w:r>
      <w:r>
        <w:rPr>
          <w:rStyle w:val="Strong"/>
        </w:rPr>
        <w:t>without</w:t>
      </w:r>
      <w:r>
        <w:t xml:space="preserve"> triggering N₂O spikes across India’s major soil–climate zones?</w:t>
      </w:r>
    </w:p>
    <w:p w14:paraId="76E24027" w14:textId="7CCD712D" w:rsidR="007652F3" w:rsidRDefault="007652F3" w:rsidP="007652F3">
      <w:pPr>
        <w:pStyle w:val="NormalWeb"/>
        <w:numPr>
          <w:ilvl w:val="0"/>
          <w:numId w:val="10"/>
        </w:numPr>
      </w:pPr>
      <w:r>
        <w:t xml:space="preserve">How do </w:t>
      </w:r>
      <w:r>
        <w:rPr>
          <w:rStyle w:val="Strong"/>
        </w:rPr>
        <w:t>N placement and split schedules</w:t>
      </w:r>
      <w:r>
        <w:t xml:space="preserve"> need to adjust under mild vs. moderate AWD to </w:t>
      </w:r>
      <w:proofErr w:type="spellStart"/>
      <w:r w:rsidR="00E7753E" w:rsidRPr="006630A8">
        <w:rPr>
          <w:highlight w:val="yellow"/>
        </w:rPr>
        <w:t>stabilise</w:t>
      </w:r>
      <w:proofErr w:type="spellEnd"/>
      <w:r w:rsidR="00E7753E" w:rsidRPr="006630A8">
        <w:rPr>
          <w:highlight w:val="yellow"/>
        </w:rPr>
        <w:t xml:space="preserve"> </w:t>
      </w:r>
      <w:r>
        <w:t>yield (</w:t>
      </w:r>
      <w:proofErr w:type="spellStart"/>
      <w:r>
        <w:t>Carrijo</w:t>
      </w:r>
      <w:proofErr w:type="spellEnd"/>
      <w:r>
        <w:t xml:space="preserve"> et al., 2017; Li et al., 2024)?</w:t>
      </w:r>
    </w:p>
    <w:p w14:paraId="60C4227C" w14:textId="1F605081" w:rsidR="007652F3" w:rsidRDefault="007652F3" w:rsidP="007652F3">
      <w:pPr>
        <w:pStyle w:val="NormalWeb"/>
        <w:numPr>
          <w:ilvl w:val="0"/>
          <w:numId w:val="10"/>
        </w:numPr>
      </w:pPr>
      <w:r>
        <w:t xml:space="preserve">What </w:t>
      </w:r>
      <w:r>
        <w:rPr>
          <w:rStyle w:val="Strong"/>
        </w:rPr>
        <w:t>verification proxies</w:t>
      </w:r>
      <w:r>
        <w:t xml:space="preserve"> (simple water tubes, photo-logging, canal turn records) best predict </w:t>
      </w:r>
      <w:proofErr w:type="spellStart"/>
      <w:r w:rsidR="00E7753E" w:rsidRPr="006630A8">
        <w:rPr>
          <w:highlight w:val="yellow"/>
        </w:rPr>
        <w:t>realised</w:t>
      </w:r>
      <w:proofErr w:type="spellEnd"/>
      <w:r w:rsidR="00E7753E" w:rsidRPr="006630A8">
        <w:rPr>
          <w:highlight w:val="yellow"/>
        </w:rPr>
        <w:t xml:space="preserve"> </w:t>
      </w:r>
      <w:r>
        <w:t>emission reductions at scale (Runkle et al., 2019)?</w:t>
      </w:r>
      <w:r>
        <w:br/>
      </w:r>
      <w:r>
        <w:rPr>
          <w:rStyle w:val="Strong"/>
        </w:rPr>
        <w:t>Design notes.</w:t>
      </w:r>
      <w:r>
        <w:t xml:space="preserve"> Multi-site trials that </w:t>
      </w:r>
      <w:proofErr w:type="spellStart"/>
      <w:r w:rsidR="00E7753E" w:rsidRPr="006630A8">
        <w:rPr>
          <w:highlight w:val="yellow"/>
        </w:rPr>
        <w:t>randomise</w:t>
      </w:r>
      <w:proofErr w:type="spellEnd"/>
      <w:r w:rsidR="00E7753E" w:rsidRPr="006630A8">
        <w:rPr>
          <w:highlight w:val="yellow"/>
        </w:rPr>
        <w:t xml:space="preserve"> </w:t>
      </w:r>
      <w:r>
        <w:t xml:space="preserve">AWD intensity × N strategy, coupled with direct or calibrated GHG measurements, can produce tiered MRV rules </w:t>
      </w:r>
      <w:r w:rsidR="00E7753E" w:rsidRPr="006630A8">
        <w:rPr>
          <w:highlight w:val="yellow"/>
        </w:rPr>
        <w:t xml:space="preserve">that </w:t>
      </w:r>
      <w:r>
        <w:t xml:space="preserve">India can </w:t>
      </w:r>
      <w:proofErr w:type="spellStart"/>
      <w:r w:rsidR="00E7753E" w:rsidRPr="006630A8">
        <w:rPr>
          <w:highlight w:val="yellow"/>
        </w:rPr>
        <w:t>operationalise</w:t>
      </w:r>
      <w:proofErr w:type="spellEnd"/>
      <w:r>
        <w:t>.</w:t>
      </w:r>
    </w:p>
    <w:p w14:paraId="5F6BD4DF" w14:textId="77777777" w:rsidR="007652F3" w:rsidRDefault="007652F3" w:rsidP="007652F3">
      <w:pPr>
        <w:pStyle w:val="NormalWeb"/>
      </w:pPr>
      <w:r>
        <w:rPr>
          <w:rStyle w:val="Emphasis"/>
        </w:rPr>
        <w:t xml:space="preserve">(Zhao et al., 2024; Kraus et al., 2022; </w:t>
      </w:r>
      <w:proofErr w:type="spellStart"/>
      <w:r>
        <w:rPr>
          <w:rStyle w:val="Emphasis"/>
        </w:rPr>
        <w:t>Carrijo</w:t>
      </w:r>
      <w:proofErr w:type="spellEnd"/>
      <w:r>
        <w:rPr>
          <w:rStyle w:val="Emphasis"/>
        </w:rPr>
        <w:t xml:space="preserve"> et al., 2017; Li et al., 2024; Runkle et al., 2019).</w:t>
      </w:r>
    </w:p>
    <w:p w14:paraId="46D26972" w14:textId="77777777" w:rsidR="007652F3" w:rsidRDefault="007652F3" w:rsidP="007652F3">
      <w:pPr>
        <w:pStyle w:val="Heading2"/>
      </w:pPr>
      <w:r>
        <w:t>6.2 DSR performance: weed ecologies, resistance stewardship, and timeliness</w:t>
      </w:r>
    </w:p>
    <w:p w14:paraId="11240C9D" w14:textId="4CFD2A65" w:rsidR="007652F3" w:rsidRDefault="007652F3" w:rsidP="007652F3">
      <w:pPr>
        <w:pStyle w:val="NormalWeb"/>
      </w:pPr>
      <w:r>
        <w:rPr>
          <w:rStyle w:val="Strong"/>
        </w:rPr>
        <w:lastRenderedPageBreak/>
        <w:t>Why it matters.</w:t>
      </w:r>
      <w:r>
        <w:t xml:space="preserve"> DSR saves </w:t>
      </w:r>
      <w:proofErr w:type="spellStart"/>
      <w:r w:rsidR="00E7753E" w:rsidRPr="006630A8">
        <w:rPr>
          <w:highlight w:val="yellow"/>
        </w:rPr>
        <w:t>labour</w:t>
      </w:r>
      <w:proofErr w:type="spellEnd"/>
      <w:r w:rsidR="00E7753E" w:rsidRPr="006630A8">
        <w:rPr>
          <w:highlight w:val="yellow"/>
        </w:rPr>
        <w:t xml:space="preserve"> </w:t>
      </w:r>
      <w:r>
        <w:t xml:space="preserve">and water but is sensitive to </w:t>
      </w:r>
      <w:r>
        <w:rPr>
          <w:rStyle w:val="Strong"/>
        </w:rPr>
        <w:t>early-season weeds</w:t>
      </w:r>
      <w:r>
        <w:t xml:space="preserve"> and </w:t>
      </w:r>
      <w:r>
        <w:rPr>
          <w:rStyle w:val="Strong"/>
        </w:rPr>
        <w:t>operation timing</w:t>
      </w:r>
      <w:r>
        <w:t>, which can wipe out gains (LaHue et al., 2016; Shekhawat et al., 2020).</w:t>
      </w:r>
      <w:r>
        <w:br/>
      </w:r>
      <w:r>
        <w:rPr>
          <w:rStyle w:val="Strong"/>
        </w:rPr>
        <w:t>Priority questions.</w:t>
      </w:r>
    </w:p>
    <w:p w14:paraId="2F04A07A" w14:textId="77777777" w:rsidR="007652F3" w:rsidRDefault="007652F3" w:rsidP="007652F3">
      <w:pPr>
        <w:pStyle w:val="NormalWeb"/>
        <w:numPr>
          <w:ilvl w:val="0"/>
          <w:numId w:val="11"/>
        </w:numPr>
      </w:pPr>
      <w:r>
        <w:t xml:space="preserve">How do </w:t>
      </w:r>
      <w:r>
        <w:rPr>
          <w:rStyle w:val="Strong"/>
        </w:rPr>
        <w:t>weed communities</w:t>
      </w:r>
      <w:r>
        <w:t xml:space="preserve"> and seedbanks shift under multi-year DSR in key Indian rotations, and which </w:t>
      </w:r>
      <w:r>
        <w:rPr>
          <w:rStyle w:val="Strong"/>
        </w:rPr>
        <w:t>MOA rotations</w:t>
      </w:r>
      <w:r>
        <w:t xml:space="preserve"> (modes of action) prevent resistance?</w:t>
      </w:r>
    </w:p>
    <w:p w14:paraId="5F8D400F" w14:textId="2750541D" w:rsidR="007652F3" w:rsidRDefault="007652F3" w:rsidP="007652F3">
      <w:pPr>
        <w:pStyle w:val="NormalWeb"/>
        <w:numPr>
          <w:ilvl w:val="0"/>
          <w:numId w:val="11"/>
        </w:numPr>
      </w:pPr>
      <w:r>
        <w:t xml:space="preserve">What </w:t>
      </w:r>
      <w:proofErr w:type="gramStart"/>
      <w:r>
        <w:t>are</w:t>
      </w:r>
      <w:proofErr w:type="gramEnd"/>
      <w:r>
        <w:t xml:space="preserve"> the </w:t>
      </w:r>
      <w:r>
        <w:rPr>
          <w:rStyle w:val="Strong"/>
        </w:rPr>
        <w:t>yield–risk trade-offs</w:t>
      </w:r>
      <w:r>
        <w:t xml:space="preserve"> between dry-DSR, wet-DSR, and </w:t>
      </w:r>
      <w:proofErr w:type="spellStart"/>
      <w:r w:rsidR="00E7753E" w:rsidRPr="006630A8">
        <w:rPr>
          <w:highlight w:val="yellow"/>
        </w:rPr>
        <w:t>mechanised</w:t>
      </w:r>
      <w:proofErr w:type="spellEnd"/>
      <w:r w:rsidR="00E7753E" w:rsidRPr="006630A8">
        <w:rPr>
          <w:highlight w:val="yellow"/>
        </w:rPr>
        <w:t xml:space="preserve"> </w:t>
      </w:r>
      <w:r>
        <w:t>transplanting under variable monsoons?</w:t>
      </w:r>
    </w:p>
    <w:p w14:paraId="48DF7430" w14:textId="77777777" w:rsidR="007652F3" w:rsidRDefault="007652F3" w:rsidP="007652F3">
      <w:pPr>
        <w:pStyle w:val="NormalWeb"/>
        <w:numPr>
          <w:ilvl w:val="0"/>
          <w:numId w:val="11"/>
        </w:numPr>
      </w:pPr>
      <w:r>
        <w:t xml:space="preserve">Which </w:t>
      </w:r>
      <w:r>
        <w:rPr>
          <w:rStyle w:val="Strong"/>
        </w:rPr>
        <w:t>service-delivery models</w:t>
      </w:r>
      <w:r>
        <w:t xml:space="preserve"> (custom hiring, guaranteed spray windows) most reduce variability for smallholders (Brown et al., 2021)?</w:t>
      </w:r>
      <w:r>
        <w:br/>
      </w:r>
      <w:r>
        <w:rPr>
          <w:rStyle w:val="Strong"/>
        </w:rPr>
        <w:t>Design notes.</w:t>
      </w:r>
      <w:r>
        <w:t xml:space="preserve"> Long-term, rotation-level experiments paired with on-farm service pilots and resistance monitoring can generate playbooks for state extension.</w:t>
      </w:r>
    </w:p>
    <w:p w14:paraId="3F792F21" w14:textId="77777777" w:rsidR="007652F3" w:rsidRDefault="007652F3" w:rsidP="007652F3">
      <w:pPr>
        <w:pStyle w:val="NormalWeb"/>
      </w:pPr>
      <w:r>
        <w:rPr>
          <w:rStyle w:val="Emphasis"/>
        </w:rPr>
        <w:t>(LaHue et al., 2016; Shekhawat et al., 2020; Brown et al., 2021).</w:t>
      </w:r>
    </w:p>
    <w:p w14:paraId="2711C8BA" w14:textId="77777777" w:rsidR="007652F3" w:rsidRDefault="007652F3" w:rsidP="007652F3">
      <w:pPr>
        <w:pStyle w:val="Heading2"/>
      </w:pPr>
      <w:r>
        <w:t>6.3 Residue retention at scale: agronomy × air-quality × economics</w:t>
      </w:r>
    </w:p>
    <w:p w14:paraId="704E42D6" w14:textId="77777777" w:rsidR="007652F3" w:rsidRDefault="007652F3" w:rsidP="007652F3">
      <w:pPr>
        <w:pStyle w:val="NormalWeb"/>
      </w:pPr>
      <w:r>
        <w:rPr>
          <w:rStyle w:val="Strong"/>
        </w:rPr>
        <w:t>Why it matters.</w:t>
      </w:r>
      <w:r>
        <w:t xml:space="preserve"> In-situ residue retention (e.g., Happy/Turbo Seeder) eliminates burning, cuts energy use, and can improve soils, but requires </w:t>
      </w:r>
      <w:r>
        <w:rPr>
          <w:rStyle w:val="Strong"/>
        </w:rPr>
        <w:t>district-level logistics</w:t>
      </w:r>
      <w:r>
        <w:t xml:space="preserve"> and pest vigilance (Sidhu et al., 2015; Singh et al., 2022).</w:t>
      </w:r>
      <w:r>
        <w:br/>
      </w:r>
      <w:r>
        <w:rPr>
          <w:rStyle w:val="Strong"/>
        </w:rPr>
        <w:t>Priority questions.</w:t>
      </w:r>
    </w:p>
    <w:p w14:paraId="0566FF96" w14:textId="50AF2E2A" w:rsidR="007652F3" w:rsidRDefault="007652F3" w:rsidP="007652F3">
      <w:pPr>
        <w:pStyle w:val="NormalWeb"/>
        <w:numPr>
          <w:ilvl w:val="0"/>
          <w:numId w:val="12"/>
        </w:numPr>
      </w:pPr>
      <w:r>
        <w:t xml:space="preserve">What </w:t>
      </w:r>
      <w:r>
        <w:rPr>
          <w:rStyle w:val="Strong"/>
        </w:rPr>
        <w:t>straw load and distribution</w:t>
      </w:r>
      <w:r>
        <w:t xml:space="preserve"> targets </w:t>
      </w:r>
      <w:proofErr w:type="spellStart"/>
      <w:r w:rsidR="00E7753E" w:rsidRPr="006630A8">
        <w:rPr>
          <w:highlight w:val="yellow"/>
        </w:rPr>
        <w:t>minimise</w:t>
      </w:r>
      <w:proofErr w:type="spellEnd"/>
      <w:r w:rsidR="00E7753E" w:rsidRPr="006630A8">
        <w:rPr>
          <w:highlight w:val="yellow"/>
        </w:rPr>
        <w:t xml:space="preserve"> </w:t>
      </w:r>
      <w:r>
        <w:t xml:space="preserve">hair-pinning and pests while </w:t>
      </w:r>
      <w:proofErr w:type="spellStart"/>
      <w:r w:rsidR="00E7753E" w:rsidRPr="006630A8">
        <w:rPr>
          <w:highlight w:val="yellow"/>
        </w:rPr>
        <w:t>maximising</w:t>
      </w:r>
      <w:proofErr w:type="spellEnd"/>
      <w:r w:rsidR="00E7753E" w:rsidRPr="006630A8">
        <w:rPr>
          <w:highlight w:val="yellow"/>
        </w:rPr>
        <w:t xml:space="preserve"> </w:t>
      </w:r>
      <w:r>
        <w:t>moisture conservation across harvester types?</w:t>
      </w:r>
    </w:p>
    <w:p w14:paraId="5B67CA13" w14:textId="77777777" w:rsidR="007652F3" w:rsidRDefault="007652F3" w:rsidP="007652F3">
      <w:pPr>
        <w:pStyle w:val="NormalWeb"/>
        <w:numPr>
          <w:ilvl w:val="0"/>
          <w:numId w:val="12"/>
        </w:numPr>
      </w:pPr>
      <w:r>
        <w:t xml:space="preserve">How do </w:t>
      </w:r>
      <w:r>
        <w:rPr>
          <w:rStyle w:val="Strong"/>
        </w:rPr>
        <w:t>mulch levels</w:t>
      </w:r>
      <w:r>
        <w:t xml:space="preserve"> modulate pest/disease thresholds and the cost-effectiveness of controls?</w:t>
      </w:r>
    </w:p>
    <w:p w14:paraId="37C017AA" w14:textId="77777777" w:rsidR="007652F3" w:rsidRDefault="007652F3" w:rsidP="007652F3">
      <w:pPr>
        <w:pStyle w:val="NormalWeb"/>
        <w:numPr>
          <w:ilvl w:val="0"/>
          <w:numId w:val="12"/>
        </w:numPr>
      </w:pPr>
      <w:r>
        <w:t xml:space="preserve">What are the </w:t>
      </w:r>
      <w:r>
        <w:rPr>
          <w:rStyle w:val="Strong"/>
        </w:rPr>
        <w:t>air-shed health benefits</w:t>
      </w:r>
      <w:r>
        <w:t xml:space="preserve"> of non-burning at different adoption shares, and how should those inform </w:t>
      </w:r>
      <w:r>
        <w:rPr>
          <w:rStyle w:val="Strong"/>
        </w:rPr>
        <w:t>incentive sizing</w:t>
      </w:r>
      <w:r>
        <w:t xml:space="preserve"> (Lan et al., 2022)?</w:t>
      </w:r>
      <w:r>
        <w:br/>
      </w:r>
      <w:r>
        <w:rPr>
          <w:rStyle w:val="Strong"/>
        </w:rPr>
        <w:t>Design notes.</w:t>
      </w:r>
      <w:r>
        <w:t xml:space="preserve"> Link long-term agronomic trials to integrated assessment models that translate adoption into PM₂.₅ and health outcomes for program design.</w:t>
      </w:r>
    </w:p>
    <w:p w14:paraId="5F58A9A6" w14:textId="77777777" w:rsidR="007652F3" w:rsidRDefault="007652F3" w:rsidP="007652F3">
      <w:pPr>
        <w:pStyle w:val="NormalWeb"/>
      </w:pPr>
      <w:r>
        <w:rPr>
          <w:rStyle w:val="Emphasis"/>
        </w:rPr>
        <w:t>(Sidhu et al., 2015; Singh et al., 2022; Lan et al., 2022).</w:t>
      </w:r>
    </w:p>
    <w:p w14:paraId="67713DCA" w14:textId="77777777" w:rsidR="007652F3" w:rsidRDefault="007652F3" w:rsidP="007652F3">
      <w:pPr>
        <w:pStyle w:val="Heading2"/>
      </w:pPr>
      <w:r>
        <w:t>6.4 Nutrient stewardship: decision intelligence and heterogeneity</w:t>
      </w:r>
    </w:p>
    <w:p w14:paraId="7E5C4B37" w14:textId="77777777" w:rsidR="007652F3" w:rsidRDefault="007652F3" w:rsidP="007652F3">
      <w:pPr>
        <w:pStyle w:val="NormalWeb"/>
      </w:pPr>
      <w:r>
        <w:rPr>
          <w:rStyle w:val="Strong"/>
        </w:rPr>
        <w:t>Why it matters.</w:t>
      </w:r>
      <w:r>
        <w:t xml:space="preserve"> India’s rice often exhibits low nitrogen-use efficiency (NUE); </w:t>
      </w:r>
      <w:r>
        <w:rPr>
          <w:rStyle w:val="Strong"/>
        </w:rPr>
        <w:t>site-specific nutrient management (SSNM)</w:t>
      </w:r>
      <w:r>
        <w:t xml:space="preserve"> and decision tools increase profits while curbing excess N, but uptake and calibration to heterogeneity remain challenges (</w:t>
      </w:r>
      <w:proofErr w:type="spellStart"/>
      <w:r>
        <w:t>Chivenge</w:t>
      </w:r>
      <w:proofErr w:type="spellEnd"/>
      <w:r>
        <w:t xml:space="preserve"> et al., 2021; Sharma et al., 2019; Nayak et al., 2022).</w:t>
      </w:r>
      <w:r>
        <w:br/>
      </w:r>
      <w:r>
        <w:rPr>
          <w:rStyle w:val="Strong"/>
        </w:rPr>
        <w:t>Priority questions.</w:t>
      </w:r>
    </w:p>
    <w:p w14:paraId="35BE7F35" w14:textId="6B8AEEA7" w:rsidR="007652F3" w:rsidRDefault="007652F3" w:rsidP="007652F3">
      <w:pPr>
        <w:pStyle w:val="NormalWeb"/>
        <w:numPr>
          <w:ilvl w:val="0"/>
          <w:numId w:val="13"/>
        </w:numPr>
      </w:pPr>
      <w:r>
        <w:t xml:space="preserve">How can </w:t>
      </w:r>
      <w:r>
        <w:rPr>
          <w:rStyle w:val="Strong"/>
        </w:rPr>
        <w:t>low-burden diagnostics</w:t>
      </w:r>
      <w:r>
        <w:t xml:space="preserve"> (leaf </w:t>
      </w:r>
      <w:proofErr w:type="spellStart"/>
      <w:r w:rsidR="00E7753E" w:rsidRPr="006630A8">
        <w:rPr>
          <w:highlight w:val="yellow"/>
        </w:rPr>
        <w:t>colour</w:t>
      </w:r>
      <w:proofErr w:type="spellEnd"/>
      <w:r>
        <w:t xml:space="preserve">, remote sensing, point-of-care soil tests) be fused into </w:t>
      </w:r>
      <w:r>
        <w:rPr>
          <w:rStyle w:val="Strong"/>
        </w:rPr>
        <w:t>RCM-style</w:t>
      </w:r>
      <w:r>
        <w:t xml:space="preserve"> tools that recommend rates </w:t>
      </w:r>
      <w:r>
        <w:rPr>
          <w:rStyle w:val="Strong"/>
        </w:rPr>
        <w:t>and</w:t>
      </w:r>
      <w:r>
        <w:t xml:space="preserve"> timing aligned with AWD/DSR calendars?</w:t>
      </w:r>
    </w:p>
    <w:p w14:paraId="6822E267" w14:textId="77777777" w:rsidR="007652F3" w:rsidRDefault="007652F3" w:rsidP="007652F3">
      <w:pPr>
        <w:pStyle w:val="NormalWeb"/>
        <w:numPr>
          <w:ilvl w:val="0"/>
          <w:numId w:val="13"/>
        </w:numPr>
      </w:pPr>
      <w:r>
        <w:t xml:space="preserve">What </w:t>
      </w:r>
      <w:r>
        <w:rPr>
          <w:rStyle w:val="Strong"/>
        </w:rPr>
        <w:t>risk-sharing mechanisms</w:t>
      </w:r>
      <w:r>
        <w:t xml:space="preserve"> (micro-insurance for first-season N reductions) most effectively de-risk adoption (Nayak et al., 2022)?</w:t>
      </w:r>
    </w:p>
    <w:p w14:paraId="1D547491" w14:textId="77777777" w:rsidR="007652F3" w:rsidRDefault="007652F3" w:rsidP="007652F3">
      <w:pPr>
        <w:pStyle w:val="NormalWeb"/>
        <w:numPr>
          <w:ilvl w:val="0"/>
          <w:numId w:val="13"/>
        </w:numPr>
      </w:pPr>
      <w:r>
        <w:lastRenderedPageBreak/>
        <w:t xml:space="preserve">How should SSNM rules vary with </w:t>
      </w:r>
      <w:r>
        <w:rPr>
          <w:rStyle w:val="Strong"/>
        </w:rPr>
        <w:t>heat-risk windows</w:t>
      </w:r>
      <w:r>
        <w:t xml:space="preserve"> to safeguard grain quality and yield stability?</w:t>
      </w:r>
      <w:r>
        <w:br/>
      </w:r>
      <w:r>
        <w:rPr>
          <w:rStyle w:val="Strong"/>
        </w:rPr>
        <w:t>Design notes.</w:t>
      </w:r>
      <w:r>
        <w:t xml:space="preserve"> Combine farmer-panel data with adaptive trials to learn </w:t>
      </w:r>
      <w:r>
        <w:rPr>
          <w:rStyle w:val="Strong"/>
        </w:rPr>
        <w:t>site-specific</w:t>
      </w:r>
      <w:r>
        <w:t xml:space="preserve"> response curves and embed those in advisory algorithms.</w:t>
      </w:r>
    </w:p>
    <w:p w14:paraId="4C08AEC6" w14:textId="77777777" w:rsidR="007652F3" w:rsidRDefault="007652F3" w:rsidP="007652F3">
      <w:pPr>
        <w:pStyle w:val="NormalWeb"/>
      </w:pPr>
      <w:r>
        <w:rPr>
          <w:rStyle w:val="Emphasis"/>
        </w:rPr>
        <w:t>(</w:t>
      </w:r>
      <w:proofErr w:type="spellStart"/>
      <w:r>
        <w:rPr>
          <w:rStyle w:val="Emphasis"/>
        </w:rPr>
        <w:t>Chivenge</w:t>
      </w:r>
      <w:proofErr w:type="spellEnd"/>
      <w:r>
        <w:rPr>
          <w:rStyle w:val="Emphasis"/>
        </w:rPr>
        <w:t xml:space="preserve"> et al., 2021; Sharma et al., 2019; Nayak et al., 2022).</w:t>
      </w:r>
    </w:p>
    <w:p w14:paraId="0425C271" w14:textId="77777777" w:rsidR="007652F3" w:rsidRDefault="007652F3" w:rsidP="007652F3">
      <w:pPr>
        <w:pStyle w:val="Heading2"/>
      </w:pPr>
      <w:r>
        <w:t>6.5 Food-safety co-benefits: AWD and grain arsenic/cadmium</w:t>
      </w:r>
    </w:p>
    <w:p w14:paraId="37A11ABB" w14:textId="77777777" w:rsidR="007652F3" w:rsidRDefault="007652F3" w:rsidP="007652F3">
      <w:pPr>
        <w:pStyle w:val="NormalWeb"/>
      </w:pPr>
      <w:r>
        <w:rPr>
          <w:rStyle w:val="Strong"/>
        </w:rPr>
        <w:t>Why it matters.</w:t>
      </w:r>
      <w:r>
        <w:t xml:space="preserve"> In arsenic-affected belts, AWD and silicon/liming can reduce grain As, but drying may influence Cd under certain soils (Li et al., 2019).</w:t>
      </w:r>
      <w:r>
        <w:br/>
      </w:r>
      <w:r>
        <w:rPr>
          <w:rStyle w:val="Strong"/>
        </w:rPr>
        <w:t>Priority questions.</w:t>
      </w:r>
    </w:p>
    <w:p w14:paraId="3A8B3BD2" w14:textId="4BF25E00" w:rsidR="007652F3" w:rsidRDefault="007652F3" w:rsidP="007652F3">
      <w:pPr>
        <w:pStyle w:val="NormalWeb"/>
        <w:numPr>
          <w:ilvl w:val="0"/>
          <w:numId w:val="14"/>
        </w:numPr>
      </w:pPr>
      <w:r>
        <w:t xml:space="preserve">What </w:t>
      </w:r>
      <w:r>
        <w:rPr>
          <w:rStyle w:val="Strong"/>
        </w:rPr>
        <w:t>AWD timing/severity</w:t>
      </w:r>
      <w:r>
        <w:t xml:space="preserve"> </w:t>
      </w:r>
      <w:proofErr w:type="spellStart"/>
      <w:r w:rsidR="00E7753E" w:rsidRPr="006630A8">
        <w:rPr>
          <w:highlight w:val="yellow"/>
        </w:rPr>
        <w:t>minimises</w:t>
      </w:r>
      <w:proofErr w:type="spellEnd"/>
      <w:r w:rsidR="00E7753E">
        <w:t xml:space="preserve"> </w:t>
      </w:r>
      <w:r>
        <w:t xml:space="preserve">grain </w:t>
      </w:r>
      <w:proofErr w:type="gramStart"/>
      <w:r>
        <w:t>As</w:t>
      </w:r>
      <w:proofErr w:type="gramEnd"/>
      <w:r>
        <w:t xml:space="preserve"> </w:t>
      </w:r>
      <w:r>
        <w:rPr>
          <w:rStyle w:val="Strong"/>
        </w:rPr>
        <w:t>without</w:t>
      </w:r>
      <w:r>
        <w:t xml:space="preserve"> raising Cd across representative soils (pH, redox, Cd background)?</w:t>
      </w:r>
    </w:p>
    <w:p w14:paraId="0A82B07F" w14:textId="77777777" w:rsidR="007652F3" w:rsidRDefault="007652F3" w:rsidP="007652F3">
      <w:pPr>
        <w:pStyle w:val="NormalWeb"/>
        <w:numPr>
          <w:ilvl w:val="0"/>
          <w:numId w:val="14"/>
        </w:numPr>
      </w:pPr>
      <w:r>
        <w:t xml:space="preserve">Which </w:t>
      </w:r>
      <w:r>
        <w:rPr>
          <w:rStyle w:val="Strong"/>
        </w:rPr>
        <w:t>cultivars</w:t>
      </w:r>
      <w:r>
        <w:t xml:space="preserve"> sustain low grain As/Cd under intermittent irrigation, and how do amendments (Si, Zn) interact (Roy et al., 2023)?</w:t>
      </w:r>
      <w:r>
        <w:br/>
      </w:r>
      <w:r>
        <w:rPr>
          <w:rStyle w:val="Strong"/>
        </w:rPr>
        <w:t>Design notes.</w:t>
      </w:r>
      <w:r>
        <w:t xml:space="preserve"> Factorial trials (water × cultivar × amendment) with speciation analyses can deliver user-friendly protocols for arsenic hotspots.</w:t>
      </w:r>
    </w:p>
    <w:p w14:paraId="52B9BD5F" w14:textId="77777777" w:rsidR="007652F3" w:rsidRDefault="007652F3" w:rsidP="007652F3">
      <w:pPr>
        <w:pStyle w:val="NormalWeb"/>
      </w:pPr>
      <w:r>
        <w:rPr>
          <w:rStyle w:val="Emphasis"/>
        </w:rPr>
        <w:t>(Li et al., 2019; Roy et al., 2023).</w:t>
      </w:r>
    </w:p>
    <w:p w14:paraId="3AA2B90F" w14:textId="77777777" w:rsidR="007652F3" w:rsidRDefault="007652F3" w:rsidP="007652F3">
      <w:pPr>
        <w:pStyle w:val="Heading2"/>
      </w:pPr>
      <w:r>
        <w:t>6.6 Climate-resilient and nutrition-smart varietal packages</w:t>
      </w:r>
    </w:p>
    <w:p w14:paraId="0FA23C3C" w14:textId="2C0CFE0B" w:rsidR="007652F3" w:rsidRDefault="007652F3" w:rsidP="007652F3">
      <w:pPr>
        <w:pStyle w:val="NormalWeb"/>
      </w:pPr>
      <w:r>
        <w:rPr>
          <w:rStyle w:val="Strong"/>
        </w:rPr>
        <w:t>Why it matters.</w:t>
      </w:r>
      <w:r>
        <w:t xml:space="preserve"> Stress-tolerant and biofortified varieties can </w:t>
      </w:r>
      <w:proofErr w:type="spellStart"/>
      <w:r w:rsidR="00E7753E" w:rsidRPr="006630A8">
        <w:rPr>
          <w:highlight w:val="yellow"/>
        </w:rPr>
        <w:t>stabilise</w:t>
      </w:r>
      <w:proofErr w:type="spellEnd"/>
      <w:r w:rsidR="00E7753E">
        <w:t xml:space="preserve"> </w:t>
      </w:r>
      <w:r>
        <w:t xml:space="preserve">yields and improve nutrition </w:t>
      </w:r>
      <w:r>
        <w:rPr>
          <w:rStyle w:val="Strong"/>
        </w:rPr>
        <w:t>when bundled</w:t>
      </w:r>
      <w:r>
        <w:t xml:space="preserve"> with management suited to local calendars (Xu et al., 2021; Rao et al., 2020; </w:t>
      </w:r>
      <w:proofErr w:type="spellStart"/>
      <w:r>
        <w:t>Trijatmiko</w:t>
      </w:r>
      <w:proofErr w:type="spellEnd"/>
      <w:r>
        <w:t xml:space="preserve"> et al., 2016).</w:t>
      </w:r>
      <w:r>
        <w:br/>
      </w:r>
      <w:r>
        <w:rPr>
          <w:rStyle w:val="Strong"/>
        </w:rPr>
        <w:t>Priority questions.</w:t>
      </w:r>
    </w:p>
    <w:p w14:paraId="5DED7DB8" w14:textId="77777777" w:rsidR="007652F3" w:rsidRDefault="007652F3" w:rsidP="007652F3">
      <w:pPr>
        <w:pStyle w:val="NormalWeb"/>
        <w:numPr>
          <w:ilvl w:val="0"/>
          <w:numId w:val="15"/>
        </w:numPr>
      </w:pPr>
      <w:r>
        <w:t xml:space="preserve">How do </w:t>
      </w:r>
      <w:r>
        <w:rPr>
          <w:rStyle w:val="Strong"/>
        </w:rPr>
        <w:t>SUB1/heat/salinity-tolerant</w:t>
      </w:r>
      <w:r>
        <w:t xml:space="preserve"> lines perform under </w:t>
      </w:r>
      <w:r>
        <w:rPr>
          <w:rStyle w:val="Strong"/>
        </w:rPr>
        <w:t>AWD/DSR</w:t>
      </w:r>
      <w:r>
        <w:t xml:space="preserve"> in farmers’ fields, including milling quality and head-rice recovery?</w:t>
      </w:r>
    </w:p>
    <w:p w14:paraId="7AFCF753" w14:textId="77777777" w:rsidR="007652F3" w:rsidRDefault="007652F3" w:rsidP="007652F3">
      <w:pPr>
        <w:pStyle w:val="NormalWeb"/>
        <w:numPr>
          <w:ilvl w:val="0"/>
          <w:numId w:val="15"/>
        </w:numPr>
      </w:pPr>
      <w:r>
        <w:t xml:space="preserve">What </w:t>
      </w:r>
      <w:r>
        <w:rPr>
          <w:rStyle w:val="Strong"/>
        </w:rPr>
        <w:t>seed system and procurement incentives</w:t>
      </w:r>
      <w:r>
        <w:t xml:space="preserve"> accelerate </w:t>
      </w:r>
      <w:r>
        <w:rPr>
          <w:rStyle w:val="Strong"/>
        </w:rPr>
        <w:t>zinc-biofortified</w:t>
      </w:r>
      <w:r>
        <w:t xml:space="preserve"> adoption without yield penalties?</w:t>
      </w:r>
      <w:r>
        <w:br/>
      </w:r>
      <w:r>
        <w:rPr>
          <w:rStyle w:val="Strong"/>
        </w:rPr>
        <w:t>Design notes.</w:t>
      </w:r>
      <w:r>
        <w:t xml:space="preserve"> On-farm participatory trials that track agronomy × quality × acceptance can de-risk scaling pathways.</w:t>
      </w:r>
    </w:p>
    <w:p w14:paraId="55A9122E" w14:textId="77777777" w:rsidR="007652F3" w:rsidRDefault="007652F3" w:rsidP="007652F3">
      <w:pPr>
        <w:pStyle w:val="NormalWeb"/>
      </w:pPr>
      <w:r>
        <w:rPr>
          <w:rStyle w:val="Emphasis"/>
        </w:rPr>
        <w:t xml:space="preserve">(Xu et al., 2021; Rao et al., 2020; </w:t>
      </w:r>
      <w:proofErr w:type="spellStart"/>
      <w:r>
        <w:rPr>
          <w:rStyle w:val="Emphasis"/>
        </w:rPr>
        <w:t>Trijatmiko</w:t>
      </w:r>
      <w:proofErr w:type="spellEnd"/>
      <w:r>
        <w:rPr>
          <w:rStyle w:val="Emphasis"/>
        </w:rPr>
        <w:t xml:space="preserve"> et al., 2016).</w:t>
      </w:r>
    </w:p>
    <w:p w14:paraId="522B3F42" w14:textId="77777777" w:rsidR="007652F3" w:rsidRDefault="007652F3" w:rsidP="007652F3">
      <w:pPr>
        <w:pStyle w:val="Heading2"/>
      </w:pPr>
      <w:r>
        <w:t>6.7 MRV for outcomes-based programs</w:t>
      </w:r>
    </w:p>
    <w:p w14:paraId="6026AAEE" w14:textId="77777777" w:rsidR="007652F3" w:rsidRDefault="007652F3" w:rsidP="007652F3">
      <w:pPr>
        <w:pStyle w:val="NormalWeb"/>
      </w:pPr>
      <w:r>
        <w:rPr>
          <w:rStyle w:val="Strong"/>
        </w:rPr>
        <w:t>Why it matters.</w:t>
      </w:r>
      <w:r>
        <w:t xml:space="preserve"> Paying for water/GHG outcomes requires </w:t>
      </w:r>
      <w:r>
        <w:rPr>
          <w:rStyle w:val="Strong"/>
        </w:rPr>
        <w:t>credible, low-cost MRV</w:t>
      </w:r>
      <w:r>
        <w:t xml:space="preserve"> that captures heterogeneity (Zhao et al., 2024; Kraus et al., 2022).</w:t>
      </w:r>
      <w:r>
        <w:br/>
      </w:r>
      <w:r>
        <w:rPr>
          <w:rStyle w:val="Strong"/>
        </w:rPr>
        <w:t>Priority questions.</w:t>
      </w:r>
    </w:p>
    <w:p w14:paraId="46785223" w14:textId="77777777" w:rsidR="007652F3" w:rsidRDefault="007652F3" w:rsidP="007652F3">
      <w:pPr>
        <w:pStyle w:val="NormalWeb"/>
        <w:numPr>
          <w:ilvl w:val="0"/>
          <w:numId w:val="16"/>
        </w:numPr>
      </w:pPr>
      <w:r>
        <w:lastRenderedPageBreak/>
        <w:t xml:space="preserve">Which combinations of </w:t>
      </w:r>
      <w:r>
        <w:rPr>
          <w:rStyle w:val="Strong"/>
        </w:rPr>
        <w:t>simple proxies</w:t>
      </w:r>
      <w:r>
        <w:t xml:space="preserve"> (field-water tubes, timestamped irrigation photos, pump-runtime logs) best predict CH₄/N₂O outcomes, calibrated against </w:t>
      </w:r>
      <w:r>
        <w:rPr>
          <w:rStyle w:val="Strong"/>
        </w:rPr>
        <w:t>sentinel eddy-covariance sites</w:t>
      </w:r>
      <w:r>
        <w:t xml:space="preserve"> (Runkle et al., 2019)?</w:t>
      </w:r>
    </w:p>
    <w:p w14:paraId="10F3F537" w14:textId="77777777" w:rsidR="007652F3" w:rsidRDefault="007652F3" w:rsidP="007652F3">
      <w:pPr>
        <w:pStyle w:val="NormalWeb"/>
        <w:numPr>
          <w:ilvl w:val="0"/>
          <w:numId w:val="16"/>
        </w:numPr>
      </w:pPr>
      <w:r>
        <w:t xml:space="preserve">How can MRV schemes differentiate </w:t>
      </w:r>
      <w:r>
        <w:rPr>
          <w:rStyle w:val="Strong"/>
        </w:rPr>
        <w:t>mild vs. severe AWD</w:t>
      </w:r>
      <w:r>
        <w:t xml:space="preserve"> to avoid perverse incentives?</w:t>
      </w:r>
      <w:r>
        <w:br/>
      </w:r>
      <w:r>
        <w:rPr>
          <w:rStyle w:val="Strong"/>
        </w:rPr>
        <w:t>Design notes.</w:t>
      </w:r>
      <w:r>
        <w:t xml:space="preserve"> Build a national set of calibration sites and publish open algorithms that states can apply in results-based financing.</w:t>
      </w:r>
    </w:p>
    <w:p w14:paraId="7A12F30D" w14:textId="77777777" w:rsidR="007652F3" w:rsidRDefault="007652F3" w:rsidP="007652F3">
      <w:pPr>
        <w:pStyle w:val="NormalWeb"/>
      </w:pPr>
      <w:r>
        <w:rPr>
          <w:rStyle w:val="Emphasis"/>
        </w:rPr>
        <w:t>(Zhao et al., 2024; Kraus et al., 2022; Runkle et al., 2019).</w:t>
      </w:r>
    </w:p>
    <w:p w14:paraId="44034324" w14:textId="77777777" w:rsidR="007652F3" w:rsidRDefault="007652F3" w:rsidP="007652F3">
      <w:pPr>
        <w:pStyle w:val="Heading2"/>
      </w:pPr>
      <w:r>
        <w:t>6.8 Social delivery: services, timing, and equity</w:t>
      </w:r>
    </w:p>
    <w:p w14:paraId="4C339B03" w14:textId="097AAFE3" w:rsidR="007652F3" w:rsidRDefault="007652F3" w:rsidP="007652F3">
      <w:pPr>
        <w:pStyle w:val="NormalWeb"/>
      </w:pPr>
      <w:r>
        <w:rPr>
          <w:rStyle w:val="Strong"/>
        </w:rPr>
        <w:t>Why it matters.</w:t>
      </w:r>
      <w:r>
        <w:t xml:space="preserve"> The agronomy is only as good as </w:t>
      </w:r>
      <w:r>
        <w:rPr>
          <w:rStyle w:val="Strong"/>
        </w:rPr>
        <w:t>timeliness</w:t>
      </w:r>
      <w:r>
        <w:t xml:space="preserve"> and </w:t>
      </w:r>
      <w:r>
        <w:rPr>
          <w:rStyle w:val="Strong"/>
        </w:rPr>
        <w:t>access</w:t>
      </w:r>
      <w:r>
        <w:t xml:space="preserve">; service-provider economics and household liquidity shape </w:t>
      </w:r>
      <w:proofErr w:type="spellStart"/>
      <w:r w:rsidR="00E7753E" w:rsidRPr="006630A8">
        <w:rPr>
          <w:highlight w:val="yellow"/>
        </w:rPr>
        <w:t>realised</w:t>
      </w:r>
      <w:proofErr w:type="spellEnd"/>
      <w:r w:rsidR="00E7753E" w:rsidRPr="006630A8">
        <w:rPr>
          <w:highlight w:val="yellow"/>
        </w:rPr>
        <w:t xml:space="preserve"> </w:t>
      </w:r>
      <w:r>
        <w:t>benefits (Brown et al., 2021; McDonald et al., 2022).</w:t>
      </w:r>
      <w:r>
        <w:br/>
      </w:r>
      <w:r>
        <w:rPr>
          <w:rStyle w:val="Strong"/>
        </w:rPr>
        <w:t>Priority questions.</w:t>
      </w:r>
    </w:p>
    <w:p w14:paraId="72CEA13F" w14:textId="77777777" w:rsidR="007652F3" w:rsidRDefault="007652F3" w:rsidP="007652F3">
      <w:pPr>
        <w:pStyle w:val="NormalWeb"/>
        <w:numPr>
          <w:ilvl w:val="0"/>
          <w:numId w:val="17"/>
        </w:numPr>
      </w:pPr>
      <w:r>
        <w:t xml:space="preserve">What </w:t>
      </w:r>
      <w:r>
        <w:rPr>
          <w:rStyle w:val="Strong"/>
        </w:rPr>
        <w:t>service-quality standards</w:t>
      </w:r>
      <w:r>
        <w:t xml:space="preserve"> (e.g., guaranteed sowing/spray windows) most affect yields and risk for marginal farmers?</w:t>
      </w:r>
    </w:p>
    <w:p w14:paraId="7C0CE1F3" w14:textId="42BA3A4F" w:rsidR="007652F3" w:rsidRDefault="007652F3" w:rsidP="007652F3">
      <w:pPr>
        <w:pStyle w:val="NormalWeb"/>
        <w:numPr>
          <w:ilvl w:val="0"/>
          <w:numId w:val="17"/>
        </w:numPr>
      </w:pPr>
      <w:r>
        <w:t xml:space="preserve">Which </w:t>
      </w:r>
      <w:r>
        <w:rPr>
          <w:rStyle w:val="Strong"/>
        </w:rPr>
        <w:t>credit designs</w:t>
      </w:r>
      <w:r>
        <w:t xml:space="preserve"> sustain viable DSR/residue/AWD service enterprises across seasons?</w:t>
      </w:r>
      <w:r>
        <w:br/>
      </w:r>
      <w:r>
        <w:rPr>
          <w:rStyle w:val="Strong"/>
        </w:rPr>
        <w:t>Design notes.</w:t>
      </w:r>
      <w:r>
        <w:t xml:space="preserve"> </w:t>
      </w:r>
      <w:proofErr w:type="spellStart"/>
      <w:r w:rsidR="00E7753E" w:rsidRPr="006630A8">
        <w:rPr>
          <w:highlight w:val="yellow"/>
        </w:rPr>
        <w:t>Randomised</w:t>
      </w:r>
      <w:proofErr w:type="spellEnd"/>
      <w:r w:rsidR="00E7753E" w:rsidRPr="006630A8">
        <w:rPr>
          <w:highlight w:val="yellow"/>
        </w:rPr>
        <w:t xml:space="preserve"> </w:t>
      </w:r>
      <w:r>
        <w:t>service-voucher and credit pilots tied to agronomic outcomes can reveal scalable delivery models.</w:t>
      </w:r>
    </w:p>
    <w:p w14:paraId="15450F0E" w14:textId="77777777" w:rsidR="007652F3" w:rsidRDefault="007652F3" w:rsidP="007652F3">
      <w:pPr>
        <w:pStyle w:val="NormalWeb"/>
      </w:pPr>
      <w:r>
        <w:rPr>
          <w:rStyle w:val="Emphasis"/>
        </w:rPr>
        <w:t>(Brown et al., 2021; McDonald et al., 2022).</w:t>
      </w:r>
    </w:p>
    <w:p w14:paraId="155F5598" w14:textId="77777777" w:rsidR="00BD5F6C" w:rsidRPr="00BD5F6C" w:rsidRDefault="00BD5F6C" w:rsidP="00BD5F6C">
      <w:pPr>
        <w:spacing w:after="0" w:line="240" w:lineRule="auto"/>
        <w:rPr>
          <w:rFonts w:ascii="Times New Roman" w:eastAsia="Times New Roman" w:hAnsi="Times New Roman" w:cs="Times New Roman"/>
          <w:sz w:val="24"/>
          <w:szCs w:val="24"/>
          <w:lang w:val="en-US"/>
        </w:rPr>
      </w:pPr>
    </w:p>
    <w:p w14:paraId="056362F7" w14:textId="77777777" w:rsidR="008711CF" w:rsidRDefault="008711CF" w:rsidP="008711CF">
      <w:pPr>
        <w:pStyle w:val="Heading1"/>
      </w:pPr>
      <w:r>
        <w:t>7. Conclusions</w:t>
      </w:r>
    </w:p>
    <w:p w14:paraId="50D860CA" w14:textId="7D5BADEE" w:rsidR="008711CF" w:rsidRDefault="008711CF" w:rsidP="008711CF">
      <w:pPr>
        <w:pStyle w:val="NormalWeb"/>
      </w:pPr>
      <w:r>
        <w:t xml:space="preserve">India’s rice future hinges on packages that </w:t>
      </w:r>
      <w:r>
        <w:rPr>
          <w:rStyle w:val="Strong"/>
        </w:rPr>
        <w:t xml:space="preserve">raise or </w:t>
      </w:r>
      <w:proofErr w:type="spellStart"/>
      <w:r w:rsidR="00E7753E" w:rsidRPr="006630A8">
        <w:rPr>
          <w:rStyle w:val="Strong"/>
          <w:highlight w:val="yellow"/>
        </w:rPr>
        <w:t>stabilise</w:t>
      </w:r>
      <w:proofErr w:type="spellEnd"/>
      <w:r w:rsidR="00E7753E">
        <w:rPr>
          <w:rStyle w:val="Strong"/>
        </w:rPr>
        <w:t xml:space="preserve"> </w:t>
      </w:r>
      <w:r>
        <w:rPr>
          <w:rStyle w:val="Strong"/>
        </w:rPr>
        <w:t>yields while shrinking water use, emissions, and health externalities</w:t>
      </w:r>
      <w:r>
        <w:t xml:space="preserve">. The weight of peer-reviewed evidence shows that </w:t>
      </w:r>
      <w:r>
        <w:rPr>
          <w:rStyle w:val="Strong"/>
        </w:rPr>
        <w:t>alternate wetting and drying (AWD)</w:t>
      </w:r>
      <w:r>
        <w:t xml:space="preserve"> can reliably cut methane and irrigation demand with no average yield penalty when implemented as </w:t>
      </w:r>
      <w:r>
        <w:rPr>
          <w:rStyle w:val="Emphasis"/>
        </w:rPr>
        <w:t>mild</w:t>
      </w:r>
      <w:r>
        <w:t xml:space="preserve"> drying and paired with sensible nitrogen timing (Zhao et al., 2024; Li et al., 2024; Runkle et al., 2019). </w:t>
      </w:r>
      <w:r>
        <w:rPr>
          <w:rStyle w:val="Strong"/>
        </w:rPr>
        <w:t>Direct-seeded rice (DSR)</w:t>
      </w:r>
      <w:r>
        <w:t xml:space="preserve"> integrates well with AWD in irrigation-controllable settings, improving water productivity and turnaround to the next crop—provided early-season weed control and stand uniformity are managed as a system (LaHue et al., 2016).</w:t>
      </w:r>
    </w:p>
    <w:p w14:paraId="18061507" w14:textId="62D26D5E" w:rsidR="008711CF" w:rsidRDefault="008711CF" w:rsidP="008711CF">
      <w:pPr>
        <w:pStyle w:val="NormalWeb"/>
      </w:pPr>
      <w:r>
        <w:t xml:space="preserve">At </w:t>
      </w:r>
      <w:r w:rsidR="00E7753E" w:rsidRPr="006630A8">
        <w:rPr>
          <w:highlight w:val="yellow"/>
        </w:rPr>
        <w:t xml:space="preserve">the </w:t>
      </w:r>
      <w:r>
        <w:t xml:space="preserve">landscape scale, </w:t>
      </w:r>
      <w:r>
        <w:rPr>
          <w:rStyle w:val="Strong"/>
        </w:rPr>
        <w:t>residue retention</w:t>
      </w:r>
      <w:r>
        <w:t xml:space="preserve"> using </w:t>
      </w:r>
      <w:proofErr w:type="spellStart"/>
      <w:r w:rsidR="00E7753E" w:rsidRPr="006630A8">
        <w:rPr>
          <w:highlight w:val="yellow"/>
        </w:rPr>
        <w:t>specialised</w:t>
      </w:r>
      <w:proofErr w:type="spellEnd"/>
      <w:r w:rsidR="00E7753E" w:rsidRPr="006630A8">
        <w:rPr>
          <w:highlight w:val="yellow"/>
        </w:rPr>
        <w:t xml:space="preserve"> </w:t>
      </w:r>
      <w:r>
        <w:t>seeders offers a feasible alternative to burning, conferring soil cover and energy savings and avoiding the severe seasonal PM</w:t>
      </w:r>
      <w:proofErr w:type="gramStart"/>
      <w:r>
        <w:t>₂.₅</w:t>
      </w:r>
      <w:proofErr w:type="gramEnd"/>
      <w:r>
        <w:t xml:space="preserve"> burdens documented for north India (Sidhu et al., 2015; Lan et al., 2022). On nutrients, farmer-level analyses demonstrate </w:t>
      </w:r>
      <w:r>
        <w:rPr>
          <w:rStyle w:val="Strong"/>
        </w:rPr>
        <w:t>headroom to sustain yields with less nitrogen</w:t>
      </w:r>
      <w:r>
        <w:t xml:space="preserve"> when decision support aligns rates and splits to crop demand, especially when </w:t>
      </w:r>
      <w:proofErr w:type="spellStart"/>
      <w:r w:rsidR="00E7753E" w:rsidRPr="006630A8">
        <w:rPr>
          <w:highlight w:val="yellow"/>
        </w:rPr>
        <w:t>synchronised</w:t>
      </w:r>
      <w:proofErr w:type="spellEnd"/>
      <w:r w:rsidR="00E7753E" w:rsidRPr="006630A8">
        <w:rPr>
          <w:highlight w:val="yellow"/>
        </w:rPr>
        <w:t xml:space="preserve"> </w:t>
      </w:r>
      <w:r>
        <w:t>with AWD/DSR calendars (</w:t>
      </w:r>
      <w:proofErr w:type="spellStart"/>
      <w:r>
        <w:t>Chivenge</w:t>
      </w:r>
      <w:proofErr w:type="spellEnd"/>
      <w:r>
        <w:t xml:space="preserve"> et al., 2021; Nayak et al., 2022).</w:t>
      </w:r>
    </w:p>
    <w:p w14:paraId="3C6179BF" w14:textId="4F6AD7B2" w:rsidR="008711CF" w:rsidRDefault="008711CF" w:rsidP="008711CF">
      <w:pPr>
        <w:pStyle w:val="NormalWeb"/>
      </w:pPr>
      <w:r>
        <w:t xml:space="preserve">Crucially, gains depend on </w:t>
      </w:r>
      <w:r>
        <w:rPr>
          <w:rStyle w:val="Strong"/>
        </w:rPr>
        <w:t>timeliness and access</w:t>
      </w:r>
      <w:r>
        <w:t xml:space="preserve">. Studies of service-provider markets and system timing show that outcomes hinge as much on </w:t>
      </w:r>
      <w:proofErr w:type="spellStart"/>
      <w:r w:rsidR="00E7753E" w:rsidRPr="006630A8">
        <w:rPr>
          <w:highlight w:val="yellow"/>
        </w:rPr>
        <w:t>organisation</w:t>
      </w:r>
      <w:proofErr w:type="spellEnd"/>
      <w:r>
        <w:t xml:space="preserve">—credit, repairs, </w:t>
      </w:r>
      <w:r>
        <w:lastRenderedPageBreak/>
        <w:t>guaranteed sowing/irrigation windows</w:t>
      </w:r>
      <w:r w:rsidR="00E7753E">
        <w:t xml:space="preserve">, </w:t>
      </w:r>
      <w:r>
        <w:t xml:space="preserve">as on agronomy itself (Brown et al., 2021; McDonald et al., 2022). Finally, varietal pipelines that mainstream </w:t>
      </w:r>
      <w:r>
        <w:rPr>
          <w:rStyle w:val="Strong"/>
        </w:rPr>
        <w:t>stress tolerance</w:t>
      </w:r>
      <w:r>
        <w:t xml:space="preserve"> (e.g., submergence, heat, salinity) and </w:t>
      </w:r>
      <w:r>
        <w:rPr>
          <w:rStyle w:val="Strong"/>
        </w:rPr>
        <w:t>nutrition traits</w:t>
      </w:r>
      <w:r>
        <w:t xml:space="preserve"> (e.g., zinc biofortification) can </w:t>
      </w:r>
      <w:proofErr w:type="spellStart"/>
      <w:r w:rsidR="00E7753E" w:rsidRPr="006630A8">
        <w:rPr>
          <w:highlight w:val="yellow"/>
        </w:rPr>
        <w:t>stabilise</w:t>
      </w:r>
      <w:proofErr w:type="spellEnd"/>
      <w:r w:rsidR="00E7753E" w:rsidRPr="006630A8">
        <w:rPr>
          <w:highlight w:val="yellow"/>
        </w:rPr>
        <w:t xml:space="preserve"> </w:t>
      </w:r>
      <w:r>
        <w:t>productivity and deliver public-health co-benefits when bundled with the right management (Rao et al., 2020; McDonald et al., 2022).</w:t>
      </w:r>
    </w:p>
    <w:p w14:paraId="028863D1" w14:textId="77777777" w:rsidR="008711CF" w:rsidRDefault="008711CF" w:rsidP="008711CF">
      <w:pPr>
        <w:pStyle w:val="NormalWeb"/>
      </w:pPr>
      <w:r>
        <w:rPr>
          <w:rStyle w:val="Strong"/>
        </w:rPr>
        <w:t>Bottom line:</w:t>
      </w:r>
      <w:r>
        <w:t xml:space="preserve"> a pragmatic, “no-regrets” portfolio—</w:t>
      </w:r>
      <w:r>
        <w:rPr>
          <w:rStyle w:val="Strong"/>
        </w:rPr>
        <w:t>AWD/DSR + residue retention + SSNM-style nutrient stewardship + stress/nutrition-smart varieties</w:t>
      </w:r>
      <w:r>
        <w:t>, delivered through reliable services and supported by outcome-oriented incentives—offers India a credible path to resilient, lower-footprint rice systems (Zhao et al., 2024; Li et al., 2024; Sidhu et al., 2015; Lan et al., 2022; Nayak et al., 2022).</w:t>
      </w:r>
    </w:p>
    <w:p w14:paraId="4569EAB8" w14:textId="77777777" w:rsidR="00FA7EB4" w:rsidRDefault="00FA7EB4" w:rsidP="00FA7EB4">
      <w:pPr>
        <w:rPr>
          <w:rFonts w:ascii="Calibri" w:eastAsia="Calibri" w:hAnsi="Calibri" w:cs="Times New Roman"/>
          <w:kern w:val="2"/>
          <w:highlight w:val="yellow"/>
          <w:lang w:val="en-US"/>
        </w:rPr>
      </w:pPr>
      <w:bookmarkStart w:id="0" w:name="_Hlk204003461"/>
      <w:bookmarkStart w:id="1" w:name="_Hlk209007716"/>
      <w:r>
        <w:rPr>
          <w:rFonts w:ascii="Calibri" w:eastAsia="Calibri" w:hAnsi="Calibri" w:cs="Times New Roman"/>
          <w:kern w:val="2"/>
          <w:highlight w:val="yellow"/>
          <w:lang w:val="en-US"/>
        </w:rPr>
        <w:t>Disclaimer (Artificial intelligence)</w:t>
      </w:r>
    </w:p>
    <w:p w14:paraId="0B5E6B9E" w14:textId="77777777" w:rsidR="00FA7EB4" w:rsidRDefault="00FA7EB4" w:rsidP="00FA7EB4">
      <w:pPr>
        <w:rPr>
          <w:rFonts w:ascii="Calibri" w:eastAsia="Calibri" w:hAnsi="Calibri" w:cs="Times New Roman"/>
          <w:kern w:val="2"/>
          <w:highlight w:val="yellow"/>
          <w:lang w:val="en-US"/>
        </w:rPr>
      </w:pPr>
      <w:r>
        <w:rPr>
          <w:rFonts w:ascii="Calibri" w:eastAsia="Calibri" w:hAnsi="Calibri" w:cs="Times New Roman"/>
          <w:kern w:val="2"/>
          <w:highlight w:val="yellow"/>
          <w:lang w:val="en-US"/>
        </w:rPr>
        <w:t>Option 1:</w:t>
      </w:r>
    </w:p>
    <w:p w14:paraId="40533D8D" w14:textId="77777777" w:rsidR="00FA7EB4" w:rsidRDefault="00FA7EB4" w:rsidP="00FA7EB4">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546D2A0E" w14:textId="77777777" w:rsidR="00FA7EB4" w:rsidRDefault="00FA7EB4" w:rsidP="00FA7EB4">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2: </w:t>
      </w:r>
    </w:p>
    <w:p w14:paraId="7AF34123" w14:textId="77777777" w:rsidR="00FA7EB4" w:rsidRDefault="00FA7EB4" w:rsidP="00FA7EB4">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w:t>
      </w:r>
      <w:proofErr w:type="spellStart"/>
      <w:r>
        <w:rPr>
          <w:rFonts w:ascii="Calibri" w:eastAsia="Calibri" w:hAnsi="Calibri" w:cs="Times New Roman"/>
          <w:kern w:val="2"/>
          <w:highlight w:val="yellow"/>
          <w:lang w:val="en-US"/>
        </w:rPr>
        <w:t>generativ</w:t>
      </w:r>
      <w:proofErr w:type="spellEnd"/>
      <w:r>
        <w:rPr>
          <w:rFonts w:ascii="Calibri" w:eastAsia="Calibri" w:hAnsi="Calibri" w:cs="Times New Roman"/>
          <w:kern w:val="2"/>
          <w:highlight w:val="yellow"/>
          <w:lang w:val="en-US"/>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116C4B0" w14:textId="77777777" w:rsidR="00FA7EB4" w:rsidRDefault="00FA7EB4" w:rsidP="00FA7EB4">
      <w:pPr>
        <w:rPr>
          <w:rFonts w:ascii="Calibri" w:eastAsia="Calibri" w:hAnsi="Calibri" w:cs="Times New Roman"/>
          <w:kern w:val="2"/>
          <w:highlight w:val="yellow"/>
          <w:lang w:val="en-US"/>
        </w:rPr>
      </w:pPr>
      <w:r>
        <w:rPr>
          <w:rFonts w:ascii="Calibri" w:eastAsia="Calibri" w:hAnsi="Calibri" w:cs="Times New Roman"/>
          <w:kern w:val="2"/>
          <w:highlight w:val="yellow"/>
          <w:lang w:val="en-US"/>
        </w:rPr>
        <w:t>Details of the AI usage are given below:</w:t>
      </w:r>
    </w:p>
    <w:p w14:paraId="41848036" w14:textId="77777777" w:rsidR="00FA7EB4" w:rsidRDefault="00FA7EB4" w:rsidP="00FA7EB4">
      <w:pPr>
        <w:rPr>
          <w:rFonts w:ascii="Calibri" w:eastAsia="Calibri" w:hAnsi="Calibri" w:cs="Times New Roman"/>
          <w:kern w:val="2"/>
          <w:highlight w:val="yellow"/>
          <w:lang w:val="en-US"/>
        </w:rPr>
      </w:pPr>
      <w:r>
        <w:rPr>
          <w:rFonts w:ascii="Calibri" w:eastAsia="Calibri" w:hAnsi="Calibri" w:cs="Times New Roman"/>
          <w:kern w:val="2"/>
          <w:highlight w:val="yellow"/>
          <w:lang w:val="en-US"/>
        </w:rPr>
        <w:t>1.</w:t>
      </w:r>
    </w:p>
    <w:p w14:paraId="13375D27" w14:textId="77777777" w:rsidR="00FA7EB4" w:rsidRDefault="00FA7EB4" w:rsidP="00FA7EB4">
      <w:pPr>
        <w:rPr>
          <w:rFonts w:ascii="Calibri" w:eastAsia="Calibri" w:hAnsi="Calibri" w:cs="Times New Roman"/>
          <w:kern w:val="2"/>
          <w:highlight w:val="yellow"/>
          <w:lang w:val="en-US"/>
        </w:rPr>
      </w:pPr>
      <w:r>
        <w:rPr>
          <w:rFonts w:ascii="Calibri" w:eastAsia="Calibri" w:hAnsi="Calibri" w:cs="Times New Roman"/>
          <w:kern w:val="2"/>
          <w:highlight w:val="yellow"/>
          <w:lang w:val="en-US"/>
        </w:rPr>
        <w:t>2.</w:t>
      </w:r>
    </w:p>
    <w:p w14:paraId="4DFD6A39" w14:textId="77777777" w:rsidR="00FA7EB4" w:rsidRDefault="00FA7EB4" w:rsidP="00FA7EB4">
      <w:pPr>
        <w:rPr>
          <w:rFonts w:ascii="Calibri" w:eastAsia="Calibri" w:hAnsi="Calibri" w:cs="Times New Roman"/>
          <w:kern w:val="2"/>
          <w:highlight w:val="yellow"/>
          <w:lang w:val="en-US"/>
        </w:rPr>
      </w:pPr>
      <w:r>
        <w:rPr>
          <w:rFonts w:ascii="Calibri" w:eastAsia="Calibri" w:hAnsi="Calibri" w:cs="Times New Roman"/>
          <w:kern w:val="2"/>
          <w:highlight w:val="yellow"/>
          <w:lang w:val="en-US"/>
        </w:rPr>
        <w:t>3.</w:t>
      </w:r>
      <w:bookmarkEnd w:id="0"/>
    </w:p>
    <w:bookmarkEnd w:id="1"/>
    <w:p w14:paraId="0DE0EA5F" w14:textId="77777777" w:rsidR="00BB27CB" w:rsidRDefault="00BB27CB" w:rsidP="008711CF">
      <w:pPr>
        <w:pStyle w:val="NormalWeb"/>
      </w:pPr>
    </w:p>
    <w:p w14:paraId="088BF3F0" w14:textId="77777777" w:rsidR="00BB27CB" w:rsidRPr="00721281" w:rsidRDefault="00BB27CB" w:rsidP="00BB27CB">
      <w:pPr>
        <w:pStyle w:val="Heading1"/>
      </w:pPr>
      <w:r w:rsidRPr="00721281">
        <w:t xml:space="preserve">References </w:t>
      </w:r>
    </w:p>
    <w:p w14:paraId="7C1A0537" w14:textId="77777777" w:rsidR="00BB27CB" w:rsidRDefault="00BB27CB" w:rsidP="00BB27CB">
      <w:pPr>
        <w:pStyle w:val="NormalWeb"/>
        <w:ind w:left="360"/>
      </w:pPr>
      <w:r>
        <w:t xml:space="preserve">Banerjee, M., Banerjee, N., Bhattacharjee, P., Mondal, D., Lythgoe, P. R., Martínez, M., Pan, J., Polya, D. A., &amp; Giri, A. K. (2013). High arsenic in rice is associated with elevated genotoxic effects in humans. </w:t>
      </w:r>
      <w:r>
        <w:rPr>
          <w:rStyle w:val="Emphasis"/>
        </w:rPr>
        <w:t>Scientific Reports, 3</w:t>
      </w:r>
      <w:r>
        <w:t xml:space="preserve">, 2195. </w:t>
      </w:r>
      <w:hyperlink r:id="rId7" w:tgtFrame="_new" w:history="1">
        <w:r>
          <w:rPr>
            <w:rStyle w:val="Hyperlink"/>
          </w:rPr>
          <w:t>https://doi.org/10.1038/srep02195</w:t>
        </w:r>
      </w:hyperlink>
    </w:p>
    <w:p w14:paraId="0D4716AE" w14:textId="77777777" w:rsidR="00BB27CB" w:rsidRDefault="00BB27CB" w:rsidP="00BB27CB">
      <w:pPr>
        <w:pStyle w:val="NormalWeb"/>
        <w:ind w:left="360"/>
      </w:pPr>
      <w:r>
        <w:t xml:space="preserve">Brown, B., Samaddar, A., Singh, K., Leipzig, A., Kumar, A., Kumar, P., Singh, D. K., Malik, R., </w:t>
      </w:r>
      <w:proofErr w:type="spellStart"/>
      <w:r>
        <w:t>Craufurd</w:t>
      </w:r>
      <w:proofErr w:type="spellEnd"/>
      <w:r>
        <w:t xml:space="preserve">, P., Kumar, V., &amp; McDonald, A. (2021). Understanding decision processes in becoming a fee-for-hire service provider: A case study on direct-seeded rice in Bihar, India. </w:t>
      </w:r>
      <w:r>
        <w:rPr>
          <w:rStyle w:val="Emphasis"/>
        </w:rPr>
        <w:t>Journal of Rural Studies, 87</w:t>
      </w:r>
      <w:r>
        <w:t xml:space="preserve">, 254–266. </w:t>
      </w:r>
      <w:hyperlink r:id="rId8" w:tgtFrame="_new" w:history="1">
        <w:r>
          <w:rPr>
            <w:rStyle w:val="Hyperlink"/>
          </w:rPr>
          <w:t>https://doi.org/10.1016/j.jrurstud.2021.09.025</w:t>
        </w:r>
      </w:hyperlink>
    </w:p>
    <w:p w14:paraId="7B3DC2E3" w14:textId="77777777" w:rsidR="00BB27CB" w:rsidRDefault="00BB27CB" w:rsidP="00BB27CB">
      <w:pPr>
        <w:pStyle w:val="NormalWeb"/>
        <w:ind w:left="360"/>
      </w:pPr>
      <w:proofErr w:type="spellStart"/>
      <w:r>
        <w:lastRenderedPageBreak/>
        <w:t>Carrijo</w:t>
      </w:r>
      <w:proofErr w:type="spellEnd"/>
      <w:r>
        <w:t xml:space="preserve">, D. R., Lundy, M. E., &amp; Linquist, B. A. (2017). Rice yields and water use under alternate wetting and drying irrigation: A meta-analysis. </w:t>
      </w:r>
      <w:r>
        <w:rPr>
          <w:rStyle w:val="Emphasis"/>
        </w:rPr>
        <w:t>Field Crops Research, 203</w:t>
      </w:r>
      <w:r>
        <w:t xml:space="preserve">, 173–180. </w:t>
      </w:r>
      <w:hyperlink r:id="rId9" w:tgtFrame="_new" w:history="1">
        <w:r>
          <w:rPr>
            <w:rStyle w:val="Hyperlink"/>
          </w:rPr>
          <w:t>https://doi.org/10.1016/j.fcr.2016.12.002</w:t>
        </w:r>
      </w:hyperlink>
    </w:p>
    <w:p w14:paraId="0B6A68B7" w14:textId="77777777" w:rsidR="00BB27CB" w:rsidRDefault="00BB27CB" w:rsidP="00BB27CB">
      <w:pPr>
        <w:pStyle w:val="NormalWeb"/>
        <w:ind w:left="360"/>
      </w:pPr>
      <w:proofErr w:type="spellStart"/>
      <w:r>
        <w:t>Chivenge</w:t>
      </w:r>
      <w:proofErr w:type="spellEnd"/>
      <w:r>
        <w:t xml:space="preserve">, P., Sharma, S., </w:t>
      </w:r>
      <w:proofErr w:type="spellStart"/>
      <w:r>
        <w:t>Bunquin</w:t>
      </w:r>
      <w:proofErr w:type="spellEnd"/>
      <w:r>
        <w:t xml:space="preserve">, M. A., &amp; Hellin, J. (2021). Improving nitrogen use efficiency—A key for sustainable rice production systems. </w:t>
      </w:r>
      <w:r>
        <w:rPr>
          <w:rStyle w:val="Emphasis"/>
        </w:rPr>
        <w:t>Frontiers in Sustainable Food Systems, 5</w:t>
      </w:r>
      <w:r>
        <w:t xml:space="preserve">, 737412. </w:t>
      </w:r>
      <w:hyperlink r:id="rId10" w:tgtFrame="_new" w:history="1">
        <w:r>
          <w:rPr>
            <w:rStyle w:val="Hyperlink"/>
          </w:rPr>
          <w:t>https://doi.org/10.3389/fsufs.2021.737412</w:t>
        </w:r>
      </w:hyperlink>
    </w:p>
    <w:p w14:paraId="0C3FFDD7" w14:textId="77777777" w:rsidR="00BB27CB" w:rsidRDefault="00BB27CB" w:rsidP="00BB27CB">
      <w:pPr>
        <w:pStyle w:val="NormalWeb"/>
        <w:ind w:left="360"/>
      </w:pPr>
      <w:r>
        <w:t xml:space="preserve">Dahlgreen, J., &amp; Parr, A. (2024). Exploring the impact of alternate wetting and drying and the System of Rice Intensification on greenhouse gas emissions: A review of rice cultivation practices. </w:t>
      </w:r>
      <w:r>
        <w:rPr>
          <w:rStyle w:val="Emphasis"/>
        </w:rPr>
        <w:t>Agronomy, 14</w:t>
      </w:r>
      <w:r>
        <w:t xml:space="preserve">(2), 378. </w:t>
      </w:r>
      <w:hyperlink r:id="rId11" w:tgtFrame="_new" w:history="1">
        <w:r>
          <w:rPr>
            <w:rStyle w:val="Hyperlink"/>
          </w:rPr>
          <w:t>https://doi.org/10.3390/agronomy14020378</w:t>
        </w:r>
      </w:hyperlink>
    </w:p>
    <w:p w14:paraId="0DF9CDEA" w14:textId="77777777" w:rsidR="00BB27CB" w:rsidRDefault="00BB27CB" w:rsidP="00BB27CB">
      <w:pPr>
        <w:pStyle w:val="NormalWeb"/>
        <w:ind w:left="360"/>
      </w:pPr>
      <w:r>
        <w:t xml:space="preserve">Dar, M. H., de </w:t>
      </w:r>
      <w:proofErr w:type="spellStart"/>
      <w:r>
        <w:t>Janvry</w:t>
      </w:r>
      <w:proofErr w:type="spellEnd"/>
      <w:r>
        <w:t xml:space="preserve">, A., Emerick, K., </w:t>
      </w:r>
      <w:proofErr w:type="spellStart"/>
      <w:r>
        <w:t>Raitzer</w:t>
      </w:r>
      <w:proofErr w:type="spellEnd"/>
      <w:r>
        <w:t xml:space="preserve">, D., &amp; </w:t>
      </w:r>
      <w:proofErr w:type="spellStart"/>
      <w:r>
        <w:t>Sadoulet</w:t>
      </w:r>
      <w:proofErr w:type="spellEnd"/>
      <w:r>
        <w:t xml:space="preserve">, E. (2013). Flood-tolerant rice reduces yield variability and raises expected yield, differentially benefitting socially disadvantaged groups. </w:t>
      </w:r>
      <w:r>
        <w:rPr>
          <w:rStyle w:val="Emphasis"/>
        </w:rPr>
        <w:t>Scientific Reports, 3</w:t>
      </w:r>
      <w:r>
        <w:t xml:space="preserve">, 3315. </w:t>
      </w:r>
      <w:hyperlink r:id="rId12" w:tgtFrame="_new" w:history="1">
        <w:r>
          <w:rPr>
            <w:rStyle w:val="Hyperlink"/>
          </w:rPr>
          <w:t>https://doi.org/10.1038/srep03315</w:t>
        </w:r>
      </w:hyperlink>
    </w:p>
    <w:p w14:paraId="435D5550" w14:textId="77777777" w:rsidR="00BB27CB" w:rsidRDefault="00BB27CB" w:rsidP="00BB27CB">
      <w:pPr>
        <w:pStyle w:val="NormalWeb"/>
        <w:ind w:left="360"/>
      </w:pPr>
      <w:r>
        <w:t>Johnson, J.-M., Becker, M., Dossou-</w:t>
      </w:r>
      <w:proofErr w:type="spellStart"/>
      <w:r>
        <w:t>Yovo</w:t>
      </w:r>
      <w:proofErr w:type="spellEnd"/>
      <w:r>
        <w:t xml:space="preserve">, E. R., &amp; Saito, K. (2024). Enhancing rice yields, water productivity, and profitability through alternate wetting and drying technology in farmers’ fields in dry climatic zones of West Africa. </w:t>
      </w:r>
      <w:r>
        <w:rPr>
          <w:rStyle w:val="Emphasis"/>
        </w:rPr>
        <w:t>Agricultural Water Management, 304</w:t>
      </w:r>
      <w:r>
        <w:t xml:space="preserve">, 109096. </w:t>
      </w:r>
      <w:hyperlink r:id="rId13" w:tgtFrame="_new" w:history="1">
        <w:r>
          <w:rPr>
            <w:rStyle w:val="Hyperlink"/>
          </w:rPr>
          <w:t>https://doi.org/10.1016/j.agwat.2024.109096</w:t>
        </w:r>
      </w:hyperlink>
    </w:p>
    <w:p w14:paraId="6E9EA697" w14:textId="77777777" w:rsidR="00BB27CB" w:rsidRDefault="00BB27CB" w:rsidP="00BB27CB">
      <w:pPr>
        <w:pStyle w:val="NormalWeb"/>
        <w:ind w:left="360"/>
      </w:pPr>
      <w:r>
        <w:t xml:space="preserve">Kaur, D., Kaur, R., Kang, J. S., &amp; Kaur, S. (2024). Growth and productivity of direct-seeded basmati rice as influenced by sowing dates and irrigation schedules in north-western India. </w:t>
      </w:r>
      <w:r>
        <w:rPr>
          <w:rStyle w:val="Emphasis"/>
        </w:rPr>
        <w:t>Agricultural Water Management, 302</w:t>
      </w:r>
      <w:r>
        <w:t xml:space="preserve">, 108994. </w:t>
      </w:r>
      <w:hyperlink r:id="rId14" w:tgtFrame="_new" w:history="1">
        <w:r>
          <w:rPr>
            <w:rStyle w:val="Hyperlink"/>
          </w:rPr>
          <w:t>https://doi.org/10.1016/j.agwat.2024.108994</w:t>
        </w:r>
      </w:hyperlink>
    </w:p>
    <w:p w14:paraId="5769E877" w14:textId="77777777" w:rsidR="00BB27CB" w:rsidRDefault="00BB27CB" w:rsidP="00BB27CB">
      <w:pPr>
        <w:pStyle w:val="NormalWeb"/>
        <w:ind w:left="360"/>
      </w:pPr>
      <w:r>
        <w:t xml:space="preserve">Kaur, M., Singh, D., Anand, A., &amp; Singh, T. (2023). Do attributes of Happy Seeder technology influence its adoption speed? An investigation using duration analysis in Northern India. </w:t>
      </w:r>
      <w:r>
        <w:rPr>
          <w:rStyle w:val="Emphasis"/>
        </w:rPr>
        <w:t>International Journal of Agricultural Sustainability, 21</w:t>
      </w:r>
      <w:r>
        <w:t xml:space="preserve">(1), 2198324. </w:t>
      </w:r>
      <w:hyperlink r:id="rId15" w:tgtFrame="_new" w:history="1">
        <w:r>
          <w:rPr>
            <w:rStyle w:val="Hyperlink"/>
          </w:rPr>
          <w:t>https://doi.org/10.1080/14735903.2023.2198324</w:t>
        </w:r>
      </w:hyperlink>
    </w:p>
    <w:p w14:paraId="1507EF94" w14:textId="77777777" w:rsidR="00BB27CB" w:rsidRDefault="00BB27CB" w:rsidP="00BB27CB">
      <w:pPr>
        <w:pStyle w:val="NormalWeb"/>
        <w:ind w:left="360"/>
      </w:pPr>
      <w:r>
        <w:t xml:space="preserve">Khan, A. A., Garsa, K., Jindal, P., &amp; Devara, P. C. S. (2023). Effects of stubble burning and firecrackers on the air quality of Delhi. </w:t>
      </w:r>
      <w:r>
        <w:rPr>
          <w:rStyle w:val="Emphasis"/>
        </w:rPr>
        <w:t>Environmental Monitoring and Assessment, 195</w:t>
      </w:r>
      <w:r>
        <w:t xml:space="preserve">(10), 1170. </w:t>
      </w:r>
      <w:hyperlink r:id="rId16" w:tgtFrame="_new" w:history="1">
        <w:r>
          <w:rPr>
            <w:rStyle w:val="Hyperlink"/>
          </w:rPr>
          <w:t>https://doi.org/10.1007/s10661-023-11635-6</w:t>
        </w:r>
      </w:hyperlink>
    </w:p>
    <w:p w14:paraId="6C7ECC24" w14:textId="77777777" w:rsidR="00BB27CB" w:rsidRDefault="00BB27CB" w:rsidP="00BB27CB">
      <w:pPr>
        <w:pStyle w:val="NormalWeb"/>
        <w:ind w:left="360"/>
      </w:pPr>
      <w:r>
        <w:t xml:space="preserve">Kraus, D., </w:t>
      </w:r>
      <w:proofErr w:type="spellStart"/>
      <w:r>
        <w:t>Kemanian</w:t>
      </w:r>
      <w:proofErr w:type="spellEnd"/>
      <w:r>
        <w:t xml:space="preserve">, A. R., Ortega, A., &amp; Runkle, B. R. K. (2022). Greenhouse gas mitigation potential of alternate wetting and drying for rice production: A modeling case study and synthesis. </w:t>
      </w:r>
      <w:r>
        <w:rPr>
          <w:rStyle w:val="Emphasis"/>
        </w:rPr>
        <w:t xml:space="preserve">Journal of Geophysical Research: </w:t>
      </w:r>
      <w:proofErr w:type="spellStart"/>
      <w:r>
        <w:rPr>
          <w:rStyle w:val="Emphasis"/>
        </w:rPr>
        <w:t>Biogeosciences</w:t>
      </w:r>
      <w:proofErr w:type="spellEnd"/>
      <w:r>
        <w:rPr>
          <w:rStyle w:val="Emphasis"/>
        </w:rPr>
        <w:t>, 127</w:t>
      </w:r>
      <w:r>
        <w:t xml:space="preserve">(6), e2022JG006848. </w:t>
      </w:r>
      <w:hyperlink r:id="rId17" w:tgtFrame="_new" w:history="1">
        <w:r>
          <w:rPr>
            <w:rStyle w:val="Hyperlink"/>
          </w:rPr>
          <w:t>https://doi.org/10.1029/2022JG006848</w:t>
        </w:r>
      </w:hyperlink>
    </w:p>
    <w:p w14:paraId="576A76F0" w14:textId="77777777" w:rsidR="00BB27CB" w:rsidRDefault="00BB27CB" w:rsidP="00BB27CB">
      <w:pPr>
        <w:pStyle w:val="NormalWeb"/>
        <w:ind w:left="360"/>
      </w:pPr>
      <w:r>
        <w:t>LaHue, G. T., Chaney, R. L., Adviento-</w:t>
      </w:r>
      <w:proofErr w:type="spellStart"/>
      <w:r>
        <w:t>Borbe</w:t>
      </w:r>
      <w:proofErr w:type="spellEnd"/>
      <w:r>
        <w:t xml:space="preserve">, M. A. A., &amp; Linquist, B. A. (2016). Alternate wetting and drying in high-yielding direct-seeded rice systems accomplishes multiple environmental and agronomic objectives. </w:t>
      </w:r>
      <w:r>
        <w:rPr>
          <w:rStyle w:val="Emphasis"/>
        </w:rPr>
        <w:t>Agriculture, Ecosystems &amp; Environment, 221</w:t>
      </w:r>
      <w:r>
        <w:t xml:space="preserve">, 35–43. </w:t>
      </w:r>
      <w:hyperlink r:id="rId18" w:history="1">
        <w:r w:rsidRPr="00EE5A91">
          <w:rPr>
            <w:rStyle w:val="Hyperlink"/>
          </w:rPr>
          <w:t>https://doi.org/10.1016/j.agee.2016.05.020</w:t>
        </w:r>
      </w:hyperlink>
      <w:r>
        <w:t xml:space="preserve"> </w:t>
      </w:r>
    </w:p>
    <w:p w14:paraId="2A61CAC0" w14:textId="77777777" w:rsidR="00BB27CB" w:rsidRDefault="00BB27CB" w:rsidP="00BB27CB">
      <w:pPr>
        <w:pStyle w:val="NormalWeb"/>
        <w:ind w:left="360"/>
      </w:pPr>
      <w:r>
        <w:t xml:space="preserve">Lan, R., Eastham, S. D., Liu, T., Norford, L. K., &amp; Barrett, S. R. H. (2022). Air quality impacts of crop residue burning in India and mitigation alternatives. </w:t>
      </w:r>
      <w:r>
        <w:rPr>
          <w:rStyle w:val="Emphasis"/>
        </w:rPr>
        <w:t>Nature Communications, 13</w:t>
      </w:r>
      <w:r>
        <w:t xml:space="preserve">, 6537. </w:t>
      </w:r>
      <w:hyperlink r:id="rId19" w:tgtFrame="_new" w:history="1">
        <w:r>
          <w:rPr>
            <w:rStyle w:val="Hyperlink"/>
          </w:rPr>
          <w:t>https://doi.org/10.1038/s41467-022-34093-z</w:t>
        </w:r>
      </w:hyperlink>
    </w:p>
    <w:p w14:paraId="04AC015E" w14:textId="77777777" w:rsidR="00BB27CB" w:rsidRDefault="00BB27CB" w:rsidP="00BB27CB">
      <w:pPr>
        <w:pStyle w:val="NormalWeb"/>
        <w:ind w:left="360"/>
      </w:pPr>
      <w:r>
        <w:lastRenderedPageBreak/>
        <w:t xml:space="preserve">Li, C., </w:t>
      </w:r>
      <w:proofErr w:type="spellStart"/>
      <w:r>
        <w:t>Carrijo</w:t>
      </w:r>
      <w:proofErr w:type="spellEnd"/>
      <w:r>
        <w:t xml:space="preserve">, D. R., Nakayama, Y., Linquist, B. A., Green, P. G., &amp; Parikh, S. J. (2019). Impact of alternate wetting and drying irrigation on arsenic uptake and speciation in flooded rice systems. </w:t>
      </w:r>
      <w:r>
        <w:rPr>
          <w:rStyle w:val="Emphasis"/>
        </w:rPr>
        <w:t>Agriculture, Ecosystems &amp; Environment, 272</w:t>
      </w:r>
      <w:r>
        <w:t xml:space="preserve">, 188–198. </w:t>
      </w:r>
      <w:hyperlink r:id="rId20" w:tgtFrame="_new" w:history="1">
        <w:r>
          <w:rPr>
            <w:rStyle w:val="Hyperlink"/>
          </w:rPr>
          <w:t>https://doi.org/10.1016/j.agee.2018.11.009</w:t>
        </w:r>
      </w:hyperlink>
    </w:p>
    <w:p w14:paraId="55BD2FEA" w14:textId="77777777" w:rsidR="00BB27CB" w:rsidRDefault="00BB27CB" w:rsidP="00BB27CB">
      <w:pPr>
        <w:pStyle w:val="NormalWeb"/>
        <w:ind w:left="360"/>
      </w:pPr>
      <w:r>
        <w:t xml:space="preserve">Li, L., Linquist, B., Zhang, M., Chen, D., &amp; Huang, S. (2024). Alternate wetting and drying maintains rice yield and reduces global warming potential: A global meta-analysis. </w:t>
      </w:r>
      <w:r>
        <w:rPr>
          <w:rStyle w:val="Emphasis"/>
        </w:rPr>
        <w:t>Field Crops Research, 318</w:t>
      </w:r>
      <w:r>
        <w:t xml:space="preserve">, 109603. </w:t>
      </w:r>
      <w:hyperlink r:id="rId21" w:tgtFrame="_new" w:history="1">
        <w:r>
          <w:rPr>
            <w:rStyle w:val="Hyperlink"/>
          </w:rPr>
          <w:t>https://doi.org/10.1016/j.fcr.2024.109603</w:t>
        </w:r>
      </w:hyperlink>
    </w:p>
    <w:p w14:paraId="55E409C2" w14:textId="77777777" w:rsidR="00BB27CB" w:rsidRDefault="00BB27CB" w:rsidP="00BB27CB">
      <w:pPr>
        <w:pStyle w:val="NormalWeb"/>
        <w:ind w:left="360"/>
      </w:pPr>
      <w:r>
        <w:t xml:space="preserve">Linquist, B. A., &amp; Perry, H. (2023). Greenhouse gas emissions and grain arsenic and cadmium concentrations as affected by a weed-control drainage in organic rice systems. </w:t>
      </w:r>
      <w:proofErr w:type="spellStart"/>
      <w:r>
        <w:rPr>
          <w:rStyle w:val="Emphasis"/>
        </w:rPr>
        <w:t>Agrosystems</w:t>
      </w:r>
      <w:proofErr w:type="spellEnd"/>
      <w:r>
        <w:rPr>
          <w:rStyle w:val="Emphasis"/>
        </w:rPr>
        <w:t>, Geosciences &amp; Environment, 6</w:t>
      </w:r>
      <w:r>
        <w:t xml:space="preserve">(6), e20417. </w:t>
      </w:r>
      <w:hyperlink r:id="rId22" w:tgtFrame="_new" w:history="1">
        <w:r>
          <w:rPr>
            <w:rStyle w:val="Hyperlink"/>
          </w:rPr>
          <w:t>https://doi.org/10.1002/agg2.20417</w:t>
        </w:r>
      </w:hyperlink>
    </w:p>
    <w:p w14:paraId="28574AF1" w14:textId="77777777" w:rsidR="00BB27CB" w:rsidRDefault="00BB27CB" w:rsidP="00BB27CB">
      <w:pPr>
        <w:pStyle w:val="NormalWeb"/>
        <w:ind w:left="360"/>
      </w:pPr>
      <w:r>
        <w:t xml:space="preserve">Majumdar, A., Upadhyay, M. K., Giri, B., Yadav, P., </w:t>
      </w:r>
      <w:proofErr w:type="spellStart"/>
      <w:r>
        <w:t>Moulick</w:t>
      </w:r>
      <w:proofErr w:type="spellEnd"/>
      <w:r>
        <w:t xml:space="preserve">, D., Sarkar, S., Thakur, B. K., Sahu, K., Srivastava, A. K., Buck, M., Tibbett, M., Jaiswal, M. K., &amp; Roychowdhury, T. (2024). Sustainable water management in rice cultivation reduces arsenic contamination, increases productivity, microbial molecular response, and profitability. </w:t>
      </w:r>
      <w:r>
        <w:rPr>
          <w:rStyle w:val="Emphasis"/>
        </w:rPr>
        <w:t>Journal of Hazardous Materials, 466</w:t>
      </w:r>
      <w:r>
        <w:t xml:space="preserve">, 133610. </w:t>
      </w:r>
      <w:hyperlink r:id="rId23" w:tgtFrame="_new" w:history="1">
        <w:r>
          <w:rPr>
            <w:rStyle w:val="Hyperlink"/>
          </w:rPr>
          <w:t>https://doi.org/10.1016/j.jhazmat.2024.133610</w:t>
        </w:r>
      </w:hyperlink>
    </w:p>
    <w:p w14:paraId="37E2D5DE" w14:textId="77777777" w:rsidR="00BB27CB" w:rsidRDefault="00BB27CB" w:rsidP="00BB27CB">
      <w:pPr>
        <w:pStyle w:val="NormalWeb"/>
        <w:ind w:left="360"/>
      </w:pPr>
      <w:r>
        <w:t xml:space="preserve">McDonald, A. J., Balwinder-Singh, Keil, A., Srivastava, A., </w:t>
      </w:r>
      <w:proofErr w:type="spellStart"/>
      <w:r>
        <w:t>Craufurd</w:t>
      </w:r>
      <w:proofErr w:type="spellEnd"/>
      <w:r>
        <w:t xml:space="preserve">, P., Kishore, A., Malik, R. K., &amp; Sidhu, H. S. (2022). Time management governs climate resilience and productivity in the coupled rice–wheat cropping systems of eastern India. </w:t>
      </w:r>
      <w:r>
        <w:rPr>
          <w:rStyle w:val="Emphasis"/>
        </w:rPr>
        <w:t>Nature Food, 3</w:t>
      </w:r>
      <w:r>
        <w:t xml:space="preserve">(7), 542–551. </w:t>
      </w:r>
      <w:hyperlink r:id="rId24" w:tgtFrame="_new" w:history="1">
        <w:r>
          <w:rPr>
            <w:rStyle w:val="Hyperlink"/>
          </w:rPr>
          <w:t>https://doi.org/10.1038/s43016-022-00549-0</w:t>
        </w:r>
      </w:hyperlink>
    </w:p>
    <w:p w14:paraId="14338915" w14:textId="77777777" w:rsidR="00BB27CB" w:rsidRDefault="00BB27CB" w:rsidP="00BB27CB">
      <w:pPr>
        <w:pStyle w:val="NormalWeb"/>
        <w:ind w:left="360"/>
      </w:pPr>
      <w:r>
        <w:t xml:space="preserve">Nayak, H. S., Silva, J. V., Parihar, C. M., </w:t>
      </w:r>
      <w:proofErr w:type="spellStart"/>
      <w:r>
        <w:t>Kakraliya</w:t>
      </w:r>
      <w:proofErr w:type="spellEnd"/>
      <w:r>
        <w:t xml:space="preserve">, S. K., Krupnik, T. J., </w:t>
      </w:r>
      <w:proofErr w:type="spellStart"/>
      <w:r>
        <w:t>Bijarniya</w:t>
      </w:r>
      <w:proofErr w:type="spellEnd"/>
      <w:r>
        <w:t xml:space="preserve">, D., Jat, M. L., Sharma, P. C., Jat, H. S., Sidhu, H. S., &amp; Sapkota, T. B. (2022). Rice yield gaps and nitrogen-use efficiency in the Northwestern Indo-Gangetic Plains of India: Evidence-based insights from heterogeneous farmers’ practices. </w:t>
      </w:r>
      <w:r>
        <w:rPr>
          <w:rStyle w:val="Emphasis"/>
        </w:rPr>
        <w:t>Field Crops Research, 275</w:t>
      </w:r>
      <w:r>
        <w:t xml:space="preserve">, 108328. </w:t>
      </w:r>
      <w:hyperlink r:id="rId25" w:tgtFrame="_new" w:history="1">
        <w:r>
          <w:rPr>
            <w:rStyle w:val="Hyperlink"/>
          </w:rPr>
          <w:t>https://doi.org/10.1016/j.fcr.2021.108328</w:t>
        </w:r>
      </w:hyperlink>
    </w:p>
    <w:p w14:paraId="181E9F88" w14:textId="77777777" w:rsidR="00BB27CB" w:rsidRDefault="00BB27CB" w:rsidP="00BB27CB">
      <w:pPr>
        <w:pStyle w:val="NormalWeb"/>
        <w:ind w:left="360"/>
      </w:pPr>
      <w:r>
        <w:t xml:space="preserve">Rao, D. S., Neeraja, C. N., Babu, P. M., Nirmala, B., Suman, K., Rao, L. V. S., Surekha, K., Raghu, P., </w:t>
      </w:r>
      <w:proofErr w:type="spellStart"/>
      <w:r>
        <w:t>Longvah</w:t>
      </w:r>
      <w:proofErr w:type="spellEnd"/>
      <w:r>
        <w:t xml:space="preserve">, T., Surendra, P., Kumar, R., Babu, V. R., &amp; Voleti, S. R. (2020). Zinc-biofortified rice varieties: Challenges, possibilities, and progress in India. </w:t>
      </w:r>
      <w:r>
        <w:rPr>
          <w:rStyle w:val="Emphasis"/>
        </w:rPr>
        <w:t>Frontiers in Nutrition, 7</w:t>
      </w:r>
      <w:r>
        <w:t xml:space="preserve">, 26. </w:t>
      </w:r>
      <w:hyperlink r:id="rId26" w:tgtFrame="_new" w:history="1">
        <w:r>
          <w:rPr>
            <w:rStyle w:val="Hyperlink"/>
          </w:rPr>
          <w:t>https://doi.org/10.3389/fnut.2020.00026</w:t>
        </w:r>
      </w:hyperlink>
    </w:p>
    <w:p w14:paraId="69DAE105" w14:textId="77777777" w:rsidR="00BB27CB" w:rsidRDefault="00BB27CB" w:rsidP="00BB27CB">
      <w:pPr>
        <w:pStyle w:val="NormalWeb"/>
        <w:ind w:left="360"/>
        <w:rPr>
          <w:rFonts w:ascii="Segoe UI" w:hAnsi="Segoe UI" w:cs="Segoe UI"/>
          <w:color w:val="212121"/>
          <w:sz w:val="22"/>
          <w:szCs w:val="22"/>
          <w:shd w:val="clear" w:color="auto" w:fill="FFFFFF"/>
        </w:rPr>
      </w:pPr>
      <w:r>
        <w:rPr>
          <w:rFonts w:ascii="Segoe UI" w:hAnsi="Segoe UI" w:cs="Segoe UI"/>
          <w:color w:val="212121"/>
          <w:sz w:val="22"/>
          <w:szCs w:val="22"/>
          <w:shd w:val="clear" w:color="auto" w:fill="FFFFFF"/>
        </w:rPr>
        <w:t xml:space="preserve">Roy, A., Datta, S. P., Barman, M., </w:t>
      </w:r>
      <w:proofErr w:type="spellStart"/>
      <w:r>
        <w:rPr>
          <w:rFonts w:ascii="Segoe UI" w:hAnsi="Segoe UI" w:cs="Segoe UI"/>
          <w:color w:val="212121"/>
          <w:sz w:val="22"/>
          <w:szCs w:val="22"/>
          <w:shd w:val="clear" w:color="auto" w:fill="FFFFFF"/>
        </w:rPr>
        <w:t>Golui</w:t>
      </w:r>
      <w:proofErr w:type="spellEnd"/>
      <w:r>
        <w:rPr>
          <w:rFonts w:ascii="Segoe UI" w:hAnsi="Segoe UI" w:cs="Segoe UI"/>
          <w:color w:val="212121"/>
          <w:sz w:val="22"/>
          <w:szCs w:val="22"/>
          <w:shd w:val="clear" w:color="auto" w:fill="FFFFFF"/>
        </w:rPr>
        <w:t>, D., Bhattacharyya, S., Meena, M. C., Chinnusamy, V., Pushkar, S., Pandey, P. S., &amp; Rahman, M. M. (2023). Co-Application of Silicate and Low-Arsenic-Accumulating Rice Cultivars Efficiently Reduces Human Exposure to Arsenic-A Case Study from West Bengal, India. </w:t>
      </w:r>
      <w:r>
        <w:rPr>
          <w:rFonts w:ascii="Segoe UI" w:hAnsi="Segoe UI" w:cs="Segoe UI"/>
          <w:i/>
          <w:iCs/>
          <w:color w:val="212121"/>
          <w:sz w:val="22"/>
          <w:szCs w:val="22"/>
          <w:shd w:val="clear" w:color="auto" w:fill="FFFFFF"/>
        </w:rPr>
        <w:t>Toxics</w:t>
      </w:r>
      <w:r>
        <w:rPr>
          <w:rFonts w:ascii="Segoe UI" w:hAnsi="Segoe UI" w:cs="Segoe UI"/>
          <w:color w:val="212121"/>
          <w:sz w:val="22"/>
          <w:szCs w:val="22"/>
          <w:shd w:val="clear" w:color="auto" w:fill="FFFFFF"/>
        </w:rPr>
        <w:t>, </w:t>
      </w:r>
      <w:r>
        <w:rPr>
          <w:rFonts w:ascii="Segoe UI" w:hAnsi="Segoe UI" w:cs="Segoe UI"/>
          <w:i/>
          <w:iCs/>
          <w:color w:val="212121"/>
          <w:sz w:val="22"/>
          <w:szCs w:val="22"/>
          <w:shd w:val="clear" w:color="auto" w:fill="FFFFFF"/>
        </w:rPr>
        <w:t>11</w:t>
      </w:r>
      <w:r>
        <w:rPr>
          <w:rFonts w:ascii="Segoe UI" w:hAnsi="Segoe UI" w:cs="Segoe UI"/>
          <w:color w:val="212121"/>
          <w:sz w:val="22"/>
          <w:szCs w:val="22"/>
          <w:shd w:val="clear" w:color="auto" w:fill="FFFFFF"/>
        </w:rPr>
        <w:t xml:space="preserve">(1), 64. </w:t>
      </w:r>
      <w:hyperlink r:id="rId27" w:history="1">
        <w:r w:rsidRPr="00EE5A91">
          <w:rPr>
            <w:rStyle w:val="Hyperlink"/>
            <w:rFonts w:ascii="Segoe UI" w:hAnsi="Segoe UI" w:cs="Segoe UI"/>
            <w:sz w:val="22"/>
            <w:szCs w:val="22"/>
            <w:shd w:val="clear" w:color="auto" w:fill="FFFFFF"/>
          </w:rPr>
          <w:t>https://doi.org/10.3390/toxics11010064</w:t>
        </w:r>
      </w:hyperlink>
    </w:p>
    <w:p w14:paraId="0CF77B00" w14:textId="77777777" w:rsidR="00BB27CB" w:rsidRDefault="00BB27CB" w:rsidP="00BB27CB">
      <w:pPr>
        <w:pStyle w:val="NormalWeb"/>
        <w:ind w:left="360"/>
      </w:pPr>
      <w:r>
        <w:t xml:space="preserve">Runkle, B. R. K., Reba, M. L., Reavis, C. W., Teague, T. G., &amp; Fong, B. (2019). Methane emission reductions from alternate wetting and drying of rice fields detected using the eddy covariance method. </w:t>
      </w:r>
      <w:r>
        <w:rPr>
          <w:rStyle w:val="Emphasis"/>
        </w:rPr>
        <w:t>Environmental Science &amp; Technology, 53</w:t>
      </w:r>
      <w:r>
        <w:t xml:space="preserve">(2), 671–681. </w:t>
      </w:r>
      <w:hyperlink r:id="rId28" w:tgtFrame="_new" w:history="1">
        <w:r>
          <w:rPr>
            <w:rStyle w:val="Hyperlink"/>
          </w:rPr>
          <w:t>https://doi.org/10.1021/acs.est.8b05535</w:t>
        </w:r>
      </w:hyperlink>
    </w:p>
    <w:p w14:paraId="0D365DFC" w14:textId="77777777" w:rsidR="00BB27CB" w:rsidRDefault="00BB27CB" w:rsidP="00BB27CB">
      <w:pPr>
        <w:pStyle w:val="NormalWeb"/>
        <w:ind w:left="360"/>
      </w:pPr>
      <w:r>
        <w:lastRenderedPageBreak/>
        <w:t xml:space="preserve">Savary, S., </w:t>
      </w:r>
      <w:proofErr w:type="spellStart"/>
      <w:r>
        <w:t>Willocquet</w:t>
      </w:r>
      <w:proofErr w:type="spellEnd"/>
      <w:r>
        <w:t xml:space="preserve">, L., </w:t>
      </w:r>
      <w:proofErr w:type="spellStart"/>
      <w:r>
        <w:t>Pethybridge</w:t>
      </w:r>
      <w:proofErr w:type="spellEnd"/>
      <w:r>
        <w:t xml:space="preserve">, S. J., Esker, P., McRoberts, N., &amp; Nelson, A. (2019). The global burden of pathogens and pests on major food crops. </w:t>
      </w:r>
      <w:r>
        <w:rPr>
          <w:rStyle w:val="Emphasis"/>
        </w:rPr>
        <w:t>Nature Ecology &amp; Evolution, 3</w:t>
      </w:r>
      <w:r>
        <w:t xml:space="preserve">(3), 430–439. </w:t>
      </w:r>
      <w:hyperlink r:id="rId29" w:tgtFrame="_new" w:history="1">
        <w:r>
          <w:rPr>
            <w:rStyle w:val="Hyperlink"/>
          </w:rPr>
          <w:t>https://doi.org/10.1038/s41559-018-0793-y</w:t>
        </w:r>
      </w:hyperlink>
    </w:p>
    <w:p w14:paraId="79C03BC0" w14:textId="77777777" w:rsidR="00BB27CB" w:rsidRDefault="00BB27CB" w:rsidP="00BB27CB">
      <w:pPr>
        <w:pStyle w:val="NormalWeb"/>
        <w:ind w:left="360"/>
      </w:pPr>
      <w:r>
        <w:t xml:space="preserve">Sharma, S., Rout, K. K., Khanda, C. M., Tripathi, R., Shahid, M., Dash, P. K., Singh, S., Manohar, S., Sahu, V., Panneerselvam, P., &amp; Nagarajan, R. (2019). Field-specific nutrient management using Rice Crop Manager decision support tool in Odisha, India. </w:t>
      </w:r>
      <w:r>
        <w:rPr>
          <w:rStyle w:val="Emphasis"/>
        </w:rPr>
        <w:t>Field Crops Research, 241</w:t>
      </w:r>
      <w:r>
        <w:t xml:space="preserve">, 107578. </w:t>
      </w:r>
      <w:hyperlink r:id="rId30" w:tgtFrame="_new" w:history="1">
        <w:r>
          <w:rPr>
            <w:rStyle w:val="Hyperlink"/>
          </w:rPr>
          <w:t>https://doi.org/10.1016/j.fcr.2019.107578</w:t>
        </w:r>
      </w:hyperlink>
    </w:p>
    <w:p w14:paraId="5EC11F39" w14:textId="77777777" w:rsidR="00BB27CB" w:rsidRDefault="00BB27CB" w:rsidP="00BB27CB">
      <w:pPr>
        <w:pStyle w:val="NormalWeb"/>
        <w:ind w:left="360"/>
      </w:pPr>
      <w:r>
        <w:t xml:space="preserve">Shekhawat, K., Rathore, S. S., &amp; Chauhan, B. S. (2020). Weed management in dry direct-seeded rice: A review on challenges and opportunities for sustainable rice production. </w:t>
      </w:r>
      <w:r>
        <w:rPr>
          <w:rStyle w:val="Emphasis"/>
        </w:rPr>
        <w:t>Agronomy, 10</w:t>
      </w:r>
      <w:r>
        <w:t xml:space="preserve">(9), 1264. </w:t>
      </w:r>
      <w:hyperlink r:id="rId31" w:tgtFrame="_new" w:history="1">
        <w:r>
          <w:rPr>
            <w:rStyle w:val="Hyperlink"/>
          </w:rPr>
          <w:t>https://doi.org/10.3390/agronomy10091264</w:t>
        </w:r>
      </w:hyperlink>
    </w:p>
    <w:p w14:paraId="31D7ABE5" w14:textId="77777777" w:rsidR="00BB27CB" w:rsidRDefault="00BB27CB" w:rsidP="00BB27CB">
      <w:pPr>
        <w:pStyle w:val="NormalWeb"/>
        <w:ind w:left="360"/>
      </w:pPr>
      <w:r>
        <w:t xml:space="preserve">Sidhu, H. S., Singh, M., Singh, Y., Blackwell, J., Lohan, S. K., Humphreys, E., Yadvinder-Singh, &amp; Gupta, R. (2015). Development and evaluation of the Turbo Happy Seeder for sowing wheat into heavy rice residues in NW India. </w:t>
      </w:r>
      <w:r>
        <w:rPr>
          <w:rStyle w:val="Emphasis"/>
        </w:rPr>
        <w:t>Field Crops Research, 184</w:t>
      </w:r>
      <w:r>
        <w:t xml:space="preserve">, 201–212. </w:t>
      </w:r>
      <w:hyperlink r:id="rId32" w:tgtFrame="_new" w:history="1">
        <w:r>
          <w:rPr>
            <w:rStyle w:val="Hyperlink"/>
          </w:rPr>
          <w:t>https://doi.org/10.1016/j.fcr.2015.07.025</w:t>
        </w:r>
      </w:hyperlink>
    </w:p>
    <w:p w14:paraId="39EA3008" w14:textId="77777777" w:rsidR="00BB27CB" w:rsidRDefault="00BB27CB" w:rsidP="00BB27CB">
      <w:pPr>
        <w:pStyle w:val="NormalWeb"/>
        <w:ind w:left="360"/>
      </w:pPr>
      <w:r>
        <w:t xml:space="preserve">Singh, R., Singh, A., </w:t>
      </w:r>
      <w:proofErr w:type="spellStart"/>
      <w:r>
        <w:t>Sheoran</w:t>
      </w:r>
      <w:proofErr w:type="spellEnd"/>
      <w:r>
        <w:t xml:space="preserve">, P., Fagodiya, R. K., Rai, A. K., Chandra, P., Rani, S., Yadav, R. K., Sharma, P. C., &amp; Datta, M. (2022). Energy efficiency and carbon footprints of the rice–wheat system under long-term tillage and residue management practices in western Indo-Gangetic Plains in India. </w:t>
      </w:r>
      <w:r>
        <w:rPr>
          <w:rStyle w:val="Emphasis"/>
        </w:rPr>
        <w:t>Energy, 244</w:t>
      </w:r>
      <w:r>
        <w:t xml:space="preserve">, 122655. </w:t>
      </w:r>
      <w:hyperlink r:id="rId33" w:tgtFrame="_new" w:history="1">
        <w:r>
          <w:rPr>
            <w:rStyle w:val="Hyperlink"/>
          </w:rPr>
          <w:t>https://doi.org/10.1016/j.energy.2021.122655</w:t>
        </w:r>
      </w:hyperlink>
    </w:p>
    <w:p w14:paraId="68417374" w14:textId="77777777" w:rsidR="00BB27CB" w:rsidRDefault="00BB27CB" w:rsidP="00BB27CB">
      <w:pPr>
        <w:pStyle w:val="NormalWeb"/>
        <w:ind w:left="360"/>
      </w:pPr>
      <w:proofErr w:type="spellStart"/>
      <w:r>
        <w:t>Trijatmiko</w:t>
      </w:r>
      <w:proofErr w:type="spellEnd"/>
      <w:r>
        <w:t xml:space="preserve">, K. R., Dueñas, C., </w:t>
      </w:r>
      <w:proofErr w:type="spellStart"/>
      <w:r>
        <w:t>Tsakirpaloglou</w:t>
      </w:r>
      <w:proofErr w:type="spellEnd"/>
      <w:r>
        <w:t xml:space="preserve">, N., </w:t>
      </w:r>
      <w:proofErr w:type="spellStart"/>
      <w:r>
        <w:t>Torrizo</w:t>
      </w:r>
      <w:proofErr w:type="spellEnd"/>
      <w:r>
        <w:t xml:space="preserve">, L., </w:t>
      </w:r>
      <w:proofErr w:type="spellStart"/>
      <w:r>
        <w:t>Arines</w:t>
      </w:r>
      <w:proofErr w:type="spellEnd"/>
      <w:r>
        <w:t xml:space="preserve">, F. M., Adeva, C., Oliva, N., </w:t>
      </w:r>
      <w:proofErr w:type="spellStart"/>
      <w:r>
        <w:t>Sapasap</w:t>
      </w:r>
      <w:proofErr w:type="spellEnd"/>
      <w:r>
        <w:t xml:space="preserve">, M. V., Borrero, J., Rey, J., Francisco, P., Nelson, A., Nakanishi, H., Mai, A. T., Bailey-Serres, J., &amp; Slamet-Loedin, I. H. (2016). Biofortified </w:t>
      </w:r>
      <w:r>
        <w:rPr>
          <w:rStyle w:val="Emphasis"/>
        </w:rPr>
        <w:t>indica</w:t>
      </w:r>
      <w:r>
        <w:t xml:space="preserve"> rice attains iron and zinc nutrition dietary targets in the field. </w:t>
      </w:r>
      <w:r>
        <w:rPr>
          <w:rStyle w:val="Emphasis"/>
        </w:rPr>
        <w:t>Scientific Reports, 6</w:t>
      </w:r>
      <w:r>
        <w:t xml:space="preserve">, 19792. </w:t>
      </w:r>
      <w:hyperlink r:id="rId34" w:tgtFrame="_new" w:history="1">
        <w:r>
          <w:rPr>
            <w:rStyle w:val="Hyperlink"/>
          </w:rPr>
          <w:t>https://doi.org/10.1038/srep19792</w:t>
        </w:r>
      </w:hyperlink>
    </w:p>
    <w:p w14:paraId="31F70D19" w14:textId="77777777" w:rsidR="00BB27CB" w:rsidRDefault="00BB27CB" w:rsidP="00BB27CB">
      <w:pPr>
        <w:pStyle w:val="NormalWeb"/>
        <w:ind w:left="360"/>
      </w:pPr>
      <w:r>
        <w:t xml:space="preserve">Xu, Y., Chu, C., &amp; Yao, S. (2021). The impact of high-temperature stress on rice: Challenges and solutions. </w:t>
      </w:r>
      <w:r>
        <w:rPr>
          <w:rStyle w:val="Emphasis"/>
        </w:rPr>
        <w:t>The Crop Journal, 9</w:t>
      </w:r>
      <w:r>
        <w:t xml:space="preserve">(5), 963–976. </w:t>
      </w:r>
      <w:hyperlink r:id="rId35" w:tgtFrame="_new" w:history="1">
        <w:r>
          <w:rPr>
            <w:rStyle w:val="Hyperlink"/>
          </w:rPr>
          <w:t>https://doi.org/10.1016/j.cj.2021.02.011</w:t>
        </w:r>
      </w:hyperlink>
    </w:p>
    <w:p w14:paraId="6DBE3765" w14:textId="77777777" w:rsidR="00BB27CB" w:rsidRDefault="00BB27CB" w:rsidP="00BB27CB">
      <w:pPr>
        <w:pStyle w:val="NormalWeb"/>
        <w:ind w:left="360"/>
      </w:pPr>
      <w:r>
        <w:t xml:space="preserve">Zhao, C., Qiu, R., Zhang, T., Luo, Y., &amp; </w:t>
      </w:r>
      <w:proofErr w:type="spellStart"/>
      <w:r>
        <w:t>Agathokleous</w:t>
      </w:r>
      <w:proofErr w:type="spellEnd"/>
      <w:r>
        <w:t xml:space="preserve">, E. (2024). Effects of alternate wetting and drying irrigation on methane and nitrous oxide emissions from rice fields: A meta-analysis. </w:t>
      </w:r>
      <w:r>
        <w:rPr>
          <w:rStyle w:val="Emphasis"/>
        </w:rPr>
        <w:t>Global Change Biology, 30</w:t>
      </w:r>
      <w:r>
        <w:t xml:space="preserve">(12), e17581. </w:t>
      </w:r>
      <w:hyperlink r:id="rId36" w:tgtFrame="_new" w:history="1">
        <w:r>
          <w:rPr>
            <w:rStyle w:val="Hyperlink"/>
          </w:rPr>
          <w:t>https://doi.org/10.1111/gcb.17581</w:t>
        </w:r>
      </w:hyperlink>
    </w:p>
    <w:p w14:paraId="35600A30" w14:textId="50E1949D" w:rsidR="00BB27CB" w:rsidRDefault="00453523" w:rsidP="007744D2">
      <w:pPr>
        <w:pStyle w:val="NormalWeb"/>
        <w:ind w:left="360"/>
      </w:pPr>
      <w:r w:rsidRPr="006630A8">
        <w:rPr>
          <w:highlight w:val="yellow"/>
        </w:rPr>
        <w:t>Bora, K. (2022). Spatial patterns of fertilizer use and imbalances: Evidence from rice cultivation in India. Environmental Challenges, 7, 100452.</w:t>
      </w:r>
      <w:r>
        <w:t xml:space="preserve">  </w:t>
      </w:r>
      <w:r w:rsidR="007744D2" w:rsidRPr="006630A8">
        <w:rPr>
          <w:highlight w:val="yellow"/>
        </w:rPr>
        <w:t>Rajput, A., Chaturvedi, P., Verma, A., &amp; Singh, D. (2024). Growth, variability and decomposition analysis of rice in major states of India. Journal of Experimental Agriculture International, 46(7), 8–14.</w:t>
      </w:r>
      <w:r w:rsidR="007744D2">
        <w:t xml:space="preserve">  </w:t>
      </w:r>
    </w:p>
    <w:p w14:paraId="1204A557" w14:textId="2F9DFE0A" w:rsidR="007744D2" w:rsidRDefault="007744D2" w:rsidP="006630A8">
      <w:pPr>
        <w:pStyle w:val="NormalWeb"/>
        <w:ind w:left="360"/>
      </w:pPr>
      <w:r w:rsidRPr="006630A8">
        <w:rPr>
          <w:highlight w:val="yellow"/>
        </w:rPr>
        <w:t>Mallick, M., &amp; Dash, A. (2024). A study of fluctuation and development trend in Kharif rice cultivation in Odisha, India. International Journal of Plant &amp; Soil Science, 36(4), 362–368.</w:t>
      </w:r>
      <w:r>
        <w:t xml:space="preserve">  </w:t>
      </w:r>
    </w:p>
    <w:p w14:paraId="711ECA27" w14:textId="7AA5E8B5" w:rsidR="00A13183" w:rsidRDefault="00A13183" w:rsidP="006630A8">
      <w:pPr>
        <w:pStyle w:val="NormalWeb"/>
        <w:ind w:left="360"/>
      </w:pPr>
      <w:r w:rsidRPr="00A13183">
        <w:rPr>
          <w:highlight w:val="yellow"/>
        </w:rPr>
        <w:lastRenderedPageBreak/>
        <w:t>Rattan, M., Sidhu, G. S., Singh, S. K., &amp; Singh, S. K. (2021). History of land use in the Indo Gangetic Plains, India and its impact on population: A review. Plant Arch, 21, 532-537.</w:t>
      </w:r>
      <w:r>
        <w:t xml:space="preserve">  </w:t>
      </w:r>
    </w:p>
    <w:p w14:paraId="4073ADE0" w14:textId="2749AD3F" w:rsidR="00BB27CB" w:rsidRDefault="00A13183" w:rsidP="00A13183">
      <w:pPr>
        <w:pStyle w:val="NormalWeb"/>
        <w:ind w:left="360"/>
      </w:pPr>
      <w:r w:rsidRPr="00A13183">
        <w:rPr>
          <w:highlight w:val="yellow"/>
        </w:rPr>
        <w:t xml:space="preserve">Thies, M., </w:t>
      </w:r>
      <w:proofErr w:type="spellStart"/>
      <w:r w:rsidRPr="00A13183">
        <w:rPr>
          <w:highlight w:val="yellow"/>
        </w:rPr>
        <w:t>Ferrarezi</w:t>
      </w:r>
      <w:proofErr w:type="spellEnd"/>
      <w:r w:rsidRPr="00A13183">
        <w:rPr>
          <w:highlight w:val="yellow"/>
        </w:rPr>
        <w:t xml:space="preserve">, R. S., &amp; </w:t>
      </w:r>
      <w:proofErr w:type="spellStart"/>
      <w:r w:rsidRPr="00A13183">
        <w:rPr>
          <w:highlight w:val="yellow"/>
        </w:rPr>
        <w:t>Realff</w:t>
      </w:r>
      <w:proofErr w:type="spellEnd"/>
      <w:r w:rsidRPr="00A13183">
        <w:rPr>
          <w:highlight w:val="yellow"/>
        </w:rPr>
        <w:t>, M. (2024). Combined effect of light and temperature on wheat and rice growth: A case study in controlled environment agriculture. Agronomy, 14(8), 1641.</w:t>
      </w:r>
      <w:r>
        <w:t xml:space="preserve">  </w:t>
      </w:r>
    </w:p>
    <w:p w14:paraId="30E24D6E" w14:textId="77777777" w:rsidR="00BB27CB" w:rsidRDefault="00BB27CB" w:rsidP="008711CF">
      <w:pPr>
        <w:pStyle w:val="NormalWeb"/>
      </w:pPr>
    </w:p>
    <w:p w14:paraId="74C153BE" w14:textId="77777777" w:rsidR="00BB27CB" w:rsidRDefault="00BB27CB" w:rsidP="008711CF">
      <w:pPr>
        <w:pStyle w:val="NormalWeb"/>
      </w:pPr>
    </w:p>
    <w:sectPr w:rsidR="00BB27CB" w:rsidSect="00CB6EB6">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0A880" w14:textId="77777777" w:rsidR="00F96F6C" w:rsidRDefault="00F96F6C" w:rsidP="00A16C3F">
      <w:pPr>
        <w:spacing w:after="0" w:line="240" w:lineRule="auto"/>
      </w:pPr>
      <w:r>
        <w:separator/>
      </w:r>
    </w:p>
  </w:endnote>
  <w:endnote w:type="continuationSeparator" w:id="0">
    <w:p w14:paraId="237A24BE" w14:textId="77777777" w:rsidR="00F96F6C" w:rsidRDefault="00F96F6C" w:rsidP="00A16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8BB93" w14:textId="77777777" w:rsidR="00A16C3F" w:rsidRDefault="00A16C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767AF" w14:textId="77777777" w:rsidR="00A16C3F" w:rsidRDefault="00A16C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47754" w14:textId="77777777" w:rsidR="00A16C3F" w:rsidRDefault="00A16C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44AD0" w14:textId="77777777" w:rsidR="00F96F6C" w:rsidRDefault="00F96F6C" w:rsidP="00A16C3F">
      <w:pPr>
        <w:spacing w:after="0" w:line="240" w:lineRule="auto"/>
      </w:pPr>
      <w:r>
        <w:separator/>
      </w:r>
    </w:p>
  </w:footnote>
  <w:footnote w:type="continuationSeparator" w:id="0">
    <w:p w14:paraId="0344B924" w14:textId="77777777" w:rsidR="00F96F6C" w:rsidRDefault="00F96F6C" w:rsidP="00A16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06EC5" w14:textId="77777777" w:rsidR="00A16C3F" w:rsidRDefault="00000000">
    <w:pPr>
      <w:pStyle w:val="Header"/>
    </w:pPr>
    <w:r>
      <w:rPr>
        <w:noProof/>
      </w:rPr>
      <w:pict w14:anchorId="0CA963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94521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98CBC" w14:textId="77777777" w:rsidR="00A16C3F" w:rsidRDefault="00000000">
    <w:pPr>
      <w:pStyle w:val="Header"/>
    </w:pPr>
    <w:r>
      <w:rPr>
        <w:noProof/>
      </w:rPr>
      <w:pict w14:anchorId="595428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94522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B9F9D" w14:textId="77777777" w:rsidR="00A16C3F" w:rsidRDefault="00000000">
    <w:pPr>
      <w:pStyle w:val="Header"/>
    </w:pPr>
    <w:r>
      <w:rPr>
        <w:noProof/>
      </w:rPr>
      <w:pict w14:anchorId="0C9F4C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94521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72D1"/>
    <w:multiLevelType w:val="multilevel"/>
    <w:tmpl w:val="049A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B023A"/>
    <w:multiLevelType w:val="multilevel"/>
    <w:tmpl w:val="049A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F2281"/>
    <w:multiLevelType w:val="multilevel"/>
    <w:tmpl w:val="C6B6C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295921"/>
    <w:multiLevelType w:val="multilevel"/>
    <w:tmpl w:val="049A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EF10AA"/>
    <w:multiLevelType w:val="multilevel"/>
    <w:tmpl w:val="E7007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FC3C9F"/>
    <w:multiLevelType w:val="multilevel"/>
    <w:tmpl w:val="049A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AA2A2A"/>
    <w:multiLevelType w:val="multilevel"/>
    <w:tmpl w:val="049A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F62303"/>
    <w:multiLevelType w:val="multilevel"/>
    <w:tmpl w:val="049A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A01601"/>
    <w:multiLevelType w:val="multilevel"/>
    <w:tmpl w:val="049A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8D489A"/>
    <w:multiLevelType w:val="multilevel"/>
    <w:tmpl w:val="049A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C14237"/>
    <w:multiLevelType w:val="multilevel"/>
    <w:tmpl w:val="07B86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051F26"/>
    <w:multiLevelType w:val="multilevel"/>
    <w:tmpl w:val="049A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5D4994"/>
    <w:multiLevelType w:val="multilevel"/>
    <w:tmpl w:val="049A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284D94"/>
    <w:multiLevelType w:val="multilevel"/>
    <w:tmpl w:val="049A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150118"/>
    <w:multiLevelType w:val="multilevel"/>
    <w:tmpl w:val="049A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F73D97"/>
    <w:multiLevelType w:val="multilevel"/>
    <w:tmpl w:val="049A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0C769D"/>
    <w:multiLevelType w:val="multilevel"/>
    <w:tmpl w:val="049A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3505881">
    <w:abstractNumId w:val="2"/>
  </w:num>
  <w:num w:numId="2" w16cid:durableId="1747797914">
    <w:abstractNumId w:val="10"/>
  </w:num>
  <w:num w:numId="3" w16cid:durableId="710959608">
    <w:abstractNumId w:val="4"/>
  </w:num>
  <w:num w:numId="4" w16cid:durableId="526872382">
    <w:abstractNumId w:val="9"/>
  </w:num>
  <w:num w:numId="5" w16cid:durableId="487936975">
    <w:abstractNumId w:val="1"/>
  </w:num>
  <w:num w:numId="6" w16cid:durableId="563838047">
    <w:abstractNumId w:val="6"/>
  </w:num>
  <w:num w:numId="7" w16cid:durableId="1786458634">
    <w:abstractNumId w:val="11"/>
  </w:num>
  <w:num w:numId="8" w16cid:durableId="896404793">
    <w:abstractNumId w:val="8"/>
  </w:num>
  <w:num w:numId="9" w16cid:durableId="1677270363">
    <w:abstractNumId w:val="12"/>
  </w:num>
  <w:num w:numId="10" w16cid:durableId="1263103144">
    <w:abstractNumId w:val="16"/>
  </w:num>
  <w:num w:numId="11" w16cid:durableId="816260306">
    <w:abstractNumId w:val="7"/>
  </w:num>
  <w:num w:numId="12" w16cid:durableId="2085443747">
    <w:abstractNumId w:val="13"/>
  </w:num>
  <w:num w:numId="13" w16cid:durableId="2135438110">
    <w:abstractNumId w:val="14"/>
  </w:num>
  <w:num w:numId="14" w16cid:durableId="398553407">
    <w:abstractNumId w:val="5"/>
  </w:num>
  <w:num w:numId="15" w16cid:durableId="1906795188">
    <w:abstractNumId w:val="15"/>
  </w:num>
  <w:num w:numId="16" w16cid:durableId="962155292">
    <w:abstractNumId w:val="0"/>
  </w:num>
  <w:num w:numId="17" w16cid:durableId="7248351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Y2tbSwNDcxszAwMTdT0lEKTi0uzszPAykwqgUAzax49iwAAAA="/>
  </w:docVars>
  <w:rsids>
    <w:rsidRoot w:val="00BD5F6C"/>
    <w:rsid w:val="00120EAD"/>
    <w:rsid w:val="001E70E3"/>
    <w:rsid w:val="003A104D"/>
    <w:rsid w:val="003D5F55"/>
    <w:rsid w:val="00453523"/>
    <w:rsid w:val="00527E9A"/>
    <w:rsid w:val="006111AD"/>
    <w:rsid w:val="00613D0A"/>
    <w:rsid w:val="006630A8"/>
    <w:rsid w:val="007652F3"/>
    <w:rsid w:val="007744D2"/>
    <w:rsid w:val="00812830"/>
    <w:rsid w:val="008711CF"/>
    <w:rsid w:val="008C34C6"/>
    <w:rsid w:val="009F24DD"/>
    <w:rsid w:val="00A13183"/>
    <w:rsid w:val="00A16C3F"/>
    <w:rsid w:val="00A2270F"/>
    <w:rsid w:val="00A82146"/>
    <w:rsid w:val="00BB27CB"/>
    <w:rsid w:val="00BD5F6C"/>
    <w:rsid w:val="00C75821"/>
    <w:rsid w:val="00CB6EB6"/>
    <w:rsid w:val="00D75C9D"/>
    <w:rsid w:val="00E051C5"/>
    <w:rsid w:val="00E7753E"/>
    <w:rsid w:val="00F2546D"/>
    <w:rsid w:val="00F6047F"/>
    <w:rsid w:val="00F96F6C"/>
    <w:rsid w:val="00FA07C9"/>
    <w:rsid w:val="00FA7EB4"/>
    <w:rsid w:val="00FB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4EED7"/>
  <w15:docId w15:val="{07383144-FB54-403E-9E0F-FEF5B1E3B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BD5F6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BD5F6C"/>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BD5F6C"/>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F6C"/>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BD5F6C"/>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BD5F6C"/>
    <w:rPr>
      <w:rFonts w:ascii="Times New Roman" w:eastAsia="Times New Roman" w:hAnsi="Times New Roman" w:cs="Times New Roman"/>
      <w:b/>
      <w:bCs/>
      <w:sz w:val="27"/>
      <w:szCs w:val="27"/>
      <w:lang w:val="en-US"/>
    </w:rPr>
  </w:style>
  <w:style w:type="paragraph" w:styleId="NormalWeb">
    <w:name w:val="Normal (Web)"/>
    <w:basedOn w:val="Normal"/>
    <w:uiPriority w:val="99"/>
    <w:semiHidden/>
    <w:unhideWhenUsed/>
    <w:rsid w:val="00BD5F6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s-1">
    <w:name w:val="ms-1"/>
    <w:basedOn w:val="DefaultParagraphFont"/>
    <w:rsid w:val="00BD5F6C"/>
  </w:style>
  <w:style w:type="character" w:customStyle="1" w:styleId="max-w-15ch">
    <w:name w:val="max-w-[15ch]"/>
    <w:basedOn w:val="DefaultParagraphFont"/>
    <w:rsid w:val="00BD5F6C"/>
  </w:style>
  <w:style w:type="character" w:customStyle="1" w:styleId="-me-1">
    <w:name w:val="-me-1"/>
    <w:basedOn w:val="DefaultParagraphFont"/>
    <w:rsid w:val="00BD5F6C"/>
  </w:style>
  <w:style w:type="character" w:styleId="Strong">
    <w:name w:val="Strong"/>
    <w:basedOn w:val="DefaultParagraphFont"/>
    <w:uiPriority w:val="22"/>
    <w:qFormat/>
    <w:rsid w:val="00BD5F6C"/>
    <w:rPr>
      <w:b/>
      <w:bCs/>
    </w:rPr>
  </w:style>
  <w:style w:type="character" w:styleId="Emphasis">
    <w:name w:val="Emphasis"/>
    <w:basedOn w:val="DefaultParagraphFont"/>
    <w:uiPriority w:val="20"/>
    <w:qFormat/>
    <w:rsid w:val="00BD5F6C"/>
    <w:rPr>
      <w:i/>
      <w:iCs/>
    </w:rPr>
  </w:style>
  <w:style w:type="character" w:styleId="Hyperlink">
    <w:name w:val="Hyperlink"/>
    <w:basedOn w:val="DefaultParagraphFont"/>
    <w:uiPriority w:val="99"/>
    <w:unhideWhenUsed/>
    <w:rsid w:val="00BB27CB"/>
    <w:rPr>
      <w:color w:val="0563C1" w:themeColor="hyperlink"/>
      <w:u w:val="single"/>
    </w:rPr>
  </w:style>
  <w:style w:type="paragraph" w:styleId="Header">
    <w:name w:val="header"/>
    <w:basedOn w:val="Normal"/>
    <w:link w:val="HeaderChar"/>
    <w:uiPriority w:val="99"/>
    <w:unhideWhenUsed/>
    <w:rsid w:val="00A16C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C3F"/>
  </w:style>
  <w:style w:type="paragraph" w:styleId="Footer">
    <w:name w:val="footer"/>
    <w:basedOn w:val="Normal"/>
    <w:link w:val="FooterChar"/>
    <w:uiPriority w:val="99"/>
    <w:unhideWhenUsed/>
    <w:rsid w:val="00A16C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C3F"/>
  </w:style>
  <w:style w:type="paragraph" w:styleId="Revision">
    <w:name w:val="Revision"/>
    <w:hidden/>
    <w:uiPriority w:val="99"/>
    <w:semiHidden/>
    <w:rsid w:val="003D5F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19803">
      <w:bodyDiv w:val="1"/>
      <w:marLeft w:val="0"/>
      <w:marRight w:val="0"/>
      <w:marTop w:val="0"/>
      <w:marBottom w:val="0"/>
      <w:divBdr>
        <w:top w:val="none" w:sz="0" w:space="0" w:color="auto"/>
        <w:left w:val="none" w:sz="0" w:space="0" w:color="auto"/>
        <w:bottom w:val="none" w:sz="0" w:space="0" w:color="auto"/>
        <w:right w:val="none" w:sz="0" w:space="0" w:color="auto"/>
      </w:divBdr>
    </w:div>
    <w:div w:id="348265223">
      <w:bodyDiv w:val="1"/>
      <w:marLeft w:val="0"/>
      <w:marRight w:val="0"/>
      <w:marTop w:val="0"/>
      <w:marBottom w:val="0"/>
      <w:divBdr>
        <w:top w:val="none" w:sz="0" w:space="0" w:color="auto"/>
        <w:left w:val="none" w:sz="0" w:space="0" w:color="auto"/>
        <w:bottom w:val="none" w:sz="0" w:space="0" w:color="auto"/>
        <w:right w:val="none" w:sz="0" w:space="0" w:color="auto"/>
      </w:divBdr>
    </w:div>
    <w:div w:id="572079909">
      <w:bodyDiv w:val="1"/>
      <w:marLeft w:val="0"/>
      <w:marRight w:val="0"/>
      <w:marTop w:val="0"/>
      <w:marBottom w:val="0"/>
      <w:divBdr>
        <w:top w:val="none" w:sz="0" w:space="0" w:color="auto"/>
        <w:left w:val="none" w:sz="0" w:space="0" w:color="auto"/>
        <w:bottom w:val="none" w:sz="0" w:space="0" w:color="auto"/>
        <w:right w:val="none" w:sz="0" w:space="0" w:color="auto"/>
      </w:divBdr>
    </w:div>
    <w:div w:id="609438926">
      <w:bodyDiv w:val="1"/>
      <w:marLeft w:val="0"/>
      <w:marRight w:val="0"/>
      <w:marTop w:val="0"/>
      <w:marBottom w:val="0"/>
      <w:divBdr>
        <w:top w:val="none" w:sz="0" w:space="0" w:color="auto"/>
        <w:left w:val="none" w:sz="0" w:space="0" w:color="auto"/>
        <w:bottom w:val="none" w:sz="0" w:space="0" w:color="auto"/>
        <w:right w:val="none" w:sz="0" w:space="0" w:color="auto"/>
      </w:divBdr>
    </w:div>
    <w:div w:id="1182747325">
      <w:bodyDiv w:val="1"/>
      <w:marLeft w:val="0"/>
      <w:marRight w:val="0"/>
      <w:marTop w:val="0"/>
      <w:marBottom w:val="0"/>
      <w:divBdr>
        <w:top w:val="none" w:sz="0" w:space="0" w:color="auto"/>
        <w:left w:val="none" w:sz="0" w:space="0" w:color="auto"/>
        <w:bottom w:val="none" w:sz="0" w:space="0" w:color="auto"/>
        <w:right w:val="none" w:sz="0" w:space="0" w:color="auto"/>
      </w:divBdr>
    </w:div>
    <w:div w:id="1211651830">
      <w:bodyDiv w:val="1"/>
      <w:marLeft w:val="0"/>
      <w:marRight w:val="0"/>
      <w:marTop w:val="0"/>
      <w:marBottom w:val="0"/>
      <w:divBdr>
        <w:top w:val="none" w:sz="0" w:space="0" w:color="auto"/>
        <w:left w:val="none" w:sz="0" w:space="0" w:color="auto"/>
        <w:bottom w:val="none" w:sz="0" w:space="0" w:color="auto"/>
        <w:right w:val="none" w:sz="0" w:space="0" w:color="auto"/>
      </w:divBdr>
    </w:div>
    <w:div w:id="1678799962">
      <w:bodyDiv w:val="1"/>
      <w:marLeft w:val="0"/>
      <w:marRight w:val="0"/>
      <w:marTop w:val="0"/>
      <w:marBottom w:val="0"/>
      <w:divBdr>
        <w:top w:val="none" w:sz="0" w:space="0" w:color="auto"/>
        <w:left w:val="none" w:sz="0" w:space="0" w:color="auto"/>
        <w:bottom w:val="none" w:sz="0" w:space="0" w:color="auto"/>
        <w:right w:val="none" w:sz="0" w:space="0" w:color="auto"/>
      </w:divBdr>
    </w:div>
    <w:div w:id="184824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rurstud.2021.09.025" TargetMode="External"/><Relationship Id="rId13" Type="http://schemas.openxmlformats.org/officeDocument/2006/relationships/hyperlink" Target="https://doi.org/10.1016/j.agwat.2024.109096" TargetMode="External"/><Relationship Id="rId18" Type="http://schemas.openxmlformats.org/officeDocument/2006/relationships/hyperlink" Target="https://doi.org/10.1016/j.agee.2016.05.020" TargetMode="External"/><Relationship Id="rId26" Type="http://schemas.openxmlformats.org/officeDocument/2006/relationships/hyperlink" Target="https://doi.org/10.3389/fnut.2020.00026"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016/j.fcr.2024.109603" TargetMode="External"/><Relationship Id="rId34" Type="http://schemas.openxmlformats.org/officeDocument/2006/relationships/hyperlink" Target="https://doi.org/10.1038/srep19792" TargetMode="External"/><Relationship Id="rId42" Type="http://schemas.openxmlformats.org/officeDocument/2006/relationships/footer" Target="footer3.xml"/><Relationship Id="rId7" Type="http://schemas.openxmlformats.org/officeDocument/2006/relationships/hyperlink" Target="https://doi.org/10.1038/srep02195" TargetMode="External"/><Relationship Id="rId12" Type="http://schemas.openxmlformats.org/officeDocument/2006/relationships/hyperlink" Target="https://doi.org/10.1038/srep03315" TargetMode="External"/><Relationship Id="rId17" Type="http://schemas.openxmlformats.org/officeDocument/2006/relationships/hyperlink" Target="https://doi.org/10.1029/2022JG006848" TargetMode="External"/><Relationship Id="rId25" Type="http://schemas.openxmlformats.org/officeDocument/2006/relationships/hyperlink" Target="https://doi.org/10.1016/j.fcr.2021.108328" TargetMode="External"/><Relationship Id="rId33" Type="http://schemas.openxmlformats.org/officeDocument/2006/relationships/hyperlink" Target="https://doi.org/10.1016/j.energy.2021.122655" TargetMode="External"/><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007/s10661-023-11635-6" TargetMode="External"/><Relationship Id="rId20" Type="http://schemas.openxmlformats.org/officeDocument/2006/relationships/hyperlink" Target="https://doi.org/10.1016/j.agee.2018.11.009" TargetMode="External"/><Relationship Id="rId29" Type="http://schemas.openxmlformats.org/officeDocument/2006/relationships/hyperlink" Target="https://doi.org/10.1038/s41559-018-0793-y"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agronomy14020378" TargetMode="External"/><Relationship Id="rId24" Type="http://schemas.openxmlformats.org/officeDocument/2006/relationships/hyperlink" Target="https://doi.org/10.1038/s43016-022-00549-0" TargetMode="External"/><Relationship Id="rId32" Type="http://schemas.openxmlformats.org/officeDocument/2006/relationships/hyperlink" Target="https://doi.org/10.1016/j.fcr.2015.07.025"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80/14735903.2023.2198324" TargetMode="External"/><Relationship Id="rId23" Type="http://schemas.openxmlformats.org/officeDocument/2006/relationships/hyperlink" Target="https://doi.org/10.1016/j.jhazmat.2024.133610" TargetMode="External"/><Relationship Id="rId28" Type="http://schemas.openxmlformats.org/officeDocument/2006/relationships/hyperlink" Target="https://doi.org/10.1021/acs.est.8b05535" TargetMode="External"/><Relationship Id="rId36" Type="http://schemas.openxmlformats.org/officeDocument/2006/relationships/hyperlink" Target="https://doi.org/10.1111/gcb.17581" TargetMode="External"/><Relationship Id="rId10" Type="http://schemas.openxmlformats.org/officeDocument/2006/relationships/hyperlink" Target="https://doi.org/10.3389/fsufs.2021.737412" TargetMode="External"/><Relationship Id="rId19" Type="http://schemas.openxmlformats.org/officeDocument/2006/relationships/hyperlink" Target="https://doi.org/10.1038/s41467-022-34093-z" TargetMode="External"/><Relationship Id="rId31" Type="http://schemas.openxmlformats.org/officeDocument/2006/relationships/hyperlink" Target="https://doi.org/10.3390/agronomy10091264"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j.fcr.2016.12.002" TargetMode="External"/><Relationship Id="rId14" Type="http://schemas.openxmlformats.org/officeDocument/2006/relationships/hyperlink" Target="https://doi.org/10.1016/j.agwat.2024.108994" TargetMode="External"/><Relationship Id="rId22" Type="http://schemas.openxmlformats.org/officeDocument/2006/relationships/hyperlink" Target="https://doi.org/10.1002/agg2.20417" TargetMode="External"/><Relationship Id="rId27" Type="http://schemas.openxmlformats.org/officeDocument/2006/relationships/hyperlink" Target="https://doi.org/10.3390/toxics11010064" TargetMode="External"/><Relationship Id="rId30" Type="http://schemas.openxmlformats.org/officeDocument/2006/relationships/hyperlink" Target="https://doi.org/10.1016/j.fcr.2019.107578" TargetMode="External"/><Relationship Id="rId35" Type="http://schemas.openxmlformats.org/officeDocument/2006/relationships/hyperlink" Target="https://doi.org/10.1016/j.cj.2021.02.011"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21</Pages>
  <Words>7794</Words>
  <Characters>48792</Characters>
  <Application>Microsoft Office Word</Application>
  <DocSecurity>0</DocSecurity>
  <Lines>799</Lines>
  <Paragraphs>251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Editor Acc 101</cp:lastModifiedBy>
  <cp:revision>11</cp:revision>
  <dcterms:created xsi:type="dcterms:W3CDTF">2025-09-20T18:54:00Z</dcterms:created>
  <dcterms:modified xsi:type="dcterms:W3CDTF">2025-09-26T12:28:00Z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25b08a39-77ad-4ae5-95f8-11ac7496bf94</vt:lpwstr>
  </property>
</Properties>
</file>