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E8279" w14:textId="77777777" w:rsidR="0067731C" w:rsidRDefault="0067731C" w:rsidP="00D76791">
      <w:pPr>
        <w:spacing w:line="360" w:lineRule="auto"/>
        <w:jc w:val="both"/>
        <w:rPr>
          <w:rFonts w:ascii="Arial" w:hAnsi="Arial" w:cs="Arial"/>
          <w:b/>
          <w:bCs/>
          <w:sz w:val="28"/>
          <w:szCs w:val="28"/>
        </w:rPr>
      </w:pPr>
      <w:r w:rsidRPr="0067731C">
        <w:rPr>
          <w:rFonts w:ascii="Arial" w:hAnsi="Arial" w:cs="Arial"/>
          <w:b/>
          <w:bCs/>
          <w:sz w:val="28"/>
          <w:szCs w:val="28"/>
        </w:rPr>
        <w:t>Original Research Article</w:t>
      </w:r>
    </w:p>
    <w:p w14:paraId="75F9397F" w14:textId="77777777" w:rsidR="0067731C" w:rsidRDefault="0067731C" w:rsidP="00D76791">
      <w:pPr>
        <w:spacing w:line="360" w:lineRule="auto"/>
        <w:jc w:val="both"/>
        <w:rPr>
          <w:rFonts w:ascii="Arial" w:hAnsi="Arial" w:cs="Arial"/>
          <w:b/>
          <w:bCs/>
          <w:sz w:val="28"/>
          <w:szCs w:val="28"/>
        </w:rPr>
      </w:pPr>
    </w:p>
    <w:p w14:paraId="151C45AE" w14:textId="5A70892F" w:rsidR="00163BC4" w:rsidRPr="00714837" w:rsidRDefault="000D7025" w:rsidP="00D76791">
      <w:pPr>
        <w:spacing w:line="360" w:lineRule="auto"/>
        <w:jc w:val="both"/>
        <w:rPr>
          <w:rFonts w:ascii="Arial" w:hAnsi="Arial" w:cs="Arial"/>
          <w:b/>
          <w:bCs/>
          <w:sz w:val="22"/>
          <w:szCs w:val="28"/>
        </w:rPr>
      </w:pPr>
      <w:bookmarkStart w:id="0" w:name="_GoBack"/>
      <w:r w:rsidRPr="00714837">
        <w:rPr>
          <w:rFonts w:ascii="Arial" w:hAnsi="Arial" w:cs="Arial"/>
          <w:b/>
          <w:bCs/>
          <w:sz w:val="22"/>
          <w:szCs w:val="28"/>
        </w:rPr>
        <w:t>ASSESS</w:t>
      </w:r>
      <w:r w:rsidR="00D76791" w:rsidRPr="00714837">
        <w:rPr>
          <w:rFonts w:ascii="Arial" w:hAnsi="Arial" w:cs="Arial"/>
          <w:b/>
          <w:bCs/>
          <w:sz w:val="22"/>
          <w:szCs w:val="28"/>
        </w:rPr>
        <w:t>ING</w:t>
      </w:r>
      <w:r w:rsidRPr="00714837">
        <w:rPr>
          <w:rFonts w:ascii="Arial" w:hAnsi="Arial" w:cs="Arial"/>
          <w:b/>
          <w:bCs/>
          <w:sz w:val="22"/>
          <w:szCs w:val="28"/>
        </w:rPr>
        <w:t xml:space="preserve"> THE EFFECTIVENESS OF SELF</w:t>
      </w:r>
      <w:r w:rsidR="00D76791" w:rsidRPr="00714837">
        <w:rPr>
          <w:rFonts w:ascii="Arial" w:hAnsi="Arial" w:cs="Arial"/>
          <w:b/>
          <w:bCs/>
          <w:sz w:val="22"/>
          <w:szCs w:val="28"/>
        </w:rPr>
        <w:t>-</w:t>
      </w:r>
      <w:r w:rsidRPr="00714837">
        <w:rPr>
          <w:rFonts w:ascii="Arial" w:hAnsi="Arial" w:cs="Arial"/>
          <w:b/>
          <w:bCs/>
          <w:sz w:val="22"/>
          <w:szCs w:val="28"/>
        </w:rPr>
        <w:t>INSTRUCTIONAL MODULE ON KNOWLEDGE REGARDING NON-</w:t>
      </w:r>
      <w:bookmarkStart w:id="1" w:name="_Hlk227248723"/>
      <w:r w:rsidRPr="00714837">
        <w:rPr>
          <w:rFonts w:ascii="Arial" w:hAnsi="Arial" w:cs="Arial"/>
          <w:b/>
          <w:bCs/>
          <w:sz w:val="22"/>
          <w:szCs w:val="28"/>
        </w:rPr>
        <w:t>PHARMACOLOGICAL MANAGEMENT OF DYS</w:t>
      </w:r>
      <w:r w:rsidR="003E704C" w:rsidRPr="00714837">
        <w:rPr>
          <w:rFonts w:ascii="Arial" w:hAnsi="Arial" w:cs="Arial"/>
          <w:b/>
          <w:bCs/>
          <w:sz w:val="22"/>
          <w:szCs w:val="28"/>
        </w:rPr>
        <w:t xml:space="preserve">MENORRHEA </w:t>
      </w:r>
      <w:bookmarkEnd w:id="1"/>
      <w:r w:rsidR="003E704C" w:rsidRPr="00714837">
        <w:rPr>
          <w:rFonts w:ascii="Arial" w:hAnsi="Arial" w:cs="Arial"/>
          <w:b/>
          <w:bCs/>
          <w:sz w:val="22"/>
          <w:szCs w:val="28"/>
        </w:rPr>
        <w:t>AMONG MOTHERS OF ADOLE</w:t>
      </w:r>
      <w:r w:rsidRPr="00714837">
        <w:rPr>
          <w:rFonts w:ascii="Arial" w:hAnsi="Arial" w:cs="Arial"/>
          <w:b/>
          <w:bCs/>
          <w:sz w:val="22"/>
          <w:szCs w:val="28"/>
        </w:rPr>
        <w:t xml:space="preserve">SCENT GIRLS IN SELECTED RURAL </w:t>
      </w:r>
      <w:r w:rsidR="001F5881" w:rsidRPr="00714837">
        <w:rPr>
          <w:rFonts w:ascii="Arial" w:hAnsi="Arial" w:cs="Arial"/>
          <w:b/>
          <w:bCs/>
          <w:sz w:val="22"/>
          <w:szCs w:val="28"/>
        </w:rPr>
        <w:t>AREAS, BENGALURU</w:t>
      </w:r>
      <w:r w:rsidR="00816D6A" w:rsidRPr="00714837">
        <w:rPr>
          <w:rFonts w:ascii="Arial" w:hAnsi="Arial" w:cs="Arial"/>
          <w:b/>
          <w:bCs/>
          <w:sz w:val="22"/>
          <w:szCs w:val="28"/>
        </w:rPr>
        <w:t>, KARNATAKA</w:t>
      </w:r>
      <w:r w:rsidR="00D76791" w:rsidRPr="00714837">
        <w:rPr>
          <w:rFonts w:ascii="Arial" w:hAnsi="Arial" w:cs="Arial"/>
          <w:b/>
          <w:bCs/>
          <w:sz w:val="22"/>
          <w:szCs w:val="28"/>
        </w:rPr>
        <w:t>, INDIA</w:t>
      </w:r>
    </w:p>
    <w:bookmarkEnd w:id="0"/>
    <w:p w14:paraId="78A9E240" w14:textId="77777777" w:rsidR="00A258C3" w:rsidRPr="00790ADA" w:rsidRDefault="00A258C3" w:rsidP="00D76791">
      <w:pPr>
        <w:pStyle w:val="Author"/>
        <w:spacing w:line="240" w:lineRule="auto"/>
        <w:jc w:val="both"/>
        <w:rPr>
          <w:rFonts w:ascii="Arial" w:hAnsi="Arial" w:cs="Arial"/>
          <w:sz w:val="36"/>
        </w:rPr>
      </w:pPr>
    </w:p>
    <w:p w14:paraId="2312DB76" w14:textId="30383660" w:rsidR="002C57D2" w:rsidRDefault="002C57D2" w:rsidP="00D76791">
      <w:pPr>
        <w:pStyle w:val="Affiliation"/>
        <w:spacing w:after="0" w:line="240" w:lineRule="auto"/>
        <w:jc w:val="both"/>
        <w:rPr>
          <w:rFonts w:ascii="Arial" w:hAnsi="Arial" w:cs="Arial"/>
        </w:rPr>
      </w:pPr>
    </w:p>
    <w:p w14:paraId="778AC7FB" w14:textId="77777777" w:rsidR="00C849D1" w:rsidRPr="00FB3A86" w:rsidRDefault="00C849D1" w:rsidP="00D76791">
      <w:pPr>
        <w:pStyle w:val="Affiliation"/>
        <w:spacing w:after="0" w:line="240" w:lineRule="auto"/>
        <w:jc w:val="both"/>
        <w:rPr>
          <w:rFonts w:ascii="Arial" w:hAnsi="Arial" w:cs="Arial"/>
        </w:rPr>
      </w:pPr>
    </w:p>
    <w:p w14:paraId="257A0DE4" w14:textId="77777777" w:rsidR="00B01FCD" w:rsidRPr="00FB3A86" w:rsidRDefault="00714837" w:rsidP="00D76791">
      <w:pPr>
        <w:pStyle w:val="Copyright"/>
        <w:spacing w:after="0" w:line="240" w:lineRule="auto"/>
        <w:jc w:val="both"/>
        <w:rPr>
          <w:rFonts w:ascii="Arial" w:hAnsi="Arial" w:cs="Arial"/>
        </w:rPr>
        <w:sectPr w:rsidR="00B01FCD" w:rsidRPr="00FB3A86" w:rsidSect="00C849D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62419A6">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673BD5E" w14:textId="77777777" w:rsidR="00B01FCD" w:rsidRDefault="00B01FCD" w:rsidP="00D76791">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1349B50" w14:textId="77777777" w:rsidR="00790ADA" w:rsidRPr="00FB3A86" w:rsidRDefault="00790ADA" w:rsidP="00D7679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CE002F2" w14:textId="77777777" w:rsidTr="001E44FE">
        <w:tc>
          <w:tcPr>
            <w:tcW w:w="9576" w:type="dxa"/>
            <w:shd w:val="clear" w:color="auto" w:fill="F2F2F2"/>
          </w:tcPr>
          <w:p w14:paraId="4A370F93" w14:textId="77777777" w:rsidR="00E3114E" w:rsidRPr="00E3114E" w:rsidRDefault="00E3114E" w:rsidP="00D76791">
            <w:pPr>
              <w:pStyle w:val="Body"/>
              <w:spacing w:after="0"/>
              <w:rPr>
                <w:rFonts w:ascii="Arial" w:eastAsia="Calibri" w:hAnsi="Arial" w:cs="Arial"/>
                <w:szCs w:val="22"/>
              </w:rPr>
            </w:pPr>
          </w:p>
          <w:p w14:paraId="4B896EAC" w14:textId="174FC0BA" w:rsidR="008629BA" w:rsidRDefault="008629BA" w:rsidP="00D76791">
            <w:pPr>
              <w:spacing w:line="480" w:lineRule="auto"/>
              <w:jc w:val="both"/>
              <w:rPr>
                <w:rFonts w:ascii="Arial" w:eastAsia="Calibri" w:hAnsi="Arial" w:cs="Arial"/>
                <w:b/>
                <w:szCs w:val="22"/>
              </w:rPr>
            </w:pPr>
            <w:r>
              <w:rPr>
                <w:rFonts w:ascii="Arial" w:eastAsia="Calibri" w:hAnsi="Arial" w:cs="Arial"/>
                <w:b/>
                <w:szCs w:val="22"/>
              </w:rPr>
              <w:t xml:space="preserve">Background: </w:t>
            </w:r>
            <w:r w:rsidRPr="008629BA">
              <w:rPr>
                <w:rFonts w:ascii="Arial" w:eastAsia="Calibri" w:hAnsi="Arial" w:cs="Arial"/>
                <w:bCs/>
                <w:szCs w:val="22"/>
              </w:rPr>
              <w:t>Dysmenorrhea is a common concern among adolescent girls, often affecting daily activities and quality of life, with non-pharmacological management serving as a safe and accessible approach. Assessing the effectiveness of a self-instructional module among mothers is essential to enhance their knowledge and support informed care practices in rural communities.</w:t>
            </w:r>
          </w:p>
          <w:p w14:paraId="3D5D4721" w14:textId="6F4BD724" w:rsidR="008002A9" w:rsidRDefault="008002A9" w:rsidP="00D76791">
            <w:pPr>
              <w:spacing w:line="480" w:lineRule="auto"/>
              <w:jc w:val="both"/>
              <w:rPr>
                <w:rFonts w:ascii="Arial" w:hAnsi="Arial" w:cs="Arial"/>
              </w:rPr>
            </w:pPr>
            <w:r w:rsidRPr="00BA1B01">
              <w:rPr>
                <w:rFonts w:ascii="Arial" w:eastAsia="Calibri" w:hAnsi="Arial" w:cs="Arial"/>
                <w:b/>
                <w:szCs w:val="22"/>
              </w:rPr>
              <w:t>Aims:</w:t>
            </w:r>
            <w:r w:rsidRPr="00B81F86">
              <w:rPr>
                <w:rFonts w:ascii="Arial" w:hAnsi="Arial" w:cs="Arial"/>
              </w:rPr>
              <w:t xml:space="preserve"> To assess the existing knowledge, to develop and administer </w:t>
            </w:r>
            <w:bookmarkStart w:id="2" w:name="_Hlk193203696"/>
            <w:r w:rsidRPr="00B81F86">
              <w:rPr>
                <w:rFonts w:ascii="Arial" w:hAnsi="Arial" w:cs="Arial"/>
              </w:rPr>
              <w:t xml:space="preserve">self-instructional </w:t>
            </w:r>
            <w:bookmarkEnd w:id="2"/>
            <w:r w:rsidRPr="00B81F86">
              <w:rPr>
                <w:rFonts w:ascii="Arial" w:hAnsi="Arial" w:cs="Arial"/>
              </w:rPr>
              <w:t>module, to evaluate the effectiveness of self-instructional module and to find out the association between pretest knowledge score and the selected demographic variables among mothers of adolescent girls regarding non- pharmacological management of dysmenorrhea.</w:t>
            </w:r>
          </w:p>
          <w:p w14:paraId="3E7E96D4" w14:textId="77777777" w:rsidR="008002A9" w:rsidRDefault="00BA1B01" w:rsidP="00D76791">
            <w:pPr>
              <w:spacing w:line="480" w:lineRule="auto"/>
              <w:jc w:val="both"/>
              <w:rPr>
                <w:rFonts w:ascii="Arial" w:hAnsi="Arial" w:cs="Arial"/>
              </w:rPr>
            </w:pPr>
            <w:r w:rsidRPr="00BA1B01">
              <w:rPr>
                <w:rFonts w:ascii="Arial" w:eastAsia="Calibri" w:hAnsi="Arial" w:cs="Arial"/>
                <w:b/>
                <w:szCs w:val="22"/>
              </w:rPr>
              <w:t>Study design:</w:t>
            </w:r>
            <w:r w:rsidRPr="00BA1B01">
              <w:rPr>
                <w:rFonts w:ascii="Arial" w:eastAsia="Calibri" w:hAnsi="Arial" w:cs="Arial"/>
                <w:szCs w:val="22"/>
              </w:rPr>
              <w:t xml:space="preserve">  </w:t>
            </w:r>
            <w:r w:rsidR="008002A9">
              <w:rPr>
                <w:rFonts w:ascii="Arial" w:hAnsi="Arial" w:cs="Arial"/>
              </w:rPr>
              <w:t>T</w:t>
            </w:r>
            <w:r w:rsidR="008002A9" w:rsidRPr="00B81F86">
              <w:rPr>
                <w:rFonts w:ascii="Arial" w:hAnsi="Arial" w:cs="Arial"/>
              </w:rPr>
              <w:t>he research design is pre</w:t>
            </w:r>
            <w:r w:rsidR="008002A9">
              <w:rPr>
                <w:rFonts w:ascii="Arial" w:hAnsi="Arial" w:cs="Arial"/>
              </w:rPr>
              <w:t xml:space="preserve"> </w:t>
            </w:r>
            <w:r w:rsidR="008002A9" w:rsidRPr="00B81F86">
              <w:rPr>
                <w:rFonts w:ascii="Arial" w:hAnsi="Arial" w:cs="Arial"/>
              </w:rPr>
              <w:t>experimental one group pretest and post-test design</w:t>
            </w:r>
            <w:r w:rsidR="008002A9">
              <w:rPr>
                <w:rFonts w:ascii="Arial" w:hAnsi="Arial" w:cs="Arial"/>
              </w:rPr>
              <w:t>.</w:t>
            </w:r>
          </w:p>
          <w:p w14:paraId="196D14B1" w14:textId="77777777" w:rsidR="00BA1B01" w:rsidRPr="008002A9" w:rsidRDefault="00BA1B01" w:rsidP="00D76791">
            <w:pPr>
              <w:spacing w:line="480" w:lineRule="auto"/>
              <w:jc w:val="both"/>
              <w:rPr>
                <w:rFonts w:ascii="Arial" w:hAnsi="Arial" w:cs="Arial"/>
                <w:b/>
                <w:bCs/>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421615">
              <w:rPr>
                <w:rFonts w:ascii="Arial" w:hAnsi="Arial" w:cs="Arial"/>
              </w:rPr>
              <w:t>T</w:t>
            </w:r>
            <w:r w:rsidR="00421615" w:rsidRPr="00B81F86">
              <w:rPr>
                <w:rFonts w:ascii="Arial" w:hAnsi="Arial" w:cs="Arial"/>
              </w:rPr>
              <w:t>he settings selected are rural areas</w:t>
            </w:r>
            <w:r w:rsidR="00421615" w:rsidRPr="00BA1B01">
              <w:rPr>
                <w:rFonts w:ascii="Arial" w:eastAsia="Calibri" w:hAnsi="Arial" w:cs="Arial"/>
                <w:szCs w:val="22"/>
              </w:rPr>
              <w:t xml:space="preserve"> </w:t>
            </w:r>
            <w:r w:rsidR="00421615">
              <w:rPr>
                <w:rFonts w:ascii="Arial" w:eastAsia="Calibri" w:hAnsi="Arial" w:cs="Arial"/>
                <w:szCs w:val="22"/>
              </w:rPr>
              <w:t>of Bengaluru</w:t>
            </w:r>
            <w:r w:rsidR="00421615" w:rsidRPr="00BA1B01">
              <w:rPr>
                <w:rFonts w:ascii="Arial" w:eastAsia="Calibri" w:hAnsi="Arial" w:cs="Arial"/>
                <w:szCs w:val="22"/>
              </w:rPr>
              <w:t>,</w:t>
            </w:r>
            <w:r w:rsidR="00421615">
              <w:rPr>
                <w:rFonts w:ascii="Arial" w:eastAsia="Calibri" w:hAnsi="Arial" w:cs="Arial"/>
                <w:szCs w:val="22"/>
              </w:rPr>
              <w:t xml:space="preserve"> Karnataka, India.</w:t>
            </w:r>
            <w:r w:rsidRPr="00BA1B01">
              <w:rPr>
                <w:rFonts w:ascii="Arial" w:eastAsia="Calibri" w:hAnsi="Arial" w:cs="Arial"/>
                <w:szCs w:val="22"/>
              </w:rPr>
              <w:t xml:space="preserve"> </w:t>
            </w:r>
            <w:r w:rsidR="00421615">
              <w:rPr>
                <w:rFonts w:ascii="Arial" w:eastAsia="Calibri" w:hAnsi="Arial" w:cs="Arial"/>
                <w:szCs w:val="22"/>
              </w:rPr>
              <w:t>The duration of the study was between March 2025 to Feb 2026.</w:t>
            </w:r>
          </w:p>
          <w:p w14:paraId="08BF7D55" w14:textId="77777777" w:rsidR="00E50646" w:rsidRDefault="00BA1B01" w:rsidP="00D76791">
            <w:pPr>
              <w:spacing w:line="480" w:lineRule="auto"/>
              <w:jc w:val="both"/>
              <w:rPr>
                <w:rFonts w:ascii="Arial" w:hAnsi="Arial" w:cs="Arial"/>
              </w:rPr>
            </w:pPr>
            <w:r w:rsidRPr="00BA1B01">
              <w:rPr>
                <w:rFonts w:ascii="Arial" w:eastAsia="Calibri" w:hAnsi="Arial" w:cs="Arial"/>
                <w:b/>
                <w:bCs/>
                <w:szCs w:val="22"/>
              </w:rPr>
              <w:t>Methodology:</w:t>
            </w:r>
            <w:r w:rsidRPr="00BA1B01">
              <w:rPr>
                <w:rFonts w:ascii="Arial" w:eastAsia="Calibri" w:hAnsi="Arial" w:cs="Arial"/>
                <w:szCs w:val="22"/>
              </w:rPr>
              <w:t xml:space="preserve"> </w:t>
            </w:r>
            <w:r w:rsidR="00E50646" w:rsidRPr="00B81F86">
              <w:rPr>
                <w:rFonts w:ascii="Arial" w:hAnsi="Arial" w:cs="Arial"/>
              </w:rPr>
              <w:t>The sample of this study is 60 adolescent girls. Non probability convenient sampling technique was used to draw the sample for the study. The tool developed and used was structured knowledge questionnaire. Collected data was analyzed by using descriptive and inferential statistics.</w:t>
            </w:r>
          </w:p>
          <w:p w14:paraId="3537CDBE" w14:textId="77777777" w:rsidR="00E50646" w:rsidRDefault="00BA1B01" w:rsidP="00D76791">
            <w:pPr>
              <w:spacing w:line="480" w:lineRule="auto"/>
              <w:jc w:val="both"/>
              <w:rPr>
                <w:rFonts w:ascii="Arial" w:hAnsi="Arial" w:cs="Arial"/>
              </w:rPr>
            </w:pPr>
            <w:r w:rsidRPr="00BA1B01">
              <w:rPr>
                <w:rFonts w:ascii="Arial" w:eastAsia="Calibri" w:hAnsi="Arial" w:cs="Arial"/>
                <w:b/>
                <w:bCs/>
                <w:szCs w:val="22"/>
              </w:rPr>
              <w:t>Results:</w:t>
            </w:r>
            <w:r w:rsidRPr="00BA1B01">
              <w:rPr>
                <w:rFonts w:ascii="Arial" w:eastAsia="Calibri" w:hAnsi="Arial" w:cs="Arial"/>
                <w:szCs w:val="22"/>
              </w:rPr>
              <w:t xml:space="preserve"> </w:t>
            </w:r>
            <w:r w:rsidR="00E50646" w:rsidRPr="00B81F86">
              <w:rPr>
                <w:rFonts w:ascii="Arial" w:hAnsi="Arial" w:cs="Arial"/>
              </w:rPr>
              <w:t xml:space="preserve">In the present study the posttest mean knowledge score was found higher (74.33%) when compared with pretest mean knowledge score (35.67%). The pretest mean knowledge score is 12.04, mean percentage is found to be 26.01, mean percentage is 35. 67% and standard deviation is 4.61. </w:t>
            </w:r>
            <w:r w:rsidR="00E50646" w:rsidRPr="00B81F86">
              <w:rPr>
                <w:rFonts w:ascii="Arial" w:hAnsi="Arial" w:cs="Arial"/>
              </w:rPr>
              <w:lastRenderedPageBreak/>
              <w:t>Enhancement is 41.4% and statistical paired ‘t’ test value is 24.83. Findings shows that there was a significant improvement in the knowledge on non-pharmacological management of dysmenorrhea at 0.005 levels. The statistical paired ‘t’ test indicates that in the mean knowledge score found to be significant at 5% level for all aspects under study.</w:t>
            </w:r>
          </w:p>
          <w:p w14:paraId="38DCBDC7" w14:textId="77777777" w:rsidR="00E50646" w:rsidRPr="00B81F86" w:rsidRDefault="00BA1B01" w:rsidP="00D76791">
            <w:pPr>
              <w:spacing w:line="480" w:lineRule="auto"/>
              <w:jc w:val="both"/>
              <w:rPr>
                <w:rFonts w:ascii="Arial" w:hAnsi="Arial" w:cs="Arial"/>
              </w:rPr>
            </w:pPr>
            <w:r w:rsidRPr="00BA1B01">
              <w:rPr>
                <w:rFonts w:ascii="Arial" w:eastAsia="Calibri" w:hAnsi="Arial" w:cs="Arial"/>
                <w:b/>
                <w:bCs/>
                <w:szCs w:val="22"/>
              </w:rPr>
              <w:t>Conclusion:</w:t>
            </w:r>
            <w:r w:rsidRPr="00BA1B01">
              <w:rPr>
                <w:rFonts w:ascii="Arial" w:eastAsia="Calibri" w:hAnsi="Arial" w:cs="Arial"/>
                <w:szCs w:val="22"/>
              </w:rPr>
              <w:t xml:space="preserve"> </w:t>
            </w:r>
            <w:r w:rsidR="00E50646" w:rsidRPr="00B81F86">
              <w:rPr>
                <w:rFonts w:ascii="Arial" w:hAnsi="Arial" w:cs="Arial"/>
              </w:rPr>
              <w:t xml:space="preserve">Overall findings showed that the self – instructional module was significant in improving knowledge scores of mothers of adolescent girls regarding non – pharmacological management of dysmenorrhea, the results revealed that the self-instructional module will enable and empower mothers of adolescent girls with adequate knowledge which </w:t>
            </w:r>
            <w:r w:rsidR="00E50646">
              <w:rPr>
                <w:rFonts w:ascii="Arial" w:hAnsi="Arial" w:cs="Arial"/>
              </w:rPr>
              <w:t>in tu</w:t>
            </w:r>
            <w:r w:rsidR="00E50646" w:rsidRPr="00B81F86">
              <w:rPr>
                <w:rFonts w:ascii="Arial" w:hAnsi="Arial" w:cs="Arial"/>
              </w:rPr>
              <w:t>rn contribute to improve the care of their daughter during dysmenorrhea.</w:t>
            </w:r>
          </w:p>
          <w:p w14:paraId="07694746" w14:textId="77777777" w:rsidR="00505F06" w:rsidRPr="00BA1B01" w:rsidRDefault="00505F06" w:rsidP="00D76791">
            <w:pPr>
              <w:pStyle w:val="Body"/>
              <w:spacing w:after="0"/>
              <w:rPr>
                <w:rFonts w:ascii="Arial" w:eastAsia="Calibri" w:hAnsi="Arial" w:cs="Arial"/>
                <w:szCs w:val="22"/>
              </w:rPr>
            </w:pPr>
          </w:p>
        </w:tc>
      </w:tr>
    </w:tbl>
    <w:p w14:paraId="68DDF8CB" w14:textId="77777777" w:rsidR="00636EB2" w:rsidRDefault="00636EB2" w:rsidP="00D76791">
      <w:pPr>
        <w:pStyle w:val="Body"/>
        <w:spacing w:after="0"/>
        <w:rPr>
          <w:rFonts w:ascii="Arial" w:hAnsi="Arial" w:cs="Arial"/>
          <w:i/>
        </w:rPr>
      </w:pPr>
    </w:p>
    <w:p w14:paraId="269E7FC1" w14:textId="77777777" w:rsidR="001631D7" w:rsidRDefault="00A24E7E" w:rsidP="00D76791">
      <w:pPr>
        <w:pStyle w:val="Body"/>
        <w:spacing w:after="0"/>
        <w:rPr>
          <w:rFonts w:ascii="Arial" w:hAnsi="Arial" w:cs="Arial"/>
          <w:i/>
        </w:rPr>
      </w:pPr>
      <w:r>
        <w:rPr>
          <w:rFonts w:ascii="Arial" w:hAnsi="Arial" w:cs="Arial"/>
          <w:i/>
        </w:rPr>
        <w:t xml:space="preserve">Keywords: </w:t>
      </w:r>
      <w:r w:rsidR="001631D7">
        <w:rPr>
          <w:rFonts w:ascii="Arial" w:hAnsi="Arial" w:cs="Arial"/>
          <w:i/>
        </w:rPr>
        <w:t>Self Instructional Module,</w:t>
      </w:r>
      <w:r w:rsidR="003E704C">
        <w:rPr>
          <w:rFonts w:ascii="Arial" w:hAnsi="Arial" w:cs="Arial"/>
          <w:i/>
        </w:rPr>
        <w:t xml:space="preserve"> Knowledge, </w:t>
      </w:r>
      <w:r w:rsidR="001631D7">
        <w:rPr>
          <w:rFonts w:ascii="Arial" w:hAnsi="Arial" w:cs="Arial"/>
          <w:i/>
        </w:rPr>
        <w:t>Non Pharmacological Management, Dysmenorrhea, Mothers of adolescent girls</w:t>
      </w:r>
      <w:r w:rsidR="003E704C">
        <w:rPr>
          <w:rFonts w:ascii="Arial" w:hAnsi="Arial" w:cs="Arial"/>
          <w:i/>
        </w:rPr>
        <w:t>, Rural areas.</w:t>
      </w:r>
    </w:p>
    <w:p w14:paraId="2997DA31" w14:textId="77777777" w:rsidR="001631D7" w:rsidRDefault="001631D7" w:rsidP="00D76791">
      <w:pPr>
        <w:pStyle w:val="Body"/>
        <w:spacing w:after="0"/>
        <w:rPr>
          <w:rFonts w:ascii="Arial" w:hAnsi="Arial" w:cs="Arial"/>
          <w:i/>
        </w:rPr>
      </w:pPr>
      <w:r>
        <w:rPr>
          <w:rFonts w:ascii="Arial" w:hAnsi="Arial" w:cs="Arial"/>
          <w:i/>
        </w:rPr>
        <w:t xml:space="preserve"> </w:t>
      </w:r>
    </w:p>
    <w:p w14:paraId="419A63CA" w14:textId="77777777" w:rsidR="001631D7" w:rsidRDefault="001631D7" w:rsidP="00D76791">
      <w:pPr>
        <w:pStyle w:val="Body"/>
        <w:spacing w:after="0"/>
        <w:rPr>
          <w:rFonts w:ascii="Arial" w:hAnsi="Arial" w:cs="Arial"/>
          <w:i/>
        </w:rPr>
      </w:pPr>
    </w:p>
    <w:p w14:paraId="5AF31BFD" w14:textId="77777777" w:rsidR="00790ADA" w:rsidRDefault="00B01FCD" w:rsidP="00D76791">
      <w:pPr>
        <w:pStyle w:val="AbstHead"/>
        <w:numPr>
          <w:ilvl w:val="0"/>
          <w:numId w:val="31"/>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7F00722C" w14:textId="77777777" w:rsidR="00ED7617" w:rsidRDefault="00ED7617" w:rsidP="00D76791">
      <w:pPr>
        <w:pStyle w:val="NormalWeb"/>
        <w:jc w:val="both"/>
      </w:pPr>
      <w:r>
        <w:t xml:space="preserve">Adolescence represents a transitional phase of human development encompassing both physical and psychological maturation, typically occurring between the onset of puberty and the attainment of legal adulthood, and broadly corresponding to the teenage years. Early adolescence is </w:t>
      </w:r>
      <w:proofErr w:type="spellStart"/>
      <w:r>
        <w:t>characterised</w:t>
      </w:r>
      <w:proofErr w:type="spellEnd"/>
      <w:r>
        <w:t xml:space="preserve"> by rapid changes in physical, intellectual, emotional, and social domains, during which individuals begin to engage with complex developmental challenges and identity-related questions. In particular, physical and sexual maturation exert a profound influence on self-concept, interpersonal relationships, and social adjustment during this </w:t>
      </w:r>
      <w:proofErr w:type="gramStart"/>
      <w:r>
        <w:t>period.¹</w:t>
      </w:r>
      <w:proofErr w:type="gramEnd"/>
      <w:r>
        <w:t xml:space="preserve"> </w:t>
      </w:r>
      <w:proofErr w:type="spellStart"/>
      <w:r>
        <w:t>Dysmenorrhoea</w:t>
      </w:r>
      <w:proofErr w:type="spellEnd"/>
      <w:r>
        <w:t xml:space="preserve">, defined as painful menstruation, is a prevalent </w:t>
      </w:r>
      <w:proofErr w:type="spellStart"/>
      <w:r>
        <w:t>gynaecological</w:t>
      </w:r>
      <w:proofErr w:type="spellEnd"/>
      <w:r>
        <w:t xml:space="preserve"> condition affecting women of reproductive age. Beyond its clinical implications, menstrual disorders can significantly impair quality of life and contribute to economic losses through absenteeism and reduced productivity. The condition is typically </w:t>
      </w:r>
      <w:proofErr w:type="spellStart"/>
      <w:r>
        <w:t>characterised</w:t>
      </w:r>
      <w:proofErr w:type="spellEnd"/>
      <w:r>
        <w:t xml:space="preserve"> by suprapubic cramping pain that may radiate to the lumbosacral region and is often accompanied by symptoms such as nausea, vomiting, fatigue, back pain, headache, dizziness, and </w:t>
      </w:r>
      <w:proofErr w:type="spellStart"/>
      <w:r>
        <w:t>diarrhoea</w:t>
      </w:r>
      <w:proofErr w:type="spellEnd"/>
      <w:r>
        <w:t xml:space="preserve">. In most cases, the pain commences shortly before or at the onset of menstruation, intensifies within the first 24 hours, and subsides within two to three </w:t>
      </w:r>
      <w:proofErr w:type="gramStart"/>
      <w:r>
        <w:t>days.³</w:t>
      </w:r>
      <w:proofErr w:type="gramEnd"/>
    </w:p>
    <w:p w14:paraId="0F407373" w14:textId="70D8D91E" w:rsidR="00ED7617" w:rsidRDefault="00ED7617" w:rsidP="00D76791">
      <w:pPr>
        <w:pStyle w:val="NormalWeb"/>
        <w:jc w:val="both"/>
      </w:pPr>
      <w:r>
        <w:t xml:space="preserve">Non-pharmacological approaches to the management of </w:t>
      </w:r>
      <w:proofErr w:type="spellStart"/>
      <w:r>
        <w:t>dysmenorrhoea</w:t>
      </w:r>
      <w:proofErr w:type="spellEnd"/>
      <w:r>
        <w:t xml:space="preserve"> have gained increasing attention due to their accessibility and minimal adverse effects. Interventions such as regular physical exercise, acupressure, and yoga have demonstrated potential benefits in alleviating menstrual pain. Additionally, nutritional supplementation with vitamin B₁, vitamin B₆, and fish oil has been reported to provide symptomatic relief. Evidence suggests that non-pharmacological therapies—including relaxation techniques, meditation, activity pacing, and adequate rest—can effectively reduce pain intensity and improve coping mechanisms (Widia </w:t>
      </w:r>
      <w:proofErr w:type="spellStart"/>
      <w:r>
        <w:t>Shofa</w:t>
      </w:r>
      <w:proofErr w:type="spellEnd"/>
      <w:r>
        <w:t xml:space="preserve">, </w:t>
      </w:r>
      <w:proofErr w:type="spellStart"/>
      <w:r>
        <w:t>Juliati</w:t>
      </w:r>
      <w:proofErr w:type="spellEnd"/>
      <w:r>
        <w:t xml:space="preserve"> </w:t>
      </w:r>
      <w:proofErr w:type="spellStart"/>
      <w:r>
        <w:t>Koesrini</w:t>
      </w:r>
      <w:proofErr w:type="spellEnd"/>
      <w:r>
        <w:t xml:space="preserve">, Ikhwan Abdullah, 2023). Specific yoga postures, such as the “cat stretch” position and pelvic tilt exercises, are commonly recommended to mitigate menstrual </w:t>
      </w:r>
      <w:proofErr w:type="gramStart"/>
      <w:r>
        <w:t>discomfort.²</w:t>
      </w:r>
      <w:proofErr w:type="gramEnd"/>
      <w:r>
        <w:t xml:space="preserve"> </w:t>
      </w:r>
      <w:r>
        <w:t xml:space="preserve">Globally, </w:t>
      </w:r>
      <w:proofErr w:type="spellStart"/>
      <w:r>
        <w:t>dysmenorrhoea</w:t>
      </w:r>
      <w:proofErr w:type="spellEnd"/>
      <w:r>
        <w:t xml:space="preserve"> affects approximately 40–70% of women of reproductive age and interferes with daily activities in up to 10% of cases. Primary </w:t>
      </w:r>
      <w:proofErr w:type="spellStart"/>
      <w:r>
        <w:t>dysmenorrhoea</w:t>
      </w:r>
      <w:proofErr w:type="spellEnd"/>
      <w:r>
        <w:t xml:space="preserve"> is more commonly observed among adolescents and young women, typically between the early teenage years and late twenties, whereas secondary </w:t>
      </w:r>
      <w:proofErr w:type="spellStart"/>
      <w:r>
        <w:t>dysmenorrhoea</w:t>
      </w:r>
      <w:proofErr w:type="spellEnd"/>
      <w:r>
        <w:t xml:space="preserve"> tends to occur in women in their late thirties or forties, often following a history of previously pain-free menstrual cycles. Epidemiological data indicate considerable variability in prevalence rates. For instance, a survey conducted in a family practice setting reported prevalence rates as high as 90% among women aged 18–45 years. Similarly, an adolescent-</w:t>
      </w:r>
      <w:r>
        <w:lastRenderedPageBreak/>
        <w:t xml:space="preserve">based study by Klein and </w:t>
      </w:r>
      <w:proofErr w:type="spellStart"/>
      <w:r>
        <w:t>Litt</w:t>
      </w:r>
      <w:proofErr w:type="spellEnd"/>
      <w:r>
        <w:t xml:space="preserve"> (2018) reported a prevalence of 59.7%, with 12% of participants experiencing severe pain, 37% moderate pain, and 49% mild </w:t>
      </w:r>
      <w:proofErr w:type="gramStart"/>
      <w:r>
        <w:t>pain.³</w:t>
      </w:r>
      <w:proofErr w:type="gramEnd"/>
    </w:p>
    <w:p w14:paraId="447B500F" w14:textId="1F2284C8" w:rsidR="00ED7617" w:rsidRDefault="00ED7617" w:rsidP="00D76791">
      <w:pPr>
        <w:pStyle w:val="NormalWeb"/>
        <w:jc w:val="both"/>
      </w:pPr>
      <w:proofErr w:type="spellStart"/>
      <w:r>
        <w:t>Dysmenorrhoea</w:t>
      </w:r>
      <w:proofErr w:type="spellEnd"/>
      <w:r>
        <w:t xml:space="preserve"> constitutes a significant public health concern due to its adverse impact on personal well-being and socioeconomic productivity. In the United States, annual economic losses attributable to </w:t>
      </w:r>
      <w:proofErr w:type="spellStart"/>
      <w:r>
        <w:t>dysmenorrhoea</w:t>
      </w:r>
      <w:proofErr w:type="spellEnd"/>
      <w:r>
        <w:t xml:space="preserve"> have been estimated at approximately 600 million lost work hours and 2 billion US dollars. In India, studies conducted in rural regions of Maharashtra have reported that 92% of clinically examined adolescent girls exhibited evidence of </w:t>
      </w:r>
      <w:proofErr w:type="spellStart"/>
      <w:r>
        <w:t>dysmenorrhoea</w:t>
      </w:r>
      <w:proofErr w:type="spellEnd"/>
      <w:r>
        <w:t>. Regional prevalence rates have also been documented in states such as Karnataka (46.5%), Gujarat (47.4%), West Bengal (35.9%), and Mumbai (41.7%) (</w:t>
      </w:r>
      <w:proofErr w:type="spellStart"/>
      <w:r>
        <w:t>Prerna</w:t>
      </w:r>
      <w:proofErr w:type="spellEnd"/>
      <w:r>
        <w:t xml:space="preserve"> Yogesh Khosla and Suvarna </w:t>
      </w:r>
      <w:proofErr w:type="spellStart"/>
      <w:r>
        <w:t>Ganvir</w:t>
      </w:r>
      <w:proofErr w:type="spellEnd"/>
      <w:r>
        <w:t>, 2019</w:t>
      </w:r>
      <w:proofErr w:type="gramStart"/>
      <w:r>
        <w:t>).⁴</w:t>
      </w:r>
      <w:proofErr w:type="gramEnd"/>
      <w:r>
        <w:t xml:space="preserve"> </w:t>
      </w:r>
      <w:r>
        <w:t xml:space="preserve">The </w:t>
      </w:r>
      <w:proofErr w:type="spellStart"/>
      <w:r>
        <w:t>utilisation</w:t>
      </w:r>
      <w:proofErr w:type="spellEnd"/>
      <w:r>
        <w:t xml:space="preserve"> of non-pharmacological interventions is particularly advantageous among adolescent populations, as it reduces reliance on pharmacological treatments and </w:t>
      </w:r>
      <w:proofErr w:type="spellStart"/>
      <w:r>
        <w:t>minimises</w:t>
      </w:r>
      <w:proofErr w:type="spellEnd"/>
      <w:r>
        <w:t xml:space="preserve"> associated side effects. The application of local heat to the lower abdomen has been shown to be effective, in some cases exceeding the efficacy of oral analgesics in relieving menstrual pain. Furthermore, dietary modifications, vitamin supplementation, and regular physical activity have been associated with reductions in both the severity and frequency of </w:t>
      </w:r>
      <w:proofErr w:type="spellStart"/>
      <w:r>
        <w:t>dysmenorrhoeal</w:t>
      </w:r>
      <w:proofErr w:type="spellEnd"/>
      <w:r>
        <w:t xml:space="preserve"> symptoms. Exercise, in particular, has long been advocated as a preventive and therapeutic measure, with evidence supporting its role in alleviating pain and associated </w:t>
      </w:r>
      <w:proofErr w:type="gramStart"/>
      <w:r>
        <w:t>symptoms.⁹</w:t>
      </w:r>
      <w:proofErr w:type="gramEnd"/>
    </w:p>
    <w:p w14:paraId="49BB1E33" w14:textId="77777777" w:rsidR="00ED7617" w:rsidRDefault="00ED7617" w:rsidP="00D76791">
      <w:pPr>
        <w:pStyle w:val="NormalWeb"/>
        <w:jc w:val="both"/>
      </w:pPr>
      <w:r>
        <w:t xml:space="preserve">Empirical studies further substantiate the effectiveness of alternative interventions. For example, a study conducted in Tehran involving 78 adolescents demonstrated that ginger supplementation significantly reduced both the severity and duration of primary </w:t>
      </w:r>
      <w:proofErr w:type="spellStart"/>
      <w:r>
        <w:t>dysmenorrhoea</w:t>
      </w:r>
      <w:proofErr w:type="spellEnd"/>
      <w:r>
        <w:t xml:space="preserve"> (Parvin et al., 2010). Similarly, research conducted in Mumbai highlighted </w:t>
      </w:r>
      <w:proofErr w:type="spellStart"/>
      <w:r>
        <w:t>dysmenorrhoea</w:t>
      </w:r>
      <w:proofErr w:type="spellEnd"/>
      <w:r>
        <w:t xml:space="preserve"> as one of the most common menstrual disorders among adolescent girls, indicating a substantial burden, particularly in rural populations (Behera, Nayak, and Das, 2024). Additional cross-sectional studies have reported high prevalence rates, including 71.54% in Tamil Nadu (</w:t>
      </w:r>
      <w:proofErr w:type="spellStart"/>
      <w:r>
        <w:t>Charumathi</w:t>
      </w:r>
      <w:proofErr w:type="spellEnd"/>
      <w:r>
        <w:t xml:space="preserve"> et al., 2024) and approximately 60% in Telangana (Anusha and </w:t>
      </w:r>
      <w:proofErr w:type="spellStart"/>
      <w:r>
        <w:t>Shridevi</w:t>
      </w:r>
      <w:proofErr w:type="spellEnd"/>
      <w:r>
        <w:t xml:space="preserve"> et al., 2021), underscoring the widespread nature of the condition across diverse populations.</w:t>
      </w:r>
    </w:p>
    <w:p w14:paraId="18861DDA" w14:textId="3D7372CD" w:rsidR="00790ADA" w:rsidRDefault="00ED7617" w:rsidP="00D76791">
      <w:pPr>
        <w:pStyle w:val="Caption"/>
        <w:spacing w:line="480" w:lineRule="auto"/>
        <w:jc w:val="both"/>
        <w:rPr>
          <w:rFonts w:ascii="Arial" w:hAnsi="Arial" w:cs="Arial"/>
        </w:rPr>
      </w:pPr>
      <w:r>
        <w:rPr>
          <w:rFonts w:ascii="Arial" w:hAnsi="Arial" w:cs="Arial"/>
        </w:rPr>
        <w:t>M</w:t>
      </w:r>
      <w:r w:rsidR="00902823">
        <w:rPr>
          <w:rFonts w:ascii="Arial" w:hAnsi="Arial" w:cs="Arial"/>
        </w:rPr>
        <w:t>aterial and method</w:t>
      </w:r>
      <w:r w:rsidR="00000F8F">
        <w:rPr>
          <w:rFonts w:ascii="Arial" w:hAnsi="Arial" w:cs="Arial"/>
        </w:rPr>
        <w:t xml:space="preserve">s </w:t>
      </w:r>
    </w:p>
    <w:p w14:paraId="6C33E007" w14:textId="77777777" w:rsidR="007F7E2A" w:rsidRPr="00FB3A86" w:rsidRDefault="007F7E2A" w:rsidP="00D76791">
      <w:pPr>
        <w:pStyle w:val="AbstHead"/>
        <w:spacing w:after="0"/>
        <w:ind w:left="720"/>
        <w:jc w:val="both"/>
        <w:rPr>
          <w:rFonts w:ascii="Arial" w:hAnsi="Arial" w:cs="Arial"/>
        </w:rPr>
      </w:pPr>
    </w:p>
    <w:p w14:paraId="1D26505A" w14:textId="1F35DF8D" w:rsidR="00382DCD" w:rsidRDefault="00382DCD" w:rsidP="00D76791">
      <w:pPr>
        <w:pStyle w:val="Caption"/>
        <w:spacing w:line="480" w:lineRule="auto"/>
        <w:jc w:val="both"/>
        <w:rPr>
          <w:rFonts w:ascii="Arial" w:hAnsi="Arial" w:cs="Arial"/>
          <w:b w:val="0"/>
          <w:iCs w:val="0"/>
          <w:sz w:val="20"/>
          <w:szCs w:val="20"/>
        </w:rPr>
      </w:pPr>
      <w:r w:rsidRPr="00AA1385">
        <w:rPr>
          <w:rFonts w:ascii="Arial" w:hAnsi="Arial" w:cs="Arial"/>
          <w:b w:val="0"/>
          <w:iCs w:val="0"/>
          <w:sz w:val="20"/>
          <w:szCs w:val="20"/>
        </w:rPr>
        <w:t>The present study was conducted in</w:t>
      </w:r>
      <w:r>
        <w:rPr>
          <w:rFonts w:ascii="Arial" w:hAnsi="Arial" w:cs="Arial"/>
          <w:b w:val="0"/>
          <w:iCs w:val="0"/>
          <w:sz w:val="20"/>
          <w:szCs w:val="20"/>
        </w:rPr>
        <w:t xml:space="preserve"> a selected rural area Bengaluru, Karnataka, India</w:t>
      </w:r>
      <w:r w:rsidRPr="00AA1385">
        <w:rPr>
          <w:rFonts w:ascii="Arial" w:hAnsi="Arial" w:cs="Arial"/>
          <w:b w:val="0"/>
          <w:iCs w:val="0"/>
          <w:sz w:val="20"/>
          <w:szCs w:val="20"/>
        </w:rPr>
        <w:t>. The sample consists of 60 Mothers of adolescent girls. Convenience sampling technique was used to select the samples for the present study. Those subjects who were having daughters in the age group of 13-18 years, who were available at the time of data colle</w:t>
      </w:r>
      <w:r>
        <w:rPr>
          <w:rFonts w:ascii="Arial" w:hAnsi="Arial" w:cs="Arial"/>
          <w:b w:val="0"/>
          <w:iCs w:val="0"/>
          <w:sz w:val="20"/>
          <w:szCs w:val="20"/>
        </w:rPr>
        <w:t xml:space="preserve">ction and who knows to speak </w:t>
      </w:r>
      <w:proofErr w:type="spellStart"/>
      <w:r>
        <w:rPr>
          <w:rFonts w:ascii="Arial" w:hAnsi="Arial" w:cs="Arial"/>
          <w:b w:val="0"/>
          <w:iCs w:val="0"/>
          <w:sz w:val="20"/>
          <w:szCs w:val="20"/>
        </w:rPr>
        <w:t>ka</w:t>
      </w:r>
      <w:r w:rsidRPr="00AA1385">
        <w:rPr>
          <w:rFonts w:ascii="Arial" w:hAnsi="Arial" w:cs="Arial"/>
          <w:b w:val="0"/>
          <w:iCs w:val="0"/>
          <w:sz w:val="20"/>
          <w:szCs w:val="20"/>
        </w:rPr>
        <w:t>n</w:t>
      </w:r>
      <w:r w:rsidR="00CF6FC9">
        <w:rPr>
          <w:rFonts w:ascii="Arial" w:hAnsi="Arial" w:cs="Arial"/>
          <w:b w:val="0"/>
          <w:iCs w:val="0"/>
          <w:sz w:val="20"/>
          <w:szCs w:val="20"/>
        </w:rPr>
        <w:t>n</w:t>
      </w:r>
      <w:r>
        <w:rPr>
          <w:rFonts w:ascii="Arial" w:hAnsi="Arial" w:cs="Arial"/>
          <w:b w:val="0"/>
          <w:iCs w:val="0"/>
          <w:sz w:val="20"/>
          <w:szCs w:val="20"/>
        </w:rPr>
        <w:t>a</w:t>
      </w:r>
      <w:r w:rsidRPr="00AA1385">
        <w:rPr>
          <w:rFonts w:ascii="Arial" w:hAnsi="Arial" w:cs="Arial"/>
          <w:b w:val="0"/>
          <w:iCs w:val="0"/>
          <w:sz w:val="20"/>
          <w:szCs w:val="20"/>
        </w:rPr>
        <w:t>da</w:t>
      </w:r>
      <w:proofErr w:type="spellEnd"/>
      <w:r w:rsidRPr="00AA1385">
        <w:rPr>
          <w:rFonts w:ascii="Arial" w:hAnsi="Arial" w:cs="Arial"/>
          <w:b w:val="0"/>
          <w:iCs w:val="0"/>
          <w:sz w:val="20"/>
          <w:szCs w:val="20"/>
        </w:rPr>
        <w:t xml:space="preserve"> and English were included in the study. The subjects who were not having adolescent</w:t>
      </w:r>
      <w:r>
        <w:rPr>
          <w:rFonts w:ascii="Arial" w:hAnsi="Arial" w:cs="Arial"/>
          <w:b w:val="0"/>
          <w:iCs w:val="0"/>
          <w:sz w:val="20"/>
          <w:szCs w:val="20"/>
        </w:rPr>
        <w:t xml:space="preserve"> </w:t>
      </w:r>
      <w:r w:rsidRPr="00AA1385">
        <w:rPr>
          <w:rFonts w:ascii="Arial" w:hAnsi="Arial" w:cs="Arial"/>
          <w:b w:val="0"/>
          <w:iCs w:val="0"/>
          <w:sz w:val="20"/>
          <w:szCs w:val="20"/>
        </w:rPr>
        <w:t>girls, who were not willing to participate in the study and who were sick at the time of data collection were not included in the study.</w:t>
      </w:r>
    </w:p>
    <w:p w14:paraId="7D445538" w14:textId="27A51B0E" w:rsidR="00A86419" w:rsidRDefault="00A86419" w:rsidP="00D76791">
      <w:pPr>
        <w:pStyle w:val="Caption"/>
        <w:spacing w:line="480" w:lineRule="auto"/>
        <w:jc w:val="both"/>
        <w:rPr>
          <w:rFonts w:ascii="Arial" w:hAnsi="Arial" w:cs="Arial"/>
          <w:b w:val="0"/>
          <w:iCs w:val="0"/>
          <w:sz w:val="20"/>
          <w:szCs w:val="20"/>
        </w:rPr>
      </w:pPr>
      <w:r w:rsidRPr="00A86419">
        <w:rPr>
          <w:rFonts w:ascii="Arial" w:hAnsi="Arial" w:cs="Arial"/>
          <w:iCs w:val="0"/>
          <w:sz w:val="20"/>
          <w:szCs w:val="20"/>
        </w:rPr>
        <w:t xml:space="preserve">Hypothesis </w:t>
      </w:r>
      <w:r>
        <w:rPr>
          <w:rFonts w:ascii="Arial" w:hAnsi="Arial" w:cs="Arial"/>
          <w:iCs w:val="0"/>
          <w:sz w:val="20"/>
          <w:szCs w:val="20"/>
        </w:rPr>
        <w:t xml:space="preserve">– H1: </w:t>
      </w:r>
      <w:r w:rsidRPr="00A86419">
        <w:rPr>
          <w:rFonts w:ascii="Arial" w:hAnsi="Arial" w:cs="Arial"/>
          <w:b w:val="0"/>
          <w:iCs w:val="0"/>
          <w:sz w:val="20"/>
          <w:szCs w:val="20"/>
        </w:rPr>
        <w:t xml:space="preserve">There will be significant </w:t>
      </w:r>
      <w:r>
        <w:rPr>
          <w:rFonts w:ascii="Arial" w:hAnsi="Arial" w:cs="Arial"/>
          <w:b w:val="0"/>
          <w:iCs w:val="0"/>
          <w:sz w:val="20"/>
          <w:szCs w:val="20"/>
        </w:rPr>
        <w:t>difference between pre-test and post-test knowledge scores on non- pharmacological management of dysmenorrhea among mothers of adolescent girls.</w:t>
      </w:r>
    </w:p>
    <w:p w14:paraId="3AD4D204" w14:textId="49811B2D" w:rsidR="00A86419" w:rsidRDefault="00A86419" w:rsidP="00D76791">
      <w:pPr>
        <w:pStyle w:val="Caption"/>
        <w:spacing w:line="480" w:lineRule="auto"/>
        <w:jc w:val="both"/>
        <w:rPr>
          <w:rFonts w:ascii="Arial" w:hAnsi="Arial" w:cs="Arial"/>
          <w:b w:val="0"/>
          <w:iCs w:val="0"/>
          <w:sz w:val="20"/>
          <w:szCs w:val="20"/>
        </w:rPr>
      </w:pPr>
      <w:r>
        <w:rPr>
          <w:rFonts w:ascii="Arial" w:hAnsi="Arial" w:cs="Arial"/>
          <w:b w:val="0"/>
          <w:iCs w:val="0"/>
          <w:sz w:val="20"/>
          <w:szCs w:val="20"/>
        </w:rPr>
        <w:t xml:space="preserve">                        </w:t>
      </w:r>
      <w:r w:rsidRPr="00A86419">
        <w:rPr>
          <w:rFonts w:ascii="Arial" w:hAnsi="Arial" w:cs="Arial"/>
          <w:iCs w:val="0"/>
          <w:sz w:val="20"/>
          <w:szCs w:val="20"/>
        </w:rPr>
        <w:t>H2</w:t>
      </w:r>
      <w:r>
        <w:rPr>
          <w:rFonts w:ascii="Arial" w:hAnsi="Arial" w:cs="Arial"/>
          <w:b w:val="0"/>
          <w:iCs w:val="0"/>
          <w:sz w:val="20"/>
          <w:szCs w:val="20"/>
        </w:rPr>
        <w:t>: There will be significant association between pre-test and post-test knowledge scores on non- pharmacological management of dysmenorrhea among mothers of adolescent girls and selected demographic variables.</w:t>
      </w:r>
    </w:p>
    <w:p w14:paraId="6F480DC0" w14:textId="1CE23ABE" w:rsidR="00A86419" w:rsidRPr="00AA1385" w:rsidRDefault="00A86419" w:rsidP="00D76791">
      <w:pPr>
        <w:pStyle w:val="Caption"/>
        <w:spacing w:line="480" w:lineRule="auto"/>
        <w:jc w:val="both"/>
        <w:rPr>
          <w:rFonts w:ascii="Arial" w:hAnsi="Arial" w:cs="Arial"/>
          <w:b w:val="0"/>
          <w:iCs w:val="0"/>
          <w:sz w:val="20"/>
          <w:szCs w:val="20"/>
        </w:rPr>
      </w:pPr>
      <w:r>
        <w:rPr>
          <w:rFonts w:ascii="Arial" w:hAnsi="Arial" w:cs="Arial"/>
          <w:b w:val="0"/>
          <w:iCs w:val="0"/>
          <w:sz w:val="20"/>
          <w:szCs w:val="20"/>
        </w:rPr>
        <w:t xml:space="preserve">         </w:t>
      </w:r>
      <w:r w:rsidR="00382DCD" w:rsidRPr="00AA1385">
        <w:rPr>
          <w:rFonts w:ascii="Arial" w:hAnsi="Arial" w:cs="Arial"/>
          <w:b w:val="0"/>
          <w:iCs w:val="0"/>
          <w:sz w:val="20"/>
          <w:szCs w:val="20"/>
        </w:rPr>
        <w:t xml:space="preserve"> </w:t>
      </w:r>
      <w:r w:rsidR="0056546D">
        <w:rPr>
          <w:rFonts w:ascii="Arial" w:hAnsi="Arial" w:cs="Arial"/>
          <w:b w:val="0"/>
          <w:iCs w:val="0"/>
          <w:sz w:val="20"/>
          <w:szCs w:val="20"/>
        </w:rPr>
        <w:t>An evaluative research approach was applied.</w:t>
      </w:r>
      <w:r w:rsidR="0056546D" w:rsidRPr="00AA1385">
        <w:rPr>
          <w:rFonts w:ascii="Arial" w:hAnsi="Arial" w:cs="Arial"/>
          <w:b w:val="0"/>
          <w:iCs w:val="0"/>
          <w:sz w:val="20"/>
          <w:szCs w:val="20"/>
        </w:rPr>
        <w:t xml:space="preserve"> Pre</w:t>
      </w:r>
      <w:r w:rsidR="00382DCD" w:rsidRPr="00AA1385">
        <w:rPr>
          <w:rFonts w:ascii="Arial" w:hAnsi="Arial" w:cs="Arial"/>
          <w:b w:val="0"/>
          <w:iCs w:val="0"/>
          <w:sz w:val="20"/>
          <w:szCs w:val="20"/>
        </w:rPr>
        <w:t xml:space="preserve"> experimental one group pretest posttest design was selected in </w:t>
      </w:r>
      <w:r w:rsidR="00382DCD" w:rsidRPr="00AA1385">
        <w:rPr>
          <w:rFonts w:ascii="Arial" w:hAnsi="Arial" w:cs="Arial"/>
          <w:b w:val="0"/>
          <w:iCs w:val="0"/>
          <w:sz w:val="20"/>
          <w:szCs w:val="20"/>
        </w:rPr>
        <w:lastRenderedPageBreak/>
        <w:t>order to assess the effectiveness of self-instructional module among mothers of adolescent girls on non- pharmacological management of dysmenorrhea. The tool for the data collection was divided in to two sections. Section 1- Questionnaire to elicit the ba</w:t>
      </w:r>
      <w:r w:rsidR="001E46CB">
        <w:rPr>
          <w:rFonts w:ascii="Arial" w:hAnsi="Arial" w:cs="Arial"/>
          <w:b w:val="0"/>
          <w:iCs w:val="0"/>
          <w:sz w:val="20"/>
          <w:szCs w:val="20"/>
        </w:rPr>
        <w:t>seline variables and Section 2-</w:t>
      </w:r>
      <w:r w:rsidR="00382DCD" w:rsidRPr="00AA1385">
        <w:rPr>
          <w:rFonts w:ascii="Arial" w:hAnsi="Arial" w:cs="Arial"/>
          <w:b w:val="0"/>
          <w:iCs w:val="0"/>
          <w:sz w:val="20"/>
          <w:szCs w:val="20"/>
        </w:rPr>
        <w:t xml:space="preserve"> Structured knowledge questionnaire to assess the level of knowledge among the mothers of adolescent girls on non-pharmacological management of dysmenorrhea. </w:t>
      </w:r>
      <w:r w:rsidR="00392EEF">
        <w:rPr>
          <w:rFonts w:ascii="Arial" w:hAnsi="Arial" w:cs="Arial"/>
          <w:b w:val="0"/>
          <w:iCs w:val="0"/>
          <w:sz w:val="20"/>
          <w:szCs w:val="20"/>
        </w:rPr>
        <w:t>The self-instructional module was developed based on the review of related search.</w:t>
      </w:r>
      <w:r w:rsidR="00392EEF" w:rsidRPr="00AA1385">
        <w:rPr>
          <w:rFonts w:ascii="Arial" w:hAnsi="Arial" w:cs="Arial"/>
          <w:b w:val="0"/>
          <w:iCs w:val="0"/>
          <w:sz w:val="20"/>
          <w:szCs w:val="20"/>
        </w:rPr>
        <w:t xml:space="preserve"> Ethical</w:t>
      </w:r>
      <w:r w:rsidR="00382DCD" w:rsidRPr="00AA1385">
        <w:rPr>
          <w:rFonts w:ascii="Arial" w:hAnsi="Arial" w:cs="Arial"/>
          <w:b w:val="0"/>
          <w:iCs w:val="0"/>
          <w:sz w:val="20"/>
          <w:szCs w:val="20"/>
        </w:rPr>
        <w:t xml:space="preserve"> clearance for the study was obtained by the institutional ethical review committee. Oral and written consent were obtained from the study samples. The subjects were informed that the confidentiality of the data will be maintained.   </w:t>
      </w:r>
    </w:p>
    <w:p w14:paraId="503A46F2" w14:textId="77777777" w:rsidR="00D76791" w:rsidRDefault="00382DCD" w:rsidP="00D76791">
      <w:pPr>
        <w:pStyle w:val="NormalWeb"/>
        <w:jc w:val="both"/>
      </w:pPr>
      <w:r w:rsidRPr="00AA1385">
        <w:rPr>
          <w:rFonts w:ascii="Arial" w:hAnsi="Arial" w:cs="Arial"/>
          <w:sz w:val="20"/>
          <w:szCs w:val="20"/>
        </w:rPr>
        <w:t xml:space="preserve">         </w:t>
      </w:r>
      <w:r w:rsidR="00D76791">
        <w:t xml:space="preserve">A pilot study was undertaken in selected rural areas to assess the feasibility of the research design and instruments. A total of six participants were recruited for the pilot phase, and these individuals were excluded from the main study to avoid potential bias. A pre-test was conducted using a structured knowledge questionnaire. On the same day, a self-instructional module (SIM) was administered. The post-test was carried out on the seventh day using the same structured questionnaire to evaluate the effectiveness of the SIM on non-pharmacological management of </w:t>
      </w:r>
      <w:proofErr w:type="spellStart"/>
      <w:r w:rsidR="00D76791">
        <w:t>dysmenorrhoea</w:t>
      </w:r>
      <w:proofErr w:type="spellEnd"/>
      <w:r w:rsidR="00D76791">
        <w:t xml:space="preserve"> among mothers of adolescent girls. The collected data were </w:t>
      </w:r>
      <w:proofErr w:type="spellStart"/>
      <w:r w:rsidR="00D76791">
        <w:t>analysed</w:t>
      </w:r>
      <w:proofErr w:type="spellEnd"/>
      <w:r w:rsidR="00D76791">
        <w:t xml:space="preserve"> using descriptive statistics, including mean, mean percentage, and standard deviation, as well as inferential statistical tests such as the paired </w:t>
      </w:r>
      <w:r w:rsidR="00D76791">
        <w:rPr>
          <w:rStyle w:val="Emphasis"/>
        </w:rPr>
        <w:t>t</w:t>
      </w:r>
      <w:r w:rsidR="00D76791">
        <w:t>-test and chi-square (χ²) test.</w:t>
      </w:r>
    </w:p>
    <w:p w14:paraId="66C07F63" w14:textId="77777777" w:rsidR="00D76791" w:rsidRDefault="00D76791" w:rsidP="00D76791">
      <w:pPr>
        <w:pStyle w:val="NormalWeb"/>
        <w:jc w:val="both"/>
      </w:pPr>
      <w:r>
        <w:t>For the main study, data were collected from the selected sample following a clear explanation of the study objectives. The investigator introduced themselves to the participants and ensured that all respondents were informed about the purpose of the research. Confidentiality of the information provided was assured, and written informed consent was obtained prior to participation.</w:t>
      </w:r>
    </w:p>
    <w:p w14:paraId="01E3F221" w14:textId="77777777" w:rsidR="00D76791" w:rsidRDefault="00D76791" w:rsidP="00D76791">
      <w:pPr>
        <w:pStyle w:val="NormalWeb"/>
        <w:jc w:val="both"/>
      </w:pPr>
      <w:r>
        <w:t xml:space="preserve">The pre-test was administered through a self-administered structured questionnaire. Participants were instructed to read each item carefully and respond according to their level of knowledge. On average, respondents required approximately 30 minutes to complete the questionnaire. Immediately following the pre-test, the self-instructional module was provided, and participants were encouraged to review the material to enhance their understanding of non-pharmacological management of </w:t>
      </w:r>
      <w:proofErr w:type="spellStart"/>
      <w:r>
        <w:t>dysmenorrhoea</w:t>
      </w:r>
      <w:proofErr w:type="spellEnd"/>
      <w:r>
        <w:t xml:space="preserve">. The post-test was conducted on the seventh day using the same questionnaire. Throughout the data collection process, effective rapport was maintained with the participants, and no significant difficulties were encountered. The data were subsequently </w:t>
      </w:r>
      <w:proofErr w:type="spellStart"/>
      <w:r>
        <w:t>analysed</w:t>
      </w:r>
      <w:proofErr w:type="spellEnd"/>
      <w:r>
        <w:t xml:space="preserve"> in accordance with the study objectives using appropriate descriptive and inferential statistical methods.</w:t>
      </w:r>
    </w:p>
    <w:p w14:paraId="71B516C8" w14:textId="1E727305" w:rsidR="00A03B96" w:rsidRDefault="00A03B96" w:rsidP="00D76791">
      <w:pPr>
        <w:pStyle w:val="Caption"/>
        <w:spacing w:line="480" w:lineRule="auto"/>
        <w:jc w:val="both"/>
        <w:rPr>
          <w:rFonts w:ascii="Arial" w:hAnsi="Arial" w:cs="Arial"/>
          <w:b w:val="0"/>
          <w:iCs w:val="0"/>
          <w:sz w:val="20"/>
          <w:szCs w:val="20"/>
        </w:rPr>
      </w:pPr>
    </w:p>
    <w:p w14:paraId="4B37D84A" w14:textId="02977F34" w:rsidR="00790ADA" w:rsidRPr="001E46CB" w:rsidRDefault="00EB7489" w:rsidP="00D76791">
      <w:pPr>
        <w:pStyle w:val="Caption"/>
        <w:spacing w:line="480" w:lineRule="auto"/>
        <w:jc w:val="both"/>
        <w:rPr>
          <w:rFonts w:ascii="Arial" w:hAnsi="Arial" w:cs="Arial"/>
          <w:b w:val="0"/>
          <w:iCs w:val="0"/>
          <w:sz w:val="20"/>
          <w:szCs w:val="20"/>
        </w:rPr>
      </w:pPr>
      <w:r w:rsidRPr="00EB7489">
        <w:rPr>
          <w:rFonts w:ascii="Arial" w:hAnsi="Arial" w:cs="Arial"/>
          <w:iCs w:val="0"/>
          <w:sz w:val="20"/>
          <w:szCs w:val="20"/>
        </w:rPr>
        <w:t>Limitations of the study</w:t>
      </w:r>
      <w:r>
        <w:rPr>
          <w:rFonts w:ascii="Arial" w:hAnsi="Arial" w:cs="Arial"/>
          <w:iCs w:val="0"/>
          <w:sz w:val="20"/>
          <w:szCs w:val="20"/>
        </w:rPr>
        <w:t xml:space="preserve"> – </w:t>
      </w:r>
      <w:r w:rsidRPr="00EB7489">
        <w:rPr>
          <w:rFonts w:ascii="Arial" w:hAnsi="Arial" w:cs="Arial"/>
          <w:b w:val="0"/>
          <w:iCs w:val="0"/>
          <w:sz w:val="20"/>
          <w:szCs w:val="20"/>
        </w:rPr>
        <w:t>The study</w:t>
      </w:r>
      <w:r>
        <w:rPr>
          <w:rFonts w:ascii="Arial" w:hAnsi="Arial" w:cs="Arial"/>
          <w:b w:val="0"/>
          <w:iCs w:val="0"/>
          <w:sz w:val="20"/>
          <w:szCs w:val="20"/>
        </w:rPr>
        <w:t xml:space="preserve"> is limited to the mothers of adolescent girls in selected rural areas at Bengaluru, Karnataka.</w:t>
      </w:r>
    </w:p>
    <w:p w14:paraId="38715C6F" w14:textId="77777777" w:rsidR="00902823" w:rsidRDefault="00000F8F" w:rsidP="00D76791">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FF3E816" w14:textId="77777777" w:rsidR="00790ADA" w:rsidRPr="00FB3A86" w:rsidRDefault="00790ADA" w:rsidP="00D76791">
      <w:pPr>
        <w:pStyle w:val="Head1"/>
        <w:spacing w:after="0"/>
        <w:jc w:val="both"/>
        <w:rPr>
          <w:rFonts w:ascii="Arial" w:hAnsi="Arial" w:cs="Arial"/>
        </w:rPr>
      </w:pPr>
    </w:p>
    <w:p w14:paraId="7B1B850E" w14:textId="77777777" w:rsidR="00950674" w:rsidRPr="00FB166B" w:rsidRDefault="00950674" w:rsidP="00D76791">
      <w:pPr>
        <w:widowControl w:val="0"/>
        <w:autoSpaceDE w:val="0"/>
        <w:autoSpaceDN w:val="0"/>
        <w:adjustRightInd w:val="0"/>
        <w:spacing w:line="360" w:lineRule="auto"/>
        <w:jc w:val="both"/>
        <w:rPr>
          <w:rFonts w:ascii="Arial" w:hAnsi="Arial" w:cs="Arial"/>
          <w:color w:val="000000"/>
          <w:spacing w:val="-1"/>
        </w:rPr>
      </w:pPr>
      <w:r w:rsidRPr="00FB166B">
        <w:rPr>
          <w:rFonts w:ascii="Arial" w:hAnsi="Arial" w:cs="Arial"/>
          <w:color w:val="000000"/>
          <w:spacing w:val="-1"/>
        </w:rPr>
        <w:t>In order to find a meaningful answer to the researcher questions, the collected data must be processed, analyzed in some orderly coherent fashion, so that pattern and relationship can be discerned.</w:t>
      </w:r>
    </w:p>
    <w:p w14:paraId="69CC6E08" w14:textId="77777777" w:rsidR="00950674" w:rsidRPr="00FB166B" w:rsidRDefault="00950674" w:rsidP="00D76791">
      <w:pPr>
        <w:widowControl w:val="0"/>
        <w:autoSpaceDE w:val="0"/>
        <w:autoSpaceDN w:val="0"/>
        <w:adjustRightInd w:val="0"/>
        <w:spacing w:line="360" w:lineRule="auto"/>
        <w:jc w:val="both"/>
        <w:rPr>
          <w:rFonts w:ascii="Arial" w:hAnsi="Arial" w:cs="Arial"/>
          <w:color w:val="000000"/>
          <w:spacing w:val="-1"/>
        </w:rPr>
      </w:pPr>
      <w:r w:rsidRPr="00FB166B">
        <w:rPr>
          <w:rFonts w:ascii="Arial" w:hAnsi="Arial" w:cs="Arial"/>
          <w:color w:val="000000"/>
          <w:spacing w:val="-1"/>
        </w:rPr>
        <w:t xml:space="preserve">      Analysis for the present study was done by using mean, mean percentage, standard deviation and chi square test to assess the demographic data, pretest and posttest knowledge score of all the subjects participated in the study.</w:t>
      </w:r>
    </w:p>
    <w:p w14:paraId="62A62429" w14:textId="77777777" w:rsidR="00950674" w:rsidRPr="00FB166B" w:rsidRDefault="00950674" w:rsidP="00D76791">
      <w:pPr>
        <w:widowControl w:val="0"/>
        <w:autoSpaceDE w:val="0"/>
        <w:autoSpaceDN w:val="0"/>
        <w:adjustRightInd w:val="0"/>
        <w:spacing w:line="360" w:lineRule="auto"/>
        <w:jc w:val="both"/>
        <w:rPr>
          <w:rFonts w:ascii="Arial" w:hAnsi="Arial" w:cs="Arial"/>
          <w:color w:val="000000"/>
          <w:spacing w:val="-1"/>
        </w:rPr>
      </w:pPr>
    </w:p>
    <w:p w14:paraId="1AC63162" w14:textId="77777777" w:rsidR="00950674" w:rsidRPr="00FB166B" w:rsidRDefault="00950674" w:rsidP="00D76791">
      <w:pPr>
        <w:spacing w:after="200" w:line="480" w:lineRule="auto"/>
        <w:jc w:val="both"/>
        <w:rPr>
          <w:rFonts w:ascii="Arial" w:eastAsia="Calibri" w:hAnsi="Arial" w:cs="Arial"/>
          <w:b/>
          <w:u w:val="single"/>
          <w:lang w:val="en-GB"/>
        </w:rPr>
      </w:pPr>
      <w:r w:rsidRPr="00FB166B">
        <w:rPr>
          <w:rFonts w:ascii="Arial" w:eastAsia="Calibri" w:hAnsi="Arial" w:cs="Arial"/>
          <w:b/>
          <w:lang w:val="en-GB"/>
        </w:rPr>
        <w:lastRenderedPageBreak/>
        <w:t xml:space="preserve"> SECTION A - DESCRIPTION OF DEMOGRAPHIC CHARACTERISTICS</w:t>
      </w:r>
    </w:p>
    <w:p w14:paraId="40613313" w14:textId="26DE9E73" w:rsidR="00950674" w:rsidRDefault="00950674" w:rsidP="00D76791">
      <w:pPr>
        <w:spacing w:after="200" w:line="480" w:lineRule="auto"/>
        <w:jc w:val="both"/>
        <w:rPr>
          <w:rFonts w:ascii="Arial" w:eastAsia="Calibri" w:hAnsi="Arial" w:cs="Arial"/>
          <w:bCs/>
          <w:lang w:val="en-GB"/>
        </w:rPr>
      </w:pPr>
      <w:r w:rsidRPr="00FB166B">
        <w:rPr>
          <w:rFonts w:ascii="Arial" w:eastAsia="Calibri" w:hAnsi="Arial" w:cs="Arial"/>
          <w:b/>
          <w:lang w:val="en-GB"/>
        </w:rPr>
        <w:t xml:space="preserve">     </w:t>
      </w:r>
      <w:r w:rsidRPr="00FB166B">
        <w:rPr>
          <w:rFonts w:ascii="Arial" w:eastAsia="Calibri" w:hAnsi="Arial" w:cs="Arial"/>
          <w:bCs/>
          <w:lang w:val="en-GB"/>
        </w:rPr>
        <w:t xml:space="preserve">   Data obtained on demographic characteristics among mothers of adolescent girls are analysed using descriptive statistics and summarised in terms of frequency and percentage. It is described under the headings of age, education, religion, type of family, number of children, number of adolescent girls, previous history of dysmenorrhea and source</w:t>
      </w:r>
      <w:r w:rsidR="001E46CB">
        <w:rPr>
          <w:rFonts w:ascii="Arial" w:eastAsia="Calibri" w:hAnsi="Arial" w:cs="Arial"/>
          <w:bCs/>
          <w:lang w:val="en-GB"/>
        </w:rPr>
        <w:t xml:space="preserve"> of</w:t>
      </w:r>
      <w:r w:rsidRPr="00FB166B">
        <w:rPr>
          <w:rFonts w:ascii="Arial" w:eastAsia="Calibri" w:hAnsi="Arial" w:cs="Arial"/>
          <w:bCs/>
          <w:lang w:val="en-GB"/>
        </w:rPr>
        <w:t xml:space="preserve"> knowledge. This section deals with the frequency of subject in each demographic variable along with their respective percentages. </w:t>
      </w:r>
    </w:p>
    <w:p w14:paraId="6BF13BC3" w14:textId="77777777" w:rsidR="00950674" w:rsidRDefault="00950674" w:rsidP="00D76791">
      <w:pPr>
        <w:spacing w:after="200" w:line="480" w:lineRule="auto"/>
        <w:jc w:val="both"/>
        <w:rPr>
          <w:rFonts w:ascii="Arial" w:hAnsi="Arial" w:cs="Arial"/>
          <w:b/>
          <w:bCs/>
          <w:lang w:eastAsia="en-IN"/>
        </w:rPr>
      </w:pPr>
      <w:r w:rsidRPr="00FB166B">
        <w:rPr>
          <w:rFonts w:ascii="Arial" w:hAnsi="Arial" w:cs="Arial"/>
          <w:lang w:eastAsia="en-IN"/>
        </w:rPr>
        <w:t xml:space="preserve"> </w:t>
      </w:r>
      <w:r>
        <w:rPr>
          <w:rFonts w:ascii="Arial" w:hAnsi="Arial" w:cs="Arial"/>
          <w:b/>
          <w:bCs/>
          <w:lang w:eastAsia="en-IN"/>
        </w:rPr>
        <w:t>Table- 1</w:t>
      </w:r>
      <w:r w:rsidRPr="00FB166B">
        <w:rPr>
          <w:rFonts w:ascii="Arial" w:hAnsi="Arial" w:cs="Arial"/>
          <w:b/>
          <w:bCs/>
          <w:lang w:eastAsia="en-IN"/>
        </w:rPr>
        <w:t xml:space="preserve">. Distribution of mothers of </w:t>
      </w:r>
      <w:r w:rsidRPr="00FB166B">
        <w:rPr>
          <w:rFonts w:ascii="Arial" w:hAnsi="Arial" w:cs="Arial"/>
          <w:b/>
          <w:bCs/>
        </w:rPr>
        <w:t xml:space="preserve">adolescent girls </w:t>
      </w:r>
      <w:r>
        <w:rPr>
          <w:rFonts w:ascii="Arial" w:hAnsi="Arial" w:cs="Arial"/>
          <w:b/>
          <w:bCs/>
          <w:lang w:eastAsia="en-IN"/>
        </w:rPr>
        <w:t>according to socio demographic</w:t>
      </w:r>
      <w:r w:rsidRPr="00FB166B">
        <w:rPr>
          <w:rFonts w:ascii="Arial" w:hAnsi="Arial" w:cs="Arial"/>
          <w:b/>
          <w:bCs/>
          <w:lang w:eastAsia="en-IN"/>
        </w:rPr>
        <w:t xml:space="preserve"> </w:t>
      </w:r>
      <w:r>
        <w:rPr>
          <w:rFonts w:ascii="Arial" w:hAnsi="Arial" w:cs="Arial"/>
          <w:b/>
          <w:bCs/>
          <w:lang w:eastAsia="en-IN"/>
        </w:rPr>
        <w:t xml:space="preserve"> </w:t>
      </w:r>
    </w:p>
    <w:p w14:paraId="208E9C35" w14:textId="3E183430" w:rsidR="00950674" w:rsidRPr="00950674" w:rsidRDefault="00950674" w:rsidP="00D76791">
      <w:pPr>
        <w:spacing w:after="200" w:line="480" w:lineRule="auto"/>
        <w:jc w:val="both"/>
        <w:rPr>
          <w:rFonts w:ascii="Arial" w:eastAsia="Calibri" w:hAnsi="Arial" w:cs="Arial"/>
          <w:bCs/>
          <w:lang w:val="en-GB"/>
        </w:rPr>
      </w:pPr>
      <w:r>
        <w:rPr>
          <w:rFonts w:ascii="Arial" w:hAnsi="Arial" w:cs="Arial"/>
          <w:b/>
          <w:bCs/>
          <w:lang w:eastAsia="en-IN"/>
        </w:rPr>
        <w:t xml:space="preserve">   </w:t>
      </w:r>
      <w:r w:rsidR="001E46CB">
        <w:rPr>
          <w:rFonts w:ascii="Arial" w:hAnsi="Arial" w:cs="Arial"/>
          <w:b/>
          <w:bCs/>
          <w:lang w:eastAsia="en-IN"/>
        </w:rPr>
        <w:t xml:space="preserve">              </w:t>
      </w:r>
      <w:r>
        <w:rPr>
          <w:rFonts w:ascii="Arial" w:hAnsi="Arial" w:cs="Arial"/>
          <w:b/>
          <w:bCs/>
          <w:lang w:eastAsia="en-IN"/>
        </w:rPr>
        <w:t xml:space="preserve"> </w:t>
      </w:r>
      <w:r w:rsidRPr="00FB166B">
        <w:rPr>
          <w:rFonts w:ascii="Arial" w:hAnsi="Arial" w:cs="Arial"/>
          <w:b/>
          <w:bCs/>
          <w:lang w:eastAsia="en-IN"/>
        </w:rPr>
        <w:t>variables by frequency and percentage</w:t>
      </w:r>
      <w:r w:rsidRPr="00FB166B">
        <w:rPr>
          <w:rFonts w:ascii="Arial" w:eastAsia="Calibri" w:hAnsi="Arial" w:cs="Arial"/>
          <w:b/>
          <w:bCs/>
          <w:lang w:val="en-GB"/>
        </w:rPr>
        <w:tab/>
      </w:r>
    </w:p>
    <w:tbl>
      <w:tblPr>
        <w:tblStyle w:val="TableGrid"/>
        <w:tblW w:w="9000" w:type="dxa"/>
        <w:tblInd w:w="378" w:type="dxa"/>
        <w:tblLook w:val="04A0" w:firstRow="1" w:lastRow="0" w:firstColumn="1" w:lastColumn="0" w:noHBand="0" w:noVBand="1"/>
      </w:tblPr>
      <w:tblGrid>
        <w:gridCol w:w="810"/>
        <w:gridCol w:w="4140"/>
        <w:gridCol w:w="1890"/>
        <w:gridCol w:w="2160"/>
      </w:tblGrid>
      <w:tr w:rsidR="00950674" w:rsidRPr="00FB166B" w14:paraId="1ED32758" w14:textId="77777777" w:rsidTr="001D0087">
        <w:trPr>
          <w:trHeight w:val="329"/>
        </w:trPr>
        <w:tc>
          <w:tcPr>
            <w:tcW w:w="810" w:type="dxa"/>
          </w:tcPr>
          <w:p w14:paraId="1A0B542E" w14:textId="77777777" w:rsidR="00950674" w:rsidRPr="00FB166B" w:rsidRDefault="00950674" w:rsidP="00D76791">
            <w:pPr>
              <w:jc w:val="both"/>
              <w:rPr>
                <w:rFonts w:ascii="Arial" w:hAnsi="Arial" w:cs="Arial"/>
                <w:b/>
                <w:sz w:val="20"/>
                <w:szCs w:val="20"/>
              </w:rPr>
            </w:pPr>
            <w:r w:rsidRPr="00FB166B">
              <w:rPr>
                <w:rFonts w:ascii="Arial" w:hAnsi="Arial" w:cs="Arial"/>
                <w:b/>
                <w:sz w:val="20"/>
                <w:szCs w:val="20"/>
              </w:rPr>
              <w:t>S. No</w:t>
            </w:r>
          </w:p>
        </w:tc>
        <w:tc>
          <w:tcPr>
            <w:tcW w:w="4140" w:type="dxa"/>
          </w:tcPr>
          <w:p w14:paraId="3FA921A8" w14:textId="77777777" w:rsidR="00950674" w:rsidRPr="00FB166B" w:rsidRDefault="00950674" w:rsidP="00D76791">
            <w:pPr>
              <w:jc w:val="both"/>
              <w:rPr>
                <w:rFonts w:ascii="Arial" w:hAnsi="Arial" w:cs="Arial"/>
                <w:b/>
                <w:sz w:val="20"/>
                <w:szCs w:val="20"/>
              </w:rPr>
            </w:pPr>
            <w:r w:rsidRPr="00FB166B">
              <w:rPr>
                <w:rFonts w:ascii="Arial" w:hAnsi="Arial" w:cs="Arial"/>
                <w:b/>
                <w:sz w:val="20"/>
                <w:szCs w:val="20"/>
              </w:rPr>
              <w:t>Demographic variables</w:t>
            </w:r>
          </w:p>
        </w:tc>
        <w:tc>
          <w:tcPr>
            <w:tcW w:w="1890" w:type="dxa"/>
          </w:tcPr>
          <w:p w14:paraId="567D05AB" w14:textId="77777777" w:rsidR="00950674" w:rsidRPr="00FB166B" w:rsidRDefault="00950674" w:rsidP="00D76791">
            <w:pPr>
              <w:jc w:val="both"/>
              <w:rPr>
                <w:rFonts w:ascii="Arial" w:hAnsi="Arial" w:cs="Arial"/>
                <w:b/>
                <w:sz w:val="20"/>
                <w:szCs w:val="20"/>
              </w:rPr>
            </w:pPr>
            <w:r w:rsidRPr="00FB166B">
              <w:rPr>
                <w:rFonts w:ascii="Arial" w:hAnsi="Arial" w:cs="Arial"/>
                <w:b/>
                <w:sz w:val="20"/>
                <w:szCs w:val="20"/>
              </w:rPr>
              <w:t>Frequency</w:t>
            </w:r>
          </w:p>
        </w:tc>
        <w:tc>
          <w:tcPr>
            <w:tcW w:w="2160" w:type="dxa"/>
          </w:tcPr>
          <w:p w14:paraId="154F5095" w14:textId="77777777" w:rsidR="00950674" w:rsidRPr="00FB166B" w:rsidRDefault="00950674" w:rsidP="00D76791">
            <w:pPr>
              <w:jc w:val="both"/>
              <w:rPr>
                <w:rFonts w:ascii="Arial" w:hAnsi="Arial" w:cs="Arial"/>
                <w:b/>
                <w:sz w:val="20"/>
                <w:szCs w:val="20"/>
              </w:rPr>
            </w:pPr>
            <w:r w:rsidRPr="00FB166B">
              <w:rPr>
                <w:rFonts w:ascii="Arial" w:hAnsi="Arial" w:cs="Arial"/>
                <w:b/>
                <w:sz w:val="20"/>
                <w:szCs w:val="20"/>
              </w:rPr>
              <w:t>Frequency percentage</w:t>
            </w:r>
          </w:p>
        </w:tc>
      </w:tr>
      <w:tr w:rsidR="00950674" w:rsidRPr="00FB166B" w14:paraId="4C9D68F8" w14:textId="77777777" w:rsidTr="001D0087">
        <w:trPr>
          <w:trHeight w:val="496"/>
        </w:trPr>
        <w:tc>
          <w:tcPr>
            <w:tcW w:w="810" w:type="dxa"/>
            <w:vMerge w:val="restart"/>
          </w:tcPr>
          <w:p w14:paraId="25990BD3"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1</w:t>
            </w:r>
          </w:p>
        </w:tc>
        <w:tc>
          <w:tcPr>
            <w:tcW w:w="4140" w:type="dxa"/>
          </w:tcPr>
          <w:p w14:paraId="7B67619C" w14:textId="77777777" w:rsidR="00950674" w:rsidRPr="00FB166B" w:rsidRDefault="00950674" w:rsidP="00D76791">
            <w:pPr>
              <w:ind w:left="432" w:firstLine="522"/>
              <w:jc w:val="both"/>
              <w:rPr>
                <w:rFonts w:ascii="Arial" w:hAnsi="Arial" w:cs="Arial"/>
                <w:sz w:val="20"/>
                <w:szCs w:val="20"/>
              </w:rPr>
            </w:pPr>
            <w:r w:rsidRPr="00FB166B">
              <w:rPr>
                <w:rFonts w:ascii="Arial" w:hAnsi="Arial" w:cs="Arial"/>
                <w:sz w:val="20"/>
                <w:szCs w:val="20"/>
              </w:rPr>
              <w:t>Age in years</w:t>
            </w:r>
          </w:p>
          <w:p w14:paraId="48189435" w14:textId="77777777" w:rsidR="00950674" w:rsidRPr="00FB166B" w:rsidRDefault="00950674" w:rsidP="00D76791">
            <w:pPr>
              <w:ind w:left="432" w:firstLine="522"/>
              <w:jc w:val="both"/>
              <w:rPr>
                <w:rFonts w:ascii="Arial" w:hAnsi="Arial" w:cs="Arial"/>
                <w:sz w:val="20"/>
                <w:szCs w:val="20"/>
              </w:rPr>
            </w:pPr>
            <w:r w:rsidRPr="00FB166B">
              <w:rPr>
                <w:rFonts w:ascii="Arial" w:hAnsi="Arial" w:cs="Arial"/>
                <w:sz w:val="20"/>
                <w:szCs w:val="20"/>
              </w:rPr>
              <w:t>a. 30 - 40</w:t>
            </w:r>
          </w:p>
        </w:tc>
        <w:tc>
          <w:tcPr>
            <w:tcW w:w="1890" w:type="dxa"/>
          </w:tcPr>
          <w:p w14:paraId="71FA9CE1" w14:textId="77777777" w:rsidR="00950674" w:rsidRPr="00FB166B" w:rsidRDefault="00950674" w:rsidP="00D76791">
            <w:pPr>
              <w:ind w:firstLine="792"/>
              <w:jc w:val="both"/>
              <w:rPr>
                <w:rFonts w:ascii="Arial" w:hAnsi="Arial" w:cs="Arial"/>
                <w:sz w:val="20"/>
                <w:szCs w:val="20"/>
              </w:rPr>
            </w:pPr>
          </w:p>
          <w:p w14:paraId="36614598" w14:textId="77777777" w:rsidR="00950674" w:rsidRPr="00FB166B" w:rsidRDefault="00950674" w:rsidP="00D76791">
            <w:pPr>
              <w:ind w:firstLine="792"/>
              <w:jc w:val="both"/>
              <w:rPr>
                <w:rFonts w:ascii="Arial" w:hAnsi="Arial" w:cs="Arial"/>
                <w:sz w:val="20"/>
                <w:szCs w:val="20"/>
              </w:rPr>
            </w:pPr>
            <w:r w:rsidRPr="00FB166B">
              <w:rPr>
                <w:rFonts w:ascii="Arial" w:hAnsi="Arial" w:cs="Arial"/>
                <w:sz w:val="20"/>
                <w:szCs w:val="20"/>
              </w:rPr>
              <w:t>29</w:t>
            </w:r>
          </w:p>
        </w:tc>
        <w:tc>
          <w:tcPr>
            <w:tcW w:w="2160" w:type="dxa"/>
          </w:tcPr>
          <w:p w14:paraId="4CB7BAC0" w14:textId="77777777" w:rsidR="00950674" w:rsidRPr="00FB166B" w:rsidRDefault="00950674" w:rsidP="00D76791">
            <w:pPr>
              <w:ind w:firstLine="471"/>
              <w:jc w:val="both"/>
              <w:rPr>
                <w:rFonts w:ascii="Arial" w:hAnsi="Arial" w:cs="Arial"/>
                <w:sz w:val="20"/>
                <w:szCs w:val="20"/>
              </w:rPr>
            </w:pPr>
          </w:p>
          <w:p w14:paraId="3F842C1F" w14:textId="77777777" w:rsidR="00950674" w:rsidRPr="00FB166B" w:rsidRDefault="00950674" w:rsidP="00D76791">
            <w:pPr>
              <w:ind w:firstLine="471"/>
              <w:jc w:val="both"/>
              <w:rPr>
                <w:rFonts w:ascii="Arial" w:hAnsi="Arial" w:cs="Arial"/>
                <w:sz w:val="20"/>
                <w:szCs w:val="20"/>
              </w:rPr>
            </w:pPr>
            <w:r w:rsidRPr="00FB166B">
              <w:rPr>
                <w:rFonts w:ascii="Arial" w:hAnsi="Arial" w:cs="Arial"/>
                <w:sz w:val="20"/>
                <w:szCs w:val="20"/>
              </w:rPr>
              <w:t>48.3</w:t>
            </w:r>
          </w:p>
        </w:tc>
      </w:tr>
      <w:tr w:rsidR="00950674" w:rsidRPr="00FB166B" w14:paraId="468EC4CB" w14:textId="77777777" w:rsidTr="001D0087">
        <w:trPr>
          <w:trHeight w:val="311"/>
        </w:trPr>
        <w:tc>
          <w:tcPr>
            <w:tcW w:w="810" w:type="dxa"/>
            <w:vMerge/>
          </w:tcPr>
          <w:p w14:paraId="4DD0C56A" w14:textId="77777777" w:rsidR="00950674" w:rsidRPr="00FB166B" w:rsidRDefault="00950674" w:rsidP="00D76791">
            <w:pPr>
              <w:jc w:val="both"/>
              <w:rPr>
                <w:rFonts w:ascii="Arial" w:hAnsi="Arial" w:cs="Arial"/>
                <w:sz w:val="20"/>
                <w:szCs w:val="20"/>
              </w:rPr>
            </w:pPr>
          </w:p>
        </w:tc>
        <w:tc>
          <w:tcPr>
            <w:tcW w:w="4140" w:type="dxa"/>
          </w:tcPr>
          <w:p w14:paraId="5D324CBF" w14:textId="77777777" w:rsidR="00950674" w:rsidRPr="00FB166B" w:rsidRDefault="00950674" w:rsidP="00D76791">
            <w:pPr>
              <w:ind w:left="432" w:firstLine="522"/>
              <w:jc w:val="both"/>
              <w:rPr>
                <w:rFonts w:ascii="Arial" w:hAnsi="Arial" w:cs="Arial"/>
                <w:sz w:val="20"/>
                <w:szCs w:val="20"/>
              </w:rPr>
            </w:pPr>
            <w:r w:rsidRPr="00FB166B">
              <w:rPr>
                <w:rFonts w:ascii="Arial" w:hAnsi="Arial" w:cs="Arial"/>
                <w:sz w:val="20"/>
                <w:szCs w:val="20"/>
              </w:rPr>
              <w:t>b. 41 – 50</w:t>
            </w:r>
          </w:p>
        </w:tc>
        <w:tc>
          <w:tcPr>
            <w:tcW w:w="1890" w:type="dxa"/>
          </w:tcPr>
          <w:p w14:paraId="6DB72209" w14:textId="77777777" w:rsidR="00950674" w:rsidRPr="00FB166B" w:rsidRDefault="00950674" w:rsidP="00D76791">
            <w:pPr>
              <w:ind w:firstLine="792"/>
              <w:jc w:val="both"/>
              <w:rPr>
                <w:rFonts w:ascii="Arial" w:hAnsi="Arial" w:cs="Arial"/>
                <w:sz w:val="20"/>
                <w:szCs w:val="20"/>
              </w:rPr>
            </w:pPr>
            <w:r w:rsidRPr="00FB166B">
              <w:rPr>
                <w:rFonts w:ascii="Arial" w:hAnsi="Arial" w:cs="Arial"/>
                <w:sz w:val="20"/>
                <w:szCs w:val="20"/>
              </w:rPr>
              <w:t>27</w:t>
            </w:r>
          </w:p>
        </w:tc>
        <w:tc>
          <w:tcPr>
            <w:tcW w:w="2160" w:type="dxa"/>
          </w:tcPr>
          <w:p w14:paraId="25A1ADA1" w14:textId="77777777" w:rsidR="00950674" w:rsidRPr="00FB166B" w:rsidRDefault="00950674" w:rsidP="00D76791">
            <w:pPr>
              <w:ind w:firstLine="471"/>
              <w:jc w:val="both"/>
              <w:rPr>
                <w:rFonts w:ascii="Arial" w:hAnsi="Arial" w:cs="Arial"/>
                <w:sz w:val="20"/>
                <w:szCs w:val="20"/>
              </w:rPr>
            </w:pPr>
            <w:r w:rsidRPr="00FB166B">
              <w:rPr>
                <w:rFonts w:ascii="Arial" w:hAnsi="Arial" w:cs="Arial"/>
                <w:sz w:val="20"/>
                <w:szCs w:val="20"/>
              </w:rPr>
              <w:t>45.0</w:t>
            </w:r>
          </w:p>
        </w:tc>
      </w:tr>
      <w:tr w:rsidR="00950674" w:rsidRPr="00FB166B" w14:paraId="1AA9DFAF" w14:textId="77777777" w:rsidTr="001D0087">
        <w:trPr>
          <w:trHeight w:val="197"/>
        </w:trPr>
        <w:tc>
          <w:tcPr>
            <w:tcW w:w="810" w:type="dxa"/>
            <w:vMerge/>
          </w:tcPr>
          <w:p w14:paraId="6E206846" w14:textId="77777777" w:rsidR="00950674" w:rsidRPr="00FB166B" w:rsidRDefault="00950674" w:rsidP="00D76791">
            <w:pPr>
              <w:jc w:val="both"/>
              <w:rPr>
                <w:rFonts w:ascii="Arial" w:hAnsi="Arial" w:cs="Arial"/>
                <w:sz w:val="20"/>
                <w:szCs w:val="20"/>
              </w:rPr>
            </w:pPr>
          </w:p>
        </w:tc>
        <w:tc>
          <w:tcPr>
            <w:tcW w:w="4140" w:type="dxa"/>
          </w:tcPr>
          <w:p w14:paraId="6C4D3F09" w14:textId="77777777" w:rsidR="00950674" w:rsidRPr="00FB166B" w:rsidRDefault="00950674" w:rsidP="00D76791">
            <w:pPr>
              <w:ind w:left="432" w:firstLine="522"/>
              <w:jc w:val="both"/>
              <w:rPr>
                <w:rFonts w:ascii="Arial" w:hAnsi="Arial" w:cs="Arial"/>
                <w:sz w:val="20"/>
                <w:szCs w:val="20"/>
              </w:rPr>
            </w:pPr>
            <w:r w:rsidRPr="00FB166B">
              <w:rPr>
                <w:rFonts w:ascii="Arial" w:hAnsi="Arial" w:cs="Arial"/>
                <w:sz w:val="20"/>
                <w:szCs w:val="20"/>
              </w:rPr>
              <w:t>c. 50 and above</w:t>
            </w:r>
          </w:p>
        </w:tc>
        <w:tc>
          <w:tcPr>
            <w:tcW w:w="1890" w:type="dxa"/>
          </w:tcPr>
          <w:p w14:paraId="6A7834FA" w14:textId="77777777" w:rsidR="00950674" w:rsidRPr="00FB166B" w:rsidRDefault="00950674" w:rsidP="00D76791">
            <w:pPr>
              <w:ind w:firstLine="792"/>
              <w:jc w:val="both"/>
              <w:rPr>
                <w:rFonts w:ascii="Arial" w:hAnsi="Arial" w:cs="Arial"/>
                <w:sz w:val="20"/>
                <w:szCs w:val="20"/>
              </w:rPr>
            </w:pPr>
            <w:r w:rsidRPr="00FB166B">
              <w:rPr>
                <w:rFonts w:ascii="Arial" w:hAnsi="Arial" w:cs="Arial"/>
                <w:sz w:val="20"/>
                <w:szCs w:val="20"/>
              </w:rPr>
              <w:t>4</w:t>
            </w:r>
          </w:p>
        </w:tc>
        <w:tc>
          <w:tcPr>
            <w:tcW w:w="2160" w:type="dxa"/>
          </w:tcPr>
          <w:p w14:paraId="20954CA3" w14:textId="77777777" w:rsidR="00950674" w:rsidRPr="00FB166B" w:rsidRDefault="00950674" w:rsidP="00D76791">
            <w:pPr>
              <w:ind w:firstLine="471"/>
              <w:jc w:val="both"/>
              <w:rPr>
                <w:rFonts w:ascii="Arial" w:hAnsi="Arial" w:cs="Arial"/>
                <w:sz w:val="20"/>
                <w:szCs w:val="20"/>
              </w:rPr>
            </w:pPr>
            <w:r w:rsidRPr="00FB166B">
              <w:rPr>
                <w:rFonts w:ascii="Arial" w:hAnsi="Arial" w:cs="Arial"/>
                <w:sz w:val="20"/>
                <w:szCs w:val="20"/>
              </w:rPr>
              <w:t>6.7</w:t>
            </w:r>
          </w:p>
        </w:tc>
      </w:tr>
      <w:tr w:rsidR="00950674" w:rsidRPr="00FB166B" w14:paraId="56E5217A" w14:textId="77777777" w:rsidTr="001D0087">
        <w:trPr>
          <w:trHeight w:val="556"/>
        </w:trPr>
        <w:tc>
          <w:tcPr>
            <w:tcW w:w="810" w:type="dxa"/>
            <w:vMerge w:val="restart"/>
          </w:tcPr>
          <w:p w14:paraId="01F70795"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2</w:t>
            </w:r>
          </w:p>
        </w:tc>
        <w:tc>
          <w:tcPr>
            <w:tcW w:w="4140" w:type="dxa"/>
          </w:tcPr>
          <w:p w14:paraId="7CEA8BC8"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 xml:space="preserve">                Education</w:t>
            </w:r>
          </w:p>
          <w:p w14:paraId="4D0181C0" w14:textId="77777777" w:rsidR="00950674" w:rsidRPr="00FB166B" w:rsidRDefault="00950674" w:rsidP="00D76791">
            <w:pPr>
              <w:ind w:left="432" w:firstLine="522"/>
              <w:jc w:val="both"/>
              <w:rPr>
                <w:rFonts w:ascii="Arial" w:hAnsi="Arial" w:cs="Arial"/>
                <w:sz w:val="20"/>
                <w:szCs w:val="20"/>
              </w:rPr>
            </w:pPr>
            <w:r w:rsidRPr="00FB166B">
              <w:rPr>
                <w:rFonts w:ascii="Arial" w:hAnsi="Arial" w:cs="Arial"/>
                <w:sz w:val="20"/>
                <w:szCs w:val="20"/>
              </w:rPr>
              <w:t>a. Primary</w:t>
            </w:r>
          </w:p>
        </w:tc>
        <w:tc>
          <w:tcPr>
            <w:tcW w:w="1890" w:type="dxa"/>
          </w:tcPr>
          <w:p w14:paraId="4DDB8A86" w14:textId="77777777" w:rsidR="00950674" w:rsidRPr="00FB166B" w:rsidRDefault="00950674" w:rsidP="00D76791">
            <w:pPr>
              <w:ind w:firstLine="792"/>
              <w:jc w:val="both"/>
              <w:rPr>
                <w:rFonts w:ascii="Arial" w:hAnsi="Arial" w:cs="Arial"/>
                <w:sz w:val="20"/>
                <w:szCs w:val="20"/>
              </w:rPr>
            </w:pPr>
          </w:p>
          <w:p w14:paraId="7A5E2678" w14:textId="77777777" w:rsidR="00950674" w:rsidRPr="00FB166B" w:rsidRDefault="00950674" w:rsidP="00D76791">
            <w:pPr>
              <w:ind w:firstLine="792"/>
              <w:jc w:val="both"/>
              <w:rPr>
                <w:rFonts w:ascii="Arial" w:hAnsi="Arial" w:cs="Arial"/>
                <w:sz w:val="20"/>
                <w:szCs w:val="20"/>
              </w:rPr>
            </w:pPr>
            <w:r w:rsidRPr="00FB166B">
              <w:rPr>
                <w:rFonts w:ascii="Arial" w:hAnsi="Arial" w:cs="Arial"/>
                <w:sz w:val="20"/>
                <w:szCs w:val="20"/>
              </w:rPr>
              <w:t>6</w:t>
            </w:r>
          </w:p>
        </w:tc>
        <w:tc>
          <w:tcPr>
            <w:tcW w:w="2160" w:type="dxa"/>
          </w:tcPr>
          <w:p w14:paraId="08F6CA19" w14:textId="77777777" w:rsidR="00950674" w:rsidRPr="00FB166B" w:rsidRDefault="00950674" w:rsidP="00D76791">
            <w:pPr>
              <w:ind w:firstLine="471"/>
              <w:jc w:val="both"/>
              <w:rPr>
                <w:rFonts w:ascii="Arial" w:hAnsi="Arial" w:cs="Arial"/>
                <w:sz w:val="20"/>
                <w:szCs w:val="20"/>
              </w:rPr>
            </w:pPr>
          </w:p>
          <w:p w14:paraId="7EB3E856" w14:textId="77777777" w:rsidR="00950674" w:rsidRPr="00FB166B" w:rsidRDefault="00950674" w:rsidP="00D76791">
            <w:pPr>
              <w:ind w:firstLine="471"/>
              <w:jc w:val="both"/>
              <w:rPr>
                <w:rFonts w:ascii="Arial" w:hAnsi="Arial" w:cs="Arial"/>
                <w:sz w:val="20"/>
                <w:szCs w:val="20"/>
              </w:rPr>
            </w:pPr>
            <w:r w:rsidRPr="00FB166B">
              <w:rPr>
                <w:rFonts w:ascii="Arial" w:hAnsi="Arial" w:cs="Arial"/>
                <w:sz w:val="20"/>
                <w:szCs w:val="20"/>
              </w:rPr>
              <w:t>10.0</w:t>
            </w:r>
          </w:p>
        </w:tc>
      </w:tr>
      <w:tr w:rsidR="00950674" w:rsidRPr="00FB166B" w14:paraId="0509D1BB" w14:textId="77777777" w:rsidTr="001D0087">
        <w:trPr>
          <w:trHeight w:val="311"/>
        </w:trPr>
        <w:tc>
          <w:tcPr>
            <w:tcW w:w="810" w:type="dxa"/>
            <w:vMerge/>
          </w:tcPr>
          <w:p w14:paraId="2F423770" w14:textId="77777777" w:rsidR="00950674" w:rsidRPr="00FB166B" w:rsidRDefault="00950674" w:rsidP="00D76791">
            <w:pPr>
              <w:jc w:val="both"/>
              <w:rPr>
                <w:rFonts w:ascii="Arial" w:hAnsi="Arial" w:cs="Arial"/>
                <w:sz w:val="20"/>
                <w:szCs w:val="20"/>
              </w:rPr>
            </w:pPr>
          </w:p>
        </w:tc>
        <w:tc>
          <w:tcPr>
            <w:tcW w:w="4140" w:type="dxa"/>
          </w:tcPr>
          <w:p w14:paraId="1A558FAB" w14:textId="77777777" w:rsidR="00950674" w:rsidRPr="00FB166B" w:rsidRDefault="00950674" w:rsidP="00D76791">
            <w:pPr>
              <w:ind w:left="432" w:firstLine="522"/>
              <w:jc w:val="both"/>
              <w:rPr>
                <w:rFonts w:ascii="Arial" w:hAnsi="Arial" w:cs="Arial"/>
                <w:sz w:val="20"/>
                <w:szCs w:val="20"/>
              </w:rPr>
            </w:pPr>
            <w:r w:rsidRPr="00FB166B">
              <w:rPr>
                <w:rFonts w:ascii="Arial" w:hAnsi="Arial" w:cs="Arial"/>
                <w:sz w:val="20"/>
                <w:szCs w:val="20"/>
              </w:rPr>
              <w:t>b. Middle school</w:t>
            </w:r>
          </w:p>
        </w:tc>
        <w:tc>
          <w:tcPr>
            <w:tcW w:w="1890" w:type="dxa"/>
          </w:tcPr>
          <w:p w14:paraId="5F754DA3"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 xml:space="preserve">            38</w:t>
            </w:r>
          </w:p>
        </w:tc>
        <w:tc>
          <w:tcPr>
            <w:tcW w:w="2160" w:type="dxa"/>
          </w:tcPr>
          <w:p w14:paraId="32306119" w14:textId="77777777" w:rsidR="00950674" w:rsidRPr="00FB166B" w:rsidRDefault="00950674" w:rsidP="00D76791">
            <w:pPr>
              <w:ind w:firstLine="471"/>
              <w:jc w:val="both"/>
              <w:rPr>
                <w:rFonts w:ascii="Arial" w:hAnsi="Arial" w:cs="Arial"/>
                <w:sz w:val="20"/>
                <w:szCs w:val="20"/>
              </w:rPr>
            </w:pPr>
            <w:r w:rsidRPr="00FB166B">
              <w:rPr>
                <w:rFonts w:ascii="Arial" w:hAnsi="Arial" w:cs="Arial"/>
                <w:sz w:val="20"/>
                <w:szCs w:val="20"/>
              </w:rPr>
              <w:t>63.3</w:t>
            </w:r>
          </w:p>
        </w:tc>
      </w:tr>
      <w:tr w:rsidR="00950674" w:rsidRPr="00FB166B" w14:paraId="3C99ADBB" w14:textId="77777777" w:rsidTr="001D0087">
        <w:trPr>
          <w:trHeight w:val="329"/>
        </w:trPr>
        <w:tc>
          <w:tcPr>
            <w:tcW w:w="810" w:type="dxa"/>
            <w:vMerge/>
          </w:tcPr>
          <w:p w14:paraId="64BF97A6" w14:textId="77777777" w:rsidR="00950674" w:rsidRPr="00FB166B" w:rsidRDefault="00950674" w:rsidP="00D76791">
            <w:pPr>
              <w:jc w:val="both"/>
              <w:rPr>
                <w:rFonts w:ascii="Arial" w:hAnsi="Arial" w:cs="Arial"/>
                <w:sz w:val="20"/>
                <w:szCs w:val="20"/>
              </w:rPr>
            </w:pPr>
          </w:p>
        </w:tc>
        <w:tc>
          <w:tcPr>
            <w:tcW w:w="4140" w:type="dxa"/>
          </w:tcPr>
          <w:p w14:paraId="2529954C" w14:textId="77777777" w:rsidR="00950674" w:rsidRPr="00FB166B" w:rsidRDefault="00950674" w:rsidP="00D76791">
            <w:pPr>
              <w:ind w:left="432" w:firstLine="522"/>
              <w:jc w:val="both"/>
              <w:rPr>
                <w:rFonts w:ascii="Arial" w:hAnsi="Arial" w:cs="Arial"/>
                <w:sz w:val="20"/>
                <w:szCs w:val="20"/>
              </w:rPr>
            </w:pPr>
            <w:r w:rsidRPr="00FB166B">
              <w:rPr>
                <w:rFonts w:ascii="Arial" w:hAnsi="Arial" w:cs="Arial"/>
                <w:sz w:val="20"/>
                <w:szCs w:val="20"/>
              </w:rPr>
              <w:t>c. High school</w:t>
            </w:r>
          </w:p>
        </w:tc>
        <w:tc>
          <w:tcPr>
            <w:tcW w:w="1890" w:type="dxa"/>
          </w:tcPr>
          <w:p w14:paraId="47513DDB"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 xml:space="preserve">            16</w:t>
            </w:r>
          </w:p>
        </w:tc>
        <w:tc>
          <w:tcPr>
            <w:tcW w:w="2160" w:type="dxa"/>
          </w:tcPr>
          <w:p w14:paraId="12BECBB6" w14:textId="77777777" w:rsidR="00950674" w:rsidRPr="00FB166B" w:rsidRDefault="00950674" w:rsidP="00D76791">
            <w:pPr>
              <w:ind w:firstLine="471"/>
              <w:jc w:val="both"/>
              <w:rPr>
                <w:rFonts w:ascii="Arial" w:hAnsi="Arial" w:cs="Arial"/>
                <w:sz w:val="20"/>
                <w:szCs w:val="20"/>
              </w:rPr>
            </w:pPr>
            <w:r w:rsidRPr="00FB166B">
              <w:rPr>
                <w:rFonts w:ascii="Arial" w:hAnsi="Arial" w:cs="Arial"/>
                <w:sz w:val="20"/>
                <w:szCs w:val="20"/>
              </w:rPr>
              <w:t>26.7</w:t>
            </w:r>
          </w:p>
        </w:tc>
      </w:tr>
      <w:tr w:rsidR="00950674" w:rsidRPr="00FB166B" w14:paraId="06B1F356" w14:textId="77777777" w:rsidTr="001D0087">
        <w:trPr>
          <w:trHeight w:val="650"/>
        </w:trPr>
        <w:tc>
          <w:tcPr>
            <w:tcW w:w="810" w:type="dxa"/>
            <w:vMerge w:val="restart"/>
          </w:tcPr>
          <w:p w14:paraId="6EAAA3A4"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3</w:t>
            </w:r>
          </w:p>
        </w:tc>
        <w:tc>
          <w:tcPr>
            <w:tcW w:w="4140" w:type="dxa"/>
          </w:tcPr>
          <w:p w14:paraId="2354BA13" w14:textId="77777777" w:rsidR="00950674" w:rsidRPr="00FB166B" w:rsidRDefault="00950674" w:rsidP="00D76791">
            <w:pPr>
              <w:ind w:left="432" w:firstLine="522"/>
              <w:jc w:val="both"/>
              <w:rPr>
                <w:rFonts w:ascii="Arial" w:hAnsi="Arial" w:cs="Arial"/>
                <w:sz w:val="20"/>
                <w:szCs w:val="20"/>
              </w:rPr>
            </w:pPr>
            <w:r w:rsidRPr="00FB166B">
              <w:rPr>
                <w:rFonts w:ascii="Arial" w:hAnsi="Arial" w:cs="Arial"/>
                <w:sz w:val="20"/>
                <w:szCs w:val="20"/>
              </w:rPr>
              <w:t>Religion</w:t>
            </w:r>
          </w:p>
          <w:p w14:paraId="0473292C" w14:textId="77777777" w:rsidR="00950674" w:rsidRPr="00FB166B" w:rsidRDefault="00950674" w:rsidP="00D76791">
            <w:pPr>
              <w:ind w:left="432" w:firstLine="522"/>
              <w:jc w:val="both"/>
              <w:rPr>
                <w:rFonts w:ascii="Arial" w:hAnsi="Arial" w:cs="Arial"/>
                <w:sz w:val="20"/>
                <w:szCs w:val="20"/>
              </w:rPr>
            </w:pPr>
            <w:r w:rsidRPr="00FB166B">
              <w:rPr>
                <w:rFonts w:ascii="Arial" w:hAnsi="Arial" w:cs="Arial"/>
                <w:sz w:val="20"/>
                <w:szCs w:val="20"/>
              </w:rPr>
              <w:t>a. Hindu</w:t>
            </w:r>
          </w:p>
        </w:tc>
        <w:tc>
          <w:tcPr>
            <w:tcW w:w="1890" w:type="dxa"/>
          </w:tcPr>
          <w:p w14:paraId="50FF2E49" w14:textId="77777777" w:rsidR="00950674" w:rsidRPr="00FB166B" w:rsidRDefault="00950674" w:rsidP="00D76791">
            <w:pPr>
              <w:ind w:firstLine="792"/>
              <w:jc w:val="both"/>
              <w:rPr>
                <w:rFonts w:ascii="Arial" w:hAnsi="Arial" w:cs="Arial"/>
                <w:sz w:val="20"/>
                <w:szCs w:val="20"/>
              </w:rPr>
            </w:pPr>
          </w:p>
          <w:p w14:paraId="689F944A" w14:textId="77777777" w:rsidR="00950674" w:rsidRPr="00FB166B" w:rsidRDefault="00950674" w:rsidP="00D76791">
            <w:pPr>
              <w:ind w:firstLine="792"/>
              <w:jc w:val="both"/>
              <w:rPr>
                <w:rFonts w:ascii="Arial" w:hAnsi="Arial" w:cs="Arial"/>
                <w:sz w:val="20"/>
                <w:szCs w:val="20"/>
              </w:rPr>
            </w:pPr>
            <w:r w:rsidRPr="00FB166B">
              <w:rPr>
                <w:rFonts w:ascii="Arial" w:hAnsi="Arial" w:cs="Arial"/>
                <w:sz w:val="20"/>
                <w:szCs w:val="20"/>
              </w:rPr>
              <w:t>40</w:t>
            </w:r>
          </w:p>
        </w:tc>
        <w:tc>
          <w:tcPr>
            <w:tcW w:w="2160" w:type="dxa"/>
          </w:tcPr>
          <w:p w14:paraId="4D08B8B1" w14:textId="77777777" w:rsidR="00950674" w:rsidRPr="00FB166B" w:rsidRDefault="00950674" w:rsidP="00D76791">
            <w:pPr>
              <w:ind w:firstLine="471"/>
              <w:jc w:val="both"/>
              <w:rPr>
                <w:rFonts w:ascii="Arial" w:hAnsi="Arial" w:cs="Arial"/>
                <w:sz w:val="20"/>
                <w:szCs w:val="20"/>
              </w:rPr>
            </w:pPr>
          </w:p>
          <w:p w14:paraId="62A24806" w14:textId="77777777" w:rsidR="00950674" w:rsidRPr="00FB166B" w:rsidRDefault="00950674" w:rsidP="00D76791">
            <w:pPr>
              <w:ind w:firstLine="471"/>
              <w:jc w:val="both"/>
              <w:rPr>
                <w:rFonts w:ascii="Arial" w:hAnsi="Arial" w:cs="Arial"/>
                <w:sz w:val="20"/>
                <w:szCs w:val="20"/>
              </w:rPr>
            </w:pPr>
            <w:r w:rsidRPr="00FB166B">
              <w:rPr>
                <w:rFonts w:ascii="Arial" w:hAnsi="Arial" w:cs="Arial"/>
                <w:sz w:val="20"/>
                <w:szCs w:val="20"/>
              </w:rPr>
              <w:t>66.7</w:t>
            </w:r>
          </w:p>
        </w:tc>
      </w:tr>
      <w:tr w:rsidR="00950674" w:rsidRPr="00FB166B" w14:paraId="632AE481" w14:textId="77777777" w:rsidTr="001D0087">
        <w:trPr>
          <w:trHeight w:val="329"/>
        </w:trPr>
        <w:tc>
          <w:tcPr>
            <w:tcW w:w="810" w:type="dxa"/>
            <w:vMerge/>
          </w:tcPr>
          <w:p w14:paraId="73D0E5F5" w14:textId="77777777" w:rsidR="00950674" w:rsidRPr="00FB166B" w:rsidRDefault="00950674" w:rsidP="00D76791">
            <w:pPr>
              <w:jc w:val="both"/>
              <w:rPr>
                <w:rFonts w:ascii="Arial" w:hAnsi="Arial" w:cs="Arial"/>
                <w:sz w:val="20"/>
                <w:szCs w:val="20"/>
              </w:rPr>
            </w:pPr>
          </w:p>
        </w:tc>
        <w:tc>
          <w:tcPr>
            <w:tcW w:w="4140" w:type="dxa"/>
          </w:tcPr>
          <w:p w14:paraId="3012DF4B" w14:textId="77777777" w:rsidR="00950674" w:rsidRPr="00FB166B" w:rsidRDefault="00950674" w:rsidP="00D76791">
            <w:pPr>
              <w:ind w:left="432" w:firstLine="522"/>
              <w:jc w:val="both"/>
              <w:rPr>
                <w:rFonts w:ascii="Arial" w:hAnsi="Arial" w:cs="Arial"/>
                <w:sz w:val="20"/>
                <w:szCs w:val="20"/>
              </w:rPr>
            </w:pPr>
            <w:r w:rsidRPr="00FB166B">
              <w:rPr>
                <w:rFonts w:ascii="Arial" w:hAnsi="Arial" w:cs="Arial"/>
                <w:sz w:val="20"/>
                <w:szCs w:val="20"/>
              </w:rPr>
              <w:t>b. Christian</w:t>
            </w:r>
          </w:p>
        </w:tc>
        <w:tc>
          <w:tcPr>
            <w:tcW w:w="1890" w:type="dxa"/>
          </w:tcPr>
          <w:p w14:paraId="5F0CFA50" w14:textId="77777777" w:rsidR="00950674" w:rsidRPr="00FB166B" w:rsidRDefault="00950674" w:rsidP="00D76791">
            <w:pPr>
              <w:ind w:firstLine="792"/>
              <w:jc w:val="both"/>
              <w:rPr>
                <w:rFonts w:ascii="Arial" w:hAnsi="Arial" w:cs="Arial"/>
                <w:sz w:val="20"/>
                <w:szCs w:val="20"/>
              </w:rPr>
            </w:pPr>
            <w:r w:rsidRPr="00FB166B">
              <w:rPr>
                <w:rFonts w:ascii="Arial" w:hAnsi="Arial" w:cs="Arial"/>
                <w:sz w:val="20"/>
                <w:szCs w:val="20"/>
              </w:rPr>
              <w:t>10</w:t>
            </w:r>
          </w:p>
        </w:tc>
        <w:tc>
          <w:tcPr>
            <w:tcW w:w="2160" w:type="dxa"/>
          </w:tcPr>
          <w:p w14:paraId="0FEBC680" w14:textId="77777777" w:rsidR="00950674" w:rsidRPr="00FB166B" w:rsidRDefault="00950674" w:rsidP="00D76791">
            <w:pPr>
              <w:ind w:firstLine="471"/>
              <w:jc w:val="both"/>
              <w:rPr>
                <w:rFonts w:ascii="Arial" w:hAnsi="Arial" w:cs="Arial"/>
                <w:sz w:val="20"/>
                <w:szCs w:val="20"/>
              </w:rPr>
            </w:pPr>
            <w:r w:rsidRPr="00FB166B">
              <w:rPr>
                <w:rFonts w:ascii="Arial" w:hAnsi="Arial" w:cs="Arial"/>
                <w:sz w:val="20"/>
                <w:szCs w:val="20"/>
              </w:rPr>
              <w:t>16.7</w:t>
            </w:r>
          </w:p>
        </w:tc>
      </w:tr>
      <w:tr w:rsidR="00950674" w:rsidRPr="00FB166B" w14:paraId="5E601DB4" w14:textId="77777777" w:rsidTr="001D0087">
        <w:trPr>
          <w:trHeight w:val="311"/>
        </w:trPr>
        <w:tc>
          <w:tcPr>
            <w:tcW w:w="810" w:type="dxa"/>
            <w:vMerge/>
          </w:tcPr>
          <w:p w14:paraId="7F8D180E" w14:textId="77777777" w:rsidR="00950674" w:rsidRPr="00FB166B" w:rsidRDefault="00950674" w:rsidP="00D76791">
            <w:pPr>
              <w:jc w:val="both"/>
              <w:rPr>
                <w:rFonts w:ascii="Arial" w:hAnsi="Arial" w:cs="Arial"/>
                <w:sz w:val="20"/>
                <w:szCs w:val="20"/>
              </w:rPr>
            </w:pPr>
          </w:p>
        </w:tc>
        <w:tc>
          <w:tcPr>
            <w:tcW w:w="4140" w:type="dxa"/>
          </w:tcPr>
          <w:p w14:paraId="62E0C034" w14:textId="77777777" w:rsidR="00950674" w:rsidRPr="00FB166B" w:rsidRDefault="00950674" w:rsidP="00D76791">
            <w:pPr>
              <w:ind w:left="432" w:firstLine="522"/>
              <w:jc w:val="both"/>
              <w:rPr>
                <w:rFonts w:ascii="Arial" w:hAnsi="Arial" w:cs="Arial"/>
                <w:sz w:val="20"/>
                <w:szCs w:val="20"/>
              </w:rPr>
            </w:pPr>
            <w:r w:rsidRPr="00FB166B">
              <w:rPr>
                <w:rFonts w:ascii="Arial" w:hAnsi="Arial" w:cs="Arial"/>
                <w:sz w:val="20"/>
                <w:szCs w:val="20"/>
              </w:rPr>
              <w:t>b. Muslim</w:t>
            </w:r>
          </w:p>
        </w:tc>
        <w:tc>
          <w:tcPr>
            <w:tcW w:w="1890" w:type="dxa"/>
          </w:tcPr>
          <w:p w14:paraId="633A731D" w14:textId="77777777" w:rsidR="00950674" w:rsidRPr="00FB166B" w:rsidRDefault="00950674" w:rsidP="00D76791">
            <w:pPr>
              <w:ind w:firstLine="792"/>
              <w:jc w:val="both"/>
              <w:rPr>
                <w:rFonts w:ascii="Arial" w:hAnsi="Arial" w:cs="Arial"/>
                <w:sz w:val="20"/>
                <w:szCs w:val="20"/>
              </w:rPr>
            </w:pPr>
            <w:r w:rsidRPr="00FB166B">
              <w:rPr>
                <w:rFonts w:ascii="Arial" w:hAnsi="Arial" w:cs="Arial"/>
                <w:sz w:val="20"/>
                <w:szCs w:val="20"/>
              </w:rPr>
              <w:t>08</w:t>
            </w:r>
          </w:p>
        </w:tc>
        <w:tc>
          <w:tcPr>
            <w:tcW w:w="2160" w:type="dxa"/>
          </w:tcPr>
          <w:p w14:paraId="545F12C6" w14:textId="77777777" w:rsidR="00950674" w:rsidRPr="00FB166B" w:rsidRDefault="00950674" w:rsidP="00D76791">
            <w:pPr>
              <w:ind w:firstLine="471"/>
              <w:jc w:val="both"/>
              <w:rPr>
                <w:rFonts w:ascii="Arial" w:hAnsi="Arial" w:cs="Arial"/>
                <w:sz w:val="20"/>
                <w:szCs w:val="20"/>
              </w:rPr>
            </w:pPr>
            <w:r w:rsidRPr="00FB166B">
              <w:rPr>
                <w:rFonts w:ascii="Arial" w:hAnsi="Arial" w:cs="Arial"/>
                <w:sz w:val="20"/>
                <w:szCs w:val="20"/>
              </w:rPr>
              <w:t>13.3</w:t>
            </w:r>
          </w:p>
        </w:tc>
      </w:tr>
      <w:tr w:rsidR="00950674" w:rsidRPr="00FB166B" w14:paraId="1F11D6FC" w14:textId="77777777" w:rsidTr="001D0087">
        <w:trPr>
          <w:trHeight w:val="231"/>
        </w:trPr>
        <w:tc>
          <w:tcPr>
            <w:tcW w:w="810" w:type="dxa"/>
            <w:vMerge/>
          </w:tcPr>
          <w:p w14:paraId="2860722F" w14:textId="77777777" w:rsidR="00950674" w:rsidRPr="00FB166B" w:rsidRDefault="00950674" w:rsidP="00D76791">
            <w:pPr>
              <w:jc w:val="both"/>
              <w:rPr>
                <w:rFonts w:ascii="Arial" w:hAnsi="Arial" w:cs="Arial"/>
                <w:sz w:val="20"/>
                <w:szCs w:val="20"/>
              </w:rPr>
            </w:pPr>
          </w:p>
        </w:tc>
        <w:tc>
          <w:tcPr>
            <w:tcW w:w="4140" w:type="dxa"/>
          </w:tcPr>
          <w:p w14:paraId="17094F37" w14:textId="77777777" w:rsidR="00950674" w:rsidRPr="00FB166B" w:rsidRDefault="00950674" w:rsidP="00D76791">
            <w:pPr>
              <w:ind w:left="432" w:firstLine="522"/>
              <w:jc w:val="both"/>
              <w:rPr>
                <w:rFonts w:ascii="Arial" w:hAnsi="Arial" w:cs="Arial"/>
                <w:sz w:val="20"/>
                <w:szCs w:val="20"/>
              </w:rPr>
            </w:pPr>
            <w:r w:rsidRPr="00FB166B">
              <w:rPr>
                <w:rFonts w:ascii="Arial" w:hAnsi="Arial" w:cs="Arial"/>
                <w:sz w:val="20"/>
                <w:szCs w:val="20"/>
              </w:rPr>
              <w:t>c. Others</w:t>
            </w:r>
          </w:p>
        </w:tc>
        <w:tc>
          <w:tcPr>
            <w:tcW w:w="1890" w:type="dxa"/>
          </w:tcPr>
          <w:p w14:paraId="5B30B829" w14:textId="77777777" w:rsidR="00950674" w:rsidRPr="00FB166B" w:rsidRDefault="00950674" w:rsidP="00D76791">
            <w:pPr>
              <w:ind w:firstLine="792"/>
              <w:jc w:val="both"/>
              <w:rPr>
                <w:rFonts w:ascii="Arial" w:hAnsi="Arial" w:cs="Arial"/>
                <w:sz w:val="20"/>
                <w:szCs w:val="20"/>
              </w:rPr>
            </w:pPr>
            <w:r w:rsidRPr="00FB166B">
              <w:rPr>
                <w:rFonts w:ascii="Arial" w:hAnsi="Arial" w:cs="Arial"/>
                <w:sz w:val="20"/>
                <w:szCs w:val="20"/>
              </w:rPr>
              <w:t>02</w:t>
            </w:r>
          </w:p>
        </w:tc>
        <w:tc>
          <w:tcPr>
            <w:tcW w:w="2160" w:type="dxa"/>
          </w:tcPr>
          <w:p w14:paraId="7715EC29"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 xml:space="preserve">         3.3</w:t>
            </w:r>
          </w:p>
        </w:tc>
      </w:tr>
      <w:tr w:rsidR="00950674" w:rsidRPr="00FB166B" w14:paraId="7DEFFE2E" w14:textId="77777777" w:rsidTr="001D0087">
        <w:trPr>
          <w:trHeight w:val="590"/>
        </w:trPr>
        <w:tc>
          <w:tcPr>
            <w:tcW w:w="810" w:type="dxa"/>
            <w:vMerge w:val="restart"/>
          </w:tcPr>
          <w:p w14:paraId="0A713F37"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4</w:t>
            </w:r>
          </w:p>
        </w:tc>
        <w:tc>
          <w:tcPr>
            <w:tcW w:w="4140" w:type="dxa"/>
          </w:tcPr>
          <w:p w14:paraId="3592E744" w14:textId="77777777" w:rsidR="00950674" w:rsidRPr="00FB166B" w:rsidRDefault="00950674" w:rsidP="00D76791">
            <w:pPr>
              <w:ind w:left="432" w:firstLine="522"/>
              <w:jc w:val="both"/>
              <w:rPr>
                <w:rFonts w:ascii="Arial" w:hAnsi="Arial" w:cs="Arial"/>
                <w:sz w:val="20"/>
                <w:szCs w:val="20"/>
              </w:rPr>
            </w:pPr>
            <w:r w:rsidRPr="00FB166B">
              <w:rPr>
                <w:rFonts w:ascii="Arial" w:hAnsi="Arial" w:cs="Arial"/>
                <w:sz w:val="20"/>
                <w:szCs w:val="20"/>
              </w:rPr>
              <w:t>Family type</w:t>
            </w:r>
          </w:p>
          <w:p w14:paraId="5FBEDDB7" w14:textId="77777777" w:rsidR="00950674" w:rsidRPr="00FB166B" w:rsidRDefault="00950674" w:rsidP="00D76791">
            <w:pPr>
              <w:ind w:left="432" w:firstLine="522"/>
              <w:jc w:val="both"/>
              <w:rPr>
                <w:rFonts w:ascii="Arial" w:hAnsi="Arial" w:cs="Arial"/>
                <w:sz w:val="20"/>
                <w:szCs w:val="20"/>
              </w:rPr>
            </w:pPr>
            <w:r w:rsidRPr="00FB166B">
              <w:rPr>
                <w:rFonts w:ascii="Arial" w:hAnsi="Arial" w:cs="Arial"/>
                <w:sz w:val="20"/>
                <w:szCs w:val="20"/>
              </w:rPr>
              <w:t>a. Nuclear</w:t>
            </w:r>
          </w:p>
        </w:tc>
        <w:tc>
          <w:tcPr>
            <w:tcW w:w="1890" w:type="dxa"/>
          </w:tcPr>
          <w:p w14:paraId="384C904B" w14:textId="77777777" w:rsidR="00950674" w:rsidRPr="00FB166B" w:rsidRDefault="00950674" w:rsidP="00D76791">
            <w:pPr>
              <w:ind w:firstLine="792"/>
              <w:jc w:val="both"/>
              <w:rPr>
                <w:rFonts w:ascii="Arial" w:hAnsi="Arial" w:cs="Arial"/>
                <w:sz w:val="20"/>
                <w:szCs w:val="20"/>
              </w:rPr>
            </w:pPr>
          </w:p>
          <w:p w14:paraId="6C486CC7" w14:textId="77777777" w:rsidR="00950674" w:rsidRPr="00FB166B" w:rsidRDefault="00950674" w:rsidP="00D76791">
            <w:pPr>
              <w:ind w:firstLine="792"/>
              <w:jc w:val="both"/>
              <w:rPr>
                <w:rFonts w:ascii="Arial" w:hAnsi="Arial" w:cs="Arial"/>
                <w:sz w:val="20"/>
                <w:szCs w:val="20"/>
              </w:rPr>
            </w:pPr>
            <w:r w:rsidRPr="00FB166B">
              <w:rPr>
                <w:rFonts w:ascii="Arial" w:hAnsi="Arial" w:cs="Arial"/>
                <w:sz w:val="20"/>
                <w:szCs w:val="20"/>
              </w:rPr>
              <w:t>44</w:t>
            </w:r>
          </w:p>
        </w:tc>
        <w:tc>
          <w:tcPr>
            <w:tcW w:w="2160" w:type="dxa"/>
          </w:tcPr>
          <w:p w14:paraId="3181FED6" w14:textId="77777777" w:rsidR="00950674" w:rsidRPr="00FB166B" w:rsidRDefault="00950674" w:rsidP="00D76791">
            <w:pPr>
              <w:ind w:firstLine="471"/>
              <w:jc w:val="both"/>
              <w:rPr>
                <w:rFonts w:ascii="Arial" w:hAnsi="Arial" w:cs="Arial"/>
                <w:sz w:val="20"/>
                <w:szCs w:val="20"/>
              </w:rPr>
            </w:pPr>
          </w:p>
          <w:p w14:paraId="631A2AFC" w14:textId="77777777" w:rsidR="00950674" w:rsidRPr="00FB166B" w:rsidRDefault="00950674" w:rsidP="00D76791">
            <w:pPr>
              <w:ind w:firstLine="471"/>
              <w:jc w:val="both"/>
              <w:rPr>
                <w:rFonts w:ascii="Arial" w:hAnsi="Arial" w:cs="Arial"/>
                <w:sz w:val="20"/>
                <w:szCs w:val="20"/>
              </w:rPr>
            </w:pPr>
            <w:r w:rsidRPr="00FB166B">
              <w:rPr>
                <w:rFonts w:ascii="Arial" w:hAnsi="Arial" w:cs="Arial"/>
                <w:sz w:val="20"/>
                <w:szCs w:val="20"/>
              </w:rPr>
              <w:t>73.3</w:t>
            </w:r>
          </w:p>
        </w:tc>
      </w:tr>
      <w:tr w:rsidR="00950674" w:rsidRPr="00FB166B" w14:paraId="42877C2B" w14:textId="77777777" w:rsidTr="001D0087">
        <w:trPr>
          <w:trHeight w:val="311"/>
        </w:trPr>
        <w:tc>
          <w:tcPr>
            <w:tcW w:w="810" w:type="dxa"/>
            <w:vMerge/>
          </w:tcPr>
          <w:p w14:paraId="7AF7157B" w14:textId="77777777" w:rsidR="00950674" w:rsidRPr="00FB166B" w:rsidRDefault="00950674" w:rsidP="00D76791">
            <w:pPr>
              <w:jc w:val="both"/>
              <w:rPr>
                <w:rFonts w:ascii="Arial" w:hAnsi="Arial" w:cs="Arial"/>
                <w:sz w:val="20"/>
                <w:szCs w:val="20"/>
              </w:rPr>
            </w:pPr>
          </w:p>
        </w:tc>
        <w:tc>
          <w:tcPr>
            <w:tcW w:w="4140" w:type="dxa"/>
          </w:tcPr>
          <w:p w14:paraId="740009BD" w14:textId="77777777" w:rsidR="00950674" w:rsidRPr="00FB166B" w:rsidRDefault="00950674" w:rsidP="00D76791">
            <w:pPr>
              <w:ind w:left="432" w:firstLine="522"/>
              <w:jc w:val="both"/>
              <w:rPr>
                <w:rFonts w:ascii="Arial" w:hAnsi="Arial" w:cs="Arial"/>
                <w:sz w:val="20"/>
                <w:szCs w:val="20"/>
              </w:rPr>
            </w:pPr>
            <w:r w:rsidRPr="00FB166B">
              <w:rPr>
                <w:rFonts w:ascii="Arial" w:hAnsi="Arial" w:cs="Arial"/>
                <w:sz w:val="20"/>
                <w:szCs w:val="20"/>
              </w:rPr>
              <w:t>b. Joint</w:t>
            </w:r>
          </w:p>
        </w:tc>
        <w:tc>
          <w:tcPr>
            <w:tcW w:w="1890" w:type="dxa"/>
          </w:tcPr>
          <w:p w14:paraId="408293D1" w14:textId="77777777" w:rsidR="00950674" w:rsidRPr="00FB166B" w:rsidRDefault="00950674" w:rsidP="00D76791">
            <w:pPr>
              <w:ind w:firstLine="792"/>
              <w:jc w:val="both"/>
              <w:rPr>
                <w:rFonts w:ascii="Arial" w:hAnsi="Arial" w:cs="Arial"/>
                <w:sz w:val="20"/>
                <w:szCs w:val="20"/>
              </w:rPr>
            </w:pPr>
            <w:r w:rsidRPr="00FB166B">
              <w:rPr>
                <w:rFonts w:ascii="Arial" w:hAnsi="Arial" w:cs="Arial"/>
                <w:sz w:val="20"/>
                <w:szCs w:val="20"/>
              </w:rPr>
              <w:t>16</w:t>
            </w:r>
          </w:p>
        </w:tc>
        <w:tc>
          <w:tcPr>
            <w:tcW w:w="2160" w:type="dxa"/>
          </w:tcPr>
          <w:p w14:paraId="6C6D9203" w14:textId="77777777" w:rsidR="00950674" w:rsidRPr="00FB166B" w:rsidRDefault="00950674" w:rsidP="00D76791">
            <w:pPr>
              <w:ind w:firstLine="471"/>
              <w:jc w:val="both"/>
              <w:rPr>
                <w:rFonts w:ascii="Arial" w:hAnsi="Arial" w:cs="Arial"/>
                <w:sz w:val="20"/>
                <w:szCs w:val="20"/>
              </w:rPr>
            </w:pPr>
            <w:r w:rsidRPr="00FB166B">
              <w:rPr>
                <w:rFonts w:ascii="Arial" w:hAnsi="Arial" w:cs="Arial"/>
                <w:sz w:val="20"/>
                <w:szCs w:val="20"/>
              </w:rPr>
              <w:t>26.7</w:t>
            </w:r>
          </w:p>
        </w:tc>
      </w:tr>
      <w:tr w:rsidR="00950674" w:rsidRPr="00FB166B" w14:paraId="4D9F215E" w14:textId="77777777" w:rsidTr="001D0087">
        <w:trPr>
          <w:trHeight w:val="575"/>
        </w:trPr>
        <w:tc>
          <w:tcPr>
            <w:tcW w:w="810" w:type="dxa"/>
            <w:vMerge w:val="restart"/>
          </w:tcPr>
          <w:p w14:paraId="62B359DB"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5</w:t>
            </w:r>
          </w:p>
        </w:tc>
        <w:tc>
          <w:tcPr>
            <w:tcW w:w="4140" w:type="dxa"/>
          </w:tcPr>
          <w:p w14:paraId="158B1767" w14:textId="77777777" w:rsidR="00950674" w:rsidRPr="00FB166B" w:rsidRDefault="00950674" w:rsidP="00D76791">
            <w:pPr>
              <w:ind w:left="432" w:firstLine="522"/>
              <w:jc w:val="both"/>
              <w:rPr>
                <w:rFonts w:ascii="Arial" w:hAnsi="Arial" w:cs="Arial"/>
                <w:sz w:val="20"/>
                <w:szCs w:val="20"/>
              </w:rPr>
            </w:pPr>
            <w:r w:rsidRPr="00FB166B">
              <w:rPr>
                <w:rFonts w:ascii="Arial" w:hAnsi="Arial" w:cs="Arial"/>
                <w:sz w:val="20"/>
                <w:szCs w:val="20"/>
              </w:rPr>
              <w:t>No. of children</w:t>
            </w:r>
          </w:p>
          <w:p w14:paraId="140D9307" w14:textId="77777777" w:rsidR="00950674" w:rsidRPr="00FB166B" w:rsidRDefault="00950674" w:rsidP="00D76791">
            <w:pPr>
              <w:ind w:left="432" w:firstLine="522"/>
              <w:jc w:val="both"/>
              <w:rPr>
                <w:rFonts w:ascii="Arial" w:hAnsi="Arial" w:cs="Arial"/>
                <w:sz w:val="20"/>
                <w:szCs w:val="20"/>
              </w:rPr>
            </w:pPr>
            <w:r w:rsidRPr="00FB166B">
              <w:rPr>
                <w:rFonts w:ascii="Arial" w:hAnsi="Arial" w:cs="Arial"/>
                <w:sz w:val="20"/>
                <w:szCs w:val="20"/>
              </w:rPr>
              <w:t xml:space="preserve">a. one </w:t>
            </w:r>
          </w:p>
        </w:tc>
        <w:tc>
          <w:tcPr>
            <w:tcW w:w="1890" w:type="dxa"/>
          </w:tcPr>
          <w:p w14:paraId="67CE2764" w14:textId="77777777" w:rsidR="00950674" w:rsidRPr="00FB166B" w:rsidRDefault="00950674" w:rsidP="00D76791">
            <w:pPr>
              <w:ind w:firstLine="792"/>
              <w:jc w:val="both"/>
              <w:rPr>
                <w:rFonts w:ascii="Arial" w:hAnsi="Arial" w:cs="Arial"/>
                <w:sz w:val="20"/>
                <w:szCs w:val="20"/>
              </w:rPr>
            </w:pPr>
          </w:p>
          <w:p w14:paraId="6ACA1BD7" w14:textId="77777777" w:rsidR="00950674" w:rsidRPr="00FB166B" w:rsidRDefault="00950674" w:rsidP="00D76791">
            <w:pPr>
              <w:ind w:firstLine="792"/>
              <w:jc w:val="both"/>
              <w:rPr>
                <w:rFonts w:ascii="Arial" w:hAnsi="Arial" w:cs="Arial"/>
                <w:sz w:val="20"/>
                <w:szCs w:val="20"/>
              </w:rPr>
            </w:pPr>
            <w:r w:rsidRPr="00FB166B">
              <w:rPr>
                <w:rFonts w:ascii="Arial" w:hAnsi="Arial" w:cs="Arial"/>
                <w:sz w:val="20"/>
                <w:szCs w:val="20"/>
              </w:rPr>
              <w:t>1</w:t>
            </w:r>
          </w:p>
        </w:tc>
        <w:tc>
          <w:tcPr>
            <w:tcW w:w="2160" w:type="dxa"/>
          </w:tcPr>
          <w:p w14:paraId="669AF240" w14:textId="77777777" w:rsidR="00950674" w:rsidRPr="00FB166B" w:rsidRDefault="00950674" w:rsidP="00D76791">
            <w:pPr>
              <w:ind w:firstLine="471"/>
              <w:jc w:val="both"/>
              <w:rPr>
                <w:rFonts w:ascii="Arial" w:hAnsi="Arial" w:cs="Arial"/>
                <w:sz w:val="20"/>
                <w:szCs w:val="20"/>
              </w:rPr>
            </w:pPr>
          </w:p>
          <w:p w14:paraId="614C77DC" w14:textId="77777777" w:rsidR="00950674" w:rsidRPr="00FB166B" w:rsidRDefault="00950674" w:rsidP="00D76791">
            <w:pPr>
              <w:ind w:firstLine="471"/>
              <w:jc w:val="both"/>
              <w:rPr>
                <w:rFonts w:ascii="Arial" w:hAnsi="Arial" w:cs="Arial"/>
                <w:sz w:val="20"/>
                <w:szCs w:val="20"/>
              </w:rPr>
            </w:pPr>
            <w:r w:rsidRPr="00FB166B">
              <w:rPr>
                <w:rFonts w:ascii="Arial" w:hAnsi="Arial" w:cs="Arial"/>
                <w:sz w:val="20"/>
                <w:szCs w:val="20"/>
              </w:rPr>
              <w:t>1.7</w:t>
            </w:r>
          </w:p>
        </w:tc>
      </w:tr>
      <w:tr w:rsidR="00950674" w:rsidRPr="00FB166B" w14:paraId="7C60B8AC" w14:textId="77777777" w:rsidTr="001D0087">
        <w:trPr>
          <w:trHeight w:val="329"/>
        </w:trPr>
        <w:tc>
          <w:tcPr>
            <w:tcW w:w="810" w:type="dxa"/>
            <w:vMerge/>
          </w:tcPr>
          <w:p w14:paraId="6CCFE2F2" w14:textId="77777777" w:rsidR="00950674" w:rsidRPr="00FB166B" w:rsidRDefault="00950674" w:rsidP="00D76791">
            <w:pPr>
              <w:jc w:val="both"/>
              <w:rPr>
                <w:rFonts w:ascii="Arial" w:hAnsi="Arial" w:cs="Arial"/>
                <w:sz w:val="20"/>
                <w:szCs w:val="20"/>
              </w:rPr>
            </w:pPr>
          </w:p>
        </w:tc>
        <w:tc>
          <w:tcPr>
            <w:tcW w:w="4140" w:type="dxa"/>
          </w:tcPr>
          <w:p w14:paraId="7E4248E8" w14:textId="77777777" w:rsidR="00950674" w:rsidRPr="00FB166B" w:rsidRDefault="00950674" w:rsidP="00D76791">
            <w:pPr>
              <w:ind w:left="432" w:firstLine="522"/>
              <w:jc w:val="both"/>
              <w:rPr>
                <w:rFonts w:ascii="Arial" w:hAnsi="Arial" w:cs="Arial"/>
                <w:sz w:val="20"/>
                <w:szCs w:val="20"/>
              </w:rPr>
            </w:pPr>
            <w:r w:rsidRPr="00FB166B">
              <w:rPr>
                <w:rFonts w:ascii="Arial" w:hAnsi="Arial" w:cs="Arial"/>
                <w:sz w:val="20"/>
                <w:szCs w:val="20"/>
              </w:rPr>
              <w:t xml:space="preserve">b. Two </w:t>
            </w:r>
          </w:p>
        </w:tc>
        <w:tc>
          <w:tcPr>
            <w:tcW w:w="1890" w:type="dxa"/>
          </w:tcPr>
          <w:p w14:paraId="4FF3FB2B" w14:textId="77777777" w:rsidR="00950674" w:rsidRPr="00FB166B" w:rsidRDefault="00950674" w:rsidP="00D76791">
            <w:pPr>
              <w:ind w:firstLine="792"/>
              <w:jc w:val="both"/>
              <w:rPr>
                <w:rFonts w:ascii="Arial" w:hAnsi="Arial" w:cs="Arial"/>
                <w:sz w:val="20"/>
                <w:szCs w:val="20"/>
              </w:rPr>
            </w:pPr>
            <w:r w:rsidRPr="00FB166B">
              <w:rPr>
                <w:rFonts w:ascii="Arial" w:hAnsi="Arial" w:cs="Arial"/>
                <w:sz w:val="20"/>
                <w:szCs w:val="20"/>
              </w:rPr>
              <w:t>36</w:t>
            </w:r>
          </w:p>
        </w:tc>
        <w:tc>
          <w:tcPr>
            <w:tcW w:w="2160" w:type="dxa"/>
          </w:tcPr>
          <w:p w14:paraId="5DF78972" w14:textId="77777777" w:rsidR="00950674" w:rsidRPr="00FB166B" w:rsidRDefault="00950674" w:rsidP="00D76791">
            <w:pPr>
              <w:ind w:firstLine="471"/>
              <w:jc w:val="both"/>
              <w:rPr>
                <w:rFonts w:ascii="Arial" w:hAnsi="Arial" w:cs="Arial"/>
                <w:sz w:val="20"/>
                <w:szCs w:val="20"/>
              </w:rPr>
            </w:pPr>
            <w:r w:rsidRPr="00FB166B">
              <w:rPr>
                <w:rFonts w:ascii="Arial" w:hAnsi="Arial" w:cs="Arial"/>
                <w:sz w:val="20"/>
                <w:szCs w:val="20"/>
              </w:rPr>
              <w:t>60.0</w:t>
            </w:r>
          </w:p>
        </w:tc>
      </w:tr>
      <w:tr w:rsidR="00950674" w:rsidRPr="00FB166B" w14:paraId="3F4E4CDD" w14:textId="77777777" w:rsidTr="001D0087">
        <w:trPr>
          <w:trHeight w:val="329"/>
        </w:trPr>
        <w:tc>
          <w:tcPr>
            <w:tcW w:w="810" w:type="dxa"/>
            <w:vMerge/>
          </w:tcPr>
          <w:p w14:paraId="25998BA8" w14:textId="77777777" w:rsidR="00950674" w:rsidRPr="00FB166B" w:rsidRDefault="00950674" w:rsidP="00D76791">
            <w:pPr>
              <w:jc w:val="both"/>
              <w:rPr>
                <w:rFonts w:ascii="Arial" w:hAnsi="Arial" w:cs="Arial"/>
                <w:sz w:val="20"/>
                <w:szCs w:val="20"/>
              </w:rPr>
            </w:pPr>
          </w:p>
        </w:tc>
        <w:tc>
          <w:tcPr>
            <w:tcW w:w="4140" w:type="dxa"/>
          </w:tcPr>
          <w:p w14:paraId="0E8F7889" w14:textId="77777777" w:rsidR="00950674" w:rsidRPr="00FB166B" w:rsidRDefault="00950674" w:rsidP="00D76791">
            <w:pPr>
              <w:ind w:left="432" w:firstLine="522"/>
              <w:jc w:val="both"/>
              <w:rPr>
                <w:rFonts w:ascii="Arial" w:hAnsi="Arial" w:cs="Arial"/>
                <w:sz w:val="20"/>
                <w:szCs w:val="20"/>
              </w:rPr>
            </w:pPr>
            <w:r w:rsidRPr="00FB166B">
              <w:rPr>
                <w:rFonts w:ascii="Arial" w:hAnsi="Arial" w:cs="Arial"/>
                <w:sz w:val="20"/>
                <w:szCs w:val="20"/>
              </w:rPr>
              <w:t>d. Three and above</w:t>
            </w:r>
          </w:p>
        </w:tc>
        <w:tc>
          <w:tcPr>
            <w:tcW w:w="1890" w:type="dxa"/>
          </w:tcPr>
          <w:p w14:paraId="310FE4B4" w14:textId="77777777" w:rsidR="00950674" w:rsidRPr="00FB166B" w:rsidRDefault="00950674" w:rsidP="00D76791">
            <w:pPr>
              <w:ind w:firstLine="792"/>
              <w:jc w:val="both"/>
              <w:rPr>
                <w:rFonts w:ascii="Arial" w:hAnsi="Arial" w:cs="Arial"/>
                <w:sz w:val="20"/>
                <w:szCs w:val="20"/>
              </w:rPr>
            </w:pPr>
            <w:r w:rsidRPr="00FB166B">
              <w:rPr>
                <w:rFonts w:ascii="Arial" w:hAnsi="Arial" w:cs="Arial"/>
                <w:sz w:val="20"/>
                <w:szCs w:val="20"/>
              </w:rPr>
              <w:t>23</w:t>
            </w:r>
          </w:p>
        </w:tc>
        <w:tc>
          <w:tcPr>
            <w:tcW w:w="2160" w:type="dxa"/>
          </w:tcPr>
          <w:p w14:paraId="49C5AB6D" w14:textId="77777777" w:rsidR="00950674" w:rsidRPr="00FB166B" w:rsidRDefault="00950674" w:rsidP="00D76791">
            <w:pPr>
              <w:ind w:firstLine="471"/>
              <w:jc w:val="both"/>
              <w:rPr>
                <w:rFonts w:ascii="Arial" w:hAnsi="Arial" w:cs="Arial"/>
                <w:sz w:val="20"/>
                <w:szCs w:val="20"/>
              </w:rPr>
            </w:pPr>
            <w:r w:rsidRPr="00FB166B">
              <w:rPr>
                <w:rFonts w:ascii="Arial" w:hAnsi="Arial" w:cs="Arial"/>
                <w:sz w:val="20"/>
                <w:szCs w:val="20"/>
              </w:rPr>
              <w:t>38.3</w:t>
            </w:r>
          </w:p>
        </w:tc>
      </w:tr>
      <w:tr w:rsidR="00950674" w:rsidRPr="00FB166B" w14:paraId="25C9BF1C" w14:textId="77777777" w:rsidTr="001D0087">
        <w:trPr>
          <w:trHeight w:val="450"/>
        </w:trPr>
        <w:tc>
          <w:tcPr>
            <w:tcW w:w="810" w:type="dxa"/>
            <w:vMerge w:val="restart"/>
          </w:tcPr>
          <w:p w14:paraId="39E79313"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6</w:t>
            </w:r>
          </w:p>
        </w:tc>
        <w:tc>
          <w:tcPr>
            <w:tcW w:w="4140" w:type="dxa"/>
          </w:tcPr>
          <w:p w14:paraId="0402231D" w14:textId="77777777" w:rsidR="00950674" w:rsidRPr="00FB166B" w:rsidRDefault="00950674" w:rsidP="00D76791">
            <w:pPr>
              <w:ind w:left="432" w:firstLine="522"/>
              <w:jc w:val="both"/>
              <w:rPr>
                <w:rFonts w:ascii="Arial" w:hAnsi="Arial" w:cs="Arial"/>
                <w:sz w:val="20"/>
                <w:szCs w:val="20"/>
              </w:rPr>
            </w:pPr>
            <w:r w:rsidRPr="00FB166B">
              <w:rPr>
                <w:rFonts w:ascii="Arial" w:hAnsi="Arial" w:cs="Arial"/>
                <w:sz w:val="20"/>
                <w:szCs w:val="20"/>
              </w:rPr>
              <w:t>No. of adolescent girls</w:t>
            </w:r>
          </w:p>
          <w:p w14:paraId="6109AF87" w14:textId="77777777" w:rsidR="00950674" w:rsidRPr="00FB166B" w:rsidRDefault="00950674" w:rsidP="00D76791">
            <w:pPr>
              <w:ind w:left="432" w:firstLine="522"/>
              <w:jc w:val="both"/>
              <w:rPr>
                <w:rFonts w:ascii="Arial" w:hAnsi="Arial" w:cs="Arial"/>
                <w:sz w:val="20"/>
                <w:szCs w:val="20"/>
              </w:rPr>
            </w:pPr>
            <w:r w:rsidRPr="00FB166B">
              <w:rPr>
                <w:rFonts w:ascii="Arial" w:hAnsi="Arial" w:cs="Arial"/>
                <w:sz w:val="20"/>
                <w:szCs w:val="20"/>
              </w:rPr>
              <w:t>a. One</w:t>
            </w:r>
          </w:p>
        </w:tc>
        <w:tc>
          <w:tcPr>
            <w:tcW w:w="1890" w:type="dxa"/>
          </w:tcPr>
          <w:p w14:paraId="4B9FBD63" w14:textId="77777777" w:rsidR="00950674" w:rsidRPr="00FB166B" w:rsidRDefault="00950674" w:rsidP="00D76791">
            <w:pPr>
              <w:ind w:firstLine="792"/>
              <w:jc w:val="both"/>
              <w:rPr>
                <w:rFonts w:ascii="Arial" w:hAnsi="Arial" w:cs="Arial"/>
                <w:sz w:val="20"/>
                <w:szCs w:val="20"/>
              </w:rPr>
            </w:pPr>
          </w:p>
          <w:p w14:paraId="4A3155A8" w14:textId="77777777" w:rsidR="00950674" w:rsidRPr="00FB166B" w:rsidRDefault="00950674" w:rsidP="00D76791">
            <w:pPr>
              <w:ind w:firstLine="792"/>
              <w:jc w:val="both"/>
              <w:rPr>
                <w:rFonts w:ascii="Arial" w:hAnsi="Arial" w:cs="Arial"/>
                <w:sz w:val="20"/>
                <w:szCs w:val="20"/>
              </w:rPr>
            </w:pPr>
            <w:r w:rsidRPr="00FB166B">
              <w:rPr>
                <w:rFonts w:ascii="Arial" w:hAnsi="Arial" w:cs="Arial"/>
                <w:sz w:val="20"/>
                <w:szCs w:val="20"/>
              </w:rPr>
              <w:t>37</w:t>
            </w:r>
          </w:p>
        </w:tc>
        <w:tc>
          <w:tcPr>
            <w:tcW w:w="2160" w:type="dxa"/>
          </w:tcPr>
          <w:p w14:paraId="61AFEDF0" w14:textId="77777777" w:rsidR="00950674" w:rsidRPr="00FB166B" w:rsidRDefault="00950674" w:rsidP="00D76791">
            <w:pPr>
              <w:ind w:firstLine="471"/>
              <w:jc w:val="both"/>
              <w:rPr>
                <w:rFonts w:ascii="Arial" w:hAnsi="Arial" w:cs="Arial"/>
                <w:sz w:val="20"/>
                <w:szCs w:val="20"/>
              </w:rPr>
            </w:pPr>
          </w:p>
          <w:p w14:paraId="3547FD36" w14:textId="77777777" w:rsidR="00950674" w:rsidRPr="00FB166B" w:rsidRDefault="00950674" w:rsidP="00D76791">
            <w:pPr>
              <w:ind w:firstLine="471"/>
              <w:jc w:val="both"/>
              <w:rPr>
                <w:rFonts w:ascii="Arial" w:hAnsi="Arial" w:cs="Arial"/>
                <w:sz w:val="20"/>
                <w:szCs w:val="20"/>
              </w:rPr>
            </w:pPr>
            <w:r w:rsidRPr="00FB166B">
              <w:rPr>
                <w:rFonts w:ascii="Arial" w:hAnsi="Arial" w:cs="Arial"/>
                <w:sz w:val="20"/>
                <w:szCs w:val="20"/>
              </w:rPr>
              <w:t>61.7</w:t>
            </w:r>
          </w:p>
        </w:tc>
      </w:tr>
      <w:tr w:rsidR="00950674" w:rsidRPr="00FB166B" w14:paraId="0C61BA79" w14:textId="77777777" w:rsidTr="001D0087">
        <w:trPr>
          <w:trHeight w:val="311"/>
        </w:trPr>
        <w:tc>
          <w:tcPr>
            <w:tcW w:w="810" w:type="dxa"/>
            <w:vMerge/>
          </w:tcPr>
          <w:p w14:paraId="47B55B61" w14:textId="77777777" w:rsidR="00950674" w:rsidRPr="00FB166B" w:rsidRDefault="00950674" w:rsidP="00D76791">
            <w:pPr>
              <w:jc w:val="both"/>
              <w:rPr>
                <w:rFonts w:ascii="Arial" w:hAnsi="Arial" w:cs="Arial"/>
                <w:sz w:val="20"/>
                <w:szCs w:val="20"/>
              </w:rPr>
            </w:pPr>
          </w:p>
        </w:tc>
        <w:tc>
          <w:tcPr>
            <w:tcW w:w="4140" w:type="dxa"/>
          </w:tcPr>
          <w:p w14:paraId="137F79A6" w14:textId="77777777" w:rsidR="00950674" w:rsidRPr="00FB166B" w:rsidRDefault="00950674" w:rsidP="00D76791">
            <w:pPr>
              <w:ind w:left="432" w:firstLine="522"/>
              <w:jc w:val="both"/>
              <w:rPr>
                <w:rFonts w:ascii="Arial" w:hAnsi="Arial" w:cs="Arial"/>
                <w:sz w:val="20"/>
                <w:szCs w:val="20"/>
              </w:rPr>
            </w:pPr>
            <w:r w:rsidRPr="00FB166B">
              <w:rPr>
                <w:rFonts w:ascii="Arial" w:hAnsi="Arial" w:cs="Arial"/>
                <w:sz w:val="20"/>
                <w:szCs w:val="20"/>
              </w:rPr>
              <w:t>b. Two</w:t>
            </w:r>
          </w:p>
        </w:tc>
        <w:tc>
          <w:tcPr>
            <w:tcW w:w="1890" w:type="dxa"/>
          </w:tcPr>
          <w:p w14:paraId="1C6A8DE1" w14:textId="77777777" w:rsidR="00950674" w:rsidRPr="00FB166B" w:rsidRDefault="00950674" w:rsidP="00D76791">
            <w:pPr>
              <w:ind w:firstLine="792"/>
              <w:jc w:val="both"/>
              <w:rPr>
                <w:rFonts w:ascii="Arial" w:hAnsi="Arial" w:cs="Arial"/>
                <w:sz w:val="20"/>
                <w:szCs w:val="20"/>
              </w:rPr>
            </w:pPr>
            <w:r w:rsidRPr="00FB166B">
              <w:rPr>
                <w:rFonts w:ascii="Arial" w:hAnsi="Arial" w:cs="Arial"/>
                <w:sz w:val="20"/>
                <w:szCs w:val="20"/>
              </w:rPr>
              <w:t>23</w:t>
            </w:r>
          </w:p>
        </w:tc>
        <w:tc>
          <w:tcPr>
            <w:tcW w:w="2160" w:type="dxa"/>
          </w:tcPr>
          <w:p w14:paraId="3ED1A989" w14:textId="77777777" w:rsidR="00950674" w:rsidRPr="00FB166B" w:rsidRDefault="00950674" w:rsidP="00D76791">
            <w:pPr>
              <w:ind w:firstLine="471"/>
              <w:jc w:val="both"/>
              <w:rPr>
                <w:rFonts w:ascii="Arial" w:hAnsi="Arial" w:cs="Arial"/>
                <w:sz w:val="20"/>
                <w:szCs w:val="20"/>
              </w:rPr>
            </w:pPr>
            <w:r w:rsidRPr="00FB166B">
              <w:rPr>
                <w:rFonts w:ascii="Arial" w:hAnsi="Arial" w:cs="Arial"/>
                <w:sz w:val="20"/>
                <w:szCs w:val="20"/>
              </w:rPr>
              <w:t>38.3</w:t>
            </w:r>
          </w:p>
        </w:tc>
      </w:tr>
      <w:tr w:rsidR="00950674" w:rsidRPr="00FB166B" w14:paraId="3C91C13B" w14:textId="77777777" w:rsidTr="001D0087">
        <w:trPr>
          <w:trHeight w:val="274"/>
        </w:trPr>
        <w:tc>
          <w:tcPr>
            <w:tcW w:w="810" w:type="dxa"/>
            <w:vMerge w:val="restart"/>
          </w:tcPr>
          <w:p w14:paraId="1C3B754C"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7</w:t>
            </w:r>
          </w:p>
        </w:tc>
        <w:tc>
          <w:tcPr>
            <w:tcW w:w="4140" w:type="dxa"/>
          </w:tcPr>
          <w:p w14:paraId="300FA712"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Previous history of dysmenorrhea</w:t>
            </w:r>
          </w:p>
          <w:p w14:paraId="63893BCC" w14:textId="77777777" w:rsidR="00950674" w:rsidRPr="00FB166B" w:rsidRDefault="00950674" w:rsidP="00D76791">
            <w:pPr>
              <w:ind w:left="432" w:firstLine="522"/>
              <w:jc w:val="both"/>
              <w:rPr>
                <w:rFonts w:ascii="Arial" w:hAnsi="Arial" w:cs="Arial"/>
                <w:sz w:val="20"/>
                <w:szCs w:val="20"/>
              </w:rPr>
            </w:pPr>
            <w:r w:rsidRPr="00FB166B">
              <w:rPr>
                <w:rFonts w:ascii="Arial" w:hAnsi="Arial" w:cs="Arial"/>
                <w:sz w:val="20"/>
                <w:szCs w:val="20"/>
              </w:rPr>
              <w:t>a. Yes</w:t>
            </w:r>
          </w:p>
        </w:tc>
        <w:tc>
          <w:tcPr>
            <w:tcW w:w="1890" w:type="dxa"/>
          </w:tcPr>
          <w:p w14:paraId="22C7EE48" w14:textId="77777777" w:rsidR="00950674" w:rsidRPr="00FB166B" w:rsidRDefault="00950674" w:rsidP="00D76791">
            <w:pPr>
              <w:jc w:val="both"/>
              <w:rPr>
                <w:rFonts w:ascii="Arial" w:hAnsi="Arial" w:cs="Arial"/>
                <w:sz w:val="20"/>
                <w:szCs w:val="20"/>
              </w:rPr>
            </w:pPr>
          </w:p>
          <w:p w14:paraId="6B0D0C95"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 xml:space="preserve">             31</w:t>
            </w:r>
          </w:p>
        </w:tc>
        <w:tc>
          <w:tcPr>
            <w:tcW w:w="2160" w:type="dxa"/>
          </w:tcPr>
          <w:p w14:paraId="6EA89475" w14:textId="77777777" w:rsidR="00950674" w:rsidRPr="00FB166B" w:rsidRDefault="00950674" w:rsidP="00D76791">
            <w:pPr>
              <w:ind w:firstLine="471"/>
              <w:jc w:val="both"/>
              <w:rPr>
                <w:rFonts w:ascii="Arial" w:hAnsi="Arial" w:cs="Arial"/>
                <w:sz w:val="20"/>
                <w:szCs w:val="20"/>
              </w:rPr>
            </w:pPr>
          </w:p>
          <w:p w14:paraId="54542EBC" w14:textId="77777777" w:rsidR="00950674" w:rsidRPr="00FB166B" w:rsidRDefault="00950674" w:rsidP="00D76791">
            <w:pPr>
              <w:ind w:firstLine="471"/>
              <w:jc w:val="both"/>
              <w:rPr>
                <w:rFonts w:ascii="Arial" w:hAnsi="Arial" w:cs="Arial"/>
                <w:sz w:val="20"/>
                <w:szCs w:val="20"/>
              </w:rPr>
            </w:pPr>
            <w:r w:rsidRPr="00FB166B">
              <w:rPr>
                <w:rFonts w:ascii="Arial" w:hAnsi="Arial" w:cs="Arial"/>
                <w:sz w:val="20"/>
                <w:szCs w:val="20"/>
              </w:rPr>
              <w:t>51.7</w:t>
            </w:r>
          </w:p>
        </w:tc>
      </w:tr>
      <w:tr w:rsidR="00950674" w:rsidRPr="00FB166B" w14:paraId="74649B1E" w14:textId="77777777" w:rsidTr="001D0087">
        <w:trPr>
          <w:trHeight w:val="329"/>
        </w:trPr>
        <w:tc>
          <w:tcPr>
            <w:tcW w:w="810" w:type="dxa"/>
            <w:vMerge/>
          </w:tcPr>
          <w:p w14:paraId="3EAED398" w14:textId="77777777" w:rsidR="00950674" w:rsidRPr="00FB166B" w:rsidRDefault="00950674" w:rsidP="00D76791">
            <w:pPr>
              <w:jc w:val="both"/>
              <w:rPr>
                <w:rFonts w:ascii="Arial" w:hAnsi="Arial" w:cs="Arial"/>
                <w:sz w:val="20"/>
                <w:szCs w:val="20"/>
              </w:rPr>
            </w:pPr>
          </w:p>
        </w:tc>
        <w:tc>
          <w:tcPr>
            <w:tcW w:w="4140" w:type="dxa"/>
          </w:tcPr>
          <w:p w14:paraId="53F83BEB" w14:textId="77777777" w:rsidR="00950674" w:rsidRPr="00FB166B" w:rsidRDefault="00950674" w:rsidP="00D76791">
            <w:pPr>
              <w:ind w:left="432" w:firstLine="522"/>
              <w:jc w:val="both"/>
              <w:rPr>
                <w:rFonts w:ascii="Arial" w:hAnsi="Arial" w:cs="Arial"/>
                <w:sz w:val="20"/>
                <w:szCs w:val="20"/>
              </w:rPr>
            </w:pPr>
            <w:r w:rsidRPr="00FB166B">
              <w:rPr>
                <w:rFonts w:ascii="Arial" w:hAnsi="Arial" w:cs="Arial"/>
                <w:sz w:val="20"/>
                <w:szCs w:val="20"/>
              </w:rPr>
              <w:t>b. No</w:t>
            </w:r>
          </w:p>
        </w:tc>
        <w:tc>
          <w:tcPr>
            <w:tcW w:w="1890" w:type="dxa"/>
          </w:tcPr>
          <w:p w14:paraId="751F8E12" w14:textId="77777777" w:rsidR="00950674" w:rsidRPr="00FB166B" w:rsidRDefault="00950674" w:rsidP="00D76791">
            <w:pPr>
              <w:ind w:firstLine="792"/>
              <w:jc w:val="both"/>
              <w:rPr>
                <w:rFonts w:ascii="Arial" w:hAnsi="Arial" w:cs="Arial"/>
                <w:sz w:val="20"/>
                <w:szCs w:val="20"/>
              </w:rPr>
            </w:pPr>
            <w:r w:rsidRPr="00FB166B">
              <w:rPr>
                <w:rFonts w:ascii="Arial" w:hAnsi="Arial" w:cs="Arial"/>
                <w:sz w:val="20"/>
                <w:szCs w:val="20"/>
              </w:rPr>
              <w:t>29</w:t>
            </w:r>
          </w:p>
        </w:tc>
        <w:tc>
          <w:tcPr>
            <w:tcW w:w="2160" w:type="dxa"/>
          </w:tcPr>
          <w:p w14:paraId="569A315D" w14:textId="77777777" w:rsidR="00950674" w:rsidRPr="00FB166B" w:rsidRDefault="00950674" w:rsidP="00D76791">
            <w:pPr>
              <w:ind w:firstLine="471"/>
              <w:jc w:val="both"/>
              <w:rPr>
                <w:rFonts w:ascii="Arial" w:hAnsi="Arial" w:cs="Arial"/>
                <w:sz w:val="20"/>
                <w:szCs w:val="20"/>
              </w:rPr>
            </w:pPr>
            <w:r w:rsidRPr="00FB166B">
              <w:rPr>
                <w:rFonts w:ascii="Arial" w:hAnsi="Arial" w:cs="Arial"/>
                <w:sz w:val="20"/>
                <w:szCs w:val="20"/>
              </w:rPr>
              <w:t>48.3</w:t>
            </w:r>
          </w:p>
        </w:tc>
      </w:tr>
      <w:tr w:rsidR="00950674" w:rsidRPr="00FB166B" w14:paraId="69F6BB2C" w14:textId="77777777" w:rsidTr="001D0087">
        <w:trPr>
          <w:trHeight w:val="506"/>
        </w:trPr>
        <w:tc>
          <w:tcPr>
            <w:tcW w:w="810" w:type="dxa"/>
            <w:vMerge w:val="restart"/>
          </w:tcPr>
          <w:p w14:paraId="529FC209"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8</w:t>
            </w:r>
          </w:p>
        </w:tc>
        <w:tc>
          <w:tcPr>
            <w:tcW w:w="4140" w:type="dxa"/>
          </w:tcPr>
          <w:p w14:paraId="55E3C216" w14:textId="77777777" w:rsidR="00950674" w:rsidRPr="00FB166B" w:rsidRDefault="00950674" w:rsidP="00D76791">
            <w:pPr>
              <w:ind w:left="432" w:firstLine="522"/>
              <w:jc w:val="both"/>
              <w:rPr>
                <w:rFonts w:ascii="Arial" w:hAnsi="Arial" w:cs="Arial"/>
                <w:sz w:val="20"/>
                <w:szCs w:val="20"/>
              </w:rPr>
            </w:pPr>
            <w:r w:rsidRPr="00FB166B">
              <w:rPr>
                <w:rFonts w:ascii="Arial" w:hAnsi="Arial" w:cs="Arial"/>
                <w:sz w:val="20"/>
                <w:szCs w:val="20"/>
              </w:rPr>
              <w:t>Previous knowledge</w:t>
            </w:r>
          </w:p>
          <w:p w14:paraId="1D99B8A3" w14:textId="77777777" w:rsidR="00950674" w:rsidRPr="00FB166B" w:rsidRDefault="00950674" w:rsidP="00D76791">
            <w:pPr>
              <w:ind w:left="432" w:firstLine="522"/>
              <w:jc w:val="both"/>
              <w:rPr>
                <w:rFonts w:ascii="Arial" w:hAnsi="Arial" w:cs="Arial"/>
                <w:sz w:val="20"/>
                <w:szCs w:val="20"/>
              </w:rPr>
            </w:pPr>
            <w:r w:rsidRPr="00FB166B">
              <w:rPr>
                <w:rFonts w:ascii="Arial" w:hAnsi="Arial" w:cs="Arial"/>
                <w:sz w:val="20"/>
                <w:szCs w:val="20"/>
              </w:rPr>
              <w:t>a. Yes</w:t>
            </w:r>
          </w:p>
        </w:tc>
        <w:tc>
          <w:tcPr>
            <w:tcW w:w="1890" w:type="dxa"/>
          </w:tcPr>
          <w:p w14:paraId="2D4CF53F" w14:textId="77777777" w:rsidR="00950674" w:rsidRPr="00FB166B" w:rsidRDefault="00950674" w:rsidP="00D76791">
            <w:pPr>
              <w:ind w:firstLine="792"/>
              <w:jc w:val="both"/>
              <w:rPr>
                <w:rFonts w:ascii="Arial" w:hAnsi="Arial" w:cs="Arial"/>
                <w:sz w:val="20"/>
                <w:szCs w:val="20"/>
              </w:rPr>
            </w:pPr>
          </w:p>
          <w:p w14:paraId="7C6935EB"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 xml:space="preserve">             3</w:t>
            </w:r>
          </w:p>
        </w:tc>
        <w:tc>
          <w:tcPr>
            <w:tcW w:w="2160" w:type="dxa"/>
          </w:tcPr>
          <w:p w14:paraId="6B4675E0" w14:textId="77777777" w:rsidR="00950674" w:rsidRPr="00FB166B" w:rsidRDefault="00950674" w:rsidP="00D76791">
            <w:pPr>
              <w:ind w:firstLine="471"/>
              <w:jc w:val="both"/>
              <w:rPr>
                <w:rFonts w:ascii="Arial" w:hAnsi="Arial" w:cs="Arial"/>
                <w:sz w:val="20"/>
                <w:szCs w:val="20"/>
              </w:rPr>
            </w:pPr>
          </w:p>
          <w:p w14:paraId="0924F5CF"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 xml:space="preserve">        5.0</w:t>
            </w:r>
          </w:p>
        </w:tc>
      </w:tr>
      <w:tr w:rsidR="00950674" w:rsidRPr="00FB166B" w14:paraId="6FB4204B" w14:textId="77777777" w:rsidTr="001D0087">
        <w:trPr>
          <w:trHeight w:val="231"/>
        </w:trPr>
        <w:tc>
          <w:tcPr>
            <w:tcW w:w="810" w:type="dxa"/>
            <w:vMerge/>
          </w:tcPr>
          <w:p w14:paraId="397770EF" w14:textId="77777777" w:rsidR="00950674" w:rsidRPr="00FB166B" w:rsidRDefault="00950674" w:rsidP="00D76791">
            <w:pPr>
              <w:jc w:val="both"/>
              <w:rPr>
                <w:rFonts w:ascii="Arial" w:hAnsi="Arial" w:cs="Arial"/>
                <w:sz w:val="20"/>
                <w:szCs w:val="20"/>
              </w:rPr>
            </w:pPr>
          </w:p>
        </w:tc>
        <w:tc>
          <w:tcPr>
            <w:tcW w:w="4140" w:type="dxa"/>
          </w:tcPr>
          <w:p w14:paraId="36345485" w14:textId="77777777" w:rsidR="00950674" w:rsidRPr="00FB166B" w:rsidRDefault="00950674" w:rsidP="00D76791">
            <w:pPr>
              <w:ind w:left="432" w:firstLine="522"/>
              <w:jc w:val="both"/>
              <w:rPr>
                <w:rFonts w:ascii="Arial" w:hAnsi="Arial" w:cs="Arial"/>
                <w:sz w:val="20"/>
                <w:szCs w:val="20"/>
              </w:rPr>
            </w:pPr>
            <w:r w:rsidRPr="00FB166B">
              <w:rPr>
                <w:rFonts w:ascii="Arial" w:hAnsi="Arial" w:cs="Arial"/>
                <w:sz w:val="20"/>
                <w:szCs w:val="20"/>
              </w:rPr>
              <w:t>b. No</w:t>
            </w:r>
          </w:p>
        </w:tc>
        <w:tc>
          <w:tcPr>
            <w:tcW w:w="1890" w:type="dxa"/>
          </w:tcPr>
          <w:p w14:paraId="109B480A" w14:textId="77777777" w:rsidR="00950674" w:rsidRPr="00FB166B" w:rsidRDefault="00950674" w:rsidP="00D76791">
            <w:pPr>
              <w:ind w:firstLine="792"/>
              <w:jc w:val="both"/>
              <w:rPr>
                <w:rFonts w:ascii="Arial" w:hAnsi="Arial" w:cs="Arial"/>
                <w:sz w:val="20"/>
                <w:szCs w:val="20"/>
              </w:rPr>
            </w:pPr>
            <w:r w:rsidRPr="00FB166B">
              <w:rPr>
                <w:rFonts w:ascii="Arial" w:hAnsi="Arial" w:cs="Arial"/>
                <w:sz w:val="20"/>
                <w:szCs w:val="20"/>
              </w:rPr>
              <w:t>57</w:t>
            </w:r>
          </w:p>
        </w:tc>
        <w:tc>
          <w:tcPr>
            <w:tcW w:w="2160" w:type="dxa"/>
          </w:tcPr>
          <w:p w14:paraId="30275351" w14:textId="77777777" w:rsidR="00950674" w:rsidRPr="00FB166B" w:rsidRDefault="00950674" w:rsidP="00D76791">
            <w:pPr>
              <w:ind w:firstLine="471"/>
              <w:jc w:val="both"/>
              <w:rPr>
                <w:rFonts w:ascii="Arial" w:hAnsi="Arial" w:cs="Arial"/>
                <w:sz w:val="20"/>
                <w:szCs w:val="20"/>
              </w:rPr>
            </w:pPr>
            <w:r w:rsidRPr="00FB166B">
              <w:rPr>
                <w:rFonts w:ascii="Arial" w:hAnsi="Arial" w:cs="Arial"/>
                <w:sz w:val="20"/>
                <w:szCs w:val="20"/>
              </w:rPr>
              <w:t>95.0</w:t>
            </w:r>
          </w:p>
        </w:tc>
      </w:tr>
      <w:tr w:rsidR="00950674" w:rsidRPr="00FB166B" w14:paraId="3CD822B5" w14:textId="77777777" w:rsidTr="001D0087">
        <w:trPr>
          <w:trHeight w:val="504"/>
        </w:trPr>
        <w:tc>
          <w:tcPr>
            <w:tcW w:w="810" w:type="dxa"/>
            <w:vMerge w:val="restart"/>
          </w:tcPr>
          <w:p w14:paraId="6C47BD3A"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9</w:t>
            </w:r>
          </w:p>
        </w:tc>
        <w:tc>
          <w:tcPr>
            <w:tcW w:w="4140" w:type="dxa"/>
          </w:tcPr>
          <w:p w14:paraId="17334E23" w14:textId="77777777" w:rsidR="00950674" w:rsidRPr="00FB166B" w:rsidRDefault="00950674" w:rsidP="00D76791">
            <w:pPr>
              <w:ind w:left="432" w:firstLine="522"/>
              <w:jc w:val="both"/>
              <w:rPr>
                <w:rFonts w:ascii="Arial" w:hAnsi="Arial" w:cs="Arial"/>
                <w:sz w:val="20"/>
                <w:szCs w:val="20"/>
              </w:rPr>
            </w:pPr>
            <w:r w:rsidRPr="00FB166B">
              <w:rPr>
                <w:rFonts w:ascii="Arial" w:hAnsi="Arial" w:cs="Arial"/>
                <w:sz w:val="20"/>
                <w:szCs w:val="20"/>
              </w:rPr>
              <w:t>Source of information</w:t>
            </w:r>
          </w:p>
          <w:p w14:paraId="26495621" w14:textId="77777777" w:rsidR="00950674" w:rsidRPr="00FB166B" w:rsidRDefault="00950674" w:rsidP="00D76791">
            <w:pPr>
              <w:ind w:left="432" w:firstLine="522"/>
              <w:jc w:val="both"/>
              <w:rPr>
                <w:rFonts w:ascii="Arial" w:hAnsi="Arial" w:cs="Arial"/>
                <w:sz w:val="20"/>
                <w:szCs w:val="20"/>
              </w:rPr>
            </w:pPr>
            <w:r w:rsidRPr="00FB166B">
              <w:rPr>
                <w:rFonts w:ascii="Arial" w:hAnsi="Arial" w:cs="Arial"/>
                <w:sz w:val="20"/>
                <w:szCs w:val="20"/>
              </w:rPr>
              <w:t>a. No previous information</w:t>
            </w:r>
          </w:p>
        </w:tc>
        <w:tc>
          <w:tcPr>
            <w:tcW w:w="1890" w:type="dxa"/>
          </w:tcPr>
          <w:p w14:paraId="6679F96A" w14:textId="77777777" w:rsidR="00950674" w:rsidRPr="00FB166B" w:rsidRDefault="00950674" w:rsidP="00D76791">
            <w:pPr>
              <w:ind w:firstLine="792"/>
              <w:jc w:val="both"/>
              <w:rPr>
                <w:rFonts w:ascii="Arial" w:hAnsi="Arial" w:cs="Arial"/>
                <w:sz w:val="20"/>
                <w:szCs w:val="20"/>
              </w:rPr>
            </w:pPr>
          </w:p>
          <w:p w14:paraId="70625802" w14:textId="77777777" w:rsidR="00950674" w:rsidRPr="00FB166B" w:rsidRDefault="00950674" w:rsidP="00D76791">
            <w:pPr>
              <w:ind w:firstLine="792"/>
              <w:jc w:val="both"/>
              <w:rPr>
                <w:rFonts w:ascii="Arial" w:hAnsi="Arial" w:cs="Arial"/>
                <w:sz w:val="20"/>
                <w:szCs w:val="20"/>
              </w:rPr>
            </w:pPr>
            <w:r w:rsidRPr="00FB166B">
              <w:rPr>
                <w:rFonts w:ascii="Arial" w:hAnsi="Arial" w:cs="Arial"/>
                <w:sz w:val="20"/>
                <w:szCs w:val="20"/>
              </w:rPr>
              <w:t>57</w:t>
            </w:r>
          </w:p>
        </w:tc>
        <w:tc>
          <w:tcPr>
            <w:tcW w:w="2160" w:type="dxa"/>
          </w:tcPr>
          <w:p w14:paraId="07D73247" w14:textId="77777777" w:rsidR="00950674" w:rsidRPr="00FB166B" w:rsidRDefault="00950674" w:rsidP="00D76791">
            <w:pPr>
              <w:ind w:firstLine="471"/>
              <w:jc w:val="both"/>
              <w:rPr>
                <w:rFonts w:ascii="Arial" w:hAnsi="Arial" w:cs="Arial"/>
                <w:sz w:val="20"/>
                <w:szCs w:val="20"/>
              </w:rPr>
            </w:pPr>
          </w:p>
          <w:p w14:paraId="65B0707C" w14:textId="77777777" w:rsidR="00950674" w:rsidRPr="00FB166B" w:rsidRDefault="00950674" w:rsidP="00D76791">
            <w:pPr>
              <w:ind w:firstLine="471"/>
              <w:jc w:val="both"/>
              <w:rPr>
                <w:rFonts w:ascii="Arial" w:hAnsi="Arial" w:cs="Arial"/>
                <w:sz w:val="20"/>
                <w:szCs w:val="20"/>
              </w:rPr>
            </w:pPr>
            <w:r w:rsidRPr="00FB166B">
              <w:rPr>
                <w:rFonts w:ascii="Arial" w:hAnsi="Arial" w:cs="Arial"/>
                <w:sz w:val="20"/>
                <w:szCs w:val="20"/>
              </w:rPr>
              <w:t>95.0</w:t>
            </w:r>
          </w:p>
        </w:tc>
      </w:tr>
      <w:tr w:rsidR="00950674" w:rsidRPr="00FB166B" w14:paraId="75C89562" w14:textId="77777777" w:rsidTr="001D0087">
        <w:trPr>
          <w:trHeight w:val="369"/>
        </w:trPr>
        <w:tc>
          <w:tcPr>
            <w:tcW w:w="810" w:type="dxa"/>
            <w:vMerge/>
          </w:tcPr>
          <w:p w14:paraId="4AB8558A" w14:textId="77777777" w:rsidR="00950674" w:rsidRPr="00FB166B" w:rsidRDefault="00950674" w:rsidP="00D76791">
            <w:pPr>
              <w:jc w:val="both"/>
              <w:rPr>
                <w:rFonts w:ascii="Arial" w:hAnsi="Arial" w:cs="Arial"/>
                <w:sz w:val="20"/>
                <w:szCs w:val="20"/>
              </w:rPr>
            </w:pPr>
          </w:p>
        </w:tc>
        <w:tc>
          <w:tcPr>
            <w:tcW w:w="4140" w:type="dxa"/>
          </w:tcPr>
          <w:p w14:paraId="1CB67C88" w14:textId="77777777" w:rsidR="00950674" w:rsidRPr="00FB166B" w:rsidRDefault="00950674" w:rsidP="00D76791">
            <w:pPr>
              <w:ind w:left="432" w:firstLine="522"/>
              <w:jc w:val="both"/>
              <w:rPr>
                <w:rFonts w:ascii="Arial" w:hAnsi="Arial" w:cs="Arial"/>
                <w:sz w:val="20"/>
                <w:szCs w:val="20"/>
              </w:rPr>
            </w:pPr>
            <w:r w:rsidRPr="00FB166B">
              <w:rPr>
                <w:rFonts w:ascii="Arial" w:hAnsi="Arial" w:cs="Arial"/>
                <w:sz w:val="20"/>
                <w:szCs w:val="20"/>
              </w:rPr>
              <w:t>b. Print media</w:t>
            </w:r>
          </w:p>
        </w:tc>
        <w:tc>
          <w:tcPr>
            <w:tcW w:w="1890" w:type="dxa"/>
          </w:tcPr>
          <w:p w14:paraId="1FD42861" w14:textId="77777777" w:rsidR="00950674" w:rsidRPr="00FB166B" w:rsidRDefault="00950674" w:rsidP="00D76791">
            <w:pPr>
              <w:ind w:firstLine="792"/>
              <w:jc w:val="both"/>
              <w:rPr>
                <w:rFonts w:ascii="Arial" w:hAnsi="Arial" w:cs="Arial"/>
                <w:sz w:val="20"/>
                <w:szCs w:val="20"/>
              </w:rPr>
            </w:pPr>
            <w:r w:rsidRPr="00FB166B">
              <w:rPr>
                <w:rFonts w:ascii="Arial" w:hAnsi="Arial" w:cs="Arial"/>
                <w:sz w:val="20"/>
                <w:szCs w:val="20"/>
              </w:rPr>
              <w:t>3</w:t>
            </w:r>
          </w:p>
        </w:tc>
        <w:tc>
          <w:tcPr>
            <w:tcW w:w="2160" w:type="dxa"/>
          </w:tcPr>
          <w:p w14:paraId="291DC2D8" w14:textId="77777777" w:rsidR="00950674" w:rsidRPr="00FB166B" w:rsidRDefault="00950674" w:rsidP="00D76791">
            <w:pPr>
              <w:ind w:firstLine="471"/>
              <w:jc w:val="both"/>
              <w:rPr>
                <w:rFonts w:ascii="Arial" w:hAnsi="Arial" w:cs="Arial"/>
                <w:sz w:val="20"/>
                <w:szCs w:val="20"/>
              </w:rPr>
            </w:pPr>
            <w:r w:rsidRPr="00FB166B">
              <w:rPr>
                <w:rFonts w:ascii="Arial" w:hAnsi="Arial" w:cs="Arial"/>
                <w:sz w:val="20"/>
                <w:szCs w:val="20"/>
              </w:rPr>
              <w:t>5.0</w:t>
            </w:r>
          </w:p>
        </w:tc>
      </w:tr>
    </w:tbl>
    <w:p w14:paraId="2B17C44B" w14:textId="77777777" w:rsidR="00950674" w:rsidRPr="00FB166B" w:rsidRDefault="00950674" w:rsidP="00D76791">
      <w:pPr>
        <w:spacing w:after="200" w:line="480" w:lineRule="auto"/>
        <w:jc w:val="both"/>
        <w:rPr>
          <w:rFonts w:ascii="Arial" w:eastAsia="Calibri" w:hAnsi="Arial" w:cs="Arial"/>
          <w:lang w:val="en-GB"/>
        </w:rPr>
      </w:pPr>
      <w:r w:rsidRPr="00FB166B">
        <w:rPr>
          <w:rFonts w:ascii="Arial" w:eastAsia="Calibri" w:hAnsi="Arial" w:cs="Arial"/>
          <w:lang w:val="en-GB"/>
        </w:rPr>
        <w:t xml:space="preserve">      </w:t>
      </w:r>
    </w:p>
    <w:p w14:paraId="49D2361B" w14:textId="77777777" w:rsidR="008871E1" w:rsidRDefault="00950674" w:rsidP="00D76791">
      <w:pPr>
        <w:spacing w:after="200" w:line="480" w:lineRule="auto"/>
        <w:jc w:val="both"/>
        <w:rPr>
          <w:rFonts w:ascii="Arial" w:eastAsia="Calibri" w:hAnsi="Arial" w:cs="Arial"/>
          <w:lang w:val="en-GB"/>
        </w:rPr>
      </w:pPr>
      <w:r w:rsidRPr="00FB166B">
        <w:rPr>
          <w:rFonts w:ascii="Arial" w:eastAsia="Calibri" w:hAnsi="Arial" w:cs="Arial"/>
          <w:lang w:val="en-GB"/>
        </w:rPr>
        <w:t xml:space="preserve">      Based on the age, majority of respondents 29(48.3%) were in the age group of 30-40 years, 27(45%) of mothers in the age group of 40-50 years. A least quantity of 4(6.7%) belonged to the age group of 50 years and above. Educational status illiterates that maximum number of respondents 38(63.3%) were attained middle school education, next stands 16(26.7%) and 6(10.0%) constitutes those who attained high school and primary school education. Percentage distribution of mothers of adolescent girls represents that majority 40(66.7%) were Hindus and 10(16.7%) were Christians. </w:t>
      </w:r>
    </w:p>
    <w:p w14:paraId="207280E1" w14:textId="77777777" w:rsidR="00950674" w:rsidRPr="00FB166B" w:rsidRDefault="00950674" w:rsidP="00D76791">
      <w:pPr>
        <w:spacing w:after="200" w:line="480" w:lineRule="auto"/>
        <w:jc w:val="both"/>
        <w:rPr>
          <w:rFonts w:ascii="Arial" w:eastAsia="Calibri" w:hAnsi="Arial" w:cs="Arial"/>
          <w:lang w:val="en-GB"/>
        </w:rPr>
      </w:pPr>
      <w:r w:rsidRPr="00FB166B">
        <w:rPr>
          <w:rFonts w:ascii="Arial" w:eastAsia="Calibri" w:hAnsi="Arial" w:cs="Arial"/>
          <w:lang w:val="en-GB"/>
        </w:rPr>
        <w:t>A minor rate of 8(13.3%),2(3.3%) were Muslims and other religions respectively. Most of the participants were belonged to nuclear family 44(73.3%) when comparing with residents of joint family 16(26. 7%).About 36(60.0%) as well as 23(38.3%)of the participants were having two and three children respectively. A small number of 1(1.7%) having one child. About 37(61.7%) as well as 23(38.3%) of the participants were having one and two adolescent girls respectively. Most of the participants 57(95.0%) were not having no previous knowledge regarding dysmenorrhea.31(51.7%) of the members experienced dysmenorrhea during their adolescent period and 29(48.3%) participants were having no history of dysmenorrhea. Most of the participants 57(95.0%) having no previous information and 3(5.0%) mothers got the information from social media.</w:t>
      </w:r>
    </w:p>
    <w:p w14:paraId="63C6EDC2" w14:textId="77777777" w:rsidR="008871E1" w:rsidRDefault="00950674" w:rsidP="00D76791">
      <w:pPr>
        <w:spacing w:after="200" w:line="480" w:lineRule="auto"/>
        <w:jc w:val="both"/>
        <w:rPr>
          <w:rFonts w:ascii="Arial" w:eastAsia="Calibri" w:hAnsi="Arial" w:cs="Arial"/>
          <w:color w:val="000000" w:themeColor="text1"/>
          <w:lang w:val="en-GB"/>
        </w:rPr>
      </w:pPr>
      <w:r w:rsidRPr="00950674">
        <w:rPr>
          <w:rFonts w:ascii="Arial" w:eastAsia="Calibri" w:hAnsi="Arial" w:cs="Arial"/>
          <w:color w:val="000000" w:themeColor="text1"/>
          <w:lang w:val="en-GB"/>
        </w:rPr>
        <w:t xml:space="preserve">       </w:t>
      </w:r>
    </w:p>
    <w:p w14:paraId="619C2A41" w14:textId="77777777" w:rsidR="008871E1" w:rsidRDefault="008871E1" w:rsidP="00D76791">
      <w:pPr>
        <w:spacing w:after="200" w:line="480" w:lineRule="auto"/>
        <w:jc w:val="both"/>
        <w:rPr>
          <w:rFonts w:ascii="Arial" w:eastAsia="Calibri" w:hAnsi="Arial" w:cs="Arial"/>
          <w:color w:val="000000" w:themeColor="text1"/>
          <w:lang w:val="en-GB"/>
        </w:rPr>
      </w:pPr>
      <w:r w:rsidRPr="00FB166B">
        <w:rPr>
          <w:rFonts w:ascii="Arial" w:eastAsia="Calibri" w:hAnsi="Arial" w:cs="Arial"/>
          <w:noProof/>
        </w:rPr>
        <w:drawing>
          <wp:anchor distT="0" distB="0" distL="114300" distR="114300" simplePos="0" relativeHeight="251655680" behindDoc="0" locked="0" layoutInCell="1" allowOverlap="1" wp14:anchorId="61F8F881" wp14:editId="276248CD">
            <wp:simplePos x="0" y="0"/>
            <wp:positionH relativeFrom="column">
              <wp:posOffset>419100</wp:posOffset>
            </wp:positionH>
            <wp:positionV relativeFrom="paragraph">
              <wp:posOffset>5080</wp:posOffset>
            </wp:positionV>
            <wp:extent cx="5151120" cy="2804160"/>
            <wp:effectExtent l="0" t="0" r="0" b="0"/>
            <wp:wrapSquare wrapText="bothSides"/>
            <wp:docPr id="144679579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3F0DE657" w14:textId="77777777" w:rsidR="008871E1" w:rsidRDefault="008871E1" w:rsidP="00D76791">
      <w:pPr>
        <w:spacing w:after="200" w:line="480" w:lineRule="auto"/>
        <w:jc w:val="both"/>
        <w:rPr>
          <w:rFonts w:ascii="Arial" w:eastAsia="Calibri" w:hAnsi="Arial" w:cs="Arial"/>
          <w:color w:val="000000" w:themeColor="text1"/>
          <w:lang w:val="en-GB"/>
        </w:rPr>
      </w:pPr>
    </w:p>
    <w:p w14:paraId="134A7292" w14:textId="77777777" w:rsidR="008871E1" w:rsidRDefault="008871E1" w:rsidP="00D76791">
      <w:pPr>
        <w:spacing w:after="200" w:line="480" w:lineRule="auto"/>
        <w:jc w:val="both"/>
        <w:rPr>
          <w:rFonts w:ascii="Arial" w:eastAsia="Calibri" w:hAnsi="Arial" w:cs="Arial"/>
          <w:color w:val="000000" w:themeColor="text1"/>
          <w:lang w:val="en-GB"/>
        </w:rPr>
      </w:pPr>
    </w:p>
    <w:p w14:paraId="2A1A1226" w14:textId="77777777" w:rsidR="008871E1" w:rsidRDefault="008871E1" w:rsidP="00D76791">
      <w:pPr>
        <w:spacing w:after="200" w:line="480" w:lineRule="auto"/>
        <w:jc w:val="both"/>
        <w:rPr>
          <w:rFonts w:ascii="Arial" w:eastAsia="Calibri" w:hAnsi="Arial" w:cs="Arial"/>
          <w:color w:val="000000" w:themeColor="text1"/>
          <w:lang w:val="en-GB"/>
        </w:rPr>
      </w:pPr>
    </w:p>
    <w:p w14:paraId="4536FDBE" w14:textId="77777777" w:rsidR="008871E1" w:rsidRDefault="008871E1" w:rsidP="00D76791">
      <w:pPr>
        <w:spacing w:after="200" w:line="480" w:lineRule="auto"/>
        <w:jc w:val="both"/>
        <w:rPr>
          <w:rFonts w:ascii="Arial" w:eastAsia="Calibri" w:hAnsi="Arial" w:cs="Arial"/>
          <w:color w:val="000000" w:themeColor="text1"/>
          <w:lang w:val="en-GB"/>
        </w:rPr>
      </w:pPr>
    </w:p>
    <w:p w14:paraId="69B135DE" w14:textId="77777777" w:rsidR="008871E1" w:rsidRDefault="008871E1" w:rsidP="00D76791">
      <w:pPr>
        <w:spacing w:after="200" w:line="480" w:lineRule="auto"/>
        <w:jc w:val="both"/>
        <w:rPr>
          <w:rFonts w:ascii="Arial" w:eastAsia="Calibri" w:hAnsi="Arial" w:cs="Arial"/>
          <w:color w:val="000000" w:themeColor="text1"/>
          <w:lang w:val="en-GB"/>
        </w:rPr>
      </w:pPr>
    </w:p>
    <w:p w14:paraId="4E6C694D" w14:textId="77777777" w:rsidR="008871E1" w:rsidRDefault="008871E1" w:rsidP="00D76791">
      <w:pPr>
        <w:spacing w:after="200" w:line="480" w:lineRule="auto"/>
        <w:jc w:val="both"/>
        <w:rPr>
          <w:rFonts w:ascii="Arial" w:eastAsia="Calibri" w:hAnsi="Arial" w:cs="Arial"/>
          <w:color w:val="000000" w:themeColor="text1"/>
          <w:lang w:val="en-GB"/>
        </w:rPr>
      </w:pPr>
    </w:p>
    <w:p w14:paraId="30109F24" w14:textId="77777777" w:rsidR="008871E1" w:rsidRDefault="008871E1" w:rsidP="00D76791">
      <w:pPr>
        <w:spacing w:after="200" w:line="480" w:lineRule="auto"/>
        <w:jc w:val="both"/>
        <w:rPr>
          <w:rFonts w:ascii="Arial" w:eastAsia="Calibri" w:hAnsi="Arial" w:cs="Arial"/>
          <w:color w:val="000000" w:themeColor="text1"/>
          <w:lang w:val="en-GB"/>
        </w:rPr>
      </w:pPr>
    </w:p>
    <w:p w14:paraId="0BA7C417" w14:textId="12519258" w:rsidR="008871E1" w:rsidRDefault="00950674" w:rsidP="00D76791">
      <w:pPr>
        <w:spacing w:after="200" w:line="480" w:lineRule="auto"/>
        <w:jc w:val="both"/>
        <w:rPr>
          <w:rFonts w:ascii="Arial" w:hAnsi="Arial" w:cs="Arial"/>
          <w:b/>
          <w:bCs/>
        </w:rPr>
      </w:pPr>
      <w:r w:rsidRPr="00FB166B">
        <w:rPr>
          <w:rFonts w:ascii="Arial" w:hAnsi="Arial" w:cs="Arial"/>
          <w:b/>
          <w:bCs/>
        </w:rPr>
        <w:t xml:space="preserve">Fig </w:t>
      </w:r>
      <w:proofErr w:type="gramStart"/>
      <w:r w:rsidRPr="00FB166B">
        <w:rPr>
          <w:rFonts w:ascii="Arial" w:hAnsi="Arial" w:cs="Arial"/>
          <w:b/>
          <w:bCs/>
        </w:rPr>
        <w:t>1 :</w:t>
      </w:r>
      <w:proofErr w:type="gramEnd"/>
      <w:r w:rsidRPr="00FB166B">
        <w:rPr>
          <w:rFonts w:ascii="Arial" w:hAnsi="Arial" w:cs="Arial"/>
          <w:b/>
          <w:bCs/>
        </w:rPr>
        <w:t xml:space="preserve">  Distribu</w:t>
      </w:r>
      <w:r w:rsidR="001E46CB">
        <w:rPr>
          <w:rFonts w:ascii="Arial" w:hAnsi="Arial" w:cs="Arial"/>
          <w:b/>
          <w:bCs/>
        </w:rPr>
        <w:t>tion of mothers according to age</w:t>
      </w:r>
    </w:p>
    <w:p w14:paraId="158D3FB0" w14:textId="5E6807F8" w:rsidR="008871E1" w:rsidRDefault="008871E1" w:rsidP="00D76791">
      <w:pPr>
        <w:spacing w:after="200" w:line="480" w:lineRule="auto"/>
        <w:jc w:val="both"/>
        <w:rPr>
          <w:rFonts w:ascii="Arial" w:hAnsi="Arial" w:cs="Arial"/>
          <w:b/>
          <w:bCs/>
        </w:rPr>
      </w:pPr>
    </w:p>
    <w:p w14:paraId="66D11296" w14:textId="77777777" w:rsidR="008871E1" w:rsidRPr="008871E1" w:rsidRDefault="008871E1" w:rsidP="00D76791">
      <w:pPr>
        <w:spacing w:after="200" w:line="480" w:lineRule="auto"/>
        <w:jc w:val="both"/>
        <w:rPr>
          <w:rFonts w:ascii="Arial" w:hAnsi="Arial" w:cs="Arial"/>
          <w:b/>
          <w:bCs/>
        </w:rPr>
      </w:pPr>
    </w:p>
    <w:p w14:paraId="7DC2E18D" w14:textId="77777777" w:rsidR="00950674" w:rsidRPr="00FB166B" w:rsidRDefault="008871E1" w:rsidP="00D76791">
      <w:pPr>
        <w:spacing w:line="360" w:lineRule="auto"/>
        <w:jc w:val="both"/>
        <w:rPr>
          <w:rFonts w:ascii="Arial" w:hAnsi="Arial" w:cs="Arial"/>
        </w:rPr>
      </w:pPr>
      <w:r>
        <w:rPr>
          <w:rFonts w:ascii="Arial" w:hAnsi="Arial" w:cs="Arial"/>
        </w:rPr>
        <w:t xml:space="preserve">                 </w:t>
      </w:r>
      <w:r w:rsidR="00950674" w:rsidRPr="00FB166B">
        <w:rPr>
          <w:rFonts w:ascii="Arial" w:hAnsi="Arial" w:cs="Arial"/>
          <w:noProof/>
        </w:rPr>
        <w:drawing>
          <wp:inline distT="0" distB="0" distL="0" distR="0" wp14:anchorId="008FB572" wp14:editId="24308924">
            <wp:extent cx="5265420" cy="2857500"/>
            <wp:effectExtent l="0" t="0" r="0" b="0"/>
            <wp:docPr id="203447537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853CEFE" w14:textId="77777777" w:rsidR="00950674" w:rsidRPr="00FB166B" w:rsidRDefault="00950674" w:rsidP="00D76791">
      <w:pPr>
        <w:spacing w:line="360" w:lineRule="auto"/>
        <w:jc w:val="both"/>
        <w:rPr>
          <w:rFonts w:ascii="Arial" w:hAnsi="Arial" w:cs="Arial"/>
        </w:rPr>
      </w:pPr>
      <w:r w:rsidRPr="00FB166B">
        <w:rPr>
          <w:rFonts w:ascii="Arial" w:hAnsi="Arial" w:cs="Arial"/>
        </w:rPr>
        <w:t xml:space="preserve">       </w:t>
      </w:r>
    </w:p>
    <w:p w14:paraId="0238A7FD" w14:textId="77777777" w:rsidR="00950674" w:rsidRDefault="00950674" w:rsidP="00D76791">
      <w:pPr>
        <w:spacing w:line="360" w:lineRule="auto"/>
        <w:jc w:val="both"/>
        <w:rPr>
          <w:rFonts w:ascii="Arial" w:hAnsi="Arial" w:cs="Arial"/>
          <w:b/>
          <w:bCs/>
        </w:rPr>
      </w:pPr>
      <w:r w:rsidRPr="00FB166B">
        <w:rPr>
          <w:rFonts w:ascii="Arial" w:hAnsi="Arial" w:cs="Arial"/>
          <w:b/>
          <w:bCs/>
        </w:rPr>
        <w:t>Fig 2: Distribution of mothers according to education</w:t>
      </w:r>
    </w:p>
    <w:p w14:paraId="529153D9" w14:textId="77777777" w:rsidR="008871E1" w:rsidRDefault="008871E1" w:rsidP="00D76791">
      <w:pPr>
        <w:spacing w:line="360" w:lineRule="auto"/>
        <w:jc w:val="both"/>
        <w:rPr>
          <w:rFonts w:ascii="Arial" w:hAnsi="Arial" w:cs="Arial"/>
          <w:b/>
          <w:bCs/>
        </w:rPr>
      </w:pPr>
    </w:p>
    <w:p w14:paraId="2C4A9BDB" w14:textId="77777777" w:rsidR="008871E1" w:rsidRDefault="008871E1" w:rsidP="00D76791">
      <w:pPr>
        <w:spacing w:line="360" w:lineRule="auto"/>
        <w:jc w:val="both"/>
        <w:rPr>
          <w:rFonts w:ascii="Arial" w:hAnsi="Arial" w:cs="Arial"/>
          <w:b/>
          <w:bCs/>
        </w:rPr>
      </w:pPr>
    </w:p>
    <w:p w14:paraId="4549D9E1" w14:textId="77777777" w:rsidR="008871E1" w:rsidRDefault="008871E1" w:rsidP="00D76791">
      <w:pPr>
        <w:spacing w:line="360" w:lineRule="auto"/>
        <w:jc w:val="both"/>
        <w:rPr>
          <w:rFonts w:ascii="Arial" w:hAnsi="Arial" w:cs="Arial"/>
          <w:b/>
          <w:bCs/>
        </w:rPr>
      </w:pPr>
    </w:p>
    <w:p w14:paraId="3D3864DB" w14:textId="77777777" w:rsidR="008871E1" w:rsidRPr="00FB166B" w:rsidRDefault="008871E1" w:rsidP="00D76791">
      <w:pPr>
        <w:spacing w:line="360" w:lineRule="auto"/>
        <w:jc w:val="both"/>
        <w:rPr>
          <w:rFonts w:ascii="Arial" w:hAnsi="Arial" w:cs="Arial"/>
          <w:b/>
          <w:bCs/>
        </w:rPr>
      </w:pPr>
    </w:p>
    <w:p w14:paraId="3781F06A" w14:textId="77777777" w:rsidR="00950674" w:rsidRPr="00FB166B" w:rsidRDefault="00950674" w:rsidP="00D76791">
      <w:pPr>
        <w:tabs>
          <w:tab w:val="left" w:pos="540"/>
        </w:tabs>
        <w:spacing w:line="480" w:lineRule="auto"/>
        <w:ind w:left="270" w:hanging="450"/>
        <w:jc w:val="both"/>
        <w:rPr>
          <w:rFonts w:ascii="Arial" w:hAnsi="Arial" w:cs="Arial"/>
          <w:b/>
          <w:bCs/>
        </w:rPr>
      </w:pPr>
      <w:r w:rsidRPr="00FB166B">
        <w:rPr>
          <w:rFonts w:ascii="Arial" w:hAnsi="Arial" w:cs="Arial"/>
          <w:b/>
          <w:noProof/>
        </w:rPr>
        <w:drawing>
          <wp:inline distT="0" distB="0" distL="0" distR="0" wp14:anchorId="750A02CB" wp14:editId="1C1A0D7D">
            <wp:extent cx="4697730" cy="3219450"/>
            <wp:effectExtent l="57150" t="57150" r="45720" b="114300"/>
            <wp:docPr id="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FB166B">
        <w:rPr>
          <w:rFonts w:ascii="Arial" w:hAnsi="Arial" w:cs="Arial"/>
          <w:b/>
          <w:bCs/>
        </w:rPr>
        <w:t xml:space="preserve"> </w:t>
      </w:r>
    </w:p>
    <w:p w14:paraId="0EF0D798" w14:textId="77777777" w:rsidR="00950674" w:rsidRPr="00FB166B" w:rsidRDefault="00950674" w:rsidP="00D76791">
      <w:pPr>
        <w:tabs>
          <w:tab w:val="left" w:pos="540"/>
        </w:tabs>
        <w:spacing w:line="480" w:lineRule="auto"/>
        <w:ind w:left="270" w:hanging="450"/>
        <w:jc w:val="both"/>
        <w:rPr>
          <w:rFonts w:ascii="Arial" w:hAnsi="Arial" w:cs="Arial"/>
          <w:b/>
          <w:bCs/>
        </w:rPr>
      </w:pPr>
      <w:r w:rsidRPr="00FB166B">
        <w:rPr>
          <w:rFonts w:ascii="Arial" w:hAnsi="Arial" w:cs="Arial"/>
          <w:b/>
          <w:bCs/>
        </w:rPr>
        <w:t xml:space="preserve">                          </w:t>
      </w:r>
      <w:r w:rsidR="008871E1">
        <w:rPr>
          <w:rFonts w:ascii="Arial" w:hAnsi="Arial" w:cs="Arial"/>
          <w:b/>
          <w:bCs/>
        </w:rPr>
        <w:t xml:space="preserve">                                 </w:t>
      </w:r>
      <w:r w:rsidRPr="00FB166B">
        <w:rPr>
          <w:rFonts w:ascii="Arial" w:hAnsi="Arial" w:cs="Arial"/>
          <w:b/>
          <w:bCs/>
        </w:rPr>
        <w:t xml:space="preserve"> Fig 3: Distribution of mothers according to religion</w:t>
      </w:r>
    </w:p>
    <w:p w14:paraId="488BA7D4" w14:textId="77777777" w:rsidR="00950674" w:rsidRPr="00FB166B" w:rsidRDefault="00950674" w:rsidP="00D76791">
      <w:pPr>
        <w:tabs>
          <w:tab w:val="left" w:pos="540"/>
        </w:tabs>
        <w:spacing w:line="480" w:lineRule="auto"/>
        <w:ind w:left="270" w:hanging="450"/>
        <w:jc w:val="both"/>
        <w:rPr>
          <w:rFonts w:ascii="Arial" w:hAnsi="Arial" w:cs="Arial"/>
          <w:b/>
          <w:bCs/>
        </w:rPr>
      </w:pPr>
      <w:r w:rsidRPr="00FB166B">
        <w:rPr>
          <w:rFonts w:ascii="Arial" w:hAnsi="Arial" w:cs="Arial"/>
          <w:noProof/>
        </w:rPr>
        <w:lastRenderedPageBreak/>
        <w:drawing>
          <wp:inline distT="0" distB="0" distL="0" distR="0" wp14:anchorId="2E84274A" wp14:editId="1EE4022C">
            <wp:extent cx="4800600" cy="2785110"/>
            <wp:effectExtent l="76200" t="57150" r="76200" b="11049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0B2400A" w14:textId="5806924E" w:rsidR="00950674" w:rsidRDefault="00950674" w:rsidP="00D76791">
      <w:pPr>
        <w:tabs>
          <w:tab w:val="left" w:pos="540"/>
        </w:tabs>
        <w:spacing w:line="480" w:lineRule="auto"/>
        <w:ind w:left="270" w:hanging="450"/>
        <w:jc w:val="both"/>
        <w:rPr>
          <w:rFonts w:ascii="Arial" w:hAnsi="Arial" w:cs="Arial"/>
          <w:b/>
          <w:bCs/>
        </w:rPr>
      </w:pPr>
      <w:r w:rsidRPr="00FB166B">
        <w:rPr>
          <w:rFonts w:ascii="Arial" w:hAnsi="Arial" w:cs="Arial"/>
          <w:b/>
          <w:bCs/>
        </w:rPr>
        <w:t>Fig 4: Distribution of mothers according to type of family</w:t>
      </w:r>
    </w:p>
    <w:p w14:paraId="414F992C" w14:textId="77777777" w:rsidR="00BE2280" w:rsidRDefault="00BE2280" w:rsidP="00D76791">
      <w:pPr>
        <w:tabs>
          <w:tab w:val="left" w:pos="540"/>
        </w:tabs>
        <w:spacing w:line="480" w:lineRule="auto"/>
        <w:ind w:left="270" w:hanging="450"/>
        <w:jc w:val="both"/>
        <w:rPr>
          <w:rFonts w:ascii="Arial" w:hAnsi="Arial" w:cs="Arial"/>
          <w:b/>
          <w:bCs/>
        </w:rPr>
      </w:pPr>
    </w:p>
    <w:p w14:paraId="25B40926" w14:textId="77777777" w:rsidR="00BE2280" w:rsidRPr="00FB166B" w:rsidRDefault="00BE2280" w:rsidP="00D76791">
      <w:pPr>
        <w:tabs>
          <w:tab w:val="left" w:pos="540"/>
        </w:tabs>
        <w:spacing w:line="480" w:lineRule="auto"/>
        <w:ind w:left="270" w:hanging="450"/>
        <w:jc w:val="both"/>
        <w:rPr>
          <w:rFonts w:ascii="Arial" w:hAnsi="Arial" w:cs="Arial"/>
          <w:b/>
          <w:bCs/>
        </w:rPr>
      </w:pPr>
    </w:p>
    <w:p w14:paraId="06CFBA52" w14:textId="77777777" w:rsidR="00950674" w:rsidRPr="00FB166B" w:rsidRDefault="00BE2280" w:rsidP="00D76791">
      <w:pPr>
        <w:tabs>
          <w:tab w:val="right" w:pos="9360"/>
        </w:tabs>
        <w:spacing w:line="480" w:lineRule="auto"/>
        <w:ind w:left="1260" w:hanging="1260"/>
        <w:jc w:val="both"/>
        <w:rPr>
          <w:rFonts w:ascii="Arial" w:hAnsi="Arial" w:cs="Arial"/>
          <w:b/>
        </w:rPr>
      </w:pPr>
      <w:bookmarkStart w:id="3" w:name="_Hlk28971274"/>
      <w:r>
        <w:rPr>
          <w:rFonts w:ascii="Arial" w:hAnsi="Arial" w:cs="Arial"/>
          <w:b/>
        </w:rPr>
        <w:t xml:space="preserve">                  </w:t>
      </w:r>
      <w:r w:rsidR="00950674">
        <w:rPr>
          <w:rFonts w:ascii="Arial" w:hAnsi="Arial" w:cs="Arial"/>
          <w:b/>
        </w:rPr>
        <w:t xml:space="preserve"> </w:t>
      </w:r>
      <w:r w:rsidR="00950674" w:rsidRPr="00FB166B">
        <w:rPr>
          <w:rFonts w:ascii="Arial" w:hAnsi="Arial" w:cs="Arial"/>
          <w:b/>
          <w:noProof/>
        </w:rPr>
        <w:drawing>
          <wp:inline distT="0" distB="0" distL="0" distR="0" wp14:anchorId="2C3425FB" wp14:editId="67A1D969">
            <wp:extent cx="5135880" cy="3253740"/>
            <wp:effectExtent l="0" t="0" r="0" b="0"/>
            <wp:docPr id="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950674" w:rsidRPr="00FB166B">
        <w:rPr>
          <w:rFonts w:ascii="Arial" w:hAnsi="Arial" w:cs="Arial"/>
          <w:b/>
        </w:rPr>
        <w:tab/>
      </w:r>
    </w:p>
    <w:p w14:paraId="6A2B8226" w14:textId="77777777" w:rsidR="00BE2280" w:rsidRDefault="00950674" w:rsidP="00D76791">
      <w:pPr>
        <w:tabs>
          <w:tab w:val="right" w:pos="9360"/>
        </w:tabs>
        <w:spacing w:line="480" w:lineRule="auto"/>
        <w:ind w:left="1260" w:hanging="1260"/>
        <w:jc w:val="both"/>
        <w:rPr>
          <w:rFonts w:ascii="Arial" w:hAnsi="Arial" w:cs="Arial"/>
          <w:b/>
        </w:rPr>
      </w:pPr>
      <w:r w:rsidRPr="00FB166B">
        <w:rPr>
          <w:rFonts w:ascii="Arial" w:hAnsi="Arial" w:cs="Arial"/>
          <w:b/>
        </w:rPr>
        <w:t xml:space="preserve">                                    </w:t>
      </w:r>
    </w:p>
    <w:p w14:paraId="222CEC02" w14:textId="77777777" w:rsidR="00950674" w:rsidRDefault="00950674" w:rsidP="00D76791">
      <w:pPr>
        <w:tabs>
          <w:tab w:val="right" w:pos="9360"/>
        </w:tabs>
        <w:spacing w:line="480" w:lineRule="auto"/>
        <w:ind w:left="1260" w:hanging="1260"/>
        <w:jc w:val="both"/>
        <w:rPr>
          <w:rFonts w:ascii="Arial" w:hAnsi="Arial" w:cs="Arial"/>
          <w:b/>
        </w:rPr>
      </w:pPr>
      <w:r w:rsidRPr="00FB166B">
        <w:rPr>
          <w:rFonts w:ascii="Arial" w:hAnsi="Arial" w:cs="Arial"/>
          <w:b/>
        </w:rPr>
        <w:t xml:space="preserve">Fig </w:t>
      </w:r>
      <w:r w:rsidR="00BE2280" w:rsidRPr="00FB166B">
        <w:rPr>
          <w:rFonts w:ascii="Arial" w:hAnsi="Arial" w:cs="Arial"/>
          <w:b/>
        </w:rPr>
        <w:t>5:</w:t>
      </w:r>
      <w:r w:rsidRPr="00FB166B">
        <w:rPr>
          <w:rFonts w:ascii="Arial" w:hAnsi="Arial" w:cs="Arial"/>
          <w:b/>
        </w:rPr>
        <w:t xml:space="preserve"> Distribution according to number of children</w:t>
      </w:r>
    </w:p>
    <w:p w14:paraId="371567A4" w14:textId="7C32D69A" w:rsidR="00BE2280" w:rsidRDefault="00BE2280" w:rsidP="00D76791">
      <w:pPr>
        <w:tabs>
          <w:tab w:val="right" w:pos="9360"/>
        </w:tabs>
        <w:spacing w:line="480" w:lineRule="auto"/>
        <w:jc w:val="both"/>
        <w:rPr>
          <w:rFonts w:ascii="Arial" w:hAnsi="Arial" w:cs="Arial"/>
          <w:b/>
        </w:rPr>
      </w:pPr>
    </w:p>
    <w:p w14:paraId="4B35CA55" w14:textId="77777777" w:rsidR="00BE2280" w:rsidRDefault="00BE2280" w:rsidP="00D76791">
      <w:pPr>
        <w:tabs>
          <w:tab w:val="right" w:pos="9360"/>
        </w:tabs>
        <w:spacing w:line="480" w:lineRule="auto"/>
        <w:ind w:left="1260" w:hanging="1260"/>
        <w:jc w:val="both"/>
        <w:rPr>
          <w:rFonts w:ascii="Arial" w:hAnsi="Arial" w:cs="Arial"/>
          <w:b/>
        </w:rPr>
      </w:pPr>
    </w:p>
    <w:p w14:paraId="699FEADB" w14:textId="77777777" w:rsidR="00BE2280" w:rsidRPr="00FB166B" w:rsidRDefault="00BE2280" w:rsidP="00D76791">
      <w:pPr>
        <w:tabs>
          <w:tab w:val="right" w:pos="9360"/>
        </w:tabs>
        <w:spacing w:line="480" w:lineRule="auto"/>
        <w:ind w:left="1260" w:hanging="1260"/>
        <w:jc w:val="both"/>
        <w:rPr>
          <w:rFonts w:ascii="Arial" w:hAnsi="Arial" w:cs="Arial"/>
          <w:b/>
        </w:rPr>
      </w:pPr>
    </w:p>
    <w:p w14:paraId="3701B471" w14:textId="77777777" w:rsidR="00950674" w:rsidRPr="00FB166B" w:rsidRDefault="00BE2280" w:rsidP="00D76791">
      <w:pPr>
        <w:spacing w:line="480" w:lineRule="auto"/>
        <w:jc w:val="both"/>
        <w:rPr>
          <w:rFonts w:ascii="Arial" w:hAnsi="Arial" w:cs="Arial"/>
          <w:b/>
        </w:rPr>
      </w:pPr>
      <w:r>
        <w:rPr>
          <w:rFonts w:ascii="Arial" w:hAnsi="Arial" w:cs="Arial"/>
          <w:b/>
        </w:rPr>
        <w:lastRenderedPageBreak/>
        <w:t xml:space="preserve">              </w:t>
      </w:r>
      <w:r w:rsidR="00950674" w:rsidRPr="00FB166B">
        <w:rPr>
          <w:rFonts w:ascii="Arial" w:hAnsi="Arial" w:cs="Arial"/>
          <w:b/>
          <w:noProof/>
        </w:rPr>
        <w:drawing>
          <wp:inline distT="0" distB="0" distL="0" distR="0" wp14:anchorId="471E7912" wp14:editId="77177EE7">
            <wp:extent cx="5334000" cy="3299460"/>
            <wp:effectExtent l="57150" t="38100" r="38100" b="53340"/>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7742792" w14:textId="08D70481" w:rsidR="00950674" w:rsidRDefault="00950674" w:rsidP="00D76791">
      <w:pPr>
        <w:spacing w:line="480" w:lineRule="auto"/>
        <w:jc w:val="both"/>
        <w:rPr>
          <w:rFonts w:ascii="Arial" w:hAnsi="Arial" w:cs="Arial"/>
          <w:b/>
        </w:rPr>
      </w:pPr>
      <w:r w:rsidRPr="00FB166B">
        <w:rPr>
          <w:rFonts w:ascii="Arial" w:hAnsi="Arial" w:cs="Arial"/>
          <w:b/>
        </w:rPr>
        <w:t xml:space="preserve">Fig </w:t>
      </w:r>
      <w:r w:rsidR="00BE2280" w:rsidRPr="00FB166B">
        <w:rPr>
          <w:rFonts w:ascii="Arial" w:hAnsi="Arial" w:cs="Arial"/>
          <w:b/>
        </w:rPr>
        <w:t>6: Distribution</w:t>
      </w:r>
      <w:r w:rsidRPr="00FB166B">
        <w:rPr>
          <w:rFonts w:ascii="Arial" w:hAnsi="Arial" w:cs="Arial"/>
          <w:b/>
        </w:rPr>
        <w:t xml:space="preserve"> of mothers according to the number of adolescent girls</w:t>
      </w:r>
    </w:p>
    <w:p w14:paraId="1E1EE1AF" w14:textId="77777777" w:rsidR="00BE2280" w:rsidRDefault="00BE2280" w:rsidP="00D76791">
      <w:pPr>
        <w:spacing w:line="480" w:lineRule="auto"/>
        <w:jc w:val="both"/>
        <w:rPr>
          <w:rFonts w:ascii="Arial" w:hAnsi="Arial" w:cs="Arial"/>
          <w:b/>
        </w:rPr>
      </w:pPr>
    </w:p>
    <w:p w14:paraId="21C4C1A8" w14:textId="77777777" w:rsidR="00BE2280" w:rsidRPr="00FB166B" w:rsidRDefault="00BE2280" w:rsidP="00D76791">
      <w:pPr>
        <w:spacing w:line="480" w:lineRule="auto"/>
        <w:jc w:val="both"/>
        <w:rPr>
          <w:rFonts w:ascii="Arial" w:hAnsi="Arial" w:cs="Arial"/>
          <w:b/>
        </w:rPr>
      </w:pPr>
    </w:p>
    <w:p w14:paraId="1445FDA9" w14:textId="77777777" w:rsidR="00950674" w:rsidRPr="00FB166B" w:rsidRDefault="00950674" w:rsidP="00D76791">
      <w:pPr>
        <w:spacing w:line="480" w:lineRule="auto"/>
        <w:ind w:left="1260" w:hanging="1260"/>
        <w:jc w:val="both"/>
        <w:rPr>
          <w:rFonts w:ascii="Arial" w:hAnsi="Arial" w:cs="Arial"/>
          <w:b/>
        </w:rPr>
      </w:pPr>
      <w:r w:rsidRPr="00FB166B">
        <w:rPr>
          <w:rFonts w:ascii="Arial" w:hAnsi="Arial" w:cs="Arial"/>
          <w:b/>
        </w:rPr>
        <w:t xml:space="preserve">          </w:t>
      </w:r>
      <w:r w:rsidR="00BE2280">
        <w:rPr>
          <w:rFonts w:ascii="Arial" w:hAnsi="Arial" w:cs="Arial"/>
          <w:b/>
        </w:rPr>
        <w:t xml:space="preserve">     </w:t>
      </w:r>
      <w:r w:rsidRPr="00FB166B">
        <w:rPr>
          <w:rFonts w:ascii="Arial" w:hAnsi="Arial" w:cs="Arial"/>
          <w:b/>
        </w:rPr>
        <w:t xml:space="preserve">    </w:t>
      </w:r>
      <w:r w:rsidRPr="00FB166B">
        <w:rPr>
          <w:rFonts w:ascii="Arial" w:hAnsi="Arial" w:cs="Arial"/>
          <w:b/>
          <w:noProof/>
        </w:rPr>
        <w:drawing>
          <wp:inline distT="0" distB="0" distL="0" distR="0" wp14:anchorId="5B6C5C2D" wp14:editId="671918B7">
            <wp:extent cx="5173980" cy="3055620"/>
            <wp:effectExtent l="0" t="0" r="0" b="0"/>
            <wp:docPr id="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C20F5A3" w14:textId="77777777" w:rsidR="00BE2280" w:rsidRDefault="00950674" w:rsidP="00D76791">
      <w:pPr>
        <w:spacing w:line="480" w:lineRule="auto"/>
        <w:ind w:left="1260" w:hanging="1260"/>
        <w:jc w:val="both"/>
        <w:rPr>
          <w:rFonts w:ascii="Arial" w:hAnsi="Arial" w:cs="Arial"/>
          <w:b/>
        </w:rPr>
      </w:pPr>
      <w:r w:rsidRPr="00FB166B">
        <w:rPr>
          <w:rFonts w:ascii="Arial" w:hAnsi="Arial" w:cs="Arial"/>
          <w:b/>
        </w:rPr>
        <w:t xml:space="preserve">             </w:t>
      </w:r>
    </w:p>
    <w:p w14:paraId="777C65B9" w14:textId="77777777" w:rsidR="00950674" w:rsidRPr="00FB166B" w:rsidRDefault="00950674" w:rsidP="00D76791">
      <w:pPr>
        <w:spacing w:line="480" w:lineRule="auto"/>
        <w:ind w:left="1260" w:hanging="1260"/>
        <w:jc w:val="both"/>
        <w:rPr>
          <w:rFonts w:ascii="Arial" w:hAnsi="Arial" w:cs="Arial"/>
          <w:b/>
        </w:rPr>
      </w:pPr>
      <w:r w:rsidRPr="00FB166B">
        <w:rPr>
          <w:rFonts w:ascii="Arial" w:hAnsi="Arial" w:cs="Arial"/>
          <w:b/>
        </w:rPr>
        <w:t>Fig 7: Distribution of mothers according to history of dysmenorrhea</w:t>
      </w:r>
    </w:p>
    <w:p w14:paraId="7A575F8B" w14:textId="77777777" w:rsidR="00950674" w:rsidRPr="00FB166B" w:rsidRDefault="00950674" w:rsidP="00D76791">
      <w:pPr>
        <w:spacing w:line="480" w:lineRule="auto"/>
        <w:ind w:left="1260" w:hanging="1260"/>
        <w:jc w:val="both"/>
        <w:rPr>
          <w:rFonts w:ascii="Arial" w:hAnsi="Arial" w:cs="Arial"/>
          <w:b/>
        </w:rPr>
      </w:pPr>
    </w:p>
    <w:p w14:paraId="04F942B9" w14:textId="77777777" w:rsidR="00BE2280" w:rsidRDefault="00950674" w:rsidP="00D76791">
      <w:pPr>
        <w:spacing w:line="480" w:lineRule="auto"/>
        <w:ind w:left="1260" w:hanging="1260"/>
        <w:jc w:val="both"/>
        <w:rPr>
          <w:rFonts w:ascii="Arial" w:hAnsi="Arial" w:cs="Arial"/>
          <w:b/>
        </w:rPr>
      </w:pPr>
      <w:r w:rsidRPr="00FB166B">
        <w:rPr>
          <w:rFonts w:ascii="Arial" w:hAnsi="Arial" w:cs="Arial"/>
          <w:b/>
        </w:rPr>
        <w:t xml:space="preserve">                   </w:t>
      </w:r>
    </w:p>
    <w:p w14:paraId="698163FC" w14:textId="77777777" w:rsidR="00BE2280" w:rsidRDefault="00BE2280" w:rsidP="00D76791">
      <w:pPr>
        <w:spacing w:line="480" w:lineRule="auto"/>
        <w:ind w:left="1260" w:hanging="1260"/>
        <w:jc w:val="both"/>
        <w:rPr>
          <w:rFonts w:ascii="Arial" w:hAnsi="Arial" w:cs="Arial"/>
          <w:b/>
        </w:rPr>
      </w:pPr>
    </w:p>
    <w:p w14:paraId="23E59DE7" w14:textId="77777777" w:rsidR="00BE2280" w:rsidRDefault="00BE2280" w:rsidP="00D76791">
      <w:pPr>
        <w:spacing w:line="480" w:lineRule="auto"/>
        <w:ind w:left="1260" w:hanging="1260"/>
        <w:jc w:val="both"/>
        <w:rPr>
          <w:rFonts w:ascii="Arial" w:hAnsi="Arial" w:cs="Arial"/>
          <w:b/>
        </w:rPr>
      </w:pPr>
    </w:p>
    <w:p w14:paraId="3AE77B37" w14:textId="77777777" w:rsidR="00950674" w:rsidRPr="00FB166B" w:rsidRDefault="00BE2280" w:rsidP="00D76791">
      <w:pPr>
        <w:spacing w:line="480" w:lineRule="auto"/>
        <w:ind w:left="1260" w:hanging="1260"/>
        <w:jc w:val="both"/>
        <w:rPr>
          <w:rFonts w:ascii="Arial" w:hAnsi="Arial" w:cs="Arial"/>
          <w:b/>
        </w:rPr>
      </w:pPr>
      <w:r>
        <w:rPr>
          <w:rFonts w:ascii="Arial" w:hAnsi="Arial" w:cs="Arial"/>
          <w:b/>
        </w:rPr>
        <w:t xml:space="preserve">                             </w:t>
      </w:r>
      <w:r w:rsidR="00950674" w:rsidRPr="00FB166B">
        <w:rPr>
          <w:rFonts w:ascii="Arial" w:hAnsi="Arial" w:cs="Arial"/>
          <w:b/>
        </w:rPr>
        <w:t xml:space="preserve">     </w:t>
      </w:r>
      <w:r w:rsidR="00950674" w:rsidRPr="00FB166B">
        <w:rPr>
          <w:rFonts w:ascii="Arial" w:hAnsi="Arial" w:cs="Arial"/>
          <w:b/>
          <w:noProof/>
          <w:color w:val="76923C" w:themeColor="accent3" w:themeShade="BF"/>
        </w:rPr>
        <w:drawing>
          <wp:inline distT="0" distB="0" distL="0" distR="0" wp14:anchorId="48D613AD" wp14:editId="57BD9C9A">
            <wp:extent cx="4503420" cy="2910840"/>
            <wp:effectExtent l="57150" t="38100" r="30480" b="60960"/>
            <wp:docPr id="2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D6EADB8" w14:textId="77777777" w:rsidR="00950674" w:rsidRDefault="00950674" w:rsidP="00D76791">
      <w:pPr>
        <w:spacing w:line="480" w:lineRule="auto"/>
        <w:jc w:val="both"/>
        <w:rPr>
          <w:rFonts w:ascii="Arial" w:hAnsi="Arial" w:cs="Arial"/>
          <w:b/>
        </w:rPr>
      </w:pPr>
      <w:r w:rsidRPr="00FB166B">
        <w:rPr>
          <w:rFonts w:ascii="Arial" w:hAnsi="Arial" w:cs="Arial"/>
          <w:b/>
        </w:rPr>
        <w:t>Fig 8: Distribution of mothers according to previous exposure of any programs</w:t>
      </w:r>
    </w:p>
    <w:p w14:paraId="7A0B4348" w14:textId="77777777" w:rsidR="00BE2280" w:rsidRDefault="00BE2280" w:rsidP="00D76791">
      <w:pPr>
        <w:spacing w:line="480" w:lineRule="auto"/>
        <w:jc w:val="both"/>
        <w:rPr>
          <w:rFonts w:ascii="Arial" w:hAnsi="Arial" w:cs="Arial"/>
          <w:b/>
        </w:rPr>
      </w:pPr>
    </w:p>
    <w:p w14:paraId="1D212063" w14:textId="77777777" w:rsidR="00BE2280" w:rsidRDefault="00BE2280" w:rsidP="00D76791">
      <w:pPr>
        <w:spacing w:line="480" w:lineRule="auto"/>
        <w:jc w:val="both"/>
        <w:rPr>
          <w:rFonts w:ascii="Arial" w:hAnsi="Arial" w:cs="Arial"/>
          <w:b/>
        </w:rPr>
      </w:pPr>
    </w:p>
    <w:p w14:paraId="1AE439ED" w14:textId="77777777" w:rsidR="00BE2280" w:rsidRDefault="00BE2280" w:rsidP="00D76791">
      <w:pPr>
        <w:spacing w:line="480" w:lineRule="auto"/>
        <w:jc w:val="both"/>
        <w:rPr>
          <w:rFonts w:ascii="Arial" w:hAnsi="Arial" w:cs="Arial"/>
          <w:b/>
        </w:rPr>
      </w:pPr>
    </w:p>
    <w:p w14:paraId="408F0945" w14:textId="77777777" w:rsidR="00BE2280" w:rsidRPr="00FB166B" w:rsidRDefault="00BE2280" w:rsidP="00D76791">
      <w:pPr>
        <w:spacing w:line="480" w:lineRule="auto"/>
        <w:jc w:val="both"/>
        <w:rPr>
          <w:rFonts w:ascii="Arial" w:hAnsi="Arial" w:cs="Arial"/>
          <w:b/>
        </w:rPr>
      </w:pPr>
      <w:r>
        <w:rPr>
          <w:rFonts w:ascii="Arial" w:hAnsi="Arial" w:cs="Arial"/>
          <w:b/>
        </w:rPr>
        <w:t xml:space="preserve">   </w:t>
      </w:r>
    </w:p>
    <w:p w14:paraId="4A63838B" w14:textId="77777777" w:rsidR="00950674" w:rsidRDefault="00BE2280" w:rsidP="00D76791">
      <w:pPr>
        <w:jc w:val="both"/>
        <w:rPr>
          <w:rFonts w:ascii="Arial" w:hAnsi="Arial" w:cs="Arial"/>
          <w:b/>
        </w:rPr>
      </w:pPr>
      <w:r>
        <w:rPr>
          <w:rFonts w:ascii="Arial" w:hAnsi="Arial" w:cs="Arial"/>
          <w:b/>
        </w:rPr>
        <w:t xml:space="preserve">                    </w:t>
      </w:r>
      <w:r w:rsidR="00950674" w:rsidRPr="00FB166B">
        <w:rPr>
          <w:rFonts w:ascii="Arial" w:hAnsi="Arial" w:cs="Arial"/>
          <w:b/>
          <w:noProof/>
        </w:rPr>
        <w:drawing>
          <wp:inline distT="0" distB="0" distL="0" distR="0" wp14:anchorId="202DA819" wp14:editId="12968CFE">
            <wp:extent cx="5139690" cy="2415540"/>
            <wp:effectExtent l="57150" t="38100" r="60960" b="8001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6BA3F6A" w14:textId="77777777" w:rsidR="002D5710" w:rsidRPr="00FB166B" w:rsidRDefault="002D5710" w:rsidP="00D76791">
      <w:pPr>
        <w:jc w:val="both"/>
        <w:rPr>
          <w:rFonts w:ascii="Arial" w:hAnsi="Arial" w:cs="Arial"/>
          <w:b/>
        </w:rPr>
      </w:pPr>
    </w:p>
    <w:p w14:paraId="121FB022" w14:textId="77777777" w:rsidR="00950674" w:rsidRDefault="00950674" w:rsidP="00D76791">
      <w:pPr>
        <w:jc w:val="both"/>
        <w:rPr>
          <w:rFonts w:ascii="Arial" w:hAnsi="Arial" w:cs="Arial"/>
          <w:b/>
        </w:rPr>
      </w:pPr>
      <w:r w:rsidRPr="00FB166B">
        <w:rPr>
          <w:rFonts w:ascii="Arial" w:hAnsi="Arial" w:cs="Arial"/>
          <w:b/>
        </w:rPr>
        <w:t xml:space="preserve">Fig </w:t>
      </w:r>
      <w:r w:rsidR="00BE2280" w:rsidRPr="00FB166B">
        <w:rPr>
          <w:rFonts w:ascii="Arial" w:hAnsi="Arial" w:cs="Arial"/>
          <w:b/>
        </w:rPr>
        <w:t>9:</w:t>
      </w:r>
      <w:r w:rsidRPr="00FB166B">
        <w:rPr>
          <w:rFonts w:ascii="Arial" w:hAnsi="Arial" w:cs="Arial"/>
          <w:b/>
        </w:rPr>
        <w:t xml:space="preserve"> Distribution according to source of information</w:t>
      </w:r>
    </w:p>
    <w:p w14:paraId="4A6A0DC2" w14:textId="5FB05E6D" w:rsidR="00831979" w:rsidRDefault="00831979" w:rsidP="00D76791">
      <w:pPr>
        <w:spacing w:line="360" w:lineRule="auto"/>
        <w:jc w:val="both"/>
        <w:rPr>
          <w:rFonts w:ascii="Arial" w:hAnsi="Arial" w:cs="Arial"/>
          <w:b/>
        </w:rPr>
      </w:pPr>
    </w:p>
    <w:p w14:paraId="619EA803" w14:textId="77777777" w:rsidR="009B6D52" w:rsidRDefault="009B6D52" w:rsidP="00D76791">
      <w:pPr>
        <w:spacing w:line="360" w:lineRule="auto"/>
        <w:jc w:val="both"/>
        <w:rPr>
          <w:rFonts w:ascii="Arial" w:hAnsi="Arial" w:cs="Arial"/>
          <w:b/>
        </w:rPr>
      </w:pPr>
    </w:p>
    <w:p w14:paraId="1EA06172" w14:textId="77777777" w:rsidR="009B6D52" w:rsidRDefault="009B6D52" w:rsidP="00D76791">
      <w:pPr>
        <w:spacing w:line="360" w:lineRule="auto"/>
        <w:jc w:val="both"/>
        <w:rPr>
          <w:rFonts w:ascii="Arial" w:hAnsi="Arial" w:cs="Arial"/>
          <w:b/>
        </w:rPr>
      </w:pPr>
    </w:p>
    <w:p w14:paraId="09C70A8A" w14:textId="77777777" w:rsidR="009B6D52" w:rsidRDefault="009B6D52" w:rsidP="00D76791">
      <w:pPr>
        <w:spacing w:line="360" w:lineRule="auto"/>
        <w:jc w:val="both"/>
        <w:rPr>
          <w:rFonts w:ascii="Arial" w:hAnsi="Arial" w:cs="Arial"/>
          <w:b/>
        </w:rPr>
      </w:pPr>
    </w:p>
    <w:p w14:paraId="33EC057C" w14:textId="77777777" w:rsidR="00950674" w:rsidRPr="00FB166B" w:rsidRDefault="00950674" w:rsidP="00D76791">
      <w:pPr>
        <w:spacing w:line="360" w:lineRule="auto"/>
        <w:jc w:val="both"/>
        <w:rPr>
          <w:rFonts w:ascii="Arial" w:hAnsi="Arial" w:cs="Arial"/>
          <w:b/>
        </w:rPr>
      </w:pPr>
      <w:r w:rsidRPr="00FB166B">
        <w:rPr>
          <w:rFonts w:ascii="Arial" w:hAnsi="Arial" w:cs="Arial"/>
          <w:b/>
        </w:rPr>
        <w:lastRenderedPageBreak/>
        <w:t xml:space="preserve">SECTION B- ANALYSIS OF PRE TEST KNOWLEDGE OF MOTHERS OF ADOLOLESCENT GIRLS REGARDING NON- PHARMACOLOGICAL MANAGEMENT OF </w:t>
      </w:r>
      <w:r w:rsidR="002D5710" w:rsidRPr="00FB166B">
        <w:rPr>
          <w:rFonts w:ascii="Arial" w:hAnsi="Arial" w:cs="Arial"/>
          <w:b/>
        </w:rPr>
        <w:t>DYSMENORRHEA.</w:t>
      </w:r>
    </w:p>
    <w:p w14:paraId="009B261D" w14:textId="77777777" w:rsidR="00950674" w:rsidRDefault="00950674" w:rsidP="00D76791">
      <w:pPr>
        <w:spacing w:line="360" w:lineRule="auto"/>
        <w:jc w:val="both"/>
        <w:rPr>
          <w:rFonts w:ascii="Arial" w:hAnsi="Arial" w:cs="Arial"/>
          <w:b/>
        </w:rPr>
      </w:pPr>
      <w:r w:rsidRPr="00FB166B">
        <w:rPr>
          <w:rFonts w:ascii="Arial" w:hAnsi="Arial" w:cs="Arial"/>
          <w:b/>
        </w:rPr>
        <w:t xml:space="preserve">  Table 2. Distribution of adolescent girls regarding non- pharmacological management of dysmenorrhea before the intervention.</w:t>
      </w:r>
    </w:p>
    <w:p w14:paraId="5B11E5A0" w14:textId="77777777" w:rsidR="002D5710" w:rsidRPr="00FB166B" w:rsidRDefault="002D5710" w:rsidP="00D76791">
      <w:pPr>
        <w:spacing w:line="360" w:lineRule="auto"/>
        <w:jc w:val="both"/>
        <w:rPr>
          <w:rFonts w:ascii="Arial" w:hAnsi="Arial" w:cs="Arial"/>
          <w:b/>
        </w:rPr>
      </w:pPr>
    </w:p>
    <w:tbl>
      <w:tblPr>
        <w:tblStyle w:val="TableGrid"/>
        <w:tblW w:w="7758" w:type="dxa"/>
        <w:tblInd w:w="1518" w:type="dxa"/>
        <w:tblLook w:val="04A0" w:firstRow="1" w:lastRow="0" w:firstColumn="1" w:lastColumn="0" w:noHBand="0" w:noVBand="1"/>
      </w:tblPr>
      <w:tblGrid>
        <w:gridCol w:w="535"/>
        <w:gridCol w:w="2505"/>
        <w:gridCol w:w="972"/>
        <w:gridCol w:w="3746"/>
      </w:tblGrid>
      <w:tr w:rsidR="00950674" w:rsidRPr="00FB166B" w14:paraId="088D7AC5" w14:textId="77777777" w:rsidTr="00DB0B45">
        <w:trPr>
          <w:trHeight w:val="396"/>
        </w:trPr>
        <w:tc>
          <w:tcPr>
            <w:tcW w:w="535" w:type="dxa"/>
          </w:tcPr>
          <w:p w14:paraId="58A302B7" w14:textId="77777777" w:rsidR="00950674" w:rsidRPr="00FB166B" w:rsidRDefault="00950674" w:rsidP="00D76791">
            <w:pPr>
              <w:jc w:val="both"/>
              <w:rPr>
                <w:rFonts w:ascii="Arial" w:hAnsi="Arial" w:cs="Arial"/>
                <w:b/>
                <w:sz w:val="20"/>
                <w:szCs w:val="20"/>
              </w:rPr>
            </w:pPr>
            <w:proofErr w:type="spellStart"/>
            <w:r w:rsidRPr="00FB166B">
              <w:rPr>
                <w:rFonts w:ascii="Arial" w:hAnsi="Arial" w:cs="Arial"/>
                <w:b/>
                <w:sz w:val="20"/>
                <w:szCs w:val="20"/>
              </w:rPr>
              <w:t>Sl</w:t>
            </w:r>
            <w:proofErr w:type="spellEnd"/>
            <w:r w:rsidRPr="00FB166B">
              <w:rPr>
                <w:rFonts w:ascii="Arial" w:hAnsi="Arial" w:cs="Arial"/>
                <w:b/>
                <w:sz w:val="20"/>
                <w:szCs w:val="20"/>
              </w:rPr>
              <w:t xml:space="preserve"> No</w:t>
            </w:r>
          </w:p>
        </w:tc>
        <w:tc>
          <w:tcPr>
            <w:tcW w:w="2505" w:type="dxa"/>
          </w:tcPr>
          <w:p w14:paraId="00AC18C0" w14:textId="77777777" w:rsidR="00950674" w:rsidRPr="00FB166B" w:rsidRDefault="00950674" w:rsidP="00D76791">
            <w:pPr>
              <w:jc w:val="both"/>
              <w:rPr>
                <w:rFonts w:ascii="Arial" w:hAnsi="Arial" w:cs="Arial"/>
                <w:b/>
                <w:sz w:val="20"/>
                <w:szCs w:val="20"/>
              </w:rPr>
            </w:pPr>
            <w:r w:rsidRPr="00FB166B">
              <w:rPr>
                <w:rFonts w:ascii="Arial" w:hAnsi="Arial" w:cs="Arial"/>
                <w:b/>
                <w:sz w:val="20"/>
                <w:szCs w:val="20"/>
              </w:rPr>
              <w:t xml:space="preserve">Level of Knowledge </w:t>
            </w:r>
          </w:p>
        </w:tc>
        <w:tc>
          <w:tcPr>
            <w:tcW w:w="972" w:type="dxa"/>
          </w:tcPr>
          <w:p w14:paraId="653E314C" w14:textId="77777777" w:rsidR="00950674" w:rsidRPr="00FB166B" w:rsidRDefault="00950674" w:rsidP="00D76791">
            <w:pPr>
              <w:jc w:val="both"/>
              <w:rPr>
                <w:rFonts w:ascii="Arial" w:hAnsi="Arial" w:cs="Arial"/>
                <w:b/>
                <w:sz w:val="20"/>
                <w:szCs w:val="20"/>
              </w:rPr>
            </w:pPr>
            <w:r w:rsidRPr="00FB166B">
              <w:rPr>
                <w:rFonts w:ascii="Arial" w:hAnsi="Arial" w:cs="Arial"/>
                <w:b/>
                <w:sz w:val="20"/>
                <w:szCs w:val="20"/>
              </w:rPr>
              <w:t>Number</w:t>
            </w:r>
          </w:p>
        </w:tc>
        <w:tc>
          <w:tcPr>
            <w:tcW w:w="3746" w:type="dxa"/>
          </w:tcPr>
          <w:p w14:paraId="1DF62F9E" w14:textId="77777777" w:rsidR="00950674" w:rsidRPr="00FB166B" w:rsidRDefault="00950674" w:rsidP="00D76791">
            <w:pPr>
              <w:jc w:val="both"/>
              <w:rPr>
                <w:rFonts w:ascii="Arial" w:hAnsi="Arial" w:cs="Arial"/>
                <w:b/>
                <w:sz w:val="20"/>
                <w:szCs w:val="20"/>
              </w:rPr>
            </w:pPr>
            <w:r w:rsidRPr="00FB166B">
              <w:rPr>
                <w:rFonts w:ascii="Arial" w:hAnsi="Arial" w:cs="Arial"/>
                <w:b/>
                <w:sz w:val="20"/>
                <w:szCs w:val="20"/>
              </w:rPr>
              <w:t>Percentage</w:t>
            </w:r>
          </w:p>
        </w:tc>
      </w:tr>
      <w:tr w:rsidR="00950674" w:rsidRPr="00FB166B" w14:paraId="530839B3" w14:textId="77777777" w:rsidTr="00DB0B45">
        <w:trPr>
          <w:trHeight w:val="546"/>
        </w:trPr>
        <w:tc>
          <w:tcPr>
            <w:tcW w:w="535" w:type="dxa"/>
          </w:tcPr>
          <w:p w14:paraId="36AB9E26" w14:textId="77777777" w:rsidR="00950674" w:rsidRPr="00FB166B" w:rsidRDefault="00950674" w:rsidP="00D76791">
            <w:pPr>
              <w:jc w:val="both"/>
              <w:rPr>
                <w:rFonts w:ascii="Arial" w:hAnsi="Arial" w:cs="Arial"/>
                <w:sz w:val="20"/>
                <w:szCs w:val="20"/>
              </w:rPr>
            </w:pPr>
          </w:p>
          <w:p w14:paraId="70DEF5B0"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1</w:t>
            </w:r>
          </w:p>
        </w:tc>
        <w:tc>
          <w:tcPr>
            <w:tcW w:w="2505" w:type="dxa"/>
          </w:tcPr>
          <w:p w14:paraId="348451A1"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Inadequate knowledge</w:t>
            </w:r>
          </w:p>
        </w:tc>
        <w:tc>
          <w:tcPr>
            <w:tcW w:w="972" w:type="dxa"/>
          </w:tcPr>
          <w:p w14:paraId="533C6E85" w14:textId="77777777" w:rsidR="00950674" w:rsidRPr="00FB166B" w:rsidRDefault="00950674" w:rsidP="00D76791">
            <w:pPr>
              <w:jc w:val="both"/>
              <w:rPr>
                <w:rFonts w:ascii="Arial" w:hAnsi="Arial" w:cs="Arial"/>
                <w:sz w:val="20"/>
                <w:szCs w:val="20"/>
              </w:rPr>
            </w:pPr>
          </w:p>
          <w:p w14:paraId="5068C6C6"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43</w:t>
            </w:r>
          </w:p>
        </w:tc>
        <w:tc>
          <w:tcPr>
            <w:tcW w:w="3746" w:type="dxa"/>
          </w:tcPr>
          <w:p w14:paraId="5E9E6754" w14:textId="77777777" w:rsidR="00950674" w:rsidRPr="00FB166B" w:rsidRDefault="00950674" w:rsidP="00D76791">
            <w:pPr>
              <w:jc w:val="both"/>
              <w:rPr>
                <w:rFonts w:ascii="Arial" w:hAnsi="Arial" w:cs="Arial"/>
                <w:sz w:val="20"/>
                <w:szCs w:val="20"/>
              </w:rPr>
            </w:pPr>
          </w:p>
          <w:p w14:paraId="7DEEF3B4"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71.7 %</w:t>
            </w:r>
          </w:p>
        </w:tc>
      </w:tr>
      <w:tr w:rsidR="00950674" w:rsidRPr="00FB166B" w14:paraId="68438BB6" w14:textId="77777777" w:rsidTr="00DB0B45">
        <w:trPr>
          <w:trHeight w:val="540"/>
        </w:trPr>
        <w:tc>
          <w:tcPr>
            <w:tcW w:w="535" w:type="dxa"/>
          </w:tcPr>
          <w:p w14:paraId="7D9A64DC"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 xml:space="preserve">  2</w:t>
            </w:r>
          </w:p>
        </w:tc>
        <w:tc>
          <w:tcPr>
            <w:tcW w:w="2505" w:type="dxa"/>
          </w:tcPr>
          <w:p w14:paraId="271C4E26"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Moderately adequate knowledge</w:t>
            </w:r>
          </w:p>
        </w:tc>
        <w:tc>
          <w:tcPr>
            <w:tcW w:w="972" w:type="dxa"/>
          </w:tcPr>
          <w:p w14:paraId="03EED5F5" w14:textId="77777777" w:rsidR="00950674" w:rsidRPr="00FB166B" w:rsidRDefault="00950674" w:rsidP="00D76791">
            <w:pPr>
              <w:jc w:val="both"/>
              <w:rPr>
                <w:rFonts w:ascii="Arial" w:hAnsi="Arial" w:cs="Arial"/>
                <w:sz w:val="20"/>
                <w:szCs w:val="20"/>
              </w:rPr>
            </w:pPr>
          </w:p>
          <w:p w14:paraId="7C92DCC9"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17</w:t>
            </w:r>
          </w:p>
        </w:tc>
        <w:tc>
          <w:tcPr>
            <w:tcW w:w="3746" w:type="dxa"/>
          </w:tcPr>
          <w:p w14:paraId="292D017C" w14:textId="77777777" w:rsidR="00950674" w:rsidRPr="00FB166B" w:rsidRDefault="00950674" w:rsidP="00D76791">
            <w:pPr>
              <w:jc w:val="both"/>
              <w:rPr>
                <w:rFonts w:ascii="Arial" w:hAnsi="Arial" w:cs="Arial"/>
                <w:sz w:val="20"/>
                <w:szCs w:val="20"/>
              </w:rPr>
            </w:pPr>
          </w:p>
          <w:p w14:paraId="3E9EAC44"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28.3%</w:t>
            </w:r>
          </w:p>
        </w:tc>
      </w:tr>
      <w:tr w:rsidR="00950674" w:rsidRPr="00FB166B" w14:paraId="3F2A189B" w14:textId="77777777" w:rsidTr="00DB0B45">
        <w:trPr>
          <w:trHeight w:val="420"/>
        </w:trPr>
        <w:tc>
          <w:tcPr>
            <w:tcW w:w="535" w:type="dxa"/>
          </w:tcPr>
          <w:p w14:paraId="0253AB40"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3</w:t>
            </w:r>
          </w:p>
        </w:tc>
        <w:tc>
          <w:tcPr>
            <w:tcW w:w="2505" w:type="dxa"/>
          </w:tcPr>
          <w:p w14:paraId="5EDD5977"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 xml:space="preserve">Adequate knowledge </w:t>
            </w:r>
          </w:p>
        </w:tc>
        <w:tc>
          <w:tcPr>
            <w:tcW w:w="972" w:type="dxa"/>
          </w:tcPr>
          <w:p w14:paraId="6CBE124E"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 xml:space="preserve">      0</w:t>
            </w:r>
          </w:p>
        </w:tc>
        <w:tc>
          <w:tcPr>
            <w:tcW w:w="3746" w:type="dxa"/>
          </w:tcPr>
          <w:p w14:paraId="52D136A4"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 xml:space="preserve">                        0.0 %</w:t>
            </w:r>
          </w:p>
        </w:tc>
      </w:tr>
      <w:tr w:rsidR="00950674" w:rsidRPr="00FB166B" w14:paraId="6BB31A98" w14:textId="77777777" w:rsidTr="00DB0B45">
        <w:trPr>
          <w:trHeight w:val="129"/>
        </w:trPr>
        <w:tc>
          <w:tcPr>
            <w:tcW w:w="535" w:type="dxa"/>
          </w:tcPr>
          <w:p w14:paraId="4CFEC2C8"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4</w:t>
            </w:r>
          </w:p>
        </w:tc>
        <w:tc>
          <w:tcPr>
            <w:tcW w:w="2505" w:type="dxa"/>
          </w:tcPr>
          <w:p w14:paraId="64834FA4"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 xml:space="preserve">   Over all</w:t>
            </w:r>
          </w:p>
        </w:tc>
        <w:tc>
          <w:tcPr>
            <w:tcW w:w="972" w:type="dxa"/>
          </w:tcPr>
          <w:p w14:paraId="1C933061"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 xml:space="preserve">    60</w:t>
            </w:r>
          </w:p>
        </w:tc>
        <w:tc>
          <w:tcPr>
            <w:tcW w:w="3746" w:type="dxa"/>
          </w:tcPr>
          <w:p w14:paraId="55B3BEFF"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 xml:space="preserve">                      100.0%</w:t>
            </w:r>
          </w:p>
        </w:tc>
      </w:tr>
    </w:tbl>
    <w:p w14:paraId="511030E1" w14:textId="77777777" w:rsidR="002D5710" w:rsidRDefault="002D5710" w:rsidP="00D76791">
      <w:pPr>
        <w:spacing w:line="480" w:lineRule="auto"/>
        <w:jc w:val="both"/>
        <w:rPr>
          <w:rFonts w:ascii="Arial" w:hAnsi="Arial" w:cs="Arial"/>
          <w:bCs/>
        </w:rPr>
      </w:pPr>
    </w:p>
    <w:p w14:paraId="753004B9" w14:textId="77777777" w:rsidR="00950674" w:rsidRPr="002D5710" w:rsidRDefault="00950674" w:rsidP="00D76791">
      <w:pPr>
        <w:spacing w:line="480" w:lineRule="auto"/>
        <w:jc w:val="both"/>
        <w:rPr>
          <w:rFonts w:ascii="Arial" w:hAnsi="Arial" w:cs="Arial"/>
          <w:b/>
          <w:bCs/>
        </w:rPr>
      </w:pPr>
      <w:r w:rsidRPr="002D5710">
        <w:rPr>
          <w:rFonts w:ascii="Arial" w:hAnsi="Arial" w:cs="Arial"/>
          <w:b/>
          <w:bCs/>
        </w:rPr>
        <w:t xml:space="preserve">Table </w:t>
      </w:r>
      <w:r w:rsidR="002D5710" w:rsidRPr="002D5710">
        <w:rPr>
          <w:rFonts w:ascii="Arial" w:hAnsi="Arial" w:cs="Arial"/>
          <w:b/>
          <w:bCs/>
        </w:rPr>
        <w:t>2:</w:t>
      </w:r>
      <w:r w:rsidRPr="002D5710">
        <w:rPr>
          <w:rFonts w:ascii="Arial" w:hAnsi="Arial" w:cs="Arial"/>
          <w:b/>
          <w:bCs/>
        </w:rPr>
        <w:t xml:space="preserve"> depicts out of 60 respondents 43 (71.7%) had </w:t>
      </w:r>
      <w:r w:rsidR="001D0087" w:rsidRPr="002D5710">
        <w:rPr>
          <w:rFonts w:ascii="Arial" w:hAnsi="Arial" w:cs="Arial"/>
          <w:b/>
          <w:bCs/>
        </w:rPr>
        <w:t>inadequate</w:t>
      </w:r>
      <w:r w:rsidRPr="002D5710">
        <w:rPr>
          <w:rFonts w:ascii="Arial" w:hAnsi="Arial" w:cs="Arial"/>
          <w:b/>
          <w:bCs/>
        </w:rPr>
        <w:t xml:space="preserve"> knowledge and 17(28.3%) had moderately adequate knowledge and none of mothers got adequate knowledge in pretest.</w:t>
      </w:r>
    </w:p>
    <w:p w14:paraId="4E321701" w14:textId="77777777" w:rsidR="00950674" w:rsidRPr="00FB166B" w:rsidRDefault="00950674" w:rsidP="00D76791">
      <w:pPr>
        <w:spacing w:line="480" w:lineRule="auto"/>
        <w:jc w:val="both"/>
        <w:rPr>
          <w:rFonts w:ascii="Arial" w:hAnsi="Arial" w:cs="Arial"/>
          <w:b/>
        </w:rPr>
      </w:pPr>
      <w:r w:rsidRPr="00FB166B">
        <w:rPr>
          <w:rFonts w:ascii="Arial" w:hAnsi="Arial" w:cs="Arial"/>
          <w:b/>
        </w:rPr>
        <w:t xml:space="preserve">Table </w:t>
      </w:r>
      <w:proofErr w:type="gramStart"/>
      <w:r w:rsidRPr="00FB166B">
        <w:rPr>
          <w:rFonts w:ascii="Arial" w:hAnsi="Arial" w:cs="Arial"/>
          <w:b/>
        </w:rPr>
        <w:t>3 :</w:t>
      </w:r>
      <w:proofErr w:type="gramEnd"/>
      <w:r w:rsidRPr="00FB166B">
        <w:rPr>
          <w:rFonts w:ascii="Arial" w:hAnsi="Arial" w:cs="Arial"/>
          <w:b/>
        </w:rPr>
        <w:t xml:space="preserve"> Mean , mean percentage and standard deviation score of knowledge on non-pharmacological management among mothers of adolescent girls before the intervention.</w:t>
      </w:r>
    </w:p>
    <w:p w14:paraId="72A96D7B" w14:textId="77777777" w:rsidR="00950674" w:rsidRPr="00FB166B" w:rsidRDefault="00950674" w:rsidP="00D76791">
      <w:pPr>
        <w:jc w:val="both"/>
        <w:rPr>
          <w:rFonts w:ascii="Arial" w:hAnsi="Arial" w:cs="Arial"/>
          <w:b/>
        </w:rPr>
      </w:pPr>
    </w:p>
    <w:bookmarkEnd w:id="3"/>
    <w:p w14:paraId="68DA0C01" w14:textId="77777777" w:rsidR="00950674" w:rsidRPr="00FB166B" w:rsidRDefault="00950674" w:rsidP="00D76791">
      <w:pPr>
        <w:spacing w:line="276" w:lineRule="auto"/>
        <w:jc w:val="both"/>
        <w:rPr>
          <w:rFonts w:ascii="Arial" w:hAnsi="Arial" w:cs="Arial"/>
          <w:b/>
        </w:rPr>
      </w:pPr>
      <w:r w:rsidRPr="00FB166B">
        <w:rPr>
          <w:rFonts w:ascii="Arial" w:hAnsi="Arial" w:cs="Arial"/>
          <w:b/>
        </w:rPr>
        <w:t xml:space="preserve"> </w:t>
      </w:r>
    </w:p>
    <w:p w14:paraId="100B7A2D" w14:textId="77777777" w:rsidR="00950674" w:rsidRPr="00FB166B" w:rsidRDefault="00950674" w:rsidP="00D76791">
      <w:pPr>
        <w:spacing w:line="276" w:lineRule="auto"/>
        <w:jc w:val="both"/>
        <w:rPr>
          <w:rFonts w:ascii="Arial" w:hAnsi="Arial" w:cs="Arial"/>
          <w:b/>
        </w:rPr>
      </w:pPr>
    </w:p>
    <w:p w14:paraId="235AD4D6" w14:textId="77777777" w:rsidR="009B6D52" w:rsidRDefault="009B6D52" w:rsidP="00D76791">
      <w:pPr>
        <w:spacing w:line="276" w:lineRule="auto"/>
        <w:jc w:val="both"/>
        <w:rPr>
          <w:rFonts w:ascii="Arial" w:hAnsi="Arial" w:cs="Arial"/>
          <w:b/>
        </w:rPr>
      </w:pPr>
    </w:p>
    <w:p w14:paraId="6EA3C9F7" w14:textId="77777777" w:rsidR="00950674" w:rsidRPr="00DB0B45" w:rsidRDefault="00950674" w:rsidP="00D76791">
      <w:pPr>
        <w:spacing w:line="276" w:lineRule="auto"/>
        <w:jc w:val="both"/>
        <w:rPr>
          <w:rFonts w:ascii="Arial" w:hAnsi="Arial" w:cs="Arial"/>
          <w:b/>
        </w:rPr>
      </w:pPr>
      <w:r w:rsidRPr="00DB0B45">
        <w:rPr>
          <w:rFonts w:ascii="Arial" w:hAnsi="Arial" w:cs="Arial"/>
          <w:b/>
        </w:rPr>
        <w:t xml:space="preserve">Table </w:t>
      </w:r>
      <w:r w:rsidR="002D5710" w:rsidRPr="00DB0B45">
        <w:rPr>
          <w:rFonts w:ascii="Arial" w:hAnsi="Arial" w:cs="Arial"/>
          <w:b/>
        </w:rPr>
        <w:t>3:</w:t>
      </w:r>
      <w:r w:rsidRPr="00DB0B45">
        <w:rPr>
          <w:rFonts w:ascii="Arial" w:hAnsi="Arial" w:cs="Arial"/>
          <w:b/>
        </w:rPr>
        <w:t xml:space="preserve"> Data presented in table 3 indicates that overall pretest mean knowledge was found to be    </w:t>
      </w:r>
    </w:p>
    <w:p w14:paraId="1C87F9BA" w14:textId="77777777" w:rsidR="00DB0B45" w:rsidRPr="00DB0B45" w:rsidRDefault="00DB0B45" w:rsidP="00D76791">
      <w:pPr>
        <w:spacing w:line="276" w:lineRule="auto"/>
        <w:jc w:val="both"/>
        <w:rPr>
          <w:rFonts w:ascii="Arial" w:hAnsi="Arial" w:cs="Arial"/>
          <w:b/>
        </w:rPr>
      </w:pPr>
    </w:p>
    <w:p w14:paraId="278404C0" w14:textId="77777777" w:rsidR="00950674" w:rsidRDefault="00950674" w:rsidP="00D76791">
      <w:pPr>
        <w:spacing w:line="276" w:lineRule="auto"/>
        <w:jc w:val="both"/>
        <w:rPr>
          <w:rFonts w:ascii="Arial" w:hAnsi="Arial" w:cs="Arial"/>
          <w:b/>
        </w:rPr>
      </w:pPr>
      <w:r w:rsidRPr="00DB0B45">
        <w:rPr>
          <w:rFonts w:ascii="Arial" w:hAnsi="Arial" w:cs="Arial"/>
          <w:b/>
        </w:rPr>
        <w:t xml:space="preserve">                                          35.67% with the standard deviation of 4.25.</w:t>
      </w:r>
    </w:p>
    <w:p w14:paraId="0EB70BBA" w14:textId="77777777" w:rsidR="00DB0B45" w:rsidRPr="00DB0B45" w:rsidRDefault="00DB0B45" w:rsidP="00D76791">
      <w:pPr>
        <w:spacing w:line="276" w:lineRule="auto"/>
        <w:jc w:val="both"/>
        <w:rPr>
          <w:rFonts w:ascii="Arial" w:hAnsi="Arial" w:cs="Arial"/>
          <w:b/>
        </w:rPr>
      </w:pPr>
    </w:p>
    <w:p w14:paraId="1F49871C" w14:textId="77777777" w:rsidR="00BE2280" w:rsidRDefault="009B6D52" w:rsidP="00D76791">
      <w:pPr>
        <w:spacing w:line="480" w:lineRule="auto"/>
        <w:jc w:val="both"/>
        <w:rPr>
          <w:rFonts w:ascii="Arial" w:hAnsi="Arial" w:cs="Arial"/>
          <w:b/>
        </w:rPr>
      </w:pPr>
      <w:r>
        <w:rPr>
          <w:rFonts w:ascii="Arial" w:hAnsi="Arial" w:cs="Arial"/>
          <w:b/>
        </w:rPr>
        <w:t xml:space="preserve">  </w:t>
      </w:r>
    </w:p>
    <w:p w14:paraId="62D0FAE9" w14:textId="77777777" w:rsidR="00DB0B45" w:rsidRDefault="009B6D52" w:rsidP="00D76791">
      <w:pPr>
        <w:spacing w:line="480" w:lineRule="auto"/>
        <w:jc w:val="both"/>
        <w:rPr>
          <w:rFonts w:ascii="Arial" w:hAnsi="Arial" w:cs="Arial"/>
          <w:b/>
        </w:rPr>
      </w:pPr>
      <w:r>
        <w:rPr>
          <w:rFonts w:ascii="Arial" w:hAnsi="Arial" w:cs="Arial"/>
          <w:b/>
        </w:rPr>
        <w:t xml:space="preserve">    </w:t>
      </w:r>
    </w:p>
    <w:tbl>
      <w:tblPr>
        <w:tblStyle w:val="TableGrid"/>
        <w:tblpPr w:leftFromText="180" w:rightFromText="180" w:vertAnchor="text" w:horzAnchor="page" w:tblpX="1105" w:tblpY="24"/>
        <w:tblW w:w="8658" w:type="dxa"/>
        <w:tblLook w:val="04A0" w:firstRow="1" w:lastRow="0" w:firstColumn="1" w:lastColumn="0" w:noHBand="0" w:noVBand="1"/>
      </w:tblPr>
      <w:tblGrid>
        <w:gridCol w:w="648"/>
        <w:gridCol w:w="1687"/>
        <w:gridCol w:w="1643"/>
        <w:gridCol w:w="1260"/>
        <w:gridCol w:w="1209"/>
        <w:gridCol w:w="2211"/>
      </w:tblGrid>
      <w:tr w:rsidR="009B6D52" w:rsidRPr="00FB166B" w14:paraId="3FAF15C5" w14:textId="77777777" w:rsidTr="009B6D52">
        <w:trPr>
          <w:trHeight w:val="501"/>
        </w:trPr>
        <w:tc>
          <w:tcPr>
            <w:tcW w:w="648" w:type="dxa"/>
          </w:tcPr>
          <w:p w14:paraId="0636B043" w14:textId="77777777" w:rsidR="009B6D52" w:rsidRPr="00FB166B" w:rsidRDefault="009B6D52" w:rsidP="00D76791">
            <w:pPr>
              <w:jc w:val="both"/>
              <w:rPr>
                <w:rFonts w:ascii="Arial" w:hAnsi="Arial" w:cs="Arial"/>
                <w:b/>
                <w:sz w:val="20"/>
                <w:szCs w:val="20"/>
              </w:rPr>
            </w:pPr>
            <w:proofErr w:type="spellStart"/>
            <w:r w:rsidRPr="00FB166B">
              <w:rPr>
                <w:rFonts w:ascii="Arial" w:hAnsi="Arial" w:cs="Arial"/>
                <w:b/>
                <w:sz w:val="20"/>
                <w:szCs w:val="20"/>
              </w:rPr>
              <w:t>Sl</w:t>
            </w:r>
            <w:proofErr w:type="spellEnd"/>
            <w:r w:rsidRPr="00FB166B">
              <w:rPr>
                <w:rFonts w:ascii="Arial" w:hAnsi="Arial" w:cs="Arial"/>
                <w:b/>
                <w:sz w:val="20"/>
                <w:szCs w:val="20"/>
              </w:rPr>
              <w:t xml:space="preserve"> No</w:t>
            </w:r>
          </w:p>
        </w:tc>
        <w:tc>
          <w:tcPr>
            <w:tcW w:w="1687" w:type="dxa"/>
          </w:tcPr>
          <w:p w14:paraId="7B14B83A" w14:textId="77777777" w:rsidR="009B6D52" w:rsidRPr="00FB166B" w:rsidRDefault="009B6D52" w:rsidP="00D76791">
            <w:pPr>
              <w:jc w:val="both"/>
              <w:rPr>
                <w:rFonts w:ascii="Arial" w:hAnsi="Arial" w:cs="Arial"/>
                <w:b/>
                <w:sz w:val="20"/>
                <w:szCs w:val="20"/>
              </w:rPr>
            </w:pPr>
            <w:r w:rsidRPr="00FB166B">
              <w:rPr>
                <w:rFonts w:ascii="Arial" w:hAnsi="Arial" w:cs="Arial"/>
                <w:b/>
                <w:sz w:val="20"/>
                <w:szCs w:val="20"/>
              </w:rPr>
              <w:t xml:space="preserve">   Range</w:t>
            </w:r>
          </w:p>
        </w:tc>
        <w:tc>
          <w:tcPr>
            <w:tcW w:w="1643" w:type="dxa"/>
          </w:tcPr>
          <w:p w14:paraId="64EC8A9F" w14:textId="77777777" w:rsidR="009B6D52" w:rsidRPr="00FB166B" w:rsidRDefault="009B6D52" w:rsidP="00D76791">
            <w:pPr>
              <w:jc w:val="both"/>
              <w:rPr>
                <w:rFonts w:ascii="Arial" w:hAnsi="Arial" w:cs="Arial"/>
                <w:b/>
                <w:sz w:val="20"/>
                <w:szCs w:val="20"/>
              </w:rPr>
            </w:pPr>
            <w:r w:rsidRPr="00FB166B">
              <w:rPr>
                <w:rFonts w:ascii="Arial" w:hAnsi="Arial" w:cs="Arial"/>
                <w:b/>
                <w:sz w:val="20"/>
                <w:szCs w:val="20"/>
              </w:rPr>
              <w:t xml:space="preserve">   Maximum</w:t>
            </w:r>
          </w:p>
          <w:p w14:paraId="618ED1D9" w14:textId="77777777" w:rsidR="009B6D52" w:rsidRPr="00FB166B" w:rsidRDefault="009B6D52" w:rsidP="00D76791">
            <w:pPr>
              <w:jc w:val="both"/>
              <w:rPr>
                <w:rFonts w:ascii="Arial" w:hAnsi="Arial" w:cs="Arial"/>
                <w:b/>
                <w:sz w:val="20"/>
                <w:szCs w:val="20"/>
              </w:rPr>
            </w:pPr>
            <w:r w:rsidRPr="00FB166B">
              <w:rPr>
                <w:rFonts w:ascii="Arial" w:hAnsi="Arial" w:cs="Arial"/>
                <w:b/>
                <w:sz w:val="20"/>
                <w:szCs w:val="20"/>
              </w:rPr>
              <w:t>score</w:t>
            </w:r>
          </w:p>
        </w:tc>
        <w:tc>
          <w:tcPr>
            <w:tcW w:w="1260" w:type="dxa"/>
          </w:tcPr>
          <w:p w14:paraId="3F1554BD" w14:textId="77777777" w:rsidR="009B6D52" w:rsidRPr="00FB166B" w:rsidRDefault="009B6D52" w:rsidP="00D76791">
            <w:pPr>
              <w:jc w:val="both"/>
              <w:rPr>
                <w:rFonts w:ascii="Arial" w:hAnsi="Arial" w:cs="Arial"/>
                <w:b/>
                <w:sz w:val="20"/>
                <w:szCs w:val="20"/>
              </w:rPr>
            </w:pPr>
            <w:r w:rsidRPr="00FB166B">
              <w:rPr>
                <w:rFonts w:ascii="Arial" w:hAnsi="Arial" w:cs="Arial"/>
                <w:b/>
                <w:sz w:val="20"/>
                <w:szCs w:val="20"/>
              </w:rPr>
              <w:t xml:space="preserve">  Mean</w:t>
            </w:r>
          </w:p>
        </w:tc>
        <w:tc>
          <w:tcPr>
            <w:tcW w:w="1209" w:type="dxa"/>
          </w:tcPr>
          <w:p w14:paraId="3060A782" w14:textId="77777777" w:rsidR="009B6D52" w:rsidRPr="00FB166B" w:rsidRDefault="009B6D52" w:rsidP="00D76791">
            <w:pPr>
              <w:jc w:val="both"/>
              <w:rPr>
                <w:rFonts w:ascii="Arial" w:hAnsi="Arial" w:cs="Arial"/>
                <w:b/>
                <w:sz w:val="20"/>
                <w:szCs w:val="20"/>
              </w:rPr>
            </w:pPr>
            <w:r w:rsidRPr="00FB166B">
              <w:rPr>
                <w:rFonts w:ascii="Arial" w:hAnsi="Arial" w:cs="Arial"/>
                <w:b/>
                <w:sz w:val="20"/>
                <w:szCs w:val="20"/>
              </w:rPr>
              <w:t>Mean %</w:t>
            </w:r>
          </w:p>
        </w:tc>
        <w:tc>
          <w:tcPr>
            <w:tcW w:w="2211" w:type="dxa"/>
          </w:tcPr>
          <w:p w14:paraId="0706FFB2" w14:textId="77777777" w:rsidR="009B6D52" w:rsidRPr="00FB166B" w:rsidRDefault="009B6D52" w:rsidP="00D76791">
            <w:pPr>
              <w:jc w:val="both"/>
              <w:rPr>
                <w:rFonts w:ascii="Arial" w:hAnsi="Arial" w:cs="Arial"/>
                <w:b/>
                <w:sz w:val="20"/>
                <w:szCs w:val="20"/>
              </w:rPr>
            </w:pPr>
            <w:r w:rsidRPr="00FB166B">
              <w:rPr>
                <w:rFonts w:ascii="Arial" w:hAnsi="Arial" w:cs="Arial"/>
                <w:b/>
                <w:sz w:val="20"/>
                <w:szCs w:val="20"/>
              </w:rPr>
              <w:t>Standard</w:t>
            </w:r>
          </w:p>
          <w:p w14:paraId="328BFE7F" w14:textId="77777777" w:rsidR="009B6D52" w:rsidRPr="00FB166B" w:rsidRDefault="009B6D52" w:rsidP="00D76791">
            <w:pPr>
              <w:jc w:val="both"/>
              <w:rPr>
                <w:rFonts w:ascii="Arial" w:hAnsi="Arial" w:cs="Arial"/>
                <w:b/>
                <w:sz w:val="20"/>
                <w:szCs w:val="20"/>
              </w:rPr>
            </w:pPr>
            <w:r w:rsidRPr="00FB166B">
              <w:rPr>
                <w:rFonts w:ascii="Arial" w:hAnsi="Arial" w:cs="Arial"/>
                <w:b/>
                <w:sz w:val="20"/>
                <w:szCs w:val="20"/>
              </w:rPr>
              <w:t>deviation</w:t>
            </w:r>
          </w:p>
        </w:tc>
      </w:tr>
      <w:tr w:rsidR="009B6D52" w:rsidRPr="00FB166B" w14:paraId="50A9B7C7" w14:textId="77777777" w:rsidTr="009B6D52">
        <w:trPr>
          <w:trHeight w:val="280"/>
        </w:trPr>
        <w:tc>
          <w:tcPr>
            <w:tcW w:w="648" w:type="dxa"/>
          </w:tcPr>
          <w:p w14:paraId="3AE2F2EB" w14:textId="77777777" w:rsidR="009B6D52" w:rsidRPr="00FB166B" w:rsidRDefault="009B6D52" w:rsidP="00D76791">
            <w:pPr>
              <w:jc w:val="both"/>
              <w:rPr>
                <w:rFonts w:ascii="Arial" w:hAnsi="Arial" w:cs="Arial"/>
                <w:sz w:val="20"/>
                <w:szCs w:val="20"/>
              </w:rPr>
            </w:pPr>
            <w:r w:rsidRPr="00FB166B">
              <w:rPr>
                <w:rFonts w:ascii="Arial" w:hAnsi="Arial" w:cs="Arial"/>
                <w:sz w:val="20"/>
                <w:szCs w:val="20"/>
              </w:rPr>
              <w:t>1.</w:t>
            </w:r>
          </w:p>
        </w:tc>
        <w:tc>
          <w:tcPr>
            <w:tcW w:w="1687" w:type="dxa"/>
          </w:tcPr>
          <w:p w14:paraId="2F8DFEBC" w14:textId="77777777" w:rsidR="009B6D52" w:rsidRPr="00FB166B" w:rsidRDefault="009B6D52" w:rsidP="00D76791">
            <w:pPr>
              <w:jc w:val="both"/>
              <w:rPr>
                <w:rFonts w:ascii="Arial" w:hAnsi="Arial" w:cs="Arial"/>
                <w:sz w:val="20"/>
                <w:szCs w:val="20"/>
              </w:rPr>
            </w:pPr>
            <w:r w:rsidRPr="00FB166B">
              <w:rPr>
                <w:rFonts w:ascii="Arial" w:hAnsi="Arial" w:cs="Arial"/>
                <w:sz w:val="20"/>
                <w:szCs w:val="20"/>
              </w:rPr>
              <w:t>3 - 26</w:t>
            </w:r>
          </w:p>
          <w:p w14:paraId="75723235" w14:textId="77777777" w:rsidR="009B6D52" w:rsidRPr="00FB166B" w:rsidRDefault="009B6D52" w:rsidP="00D76791">
            <w:pPr>
              <w:jc w:val="both"/>
              <w:rPr>
                <w:rFonts w:ascii="Arial" w:hAnsi="Arial" w:cs="Arial"/>
                <w:sz w:val="20"/>
                <w:szCs w:val="20"/>
              </w:rPr>
            </w:pPr>
          </w:p>
        </w:tc>
        <w:tc>
          <w:tcPr>
            <w:tcW w:w="1643" w:type="dxa"/>
          </w:tcPr>
          <w:p w14:paraId="38FD1922" w14:textId="77777777" w:rsidR="009B6D52" w:rsidRPr="00FB166B" w:rsidRDefault="009B6D52" w:rsidP="00D76791">
            <w:pPr>
              <w:jc w:val="both"/>
              <w:rPr>
                <w:rFonts w:ascii="Arial" w:hAnsi="Arial" w:cs="Arial"/>
                <w:sz w:val="20"/>
                <w:szCs w:val="20"/>
              </w:rPr>
            </w:pPr>
            <w:r w:rsidRPr="00FB166B">
              <w:rPr>
                <w:rFonts w:ascii="Arial" w:hAnsi="Arial" w:cs="Arial"/>
                <w:sz w:val="20"/>
                <w:szCs w:val="20"/>
              </w:rPr>
              <w:t>35</w:t>
            </w:r>
          </w:p>
        </w:tc>
        <w:tc>
          <w:tcPr>
            <w:tcW w:w="1260" w:type="dxa"/>
          </w:tcPr>
          <w:p w14:paraId="60BA0D2F" w14:textId="77777777" w:rsidR="009B6D52" w:rsidRPr="00FB166B" w:rsidRDefault="009B6D52" w:rsidP="00D76791">
            <w:pPr>
              <w:jc w:val="both"/>
              <w:rPr>
                <w:rFonts w:ascii="Arial" w:hAnsi="Arial" w:cs="Arial"/>
                <w:sz w:val="20"/>
                <w:szCs w:val="20"/>
              </w:rPr>
            </w:pPr>
            <w:r w:rsidRPr="00FB166B">
              <w:rPr>
                <w:rFonts w:ascii="Arial" w:hAnsi="Arial" w:cs="Arial"/>
                <w:sz w:val="20"/>
                <w:szCs w:val="20"/>
              </w:rPr>
              <w:t>12.48</w:t>
            </w:r>
          </w:p>
        </w:tc>
        <w:tc>
          <w:tcPr>
            <w:tcW w:w="1209" w:type="dxa"/>
          </w:tcPr>
          <w:p w14:paraId="5C98AA20" w14:textId="77777777" w:rsidR="009B6D52" w:rsidRPr="00FB166B" w:rsidRDefault="009B6D52" w:rsidP="00D76791">
            <w:pPr>
              <w:jc w:val="both"/>
              <w:rPr>
                <w:rFonts w:ascii="Arial" w:hAnsi="Arial" w:cs="Arial"/>
                <w:sz w:val="20"/>
                <w:szCs w:val="20"/>
              </w:rPr>
            </w:pPr>
            <w:r w:rsidRPr="00FB166B">
              <w:rPr>
                <w:rFonts w:ascii="Arial" w:hAnsi="Arial" w:cs="Arial"/>
                <w:sz w:val="20"/>
                <w:szCs w:val="20"/>
              </w:rPr>
              <w:t>35.67%</w:t>
            </w:r>
          </w:p>
        </w:tc>
        <w:tc>
          <w:tcPr>
            <w:tcW w:w="2211" w:type="dxa"/>
          </w:tcPr>
          <w:p w14:paraId="67C37699" w14:textId="77777777" w:rsidR="009B6D52" w:rsidRPr="00FB166B" w:rsidRDefault="009B6D52" w:rsidP="00D76791">
            <w:pPr>
              <w:jc w:val="both"/>
              <w:rPr>
                <w:rFonts w:ascii="Arial" w:hAnsi="Arial" w:cs="Arial"/>
                <w:sz w:val="20"/>
                <w:szCs w:val="20"/>
              </w:rPr>
            </w:pPr>
            <w:r w:rsidRPr="00FB166B">
              <w:rPr>
                <w:rFonts w:ascii="Arial" w:hAnsi="Arial" w:cs="Arial"/>
                <w:sz w:val="20"/>
                <w:szCs w:val="20"/>
              </w:rPr>
              <w:t>4.25</w:t>
            </w:r>
          </w:p>
        </w:tc>
      </w:tr>
    </w:tbl>
    <w:p w14:paraId="19FC3239" w14:textId="77777777" w:rsidR="00DB0B45" w:rsidRDefault="00DB0B45" w:rsidP="00D76791">
      <w:pPr>
        <w:spacing w:line="480" w:lineRule="auto"/>
        <w:jc w:val="both"/>
        <w:rPr>
          <w:rFonts w:ascii="Arial" w:hAnsi="Arial" w:cs="Arial"/>
          <w:b/>
        </w:rPr>
      </w:pPr>
    </w:p>
    <w:p w14:paraId="7B1F81E1" w14:textId="77777777" w:rsidR="00DB0B45" w:rsidRDefault="00DB0B45" w:rsidP="00D76791">
      <w:pPr>
        <w:spacing w:line="480" w:lineRule="auto"/>
        <w:jc w:val="both"/>
        <w:rPr>
          <w:rFonts w:ascii="Arial" w:hAnsi="Arial" w:cs="Arial"/>
          <w:b/>
        </w:rPr>
      </w:pPr>
    </w:p>
    <w:p w14:paraId="02C69864" w14:textId="77777777" w:rsidR="00DB0B45" w:rsidRDefault="00DB0B45" w:rsidP="00D76791">
      <w:pPr>
        <w:spacing w:line="480" w:lineRule="auto"/>
        <w:jc w:val="both"/>
        <w:rPr>
          <w:rFonts w:ascii="Arial" w:hAnsi="Arial" w:cs="Arial"/>
          <w:b/>
        </w:rPr>
      </w:pPr>
    </w:p>
    <w:p w14:paraId="17D0ED5A" w14:textId="77777777" w:rsidR="00DB0B45" w:rsidRDefault="00DB0B45" w:rsidP="00D76791">
      <w:pPr>
        <w:spacing w:line="480" w:lineRule="auto"/>
        <w:jc w:val="both"/>
        <w:rPr>
          <w:rFonts w:ascii="Arial" w:hAnsi="Arial" w:cs="Arial"/>
          <w:b/>
        </w:rPr>
      </w:pPr>
    </w:p>
    <w:p w14:paraId="452E51F1" w14:textId="77777777" w:rsidR="00DB0B45" w:rsidRDefault="00DB0B45" w:rsidP="00D76791">
      <w:pPr>
        <w:spacing w:line="480" w:lineRule="auto"/>
        <w:jc w:val="both"/>
        <w:rPr>
          <w:rFonts w:ascii="Arial" w:hAnsi="Arial" w:cs="Arial"/>
          <w:b/>
        </w:rPr>
      </w:pPr>
    </w:p>
    <w:p w14:paraId="1D0A5688" w14:textId="77777777" w:rsidR="00DB0B45" w:rsidRDefault="00DB0B45" w:rsidP="00D76791">
      <w:pPr>
        <w:spacing w:line="480" w:lineRule="auto"/>
        <w:jc w:val="both"/>
        <w:rPr>
          <w:rFonts w:ascii="Arial" w:hAnsi="Arial" w:cs="Arial"/>
          <w:b/>
        </w:rPr>
      </w:pPr>
    </w:p>
    <w:p w14:paraId="30A659ED" w14:textId="77777777" w:rsidR="00DB0B45" w:rsidRDefault="00DB0B45" w:rsidP="00D76791">
      <w:pPr>
        <w:spacing w:line="480" w:lineRule="auto"/>
        <w:jc w:val="both"/>
        <w:rPr>
          <w:rFonts w:ascii="Arial" w:hAnsi="Arial" w:cs="Arial"/>
          <w:b/>
        </w:rPr>
      </w:pPr>
    </w:p>
    <w:p w14:paraId="78D4AD9D" w14:textId="77777777" w:rsidR="00DB0B45" w:rsidRDefault="00DB0B45" w:rsidP="00D76791">
      <w:pPr>
        <w:spacing w:line="480" w:lineRule="auto"/>
        <w:jc w:val="both"/>
        <w:rPr>
          <w:rFonts w:ascii="Arial" w:hAnsi="Arial" w:cs="Arial"/>
          <w:b/>
        </w:rPr>
      </w:pPr>
    </w:p>
    <w:p w14:paraId="12155C0B" w14:textId="77777777" w:rsidR="00DB0B45" w:rsidRDefault="00DB0B45" w:rsidP="00D76791">
      <w:pPr>
        <w:spacing w:line="480" w:lineRule="auto"/>
        <w:jc w:val="both"/>
        <w:rPr>
          <w:rFonts w:ascii="Arial" w:hAnsi="Arial" w:cs="Arial"/>
          <w:b/>
        </w:rPr>
      </w:pPr>
    </w:p>
    <w:p w14:paraId="5878DD26" w14:textId="77777777" w:rsidR="00DB0B45" w:rsidRDefault="00DB0B45" w:rsidP="00D76791">
      <w:pPr>
        <w:spacing w:line="480" w:lineRule="auto"/>
        <w:jc w:val="both"/>
        <w:rPr>
          <w:rFonts w:ascii="Arial" w:hAnsi="Arial" w:cs="Arial"/>
          <w:b/>
        </w:rPr>
      </w:pPr>
      <w:r>
        <w:rPr>
          <w:rFonts w:ascii="Arial" w:hAnsi="Arial" w:cs="Arial"/>
          <w:b/>
        </w:rPr>
        <w:t xml:space="preserve">  </w:t>
      </w:r>
    </w:p>
    <w:p w14:paraId="2FC8DBC3" w14:textId="77777777" w:rsidR="00DB0B45" w:rsidRDefault="00DB0B45" w:rsidP="00D76791">
      <w:pPr>
        <w:spacing w:line="480" w:lineRule="auto"/>
        <w:jc w:val="both"/>
        <w:rPr>
          <w:rFonts w:ascii="Arial" w:hAnsi="Arial" w:cs="Arial"/>
          <w:b/>
        </w:rPr>
      </w:pPr>
    </w:p>
    <w:p w14:paraId="47A3A354" w14:textId="77777777" w:rsidR="00DB0B45" w:rsidRDefault="00DB0B45" w:rsidP="00D76791">
      <w:pPr>
        <w:spacing w:line="480" w:lineRule="auto"/>
        <w:jc w:val="both"/>
        <w:rPr>
          <w:rFonts w:ascii="Arial" w:hAnsi="Arial" w:cs="Arial"/>
          <w:b/>
        </w:rPr>
      </w:pPr>
    </w:p>
    <w:p w14:paraId="6BBD9F09" w14:textId="77777777" w:rsidR="00950674" w:rsidRPr="00FB166B" w:rsidRDefault="00DB0B45" w:rsidP="00D76791">
      <w:pPr>
        <w:spacing w:line="480" w:lineRule="auto"/>
        <w:jc w:val="both"/>
        <w:rPr>
          <w:rFonts w:ascii="Arial" w:hAnsi="Arial" w:cs="Arial"/>
          <w:b/>
        </w:rPr>
      </w:pPr>
      <w:r>
        <w:rPr>
          <w:rFonts w:ascii="Arial" w:hAnsi="Arial" w:cs="Arial"/>
          <w:b/>
        </w:rPr>
        <w:t xml:space="preserve">                       </w:t>
      </w:r>
      <w:r w:rsidR="00950674" w:rsidRPr="00FB166B">
        <w:rPr>
          <w:rFonts w:ascii="Arial" w:hAnsi="Arial" w:cs="Arial"/>
          <w:noProof/>
        </w:rPr>
        <w:drawing>
          <wp:inline distT="0" distB="0" distL="0" distR="0" wp14:anchorId="34ABB1CF" wp14:editId="39D11B41">
            <wp:extent cx="4792980" cy="2773680"/>
            <wp:effectExtent l="0" t="0" r="7620" b="762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950674" w:rsidRPr="00FB166B">
        <w:rPr>
          <w:rFonts w:ascii="Arial" w:hAnsi="Arial" w:cs="Arial"/>
          <w:b/>
        </w:rPr>
        <w:t xml:space="preserve">              </w:t>
      </w:r>
    </w:p>
    <w:p w14:paraId="648B0E15" w14:textId="77777777" w:rsidR="00950674" w:rsidRPr="00FB166B" w:rsidRDefault="00950674" w:rsidP="00D76791">
      <w:pPr>
        <w:spacing w:line="480" w:lineRule="auto"/>
        <w:jc w:val="both"/>
        <w:rPr>
          <w:rFonts w:ascii="Arial" w:hAnsi="Arial" w:cs="Arial"/>
          <w:b/>
        </w:rPr>
      </w:pPr>
      <w:r w:rsidRPr="00FB166B">
        <w:rPr>
          <w:rFonts w:ascii="Arial" w:hAnsi="Arial" w:cs="Arial"/>
          <w:b/>
        </w:rPr>
        <w:t xml:space="preserve">              </w:t>
      </w:r>
      <w:r w:rsidR="00DB0B45">
        <w:rPr>
          <w:rFonts w:ascii="Arial" w:hAnsi="Arial" w:cs="Arial"/>
          <w:b/>
        </w:rPr>
        <w:t xml:space="preserve">            </w:t>
      </w:r>
      <w:r w:rsidRPr="00FB166B">
        <w:rPr>
          <w:rFonts w:ascii="Arial" w:hAnsi="Arial" w:cs="Arial"/>
          <w:b/>
        </w:rPr>
        <w:t xml:space="preserve"> </w:t>
      </w:r>
      <w:r w:rsidR="00DB0B45">
        <w:rPr>
          <w:rFonts w:ascii="Arial" w:hAnsi="Arial" w:cs="Arial"/>
          <w:b/>
        </w:rPr>
        <w:t xml:space="preserve">   </w:t>
      </w:r>
      <w:r w:rsidRPr="00FB166B">
        <w:rPr>
          <w:rFonts w:ascii="Arial" w:hAnsi="Arial" w:cs="Arial"/>
          <w:b/>
        </w:rPr>
        <w:t xml:space="preserve">Fig:10 - Distribution of mothers according to </w:t>
      </w:r>
      <w:r w:rsidR="002D5710" w:rsidRPr="00FB166B">
        <w:rPr>
          <w:rFonts w:ascii="Arial" w:hAnsi="Arial" w:cs="Arial"/>
          <w:b/>
        </w:rPr>
        <w:t>pretest</w:t>
      </w:r>
      <w:r w:rsidRPr="00FB166B">
        <w:rPr>
          <w:rFonts w:ascii="Arial" w:hAnsi="Arial" w:cs="Arial"/>
          <w:b/>
        </w:rPr>
        <w:t xml:space="preserve"> knowledge score</w:t>
      </w:r>
    </w:p>
    <w:p w14:paraId="45A83889" w14:textId="77777777" w:rsidR="002D5710" w:rsidRDefault="002D5710" w:rsidP="00D76791">
      <w:pPr>
        <w:spacing w:line="480" w:lineRule="auto"/>
        <w:jc w:val="both"/>
        <w:rPr>
          <w:rFonts w:ascii="Arial" w:hAnsi="Arial" w:cs="Arial"/>
          <w:b/>
        </w:rPr>
      </w:pPr>
    </w:p>
    <w:p w14:paraId="618DB1BD" w14:textId="77777777" w:rsidR="002D5710" w:rsidRPr="00FB166B" w:rsidRDefault="00DB0B45" w:rsidP="00D76791">
      <w:pPr>
        <w:spacing w:line="480" w:lineRule="auto"/>
        <w:jc w:val="both"/>
        <w:rPr>
          <w:rFonts w:ascii="Arial" w:hAnsi="Arial" w:cs="Arial"/>
          <w:b/>
        </w:rPr>
      </w:pPr>
      <w:r>
        <w:rPr>
          <w:rFonts w:ascii="Arial" w:hAnsi="Arial" w:cs="Arial"/>
          <w:b/>
        </w:rPr>
        <w:t xml:space="preserve">   </w:t>
      </w:r>
    </w:p>
    <w:p w14:paraId="13E894ED" w14:textId="77777777" w:rsidR="00950674" w:rsidRPr="00FB166B" w:rsidRDefault="00DB0B45" w:rsidP="00D76791">
      <w:pPr>
        <w:spacing w:line="480" w:lineRule="auto"/>
        <w:jc w:val="both"/>
        <w:rPr>
          <w:rFonts w:ascii="Arial" w:hAnsi="Arial" w:cs="Arial"/>
          <w:b/>
        </w:rPr>
      </w:pPr>
      <w:r w:rsidRPr="00FB166B">
        <w:rPr>
          <w:rFonts w:ascii="Arial" w:hAnsi="Arial" w:cs="Arial"/>
          <w:noProof/>
        </w:rPr>
        <w:drawing>
          <wp:anchor distT="0" distB="0" distL="114300" distR="114300" simplePos="0" relativeHeight="251657728" behindDoc="0" locked="0" layoutInCell="1" allowOverlap="1" wp14:anchorId="260F6A47" wp14:editId="386CDB38">
            <wp:simplePos x="0" y="0"/>
            <wp:positionH relativeFrom="column">
              <wp:posOffset>693420</wp:posOffset>
            </wp:positionH>
            <wp:positionV relativeFrom="paragraph">
              <wp:posOffset>60960</wp:posOffset>
            </wp:positionV>
            <wp:extent cx="5198745" cy="2636520"/>
            <wp:effectExtent l="0" t="0" r="0" b="0"/>
            <wp:wrapSquare wrapText="bothSides"/>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Pr>
          <w:rFonts w:ascii="Arial" w:hAnsi="Arial" w:cs="Arial"/>
          <w:b/>
        </w:rPr>
        <w:t xml:space="preserve">               </w:t>
      </w:r>
    </w:p>
    <w:p w14:paraId="5CA605D6" w14:textId="77777777" w:rsidR="00950674" w:rsidRPr="00FB166B" w:rsidRDefault="00DB0B45" w:rsidP="00D76791">
      <w:pPr>
        <w:spacing w:line="480" w:lineRule="auto"/>
        <w:jc w:val="both"/>
        <w:rPr>
          <w:rFonts w:ascii="Arial" w:hAnsi="Arial" w:cs="Arial"/>
          <w:b/>
        </w:rPr>
      </w:pPr>
      <w:r>
        <w:rPr>
          <w:rFonts w:ascii="Arial" w:hAnsi="Arial" w:cs="Arial"/>
          <w:b/>
        </w:rPr>
        <w:t xml:space="preserve">           </w:t>
      </w:r>
    </w:p>
    <w:p w14:paraId="683AD65B" w14:textId="77777777" w:rsidR="00950674" w:rsidRPr="00FB166B" w:rsidRDefault="00950674" w:rsidP="00D76791">
      <w:pPr>
        <w:spacing w:line="480" w:lineRule="auto"/>
        <w:jc w:val="both"/>
        <w:rPr>
          <w:rFonts w:ascii="Arial" w:hAnsi="Arial" w:cs="Arial"/>
          <w:b/>
        </w:rPr>
      </w:pPr>
    </w:p>
    <w:p w14:paraId="343E4550" w14:textId="77777777" w:rsidR="00950674" w:rsidRPr="00FB166B" w:rsidRDefault="00950674" w:rsidP="00D76791">
      <w:pPr>
        <w:spacing w:line="480" w:lineRule="auto"/>
        <w:jc w:val="both"/>
        <w:rPr>
          <w:rFonts w:ascii="Arial" w:hAnsi="Arial" w:cs="Arial"/>
          <w:b/>
        </w:rPr>
      </w:pPr>
    </w:p>
    <w:p w14:paraId="53F5E940" w14:textId="77777777" w:rsidR="00950674" w:rsidRPr="00FB166B" w:rsidRDefault="00950674" w:rsidP="00D76791">
      <w:pPr>
        <w:spacing w:line="480" w:lineRule="auto"/>
        <w:jc w:val="both"/>
        <w:rPr>
          <w:rFonts w:ascii="Arial" w:hAnsi="Arial" w:cs="Arial"/>
          <w:b/>
        </w:rPr>
      </w:pPr>
    </w:p>
    <w:p w14:paraId="1C021844" w14:textId="77777777" w:rsidR="00950674" w:rsidRPr="00FB166B" w:rsidRDefault="00950674" w:rsidP="00D76791">
      <w:pPr>
        <w:spacing w:line="480" w:lineRule="auto"/>
        <w:jc w:val="both"/>
        <w:rPr>
          <w:rFonts w:ascii="Arial" w:hAnsi="Arial" w:cs="Arial"/>
          <w:b/>
        </w:rPr>
      </w:pPr>
    </w:p>
    <w:p w14:paraId="17699E48" w14:textId="77777777" w:rsidR="00950674" w:rsidRPr="00FB166B" w:rsidRDefault="00950674" w:rsidP="00D76791">
      <w:pPr>
        <w:spacing w:line="480" w:lineRule="auto"/>
        <w:jc w:val="both"/>
        <w:rPr>
          <w:rFonts w:ascii="Arial" w:hAnsi="Arial" w:cs="Arial"/>
          <w:b/>
        </w:rPr>
      </w:pPr>
    </w:p>
    <w:p w14:paraId="49E9DEC3" w14:textId="77777777" w:rsidR="00950674" w:rsidRPr="00FB166B" w:rsidRDefault="00950674" w:rsidP="00D76791">
      <w:pPr>
        <w:spacing w:line="480" w:lineRule="auto"/>
        <w:jc w:val="both"/>
        <w:rPr>
          <w:rFonts w:ascii="Arial" w:hAnsi="Arial" w:cs="Arial"/>
          <w:b/>
        </w:rPr>
      </w:pPr>
    </w:p>
    <w:p w14:paraId="2C13B7EE" w14:textId="77777777" w:rsidR="002D5710" w:rsidRDefault="00950674" w:rsidP="00D76791">
      <w:pPr>
        <w:spacing w:line="480" w:lineRule="auto"/>
        <w:jc w:val="both"/>
        <w:rPr>
          <w:rFonts w:ascii="Arial" w:hAnsi="Arial" w:cs="Arial"/>
          <w:b/>
        </w:rPr>
      </w:pPr>
      <w:r w:rsidRPr="00FB166B">
        <w:rPr>
          <w:rFonts w:ascii="Arial" w:hAnsi="Arial" w:cs="Arial"/>
          <w:b/>
        </w:rPr>
        <w:t xml:space="preserve">                      </w:t>
      </w:r>
    </w:p>
    <w:p w14:paraId="0B83FE2E" w14:textId="77777777" w:rsidR="002D5710" w:rsidRDefault="002D5710" w:rsidP="00D76791">
      <w:pPr>
        <w:spacing w:line="480" w:lineRule="auto"/>
        <w:jc w:val="both"/>
        <w:rPr>
          <w:rFonts w:ascii="Arial" w:hAnsi="Arial" w:cs="Arial"/>
          <w:b/>
        </w:rPr>
      </w:pPr>
    </w:p>
    <w:p w14:paraId="1D21BFE1" w14:textId="6F3370ED" w:rsidR="00DB0B45" w:rsidRPr="001E46CB" w:rsidRDefault="00950674" w:rsidP="00D76791">
      <w:pPr>
        <w:spacing w:line="480" w:lineRule="auto"/>
        <w:jc w:val="both"/>
        <w:rPr>
          <w:rFonts w:ascii="Arial" w:hAnsi="Arial" w:cs="Arial"/>
        </w:rPr>
      </w:pPr>
      <w:r w:rsidRPr="00FB166B">
        <w:rPr>
          <w:rFonts w:ascii="Arial" w:hAnsi="Arial" w:cs="Arial"/>
          <w:b/>
        </w:rPr>
        <w:t>Fig 11: Mean percentage of knowledge of subjects before SIM</w:t>
      </w:r>
    </w:p>
    <w:p w14:paraId="32CAD4E2" w14:textId="77777777" w:rsidR="00DB0B45" w:rsidRDefault="00DB0B45" w:rsidP="00D76791">
      <w:pPr>
        <w:spacing w:line="360" w:lineRule="auto"/>
        <w:jc w:val="both"/>
        <w:rPr>
          <w:rFonts w:ascii="Arial" w:hAnsi="Arial" w:cs="Arial"/>
          <w:b/>
          <w:bCs/>
        </w:rPr>
      </w:pPr>
    </w:p>
    <w:p w14:paraId="2A55BA25" w14:textId="77777777" w:rsidR="00950674" w:rsidRDefault="00950674" w:rsidP="00D76791">
      <w:pPr>
        <w:spacing w:line="360" w:lineRule="auto"/>
        <w:jc w:val="both"/>
        <w:rPr>
          <w:rFonts w:ascii="Arial" w:hAnsi="Arial" w:cs="Arial"/>
          <w:b/>
          <w:bCs/>
        </w:rPr>
      </w:pPr>
      <w:r w:rsidRPr="00FB166B">
        <w:rPr>
          <w:rFonts w:ascii="Arial" w:hAnsi="Arial" w:cs="Arial"/>
          <w:b/>
          <w:bCs/>
        </w:rPr>
        <w:t xml:space="preserve"> SECTION – </w:t>
      </w:r>
      <w:r w:rsidR="002D5710" w:rsidRPr="00FB166B">
        <w:rPr>
          <w:rFonts w:ascii="Arial" w:hAnsi="Arial" w:cs="Arial"/>
          <w:b/>
          <w:bCs/>
        </w:rPr>
        <w:t>C:</w:t>
      </w:r>
      <w:r w:rsidRPr="00FB166B">
        <w:rPr>
          <w:rFonts w:ascii="Arial" w:hAnsi="Arial" w:cs="Arial"/>
          <w:b/>
          <w:bCs/>
        </w:rPr>
        <w:t xml:space="preserve"> ANALYSIS </w:t>
      </w:r>
      <w:r w:rsidR="002D5710" w:rsidRPr="00FB166B">
        <w:rPr>
          <w:rFonts w:ascii="Arial" w:hAnsi="Arial" w:cs="Arial"/>
          <w:b/>
          <w:bCs/>
        </w:rPr>
        <w:t>OF POST</w:t>
      </w:r>
      <w:r w:rsidRPr="00FB166B">
        <w:rPr>
          <w:rFonts w:ascii="Arial" w:hAnsi="Arial" w:cs="Arial"/>
          <w:b/>
          <w:bCs/>
        </w:rPr>
        <w:t xml:space="preserve"> TEST KNOWLEDGE LEVEL OF MOTHERS OF ADOLESCENT GIRLS REGARDING NON- PHARMACOLOGICAL MANAGEMENT OF DYSMENORRHEA.</w:t>
      </w:r>
    </w:p>
    <w:p w14:paraId="35D2E154" w14:textId="77777777" w:rsidR="002D5710" w:rsidRPr="00FB166B" w:rsidRDefault="002D5710" w:rsidP="00D76791">
      <w:pPr>
        <w:spacing w:line="360" w:lineRule="auto"/>
        <w:jc w:val="both"/>
        <w:rPr>
          <w:rFonts w:ascii="Arial" w:hAnsi="Arial" w:cs="Arial"/>
        </w:rPr>
      </w:pPr>
    </w:p>
    <w:p w14:paraId="761B1CB8" w14:textId="77777777" w:rsidR="00950674" w:rsidRPr="00FB166B" w:rsidRDefault="00950674" w:rsidP="00D76791">
      <w:pPr>
        <w:spacing w:line="360" w:lineRule="auto"/>
        <w:jc w:val="both"/>
        <w:rPr>
          <w:rFonts w:ascii="Arial" w:hAnsi="Arial" w:cs="Arial"/>
          <w:b/>
          <w:bCs/>
        </w:rPr>
      </w:pPr>
      <w:r w:rsidRPr="00FB166B">
        <w:rPr>
          <w:rFonts w:ascii="Arial" w:hAnsi="Arial" w:cs="Arial"/>
          <w:b/>
          <w:bCs/>
        </w:rPr>
        <w:t>Table 4- Distribution of mothers of adolescent girls regarding non-pharmacological   management of dysmenorrhea after SIM.</w:t>
      </w:r>
    </w:p>
    <w:tbl>
      <w:tblPr>
        <w:tblStyle w:val="TableGrid"/>
        <w:tblpPr w:leftFromText="180" w:rightFromText="180" w:vertAnchor="text" w:horzAnchor="margin" w:tblpXSpec="center" w:tblpY="192"/>
        <w:tblW w:w="8838" w:type="dxa"/>
        <w:tblLook w:val="04A0" w:firstRow="1" w:lastRow="0" w:firstColumn="1" w:lastColumn="0" w:noHBand="0" w:noVBand="1"/>
      </w:tblPr>
      <w:tblGrid>
        <w:gridCol w:w="579"/>
        <w:gridCol w:w="3579"/>
        <w:gridCol w:w="2250"/>
        <w:gridCol w:w="2430"/>
      </w:tblGrid>
      <w:tr w:rsidR="00950674" w:rsidRPr="00FB166B" w14:paraId="4C7ACB89" w14:textId="77777777" w:rsidTr="00DB0B45">
        <w:trPr>
          <w:trHeight w:val="705"/>
        </w:trPr>
        <w:tc>
          <w:tcPr>
            <w:tcW w:w="579" w:type="dxa"/>
          </w:tcPr>
          <w:p w14:paraId="0929AA72" w14:textId="77777777" w:rsidR="00950674" w:rsidRPr="00FB166B" w:rsidRDefault="00950674" w:rsidP="00D76791">
            <w:pPr>
              <w:jc w:val="both"/>
              <w:rPr>
                <w:rFonts w:ascii="Arial" w:hAnsi="Arial" w:cs="Arial"/>
                <w:b/>
                <w:sz w:val="20"/>
                <w:szCs w:val="20"/>
              </w:rPr>
            </w:pPr>
            <w:r w:rsidRPr="00FB166B">
              <w:rPr>
                <w:rFonts w:ascii="Arial" w:hAnsi="Arial" w:cs="Arial"/>
                <w:b/>
                <w:sz w:val="20"/>
                <w:szCs w:val="20"/>
              </w:rPr>
              <w:lastRenderedPageBreak/>
              <w:t>S. No</w:t>
            </w:r>
          </w:p>
        </w:tc>
        <w:tc>
          <w:tcPr>
            <w:tcW w:w="3579" w:type="dxa"/>
          </w:tcPr>
          <w:p w14:paraId="1E7C8499" w14:textId="77777777" w:rsidR="00950674" w:rsidRPr="00FB166B" w:rsidRDefault="00950674" w:rsidP="00D76791">
            <w:pPr>
              <w:jc w:val="both"/>
              <w:rPr>
                <w:rFonts w:ascii="Arial" w:hAnsi="Arial" w:cs="Arial"/>
                <w:b/>
                <w:sz w:val="20"/>
                <w:szCs w:val="20"/>
              </w:rPr>
            </w:pPr>
          </w:p>
          <w:p w14:paraId="29F7A95D" w14:textId="77777777" w:rsidR="00950674" w:rsidRPr="00FB166B" w:rsidRDefault="00950674" w:rsidP="00D76791">
            <w:pPr>
              <w:jc w:val="both"/>
              <w:rPr>
                <w:rFonts w:ascii="Arial" w:hAnsi="Arial" w:cs="Arial"/>
                <w:b/>
                <w:sz w:val="20"/>
                <w:szCs w:val="20"/>
              </w:rPr>
            </w:pPr>
            <w:r w:rsidRPr="00FB166B">
              <w:rPr>
                <w:rFonts w:ascii="Arial" w:hAnsi="Arial" w:cs="Arial"/>
                <w:b/>
                <w:sz w:val="20"/>
                <w:szCs w:val="20"/>
              </w:rPr>
              <w:t xml:space="preserve">Level of Knowledge </w:t>
            </w:r>
          </w:p>
        </w:tc>
        <w:tc>
          <w:tcPr>
            <w:tcW w:w="2250" w:type="dxa"/>
          </w:tcPr>
          <w:p w14:paraId="1D292F14" w14:textId="77777777" w:rsidR="00950674" w:rsidRPr="00FB166B" w:rsidRDefault="00950674" w:rsidP="00D76791">
            <w:pPr>
              <w:jc w:val="both"/>
              <w:rPr>
                <w:rFonts w:ascii="Arial" w:hAnsi="Arial" w:cs="Arial"/>
                <w:b/>
                <w:sz w:val="20"/>
                <w:szCs w:val="20"/>
              </w:rPr>
            </w:pPr>
          </w:p>
          <w:p w14:paraId="4FFFC105" w14:textId="77777777" w:rsidR="00950674" w:rsidRPr="00FB166B" w:rsidRDefault="00950674" w:rsidP="00D76791">
            <w:pPr>
              <w:jc w:val="both"/>
              <w:rPr>
                <w:rFonts w:ascii="Arial" w:hAnsi="Arial" w:cs="Arial"/>
                <w:b/>
                <w:sz w:val="20"/>
                <w:szCs w:val="20"/>
              </w:rPr>
            </w:pPr>
            <w:r w:rsidRPr="00FB166B">
              <w:rPr>
                <w:rFonts w:ascii="Arial" w:hAnsi="Arial" w:cs="Arial"/>
                <w:b/>
                <w:sz w:val="20"/>
                <w:szCs w:val="20"/>
              </w:rPr>
              <w:t>Frequency</w:t>
            </w:r>
          </w:p>
        </w:tc>
        <w:tc>
          <w:tcPr>
            <w:tcW w:w="2430" w:type="dxa"/>
          </w:tcPr>
          <w:p w14:paraId="219CC3D8" w14:textId="77777777" w:rsidR="00950674" w:rsidRPr="00FB166B" w:rsidRDefault="00950674" w:rsidP="00D76791">
            <w:pPr>
              <w:jc w:val="both"/>
              <w:rPr>
                <w:rFonts w:ascii="Arial" w:hAnsi="Arial" w:cs="Arial"/>
                <w:b/>
                <w:sz w:val="20"/>
                <w:szCs w:val="20"/>
              </w:rPr>
            </w:pPr>
          </w:p>
          <w:p w14:paraId="161205F2" w14:textId="77777777" w:rsidR="00950674" w:rsidRPr="00FB166B" w:rsidRDefault="00950674" w:rsidP="00D76791">
            <w:pPr>
              <w:jc w:val="both"/>
              <w:rPr>
                <w:rFonts w:ascii="Arial" w:hAnsi="Arial" w:cs="Arial"/>
                <w:b/>
                <w:sz w:val="20"/>
                <w:szCs w:val="20"/>
              </w:rPr>
            </w:pPr>
            <w:r w:rsidRPr="00FB166B">
              <w:rPr>
                <w:rFonts w:ascii="Arial" w:hAnsi="Arial" w:cs="Arial"/>
                <w:b/>
                <w:sz w:val="20"/>
                <w:szCs w:val="20"/>
              </w:rPr>
              <w:t>Percentage</w:t>
            </w:r>
          </w:p>
        </w:tc>
      </w:tr>
      <w:tr w:rsidR="00950674" w:rsidRPr="00FB166B" w14:paraId="63FD607F" w14:textId="77777777" w:rsidTr="00DB0B45">
        <w:trPr>
          <w:trHeight w:val="120"/>
        </w:trPr>
        <w:tc>
          <w:tcPr>
            <w:tcW w:w="579" w:type="dxa"/>
          </w:tcPr>
          <w:p w14:paraId="1DDF3092"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1</w:t>
            </w:r>
          </w:p>
        </w:tc>
        <w:tc>
          <w:tcPr>
            <w:tcW w:w="3579" w:type="dxa"/>
          </w:tcPr>
          <w:p w14:paraId="165716CD"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 xml:space="preserve">                    Inadequate</w:t>
            </w:r>
          </w:p>
        </w:tc>
        <w:tc>
          <w:tcPr>
            <w:tcW w:w="2250" w:type="dxa"/>
          </w:tcPr>
          <w:p w14:paraId="26126E12"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 xml:space="preserve">            0</w:t>
            </w:r>
          </w:p>
        </w:tc>
        <w:tc>
          <w:tcPr>
            <w:tcW w:w="2430" w:type="dxa"/>
          </w:tcPr>
          <w:p w14:paraId="2C1579D6"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 xml:space="preserve">            0 %</w:t>
            </w:r>
          </w:p>
          <w:p w14:paraId="4EEFE3A7" w14:textId="77777777" w:rsidR="00950674" w:rsidRPr="00FB166B" w:rsidRDefault="00950674" w:rsidP="00D76791">
            <w:pPr>
              <w:jc w:val="both"/>
              <w:rPr>
                <w:rFonts w:ascii="Arial" w:hAnsi="Arial" w:cs="Arial"/>
                <w:sz w:val="20"/>
                <w:szCs w:val="20"/>
              </w:rPr>
            </w:pPr>
          </w:p>
        </w:tc>
      </w:tr>
      <w:tr w:rsidR="00950674" w:rsidRPr="00FB166B" w14:paraId="6774CD34" w14:textId="77777777" w:rsidTr="00DB0B45">
        <w:trPr>
          <w:trHeight w:val="414"/>
        </w:trPr>
        <w:tc>
          <w:tcPr>
            <w:tcW w:w="579" w:type="dxa"/>
          </w:tcPr>
          <w:p w14:paraId="0A6BD862"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2</w:t>
            </w:r>
          </w:p>
        </w:tc>
        <w:tc>
          <w:tcPr>
            <w:tcW w:w="3579" w:type="dxa"/>
          </w:tcPr>
          <w:p w14:paraId="6658DED2"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 xml:space="preserve">             Moderately adequate</w:t>
            </w:r>
          </w:p>
        </w:tc>
        <w:tc>
          <w:tcPr>
            <w:tcW w:w="2250" w:type="dxa"/>
          </w:tcPr>
          <w:p w14:paraId="7A691978"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 xml:space="preserve">           42</w:t>
            </w:r>
          </w:p>
        </w:tc>
        <w:tc>
          <w:tcPr>
            <w:tcW w:w="2430" w:type="dxa"/>
          </w:tcPr>
          <w:p w14:paraId="2D03021D"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 xml:space="preserve">             70 %</w:t>
            </w:r>
          </w:p>
        </w:tc>
      </w:tr>
      <w:tr w:rsidR="00950674" w:rsidRPr="00FB166B" w14:paraId="1273DD5F" w14:textId="77777777" w:rsidTr="00DB0B45">
        <w:trPr>
          <w:trHeight w:val="276"/>
        </w:trPr>
        <w:tc>
          <w:tcPr>
            <w:tcW w:w="579" w:type="dxa"/>
          </w:tcPr>
          <w:p w14:paraId="06F1265A"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3</w:t>
            </w:r>
          </w:p>
        </w:tc>
        <w:tc>
          <w:tcPr>
            <w:tcW w:w="3579" w:type="dxa"/>
          </w:tcPr>
          <w:p w14:paraId="6C58F1BB"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 xml:space="preserve">                    Adequate</w:t>
            </w:r>
          </w:p>
        </w:tc>
        <w:tc>
          <w:tcPr>
            <w:tcW w:w="2250" w:type="dxa"/>
          </w:tcPr>
          <w:p w14:paraId="2B3E8520"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 xml:space="preserve">           60</w:t>
            </w:r>
          </w:p>
        </w:tc>
        <w:tc>
          <w:tcPr>
            <w:tcW w:w="2430" w:type="dxa"/>
          </w:tcPr>
          <w:p w14:paraId="1885EF93" w14:textId="77777777" w:rsidR="00950674" w:rsidRPr="00FB166B" w:rsidRDefault="00950674" w:rsidP="00D76791">
            <w:pPr>
              <w:jc w:val="both"/>
              <w:rPr>
                <w:rFonts w:ascii="Arial" w:hAnsi="Arial" w:cs="Arial"/>
                <w:sz w:val="20"/>
                <w:szCs w:val="20"/>
              </w:rPr>
            </w:pPr>
            <w:r w:rsidRPr="00FB166B">
              <w:rPr>
                <w:rFonts w:ascii="Arial" w:hAnsi="Arial" w:cs="Arial"/>
                <w:sz w:val="20"/>
                <w:szCs w:val="20"/>
              </w:rPr>
              <w:t xml:space="preserve">             100%</w:t>
            </w:r>
          </w:p>
          <w:p w14:paraId="654490CC" w14:textId="77777777" w:rsidR="00950674" w:rsidRPr="00FB166B" w:rsidRDefault="00950674" w:rsidP="00D76791">
            <w:pPr>
              <w:jc w:val="both"/>
              <w:rPr>
                <w:rFonts w:ascii="Arial" w:hAnsi="Arial" w:cs="Arial"/>
                <w:sz w:val="20"/>
                <w:szCs w:val="20"/>
              </w:rPr>
            </w:pPr>
          </w:p>
        </w:tc>
      </w:tr>
    </w:tbl>
    <w:p w14:paraId="02003146" w14:textId="77777777" w:rsidR="00950674" w:rsidRPr="00FB166B" w:rsidRDefault="00950674" w:rsidP="00D76791">
      <w:pPr>
        <w:jc w:val="both"/>
        <w:rPr>
          <w:rFonts w:ascii="Arial" w:hAnsi="Arial" w:cs="Arial"/>
        </w:rPr>
      </w:pPr>
    </w:p>
    <w:p w14:paraId="5C6F00E7" w14:textId="77777777" w:rsidR="00950674" w:rsidRPr="00FB166B" w:rsidRDefault="00950674" w:rsidP="00D76791">
      <w:pPr>
        <w:jc w:val="both"/>
        <w:rPr>
          <w:rFonts w:ascii="Arial" w:hAnsi="Arial" w:cs="Arial"/>
        </w:rPr>
      </w:pPr>
    </w:p>
    <w:p w14:paraId="298279C9" w14:textId="77777777" w:rsidR="00DB0B45" w:rsidRDefault="00DB0B45" w:rsidP="00D76791">
      <w:pPr>
        <w:jc w:val="both"/>
        <w:rPr>
          <w:rFonts w:ascii="Arial" w:hAnsi="Arial" w:cs="Arial"/>
        </w:rPr>
      </w:pPr>
    </w:p>
    <w:p w14:paraId="0D86D2AA" w14:textId="77777777" w:rsidR="00DB0B45" w:rsidRDefault="00DB0B45" w:rsidP="00D76791">
      <w:pPr>
        <w:jc w:val="both"/>
        <w:rPr>
          <w:rFonts w:ascii="Arial" w:hAnsi="Arial" w:cs="Arial"/>
        </w:rPr>
      </w:pPr>
    </w:p>
    <w:p w14:paraId="084C718B" w14:textId="77777777" w:rsidR="00DB0B45" w:rsidRDefault="00DB0B45" w:rsidP="00D76791">
      <w:pPr>
        <w:jc w:val="both"/>
        <w:rPr>
          <w:rFonts w:ascii="Arial" w:hAnsi="Arial" w:cs="Arial"/>
        </w:rPr>
      </w:pPr>
    </w:p>
    <w:p w14:paraId="77AC944B" w14:textId="77777777" w:rsidR="00DB0B45" w:rsidRDefault="00DB0B45" w:rsidP="00D76791">
      <w:pPr>
        <w:jc w:val="both"/>
        <w:rPr>
          <w:rFonts w:ascii="Arial" w:hAnsi="Arial" w:cs="Arial"/>
        </w:rPr>
      </w:pPr>
    </w:p>
    <w:p w14:paraId="32C2074B" w14:textId="77777777" w:rsidR="00DB0B45" w:rsidRDefault="00DB0B45" w:rsidP="00D76791">
      <w:pPr>
        <w:jc w:val="both"/>
        <w:rPr>
          <w:rFonts w:ascii="Arial" w:hAnsi="Arial" w:cs="Arial"/>
        </w:rPr>
      </w:pPr>
    </w:p>
    <w:p w14:paraId="589EA06F" w14:textId="77777777" w:rsidR="00DB0B45" w:rsidRDefault="00DB0B45" w:rsidP="00D76791">
      <w:pPr>
        <w:jc w:val="both"/>
        <w:rPr>
          <w:rFonts w:ascii="Arial" w:hAnsi="Arial" w:cs="Arial"/>
        </w:rPr>
      </w:pPr>
    </w:p>
    <w:p w14:paraId="587DBA82" w14:textId="77777777" w:rsidR="00DB0B45" w:rsidRDefault="00DB0B45" w:rsidP="00D76791">
      <w:pPr>
        <w:jc w:val="both"/>
        <w:rPr>
          <w:rFonts w:ascii="Arial" w:hAnsi="Arial" w:cs="Arial"/>
        </w:rPr>
      </w:pPr>
    </w:p>
    <w:p w14:paraId="6A68F48D" w14:textId="77777777" w:rsidR="001D0087" w:rsidRDefault="001D0087" w:rsidP="00D76791">
      <w:pPr>
        <w:jc w:val="both"/>
        <w:rPr>
          <w:rFonts w:ascii="Arial" w:hAnsi="Arial" w:cs="Arial"/>
        </w:rPr>
      </w:pPr>
    </w:p>
    <w:p w14:paraId="577AB191" w14:textId="77777777" w:rsidR="001D0087" w:rsidRDefault="001D0087" w:rsidP="00D76791">
      <w:pPr>
        <w:jc w:val="both"/>
        <w:rPr>
          <w:rFonts w:ascii="Arial" w:hAnsi="Arial" w:cs="Arial"/>
        </w:rPr>
      </w:pPr>
    </w:p>
    <w:p w14:paraId="18FAFA8B" w14:textId="77777777" w:rsidR="001D0087" w:rsidRDefault="00950674" w:rsidP="00D76791">
      <w:pPr>
        <w:jc w:val="both"/>
        <w:rPr>
          <w:rFonts w:ascii="Arial" w:hAnsi="Arial" w:cs="Arial"/>
        </w:rPr>
      </w:pPr>
      <w:r w:rsidRPr="00FB166B">
        <w:rPr>
          <w:rFonts w:ascii="Arial" w:hAnsi="Arial" w:cs="Arial"/>
        </w:rPr>
        <w:t xml:space="preserve">Table 4- Shows in </w:t>
      </w:r>
      <w:r w:rsidR="002D5710" w:rsidRPr="00FB166B">
        <w:rPr>
          <w:rFonts w:ascii="Arial" w:hAnsi="Arial" w:cs="Arial"/>
        </w:rPr>
        <w:t>posttest</w:t>
      </w:r>
      <w:r w:rsidRPr="00FB166B">
        <w:rPr>
          <w:rFonts w:ascii="Arial" w:hAnsi="Arial" w:cs="Arial"/>
        </w:rPr>
        <w:t xml:space="preserve"> out of 60 mothers majority 42(70%) of subjects had adequateknowledge,18(30.0%) had </w:t>
      </w:r>
    </w:p>
    <w:p w14:paraId="6F6A6B6D" w14:textId="77777777" w:rsidR="001D0087" w:rsidRDefault="001D0087" w:rsidP="00D76791">
      <w:pPr>
        <w:jc w:val="both"/>
        <w:rPr>
          <w:rFonts w:ascii="Arial" w:hAnsi="Arial" w:cs="Arial"/>
        </w:rPr>
      </w:pPr>
    </w:p>
    <w:p w14:paraId="60A838FF" w14:textId="77777777" w:rsidR="007525DF" w:rsidRDefault="00950674" w:rsidP="00D76791">
      <w:pPr>
        <w:jc w:val="both"/>
        <w:rPr>
          <w:rFonts w:ascii="Arial" w:hAnsi="Arial" w:cs="Arial"/>
        </w:rPr>
      </w:pPr>
      <w:r w:rsidRPr="00FB166B">
        <w:rPr>
          <w:rFonts w:ascii="Arial" w:hAnsi="Arial" w:cs="Arial"/>
        </w:rPr>
        <w:t>moderate knowledge and none of the respondents had</w:t>
      </w:r>
      <w:r w:rsidR="001D0087">
        <w:rPr>
          <w:rFonts w:ascii="Arial" w:hAnsi="Arial" w:cs="Arial"/>
        </w:rPr>
        <w:t xml:space="preserve"> </w:t>
      </w:r>
      <w:r w:rsidRPr="00FB166B">
        <w:rPr>
          <w:rFonts w:ascii="Arial" w:hAnsi="Arial" w:cs="Arial"/>
        </w:rPr>
        <w:t>inadequate knowledge.</w:t>
      </w:r>
    </w:p>
    <w:p w14:paraId="309F66FA" w14:textId="77777777" w:rsidR="00DE1DF0" w:rsidRPr="002A6ECB" w:rsidRDefault="00DE1DF0" w:rsidP="00D76791">
      <w:pPr>
        <w:jc w:val="both"/>
        <w:rPr>
          <w:rFonts w:ascii="Arial" w:hAnsi="Arial" w:cs="Arial"/>
          <w:b/>
        </w:rPr>
      </w:pPr>
    </w:p>
    <w:p w14:paraId="6E3E6494" w14:textId="77777777" w:rsidR="002D5710" w:rsidRDefault="002D5710" w:rsidP="00D76791">
      <w:pPr>
        <w:spacing w:line="360" w:lineRule="auto"/>
        <w:jc w:val="both"/>
        <w:rPr>
          <w:rFonts w:ascii="Arial" w:hAnsi="Arial" w:cs="Arial"/>
          <w:b/>
          <w:bCs/>
        </w:rPr>
      </w:pPr>
    </w:p>
    <w:p w14:paraId="6AA560D9" w14:textId="77777777" w:rsidR="00950674" w:rsidRPr="00FB166B" w:rsidRDefault="00950674" w:rsidP="00D76791">
      <w:pPr>
        <w:spacing w:line="360" w:lineRule="auto"/>
        <w:jc w:val="both"/>
        <w:rPr>
          <w:rFonts w:ascii="Arial" w:hAnsi="Arial" w:cs="Arial"/>
          <w:b/>
          <w:bCs/>
        </w:rPr>
      </w:pPr>
      <w:r w:rsidRPr="00FB166B">
        <w:rPr>
          <w:rFonts w:ascii="Arial" w:hAnsi="Arial" w:cs="Arial"/>
          <w:b/>
          <w:bCs/>
        </w:rPr>
        <w:t xml:space="preserve">Table </w:t>
      </w:r>
      <w:r w:rsidR="007525DF" w:rsidRPr="00FB166B">
        <w:rPr>
          <w:rFonts w:ascii="Arial" w:hAnsi="Arial" w:cs="Arial"/>
          <w:b/>
          <w:bCs/>
        </w:rPr>
        <w:t>5:</w:t>
      </w:r>
      <w:r w:rsidRPr="00FB166B">
        <w:rPr>
          <w:rFonts w:ascii="Arial" w:hAnsi="Arial" w:cs="Arial"/>
          <w:b/>
          <w:bCs/>
        </w:rPr>
        <w:t xml:space="preserve"> Mean, mean percentage and standard deviation of Knowledge on non-</w:t>
      </w:r>
    </w:p>
    <w:p w14:paraId="65815200" w14:textId="77777777" w:rsidR="00950674" w:rsidRDefault="00950674" w:rsidP="00D76791">
      <w:pPr>
        <w:spacing w:line="360" w:lineRule="auto"/>
        <w:jc w:val="both"/>
        <w:rPr>
          <w:rFonts w:ascii="Arial" w:hAnsi="Arial" w:cs="Arial"/>
          <w:b/>
          <w:bCs/>
        </w:rPr>
      </w:pPr>
      <w:r w:rsidRPr="00FB166B">
        <w:rPr>
          <w:rFonts w:ascii="Arial" w:hAnsi="Arial" w:cs="Arial"/>
          <w:b/>
          <w:bCs/>
        </w:rPr>
        <w:t>pharmacological management of dysmenorrhea after SIM.</w:t>
      </w:r>
    </w:p>
    <w:p w14:paraId="2D33BCCB" w14:textId="77777777" w:rsidR="00DE1DF0" w:rsidRDefault="00DE1DF0" w:rsidP="00D76791">
      <w:pPr>
        <w:spacing w:line="360" w:lineRule="auto"/>
        <w:jc w:val="both"/>
        <w:rPr>
          <w:rFonts w:ascii="Arial" w:hAnsi="Arial" w:cs="Arial"/>
          <w:b/>
          <w:bCs/>
        </w:rPr>
      </w:pPr>
    </w:p>
    <w:tbl>
      <w:tblPr>
        <w:tblStyle w:val="TableGrid"/>
        <w:tblpPr w:leftFromText="180" w:rightFromText="180" w:vertAnchor="text" w:horzAnchor="margin" w:tblpXSpec="center" w:tblpY="96"/>
        <w:tblW w:w="8206" w:type="dxa"/>
        <w:tblLook w:val="04A0" w:firstRow="1" w:lastRow="0" w:firstColumn="1" w:lastColumn="0" w:noHBand="0" w:noVBand="1"/>
      </w:tblPr>
      <w:tblGrid>
        <w:gridCol w:w="739"/>
        <w:gridCol w:w="1526"/>
        <w:gridCol w:w="1606"/>
        <w:gridCol w:w="1445"/>
        <w:gridCol w:w="1445"/>
        <w:gridCol w:w="1445"/>
      </w:tblGrid>
      <w:tr w:rsidR="002A6ECB" w:rsidRPr="00FB166B" w14:paraId="75283EB8" w14:textId="77777777" w:rsidTr="002A6ECB">
        <w:trPr>
          <w:trHeight w:val="911"/>
        </w:trPr>
        <w:tc>
          <w:tcPr>
            <w:tcW w:w="739" w:type="dxa"/>
          </w:tcPr>
          <w:p w14:paraId="34DE75B6" w14:textId="77777777" w:rsidR="002A6ECB" w:rsidRPr="00FB166B" w:rsidRDefault="002A6ECB" w:rsidP="00D76791">
            <w:pPr>
              <w:jc w:val="both"/>
              <w:rPr>
                <w:rFonts w:ascii="Arial" w:hAnsi="Arial" w:cs="Arial"/>
                <w:b/>
                <w:sz w:val="20"/>
                <w:szCs w:val="20"/>
              </w:rPr>
            </w:pPr>
          </w:p>
          <w:p w14:paraId="5556A946" w14:textId="77777777" w:rsidR="002A6ECB" w:rsidRPr="00FB166B" w:rsidRDefault="002A6ECB" w:rsidP="00D76791">
            <w:pPr>
              <w:jc w:val="both"/>
              <w:rPr>
                <w:rFonts w:ascii="Arial" w:hAnsi="Arial" w:cs="Arial"/>
                <w:b/>
                <w:sz w:val="20"/>
                <w:szCs w:val="20"/>
              </w:rPr>
            </w:pPr>
            <w:r w:rsidRPr="00FB166B">
              <w:rPr>
                <w:rFonts w:ascii="Arial" w:hAnsi="Arial" w:cs="Arial"/>
                <w:b/>
                <w:sz w:val="20"/>
                <w:szCs w:val="20"/>
              </w:rPr>
              <w:t>S. No</w:t>
            </w:r>
          </w:p>
        </w:tc>
        <w:tc>
          <w:tcPr>
            <w:tcW w:w="1526" w:type="dxa"/>
          </w:tcPr>
          <w:p w14:paraId="78A8BA51" w14:textId="77777777" w:rsidR="002A6ECB" w:rsidRPr="00FB166B" w:rsidRDefault="002A6ECB" w:rsidP="00D76791">
            <w:pPr>
              <w:jc w:val="both"/>
              <w:rPr>
                <w:rFonts w:ascii="Arial" w:hAnsi="Arial" w:cs="Arial"/>
                <w:b/>
                <w:sz w:val="20"/>
                <w:szCs w:val="20"/>
              </w:rPr>
            </w:pPr>
          </w:p>
          <w:p w14:paraId="7C00B819" w14:textId="77777777" w:rsidR="002A6ECB" w:rsidRPr="00FB166B" w:rsidRDefault="002A6ECB" w:rsidP="00D76791">
            <w:pPr>
              <w:jc w:val="both"/>
              <w:rPr>
                <w:rFonts w:ascii="Arial" w:hAnsi="Arial" w:cs="Arial"/>
                <w:b/>
                <w:sz w:val="20"/>
                <w:szCs w:val="20"/>
              </w:rPr>
            </w:pPr>
            <w:r w:rsidRPr="00FB166B">
              <w:rPr>
                <w:rFonts w:ascii="Arial" w:hAnsi="Arial" w:cs="Arial"/>
                <w:b/>
                <w:sz w:val="20"/>
                <w:szCs w:val="20"/>
              </w:rPr>
              <w:t>Range</w:t>
            </w:r>
          </w:p>
        </w:tc>
        <w:tc>
          <w:tcPr>
            <w:tcW w:w="1606" w:type="dxa"/>
          </w:tcPr>
          <w:p w14:paraId="42A38EE4" w14:textId="77777777" w:rsidR="002A6ECB" w:rsidRPr="00FB166B" w:rsidRDefault="002A6ECB" w:rsidP="00D76791">
            <w:pPr>
              <w:jc w:val="both"/>
              <w:rPr>
                <w:rFonts w:ascii="Arial" w:hAnsi="Arial" w:cs="Arial"/>
                <w:b/>
                <w:sz w:val="20"/>
                <w:szCs w:val="20"/>
              </w:rPr>
            </w:pPr>
          </w:p>
          <w:p w14:paraId="17ADABC1" w14:textId="77777777" w:rsidR="002A6ECB" w:rsidRPr="00FB166B" w:rsidRDefault="002A6ECB" w:rsidP="00D76791">
            <w:pPr>
              <w:jc w:val="both"/>
              <w:rPr>
                <w:rFonts w:ascii="Arial" w:hAnsi="Arial" w:cs="Arial"/>
                <w:b/>
                <w:sz w:val="20"/>
                <w:szCs w:val="20"/>
              </w:rPr>
            </w:pPr>
            <w:r w:rsidRPr="00FB166B">
              <w:rPr>
                <w:rFonts w:ascii="Arial" w:hAnsi="Arial" w:cs="Arial"/>
                <w:b/>
                <w:sz w:val="20"/>
                <w:szCs w:val="20"/>
              </w:rPr>
              <w:t xml:space="preserve">Maximum </w:t>
            </w:r>
          </w:p>
          <w:p w14:paraId="7CA2C64E" w14:textId="77777777" w:rsidR="002A6ECB" w:rsidRPr="00FB166B" w:rsidRDefault="002A6ECB" w:rsidP="00D76791">
            <w:pPr>
              <w:jc w:val="both"/>
              <w:rPr>
                <w:rFonts w:ascii="Arial" w:hAnsi="Arial" w:cs="Arial"/>
                <w:b/>
                <w:sz w:val="20"/>
                <w:szCs w:val="20"/>
              </w:rPr>
            </w:pPr>
            <w:r w:rsidRPr="00FB166B">
              <w:rPr>
                <w:rFonts w:ascii="Arial" w:hAnsi="Arial" w:cs="Arial"/>
                <w:b/>
                <w:sz w:val="20"/>
                <w:szCs w:val="20"/>
              </w:rPr>
              <w:t>score</w:t>
            </w:r>
          </w:p>
        </w:tc>
        <w:tc>
          <w:tcPr>
            <w:tcW w:w="1445" w:type="dxa"/>
          </w:tcPr>
          <w:p w14:paraId="0B9E8B36" w14:textId="77777777" w:rsidR="002A6ECB" w:rsidRPr="00FB166B" w:rsidRDefault="002A6ECB" w:rsidP="00D76791">
            <w:pPr>
              <w:jc w:val="both"/>
              <w:rPr>
                <w:rFonts w:ascii="Arial" w:hAnsi="Arial" w:cs="Arial"/>
                <w:b/>
                <w:sz w:val="20"/>
                <w:szCs w:val="20"/>
              </w:rPr>
            </w:pPr>
          </w:p>
          <w:p w14:paraId="5C4F473F" w14:textId="77777777" w:rsidR="002A6ECB" w:rsidRPr="00FB166B" w:rsidRDefault="002A6ECB" w:rsidP="00D76791">
            <w:pPr>
              <w:jc w:val="both"/>
              <w:rPr>
                <w:rFonts w:ascii="Arial" w:hAnsi="Arial" w:cs="Arial"/>
                <w:b/>
                <w:sz w:val="20"/>
                <w:szCs w:val="20"/>
              </w:rPr>
            </w:pPr>
            <w:r w:rsidRPr="00FB166B">
              <w:rPr>
                <w:rFonts w:ascii="Arial" w:hAnsi="Arial" w:cs="Arial"/>
                <w:b/>
                <w:sz w:val="20"/>
                <w:szCs w:val="20"/>
              </w:rPr>
              <w:t>Mean</w:t>
            </w:r>
          </w:p>
        </w:tc>
        <w:tc>
          <w:tcPr>
            <w:tcW w:w="1445" w:type="dxa"/>
          </w:tcPr>
          <w:p w14:paraId="686D114E" w14:textId="77777777" w:rsidR="002A6ECB" w:rsidRPr="00FB166B" w:rsidRDefault="002A6ECB" w:rsidP="00D76791">
            <w:pPr>
              <w:jc w:val="both"/>
              <w:rPr>
                <w:rFonts w:ascii="Arial" w:hAnsi="Arial" w:cs="Arial"/>
                <w:b/>
                <w:sz w:val="20"/>
                <w:szCs w:val="20"/>
              </w:rPr>
            </w:pPr>
          </w:p>
          <w:p w14:paraId="3B3DB9DF" w14:textId="77777777" w:rsidR="002A6ECB" w:rsidRPr="00FB166B" w:rsidRDefault="002A6ECB" w:rsidP="00D76791">
            <w:pPr>
              <w:jc w:val="both"/>
              <w:rPr>
                <w:rFonts w:ascii="Arial" w:hAnsi="Arial" w:cs="Arial"/>
                <w:b/>
                <w:sz w:val="20"/>
                <w:szCs w:val="20"/>
              </w:rPr>
            </w:pPr>
            <w:r w:rsidRPr="00FB166B">
              <w:rPr>
                <w:rFonts w:ascii="Arial" w:hAnsi="Arial" w:cs="Arial"/>
                <w:b/>
                <w:sz w:val="20"/>
                <w:szCs w:val="20"/>
              </w:rPr>
              <w:t>Mean %</w:t>
            </w:r>
          </w:p>
        </w:tc>
        <w:tc>
          <w:tcPr>
            <w:tcW w:w="1445" w:type="dxa"/>
          </w:tcPr>
          <w:p w14:paraId="4A10865D" w14:textId="77777777" w:rsidR="002A6ECB" w:rsidRPr="00FB166B" w:rsidRDefault="002A6ECB" w:rsidP="00D76791">
            <w:pPr>
              <w:jc w:val="both"/>
              <w:rPr>
                <w:rFonts w:ascii="Arial" w:hAnsi="Arial" w:cs="Arial"/>
                <w:b/>
                <w:sz w:val="20"/>
                <w:szCs w:val="20"/>
              </w:rPr>
            </w:pPr>
          </w:p>
          <w:p w14:paraId="76FF7C44" w14:textId="77777777" w:rsidR="002A6ECB" w:rsidRPr="00FB166B" w:rsidRDefault="002A6ECB" w:rsidP="00D76791">
            <w:pPr>
              <w:jc w:val="both"/>
              <w:rPr>
                <w:rFonts w:ascii="Arial" w:hAnsi="Arial" w:cs="Arial"/>
                <w:b/>
                <w:sz w:val="20"/>
                <w:szCs w:val="20"/>
              </w:rPr>
            </w:pPr>
            <w:r w:rsidRPr="00FB166B">
              <w:rPr>
                <w:rFonts w:ascii="Arial" w:hAnsi="Arial" w:cs="Arial"/>
                <w:b/>
                <w:sz w:val="20"/>
                <w:szCs w:val="20"/>
              </w:rPr>
              <w:t>Standard</w:t>
            </w:r>
          </w:p>
          <w:p w14:paraId="424F3EC7" w14:textId="77777777" w:rsidR="002A6ECB" w:rsidRPr="00FB166B" w:rsidRDefault="002A6ECB" w:rsidP="00D76791">
            <w:pPr>
              <w:jc w:val="both"/>
              <w:rPr>
                <w:rFonts w:ascii="Arial" w:hAnsi="Arial" w:cs="Arial"/>
                <w:b/>
                <w:sz w:val="20"/>
                <w:szCs w:val="20"/>
              </w:rPr>
            </w:pPr>
            <w:r w:rsidRPr="00FB166B">
              <w:rPr>
                <w:rFonts w:ascii="Arial" w:hAnsi="Arial" w:cs="Arial"/>
                <w:b/>
                <w:sz w:val="20"/>
                <w:szCs w:val="20"/>
              </w:rPr>
              <w:t>deviation</w:t>
            </w:r>
          </w:p>
        </w:tc>
      </w:tr>
      <w:tr w:rsidR="002A6ECB" w:rsidRPr="00FB166B" w14:paraId="027845A7" w14:textId="77777777" w:rsidTr="002A6ECB">
        <w:trPr>
          <w:trHeight w:val="914"/>
        </w:trPr>
        <w:tc>
          <w:tcPr>
            <w:tcW w:w="739" w:type="dxa"/>
          </w:tcPr>
          <w:p w14:paraId="23FAFE4C" w14:textId="77777777" w:rsidR="002A6ECB" w:rsidRPr="00FB166B" w:rsidRDefault="002A6ECB" w:rsidP="00D76791">
            <w:pPr>
              <w:jc w:val="both"/>
              <w:rPr>
                <w:rFonts w:ascii="Arial" w:hAnsi="Arial" w:cs="Arial"/>
                <w:sz w:val="20"/>
                <w:szCs w:val="20"/>
              </w:rPr>
            </w:pPr>
          </w:p>
          <w:p w14:paraId="6EFA8159" w14:textId="77777777" w:rsidR="002A6ECB" w:rsidRPr="00FB166B" w:rsidRDefault="002A6ECB" w:rsidP="00D76791">
            <w:pPr>
              <w:jc w:val="both"/>
              <w:rPr>
                <w:rFonts w:ascii="Arial" w:hAnsi="Arial" w:cs="Arial"/>
                <w:sz w:val="20"/>
                <w:szCs w:val="20"/>
              </w:rPr>
            </w:pPr>
          </w:p>
          <w:p w14:paraId="1B412813" w14:textId="77777777" w:rsidR="002A6ECB" w:rsidRPr="00FB166B" w:rsidRDefault="002A6ECB" w:rsidP="00D76791">
            <w:pPr>
              <w:jc w:val="both"/>
              <w:rPr>
                <w:rFonts w:ascii="Arial" w:hAnsi="Arial" w:cs="Arial"/>
                <w:sz w:val="20"/>
                <w:szCs w:val="20"/>
              </w:rPr>
            </w:pPr>
            <w:r w:rsidRPr="00FB166B">
              <w:rPr>
                <w:rFonts w:ascii="Arial" w:hAnsi="Arial" w:cs="Arial"/>
                <w:sz w:val="20"/>
                <w:szCs w:val="20"/>
              </w:rPr>
              <w:t>1.</w:t>
            </w:r>
          </w:p>
        </w:tc>
        <w:tc>
          <w:tcPr>
            <w:tcW w:w="1526" w:type="dxa"/>
          </w:tcPr>
          <w:p w14:paraId="2DAB1461" w14:textId="77777777" w:rsidR="002A6ECB" w:rsidRPr="00FB166B" w:rsidRDefault="002A6ECB" w:rsidP="00D76791">
            <w:pPr>
              <w:jc w:val="both"/>
              <w:rPr>
                <w:rFonts w:ascii="Arial" w:hAnsi="Arial" w:cs="Arial"/>
                <w:sz w:val="20"/>
                <w:szCs w:val="20"/>
              </w:rPr>
            </w:pPr>
          </w:p>
          <w:p w14:paraId="17399EEA" w14:textId="77777777" w:rsidR="002A6ECB" w:rsidRPr="00FB166B" w:rsidRDefault="002A6ECB" w:rsidP="00D76791">
            <w:pPr>
              <w:jc w:val="both"/>
              <w:rPr>
                <w:rFonts w:ascii="Arial" w:hAnsi="Arial" w:cs="Arial"/>
                <w:sz w:val="20"/>
                <w:szCs w:val="20"/>
              </w:rPr>
            </w:pPr>
          </w:p>
          <w:p w14:paraId="18922A09" w14:textId="77777777" w:rsidR="002A6ECB" w:rsidRPr="00FB166B" w:rsidRDefault="002A6ECB" w:rsidP="00D76791">
            <w:pPr>
              <w:jc w:val="both"/>
              <w:rPr>
                <w:rFonts w:ascii="Arial" w:hAnsi="Arial" w:cs="Arial"/>
                <w:sz w:val="20"/>
                <w:szCs w:val="20"/>
              </w:rPr>
            </w:pPr>
            <w:r w:rsidRPr="00FB166B">
              <w:rPr>
                <w:rFonts w:ascii="Arial" w:hAnsi="Arial" w:cs="Arial"/>
                <w:sz w:val="20"/>
                <w:szCs w:val="20"/>
              </w:rPr>
              <w:t>3-26</w:t>
            </w:r>
          </w:p>
          <w:p w14:paraId="3A63697F" w14:textId="77777777" w:rsidR="002A6ECB" w:rsidRPr="00FB166B" w:rsidRDefault="002A6ECB" w:rsidP="00D76791">
            <w:pPr>
              <w:jc w:val="both"/>
              <w:rPr>
                <w:rFonts w:ascii="Arial" w:hAnsi="Arial" w:cs="Arial"/>
                <w:sz w:val="20"/>
                <w:szCs w:val="20"/>
              </w:rPr>
            </w:pPr>
          </w:p>
        </w:tc>
        <w:tc>
          <w:tcPr>
            <w:tcW w:w="1606" w:type="dxa"/>
          </w:tcPr>
          <w:p w14:paraId="12D2F8E4" w14:textId="77777777" w:rsidR="002A6ECB" w:rsidRPr="00FB166B" w:rsidRDefault="002A6ECB" w:rsidP="00D76791">
            <w:pPr>
              <w:jc w:val="both"/>
              <w:rPr>
                <w:rFonts w:ascii="Arial" w:hAnsi="Arial" w:cs="Arial"/>
                <w:sz w:val="20"/>
                <w:szCs w:val="20"/>
              </w:rPr>
            </w:pPr>
          </w:p>
          <w:p w14:paraId="42A30ECE" w14:textId="77777777" w:rsidR="002A6ECB" w:rsidRPr="00FB166B" w:rsidRDefault="002A6ECB" w:rsidP="00D76791">
            <w:pPr>
              <w:jc w:val="both"/>
              <w:rPr>
                <w:rFonts w:ascii="Arial" w:hAnsi="Arial" w:cs="Arial"/>
                <w:sz w:val="20"/>
                <w:szCs w:val="20"/>
              </w:rPr>
            </w:pPr>
          </w:p>
          <w:p w14:paraId="047BD5B9" w14:textId="77777777" w:rsidR="002A6ECB" w:rsidRPr="00FB166B" w:rsidRDefault="002A6ECB" w:rsidP="00D76791">
            <w:pPr>
              <w:jc w:val="both"/>
              <w:rPr>
                <w:rFonts w:ascii="Arial" w:hAnsi="Arial" w:cs="Arial"/>
                <w:sz w:val="20"/>
                <w:szCs w:val="20"/>
              </w:rPr>
            </w:pPr>
            <w:r w:rsidRPr="00FB166B">
              <w:rPr>
                <w:rFonts w:ascii="Arial" w:hAnsi="Arial" w:cs="Arial"/>
                <w:sz w:val="20"/>
                <w:szCs w:val="20"/>
              </w:rPr>
              <w:t>35</w:t>
            </w:r>
          </w:p>
        </w:tc>
        <w:tc>
          <w:tcPr>
            <w:tcW w:w="1445" w:type="dxa"/>
          </w:tcPr>
          <w:p w14:paraId="1DC2C85E" w14:textId="77777777" w:rsidR="002A6ECB" w:rsidRPr="00FB166B" w:rsidRDefault="002A6ECB" w:rsidP="00D76791">
            <w:pPr>
              <w:jc w:val="both"/>
              <w:rPr>
                <w:rFonts w:ascii="Arial" w:hAnsi="Arial" w:cs="Arial"/>
                <w:sz w:val="20"/>
                <w:szCs w:val="20"/>
              </w:rPr>
            </w:pPr>
          </w:p>
          <w:p w14:paraId="548D6D6D" w14:textId="77777777" w:rsidR="002A6ECB" w:rsidRPr="00FB166B" w:rsidRDefault="002A6ECB" w:rsidP="00D76791">
            <w:pPr>
              <w:jc w:val="both"/>
              <w:rPr>
                <w:rFonts w:ascii="Arial" w:hAnsi="Arial" w:cs="Arial"/>
                <w:sz w:val="20"/>
                <w:szCs w:val="20"/>
              </w:rPr>
            </w:pPr>
          </w:p>
          <w:p w14:paraId="50ABE00A" w14:textId="77777777" w:rsidR="002A6ECB" w:rsidRPr="00FB166B" w:rsidRDefault="002A6ECB" w:rsidP="00D76791">
            <w:pPr>
              <w:jc w:val="both"/>
              <w:rPr>
                <w:rFonts w:ascii="Arial" w:hAnsi="Arial" w:cs="Arial"/>
                <w:sz w:val="20"/>
                <w:szCs w:val="20"/>
              </w:rPr>
            </w:pPr>
            <w:r w:rsidRPr="00FB166B">
              <w:rPr>
                <w:rFonts w:ascii="Arial" w:hAnsi="Arial" w:cs="Arial"/>
                <w:sz w:val="20"/>
                <w:szCs w:val="20"/>
              </w:rPr>
              <w:t>26.0</w:t>
            </w:r>
          </w:p>
        </w:tc>
        <w:tc>
          <w:tcPr>
            <w:tcW w:w="1445" w:type="dxa"/>
          </w:tcPr>
          <w:p w14:paraId="6CBEB99F" w14:textId="77777777" w:rsidR="002A6ECB" w:rsidRPr="00FB166B" w:rsidRDefault="002A6ECB" w:rsidP="00D76791">
            <w:pPr>
              <w:jc w:val="both"/>
              <w:rPr>
                <w:rFonts w:ascii="Arial" w:hAnsi="Arial" w:cs="Arial"/>
                <w:sz w:val="20"/>
                <w:szCs w:val="20"/>
              </w:rPr>
            </w:pPr>
          </w:p>
          <w:p w14:paraId="6BE3E85E" w14:textId="77777777" w:rsidR="002A6ECB" w:rsidRPr="00FB166B" w:rsidRDefault="002A6ECB" w:rsidP="00D76791">
            <w:pPr>
              <w:jc w:val="both"/>
              <w:rPr>
                <w:rFonts w:ascii="Arial" w:hAnsi="Arial" w:cs="Arial"/>
                <w:sz w:val="20"/>
                <w:szCs w:val="20"/>
              </w:rPr>
            </w:pPr>
          </w:p>
          <w:p w14:paraId="215655A9" w14:textId="77777777" w:rsidR="002A6ECB" w:rsidRPr="00FB166B" w:rsidRDefault="002A6ECB" w:rsidP="00D76791">
            <w:pPr>
              <w:jc w:val="both"/>
              <w:rPr>
                <w:rFonts w:ascii="Arial" w:hAnsi="Arial" w:cs="Arial"/>
                <w:sz w:val="20"/>
                <w:szCs w:val="20"/>
              </w:rPr>
            </w:pPr>
            <w:r w:rsidRPr="00FB166B">
              <w:rPr>
                <w:rFonts w:ascii="Arial" w:hAnsi="Arial" w:cs="Arial"/>
                <w:sz w:val="20"/>
                <w:szCs w:val="20"/>
              </w:rPr>
              <w:t>74.33%</w:t>
            </w:r>
          </w:p>
        </w:tc>
        <w:tc>
          <w:tcPr>
            <w:tcW w:w="1445" w:type="dxa"/>
          </w:tcPr>
          <w:p w14:paraId="08210373" w14:textId="77777777" w:rsidR="002A6ECB" w:rsidRPr="00FB166B" w:rsidRDefault="002A6ECB" w:rsidP="00D76791">
            <w:pPr>
              <w:jc w:val="both"/>
              <w:rPr>
                <w:rFonts w:ascii="Arial" w:hAnsi="Arial" w:cs="Arial"/>
                <w:sz w:val="20"/>
                <w:szCs w:val="20"/>
              </w:rPr>
            </w:pPr>
          </w:p>
          <w:p w14:paraId="758DF817" w14:textId="77777777" w:rsidR="002A6ECB" w:rsidRPr="00FB166B" w:rsidRDefault="002A6ECB" w:rsidP="00D76791">
            <w:pPr>
              <w:jc w:val="both"/>
              <w:rPr>
                <w:rFonts w:ascii="Arial" w:hAnsi="Arial" w:cs="Arial"/>
                <w:sz w:val="20"/>
                <w:szCs w:val="20"/>
              </w:rPr>
            </w:pPr>
          </w:p>
          <w:p w14:paraId="627375BA" w14:textId="77777777" w:rsidR="002A6ECB" w:rsidRPr="00FB166B" w:rsidRDefault="002A6ECB" w:rsidP="00D76791">
            <w:pPr>
              <w:jc w:val="both"/>
              <w:rPr>
                <w:rFonts w:ascii="Arial" w:hAnsi="Arial" w:cs="Arial"/>
                <w:sz w:val="20"/>
                <w:szCs w:val="20"/>
              </w:rPr>
            </w:pPr>
            <w:r w:rsidRPr="00FB166B">
              <w:rPr>
                <w:rFonts w:ascii="Arial" w:hAnsi="Arial" w:cs="Arial"/>
                <w:sz w:val="20"/>
                <w:szCs w:val="20"/>
              </w:rPr>
              <w:t>4.61</w:t>
            </w:r>
          </w:p>
        </w:tc>
      </w:tr>
    </w:tbl>
    <w:p w14:paraId="5B14CC6B" w14:textId="77777777" w:rsidR="002A6ECB" w:rsidRDefault="002A6ECB" w:rsidP="00D76791">
      <w:pPr>
        <w:spacing w:line="360" w:lineRule="auto"/>
        <w:jc w:val="both"/>
        <w:rPr>
          <w:rFonts w:ascii="Arial" w:hAnsi="Arial" w:cs="Arial"/>
          <w:b/>
          <w:bCs/>
        </w:rPr>
      </w:pPr>
    </w:p>
    <w:p w14:paraId="47F2F9EB" w14:textId="77777777" w:rsidR="002A6ECB" w:rsidRDefault="002A6ECB" w:rsidP="00D76791">
      <w:pPr>
        <w:spacing w:line="360" w:lineRule="auto"/>
        <w:jc w:val="both"/>
        <w:rPr>
          <w:rFonts w:ascii="Arial" w:hAnsi="Arial" w:cs="Arial"/>
          <w:b/>
          <w:bCs/>
        </w:rPr>
      </w:pPr>
    </w:p>
    <w:p w14:paraId="4F6A7D11" w14:textId="77777777" w:rsidR="002A6ECB" w:rsidRPr="00FB166B" w:rsidRDefault="002A6ECB" w:rsidP="00D76791">
      <w:pPr>
        <w:spacing w:line="360" w:lineRule="auto"/>
        <w:jc w:val="both"/>
        <w:rPr>
          <w:rFonts w:ascii="Arial" w:hAnsi="Arial" w:cs="Arial"/>
          <w:b/>
          <w:bCs/>
        </w:rPr>
      </w:pPr>
    </w:p>
    <w:p w14:paraId="7849549C" w14:textId="0632B8DE" w:rsidR="002A6ECB" w:rsidRPr="001E46CB" w:rsidRDefault="002D5710" w:rsidP="00D76791">
      <w:pPr>
        <w:spacing w:line="360" w:lineRule="auto"/>
        <w:jc w:val="both"/>
        <w:rPr>
          <w:rFonts w:ascii="Arial" w:hAnsi="Arial" w:cs="Arial"/>
          <w:b/>
          <w:bCs/>
        </w:rPr>
      </w:pPr>
      <w:r>
        <w:rPr>
          <w:rFonts w:ascii="Arial" w:hAnsi="Arial" w:cs="Arial"/>
          <w:b/>
          <w:bCs/>
        </w:rPr>
        <w:t xml:space="preserve">          </w:t>
      </w:r>
    </w:p>
    <w:p w14:paraId="0B87BA28" w14:textId="33F49825" w:rsidR="00950674" w:rsidRPr="00FB166B" w:rsidRDefault="00950674" w:rsidP="00D76791">
      <w:pPr>
        <w:spacing w:line="360" w:lineRule="auto"/>
        <w:jc w:val="both"/>
        <w:rPr>
          <w:rFonts w:ascii="Arial" w:hAnsi="Arial" w:cs="Arial"/>
        </w:rPr>
      </w:pPr>
      <w:r w:rsidRPr="00FB166B">
        <w:rPr>
          <w:rFonts w:ascii="Arial" w:hAnsi="Arial" w:cs="Arial"/>
        </w:rPr>
        <w:t xml:space="preserve">Table </w:t>
      </w:r>
      <w:r w:rsidR="007525DF" w:rsidRPr="00FB166B">
        <w:rPr>
          <w:rFonts w:ascii="Arial" w:hAnsi="Arial" w:cs="Arial"/>
        </w:rPr>
        <w:t>5:</w:t>
      </w:r>
      <w:r w:rsidRPr="00FB166B">
        <w:rPr>
          <w:rFonts w:ascii="Arial" w:hAnsi="Arial" w:cs="Arial"/>
        </w:rPr>
        <w:t xml:space="preserve"> indicates that overall </w:t>
      </w:r>
      <w:r w:rsidR="007525DF" w:rsidRPr="00FB166B">
        <w:rPr>
          <w:rFonts w:ascii="Arial" w:hAnsi="Arial" w:cs="Arial"/>
        </w:rPr>
        <w:t>posttest</w:t>
      </w:r>
      <w:r w:rsidRPr="00FB166B">
        <w:rPr>
          <w:rFonts w:ascii="Arial" w:hAnsi="Arial" w:cs="Arial"/>
        </w:rPr>
        <w:t xml:space="preserve"> mean knowledge was found to be 74.33% with the   standard deviation of 4.61.</w:t>
      </w:r>
    </w:p>
    <w:p w14:paraId="70FD4474" w14:textId="77777777" w:rsidR="00950674" w:rsidRPr="00FB166B" w:rsidRDefault="00950674" w:rsidP="00D76791">
      <w:pPr>
        <w:spacing w:line="480" w:lineRule="auto"/>
        <w:ind w:left="720" w:firstLine="720"/>
        <w:jc w:val="both"/>
        <w:rPr>
          <w:rFonts w:ascii="Arial" w:hAnsi="Arial" w:cs="Arial"/>
          <w:b/>
        </w:rPr>
      </w:pPr>
    </w:p>
    <w:p w14:paraId="6508E7C9" w14:textId="6618606F" w:rsidR="00DE1DF0" w:rsidRDefault="00950674" w:rsidP="00D76791">
      <w:pPr>
        <w:spacing w:line="480" w:lineRule="auto"/>
        <w:jc w:val="both"/>
        <w:rPr>
          <w:rFonts w:ascii="Arial" w:hAnsi="Arial" w:cs="Arial"/>
          <w:b/>
        </w:rPr>
      </w:pPr>
      <w:r w:rsidRPr="00FB166B">
        <w:rPr>
          <w:rFonts w:ascii="Arial" w:hAnsi="Arial" w:cs="Arial"/>
          <w:b/>
        </w:rPr>
        <w:t xml:space="preserve">      </w:t>
      </w:r>
      <w:r w:rsidR="00DE1DF0">
        <w:rPr>
          <w:rFonts w:ascii="Arial" w:hAnsi="Arial" w:cs="Arial"/>
          <w:b/>
        </w:rPr>
        <w:t xml:space="preserve">         </w:t>
      </w:r>
      <w:r w:rsidRPr="00FB166B">
        <w:rPr>
          <w:rFonts w:ascii="Arial" w:hAnsi="Arial" w:cs="Arial"/>
          <w:b/>
        </w:rPr>
        <w:t xml:space="preserve">     </w:t>
      </w:r>
      <w:r w:rsidRPr="00FB166B">
        <w:rPr>
          <w:rFonts w:ascii="Arial" w:hAnsi="Arial" w:cs="Arial"/>
          <w:b/>
          <w:noProof/>
        </w:rPr>
        <w:drawing>
          <wp:inline distT="0" distB="0" distL="0" distR="0" wp14:anchorId="4322BA60" wp14:editId="05600EA3">
            <wp:extent cx="5501640" cy="2866292"/>
            <wp:effectExtent l="0" t="0" r="0"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1B100DC" w14:textId="77777777" w:rsidR="00DE1DF0" w:rsidRDefault="00DE1DF0" w:rsidP="00D76791">
      <w:pPr>
        <w:spacing w:line="480" w:lineRule="auto"/>
        <w:ind w:right="-158"/>
        <w:jc w:val="both"/>
        <w:rPr>
          <w:rFonts w:ascii="Arial" w:hAnsi="Arial" w:cs="Arial"/>
          <w:b/>
        </w:rPr>
      </w:pPr>
    </w:p>
    <w:p w14:paraId="6386F44B" w14:textId="0F363533" w:rsidR="00DE1DF0" w:rsidRPr="001E46CB" w:rsidRDefault="00950674" w:rsidP="00D76791">
      <w:pPr>
        <w:spacing w:line="480" w:lineRule="auto"/>
        <w:ind w:right="-158"/>
        <w:jc w:val="both"/>
        <w:rPr>
          <w:rFonts w:ascii="Arial" w:hAnsi="Arial" w:cs="Arial"/>
          <w:b/>
        </w:rPr>
      </w:pPr>
      <w:r w:rsidRPr="00FB166B">
        <w:rPr>
          <w:rFonts w:ascii="Arial" w:hAnsi="Arial" w:cs="Arial"/>
          <w:b/>
        </w:rPr>
        <w:t xml:space="preserve">Fig </w:t>
      </w:r>
      <w:r w:rsidR="007525DF" w:rsidRPr="00FB166B">
        <w:rPr>
          <w:rFonts w:ascii="Arial" w:hAnsi="Arial" w:cs="Arial"/>
          <w:b/>
        </w:rPr>
        <w:t>12:</w:t>
      </w:r>
      <w:r w:rsidRPr="00FB166B">
        <w:rPr>
          <w:rFonts w:ascii="Arial" w:hAnsi="Arial" w:cs="Arial"/>
          <w:b/>
        </w:rPr>
        <w:t xml:space="preserve"> Distribution </w:t>
      </w:r>
      <w:r w:rsidR="007525DF" w:rsidRPr="00FB166B">
        <w:rPr>
          <w:rFonts w:ascii="Arial" w:hAnsi="Arial" w:cs="Arial"/>
          <w:b/>
        </w:rPr>
        <w:t>of mothers</w:t>
      </w:r>
      <w:r w:rsidRPr="00FB166B">
        <w:rPr>
          <w:rFonts w:ascii="Arial" w:hAnsi="Arial" w:cs="Arial"/>
          <w:b/>
        </w:rPr>
        <w:t xml:space="preserve"> of adolescent girls according to knowledge score </w:t>
      </w:r>
      <w:r w:rsidR="00DE1DF0" w:rsidRPr="00FB166B">
        <w:rPr>
          <w:rFonts w:ascii="Arial" w:hAnsi="Arial" w:cs="Arial"/>
          <w:b/>
        </w:rPr>
        <w:t xml:space="preserve">after </w:t>
      </w:r>
      <w:r w:rsidR="00DE1DF0">
        <w:rPr>
          <w:rFonts w:ascii="Arial" w:hAnsi="Arial" w:cs="Arial"/>
          <w:b/>
        </w:rPr>
        <w:t>SIM</w:t>
      </w:r>
    </w:p>
    <w:p w14:paraId="4B56CD5E" w14:textId="77777777" w:rsidR="00DE1DF0" w:rsidRDefault="00DE1DF0" w:rsidP="00D76791">
      <w:pPr>
        <w:spacing w:line="360" w:lineRule="auto"/>
        <w:jc w:val="both"/>
        <w:rPr>
          <w:rFonts w:ascii="Arial" w:hAnsi="Arial" w:cs="Arial"/>
          <w:b/>
          <w:bCs/>
        </w:rPr>
      </w:pPr>
      <w:r w:rsidRPr="00FB166B">
        <w:rPr>
          <w:rFonts w:ascii="Arial" w:hAnsi="Arial" w:cs="Arial"/>
          <w:b/>
          <w:noProof/>
        </w:rPr>
        <w:lastRenderedPageBreak/>
        <w:drawing>
          <wp:anchor distT="0" distB="0" distL="114300" distR="114300" simplePos="0" relativeHeight="251656192" behindDoc="0" locked="0" layoutInCell="1" allowOverlap="1" wp14:anchorId="1FAA8739" wp14:editId="23A5F889">
            <wp:simplePos x="0" y="0"/>
            <wp:positionH relativeFrom="column">
              <wp:posOffset>808355</wp:posOffset>
            </wp:positionH>
            <wp:positionV relativeFrom="paragraph">
              <wp:posOffset>163195</wp:posOffset>
            </wp:positionV>
            <wp:extent cx="5183505" cy="2783840"/>
            <wp:effectExtent l="0" t="0" r="0" b="0"/>
            <wp:wrapSquare wrapText="bothSides"/>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14:paraId="5C116D1B" w14:textId="77777777" w:rsidR="00DE1DF0" w:rsidRDefault="00DE1DF0" w:rsidP="00D76791">
      <w:pPr>
        <w:spacing w:line="360" w:lineRule="auto"/>
        <w:jc w:val="both"/>
        <w:rPr>
          <w:rFonts w:ascii="Arial" w:hAnsi="Arial" w:cs="Arial"/>
          <w:b/>
          <w:bCs/>
        </w:rPr>
      </w:pPr>
    </w:p>
    <w:p w14:paraId="23939C79" w14:textId="77777777" w:rsidR="00DE1DF0" w:rsidRDefault="00DE1DF0" w:rsidP="00D76791">
      <w:pPr>
        <w:spacing w:line="360" w:lineRule="auto"/>
        <w:jc w:val="both"/>
        <w:rPr>
          <w:rFonts w:ascii="Arial" w:hAnsi="Arial" w:cs="Arial"/>
          <w:b/>
          <w:bCs/>
        </w:rPr>
      </w:pPr>
    </w:p>
    <w:p w14:paraId="70E68481" w14:textId="77777777" w:rsidR="00DE1DF0" w:rsidRDefault="00DE1DF0" w:rsidP="00D76791">
      <w:pPr>
        <w:spacing w:line="360" w:lineRule="auto"/>
        <w:jc w:val="both"/>
        <w:rPr>
          <w:rFonts w:ascii="Arial" w:hAnsi="Arial" w:cs="Arial"/>
          <w:b/>
          <w:bCs/>
        </w:rPr>
      </w:pPr>
    </w:p>
    <w:p w14:paraId="56762BB1" w14:textId="77777777" w:rsidR="00DE1DF0" w:rsidRDefault="00DE1DF0" w:rsidP="00D76791">
      <w:pPr>
        <w:spacing w:line="360" w:lineRule="auto"/>
        <w:jc w:val="both"/>
        <w:rPr>
          <w:rFonts w:ascii="Arial" w:hAnsi="Arial" w:cs="Arial"/>
          <w:b/>
          <w:bCs/>
        </w:rPr>
      </w:pPr>
    </w:p>
    <w:p w14:paraId="0E77159F" w14:textId="77777777" w:rsidR="00DE1DF0" w:rsidRDefault="00DE1DF0" w:rsidP="00D76791">
      <w:pPr>
        <w:spacing w:line="360" w:lineRule="auto"/>
        <w:jc w:val="both"/>
        <w:rPr>
          <w:rFonts w:ascii="Arial" w:hAnsi="Arial" w:cs="Arial"/>
          <w:b/>
          <w:bCs/>
        </w:rPr>
      </w:pPr>
    </w:p>
    <w:p w14:paraId="4AC30F86" w14:textId="2B03FD33" w:rsidR="00DE1DF0" w:rsidRDefault="00DE1DF0" w:rsidP="00D76791">
      <w:pPr>
        <w:spacing w:line="360" w:lineRule="auto"/>
        <w:jc w:val="both"/>
        <w:rPr>
          <w:rFonts w:ascii="Arial" w:hAnsi="Arial" w:cs="Arial"/>
          <w:b/>
          <w:bCs/>
        </w:rPr>
      </w:pPr>
    </w:p>
    <w:p w14:paraId="383764AB" w14:textId="77777777" w:rsidR="00DE1DF0" w:rsidRDefault="00DE1DF0" w:rsidP="00D76791">
      <w:pPr>
        <w:spacing w:line="360" w:lineRule="auto"/>
        <w:jc w:val="both"/>
        <w:rPr>
          <w:rFonts w:ascii="Arial" w:hAnsi="Arial" w:cs="Arial"/>
          <w:b/>
          <w:bCs/>
        </w:rPr>
      </w:pPr>
    </w:p>
    <w:p w14:paraId="401DB78F" w14:textId="77777777" w:rsidR="00DE1DF0" w:rsidRDefault="00DE1DF0" w:rsidP="00D76791">
      <w:pPr>
        <w:spacing w:line="360" w:lineRule="auto"/>
        <w:jc w:val="both"/>
        <w:rPr>
          <w:rFonts w:ascii="Arial" w:hAnsi="Arial" w:cs="Arial"/>
          <w:b/>
          <w:bCs/>
        </w:rPr>
      </w:pPr>
    </w:p>
    <w:p w14:paraId="4F17AEB5" w14:textId="77777777" w:rsidR="00DE1DF0" w:rsidRDefault="00DE1DF0" w:rsidP="00D76791">
      <w:pPr>
        <w:spacing w:line="360" w:lineRule="auto"/>
        <w:jc w:val="both"/>
        <w:rPr>
          <w:rFonts w:ascii="Arial" w:hAnsi="Arial" w:cs="Arial"/>
          <w:b/>
          <w:bCs/>
        </w:rPr>
      </w:pPr>
    </w:p>
    <w:p w14:paraId="7A2B7645" w14:textId="77777777" w:rsidR="001E46CB" w:rsidRDefault="001E46CB" w:rsidP="00D76791">
      <w:pPr>
        <w:spacing w:line="360" w:lineRule="auto"/>
        <w:jc w:val="both"/>
        <w:rPr>
          <w:rFonts w:ascii="Arial" w:hAnsi="Arial" w:cs="Arial"/>
          <w:b/>
          <w:bCs/>
        </w:rPr>
      </w:pPr>
    </w:p>
    <w:p w14:paraId="76322461" w14:textId="77777777" w:rsidR="001E46CB" w:rsidRDefault="001E46CB" w:rsidP="00D76791">
      <w:pPr>
        <w:spacing w:line="360" w:lineRule="auto"/>
        <w:jc w:val="both"/>
        <w:rPr>
          <w:rFonts w:ascii="Arial" w:hAnsi="Arial" w:cs="Arial"/>
          <w:b/>
          <w:bCs/>
        </w:rPr>
      </w:pPr>
    </w:p>
    <w:p w14:paraId="3672A04D" w14:textId="77777777" w:rsidR="001E46CB" w:rsidRDefault="001E46CB" w:rsidP="00D76791">
      <w:pPr>
        <w:spacing w:line="360" w:lineRule="auto"/>
        <w:jc w:val="both"/>
        <w:rPr>
          <w:rFonts w:ascii="Arial" w:hAnsi="Arial" w:cs="Arial"/>
          <w:b/>
          <w:bCs/>
        </w:rPr>
      </w:pPr>
    </w:p>
    <w:p w14:paraId="51105D49" w14:textId="77777777" w:rsidR="001E46CB" w:rsidRDefault="001E46CB" w:rsidP="00D76791">
      <w:pPr>
        <w:spacing w:line="360" w:lineRule="auto"/>
        <w:jc w:val="both"/>
        <w:rPr>
          <w:rFonts w:ascii="Arial" w:hAnsi="Arial" w:cs="Arial"/>
          <w:b/>
          <w:bCs/>
        </w:rPr>
      </w:pPr>
    </w:p>
    <w:p w14:paraId="1B286079" w14:textId="77777777" w:rsidR="001E46CB" w:rsidRDefault="001E46CB" w:rsidP="00D76791">
      <w:pPr>
        <w:spacing w:line="360" w:lineRule="auto"/>
        <w:jc w:val="both"/>
        <w:rPr>
          <w:rFonts w:ascii="Arial" w:hAnsi="Arial" w:cs="Arial"/>
          <w:b/>
          <w:bCs/>
        </w:rPr>
      </w:pPr>
    </w:p>
    <w:p w14:paraId="4ADE30DB" w14:textId="77777777" w:rsidR="001E46CB" w:rsidRDefault="001E46CB" w:rsidP="00D76791">
      <w:pPr>
        <w:spacing w:line="360" w:lineRule="auto"/>
        <w:jc w:val="both"/>
        <w:rPr>
          <w:rFonts w:ascii="Arial" w:hAnsi="Arial" w:cs="Arial"/>
          <w:b/>
          <w:bCs/>
        </w:rPr>
      </w:pPr>
    </w:p>
    <w:p w14:paraId="4F4AC4C7" w14:textId="0978EE9A" w:rsidR="00DE1DF0" w:rsidRDefault="00950674" w:rsidP="00D76791">
      <w:pPr>
        <w:spacing w:line="360" w:lineRule="auto"/>
        <w:jc w:val="both"/>
        <w:rPr>
          <w:rFonts w:ascii="Arial" w:hAnsi="Arial" w:cs="Arial"/>
          <w:b/>
          <w:bCs/>
        </w:rPr>
      </w:pPr>
      <w:r w:rsidRPr="00FB166B">
        <w:rPr>
          <w:rFonts w:ascii="Arial" w:hAnsi="Arial" w:cs="Arial"/>
          <w:b/>
          <w:bCs/>
        </w:rPr>
        <w:t xml:space="preserve">Fig </w:t>
      </w:r>
      <w:r w:rsidR="007525DF" w:rsidRPr="00FB166B">
        <w:rPr>
          <w:rFonts w:ascii="Arial" w:hAnsi="Arial" w:cs="Arial"/>
          <w:b/>
          <w:bCs/>
        </w:rPr>
        <w:t>13:</w:t>
      </w:r>
      <w:r w:rsidRPr="00FB166B">
        <w:rPr>
          <w:rFonts w:ascii="Arial" w:hAnsi="Arial" w:cs="Arial"/>
          <w:b/>
          <w:bCs/>
        </w:rPr>
        <w:t xml:space="preserve"> Mean percentage of knowledge score </w:t>
      </w:r>
      <w:r w:rsidR="007525DF" w:rsidRPr="00FB166B">
        <w:rPr>
          <w:rFonts w:ascii="Arial" w:hAnsi="Arial" w:cs="Arial"/>
          <w:b/>
          <w:bCs/>
        </w:rPr>
        <w:t>after SIM</w:t>
      </w:r>
    </w:p>
    <w:p w14:paraId="026BE335" w14:textId="77777777" w:rsidR="00DE1DF0" w:rsidRPr="00FB166B" w:rsidRDefault="00DE1DF0" w:rsidP="00D76791">
      <w:pPr>
        <w:spacing w:line="360" w:lineRule="auto"/>
        <w:jc w:val="both"/>
        <w:rPr>
          <w:rFonts w:ascii="Arial" w:hAnsi="Arial" w:cs="Arial"/>
          <w:b/>
          <w:bCs/>
        </w:rPr>
      </w:pPr>
    </w:p>
    <w:tbl>
      <w:tblPr>
        <w:tblpPr w:leftFromText="180" w:rightFromText="180" w:vertAnchor="text" w:horzAnchor="margin" w:tblpXSpec="center" w:tblpY="17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5"/>
        <w:gridCol w:w="2954"/>
        <w:gridCol w:w="1073"/>
        <w:gridCol w:w="756"/>
        <w:gridCol w:w="1073"/>
        <w:gridCol w:w="1229"/>
      </w:tblGrid>
      <w:tr w:rsidR="00DE1DF0" w:rsidRPr="00FB166B" w14:paraId="120A69D8" w14:textId="77777777" w:rsidTr="00676DE7">
        <w:trPr>
          <w:trHeight w:val="569"/>
        </w:trPr>
        <w:tc>
          <w:tcPr>
            <w:tcW w:w="1195" w:type="dxa"/>
            <w:vMerge w:val="restart"/>
            <w:vAlign w:val="center"/>
          </w:tcPr>
          <w:p w14:paraId="7FF824B8" w14:textId="77777777" w:rsidR="00DE1DF0" w:rsidRPr="00FB166B" w:rsidRDefault="00DE1DF0" w:rsidP="00D76791">
            <w:pPr>
              <w:jc w:val="both"/>
              <w:rPr>
                <w:rFonts w:ascii="Arial" w:hAnsi="Arial" w:cs="Arial"/>
                <w:b/>
              </w:rPr>
            </w:pPr>
            <w:proofErr w:type="spellStart"/>
            <w:r w:rsidRPr="00FB166B">
              <w:rPr>
                <w:rFonts w:ascii="Arial" w:hAnsi="Arial" w:cs="Arial"/>
                <w:b/>
              </w:rPr>
              <w:t>S,no</w:t>
            </w:r>
            <w:proofErr w:type="spellEnd"/>
          </w:p>
        </w:tc>
        <w:tc>
          <w:tcPr>
            <w:tcW w:w="2954" w:type="dxa"/>
            <w:vMerge w:val="restart"/>
            <w:vAlign w:val="center"/>
          </w:tcPr>
          <w:p w14:paraId="6DA59716" w14:textId="77777777" w:rsidR="00DE1DF0" w:rsidRPr="00FB166B" w:rsidRDefault="00DE1DF0" w:rsidP="00D76791">
            <w:pPr>
              <w:jc w:val="both"/>
              <w:rPr>
                <w:rFonts w:ascii="Arial" w:hAnsi="Arial" w:cs="Arial"/>
                <w:b/>
              </w:rPr>
            </w:pPr>
            <w:r w:rsidRPr="00FB166B">
              <w:rPr>
                <w:rFonts w:ascii="Arial" w:hAnsi="Arial" w:cs="Arial"/>
                <w:b/>
              </w:rPr>
              <w:t xml:space="preserve">Level  of knowledge </w:t>
            </w:r>
          </w:p>
        </w:tc>
        <w:tc>
          <w:tcPr>
            <w:tcW w:w="1829" w:type="dxa"/>
            <w:gridSpan w:val="2"/>
            <w:vAlign w:val="center"/>
          </w:tcPr>
          <w:p w14:paraId="04A21BA9" w14:textId="77777777" w:rsidR="00DE1DF0" w:rsidRPr="00FB166B" w:rsidRDefault="00DE1DF0" w:rsidP="00D76791">
            <w:pPr>
              <w:jc w:val="both"/>
              <w:rPr>
                <w:rFonts w:ascii="Arial" w:hAnsi="Arial" w:cs="Arial"/>
                <w:b/>
              </w:rPr>
            </w:pPr>
            <w:r w:rsidRPr="00FB166B">
              <w:rPr>
                <w:rFonts w:ascii="Arial" w:hAnsi="Arial" w:cs="Arial"/>
                <w:b/>
              </w:rPr>
              <w:t>Before SIM</w:t>
            </w:r>
          </w:p>
        </w:tc>
        <w:tc>
          <w:tcPr>
            <w:tcW w:w="2302" w:type="dxa"/>
            <w:gridSpan w:val="2"/>
            <w:vAlign w:val="center"/>
          </w:tcPr>
          <w:p w14:paraId="5A0BCED3" w14:textId="77777777" w:rsidR="00DE1DF0" w:rsidRPr="00FB166B" w:rsidRDefault="00DE1DF0" w:rsidP="00D76791">
            <w:pPr>
              <w:jc w:val="both"/>
              <w:rPr>
                <w:rFonts w:ascii="Arial" w:hAnsi="Arial" w:cs="Arial"/>
                <w:b/>
              </w:rPr>
            </w:pPr>
            <w:r w:rsidRPr="00FB166B">
              <w:rPr>
                <w:rFonts w:ascii="Arial" w:hAnsi="Arial" w:cs="Arial"/>
                <w:b/>
              </w:rPr>
              <w:t>After SIM</w:t>
            </w:r>
          </w:p>
        </w:tc>
      </w:tr>
      <w:tr w:rsidR="00DE1DF0" w:rsidRPr="00FB166B" w14:paraId="755B0CAC" w14:textId="77777777" w:rsidTr="00676DE7">
        <w:trPr>
          <w:trHeight w:val="569"/>
        </w:trPr>
        <w:tc>
          <w:tcPr>
            <w:tcW w:w="1195" w:type="dxa"/>
            <w:vMerge/>
            <w:vAlign w:val="center"/>
          </w:tcPr>
          <w:p w14:paraId="348B3A3E" w14:textId="77777777" w:rsidR="00DE1DF0" w:rsidRPr="00FB166B" w:rsidRDefault="00DE1DF0" w:rsidP="00D76791">
            <w:pPr>
              <w:jc w:val="both"/>
              <w:rPr>
                <w:rFonts w:ascii="Arial" w:hAnsi="Arial" w:cs="Arial"/>
                <w:b/>
              </w:rPr>
            </w:pPr>
          </w:p>
        </w:tc>
        <w:tc>
          <w:tcPr>
            <w:tcW w:w="2954" w:type="dxa"/>
            <w:vMerge/>
            <w:vAlign w:val="center"/>
          </w:tcPr>
          <w:p w14:paraId="5C462DE5" w14:textId="77777777" w:rsidR="00DE1DF0" w:rsidRPr="00FB166B" w:rsidRDefault="00DE1DF0" w:rsidP="00D76791">
            <w:pPr>
              <w:jc w:val="both"/>
              <w:rPr>
                <w:rFonts w:ascii="Arial" w:hAnsi="Arial" w:cs="Arial"/>
                <w:b/>
              </w:rPr>
            </w:pPr>
          </w:p>
        </w:tc>
        <w:tc>
          <w:tcPr>
            <w:tcW w:w="1073" w:type="dxa"/>
            <w:vAlign w:val="center"/>
          </w:tcPr>
          <w:p w14:paraId="0B5B8E13" w14:textId="77777777" w:rsidR="00DE1DF0" w:rsidRPr="00FB166B" w:rsidRDefault="00DE1DF0" w:rsidP="00D76791">
            <w:pPr>
              <w:jc w:val="both"/>
              <w:rPr>
                <w:rFonts w:ascii="Arial" w:hAnsi="Arial" w:cs="Arial"/>
                <w:b/>
              </w:rPr>
            </w:pPr>
            <w:r w:rsidRPr="00FB166B">
              <w:rPr>
                <w:rFonts w:ascii="Arial" w:hAnsi="Arial" w:cs="Arial"/>
                <w:b/>
              </w:rPr>
              <w:t>Number</w:t>
            </w:r>
          </w:p>
        </w:tc>
        <w:tc>
          <w:tcPr>
            <w:tcW w:w="756" w:type="dxa"/>
            <w:vAlign w:val="center"/>
          </w:tcPr>
          <w:p w14:paraId="5266273F" w14:textId="77777777" w:rsidR="00DE1DF0" w:rsidRPr="00FB166B" w:rsidRDefault="00DE1DF0" w:rsidP="00D76791">
            <w:pPr>
              <w:jc w:val="both"/>
              <w:rPr>
                <w:rFonts w:ascii="Arial" w:hAnsi="Arial" w:cs="Arial"/>
                <w:b/>
              </w:rPr>
            </w:pPr>
            <w:r w:rsidRPr="00FB166B">
              <w:rPr>
                <w:rFonts w:ascii="Arial" w:hAnsi="Arial" w:cs="Arial"/>
                <w:b/>
              </w:rPr>
              <w:t>%</w:t>
            </w:r>
          </w:p>
        </w:tc>
        <w:tc>
          <w:tcPr>
            <w:tcW w:w="1073" w:type="dxa"/>
            <w:vAlign w:val="center"/>
          </w:tcPr>
          <w:p w14:paraId="33FC8C81" w14:textId="77777777" w:rsidR="00DE1DF0" w:rsidRPr="00FB166B" w:rsidRDefault="00DE1DF0" w:rsidP="00D76791">
            <w:pPr>
              <w:jc w:val="both"/>
              <w:rPr>
                <w:rFonts w:ascii="Arial" w:hAnsi="Arial" w:cs="Arial"/>
                <w:b/>
              </w:rPr>
            </w:pPr>
            <w:r w:rsidRPr="00FB166B">
              <w:rPr>
                <w:rFonts w:ascii="Arial" w:hAnsi="Arial" w:cs="Arial"/>
                <w:b/>
              </w:rPr>
              <w:t>Number</w:t>
            </w:r>
          </w:p>
        </w:tc>
        <w:tc>
          <w:tcPr>
            <w:tcW w:w="1229" w:type="dxa"/>
            <w:vAlign w:val="center"/>
          </w:tcPr>
          <w:p w14:paraId="7AA70AED" w14:textId="77777777" w:rsidR="00DE1DF0" w:rsidRPr="00FB166B" w:rsidRDefault="00DE1DF0" w:rsidP="00D76791">
            <w:pPr>
              <w:jc w:val="both"/>
              <w:rPr>
                <w:rFonts w:ascii="Arial" w:hAnsi="Arial" w:cs="Arial"/>
                <w:b/>
              </w:rPr>
            </w:pPr>
            <w:r w:rsidRPr="00FB166B">
              <w:rPr>
                <w:rFonts w:ascii="Arial" w:hAnsi="Arial" w:cs="Arial"/>
                <w:b/>
              </w:rPr>
              <w:t>%</w:t>
            </w:r>
          </w:p>
        </w:tc>
      </w:tr>
      <w:tr w:rsidR="00DE1DF0" w:rsidRPr="00FB166B" w14:paraId="13461416" w14:textId="77777777" w:rsidTr="00676DE7">
        <w:trPr>
          <w:trHeight w:val="537"/>
        </w:trPr>
        <w:tc>
          <w:tcPr>
            <w:tcW w:w="1195" w:type="dxa"/>
            <w:vAlign w:val="center"/>
          </w:tcPr>
          <w:p w14:paraId="410215F3" w14:textId="77777777" w:rsidR="00DE1DF0" w:rsidRPr="00FB166B" w:rsidRDefault="00DE1DF0" w:rsidP="00D76791">
            <w:pPr>
              <w:jc w:val="both"/>
              <w:rPr>
                <w:rFonts w:ascii="Arial" w:hAnsi="Arial" w:cs="Arial"/>
              </w:rPr>
            </w:pPr>
            <w:r w:rsidRPr="00FB166B">
              <w:rPr>
                <w:rFonts w:ascii="Arial" w:hAnsi="Arial" w:cs="Arial"/>
              </w:rPr>
              <w:t>1</w:t>
            </w:r>
          </w:p>
        </w:tc>
        <w:tc>
          <w:tcPr>
            <w:tcW w:w="2954" w:type="dxa"/>
            <w:vAlign w:val="center"/>
          </w:tcPr>
          <w:p w14:paraId="0810E1AC" w14:textId="77777777" w:rsidR="00DE1DF0" w:rsidRPr="00FB166B" w:rsidRDefault="00DE1DF0" w:rsidP="00D76791">
            <w:pPr>
              <w:jc w:val="both"/>
              <w:rPr>
                <w:rFonts w:ascii="Arial" w:hAnsi="Arial" w:cs="Arial"/>
              </w:rPr>
            </w:pPr>
            <w:r w:rsidRPr="00FB166B">
              <w:rPr>
                <w:rFonts w:ascii="Arial" w:hAnsi="Arial" w:cs="Arial"/>
              </w:rPr>
              <w:t>Inadequate knowledge</w:t>
            </w:r>
          </w:p>
        </w:tc>
        <w:tc>
          <w:tcPr>
            <w:tcW w:w="1073" w:type="dxa"/>
            <w:vAlign w:val="center"/>
          </w:tcPr>
          <w:p w14:paraId="0AAE4786" w14:textId="77777777" w:rsidR="00DE1DF0" w:rsidRPr="00FB166B" w:rsidRDefault="00DE1DF0" w:rsidP="00D76791">
            <w:pPr>
              <w:jc w:val="both"/>
              <w:rPr>
                <w:rFonts w:ascii="Arial" w:hAnsi="Arial" w:cs="Arial"/>
              </w:rPr>
            </w:pPr>
            <w:r w:rsidRPr="00FB166B">
              <w:rPr>
                <w:rFonts w:ascii="Arial" w:hAnsi="Arial" w:cs="Arial"/>
              </w:rPr>
              <w:t>43</w:t>
            </w:r>
          </w:p>
        </w:tc>
        <w:tc>
          <w:tcPr>
            <w:tcW w:w="756" w:type="dxa"/>
            <w:vAlign w:val="center"/>
          </w:tcPr>
          <w:p w14:paraId="5AFA9075" w14:textId="77777777" w:rsidR="00DE1DF0" w:rsidRPr="00FB166B" w:rsidRDefault="00DE1DF0" w:rsidP="00D76791">
            <w:pPr>
              <w:jc w:val="both"/>
              <w:rPr>
                <w:rFonts w:ascii="Arial" w:hAnsi="Arial" w:cs="Arial"/>
              </w:rPr>
            </w:pPr>
            <w:r w:rsidRPr="00FB166B">
              <w:rPr>
                <w:rFonts w:ascii="Arial" w:hAnsi="Arial" w:cs="Arial"/>
              </w:rPr>
              <w:t>71.7</w:t>
            </w:r>
          </w:p>
        </w:tc>
        <w:tc>
          <w:tcPr>
            <w:tcW w:w="1073" w:type="dxa"/>
            <w:vAlign w:val="center"/>
          </w:tcPr>
          <w:p w14:paraId="5984BBDC" w14:textId="77777777" w:rsidR="00DE1DF0" w:rsidRPr="00FB166B" w:rsidRDefault="00DE1DF0" w:rsidP="00D76791">
            <w:pPr>
              <w:jc w:val="both"/>
              <w:rPr>
                <w:rFonts w:ascii="Arial" w:hAnsi="Arial" w:cs="Arial"/>
              </w:rPr>
            </w:pPr>
            <w:r w:rsidRPr="00FB166B">
              <w:rPr>
                <w:rFonts w:ascii="Arial" w:hAnsi="Arial" w:cs="Arial"/>
              </w:rPr>
              <w:t>0</w:t>
            </w:r>
          </w:p>
        </w:tc>
        <w:tc>
          <w:tcPr>
            <w:tcW w:w="1229" w:type="dxa"/>
            <w:vAlign w:val="center"/>
          </w:tcPr>
          <w:p w14:paraId="5427BB37" w14:textId="77777777" w:rsidR="00DE1DF0" w:rsidRPr="00FB166B" w:rsidRDefault="00DE1DF0" w:rsidP="00D76791">
            <w:pPr>
              <w:jc w:val="both"/>
              <w:rPr>
                <w:rFonts w:ascii="Arial" w:hAnsi="Arial" w:cs="Arial"/>
              </w:rPr>
            </w:pPr>
            <w:r w:rsidRPr="00FB166B">
              <w:rPr>
                <w:rFonts w:ascii="Arial" w:hAnsi="Arial" w:cs="Arial"/>
              </w:rPr>
              <w:t>0.0</w:t>
            </w:r>
          </w:p>
        </w:tc>
      </w:tr>
      <w:tr w:rsidR="00DE1DF0" w:rsidRPr="00FB166B" w14:paraId="70244845" w14:textId="77777777" w:rsidTr="00676DE7">
        <w:trPr>
          <w:trHeight w:val="569"/>
        </w:trPr>
        <w:tc>
          <w:tcPr>
            <w:tcW w:w="1195" w:type="dxa"/>
            <w:vAlign w:val="center"/>
          </w:tcPr>
          <w:p w14:paraId="027D4113" w14:textId="77777777" w:rsidR="00DE1DF0" w:rsidRPr="00FB166B" w:rsidRDefault="00DE1DF0" w:rsidP="00D76791">
            <w:pPr>
              <w:jc w:val="both"/>
              <w:rPr>
                <w:rFonts w:ascii="Arial" w:hAnsi="Arial" w:cs="Arial"/>
              </w:rPr>
            </w:pPr>
            <w:r w:rsidRPr="00FB166B">
              <w:rPr>
                <w:rFonts w:ascii="Arial" w:hAnsi="Arial" w:cs="Arial"/>
              </w:rPr>
              <w:t>2</w:t>
            </w:r>
          </w:p>
        </w:tc>
        <w:tc>
          <w:tcPr>
            <w:tcW w:w="2954" w:type="dxa"/>
            <w:vAlign w:val="center"/>
          </w:tcPr>
          <w:p w14:paraId="1A362868" w14:textId="77777777" w:rsidR="00DE1DF0" w:rsidRPr="00FB166B" w:rsidRDefault="00DE1DF0" w:rsidP="00D76791">
            <w:pPr>
              <w:jc w:val="both"/>
              <w:rPr>
                <w:rFonts w:ascii="Arial" w:hAnsi="Arial" w:cs="Arial"/>
              </w:rPr>
            </w:pPr>
            <w:r w:rsidRPr="00FB166B">
              <w:rPr>
                <w:rFonts w:ascii="Arial" w:hAnsi="Arial" w:cs="Arial"/>
              </w:rPr>
              <w:t>Moderately adequate knowledge</w:t>
            </w:r>
          </w:p>
        </w:tc>
        <w:tc>
          <w:tcPr>
            <w:tcW w:w="1073" w:type="dxa"/>
            <w:vAlign w:val="center"/>
          </w:tcPr>
          <w:p w14:paraId="2AB8E198" w14:textId="77777777" w:rsidR="00DE1DF0" w:rsidRPr="00FB166B" w:rsidRDefault="00DE1DF0" w:rsidP="00D76791">
            <w:pPr>
              <w:jc w:val="both"/>
              <w:rPr>
                <w:rFonts w:ascii="Arial" w:hAnsi="Arial" w:cs="Arial"/>
              </w:rPr>
            </w:pPr>
            <w:r w:rsidRPr="00FB166B">
              <w:rPr>
                <w:rFonts w:ascii="Arial" w:hAnsi="Arial" w:cs="Arial"/>
              </w:rPr>
              <w:t>17</w:t>
            </w:r>
          </w:p>
        </w:tc>
        <w:tc>
          <w:tcPr>
            <w:tcW w:w="756" w:type="dxa"/>
            <w:vAlign w:val="center"/>
          </w:tcPr>
          <w:p w14:paraId="11B35D76" w14:textId="77777777" w:rsidR="00DE1DF0" w:rsidRPr="00FB166B" w:rsidRDefault="00DE1DF0" w:rsidP="00D76791">
            <w:pPr>
              <w:jc w:val="both"/>
              <w:rPr>
                <w:rFonts w:ascii="Arial" w:hAnsi="Arial" w:cs="Arial"/>
              </w:rPr>
            </w:pPr>
            <w:r w:rsidRPr="00FB166B">
              <w:rPr>
                <w:rFonts w:ascii="Arial" w:hAnsi="Arial" w:cs="Arial"/>
              </w:rPr>
              <w:t>28.3</w:t>
            </w:r>
          </w:p>
        </w:tc>
        <w:tc>
          <w:tcPr>
            <w:tcW w:w="1073" w:type="dxa"/>
            <w:vAlign w:val="center"/>
          </w:tcPr>
          <w:p w14:paraId="29153828" w14:textId="77777777" w:rsidR="00DE1DF0" w:rsidRPr="00FB166B" w:rsidRDefault="00DE1DF0" w:rsidP="00D76791">
            <w:pPr>
              <w:jc w:val="both"/>
              <w:rPr>
                <w:rFonts w:ascii="Arial" w:hAnsi="Arial" w:cs="Arial"/>
              </w:rPr>
            </w:pPr>
            <w:r w:rsidRPr="00FB166B">
              <w:rPr>
                <w:rFonts w:ascii="Arial" w:hAnsi="Arial" w:cs="Arial"/>
              </w:rPr>
              <w:t>18</w:t>
            </w:r>
          </w:p>
        </w:tc>
        <w:tc>
          <w:tcPr>
            <w:tcW w:w="1229" w:type="dxa"/>
            <w:vAlign w:val="center"/>
          </w:tcPr>
          <w:p w14:paraId="2E182A87" w14:textId="77777777" w:rsidR="00DE1DF0" w:rsidRPr="00FB166B" w:rsidRDefault="00DE1DF0" w:rsidP="00D76791">
            <w:pPr>
              <w:jc w:val="both"/>
              <w:rPr>
                <w:rFonts w:ascii="Arial" w:hAnsi="Arial" w:cs="Arial"/>
              </w:rPr>
            </w:pPr>
            <w:r w:rsidRPr="00FB166B">
              <w:rPr>
                <w:rFonts w:ascii="Arial" w:hAnsi="Arial" w:cs="Arial"/>
              </w:rPr>
              <w:t>30.0</w:t>
            </w:r>
          </w:p>
        </w:tc>
      </w:tr>
      <w:tr w:rsidR="00DE1DF0" w:rsidRPr="00FB166B" w14:paraId="08C93741" w14:textId="77777777" w:rsidTr="00676DE7">
        <w:trPr>
          <w:trHeight w:val="569"/>
        </w:trPr>
        <w:tc>
          <w:tcPr>
            <w:tcW w:w="1195" w:type="dxa"/>
            <w:vAlign w:val="center"/>
          </w:tcPr>
          <w:p w14:paraId="3AF566FE" w14:textId="77777777" w:rsidR="00DE1DF0" w:rsidRPr="00FB166B" w:rsidRDefault="00DE1DF0" w:rsidP="00D76791">
            <w:pPr>
              <w:jc w:val="both"/>
              <w:rPr>
                <w:rFonts w:ascii="Arial" w:hAnsi="Arial" w:cs="Arial"/>
              </w:rPr>
            </w:pPr>
            <w:r w:rsidRPr="00FB166B">
              <w:rPr>
                <w:rFonts w:ascii="Arial" w:hAnsi="Arial" w:cs="Arial"/>
              </w:rPr>
              <w:t>3</w:t>
            </w:r>
          </w:p>
        </w:tc>
        <w:tc>
          <w:tcPr>
            <w:tcW w:w="2954" w:type="dxa"/>
            <w:vAlign w:val="center"/>
          </w:tcPr>
          <w:p w14:paraId="737CF5B6" w14:textId="77777777" w:rsidR="00DE1DF0" w:rsidRPr="00FB166B" w:rsidRDefault="00DE1DF0" w:rsidP="00D76791">
            <w:pPr>
              <w:jc w:val="both"/>
              <w:rPr>
                <w:rFonts w:ascii="Arial" w:hAnsi="Arial" w:cs="Arial"/>
              </w:rPr>
            </w:pPr>
            <w:r w:rsidRPr="00FB166B">
              <w:rPr>
                <w:rFonts w:ascii="Arial" w:hAnsi="Arial" w:cs="Arial"/>
              </w:rPr>
              <w:t>Adequate knowledge</w:t>
            </w:r>
          </w:p>
        </w:tc>
        <w:tc>
          <w:tcPr>
            <w:tcW w:w="1073" w:type="dxa"/>
            <w:vAlign w:val="center"/>
          </w:tcPr>
          <w:p w14:paraId="1BEB4659" w14:textId="77777777" w:rsidR="00DE1DF0" w:rsidRPr="00FB166B" w:rsidRDefault="00DE1DF0" w:rsidP="00D76791">
            <w:pPr>
              <w:jc w:val="both"/>
              <w:rPr>
                <w:rFonts w:ascii="Arial" w:hAnsi="Arial" w:cs="Arial"/>
              </w:rPr>
            </w:pPr>
            <w:r w:rsidRPr="00FB166B">
              <w:rPr>
                <w:rFonts w:ascii="Arial" w:hAnsi="Arial" w:cs="Arial"/>
              </w:rPr>
              <w:t>-</w:t>
            </w:r>
          </w:p>
        </w:tc>
        <w:tc>
          <w:tcPr>
            <w:tcW w:w="756" w:type="dxa"/>
            <w:vAlign w:val="center"/>
          </w:tcPr>
          <w:p w14:paraId="2BF6884B" w14:textId="77777777" w:rsidR="00DE1DF0" w:rsidRPr="00FB166B" w:rsidRDefault="00DE1DF0" w:rsidP="00D76791">
            <w:pPr>
              <w:jc w:val="both"/>
              <w:rPr>
                <w:rFonts w:ascii="Arial" w:hAnsi="Arial" w:cs="Arial"/>
              </w:rPr>
            </w:pPr>
            <w:r w:rsidRPr="00FB166B">
              <w:rPr>
                <w:rFonts w:ascii="Arial" w:hAnsi="Arial" w:cs="Arial"/>
              </w:rPr>
              <w:t>-</w:t>
            </w:r>
          </w:p>
        </w:tc>
        <w:tc>
          <w:tcPr>
            <w:tcW w:w="1073" w:type="dxa"/>
            <w:vAlign w:val="center"/>
          </w:tcPr>
          <w:p w14:paraId="2BD7756C" w14:textId="77777777" w:rsidR="00DE1DF0" w:rsidRPr="00FB166B" w:rsidRDefault="00DE1DF0" w:rsidP="00D76791">
            <w:pPr>
              <w:jc w:val="both"/>
              <w:rPr>
                <w:rFonts w:ascii="Arial" w:hAnsi="Arial" w:cs="Arial"/>
              </w:rPr>
            </w:pPr>
            <w:r w:rsidRPr="00FB166B">
              <w:rPr>
                <w:rFonts w:ascii="Arial" w:hAnsi="Arial" w:cs="Arial"/>
              </w:rPr>
              <w:t>42</w:t>
            </w:r>
          </w:p>
        </w:tc>
        <w:tc>
          <w:tcPr>
            <w:tcW w:w="1229" w:type="dxa"/>
            <w:vAlign w:val="center"/>
          </w:tcPr>
          <w:p w14:paraId="03C0715A" w14:textId="77777777" w:rsidR="00DE1DF0" w:rsidRPr="00FB166B" w:rsidRDefault="00DE1DF0" w:rsidP="00D76791">
            <w:pPr>
              <w:jc w:val="both"/>
              <w:rPr>
                <w:rFonts w:ascii="Arial" w:hAnsi="Arial" w:cs="Arial"/>
              </w:rPr>
            </w:pPr>
            <w:r w:rsidRPr="00FB166B">
              <w:rPr>
                <w:rFonts w:ascii="Arial" w:hAnsi="Arial" w:cs="Arial"/>
              </w:rPr>
              <w:t>70.0</w:t>
            </w:r>
          </w:p>
        </w:tc>
      </w:tr>
      <w:tr w:rsidR="00DE1DF0" w:rsidRPr="00FB166B" w14:paraId="247C6918" w14:textId="77777777" w:rsidTr="00676DE7">
        <w:trPr>
          <w:trHeight w:val="569"/>
        </w:trPr>
        <w:tc>
          <w:tcPr>
            <w:tcW w:w="1195" w:type="dxa"/>
            <w:vAlign w:val="center"/>
          </w:tcPr>
          <w:p w14:paraId="2A597CE0" w14:textId="77777777" w:rsidR="00DE1DF0" w:rsidRPr="00FB166B" w:rsidRDefault="00DE1DF0" w:rsidP="00D76791">
            <w:pPr>
              <w:jc w:val="both"/>
              <w:rPr>
                <w:rFonts w:ascii="Arial" w:hAnsi="Arial" w:cs="Arial"/>
              </w:rPr>
            </w:pPr>
            <w:r w:rsidRPr="00FB166B">
              <w:rPr>
                <w:rFonts w:ascii="Arial" w:hAnsi="Arial" w:cs="Arial"/>
              </w:rPr>
              <w:t>4</w:t>
            </w:r>
          </w:p>
        </w:tc>
        <w:tc>
          <w:tcPr>
            <w:tcW w:w="2954" w:type="dxa"/>
            <w:vAlign w:val="center"/>
          </w:tcPr>
          <w:p w14:paraId="4618630F" w14:textId="77777777" w:rsidR="00DE1DF0" w:rsidRPr="00FB166B" w:rsidRDefault="00DE1DF0" w:rsidP="00D76791">
            <w:pPr>
              <w:jc w:val="both"/>
              <w:rPr>
                <w:rFonts w:ascii="Arial" w:hAnsi="Arial" w:cs="Arial"/>
              </w:rPr>
            </w:pPr>
            <w:r w:rsidRPr="00FB166B">
              <w:rPr>
                <w:rFonts w:ascii="Arial" w:hAnsi="Arial" w:cs="Arial"/>
              </w:rPr>
              <w:t>Over all</w:t>
            </w:r>
          </w:p>
        </w:tc>
        <w:tc>
          <w:tcPr>
            <w:tcW w:w="1073" w:type="dxa"/>
            <w:vAlign w:val="center"/>
          </w:tcPr>
          <w:p w14:paraId="309D0D71" w14:textId="77777777" w:rsidR="00DE1DF0" w:rsidRPr="00FB166B" w:rsidRDefault="00DE1DF0" w:rsidP="00D76791">
            <w:pPr>
              <w:jc w:val="both"/>
              <w:rPr>
                <w:rFonts w:ascii="Arial" w:hAnsi="Arial" w:cs="Arial"/>
              </w:rPr>
            </w:pPr>
            <w:r w:rsidRPr="00FB166B">
              <w:rPr>
                <w:rFonts w:ascii="Arial" w:hAnsi="Arial" w:cs="Arial"/>
              </w:rPr>
              <w:t>60</w:t>
            </w:r>
          </w:p>
        </w:tc>
        <w:tc>
          <w:tcPr>
            <w:tcW w:w="756" w:type="dxa"/>
            <w:vAlign w:val="center"/>
          </w:tcPr>
          <w:p w14:paraId="14197D79" w14:textId="77777777" w:rsidR="00DE1DF0" w:rsidRPr="00FB166B" w:rsidRDefault="00DE1DF0" w:rsidP="00D76791">
            <w:pPr>
              <w:jc w:val="both"/>
              <w:rPr>
                <w:rFonts w:ascii="Arial" w:hAnsi="Arial" w:cs="Arial"/>
              </w:rPr>
            </w:pPr>
            <w:r w:rsidRPr="00FB166B">
              <w:rPr>
                <w:rFonts w:ascii="Arial" w:hAnsi="Arial" w:cs="Arial"/>
              </w:rPr>
              <w:t>100.0</w:t>
            </w:r>
          </w:p>
        </w:tc>
        <w:tc>
          <w:tcPr>
            <w:tcW w:w="1073" w:type="dxa"/>
            <w:vAlign w:val="center"/>
          </w:tcPr>
          <w:p w14:paraId="30EF4122" w14:textId="77777777" w:rsidR="00DE1DF0" w:rsidRPr="00FB166B" w:rsidRDefault="00DE1DF0" w:rsidP="00D76791">
            <w:pPr>
              <w:jc w:val="both"/>
              <w:rPr>
                <w:rFonts w:ascii="Arial" w:hAnsi="Arial" w:cs="Arial"/>
              </w:rPr>
            </w:pPr>
            <w:r w:rsidRPr="00FB166B">
              <w:rPr>
                <w:rFonts w:ascii="Arial" w:hAnsi="Arial" w:cs="Arial"/>
              </w:rPr>
              <w:t>60</w:t>
            </w:r>
          </w:p>
        </w:tc>
        <w:tc>
          <w:tcPr>
            <w:tcW w:w="1229" w:type="dxa"/>
            <w:vAlign w:val="center"/>
          </w:tcPr>
          <w:p w14:paraId="65A27557" w14:textId="77777777" w:rsidR="00DE1DF0" w:rsidRPr="00FB166B" w:rsidRDefault="00DE1DF0" w:rsidP="00D76791">
            <w:pPr>
              <w:jc w:val="both"/>
              <w:rPr>
                <w:rFonts w:ascii="Arial" w:hAnsi="Arial" w:cs="Arial"/>
              </w:rPr>
            </w:pPr>
            <w:r w:rsidRPr="00FB166B">
              <w:rPr>
                <w:rFonts w:ascii="Arial" w:hAnsi="Arial" w:cs="Arial"/>
              </w:rPr>
              <w:t>100.0</w:t>
            </w:r>
          </w:p>
        </w:tc>
      </w:tr>
    </w:tbl>
    <w:p w14:paraId="31C3399B" w14:textId="086A6526" w:rsidR="00950674" w:rsidRPr="00FB166B" w:rsidRDefault="00950674" w:rsidP="00D76791">
      <w:pPr>
        <w:spacing w:line="360" w:lineRule="auto"/>
        <w:jc w:val="both"/>
        <w:rPr>
          <w:rFonts w:ascii="Arial" w:hAnsi="Arial" w:cs="Arial"/>
          <w:b/>
          <w:bCs/>
        </w:rPr>
      </w:pPr>
      <w:r w:rsidRPr="00FB166B">
        <w:rPr>
          <w:rFonts w:ascii="Arial" w:hAnsi="Arial" w:cs="Arial"/>
          <w:b/>
          <w:bCs/>
        </w:rPr>
        <w:t>SECTION D: ANALYSIS OF EFFECTIVENE</w:t>
      </w:r>
      <w:r w:rsidR="00676DE7">
        <w:rPr>
          <w:rFonts w:ascii="Arial" w:hAnsi="Arial" w:cs="Arial"/>
          <w:b/>
          <w:bCs/>
        </w:rPr>
        <w:t>SS OF SIM ON KNOWLEDGE REGARDING</w:t>
      </w:r>
      <w:r w:rsidRPr="00FB166B">
        <w:rPr>
          <w:rFonts w:ascii="Arial" w:hAnsi="Arial" w:cs="Arial"/>
          <w:b/>
          <w:bCs/>
        </w:rPr>
        <w:t xml:space="preserve"> NON-PHARMACOLOGICAL MANAGEMENT OF DYSMENORRHEA</w:t>
      </w:r>
    </w:p>
    <w:p w14:paraId="7AD48A74" w14:textId="77777777" w:rsidR="00BA703C" w:rsidRPr="00FB166B" w:rsidRDefault="00950674" w:rsidP="00D76791">
      <w:pPr>
        <w:spacing w:line="360" w:lineRule="auto"/>
        <w:jc w:val="both"/>
        <w:rPr>
          <w:rFonts w:ascii="Arial" w:hAnsi="Arial" w:cs="Arial"/>
          <w:b/>
          <w:bCs/>
        </w:rPr>
      </w:pPr>
      <w:r w:rsidRPr="00FB166B">
        <w:rPr>
          <w:rFonts w:ascii="Arial" w:hAnsi="Arial" w:cs="Arial"/>
          <w:b/>
          <w:bCs/>
        </w:rPr>
        <w:t xml:space="preserve">Table </w:t>
      </w:r>
      <w:r w:rsidR="007525DF" w:rsidRPr="00FB166B">
        <w:rPr>
          <w:rFonts w:ascii="Arial" w:hAnsi="Arial" w:cs="Arial"/>
          <w:b/>
          <w:bCs/>
        </w:rPr>
        <w:t>6:</w:t>
      </w:r>
      <w:r w:rsidRPr="00FB166B">
        <w:rPr>
          <w:rFonts w:ascii="Arial" w:hAnsi="Arial" w:cs="Arial"/>
          <w:b/>
          <w:bCs/>
        </w:rPr>
        <w:t xml:space="preserve"> Distribution of </w:t>
      </w:r>
      <w:r w:rsidR="007525DF" w:rsidRPr="00FB166B">
        <w:rPr>
          <w:rFonts w:ascii="Arial" w:hAnsi="Arial" w:cs="Arial"/>
          <w:b/>
          <w:bCs/>
        </w:rPr>
        <w:t>adolescent</w:t>
      </w:r>
      <w:r w:rsidRPr="00FB166B">
        <w:rPr>
          <w:rFonts w:ascii="Arial" w:hAnsi="Arial" w:cs="Arial"/>
          <w:b/>
          <w:bCs/>
        </w:rPr>
        <w:t xml:space="preserve"> girls according to the level knowledge regarding </w:t>
      </w:r>
      <w:r w:rsidR="00BA703C" w:rsidRPr="00FB166B">
        <w:rPr>
          <w:rFonts w:ascii="Arial" w:hAnsi="Arial" w:cs="Arial"/>
          <w:b/>
          <w:bCs/>
        </w:rPr>
        <w:t>non-</w:t>
      </w:r>
    </w:p>
    <w:p w14:paraId="46D079DA" w14:textId="0BEE99EE" w:rsidR="00BA703C" w:rsidRDefault="00BA703C" w:rsidP="00D76791">
      <w:pPr>
        <w:spacing w:line="360" w:lineRule="auto"/>
        <w:jc w:val="both"/>
        <w:rPr>
          <w:rFonts w:ascii="Arial" w:hAnsi="Arial" w:cs="Arial"/>
          <w:b/>
          <w:bCs/>
        </w:rPr>
      </w:pPr>
      <w:r w:rsidRPr="00FB166B">
        <w:rPr>
          <w:rFonts w:ascii="Arial" w:hAnsi="Arial" w:cs="Arial"/>
          <w:b/>
          <w:bCs/>
        </w:rPr>
        <w:t>pharmacological mana</w:t>
      </w:r>
      <w:r>
        <w:rPr>
          <w:rFonts w:ascii="Arial" w:hAnsi="Arial" w:cs="Arial"/>
          <w:b/>
          <w:bCs/>
        </w:rPr>
        <w:t xml:space="preserve">gement of dysmenorrhea </w:t>
      </w:r>
    </w:p>
    <w:p w14:paraId="2985AE66" w14:textId="70973C6E" w:rsidR="00950674" w:rsidRDefault="00BA703C" w:rsidP="00D76791">
      <w:pPr>
        <w:jc w:val="both"/>
        <w:rPr>
          <w:rFonts w:ascii="Arial" w:hAnsi="Arial" w:cs="Arial"/>
          <w:b/>
          <w:bCs/>
        </w:rPr>
      </w:pPr>
      <w:r>
        <w:rPr>
          <w:rFonts w:ascii="Arial" w:hAnsi="Arial" w:cs="Arial"/>
          <w:b/>
          <w:bCs/>
        </w:rPr>
        <w:t>before and after SIM</w:t>
      </w:r>
    </w:p>
    <w:p w14:paraId="088056A6" w14:textId="77777777" w:rsidR="00C6747D" w:rsidRPr="007525DF" w:rsidRDefault="00C6747D" w:rsidP="00D76791">
      <w:pPr>
        <w:jc w:val="both"/>
        <w:rPr>
          <w:rFonts w:ascii="Arial" w:hAnsi="Arial" w:cs="Arial"/>
          <w:b/>
        </w:rPr>
      </w:pPr>
    </w:p>
    <w:p w14:paraId="3E88DEBE" w14:textId="77777777" w:rsidR="00676DE7" w:rsidRDefault="00676DE7" w:rsidP="00D76791">
      <w:pPr>
        <w:spacing w:line="360" w:lineRule="auto"/>
        <w:jc w:val="both"/>
        <w:rPr>
          <w:rFonts w:ascii="Arial" w:hAnsi="Arial" w:cs="Arial"/>
        </w:rPr>
      </w:pPr>
    </w:p>
    <w:p w14:paraId="23D600F5" w14:textId="77777777" w:rsidR="00676DE7" w:rsidRDefault="00676DE7" w:rsidP="00D76791">
      <w:pPr>
        <w:spacing w:line="360" w:lineRule="auto"/>
        <w:jc w:val="both"/>
        <w:rPr>
          <w:rFonts w:ascii="Arial" w:hAnsi="Arial" w:cs="Arial"/>
        </w:rPr>
      </w:pPr>
    </w:p>
    <w:p w14:paraId="63EF79FD" w14:textId="77777777" w:rsidR="00676DE7" w:rsidRDefault="00676DE7" w:rsidP="00D76791">
      <w:pPr>
        <w:spacing w:line="360" w:lineRule="auto"/>
        <w:jc w:val="both"/>
        <w:rPr>
          <w:rFonts w:ascii="Arial" w:hAnsi="Arial" w:cs="Arial"/>
        </w:rPr>
      </w:pPr>
    </w:p>
    <w:p w14:paraId="7527C795" w14:textId="77777777" w:rsidR="00676DE7" w:rsidRDefault="00676DE7" w:rsidP="00D76791">
      <w:pPr>
        <w:spacing w:line="360" w:lineRule="auto"/>
        <w:jc w:val="both"/>
        <w:rPr>
          <w:rFonts w:ascii="Arial" w:hAnsi="Arial" w:cs="Arial"/>
        </w:rPr>
      </w:pPr>
    </w:p>
    <w:p w14:paraId="122095D2" w14:textId="77777777" w:rsidR="00676DE7" w:rsidRDefault="00676DE7" w:rsidP="00D76791">
      <w:pPr>
        <w:spacing w:line="360" w:lineRule="auto"/>
        <w:jc w:val="both"/>
        <w:rPr>
          <w:rFonts w:ascii="Arial" w:hAnsi="Arial" w:cs="Arial"/>
        </w:rPr>
      </w:pPr>
    </w:p>
    <w:p w14:paraId="072041FB" w14:textId="77777777" w:rsidR="00676DE7" w:rsidRDefault="00676DE7" w:rsidP="00D76791">
      <w:pPr>
        <w:spacing w:line="360" w:lineRule="auto"/>
        <w:jc w:val="both"/>
        <w:rPr>
          <w:rFonts w:ascii="Arial" w:hAnsi="Arial" w:cs="Arial"/>
        </w:rPr>
      </w:pPr>
    </w:p>
    <w:p w14:paraId="7B8FDF7F" w14:textId="77777777" w:rsidR="00676DE7" w:rsidRDefault="00676DE7" w:rsidP="00D76791">
      <w:pPr>
        <w:spacing w:line="360" w:lineRule="auto"/>
        <w:jc w:val="both"/>
        <w:rPr>
          <w:rFonts w:ascii="Arial" w:hAnsi="Arial" w:cs="Arial"/>
        </w:rPr>
      </w:pPr>
    </w:p>
    <w:p w14:paraId="597DF682" w14:textId="77777777" w:rsidR="00676DE7" w:rsidRDefault="00676DE7" w:rsidP="00D76791">
      <w:pPr>
        <w:spacing w:line="360" w:lineRule="auto"/>
        <w:jc w:val="both"/>
        <w:rPr>
          <w:rFonts w:ascii="Arial" w:hAnsi="Arial" w:cs="Arial"/>
        </w:rPr>
      </w:pPr>
    </w:p>
    <w:p w14:paraId="5066BE4E" w14:textId="77777777" w:rsidR="00676DE7" w:rsidRDefault="00676DE7" w:rsidP="00D76791">
      <w:pPr>
        <w:spacing w:line="360" w:lineRule="auto"/>
        <w:jc w:val="both"/>
        <w:rPr>
          <w:rFonts w:ascii="Arial" w:hAnsi="Arial" w:cs="Arial"/>
        </w:rPr>
      </w:pPr>
    </w:p>
    <w:p w14:paraId="109F9174" w14:textId="77777777" w:rsidR="00676DE7" w:rsidRDefault="00676DE7" w:rsidP="00D76791">
      <w:pPr>
        <w:spacing w:line="360" w:lineRule="auto"/>
        <w:jc w:val="both"/>
        <w:rPr>
          <w:rFonts w:ascii="Arial" w:hAnsi="Arial" w:cs="Arial"/>
        </w:rPr>
      </w:pPr>
    </w:p>
    <w:p w14:paraId="549BBDD2" w14:textId="77777777" w:rsidR="00676DE7" w:rsidRDefault="00676DE7" w:rsidP="00D76791">
      <w:pPr>
        <w:spacing w:line="360" w:lineRule="auto"/>
        <w:jc w:val="both"/>
        <w:rPr>
          <w:rFonts w:ascii="Arial" w:hAnsi="Arial" w:cs="Arial"/>
        </w:rPr>
      </w:pPr>
    </w:p>
    <w:p w14:paraId="75CE0158" w14:textId="77777777" w:rsidR="00676DE7" w:rsidRDefault="00676DE7" w:rsidP="00D76791">
      <w:pPr>
        <w:spacing w:line="360" w:lineRule="auto"/>
        <w:jc w:val="both"/>
        <w:rPr>
          <w:rFonts w:ascii="Arial" w:hAnsi="Arial" w:cs="Arial"/>
        </w:rPr>
      </w:pPr>
    </w:p>
    <w:p w14:paraId="7B1687EC" w14:textId="77777777" w:rsidR="00676DE7" w:rsidRDefault="00950674" w:rsidP="00D76791">
      <w:pPr>
        <w:spacing w:line="360" w:lineRule="auto"/>
        <w:jc w:val="both"/>
        <w:rPr>
          <w:rFonts w:ascii="Arial" w:hAnsi="Arial" w:cs="Arial"/>
        </w:rPr>
      </w:pPr>
      <w:r w:rsidRPr="00FB166B">
        <w:rPr>
          <w:rFonts w:ascii="Arial" w:hAnsi="Arial" w:cs="Arial"/>
        </w:rPr>
        <w:t xml:space="preserve">Table 6 reveals that majority of the respondents (72%) had inadequate level of knowledge and (28%) had moderate level of knowledge in </w:t>
      </w:r>
      <w:r w:rsidR="007525DF" w:rsidRPr="00FB166B">
        <w:rPr>
          <w:rFonts w:ascii="Arial" w:hAnsi="Arial" w:cs="Arial"/>
        </w:rPr>
        <w:t>pretest.</w:t>
      </w:r>
      <w:r w:rsidRPr="00FB166B">
        <w:rPr>
          <w:rFonts w:ascii="Arial" w:hAnsi="Arial" w:cs="Arial"/>
        </w:rPr>
        <w:t xml:space="preserve"> Majority of the respondents had</w:t>
      </w:r>
      <w:r w:rsidR="00C6747D">
        <w:rPr>
          <w:rFonts w:ascii="Arial" w:hAnsi="Arial" w:cs="Arial"/>
        </w:rPr>
        <w:t xml:space="preserve"> </w:t>
      </w:r>
      <w:r w:rsidRPr="00FB166B">
        <w:rPr>
          <w:rFonts w:ascii="Arial" w:hAnsi="Arial" w:cs="Arial"/>
        </w:rPr>
        <w:t xml:space="preserve">adequate level of knowledge (42%) and (18%) had moderate level of knowledge </w:t>
      </w:r>
      <w:r w:rsidR="007525DF" w:rsidRPr="00FB166B">
        <w:rPr>
          <w:rFonts w:ascii="Arial" w:hAnsi="Arial" w:cs="Arial"/>
        </w:rPr>
        <w:t>in posttest</w:t>
      </w:r>
      <w:r w:rsidRPr="00FB166B">
        <w:rPr>
          <w:rFonts w:ascii="Arial" w:hAnsi="Arial" w:cs="Arial"/>
        </w:rPr>
        <w:t xml:space="preserve"> which implies the effectiveness of SIM.</w:t>
      </w:r>
    </w:p>
    <w:p w14:paraId="2A696BC9" w14:textId="77777777" w:rsidR="00676DE7" w:rsidRDefault="00676DE7" w:rsidP="00D76791">
      <w:pPr>
        <w:spacing w:line="360" w:lineRule="auto"/>
        <w:jc w:val="both"/>
        <w:rPr>
          <w:rFonts w:ascii="Arial" w:hAnsi="Arial" w:cs="Arial"/>
        </w:rPr>
      </w:pPr>
    </w:p>
    <w:p w14:paraId="2958CC06" w14:textId="77777777" w:rsidR="008729DD" w:rsidRPr="00FB166B" w:rsidRDefault="008729DD" w:rsidP="00D76791">
      <w:pPr>
        <w:spacing w:line="360" w:lineRule="auto"/>
        <w:jc w:val="both"/>
        <w:rPr>
          <w:rFonts w:ascii="Arial" w:hAnsi="Arial" w:cs="Arial"/>
        </w:rPr>
      </w:pPr>
    </w:p>
    <w:p w14:paraId="4E97B907" w14:textId="77777777" w:rsidR="007525DF" w:rsidRDefault="00676DE7" w:rsidP="00D76791">
      <w:pPr>
        <w:jc w:val="both"/>
        <w:rPr>
          <w:rFonts w:ascii="Arial" w:hAnsi="Arial" w:cs="Arial"/>
          <w:b/>
        </w:rPr>
      </w:pPr>
      <w:r>
        <w:rPr>
          <w:rFonts w:ascii="Arial" w:hAnsi="Arial" w:cs="Arial"/>
          <w:b/>
        </w:rPr>
        <w:lastRenderedPageBreak/>
        <w:t xml:space="preserve">                     </w:t>
      </w:r>
      <w:r w:rsidR="00950674" w:rsidRPr="00FB166B">
        <w:rPr>
          <w:rFonts w:ascii="Arial" w:hAnsi="Arial" w:cs="Arial"/>
          <w:b/>
          <w:noProof/>
        </w:rPr>
        <w:drawing>
          <wp:inline distT="0" distB="0" distL="0" distR="0" wp14:anchorId="15F89174" wp14:editId="3697DC46">
            <wp:extent cx="5295900" cy="3025140"/>
            <wp:effectExtent l="57150" t="38100" r="38100" b="60960"/>
            <wp:docPr id="6"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DA219E3" w14:textId="77777777" w:rsidR="00676DE7" w:rsidRDefault="00676DE7" w:rsidP="00D76791">
      <w:pPr>
        <w:jc w:val="both"/>
        <w:rPr>
          <w:rFonts w:ascii="Arial" w:hAnsi="Arial" w:cs="Arial"/>
          <w:b/>
        </w:rPr>
      </w:pPr>
    </w:p>
    <w:p w14:paraId="242A8863" w14:textId="77777777" w:rsidR="00BA703C" w:rsidRPr="00FB166B" w:rsidRDefault="00950674" w:rsidP="00D76791">
      <w:pPr>
        <w:spacing w:line="360" w:lineRule="auto"/>
        <w:jc w:val="both"/>
        <w:rPr>
          <w:rFonts w:ascii="Arial" w:hAnsi="Arial" w:cs="Arial"/>
          <w:b/>
          <w:bCs/>
        </w:rPr>
      </w:pPr>
      <w:r w:rsidRPr="00FB166B">
        <w:rPr>
          <w:rFonts w:ascii="Arial" w:hAnsi="Arial" w:cs="Arial"/>
          <w:b/>
        </w:rPr>
        <w:t xml:space="preserve">Fig 14- Distribution of adolescent girls according to knowledge regarding </w:t>
      </w:r>
      <w:r w:rsidR="00BA703C" w:rsidRPr="00FB166B">
        <w:rPr>
          <w:rFonts w:ascii="Arial" w:hAnsi="Arial" w:cs="Arial"/>
          <w:b/>
          <w:bCs/>
        </w:rPr>
        <w:t>non-</w:t>
      </w:r>
    </w:p>
    <w:p w14:paraId="3EC7D2DC" w14:textId="14FF5938" w:rsidR="00950674" w:rsidRPr="00BA703C" w:rsidRDefault="00BA703C" w:rsidP="00D76791">
      <w:pPr>
        <w:spacing w:line="360" w:lineRule="auto"/>
        <w:jc w:val="both"/>
        <w:rPr>
          <w:rFonts w:ascii="Arial" w:hAnsi="Arial" w:cs="Arial"/>
          <w:b/>
          <w:bCs/>
        </w:rPr>
      </w:pPr>
      <w:r w:rsidRPr="00FB166B">
        <w:rPr>
          <w:rFonts w:ascii="Arial" w:hAnsi="Arial" w:cs="Arial"/>
          <w:b/>
          <w:bCs/>
        </w:rPr>
        <w:t>pharmacological manag</w:t>
      </w:r>
      <w:r>
        <w:rPr>
          <w:rFonts w:ascii="Arial" w:hAnsi="Arial" w:cs="Arial"/>
          <w:b/>
          <w:bCs/>
        </w:rPr>
        <w:t xml:space="preserve">ement of dysmenorrhea </w:t>
      </w:r>
      <w:r>
        <w:rPr>
          <w:rFonts w:ascii="Arial" w:hAnsi="Arial" w:cs="Arial"/>
          <w:b/>
        </w:rPr>
        <w:t>before and after SIM</w:t>
      </w:r>
      <w:r w:rsidR="00950674" w:rsidRPr="00FB166B">
        <w:rPr>
          <w:rFonts w:ascii="Arial" w:hAnsi="Arial" w:cs="Arial"/>
          <w:b/>
        </w:rPr>
        <w:t>.</w:t>
      </w:r>
    </w:p>
    <w:p w14:paraId="12F12102" w14:textId="77777777" w:rsidR="007525DF" w:rsidRPr="00FB166B" w:rsidRDefault="007525DF" w:rsidP="00D76791">
      <w:pPr>
        <w:spacing w:line="360" w:lineRule="auto"/>
        <w:jc w:val="both"/>
        <w:rPr>
          <w:rFonts w:ascii="Arial" w:hAnsi="Arial" w:cs="Arial"/>
          <w:b/>
        </w:rPr>
      </w:pPr>
    </w:p>
    <w:p w14:paraId="74E21519" w14:textId="77777777" w:rsidR="0024356F" w:rsidRDefault="00950674" w:rsidP="00D76791">
      <w:pPr>
        <w:spacing w:line="360" w:lineRule="auto"/>
        <w:jc w:val="both"/>
        <w:rPr>
          <w:rFonts w:ascii="Arial" w:hAnsi="Arial" w:cs="Arial"/>
        </w:rPr>
      </w:pPr>
      <w:r w:rsidRPr="00FB166B">
        <w:rPr>
          <w:rFonts w:ascii="Arial" w:hAnsi="Arial" w:cs="Arial"/>
          <w:b/>
        </w:rPr>
        <w:t xml:space="preserve">SECTION E: OVERALL COMPARISON OF </w:t>
      </w:r>
      <w:r w:rsidR="00C6747D" w:rsidRPr="00FB166B">
        <w:rPr>
          <w:rFonts w:ascii="Arial" w:hAnsi="Arial" w:cs="Arial"/>
          <w:b/>
        </w:rPr>
        <w:t>MEAN, SD, MEAN</w:t>
      </w:r>
      <w:r w:rsidRPr="00FB166B">
        <w:rPr>
          <w:rFonts w:ascii="Arial" w:hAnsi="Arial" w:cs="Arial"/>
          <w:b/>
        </w:rPr>
        <w:t xml:space="preserve"> SCORE PERCENTAGE OF KNOWLEDGE LEVEL OF MOTHERS </w:t>
      </w:r>
      <w:r w:rsidR="00C6747D" w:rsidRPr="00FB166B">
        <w:rPr>
          <w:rFonts w:ascii="Arial" w:hAnsi="Arial" w:cs="Arial"/>
          <w:b/>
        </w:rPr>
        <w:t>OF ADOLOSCENT</w:t>
      </w:r>
      <w:r w:rsidRPr="00FB166B">
        <w:rPr>
          <w:rFonts w:ascii="Arial" w:hAnsi="Arial" w:cs="Arial"/>
          <w:b/>
        </w:rPr>
        <w:t xml:space="preserve"> GIRLS REGARDING NON PHARMACOLOGICAL MANAGEMENT OF DYSMENORRHEA</w:t>
      </w:r>
      <w:r w:rsidR="00C6747D">
        <w:rPr>
          <w:rFonts w:ascii="Arial" w:hAnsi="Arial" w:cs="Arial"/>
        </w:rPr>
        <w:t>.</w:t>
      </w:r>
      <w:r w:rsidRPr="00FB166B">
        <w:rPr>
          <w:rFonts w:ascii="Arial" w:hAnsi="Arial" w:cs="Arial"/>
        </w:rPr>
        <w:tab/>
      </w:r>
    </w:p>
    <w:p w14:paraId="478C1075" w14:textId="14DA2C45" w:rsidR="00950674" w:rsidRPr="00C6747D" w:rsidRDefault="0024356F" w:rsidP="00D76791">
      <w:pPr>
        <w:spacing w:line="360" w:lineRule="auto"/>
        <w:jc w:val="both"/>
        <w:rPr>
          <w:rFonts w:ascii="Arial" w:hAnsi="Arial" w:cs="Arial"/>
        </w:rPr>
      </w:pPr>
      <w:r>
        <w:rPr>
          <w:rFonts w:ascii="Arial" w:hAnsi="Arial" w:cs="Arial"/>
        </w:rPr>
        <w:t>Table 7-</w:t>
      </w:r>
      <w:r w:rsidR="00950674" w:rsidRPr="00FB166B">
        <w:rPr>
          <w:rFonts w:ascii="Arial" w:hAnsi="Arial" w:cs="Arial"/>
        </w:rPr>
        <w:tab/>
      </w:r>
      <w:r w:rsidR="00020A72" w:rsidRPr="00020A72">
        <w:rPr>
          <w:rFonts w:ascii="Arial" w:hAnsi="Arial" w:cs="Arial"/>
        </w:rPr>
        <w:t xml:space="preserve">MEAN, </w:t>
      </w:r>
      <w:r w:rsidR="00BA703C">
        <w:rPr>
          <w:rFonts w:ascii="Arial" w:hAnsi="Arial" w:cs="Arial"/>
        </w:rPr>
        <w:t>S</w:t>
      </w:r>
      <w:r w:rsidR="00BA703C" w:rsidRPr="00116036">
        <w:rPr>
          <w:rFonts w:ascii="Arial" w:hAnsi="Arial" w:cs="Arial"/>
        </w:rPr>
        <w:t xml:space="preserve">TANDARD </w:t>
      </w:r>
      <w:r w:rsidR="00BA703C">
        <w:rPr>
          <w:rFonts w:ascii="Arial" w:hAnsi="Arial" w:cs="Arial"/>
        </w:rPr>
        <w:t>D</w:t>
      </w:r>
      <w:r w:rsidR="00BA703C" w:rsidRPr="00116036">
        <w:rPr>
          <w:rFonts w:ascii="Arial" w:hAnsi="Arial" w:cs="Arial"/>
        </w:rPr>
        <w:t>EVIATION</w:t>
      </w:r>
      <w:r w:rsidR="00020A72" w:rsidRPr="00020A72">
        <w:rPr>
          <w:rFonts w:ascii="Arial" w:hAnsi="Arial" w:cs="Arial"/>
        </w:rPr>
        <w:t xml:space="preserve">, MEAN SCORE PERCENTAGE OF KNOWLEDGE LEVEL OF MOTHERS OF ADOLOSCENT GIRLS </w:t>
      </w:r>
      <w:r w:rsidR="00020A72">
        <w:rPr>
          <w:rFonts w:ascii="Arial" w:hAnsi="Arial" w:cs="Arial"/>
        </w:rPr>
        <w:t xml:space="preserve"> </w:t>
      </w:r>
      <w:r w:rsidR="00950674" w:rsidRPr="00FB166B">
        <w:rPr>
          <w:rFonts w:ascii="Arial" w:hAnsi="Arial" w:cs="Arial"/>
        </w:rPr>
        <w:tab/>
      </w:r>
      <w:r w:rsidR="00950674" w:rsidRPr="00FB166B">
        <w:rPr>
          <w:rFonts w:ascii="Arial" w:hAnsi="Arial" w:cs="Arial"/>
        </w:rPr>
        <w:tab/>
      </w:r>
    </w:p>
    <w:tbl>
      <w:tblPr>
        <w:tblpPr w:leftFromText="180" w:rightFromText="180" w:vertAnchor="text" w:horzAnchor="margin" w:tblpXSpec="center" w:tblpY="71"/>
        <w:tblW w:w="9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
        <w:gridCol w:w="1345"/>
        <w:gridCol w:w="750"/>
        <w:gridCol w:w="1381"/>
        <w:gridCol w:w="756"/>
        <w:gridCol w:w="956"/>
        <w:gridCol w:w="1234"/>
        <w:gridCol w:w="991"/>
        <w:gridCol w:w="1038"/>
      </w:tblGrid>
      <w:tr w:rsidR="00F06027" w:rsidRPr="00FB166B" w14:paraId="605853E8" w14:textId="77777777" w:rsidTr="00F06027">
        <w:trPr>
          <w:trHeight w:val="288"/>
        </w:trPr>
        <w:tc>
          <w:tcPr>
            <w:tcW w:w="662" w:type="dxa"/>
            <w:vMerge w:val="restart"/>
            <w:vAlign w:val="center"/>
          </w:tcPr>
          <w:p w14:paraId="63604453" w14:textId="77777777" w:rsidR="00F06027" w:rsidRPr="00FB166B" w:rsidRDefault="00F06027" w:rsidP="00D76791">
            <w:pPr>
              <w:jc w:val="both"/>
              <w:rPr>
                <w:rFonts w:ascii="Arial" w:hAnsi="Arial" w:cs="Arial"/>
                <w:b/>
              </w:rPr>
            </w:pPr>
            <w:r w:rsidRPr="00FB166B">
              <w:rPr>
                <w:rFonts w:ascii="Arial" w:hAnsi="Arial" w:cs="Arial"/>
                <w:b/>
              </w:rPr>
              <w:t>S.no</w:t>
            </w:r>
          </w:p>
        </w:tc>
        <w:tc>
          <w:tcPr>
            <w:tcW w:w="1345" w:type="dxa"/>
            <w:vMerge w:val="restart"/>
            <w:vAlign w:val="center"/>
          </w:tcPr>
          <w:p w14:paraId="7F2A0C99" w14:textId="77777777" w:rsidR="00F06027" w:rsidRPr="00FB166B" w:rsidRDefault="00F06027" w:rsidP="00D76791">
            <w:pPr>
              <w:jc w:val="both"/>
              <w:rPr>
                <w:rFonts w:ascii="Arial" w:hAnsi="Arial" w:cs="Arial"/>
                <w:b/>
              </w:rPr>
            </w:pPr>
            <w:r w:rsidRPr="00FB166B">
              <w:rPr>
                <w:rFonts w:ascii="Arial" w:hAnsi="Arial" w:cs="Arial"/>
                <w:b/>
              </w:rPr>
              <w:t>Variable</w:t>
            </w:r>
          </w:p>
        </w:tc>
        <w:tc>
          <w:tcPr>
            <w:tcW w:w="750" w:type="dxa"/>
            <w:vMerge w:val="restart"/>
            <w:vAlign w:val="center"/>
          </w:tcPr>
          <w:p w14:paraId="0B3251BB" w14:textId="77777777" w:rsidR="00F06027" w:rsidRPr="00FB166B" w:rsidRDefault="00F06027" w:rsidP="00D76791">
            <w:pPr>
              <w:jc w:val="both"/>
              <w:rPr>
                <w:rFonts w:ascii="Arial" w:hAnsi="Arial" w:cs="Arial"/>
                <w:b/>
              </w:rPr>
            </w:pPr>
            <w:r w:rsidRPr="00FB166B">
              <w:rPr>
                <w:rFonts w:ascii="Arial" w:hAnsi="Arial" w:cs="Arial"/>
                <w:b/>
              </w:rPr>
              <w:t>Max. score</w:t>
            </w:r>
          </w:p>
        </w:tc>
        <w:tc>
          <w:tcPr>
            <w:tcW w:w="3093" w:type="dxa"/>
            <w:gridSpan w:val="3"/>
            <w:vAlign w:val="center"/>
          </w:tcPr>
          <w:p w14:paraId="2476280F" w14:textId="77777777" w:rsidR="00F06027" w:rsidRPr="00FB166B" w:rsidRDefault="00F06027" w:rsidP="00D76791">
            <w:pPr>
              <w:jc w:val="both"/>
              <w:rPr>
                <w:rFonts w:ascii="Arial" w:hAnsi="Arial" w:cs="Arial"/>
                <w:b/>
              </w:rPr>
            </w:pPr>
            <w:r w:rsidRPr="00FB166B">
              <w:rPr>
                <w:rFonts w:ascii="Arial" w:hAnsi="Arial" w:cs="Arial"/>
                <w:b/>
              </w:rPr>
              <w:t>Before SIM</w:t>
            </w:r>
          </w:p>
        </w:tc>
        <w:tc>
          <w:tcPr>
            <w:tcW w:w="3263" w:type="dxa"/>
            <w:gridSpan w:val="3"/>
          </w:tcPr>
          <w:p w14:paraId="63EB98F8" w14:textId="77777777" w:rsidR="00F06027" w:rsidRPr="00FB166B" w:rsidRDefault="00F06027" w:rsidP="00D76791">
            <w:pPr>
              <w:jc w:val="both"/>
              <w:rPr>
                <w:rFonts w:ascii="Arial" w:hAnsi="Arial" w:cs="Arial"/>
                <w:b/>
              </w:rPr>
            </w:pPr>
            <w:r w:rsidRPr="00FB166B">
              <w:rPr>
                <w:rFonts w:ascii="Arial" w:hAnsi="Arial" w:cs="Arial"/>
                <w:b/>
              </w:rPr>
              <w:t>After SIM</w:t>
            </w:r>
          </w:p>
        </w:tc>
      </w:tr>
      <w:tr w:rsidR="00F06027" w:rsidRPr="00FB166B" w14:paraId="1E10AD92" w14:textId="77777777" w:rsidTr="00F06027">
        <w:trPr>
          <w:trHeight w:val="144"/>
        </w:trPr>
        <w:tc>
          <w:tcPr>
            <w:tcW w:w="662" w:type="dxa"/>
            <w:vMerge/>
            <w:vAlign w:val="center"/>
          </w:tcPr>
          <w:p w14:paraId="3797E81D" w14:textId="77777777" w:rsidR="00F06027" w:rsidRPr="00FB166B" w:rsidRDefault="00F06027" w:rsidP="00D76791">
            <w:pPr>
              <w:jc w:val="both"/>
              <w:rPr>
                <w:rFonts w:ascii="Arial" w:hAnsi="Arial" w:cs="Arial"/>
                <w:b/>
              </w:rPr>
            </w:pPr>
          </w:p>
        </w:tc>
        <w:tc>
          <w:tcPr>
            <w:tcW w:w="1345" w:type="dxa"/>
            <w:vMerge/>
            <w:vAlign w:val="center"/>
          </w:tcPr>
          <w:p w14:paraId="59B06B8A" w14:textId="77777777" w:rsidR="00F06027" w:rsidRPr="00FB166B" w:rsidRDefault="00F06027" w:rsidP="00D76791">
            <w:pPr>
              <w:jc w:val="both"/>
              <w:rPr>
                <w:rFonts w:ascii="Arial" w:hAnsi="Arial" w:cs="Arial"/>
                <w:b/>
              </w:rPr>
            </w:pPr>
          </w:p>
        </w:tc>
        <w:tc>
          <w:tcPr>
            <w:tcW w:w="750" w:type="dxa"/>
            <w:vMerge/>
            <w:vAlign w:val="center"/>
          </w:tcPr>
          <w:p w14:paraId="601A6027" w14:textId="77777777" w:rsidR="00F06027" w:rsidRPr="00FB166B" w:rsidRDefault="00F06027" w:rsidP="00D76791">
            <w:pPr>
              <w:jc w:val="both"/>
              <w:rPr>
                <w:rFonts w:ascii="Arial" w:hAnsi="Arial" w:cs="Arial"/>
                <w:b/>
              </w:rPr>
            </w:pPr>
          </w:p>
        </w:tc>
        <w:tc>
          <w:tcPr>
            <w:tcW w:w="1381" w:type="dxa"/>
            <w:vAlign w:val="center"/>
          </w:tcPr>
          <w:p w14:paraId="6EE79BE5" w14:textId="77777777" w:rsidR="00F06027" w:rsidRPr="00FB166B" w:rsidRDefault="00F06027" w:rsidP="00D76791">
            <w:pPr>
              <w:jc w:val="both"/>
              <w:rPr>
                <w:rFonts w:ascii="Arial" w:hAnsi="Arial" w:cs="Arial"/>
                <w:b/>
              </w:rPr>
            </w:pPr>
            <w:r w:rsidRPr="00FB166B">
              <w:rPr>
                <w:rFonts w:ascii="Arial" w:hAnsi="Arial" w:cs="Arial"/>
                <w:b/>
              </w:rPr>
              <w:t>Mean</w:t>
            </w:r>
          </w:p>
        </w:tc>
        <w:tc>
          <w:tcPr>
            <w:tcW w:w="756" w:type="dxa"/>
            <w:vAlign w:val="center"/>
          </w:tcPr>
          <w:p w14:paraId="46549754" w14:textId="77777777" w:rsidR="00F06027" w:rsidRPr="00FB166B" w:rsidRDefault="00F06027" w:rsidP="00D76791">
            <w:pPr>
              <w:jc w:val="both"/>
              <w:rPr>
                <w:rFonts w:ascii="Arial" w:hAnsi="Arial" w:cs="Arial"/>
                <w:b/>
              </w:rPr>
            </w:pPr>
            <w:r w:rsidRPr="00FB166B">
              <w:rPr>
                <w:rFonts w:ascii="Arial" w:hAnsi="Arial" w:cs="Arial"/>
                <w:b/>
              </w:rPr>
              <w:t>SD</w:t>
            </w:r>
          </w:p>
        </w:tc>
        <w:tc>
          <w:tcPr>
            <w:tcW w:w="956" w:type="dxa"/>
            <w:vAlign w:val="center"/>
          </w:tcPr>
          <w:p w14:paraId="363E442A" w14:textId="77777777" w:rsidR="00F06027" w:rsidRPr="00FB166B" w:rsidRDefault="00F06027" w:rsidP="00D76791">
            <w:pPr>
              <w:jc w:val="both"/>
              <w:rPr>
                <w:rFonts w:ascii="Arial" w:hAnsi="Arial" w:cs="Arial"/>
                <w:b/>
              </w:rPr>
            </w:pPr>
            <w:r w:rsidRPr="00FB166B">
              <w:rPr>
                <w:rFonts w:ascii="Arial" w:hAnsi="Arial" w:cs="Arial"/>
                <w:b/>
              </w:rPr>
              <w:t>Mean %</w:t>
            </w:r>
          </w:p>
        </w:tc>
        <w:tc>
          <w:tcPr>
            <w:tcW w:w="1234" w:type="dxa"/>
            <w:vAlign w:val="center"/>
          </w:tcPr>
          <w:p w14:paraId="0DC9C026" w14:textId="77777777" w:rsidR="00F06027" w:rsidRPr="00FB166B" w:rsidRDefault="00F06027" w:rsidP="00D76791">
            <w:pPr>
              <w:jc w:val="both"/>
              <w:rPr>
                <w:rFonts w:ascii="Arial" w:hAnsi="Arial" w:cs="Arial"/>
                <w:b/>
              </w:rPr>
            </w:pPr>
            <w:r w:rsidRPr="00FB166B">
              <w:rPr>
                <w:rFonts w:ascii="Arial" w:hAnsi="Arial" w:cs="Arial"/>
                <w:b/>
              </w:rPr>
              <w:t>Mean</w:t>
            </w:r>
          </w:p>
        </w:tc>
        <w:tc>
          <w:tcPr>
            <w:tcW w:w="991" w:type="dxa"/>
            <w:vAlign w:val="center"/>
          </w:tcPr>
          <w:p w14:paraId="0FDD30D3" w14:textId="77777777" w:rsidR="00F06027" w:rsidRPr="00FB166B" w:rsidRDefault="00F06027" w:rsidP="00D76791">
            <w:pPr>
              <w:jc w:val="both"/>
              <w:rPr>
                <w:rFonts w:ascii="Arial" w:hAnsi="Arial" w:cs="Arial"/>
                <w:b/>
              </w:rPr>
            </w:pPr>
            <w:r w:rsidRPr="00FB166B">
              <w:rPr>
                <w:rFonts w:ascii="Arial" w:hAnsi="Arial" w:cs="Arial"/>
                <w:b/>
              </w:rPr>
              <w:t>SD</w:t>
            </w:r>
          </w:p>
        </w:tc>
        <w:tc>
          <w:tcPr>
            <w:tcW w:w="1038" w:type="dxa"/>
            <w:vAlign w:val="center"/>
          </w:tcPr>
          <w:p w14:paraId="33A6B8EA" w14:textId="77777777" w:rsidR="00F06027" w:rsidRPr="00FB166B" w:rsidRDefault="00F06027" w:rsidP="00D76791">
            <w:pPr>
              <w:jc w:val="both"/>
              <w:rPr>
                <w:rFonts w:ascii="Arial" w:hAnsi="Arial" w:cs="Arial"/>
                <w:b/>
              </w:rPr>
            </w:pPr>
            <w:r w:rsidRPr="00FB166B">
              <w:rPr>
                <w:rFonts w:ascii="Arial" w:hAnsi="Arial" w:cs="Arial"/>
                <w:b/>
              </w:rPr>
              <w:t>Mean %</w:t>
            </w:r>
          </w:p>
        </w:tc>
      </w:tr>
      <w:tr w:rsidR="00F06027" w:rsidRPr="00FB166B" w14:paraId="7BEFD30E" w14:textId="77777777" w:rsidTr="00F06027">
        <w:trPr>
          <w:trHeight w:val="506"/>
        </w:trPr>
        <w:tc>
          <w:tcPr>
            <w:tcW w:w="662" w:type="dxa"/>
            <w:vAlign w:val="center"/>
          </w:tcPr>
          <w:p w14:paraId="00DF753D" w14:textId="77777777" w:rsidR="00F06027" w:rsidRPr="00FB166B" w:rsidRDefault="00F06027" w:rsidP="00D76791">
            <w:pPr>
              <w:jc w:val="both"/>
              <w:rPr>
                <w:rFonts w:ascii="Arial" w:hAnsi="Arial" w:cs="Arial"/>
              </w:rPr>
            </w:pPr>
            <w:r w:rsidRPr="00FB166B">
              <w:rPr>
                <w:rFonts w:ascii="Arial" w:hAnsi="Arial" w:cs="Arial"/>
              </w:rPr>
              <w:t>1</w:t>
            </w:r>
          </w:p>
        </w:tc>
        <w:tc>
          <w:tcPr>
            <w:tcW w:w="1345" w:type="dxa"/>
            <w:vAlign w:val="center"/>
          </w:tcPr>
          <w:p w14:paraId="17A1454F" w14:textId="77777777" w:rsidR="00F06027" w:rsidRPr="00FB166B" w:rsidRDefault="00F06027" w:rsidP="00D76791">
            <w:pPr>
              <w:jc w:val="both"/>
              <w:rPr>
                <w:rFonts w:ascii="Arial" w:hAnsi="Arial" w:cs="Arial"/>
              </w:rPr>
            </w:pPr>
            <w:r w:rsidRPr="00FB166B">
              <w:rPr>
                <w:rFonts w:ascii="Arial" w:hAnsi="Arial" w:cs="Arial"/>
              </w:rPr>
              <w:t>Knowledge</w:t>
            </w:r>
          </w:p>
        </w:tc>
        <w:tc>
          <w:tcPr>
            <w:tcW w:w="750" w:type="dxa"/>
            <w:vAlign w:val="center"/>
          </w:tcPr>
          <w:p w14:paraId="20EC9842" w14:textId="77777777" w:rsidR="00F06027" w:rsidRPr="00FB166B" w:rsidRDefault="00F06027" w:rsidP="00D76791">
            <w:pPr>
              <w:jc w:val="both"/>
              <w:rPr>
                <w:rFonts w:ascii="Arial" w:hAnsi="Arial" w:cs="Arial"/>
              </w:rPr>
            </w:pPr>
            <w:r w:rsidRPr="00FB166B">
              <w:rPr>
                <w:rFonts w:ascii="Arial" w:hAnsi="Arial" w:cs="Arial"/>
              </w:rPr>
              <w:t>35</w:t>
            </w:r>
          </w:p>
        </w:tc>
        <w:tc>
          <w:tcPr>
            <w:tcW w:w="1381" w:type="dxa"/>
            <w:vAlign w:val="center"/>
          </w:tcPr>
          <w:p w14:paraId="2F99CF91" w14:textId="77777777" w:rsidR="00F06027" w:rsidRPr="00FB166B" w:rsidRDefault="00F06027" w:rsidP="00D76791">
            <w:pPr>
              <w:jc w:val="both"/>
              <w:rPr>
                <w:rFonts w:ascii="Arial" w:hAnsi="Arial" w:cs="Arial"/>
              </w:rPr>
            </w:pPr>
            <w:r w:rsidRPr="00FB166B">
              <w:rPr>
                <w:rFonts w:ascii="Arial" w:hAnsi="Arial" w:cs="Arial"/>
              </w:rPr>
              <w:t>12.48</w:t>
            </w:r>
          </w:p>
        </w:tc>
        <w:tc>
          <w:tcPr>
            <w:tcW w:w="756" w:type="dxa"/>
            <w:vAlign w:val="center"/>
          </w:tcPr>
          <w:p w14:paraId="3ABCB69E" w14:textId="77777777" w:rsidR="00F06027" w:rsidRPr="00FB166B" w:rsidRDefault="00F06027" w:rsidP="00D76791">
            <w:pPr>
              <w:jc w:val="both"/>
              <w:rPr>
                <w:rFonts w:ascii="Arial" w:hAnsi="Arial" w:cs="Arial"/>
              </w:rPr>
            </w:pPr>
            <w:r w:rsidRPr="00FB166B">
              <w:rPr>
                <w:rFonts w:ascii="Arial" w:hAnsi="Arial" w:cs="Arial"/>
              </w:rPr>
              <w:t>4.25</w:t>
            </w:r>
          </w:p>
        </w:tc>
        <w:tc>
          <w:tcPr>
            <w:tcW w:w="956" w:type="dxa"/>
            <w:vAlign w:val="center"/>
          </w:tcPr>
          <w:p w14:paraId="74B6B1C9" w14:textId="77777777" w:rsidR="00F06027" w:rsidRPr="00FB166B" w:rsidRDefault="00F06027" w:rsidP="00D76791">
            <w:pPr>
              <w:jc w:val="both"/>
              <w:rPr>
                <w:rFonts w:ascii="Arial" w:hAnsi="Arial" w:cs="Arial"/>
              </w:rPr>
            </w:pPr>
            <w:r w:rsidRPr="00FB166B">
              <w:rPr>
                <w:rFonts w:ascii="Arial" w:hAnsi="Arial" w:cs="Arial"/>
              </w:rPr>
              <w:t>35.67%</w:t>
            </w:r>
          </w:p>
        </w:tc>
        <w:tc>
          <w:tcPr>
            <w:tcW w:w="1234" w:type="dxa"/>
            <w:vAlign w:val="center"/>
          </w:tcPr>
          <w:p w14:paraId="1FCF6136" w14:textId="77777777" w:rsidR="00F06027" w:rsidRPr="00FB166B" w:rsidRDefault="00F06027" w:rsidP="00D76791">
            <w:pPr>
              <w:jc w:val="both"/>
              <w:rPr>
                <w:rFonts w:ascii="Arial" w:hAnsi="Arial" w:cs="Arial"/>
              </w:rPr>
            </w:pPr>
            <w:r w:rsidRPr="00FB166B">
              <w:rPr>
                <w:rFonts w:ascii="Arial" w:hAnsi="Arial" w:cs="Arial"/>
              </w:rPr>
              <w:t>26.0</w:t>
            </w:r>
          </w:p>
        </w:tc>
        <w:tc>
          <w:tcPr>
            <w:tcW w:w="991" w:type="dxa"/>
            <w:vAlign w:val="center"/>
          </w:tcPr>
          <w:p w14:paraId="71D10B63" w14:textId="77777777" w:rsidR="00F06027" w:rsidRPr="00FB166B" w:rsidRDefault="00F06027" w:rsidP="00D76791">
            <w:pPr>
              <w:jc w:val="both"/>
              <w:rPr>
                <w:rFonts w:ascii="Arial" w:hAnsi="Arial" w:cs="Arial"/>
              </w:rPr>
            </w:pPr>
            <w:r w:rsidRPr="00FB166B">
              <w:rPr>
                <w:rFonts w:ascii="Arial" w:hAnsi="Arial" w:cs="Arial"/>
              </w:rPr>
              <w:t>4.61</w:t>
            </w:r>
          </w:p>
        </w:tc>
        <w:tc>
          <w:tcPr>
            <w:tcW w:w="1038" w:type="dxa"/>
            <w:vAlign w:val="center"/>
          </w:tcPr>
          <w:p w14:paraId="7BAECCB2" w14:textId="77777777" w:rsidR="00F06027" w:rsidRPr="00FB166B" w:rsidRDefault="00F06027" w:rsidP="00D76791">
            <w:pPr>
              <w:jc w:val="both"/>
              <w:rPr>
                <w:rFonts w:ascii="Arial" w:hAnsi="Arial" w:cs="Arial"/>
              </w:rPr>
            </w:pPr>
            <w:r w:rsidRPr="00FB166B">
              <w:rPr>
                <w:rFonts w:ascii="Arial" w:hAnsi="Arial" w:cs="Arial"/>
              </w:rPr>
              <w:t>74.33%</w:t>
            </w:r>
          </w:p>
        </w:tc>
      </w:tr>
    </w:tbl>
    <w:p w14:paraId="3A80ACCF" w14:textId="77777777" w:rsidR="007525DF" w:rsidRDefault="007525DF" w:rsidP="00D76791">
      <w:pPr>
        <w:spacing w:line="360" w:lineRule="auto"/>
        <w:jc w:val="both"/>
        <w:rPr>
          <w:rFonts w:ascii="Arial" w:hAnsi="Arial" w:cs="Arial"/>
        </w:rPr>
      </w:pPr>
    </w:p>
    <w:p w14:paraId="75724A40" w14:textId="77777777" w:rsidR="00723F16" w:rsidRDefault="00723F16" w:rsidP="00D76791">
      <w:pPr>
        <w:spacing w:line="360" w:lineRule="auto"/>
        <w:jc w:val="both"/>
        <w:rPr>
          <w:rFonts w:ascii="Arial" w:hAnsi="Arial" w:cs="Arial"/>
        </w:rPr>
      </w:pPr>
    </w:p>
    <w:p w14:paraId="3C977D46" w14:textId="77777777" w:rsidR="00723F16" w:rsidRDefault="00723F16" w:rsidP="00D76791">
      <w:pPr>
        <w:spacing w:line="360" w:lineRule="auto"/>
        <w:jc w:val="both"/>
        <w:rPr>
          <w:rFonts w:ascii="Arial" w:hAnsi="Arial" w:cs="Arial"/>
        </w:rPr>
      </w:pPr>
    </w:p>
    <w:p w14:paraId="1AADC25F" w14:textId="77777777" w:rsidR="00723F16" w:rsidRDefault="00723F16" w:rsidP="00D76791">
      <w:pPr>
        <w:spacing w:line="360" w:lineRule="auto"/>
        <w:jc w:val="both"/>
        <w:rPr>
          <w:rFonts w:ascii="Arial" w:hAnsi="Arial" w:cs="Arial"/>
        </w:rPr>
      </w:pPr>
    </w:p>
    <w:p w14:paraId="1706651F" w14:textId="77777777" w:rsidR="00723F16" w:rsidRDefault="00723F16" w:rsidP="00D76791">
      <w:pPr>
        <w:spacing w:line="360" w:lineRule="auto"/>
        <w:jc w:val="both"/>
        <w:rPr>
          <w:rFonts w:ascii="Arial" w:hAnsi="Arial" w:cs="Arial"/>
        </w:rPr>
      </w:pPr>
    </w:p>
    <w:p w14:paraId="6B6208FC" w14:textId="77777777" w:rsidR="00950674" w:rsidRPr="00FB166B" w:rsidRDefault="00950674" w:rsidP="00D76791">
      <w:pPr>
        <w:spacing w:line="360" w:lineRule="auto"/>
        <w:jc w:val="both"/>
        <w:rPr>
          <w:rFonts w:ascii="Arial" w:hAnsi="Arial" w:cs="Arial"/>
        </w:rPr>
      </w:pPr>
      <w:r w:rsidRPr="00FB166B">
        <w:rPr>
          <w:rFonts w:ascii="Arial" w:hAnsi="Arial" w:cs="Arial"/>
        </w:rPr>
        <w:t xml:space="preserve">Table 7 depicts the mean, mean percentage and </w:t>
      </w:r>
      <w:bookmarkStart w:id="4" w:name="_Hlk227251394"/>
      <w:r w:rsidRPr="00FB166B">
        <w:rPr>
          <w:rFonts w:ascii="Arial" w:hAnsi="Arial" w:cs="Arial"/>
        </w:rPr>
        <w:t xml:space="preserve">standard deviation </w:t>
      </w:r>
      <w:bookmarkEnd w:id="4"/>
      <w:r w:rsidRPr="00FB166B">
        <w:rPr>
          <w:rFonts w:ascii="Arial" w:hAnsi="Arial" w:cs="Arial"/>
        </w:rPr>
        <w:t xml:space="preserve">of knowledge before and after SIM among mothers of adolescent girls. The mean values before SIM was </w:t>
      </w:r>
      <w:r w:rsidR="00C6747D" w:rsidRPr="00FB166B">
        <w:rPr>
          <w:rFonts w:ascii="Arial" w:hAnsi="Arial" w:cs="Arial"/>
        </w:rPr>
        <w:t>12.48.</w:t>
      </w:r>
      <w:r w:rsidRPr="00FB166B">
        <w:rPr>
          <w:rFonts w:ascii="Arial" w:hAnsi="Arial" w:cs="Arial"/>
        </w:rPr>
        <w:t xml:space="preserve"> The SD before SIM is noticed as 4.25 and the mean percentage is found to be 35.67%. The mean value after SIM is 26.0. The SD after SIM is found to be 4.61 and the mean percentage as noticed to be 74.33%.</w:t>
      </w:r>
    </w:p>
    <w:p w14:paraId="2AFFAAA0" w14:textId="77777777" w:rsidR="00F06027" w:rsidRDefault="00F06027" w:rsidP="00D76791">
      <w:pPr>
        <w:spacing w:line="360" w:lineRule="auto"/>
        <w:jc w:val="both"/>
        <w:rPr>
          <w:rFonts w:ascii="Arial" w:hAnsi="Arial" w:cs="Arial"/>
          <w:b/>
          <w:bCs/>
        </w:rPr>
      </w:pPr>
    </w:p>
    <w:p w14:paraId="2D41985D" w14:textId="77777777" w:rsidR="00950674" w:rsidRPr="00FB166B" w:rsidRDefault="00950674" w:rsidP="00D76791">
      <w:pPr>
        <w:spacing w:line="360" w:lineRule="auto"/>
        <w:jc w:val="both"/>
        <w:rPr>
          <w:rFonts w:ascii="Arial" w:hAnsi="Arial" w:cs="Arial"/>
          <w:b/>
          <w:bCs/>
        </w:rPr>
      </w:pPr>
      <w:r w:rsidRPr="00FB166B">
        <w:rPr>
          <w:rFonts w:ascii="Arial" w:hAnsi="Arial" w:cs="Arial"/>
          <w:b/>
          <w:bCs/>
        </w:rPr>
        <w:t xml:space="preserve">Fig </w:t>
      </w:r>
      <w:r w:rsidR="00C6747D" w:rsidRPr="00FB166B">
        <w:rPr>
          <w:rFonts w:ascii="Arial" w:hAnsi="Arial" w:cs="Arial"/>
          <w:b/>
          <w:bCs/>
        </w:rPr>
        <w:t>15:</w:t>
      </w:r>
      <w:r w:rsidRPr="00FB166B">
        <w:rPr>
          <w:rFonts w:ascii="Arial" w:hAnsi="Arial" w:cs="Arial"/>
          <w:b/>
          <w:bCs/>
        </w:rPr>
        <w:t xml:space="preserve"> Mean percentage of knowledge regarding Non pharmacological management of dysmenorrhea among the mothers of adolescent girls before and after </w:t>
      </w:r>
      <w:r w:rsidR="00C6747D" w:rsidRPr="00FB166B">
        <w:rPr>
          <w:rFonts w:ascii="Arial" w:hAnsi="Arial" w:cs="Arial"/>
          <w:b/>
          <w:bCs/>
        </w:rPr>
        <w:t>SIM.</w:t>
      </w:r>
    </w:p>
    <w:p w14:paraId="487EF244" w14:textId="77777777" w:rsidR="00950674" w:rsidRPr="00FB166B" w:rsidRDefault="00950674" w:rsidP="00D76791">
      <w:pPr>
        <w:spacing w:line="360" w:lineRule="auto"/>
        <w:jc w:val="both"/>
        <w:rPr>
          <w:rFonts w:ascii="Arial" w:hAnsi="Arial" w:cs="Arial"/>
          <w:b/>
          <w:bCs/>
        </w:rPr>
      </w:pPr>
    </w:p>
    <w:p w14:paraId="4920E34F" w14:textId="77777777" w:rsidR="00716FA2" w:rsidRDefault="00716FA2" w:rsidP="00D76791">
      <w:pPr>
        <w:spacing w:line="360" w:lineRule="auto"/>
        <w:jc w:val="both"/>
        <w:rPr>
          <w:rFonts w:ascii="Arial" w:hAnsi="Arial" w:cs="Arial"/>
          <w:b/>
          <w:bCs/>
        </w:rPr>
      </w:pPr>
      <w:r w:rsidRPr="00FB166B">
        <w:rPr>
          <w:rFonts w:ascii="Arial" w:hAnsi="Arial" w:cs="Arial"/>
          <w:noProof/>
        </w:rPr>
        <w:lastRenderedPageBreak/>
        <w:drawing>
          <wp:anchor distT="0" distB="0" distL="114300" distR="114300" simplePos="0" relativeHeight="251663360" behindDoc="0" locked="0" layoutInCell="1" allowOverlap="1" wp14:anchorId="6101DB11" wp14:editId="1F3DF7B7">
            <wp:simplePos x="0" y="0"/>
            <wp:positionH relativeFrom="column">
              <wp:posOffset>510540</wp:posOffset>
            </wp:positionH>
            <wp:positionV relativeFrom="paragraph">
              <wp:posOffset>45720</wp:posOffset>
            </wp:positionV>
            <wp:extent cx="5410200" cy="2392680"/>
            <wp:effectExtent l="57150" t="38100" r="38100" b="64770"/>
            <wp:wrapSquare wrapText="bothSides"/>
            <wp:docPr id="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p w14:paraId="0DBD27EB" w14:textId="77777777" w:rsidR="00716FA2" w:rsidRDefault="00716FA2" w:rsidP="00D76791">
      <w:pPr>
        <w:spacing w:line="360" w:lineRule="auto"/>
        <w:jc w:val="both"/>
        <w:rPr>
          <w:rFonts w:ascii="Arial" w:hAnsi="Arial" w:cs="Arial"/>
          <w:b/>
          <w:bCs/>
        </w:rPr>
      </w:pPr>
    </w:p>
    <w:p w14:paraId="2CB10A29" w14:textId="77777777" w:rsidR="00716FA2" w:rsidRDefault="00716FA2" w:rsidP="00D76791">
      <w:pPr>
        <w:spacing w:line="360" w:lineRule="auto"/>
        <w:jc w:val="both"/>
        <w:rPr>
          <w:rFonts w:ascii="Arial" w:hAnsi="Arial" w:cs="Arial"/>
          <w:b/>
          <w:bCs/>
        </w:rPr>
      </w:pPr>
    </w:p>
    <w:p w14:paraId="1EDF8BAE" w14:textId="77777777" w:rsidR="00716FA2" w:rsidRDefault="00716FA2" w:rsidP="00D76791">
      <w:pPr>
        <w:spacing w:line="360" w:lineRule="auto"/>
        <w:jc w:val="both"/>
        <w:rPr>
          <w:rFonts w:ascii="Arial" w:hAnsi="Arial" w:cs="Arial"/>
          <w:b/>
          <w:bCs/>
        </w:rPr>
      </w:pPr>
    </w:p>
    <w:p w14:paraId="00FE6250" w14:textId="77777777" w:rsidR="00716FA2" w:rsidRDefault="00716FA2" w:rsidP="00D76791">
      <w:pPr>
        <w:spacing w:line="360" w:lineRule="auto"/>
        <w:jc w:val="both"/>
        <w:rPr>
          <w:rFonts w:ascii="Arial" w:hAnsi="Arial" w:cs="Arial"/>
          <w:b/>
          <w:bCs/>
        </w:rPr>
      </w:pPr>
    </w:p>
    <w:p w14:paraId="3A0E5135" w14:textId="77777777" w:rsidR="00716FA2" w:rsidRDefault="00716FA2" w:rsidP="00D76791">
      <w:pPr>
        <w:spacing w:line="360" w:lineRule="auto"/>
        <w:jc w:val="both"/>
        <w:rPr>
          <w:rFonts w:ascii="Arial" w:hAnsi="Arial" w:cs="Arial"/>
          <w:b/>
          <w:bCs/>
        </w:rPr>
      </w:pPr>
    </w:p>
    <w:p w14:paraId="524E364C" w14:textId="77777777" w:rsidR="00716FA2" w:rsidRDefault="00716FA2" w:rsidP="00D76791">
      <w:pPr>
        <w:spacing w:line="360" w:lineRule="auto"/>
        <w:jc w:val="both"/>
        <w:rPr>
          <w:rFonts w:ascii="Arial" w:hAnsi="Arial" w:cs="Arial"/>
          <w:b/>
          <w:bCs/>
        </w:rPr>
      </w:pPr>
    </w:p>
    <w:p w14:paraId="1D85D0F6" w14:textId="77777777" w:rsidR="00716FA2" w:rsidRDefault="00716FA2" w:rsidP="00D76791">
      <w:pPr>
        <w:spacing w:line="360" w:lineRule="auto"/>
        <w:jc w:val="both"/>
        <w:rPr>
          <w:rFonts w:ascii="Arial" w:hAnsi="Arial" w:cs="Arial"/>
          <w:b/>
          <w:bCs/>
        </w:rPr>
      </w:pPr>
    </w:p>
    <w:p w14:paraId="31AE2E8E" w14:textId="77777777" w:rsidR="00716FA2" w:rsidRDefault="00716FA2" w:rsidP="00D76791">
      <w:pPr>
        <w:spacing w:line="360" w:lineRule="auto"/>
        <w:jc w:val="both"/>
        <w:rPr>
          <w:rFonts w:ascii="Arial" w:hAnsi="Arial" w:cs="Arial"/>
          <w:b/>
          <w:bCs/>
        </w:rPr>
      </w:pPr>
    </w:p>
    <w:p w14:paraId="023CD87A" w14:textId="77777777" w:rsidR="00716FA2" w:rsidRDefault="00716FA2" w:rsidP="00D76791">
      <w:pPr>
        <w:spacing w:line="360" w:lineRule="auto"/>
        <w:jc w:val="both"/>
        <w:rPr>
          <w:rFonts w:ascii="Arial" w:hAnsi="Arial" w:cs="Arial"/>
          <w:b/>
          <w:bCs/>
        </w:rPr>
      </w:pPr>
    </w:p>
    <w:p w14:paraId="73498075" w14:textId="77777777" w:rsidR="00716FA2" w:rsidRDefault="00716FA2" w:rsidP="00D76791">
      <w:pPr>
        <w:spacing w:line="360" w:lineRule="auto"/>
        <w:jc w:val="both"/>
        <w:rPr>
          <w:rFonts w:ascii="Arial" w:hAnsi="Arial" w:cs="Arial"/>
          <w:b/>
          <w:bCs/>
        </w:rPr>
      </w:pPr>
    </w:p>
    <w:p w14:paraId="65D1F4ED" w14:textId="77777777" w:rsidR="00716FA2" w:rsidRDefault="00716FA2" w:rsidP="00D76791">
      <w:pPr>
        <w:spacing w:line="360" w:lineRule="auto"/>
        <w:jc w:val="both"/>
        <w:rPr>
          <w:rFonts w:ascii="Arial" w:hAnsi="Arial" w:cs="Arial"/>
          <w:b/>
          <w:bCs/>
        </w:rPr>
      </w:pPr>
    </w:p>
    <w:p w14:paraId="42AE1292" w14:textId="77777777" w:rsidR="00F06027" w:rsidRDefault="00950674" w:rsidP="00D76791">
      <w:pPr>
        <w:spacing w:line="360" w:lineRule="auto"/>
        <w:jc w:val="both"/>
        <w:rPr>
          <w:rFonts w:ascii="Arial" w:hAnsi="Arial" w:cs="Arial"/>
          <w:b/>
          <w:bCs/>
        </w:rPr>
      </w:pPr>
      <w:r w:rsidRPr="00FB166B">
        <w:rPr>
          <w:rFonts w:ascii="Arial" w:hAnsi="Arial" w:cs="Arial"/>
          <w:b/>
          <w:bCs/>
        </w:rPr>
        <w:t xml:space="preserve">Table 8: Enhancement of knowledge and significant on </w:t>
      </w:r>
      <w:r w:rsidR="00C6747D" w:rsidRPr="00FB166B">
        <w:rPr>
          <w:rFonts w:ascii="Arial" w:hAnsi="Arial" w:cs="Arial"/>
          <w:b/>
          <w:bCs/>
        </w:rPr>
        <w:t>non</w:t>
      </w:r>
      <w:r w:rsidR="00C6747D">
        <w:rPr>
          <w:rFonts w:ascii="Arial" w:hAnsi="Arial" w:cs="Arial"/>
          <w:b/>
          <w:bCs/>
        </w:rPr>
        <w:t>-</w:t>
      </w:r>
      <w:r w:rsidR="00C6747D" w:rsidRPr="00FB166B">
        <w:rPr>
          <w:rFonts w:ascii="Arial" w:hAnsi="Arial" w:cs="Arial"/>
          <w:b/>
          <w:bCs/>
        </w:rPr>
        <w:t>pharmacological</w:t>
      </w:r>
      <w:r w:rsidRPr="00FB166B">
        <w:rPr>
          <w:rFonts w:ascii="Arial" w:hAnsi="Arial" w:cs="Arial"/>
          <w:b/>
          <w:bCs/>
        </w:rPr>
        <w:t xml:space="preserve"> management of dysmenorrhea </w:t>
      </w:r>
    </w:p>
    <w:p w14:paraId="2B0B4927" w14:textId="77777777" w:rsidR="00716FA2" w:rsidRDefault="00950674" w:rsidP="00D76791">
      <w:pPr>
        <w:spacing w:line="360" w:lineRule="auto"/>
        <w:jc w:val="both"/>
        <w:rPr>
          <w:rFonts w:ascii="Arial" w:hAnsi="Arial" w:cs="Arial"/>
          <w:b/>
          <w:bCs/>
        </w:rPr>
      </w:pPr>
      <w:r w:rsidRPr="00FB166B">
        <w:rPr>
          <w:rFonts w:ascii="Arial" w:hAnsi="Arial" w:cs="Arial"/>
          <w:b/>
          <w:bCs/>
        </w:rPr>
        <w:t>before and after SIM.</w:t>
      </w:r>
    </w:p>
    <w:p w14:paraId="6B021609" w14:textId="77777777" w:rsidR="00716FA2" w:rsidRPr="00FB166B" w:rsidRDefault="00716FA2" w:rsidP="00D76791">
      <w:pPr>
        <w:spacing w:line="360" w:lineRule="auto"/>
        <w:jc w:val="both"/>
        <w:rPr>
          <w:rFonts w:ascii="Arial" w:hAnsi="Arial" w:cs="Arial"/>
          <w:b/>
          <w:bCs/>
        </w:rPr>
      </w:pPr>
    </w:p>
    <w:tbl>
      <w:tblPr>
        <w:tblStyle w:val="TableGrid"/>
        <w:tblpPr w:leftFromText="180" w:rightFromText="180" w:vertAnchor="text" w:horzAnchor="margin" w:tblpXSpec="center" w:tblpY="70"/>
        <w:tblW w:w="8237" w:type="dxa"/>
        <w:tblLook w:val="04A0" w:firstRow="1" w:lastRow="0" w:firstColumn="1" w:lastColumn="0" w:noHBand="0" w:noVBand="1"/>
      </w:tblPr>
      <w:tblGrid>
        <w:gridCol w:w="888"/>
        <w:gridCol w:w="1366"/>
        <w:gridCol w:w="1296"/>
        <w:gridCol w:w="1284"/>
        <w:gridCol w:w="1380"/>
        <w:gridCol w:w="824"/>
        <w:gridCol w:w="1199"/>
      </w:tblGrid>
      <w:tr w:rsidR="00950674" w:rsidRPr="00FB166B" w14:paraId="1055E627" w14:textId="77777777" w:rsidTr="00AA7526">
        <w:trPr>
          <w:trHeight w:val="973"/>
        </w:trPr>
        <w:tc>
          <w:tcPr>
            <w:tcW w:w="888" w:type="dxa"/>
          </w:tcPr>
          <w:p w14:paraId="4A14524D" w14:textId="77777777" w:rsidR="00950674" w:rsidRPr="00FB166B" w:rsidRDefault="00950674" w:rsidP="00D76791">
            <w:pPr>
              <w:jc w:val="both"/>
              <w:rPr>
                <w:rFonts w:ascii="Arial" w:hAnsi="Arial" w:cs="Arial"/>
                <w:b/>
                <w:sz w:val="20"/>
                <w:szCs w:val="20"/>
              </w:rPr>
            </w:pPr>
            <w:r w:rsidRPr="00FB166B">
              <w:rPr>
                <w:rFonts w:ascii="Arial" w:hAnsi="Arial" w:cs="Arial"/>
                <w:b/>
                <w:sz w:val="20"/>
                <w:szCs w:val="20"/>
              </w:rPr>
              <w:t>Sl.no</w:t>
            </w:r>
          </w:p>
        </w:tc>
        <w:tc>
          <w:tcPr>
            <w:tcW w:w="1366" w:type="dxa"/>
          </w:tcPr>
          <w:p w14:paraId="08A637B5" w14:textId="77777777" w:rsidR="00950674" w:rsidRPr="00FB166B" w:rsidRDefault="00950674" w:rsidP="00D76791">
            <w:pPr>
              <w:jc w:val="both"/>
              <w:rPr>
                <w:rFonts w:ascii="Arial" w:hAnsi="Arial" w:cs="Arial"/>
                <w:b/>
                <w:sz w:val="20"/>
                <w:szCs w:val="20"/>
              </w:rPr>
            </w:pPr>
            <w:r w:rsidRPr="00FB166B">
              <w:rPr>
                <w:rFonts w:ascii="Arial" w:hAnsi="Arial" w:cs="Arial"/>
                <w:b/>
                <w:sz w:val="20"/>
                <w:szCs w:val="20"/>
              </w:rPr>
              <w:t>variable</w:t>
            </w:r>
          </w:p>
        </w:tc>
        <w:tc>
          <w:tcPr>
            <w:tcW w:w="1296" w:type="dxa"/>
          </w:tcPr>
          <w:p w14:paraId="6BB3C529" w14:textId="77777777" w:rsidR="00950674" w:rsidRPr="00FB166B" w:rsidRDefault="00950674" w:rsidP="00D76791">
            <w:pPr>
              <w:jc w:val="both"/>
              <w:rPr>
                <w:rFonts w:ascii="Arial" w:hAnsi="Arial" w:cs="Arial"/>
                <w:b/>
                <w:sz w:val="20"/>
                <w:szCs w:val="20"/>
              </w:rPr>
            </w:pPr>
            <w:r w:rsidRPr="00FB166B">
              <w:rPr>
                <w:rFonts w:ascii="Arial" w:hAnsi="Arial" w:cs="Arial"/>
                <w:b/>
                <w:sz w:val="20"/>
                <w:szCs w:val="20"/>
              </w:rPr>
              <w:t>maximum score</w:t>
            </w:r>
          </w:p>
        </w:tc>
        <w:tc>
          <w:tcPr>
            <w:tcW w:w="1284" w:type="dxa"/>
          </w:tcPr>
          <w:p w14:paraId="6A9FAEC0" w14:textId="77777777" w:rsidR="00950674" w:rsidRPr="00FB166B" w:rsidRDefault="00950674" w:rsidP="00D76791">
            <w:pPr>
              <w:jc w:val="both"/>
              <w:rPr>
                <w:rFonts w:ascii="Arial" w:hAnsi="Arial" w:cs="Arial"/>
                <w:b/>
                <w:sz w:val="20"/>
                <w:szCs w:val="20"/>
              </w:rPr>
            </w:pPr>
            <w:r w:rsidRPr="00FB166B">
              <w:rPr>
                <w:rFonts w:ascii="Arial" w:hAnsi="Arial" w:cs="Arial"/>
                <w:b/>
                <w:sz w:val="20"/>
                <w:szCs w:val="20"/>
              </w:rPr>
              <w:t>mean difference</w:t>
            </w:r>
          </w:p>
        </w:tc>
        <w:tc>
          <w:tcPr>
            <w:tcW w:w="1380" w:type="dxa"/>
          </w:tcPr>
          <w:p w14:paraId="0AFFFB82" w14:textId="77777777" w:rsidR="00950674" w:rsidRPr="00FB166B" w:rsidRDefault="00950674" w:rsidP="00D76791">
            <w:pPr>
              <w:jc w:val="both"/>
              <w:rPr>
                <w:rFonts w:ascii="Arial" w:hAnsi="Arial" w:cs="Arial"/>
                <w:b/>
                <w:sz w:val="20"/>
                <w:szCs w:val="20"/>
              </w:rPr>
            </w:pPr>
            <w:r w:rsidRPr="00FB166B">
              <w:rPr>
                <w:rFonts w:ascii="Arial" w:hAnsi="Arial" w:cs="Arial"/>
                <w:b/>
                <w:sz w:val="20"/>
                <w:szCs w:val="20"/>
              </w:rPr>
              <w:t>mean percentage</w:t>
            </w:r>
          </w:p>
        </w:tc>
        <w:tc>
          <w:tcPr>
            <w:tcW w:w="824" w:type="dxa"/>
          </w:tcPr>
          <w:p w14:paraId="19605217" w14:textId="77777777" w:rsidR="00950674" w:rsidRPr="00FB166B" w:rsidRDefault="00950674" w:rsidP="00D76791">
            <w:pPr>
              <w:jc w:val="both"/>
              <w:rPr>
                <w:rFonts w:ascii="Arial" w:hAnsi="Arial" w:cs="Arial"/>
                <w:b/>
                <w:sz w:val="20"/>
                <w:szCs w:val="20"/>
              </w:rPr>
            </w:pPr>
            <w:r w:rsidRPr="00FB166B">
              <w:rPr>
                <w:rFonts w:ascii="Arial" w:hAnsi="Arial" w:cs="Arial"/>
                <w:b/>
                <w:sz w:val="20"/>
                <w:szCs w:val="20"/>
              </w:rPr>
              <w:t>t- value</w:t>
            </w:r>
          </w:p>
        </w:tc>
        <w:tc>
          <w:tcPr>
            <w:tcW w:w="1199" w:type="dxa"/>
          </w:tcPr>
          <w:p w14:paraId="1F3A081C" w14:textId="77777777" w:rsidR="00950674" w:rsidRPr="00FB166B" w:rsidRDefault="00950674" w:rsidP="00D76791">
            <w:pPr>
              <w:jc w:val="both"/>
              <w:rPr>
                <w:rFonts w:ascii="Arial" w:hAnsi="Arial" w:cs="Arial"/>
                <w:b/>
                <w:sz w:val="20"/>
                <w:szCs w:val="20"/>
              </w:rPr>
            </w:pPr>
            <w:r w:rsidRPr="00FB166B">
              <w:rPr>
                <w:rFonts w:ascii="Arial" w:hAnsi="Arial" w:cs="Arial"/>
                <w:b/>
                <w:sz w:val="20"/>
                <w:szCs w:val="20"/>
              </w:rPr>
              <w:t>p-value</w:t>
            </w:r>
          </w:p>
        </w:tc>
      </w:tr>
      <w:tr w:rsidR="00950674" w:rsidRPr="00FB166B" w14:paraId="50E4B1B6" w14:textId="77777777" w:rsidTr="00AA7526">
        <w:trPr>
          <w:trHeight w:val="838"/>
        </w:trPr>
        <w:tc>
          <w:tcPr>
            <w:tcW w:w="888" w:type="dxa"/>
          </w:tcPr>
          <w:p w14:paraId="4A6B20B0" w14:textId="77777777" w:rsidR="00950674" w:rsidRPr="00FB166B" w:rsidRDefault="00950674" w:rsidP="00D76791">
            <w:pPr>
              <w:jc w:val="both"/>
              <w:rPr>
                <w:rFonts w:ascii="Arial" w:hAnsi="Arial" w:cs="Arial"/>
                <w:b/>
                <w:sz w:val="20"/>
                <w:szCs w:val="20"/>
              </w:rPr>
            </w:pPr>
            <w:r w:rsidRPr="00FB166B">
              <w:rPr>
                <w:rFonts w:ascii="Arial" w:hAnsi="Arial" w:cs="Arial"/>
                <w:b/>
                <w:sz w:val="20"/>
                <w:szCs w:val="20"/>
              </w:rPr>
              <w:t>1.</w:t>
            </w:r>
          </w:p>
        </w:tc>
        <w:tc>
          <w:tcPr>
            <w:tcW w:w="1366" w:type="dxa"/>
          </w:tcPr>
          <w:p w14:paraId="0AD1D476" w14:textId="77777777" w:rsidR="00950674" w:rsidRPr="00FB166B" w:rsidRDefault="00950674" w:rsidP="00D76791">
            <w:pPr>
              <w:jc w:val="both"/>
              <w:rPr>
                <w:rFonts w:ascii="Arial" w:hAnsi="Arial" w:cs="Arial"/>
                <w:b/>
                <w:sz w:val="20"/>
                <w:szCs w:val="20"/>
              </w:rPr>
            </w:pPr>
            <w:r w:rsidRPr="00FB166B">
              <w:rPr>
                <w:rFonts w:ascii="Arial" w:hAnsi="Arial" w:cs="Arial"/>
                <w:b/>
                <w:sz w:val="20"/>
                <w:szCs w:val="20"/>
              </w:rPr>
              <w:t xml:space="preserve">Knowledge </w:t>
            </w:r>
          </w:p>
        </w:tc>
        <w:tc>
          <w:tcPr>
            <w:tcW w:w="1296" w:type="dxa"/>
          </w:tcPr>
          <w:p w14:paraId="2ED06226" w14:textId="77777777" w:rsidR="00950674" w:rsidRPr="00FB166B" w:rsidRDefault="00950674" w:rsidP="00D76791">
            <w:pPr>
              <w:jc w:val="both"/>
              <w:rPr>
                <w:rFonts w:ascii="Arial" w:hAnsi="Arial" w:cs="Arial"/>
                <w:b/>
                <w:sz w:val="20"/>
                <w:szCs w:val="20"/>
              </w:rPr>
            </w:pPr>
            <w:r w:rsidRPr="00FB166B">
              <w:rPr>
                <w:rFonts w:ascii="Arial" w:hAnsi="Arial" w:cs="Arial"/>
                <w:b/>
                <w:sz w:val="20"/>
                <w:szCs w:val="20"/>
              </w:rPr>
              <w:t>43</w:t>
            </w:r>
          </w:p>
        </w:tc>
        <w:tc>
          <w:tcPr>
            <w:tcW w:w="1284" w:type="dxa"/>
          </w:tcPr>
          <w:p w14:paraId="0B5216E3" w14:textId="77777777" w:rsidR="00950674" w:rsidRPr="00FB166B" w:rsidRDefault="00950674" w:rsidP="00D76791">
            <w:pPr>
              <w:jc w:val="both"/>
              <w:rPr>
                <w:rFonts w:ascii="Arial" w:hAnsi="Arial" w:cs="Arial"/>
                <w:b/>
                <w:sz w:val="20"/>
                <w:szCs w:val="20"/>
              </w:rPr>
            </w:pPr>
            <w:r w:rsidRPr="00FB166B">
              <w:rPr>
                <w:rFonts w:ascii="Arial" w:hAnsi="Arial" w:cs="Arial"/>
                <w:b/>
                <w:sz w:val="20"/>
                <w:szCs w:val="20"/>
              </w:rPr>
              <w:t>26.01</w:t>
            </w:r>
          </w:p>
        </w:tc>
        <w:tc>
          <w:tcPr>
            <w:tcW w:w="1380" w:type="dxa"/>
          </w:tcPr>
          <w:p w14:paraId="6744B617" w14:textId="77777777" w:rsidR="00950674" w:rsidRPr="00FB166B" w:rsidRDefault="00950674" w:rsidP="00D76791">
            <w:pPr>
              <w:jc w:val="both"/>
              <w:rPr>
                <w:rFonts w:ascii="Arial" w:hAnsi="Arial" w:cs="Arial"/>
                <w:b/>
                <w:sz w:val="20"/>
                <w:szCs w:val="20"/>
              </w:rPr>
            </w:pPr>
            <w:r w:rsidRPr="00FB166B">
              <w:rPr>
                <w:rFonts w:ascii="Arial" w:hAnsi="Arial" w:cs="Arial"/>
                <w:b/>
                <w:sz w:val="20"/>
                <w:szCs w:val="20"/>
              </w:rPr>
              <w:t>74.33</w:t>
            </w:r>
          </w:p>
        </w:tc>
        <w:tc>
          <w:tcPr>
            <w:tcW w:w="824" w:type="dxa"/>
          </w:tcPr>
          <w:p w14:paraId="520A6FF7" w14:textId="77777777" w:rsidR="00950674" w:rsidRPr="00FB166B" w:rsidRDefault="00950674" w:rsidP="00D76791">
            <w:pPr>
              <w:jc w:val="both"/>
              <w:rPr>
                <w:rFonts w:ascii="Arial" w:hAnsi="Arial" w:cs="Arial"/>
                <w:b/>
                <w:sz w:val="20"/>
                <w:szCs w:val="20"/>
              </w:rPr>
            </w:pPr>
            <w:r w:rsidRPr="00FB166B">
              <w:rPr>
                <w:rFonts w:ascii="Arial" w:hAnsi="Arial" w:cs="Arial"/>
                <w:b/>
                <w:sz w:val="20"/>
                <w:szCs w:val="20"/>
              </w:rPr>
              <w:t>24.83</w:t>
            </w:r>
          </w:p>
        </w:tc>
        <w:tc>
          <w:tcPr>
            <w:tcW w:w="1199" w:type="dxa"/>
          </w:tcPr>
          <w:p w14:paraId="757627E0" w14:textId="77777777" w:rsidR="00950674" w:rsidRPr="00FB166B" w:rsidRDefault="00950674" w:rsidP="00D76791">
            <w:pPr>
              <w:jc w:val="both"/>
              <w:rPr>
                <w:rFonts w:ascii="Arial" w:hAnsi="Arial" w:cs="Arial"/>
                <w:b/>
                <w:sz w:val="20"/>
                <w:szCs w:val="20"/>
              </w:rPr>
            </w:pPr>
            <w:r w:rsidRPr="00FB166B">
              <w:rPr>
                <w:rFonts w:ascii="Arial" w:hAnsi="Arial" w:cs="Arial"/>
                <w:b/>
                <w:sz w:val="20"/>
                <w:szCs w:val="20"/>
              </w:rPr>
              <w:t xml:space="preserve">p &lt;0.05  </w:t>
            </w:r>
          </w:p>
        </w:tc>
      </w:tr>
    </w:tbl>
    <w:p w14:paraId="70827E56" w14:textId="77777777" w:rsidR="00950674" w:rsidRPr="00FB166B" w:rsidRDefault="00950674" w:rsidP="00D76791">
      <w:pPr>
        <w:jc w:val="both"/>
        <w:rPr>
          <w:rFonts w:ascii="Arial" w:hAnsi="Arial" w:cs="Arial"/>
          <w:b/>
        </w:rPr>
      </w:pPr>
      <w:r w:rsidRPr="00FB166B">
        <w:rPr>
          <w:rFonts w:ascii="Arial" w:hAnsi="Arial" w:cs="Arial"/>
          <w:b/>
        </w:rPr>
        <w:t xml:space="preserve">                                                                                                     </w:t>
      </w:r>
    </w:p>
    <w:p w14:paraId="5935A6AC" w14:textId="77777777" w:rsidR="00950674" w:rsidRPr="00FB166B" w:rsidRDefault="00950674" w:rsidP="00D76791">
      <w:pPr>
        <w:spacing w:line="360" w:lineRule="auto"/>
        <w:jc w:val="both"/>
        <w:rPr>
          <w:rFonts w:ascii="Arial" w:hAnsi="Arial" w:cs="Arial"/>
          <w:bCs/>
        </w:rPr>
      </w:pPr>
    </w:p>
    <w:p w14:paraId="7A47F105" w14:textId="77777777" w:rsidR="00FA511E" w:rsidRDefault="00FA511E" w:rsidP="00D76791">
      <w:pPr>
        <w:spacing w:line="360" w:lineRule="auto"/>
        <w:jc w:val="both"/>
        <w:rPr>
          <w:rFonts w:ascii="Arial" w:hAnsi="Arial" w:cs="Arial"/>
          <w:bCs/>
        </w:rPr>
      </w:pPr>
    </w:p>
    <w:p w14:paraId="34F6332B" w14:textId="77777777" w:rsidR="00FA511E" w:rsidRDefault="00FA511E" w:rsidP="00D76791">
      <w:pPr>
        <w:spacing w:line="360" w:lineRule="auto"/>
        <w:jc w:val="both"/>
        <w:rPr>
          <w:rFonts w:ascii="Arial" w:hAnsi="Arial" w:cs="Arial"/>
          <w:bCs/>
        </w:rPr>
      </w:pPr>
    </w:p>
    <w:p w14:paraId="6415D741" w14:textId="77777777" w:rsidR="00FA511E" w:rsidRDefault="00FA511E" w:rsidP="00D76791">
      <w:pPr>
        <w:spacing w:line="360" w:lineRule="auto"/>
        <w:jc w:val="both"/>
        <w:rPr>
          <w:rFonts w:ascii="Arial" w:hAnsi="Arial" w:cs="Arial"/>
          <w:bCs/>
        </w:rPr>
      </w:pPr>
    </w:p>
    <w:p w14:paraId="34EFC243" w14:textId="77777777" w:rsidR="00FA511E" w:rsidRDefault="00FA511E" w:rsidP="00D76791">
      <w:pPr>
        <w:spacing w:line="360" w:lineRule="auto"/>
        <w:jc w:val="both"/>
        <w:rPr>
          <w:rFonts w:ascii="Arial" w:hAnsi="Arial" w:cs="Arial"/>
          <w:bCs/>
        </w:rPr>
      </w:pPr>
    </w:p>
    <w:p w14:paraId="6CFC6286" w14:textId="77777777" w:rsidR="00AA7526" w:rsidRDefault="00AA7526" w:rsidP="00D76791">
      <w:pPr>
        <w:spacing w:line="360" w:lineRule="auto"/>
        <w:jc w:val="both"/>
        <w:rPr>
          <w:rFonts w:ascii="Arial" w:hAnsi="Arial" w:cs="Arial"/>
          <w:bCs/>
        </w:rPr>
      </w:pPr>
    </w:p>
    <w:p w14:paraId="295C94E2" w14:textId="77777777" w:rsidR="00C6747D" w:rsidRPr="00FB166B" w:rsidRDefault="00950674" w:rsidP="00D76791">
      <w:pPr>
        <w:spacing w:line="360" w:lineRule="auto"/>
        <w:jc w:val="both"/>
        <w:rPr>
          <w:rFonts w:ascii="Arial" w:hAnsi="Arial" w:cs="Arial"/>
          <w:bCs/>
        </w:rPr>
      </w:pPr>
      <w:r w:rsidRPr="00FB166B">
        <w:rPr>
          <w:rFonts w:ascii="Arial" w:hAnsi="Arial" w:cs="Arial"/>
          <w:bCs/>
        </w:rPr>
        <w:t xml:space="preserve">Table </w:t>
      </w:r>
      <w:r w:rsidR="00C6747D" w:rsidRPr="00FB166B">
        <w:rPr>
          <w:rFonts w:ascii="Arial" w:hAnsi="Arial" w:cs="Arial"/>
          <w:bCs/>
        </w:rPr>
        <w:t>8:</w:t>
      </w:r>
      <w:r w:rsidRPr="00FB166B">
        <w:rPr>
          <w:rFonts w:ascii="Arial" w:hAnsi="Arial" w:cs="Arial"/>
          <w:bCs/>
        </w:rPr>
        <w:t xml:space="preserve"> Shows the enhancement of knowledge and significant on non- pharmacological management of dysmenorrhea among the mothers of adolescent girls before and after SIM. The mean difference is 26.01 and mean percentage is 74.33</w:t>
      </w:r>
      <w:r w:rsidR="00C6747D" w:rsidRPr="00FB166B">
        <w:rPr>
          <w:rFonts w:ascii="Arial" w:hAnsi="Arial" w:cs="Arial"/>
          <w:bCs/>
        </w:rPr>
        <w:t>%, the</w:t>
      </w:r>
      <w:r w:rsidRPr="00FB166B">
        <w:rPr>
          <w:rFonts w:ascii="Arial" w:hAnsi="Arial" w:cs="Arial"/>
          <w:bCs/>
        </w:rPr>
        <w:t xml:space="preserve"> t value is 24.83 and p value is p ≤ 0.05.</w:t>
      </w:r>
    </w:p>
    <w:p w14:paraId="5FC872A6" w14:textId="77777777" w:rsidR="00F06027" w:rsidRDefault="00716FA2" w:rsidP="00D76791">
      <w:pPr>
        <w:spacing w:line="360" w:lineRule="auto"/>
        <w:jc w:val="both"/>
        <w:rPr>
          <w:rFonts w:ascii="Arial" w:hAnsi="Arial" w:cs="Arial"/>
          <w:bCs/>
        </w:rPr>
      </w:pPr>
      <w:r>
        <w:rPr>
          <w:rFonts w:ascii="Arial" w:hAnsi="Arial" w:cs="Arial"/>
          <w:bCs/>
        </w:rPr>
        <w:t xml:space="preserve">          </w:t>
      </w:r>
    </w:p>
    <w:p w14:paraId="27E32E43" w14:textId="77777777" w:rsidR="00950674" w:rsidRPr="00FB166B" w:rsidRDefault="00716FA2" w:rsidP="00D76791">
      <w:pPr>
        <w:spacing w:line="360" w:lineRule="auto"/>
        <w:jc w:val="both"/>
        <w:rPr>
          <w:rFonts w:ascii="Arial" w:hAnsi="Arial" w:cs="Arial"/>
          <w:bCs/>
        </w:rPr>
      </w:pPr>
      <w:r>
        <w:rPr>
          <w:rFonts w:ascii="Arial" w:hAnsi="Arial" w:cs="Arial"/>
          <w:bCs/>
        </w:rPr>
        <w:t xml:space="preserve">                      </w:t>
      </w:r>
      <w:r w:rsidR="00950674" w:rsidRPr="00FB166B">
        <w:rPr>
          <w:rFonts w:ascii="Arial" w:hAnsi="Arial" w:cs="Arial"/>
          <w:noProof/>
        </w:rPr>
        <w:drawing>
          <wp:inline distT="0" distB="0" distL="0" distR="0" wp14:anchorId="2754E779" wp14:editId="7F40C513">
            <wp:extent cx="5113020" cy="263652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1727FA7" w14:textId="77777777" w:rsidR="00716FA2" w:rsidRDefault="00950674" w:rsidP="00D76791">
      <w:pPr>
        <w:spacing w:line="360" w:lineRule="auto"/>
        <w:jc w:val="both"/>
        <w:rPr>
          <w:rFonts w:ascii="Arial" w:hAnsi="Arial" w:cs="Arial"/>
          <w:b/>
        </w:rPr>
      </w:pPr>
      <w:r w:rsidRPr="00FB166B">
        <w:rPr>
          <w:rFonts w:ascii="Arial" w:hAnsi="Arial" w:cs="Arial"/>
          <w:b/>
        </w:rPr>
        <w:t xml:space="preserve">              </w:t>
      </w:r>
      <w:r w:rsidR="00716FA2">
        <w:rPr>
          <w:rFonts w:ascii="Arial" w:hAnsi="Arial" w:cs="Arial"/>
          <w:b/>
        </w:rPr>
        <w:t xml:space="preserve">                           </w:t>
      </w:r>
    </w:p>
    <w:p w14:paraId="3098162A" w14:textId="77777777" w:rsidR="00950674" w:rsidRPr="00FB166B" w:rsidRDefault="00716FA2" w:rsidP="00D76791">
      <w:pPr>
        <w:spacing w:line="360" w:lineRule="auto"/>
        <w:jc w:val="both"/>
        <w:rPr>
          <w:rFonts w:ascii="Arial" w:hAnsi="Arial" w:cs="Arial"/>
          <w:b/>
          <w:bCs/>
        </w:rPr>
      </w:pPr>
      <w:r>
        <w:rPr>
          <w:rFonts w:ascii="Arial" w:hAnsi="Arial" w:cs="Arial"/>
          <w:b/>
        </w:rPr>
        <w:t xml:space="preserve">                                                   </w:t>
      </w:r>
      <w:r w:rsidR="00950674" w:rsidRPr="00FB166B">
        <w:rPr>
          <w:rFonts w:ascii="Arial" w:hAnsi="Arial" w:cs="Arial"/>
          <w:b/>
        </w:rPr>
        <w:t xml:space="preserve">  </w:t>
      </w:r>
      <w:r w:rsidR="00950674" w:rsidRPr="00FB166B">
        <w:rPr>
          <w:rFonts w:ascii="Arial" w:hAnsi="Arial" w:cs="Arial"/>
          <w:b/>
          <w:bCs/>
        </w:rPr>
        <w:t xml:space="preserve">Fig </w:t>
      </w:r>
      <w:r>
        <w:rPr>
          <w:rFonts w:ascii="Arial" w:hAnsi="Arial" w:cs="Arial"/>
          <w:b/>
          <w:bCs/>
        </w:rPr>
        <w:t>16</w:t>
      </w:r>
      <w:r w:rsidR="00C6747D" w:rsidRPr="00FB166B">
        <w:rPr>
          <w:rFonts w:ascii="Arial" w:hAnsi="Arial" w:cs="Arial"/>
          <w:b/>
          <w:bCs/>
        </w:rPr>
        <w:t>:</w:t>
      </w:r>
      <w:r w:rsidR="00950674" w:rsidRPr="00FB166B">
        <w:rPr>
          <w:rFonts w:ascii="Arial" w:hAnsi="Arial" w:cs="Arial"/>
          <w:b/>
          <w:bCs/>
        </w:rPr>
        <w:t xml:space="preserve"> Percentage mean difference </w:t>
      </w:r>
      <w:r w:rsidR="00C6747D" w:rsidRPr="00FB166B">
        <w:rPr>
          <w:rFonts w:ascii="Arial" w:hAnsi="Arial" w:cs="Arial"/>
          <w:b/>
          <w:bCs/>
        </w:rPr>
        <w:t>(Enhancement)</w:t>
      </w:r>
    </w:p>
    <w:p w14:paraId="559723B2" w14:textId="77777777" w:rsidR="00950674" w:rsidRDefault="00950674" w:rsidP="00D76791">
      <w:pPr>
        <w:spacing w:line="360" w:lineRule="auto"/>
        <w:jc w:val="both"/>
        <w:rPr>
          <w:rFonts w:ascii="Arial" w:hAnsi="Arial" w:cs="Arial"/>
          <w:b/>
          <w:bCs/>
        </w:rPr>
      </w:pPr>
      <w:r w:rsidRPr="00FB166B">
        <w:rPr>
          <w:rFonts w:ascii="Arial" w:hAnsi="Arial" w:cs="Arial"/>
          <w:b/>
          <w:bCs/>
        </w:rPr>
        <w:lastRenderedPageBreak/>
        <w:t xml:space="preserve">SECTION </w:t>
      </w:r>
      <w:r w:rsidR="00C6747D" w:rsidRPr="00FB166B">
        <w:rPr>
          <w:rFonts w:ascii="Arial" w:hAnsi="Arial" w:cs="Arial"/>
          <w:b/>
          <w:bCs/>
        </w:rPr>
        <w:t>F:</w:t>
      </w:r>
      <w:r w:rsidRPr="00FB166B">
        <w:rPr>
          <w:rFonts w:ascii="Arial" w:hAnsi="Arial" w:cs="Arial"/>
          <w:b/>
          <w:bCs/>
        </w:rPr>
        <w:t xml:space="preserve"> ASSOCIATION OF PRETEST AND POST TEST KNOWLEDGE LEVEL REGARDING NON- PHARMACOLOGICAL MANAGEMENT OF DYSMENORRHEA AMONG THE MOTHERS OF ADOLOSCENT GIRLS WITH THEIR SELECTED DEMOGRAPHIC VARIABLES.</w:t>
      </w:r>
    </w:p>
    <w:p w14:paraId="224146B9" w14:textId="77777777" w:rsidR="00C6747D" w:rsidRPr="00FB166B" w:rsidRDefault="00C6747D" w:rsidP="00D76791">
      <w:pPr>
        <w:spacing w:line="360" w:lineRule="auto"/>
        <w:jc w:val="both"/>
        <w:rPr>
          <w:rFonts w:ascii="Arial" w:hAnsi="Arial" w:cs="Arial"/>
          <w:b/>
          <w:bCs/>
        </w:rPr>
      </w:pPr>
    </w:p>
    <w:p w14:paraId="3D42DFA1" w14:textId="77777777" w:rsidR="001D0087" w:rsidRDefault="00950674" w:rsidP="00D76791">
      <w:pPr>
        <w:spacing w:line="360" w:lineRule="auto"/>
        <w:jc w:val="both"/>
        <w:rPr>
          <w:rFonts w:ascii="Arial" w:hAnsi="Arial" w:cs="Arial"/>
          <w:b/>
        </w:rPr>
      </w:pPr>
      <w:r w:rsidRPr="00FB166B">
        <w:rPr>
          <w:rFonts w:ascii="Arial" w:hAnsi="Arial" w:cs="Arial"/>
          <w:b/>
        </w:rPr>
        <w:t xml:space="preserve">Table </w:t>
      </w:r>
      <w:r w:rsidR="00C6747D" w:rsidRPr="00FB166B">
        <w:rPr>
          <w:rFonts w:ascii="Arial" w:hAnsi="Arial" w:cs="Arial"/>
          <w:b/>
        </w:rPr>
        <w:t>9:</w:t>
      </w:r>
      <w:r w:rsidRPr="00FB166B">
        <w:rPr>
          <w:rFonts w:ascii="Arial" w:hAnsi="Arial" w:cs="Arial"/>
          <w:b/>
        </w:rPr>
        <w:t xml:space="preserve"> Association between pretest knowledge level and demographic variables </w:t>
      </w:r>
      <w:r w:rsidR="00C6747D">
        <w:rPr>
          <w:rFonts w:ascii="Arial" w:hAnsi="Arial" w:cs="Arial"/>
          <w:b/>
        </w:rPr>
        <w:t xml:space="preserve">among </w:t>
      </w:r>
      <w:r w:rsidR="00C6747D" w:rsidRPr="00FB166B">
        <w:rPr>
          <w:rFonts w:ascii="Arial" w:hAnsi="Arial" w:cs="Arial"/>
          <w:b/>
        </w:rPr>
        <w:t>mothers</w:t>
      </w:r>
      <w:r w:rsidRPr="00FB166B">
        <w:rPr>
          <w:rFonts w:ascii="Arial" w:hAnsi="Arial" w:cs="Arial"/>
          <w:b/>
        </w:rPr>
        <w:t xml:space="preserve"> of adolescent </w:t>
      </w:r>
      <w:r w:rsidR="001D0087">
        <w:rPr>
          <w:rFonts w:ascii="Arial" w:hAnsi="Arial" w:cs="Arial"/>
          <w:b/>
        </w:rPr>
        <w:t xml:space="preserve"> </w:t>
      </w:r>
    </w:p>
    <w:p w14:paraId="4989F4B6" w14:textId="77777777" w:rsidR="00950674" w:rsidRPr="00FB166B" w:rsidRDefault="001D0087" w:rsidP="00D76791">
      <w:pPr>
        <w:spacing w:line="360" w:lineRule="auto"/>
        <w:jc w:val="both"/>
        <w:rPr>
          <w:rFonts w:ascii="Arial" w:hAnsi="Arial" w:cs="Arial"/>
          <w:b/>
        </w:rPr>
      </w:pPr>
      <w:r>
        <w:rPr>
          <w:rFonts w:ascii="Arial" w:hAnsi="Arial" w:cs="Arial"/>
          <w:b/>
        </w:rPr>
        <w:t xml:space="preserve">               </w:t>
      </w:r>
      <w:r w:rsidR="00950674" w:rsidRPr="00FB166B">
        <w:rPr>
          <w:rFonts w:ascii="Arial" w:hAnsi="Arial" w:cs="Arial"/>
          <w:b/>
        </w:rPr>
        <w:t>girls.</w:t>
      </w:r>
    </w:p>
    <w:tbl>
      <w:tblPr>
        <w:tblW w:w="88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576"/>
        <w:gridCol w:w="1684"/>
        <w:gridCol w:w="709"/>
        <w:gridCol w:w="850"/>
        <w:gridCol w:w="851"/>
        <w:gridCol w:w="708"/>
        <w:gridCol w:w="851"/>
        <w:gridCol w:w="1207"/>
      </w:tblGrid>
      <w:tr w:rsidR="00950674" w:rsidRPr="00FB166B" w14:paraId="5D643323" w14:textId="77777777" w:rsidTr="00C6747D">
        <w:trPr>
          <w:trHeight w:val="284"/>
          <w:jc w:val="center"/>
        </w:trPr>
        <w:tc>
          <w:tcPr>
            <w:tcW w:w="421" w:type="dxa"/>
            <w:vMerge w:val="restart"/>
            <w:vAlign w:val="center"/>
          </w:tcPr>
          <w:p w14:paraId="4C7DC00F" w14:textId="77777777" w:rsidR="00950674" w:rsidRPr="00FB166B" w:rsidRDefault="00950674" w:rsidP="00D76791">
            <w:pPr>
              <w:jc w:val="both"/>
              <w:rPr>
                <w:rFonts w:ascii="Arial" w:hAnsi="Arial" w:cs="Arial"/>
                <w:b/>
              </w:rPr>
            </w:pPr>
            <w:r w:rsidRPr="00FB166B">
              <w:rPr>
                <w:rFonts w:ascii="Arial" w:hAnsi="Arial" w:cs="Arial"/>
                <w:b/>
              </w:rPr>
              <w:t>S.no</w:t>
            </w:r>
          </w:p>
        </w:tc>
        <w:tc>
          <w:tcPr>
            <w:tcW w:w="3260" w:type="dxa"/>
            <w:gridSpan w:val="2"/>
            <w:vMerge w:val="restart"/>
            <w:vAlign w:val="center"/>
          </w:tcPr>
          <w:p w14:paraId="0F3DE667" w14:textId="77777777" w:rsidR="00950674" w:rsidRPr="00FB166B" w:rsidRDefault="00950674" w:rsidP="00D76791">
            <w:pPr>
              <w:jc w:val="both"/>
              <w:rPr>
                <w:rFonts w:ascii="Arial" w:hAnsi="Arial" w:cs="Arial"/>
                <w:b/>
              </w:rPr>
            </w:pPr>
            <w:r w:rsidRPr="00FB166B">
              <w:rPr>
                <w:rFonts w:ascii="Arial" w:hAnsi="Arial" w:cs="Arial"/>
                <w:b/>
              </w:rPr>
              <w:t>Demographic variables</w:t>
            </w:r>
          </w:p>
          <w:p w14:paraId="54BCC6EC" w14:textId="77777777" w:rsidR="00950674" w:rsidRPr="00FB166B" w:rsidRDefault="00950674" w:rsidP="00D76791">
            <w:pPr>
              <w:jc w:val="both"/>
              <w:rPr>
                <w:rFonts w:ascii="Arial" w:hAnsi="Arial" w:cs="Arial"/>
                <w:b/>
              </w:rPr>
            </w:pPr>
          </w:p>
        </w:tc>
        <w:tc>
          <w:tcPr>
            <w:tcW w:w="3118" w:type="dxa"/>
            <w:gridSpan w:val="4"/>
            <w:vAlign w:val="center"/>
          </w:tcPr>
          <w:p w14:paraId="69282CD7" w14:textId="77777777" w:rsidR="00950674" w:rsidRPr="00FB166B" w:rsidRDefault="00950674" w:rsidP="00D76791">
            <w:pPr>
              <w:jc w:val="both"/>
              <w:rPr>
                <w:rFonts w:ascii="Arial" w:hAnsi="Arial" w:cs="Arial"/>
                <w:b/>
              </w:rPr>
            </w:pPr>
            <w:r w:rsidRPr="00FB166B">
              <w:rPr>
                <w:rFonts w:ascii="Arial" w:hAnsi="Arial" w:cs="Arial"/>
                <w:b/>
              </w:rPr>
              <w:t>Overall Knowledge</w:t>
            </w:r>
          </w:p>
        </w:tc>
        <w:tc>
          <w:tcPr>
            <w:tcW w:w="851" w:type="dxa"/>
            <w:vMerge w:val="restart"/>
            <w:vAlign w:val="center"/>
          </w:tcPr>
          <w:p w14:paraId="454D1D88" w14:textId="77777777" w:rsidR="00950674" w:rsidRPr="00FB166B" w:rsidRDefault="00950674" w:rsidP="00D76791">
            <w:pPr>
              <w:jc w:val="both"/>
              <w:rPr>
                <w:rFonts w:ascii="Arial" w:hAnsi="Arial" w:cs="Arial"/>
                <w:b/>
              </w:rPr>
            </w:pPr>
            <w:r w:rsidRPr="00FB166B">
              <w:rPr>
                <w:rFonts w:ascii="Arial" w:hAnsi="Arial" w:cs="Arial"/>
                <w:b/>
              </w:rPr>
              <w:t>χ2- value</w:t>
            </w:r>
          </w:p>
        </w:tc>
        <w:tc>
          <w:tcPr>
            <w:tcW w:w="1207" w:type="dxa"/>
            <w:vMerge w:val="restart"/>
            <w:vAlign w:val="center"/>
          </w:tcPr>
          <w:p w14:paraId="3A72B3B0" w14:textId="77777777" w:rsidR="00950674" w:rsidRPr="00FB166B" w:rsidRDefault="00950674" w:rsidP="00D76791">
            <w:pPr>
              <w:jc w:val="both"/>
              <w:rPr>
                <w:rFonts w:ascii="Arial" w:hAnsi="Arial" w:cs="Arial"/>
                <w:b/>
              </w:rPr>
            </w:pPr>
            <w:r w:rsidRPr="00FB166B">
              <w:rPr>
                <w:rFonts w:ascii="Arial" w:hAnsi="Arial" w:cs="Arial"/>
                <w:b/>
              </w:rPr>
              <w:t>p-value</w:t>
            </w:r>
          </w:p>
        </w:tc>
      </w:tr>
      <w:tr w:rsidR="00950674" w:rsidRPr="00FB166B" w14:paraId="5F1A9721" w14:textId="77777777" w:rsidTr="00C6747D">
        <w:trPr>
          <w:trHeight w:val="69"/>
          <w:jc w:val="center"/>
        </w:trPr>
        <w:tc>
          <w:tcPr>
            <w:tcW w:w="421" w:type="dxa"/>
            <w:vMerge/>
            <w:vAlign w:val="center"/>
          </w:tcPr>
          <w:p w14:paraId="680ABB80" w14:textId="77777777" w:rsidR="00950674" w:rsidRPr="00FB166B" w:rsidRDefault="00950674" w:rsidP="00D76791">
            <w:pPr>
              <w:jc w:val="both"/>
              <w:rPr>
                <w:rFonts w:ascii="Arial" w:hAnsi="Arial" w:cs="Arial"/>
                <w:b/>
              </w:rPr>
            </w:pPr>
          </w:p>
        </w:tc>
        <w:tc>
          <w:tcPr>
            <w:tcW w:w="3260" w:type="dxa"/>
            <w:gridSpan w:val="2"/>
            <w:vMerge/>
            <w:vAlign w:val="center"/>
          </w:tcPr>
          <w:p w14:paraId="7EC80C04" w14:textId="77777777" w:rsidR="00950674" w:rsidRPr="00FB166B" w:rsidRDefault="00950674" w:rsidP="00D76791">
            <w:pPr>
              <w:jc w:val="both"/>
              <w:rPr>
                <w:rFonts w:ascii="Arial" w:hAnsi="Arial" w:cs="Arial"/>
                <w:b/>
              </w:rPr>
            </w:pPr>
          </w:p>
        </w:tc>
        <w:tc>
          <w:tcPr>
            <w:tcW w:w="1559" w:type="dxa"/>
            <w:gridSpan w:val="2"/>
            <w:vAlign w:val="center"/>
          </w:tcPr>
          <w:p w14:paraId="5B81F295" w14:textId="77777777" w:rsidR="00950674" w:rsidRPr="00FB166B" w:rsidRDefault="00950674" w:rsidP="00D76791">
            <w:pPr>
              <w:jc w:val="both"/>
              <w:rPr>
                <w:rFonts w:ascii="Arial" w:hAnsi="Arial" w:cs="Arial"/>
                <w:b/>
              </w:rPr>
            </w:pPr>
            <w:r w:rsidRPr="00FB166B">
              <w:rPr>
                <w:rFonts w:ascii="Arial" w:hAnsi="Arial" w:cs="Arial"/>
                <w:b/>
              </w:rPr>
              <w:t>≤ Median</w:t>
            </w:r>
          </w:p>
        </w:tc>
        <w:tc>
          <w:tcPr>
            <w:tcW w:w="1559" w:type="dxa"/>
            <w:gridSpan w:val="2"/>
            <w:vAlign w:val="center"/>
          </w:tcPr>
          <w:p w14:paraId="23442528" w14:textId="77777777" w:rsidR="00950674" w:rsidRPr="00FB166B" w:rsidRDefault="00950674" w:rsidP="00D76791">
            <w:pPr>
              <w:jc w:val="both"/>
              <w:rPr>
                <w:rFonts w:ascii="Arial" w:hAnsi="Arial" w:cs="Arial"/>
                <w:b/>
              </w:rPr>
            </w:pPr>
            <w:r w:rsidRPr="00FB166B">
              <w:rPr>
                <w:rFonts w:ascii="Arial" w:hAnsi="Arial" w:cs="Arial"/>
                <w:b/>
              </w:rPr>
              <w:t>&gt;Median</w:t>
            </w:r>
          </w:p>
        </w:tc>
        <w:tc>
          <w:tcPr>
            <w:tcW w:w="851" w:type="dxa"/>
            <w:vMerge/>
          </w:tcPr>
          <w:p w14:paraId="08524002" w14:textId="77777777" w:rsidR="00950674" w:rsidRPr="00FB166B" w:rsidRDefault="00950674" w:rsidP="00D76791">
            <w:pPr>
              <w:jc w:val="both"/>
              <w:rPr>
                <w:rFonts w:ascii="Arial" w:hAnsi="Arial" w:cs="Arial"/>
                <w:b/>
              </w:rPr>
            </w:pPr>
          </w:p>
        </w:tc>
        <w:tc>
          <w:tcPr>
            <w:tcW w:w="1207" w:type="dxa"/>
            <w:vMerge/>
          </w:tcPr>
          <w:p w14:paraId="566E4359" w14:textId="77777777" w:rsidR="00950674" w:rsidRPr="00FB166B" w:rsidRDefault="00950674" w:rsidP="00D76791">
            <w:pPr>
              <w:jc w:val="both"/>
              <w:rPr>
                <w:rFonts w:ascii="Arial" w:hAnsi="Arial" w:cs="Arial"/>
                <w:b/>
              </w:rPr>
            </w:pPr>
          </w:p>
        </w:tc>
      </w:tr>
      <w:tr w:rsidR="00950674" w:rsidRPr="00FB166B" w14:paraId="3019966D" w14:textId="77777777" w:rsidTr="00C6747D">
        <w:trPr>
          <w:trHeight w:val="173"/>
          <w:jc w:val="center"/>
        </w:trPr>
        <w:tc>
          <w:tcPr>
            <w:tcW w:w="421" w:type="dxa"/>
            <w:vMerge/>
            <w:vAlign w:val="center"/>
          </w:tcPr>
          <w:p w14:paraId="1A24B91D" w14:textId="77777777" w:rsidR="00950674" w:rsidRPr="00FB166B" w:rsidRDefault="00950674" w:rsidP="00D76791">
            <w:pPr>
              <w:jc w:val="both"/>
              <w:rPr>
                <w:rFonts w:ascii="Arial" w:hAnsi="Arial" w:cs="Arial"/>
                <w:b/>
              </w:rPr>
            </w:pPr>
          </w:p>
        </w:tc>
        <w:tc>
          <w:tcPr>
            <w:tcW w:w="3260" w:type="dxa"/>
            <w:gridSpan w:val="2"/>
            <w:vMerge/>
            <w:vAlign w:val="center"/>
          </w:tcPr>
          <w:p w14:paraId="0DDE4523" w14:textId="77777777" w:rsidR="00950674" w:rsidRPr="00FB166B" w:rsidRDefault="00950674" w:rsidP="00D76791">
            <w:pPr>
              <w:jc w:val="both"/>
              <w:rPr>
                <w:rFonts w:ascii="Arial" w:hAnsi="Arial" w:cs="Arial"/>
                <w:b/>
              </w:rPr>
            </w:pPr>
          </w:p>
        </w:tc>
        <w:tc>
          <w:tcPr>
            <w:tcW w:w="709" w:type="dxa"/>
            <w:vAlign w:val="center"/>
          </w:tcPr>
          <w:p w14:paraId="230EFAA7" w14:textId="77777777" w:rsidR="00950674" w:rsidRPr="00FB166B" w:rsidRDefault="00950674" w:rsidP="00D76791">
            <w:pPr>
              <w:jc w:val="both"/>
              <w:rPr>
                <w:rFonts w:ascii="Arial" w:hAnsi="Arial" w:cs="Arial"/>
                <w:b/>
              </w:rPr>
            </w:pPr>
            <w:r w:rsidRPr="00FB166B">
              <w:rPr>
                <w:rFonts w:ascii="Arial" w:hAnsi="Arial" w:cs="Arial"/>
                <w:b/>
              </w:rPr>
              <w:t>No</w:t>
            </w:r>
          </w:p>
        </w:tc>
        <w:tc>
          <w:tcPr>
            <w:tcW w:w="850" w:type="dxa"/>
            <w:vAlign w:val="center"/>
          </w:tcPr>
          <w:p w14:paraId="10B28F38" w14:textId="77777777" w:rsidR="00950674" w:rsidRPr="00FB166B" w:rsidRDefault="00950674" w:rsidP="00D76791">
            <w:pPr>
              <w:jc w:val="both"/>
              <w:rPr>
                <w:rFonts w:ascii="Arial" w:hAnsi="Arial" w:cs="Arial"/>
                <w:b/>
              </w:rPr>
            </w:pPr>
            <w:r w:rsidRPr="00FB166B">
              <w:rPr>
                <w:rFonts w:ascii="Arial" w:hAnsi="Arial" w:cs="Arial"/>
                <w:b/>
              </w:rPr>
              <w:t>%</w:t>
            </w:r>
          </w:p>
        </w:tc>
        <w:tc>
          <w:tcPr>
            <w:tcW w:w="851" w:type="dxa"/>
            <w:vAlign w:val="center"/>
          </w:tcPr>
          <w:p w14:paraId="2D2D13D0" w14:textId="77777777" w:rsidR="00950674" w:rsidRPr="00FB166B" w:rsidRDefault="00950674" w:rsidP="00D76791">
            <w:pPr>
              <w:jc w:val="both"/>
              <w:rPr>
                <w:rFonts w:ascii="Arial" w:hAnsi="Arial" w:cs="Arial"/>
                <w:b/>
              </w:rPr>
            </w:pPr>
            <w:r w:rsidRPr="00FB166B">
              <w:rPr>
                <w:rFonts w:ascii="Arial" w:hAnsi="Arial" w:cs="Arial"/>
                <w:b/>
              </w:rPr>
              <w:t>No</w:t>
            </w:r>
          </w:p>
        </w:tc>
        <w:tc>
          <w:tcPr>
            <w:tcW w:w="708" w:type="dxa"/>
            <w:vAlign w:val="center"/>
          </w:tcPr>
          <w:p w14:paraId="355DDC71" w14:textId="77777777" w:rsidR="00950674" w:rsidRPr="00FB166B" w:rsidRDefault="00950674" w:rsidP="00D76791">
            <w:pPr>
              <w:jc w:val="both"/>
              <w:rPr>
                <w:rFonts w:ascii="Arial" w:hAnsi="Arial" w:cs="Arial"/>
                <w:b/>
              </w:rPr>
            </w:pPr>
            <w:r w:rsidRPr="00FB166B">
              <w:rPr>
                <w:rFonts w:ascii="Arial" w:hAnsi="Arial" w:cs="Arial"/>
                <w:b/>
              </w:rPr>
              <w:t>%</w:t>
            </w:r>
          </w:p>
        </w:tc>
        <w:tc>
          <w:tcPr>
            <w:tcW w:w="851" w:type="dxa"/>
            <w:vMerge/>
          </w:tcPr>
          <w:p w14:paraId="6CDEB8A2" w14:textId="77777777" w:rsidR="00950674" w:rsidRPr="00FB166B" w:rsidRDefault="00950674" w:rsidP="00D76791">
            <w:pPr>
              <w:jc w:val="both"/>
              <w:rPr>
                <w:rFonts w:ascii="Arial" w:hAnsi="Arial" w:cs="Arial"/>
                <w:b/>
              </w:rPr>
            </w:pPr>
          </w:p>
        </w:tc>
        <w:tc>
          <w:tcPr>
            <w:tcW w:w="1207" w:type="dxa"/>
            <w:vMerge/>
          </w:tcPr>
          <w:p w14:paraId="375E1A09" w14:textId="77777777" w:rsidR="00950674" w:rsidRPr="00FB166B" w:rsidRDefault="00950674" w:rsidP="00D76791">
            <w:pPr>
              <w:jc w:val="both"/>
              <w:rPr>
                <w:rFonts w:ascii="Arial" w:hAnsi="Arial" w:cs="Arial"/>
                <w:b/>
              </w:rPr>
            </w:pPr>
          </w:p>
        </w:tc>
      </w:tr>
      <w:tr w:rsidR="00950674" w:rsidRPr="00FB166B" w14:paraId="6797FF8B" w14:textId="77777777" w:rsidTr="00C6747D">
        <w:trPr>
          <w:trHeight w:val="333"/>
          <w:jc w:val="center"/>
        </w:trPr>
        <w:tc>
          <w:tcPr>
            <w:tcW w:w="421" w:type="dxa"/>
            <w:vMerge w:val="restart"/>
            <w:vAlign w:val="center"/>
          </w:tcPr>
          <w:p w14:paraId="60AC8E31" w14:textId="77777777" w:rsidR="00950674" w:rsidRPr="00FB166B" w:rsidRDefault="00950674" w:rsidP="00D76791">
            <w:pPr>
              <w:jc w:val="both"/>
              <w:rPr>
                <w:rFonts w:ascii="Arial" w:hAnsi="Arial" w:cs="Arial"/>
              </w:rPr>
            </w:pPr>
            <w:r w:rsidRPr="00FB166B">
              <w:rPr>
                <w:rFonts w:ascii="Arial" w:hAnsi="Arial" w:cs="Arial"/>
              </w:rPr>
              <w:t xml:space="preserve"> 1</w:t>
            </w:r>
          </w:p>
        </w:tc>
        <w:tc>
          <w:tcPr>
            <w:tcW w:w="1576" w:type="dxa"/>
            <w:vMerge w:val="restart"/>
            <w:vAlign w:val="center"/>
          </w:tcPr>
          <w:p w14:paraId="56D7C94A" w14:textId="77777777" w:rsidR="00950674" w:rsidRPr="00FB166B" w:rsidRDefault="00950674" w:rsidP="00D76791">
            <w:pPr>
              <w:jc w:val="both"/>
              <w:rPr>
                <w:rFonts w:ascii="Arial" w:hAnsi="Arial" w:cs="Arial"/>
              </w:rPr>
            </w:pPr>
            <w:r w:rsidRPr="00FB166B">
              <w:rPr>
                <w:rFonts w:ascii="Arial" w:hAnsi="Arial" w:cs="Arial"/>
              </w:rPr>
              <w:t>Age</w:t>
            </w:r>
          </w:p>
        </w:tc>
        <w:tc>
          <w:tcPr>
            <w:tcW w:w="1684" w:type="dxa"/>
            <w:vAlign w:val="center"/>
          </w:tcPr>
          <w:p w14:paraId="2F51ED68" w14:textId="77777777" w:rsidR="00950674" w:rsidRPr="00FB166B" w:rsidRDefault="00950674" w:rsidP="00D76791">
            <w:pPr>
              <w:jc w:val="both"/>
              <w:rPr>
                <w:rFonts w:ascii="Arial" w:hAnsi="Arial" w:cs="Arial"/>
              </w:rPr>
            </w:pPr>
            <w:r w:rsidRPr="00FB166B">
              <w:rPr>
                <w:rFonts w:ascii="Arial" w:hAnsi="Arial" w:cs="Arial"/>
              </w:rPr>
              <w:t xml:space="preserve">30-40 years            </w:t>
            </w:r>
          </w:p>
        </w:tc>
        <w:tc>
          <w:tcPr>
            <w:tcW w:w="709" w:type="dxa"/>
          </w:tcPr>
          <w:p w14:paraId="750D7A3B" w14:textId="77777777" w:rsidR="00950674" w:rsidRPr="00FB166B" w:rsidRDefault="00950674" w:rsidP="00D76791">
            <w:pPr>
              <w:jc w:val="both"/>
              <w:rPr>
                <w:rFonts w:ascii="Arial" w:hAnsi="Arial" w:cs="Arial"/>
              </w:rPr>
            </w:pPr>
            <w:r w:rsidRPr="00FB166B">
              <w:rPr>
                <w:rFonts w:ascii="Arial" w:hAnsi="Arial" w:cs="Arial"/>
              </w:rPr>
              <w:t>16</w:t>
            </w:r>
          </w:p>
        </w:tc>
        <w:tc>
          <w:tcPr>
            <w:tcW w:w="850" w:type="dxa"/>
          </w:tcPr>
          <w:p w14:paraId="21172644" w14:textId="77777777" w:rsidR="00950674" w:rsidRPr="00FB166B" w:rsidRDefault="00950674" w:rsidP="00D76791">
            <w:pPr>
              <w:jc w:val="both"/>
              <w:rPr>
                <w:rFonts w:ascii="Arial" w:hAnsi="Arial" w:cs="Arial"/>
              </w:rPr>
            </w:pPr>
            <w:r w:rsidRPr="00FB166B">
              <w:rPr>
                <w:rFonts w:ascii="Arial" w:hAnsi="Arial" w:cs="Arial"/>
              </w:rPr>
              <w:t>55.2</w:t>
            </w:r>
          </w:p>
        </w:tc>
        <w:tc>
          <w:tcPr>
            <w:tcW w:w="851" w:type="dxa"/>
          </w:tcPr>
          <w:p w14:paraId="1023C9DC" w14:textId="77777777" w:rsidR="00950674" w:rsidRPr="00FB166B" w:rsidRDefault="00950674" w:rsidP="00D76791">
            <w:pPr>
              <w:jc w:val="both"/>
              <w:rPr>
                <w:rFonts w:ascii="Arial" w:hAnsi="Arial" w:cs="Arial"/>
              </w:rPr>
            </w:pPr>
            <w:r w:rsidRPr="00FB166B">
              <w:rPr>
                <w:rFonts w:ascii="Arial" w:hAnsi="Arial" w:cs="Arial"/>
              </w:rPr>
              <w:t>13</w:t>
            </w:r>
          </w:p>
        </w:tc>
        <w:tc>
          <w:tcPr>
            <w:tcW w:w="708" w:type="dxa"/>
          </w:tcPr>
          <w:p w14:paraId="4803B784" w14:textId="77777777" w:rsidR="00950674" w:rsidRPr="00FB166B" w:rsidRDefault="00950674" w:rsidP="00D76791">
            <w:pPr>
              <w:jc w:val="both"/>
              <w:rPr>
                <w:rFonts w:ascii="Arial" w:hAnsi="Arial" w:cs="Arial"/>
              </w:rPr>
            </w:pPr>
            <w:r w:rsidRPr="00FB166B">
              <w:rPr>
                <w:rFonts w:ascii="Arial" w:hAnsi="Arial" w:cs="Arial"/>
              </w:rPr>
              <w:t>44.8</w:t>
            </w:r>
          </w:p>
        </w:tc>
        <w:tc>
          <w:tcPr>
            <w:tcW w:w="851" w:type="dxa"/>
            <w:vMerge w:val="restart"/>
            <w:vAlign w:val="center"/>
          </w:tcPr>
          <w:p w14:paraId="51A41E71" w14:textId="77777777" w:rsidR="00950674" w:rsidRPr="00FB166B" w:rsidRDefault="00950674" w:rsidP="00D76791">
            <w:pPr>
              <w:jc w:val="both"/>
              <w:rPr>
                <w:rFonts w:ascii="Arial" w:hAnsi="Arial" w:cs="Arial"/>
              </w:rPr>
            </w:pPr>
            <w:r w:rsidRPr="00FB166B">
              <w:rPr>
                <w:rFonts w:ascii="Arial" w:hAnsi="Arial" w:cs="Arial"/>
              </w:rPr>
              <w:t>0.173</w:t>
            </w:r>
          </w:p>
          <w:p w14:paraId="2030A693" w14:textId="77777777" w:rsidR="00950674" w:rsidRPr="00FB166B" w:rsidRDefault="00950674" w:rsidP="00D76791">
            <w:pPr>
              <w:jc w:val="both"/>
              <w:rPr>
                <w:rFonts w:ascii="Arial" w:hAnsi="Arial" w:cs="Arial"/>
              </w:rPr>
            </w:pPr>
            <w:r w:rsidRPr="00FB166B">
              <w:rPr>
                <w:rFonts w:ascii="Arial" w:hAnsi="Arial" w:cs="Arial"/>
              </w:rPr>
              <w:t>df=2, NS</w:t>
            </w:r>
          </w:p>
        </w:tc>
        <w:tc>
          <w:tcPr>
            <w:tcW w:w="1207" w:type="dxa"/>
            <w:vMerge w:val="restart"/>
            <w:vAlign w:val="center"/>
          </w:tcPr>
          <w:p w14:paraId="057320DC" w14:textId="77777777" w:rsidR="00950674" w:rsidRPr="00FB166B" w:rsidRDefault="00950674" w:rsidP="00D76791">
            <w:pPr>
              <w:jc w:val="both"/>
              <w:rPr>
                <w:rFonts w:ascii="Arial" w:hAnsi="Arial" w:cs="Arial"/>
              </w:rPr>
            </w:pPr>
            <w:r w:rsidRPr="00FB166B">
              <w:rPr>
                <w:rFonts w:ascii="Arial" w:hAnsi="Arial" w:cs="Arial"/>
              </w:rPr>
              <w:t>p&gt;0.05</w:t>
            </w:r>
          </w:p>
          <w:p w14:paraId="2CC04807" w14:textId="77777777" w:rsidR="00950674" w:rsidRPr="00FB166B" w:rsidRDefault="00950674" w:rsidP="00D76791">
            <w:pPr>
              <w:jc w:val="both"/>
              <w:rPr>
                <w:rFonts w:ascii="Arial" w:hAnsi="Arial" w:cs="Arial"/>
              </w:rPr>
            </w:pPr>
            <w:r w:rsidRPr="00FB166B">
              <w:rPr>
                <w:rFonts w:ascii="Arial" w:hAnsi="Arial" w:cs="Arial"/>
              </w:rPr>
              <w:t>(5.99)</w:t>
            </w:r>
          </w:p>
        </w:tc>
      </w:tr>
      <w:tr w:rsidR="00950674" w:rsidRPr="00FB166B" w14:paraId="76215FD0" w14:textId="77777777" w:rsidTr="00C6747D">
        <w:trPr>
          <w:trHeight w:val="371"/>
          <w:jc w:val="center"/>
        </w:trPr>
        <w:tc>
          <w:tcPr>
            <w:tcW w:w="421" w:type="dxa"/>
            <w:vMerge/>
            <w:vAlign w:val="center"/>
          </w:tcPr>
          <w:p w14:paraId="4D3370E1" w14:textId="77777777" w:rsidR="00950674" w:rsidRPr="00FB166B" w:rsidRDefault="00950674" w:rsidP="00D76791">
            <w:pPr>
              <w:jc w:val="both"/>
              <w:rPr>
                <w:rFonts w:ascii="Arial" w:hAnsi="Arial" w:cs="Arial"/>
              </w:rPr>
            </w:pPr>
          </w:p>
        </w:tc>
        <w:tc>
          <w:tcPr>
            <w:tcW w:w="1576" w:type="dxa"/>
            <w:vMerge/>
            <w:vAlign w:val="center"/>
          </w:tcPr>
          <w:p w14:paraId="497E4B78" w14:textId="77777777" w:rsidR="00950674" w:rsidRPr="00FB166B" w:rsidRDefault="00950674" w:rsidP="00D76791">
            <w:pPr>
              <w:jc w:val="both"/>
              <w:rPr>
                <w:rFonts w:ascii="Arial" w:hAnsi="Arial" w:cs="Arial"/>
              </w:rPr>
            </w:pPr>
          </w:p>
        </w:tc>
        <w:tc>
          <w:tcPr>
            <w:tcW w:w="1684" w:type="dxa"/>
            <w:vAlign w:val="center"/>
          </w:tcPr>
          <w:p w14:paraId="0D220B5F" w14:textId="77777777" w:rsidR="00950674" w:rsidRPr="00FB166B" w:rsidRDefault="00950674" w:rsidP="00D76791">
            <w:pPr>
              <w:jc w:val="both"/>
              <w:rPr>
                <w:rFonts w:ascii="Arial" w:hAnsi="Arial" w:cs="Arial"/>
              </w:rPr>
            </w:pPr>
            <w:r w:rsidRPr="00FB166B">
              <w:rPr>
                <w:rFonts w:ascii="Arial" w:hAnsi="Arial" w:cs="Arial"/>
              </w:rPr>
              <w:t>40-50 years</w:t>
            </w:r>
          </w:p>
        </w:tc>
        <w:tc>
          <w:tcPr>
            <w:tcW w:w="709" w:type="dxa"/>
          </w:tcPr>
          <w:p w14:paraId="6E1AE7A4" w14:textId="77777777" w:rsidR="00950674" w:rsidRPr="00FB166B" w:rsidRDefault="00950674" w:rsidP="00D76791">
            <w:pPr>
              <w:jc w:val="both"/>
              <w:rPr>
                <w:rFonts w:ascii="Arial" w:hAnsi="Arial" w:cs="Arial"/>
              </w:rPr>
            </w:pPr>
            <w:r w:rsidRPr="00FB166B">
              <w:rPr>
                <w:rFonts w:ascii="Arial" w:hAnsi="Arial" w:cs="Arial"/>
              </w:rPr>
              <w:t>16</w:t>
            </w:r>
          </w:p>
        </w:tc>
        <w:tc>
          <w:tcPr>
            <w:tcW w:w="850" w:type="dxa"/>
          </w:tcPr>
          <w:p w14:paraId="19357E42" w14:textId="77777777" w:rsidR="00950674" w:rsidRPr="00FB166B" w:rsidRDefault="00950674" w:rsidP="00D76791">
            <w:pPr>
              <w:jc w:val="both"/>
              <w:rPr>
                <w:rFonts w:ascii="Arial" w:hAnsi="Arial" w:cs="Arial"/>
              </w:rPr>
            </w:pPr>
            <w:r w:rsidRPr="00FB166B">
              <w:rPr>
                <w:rFonts w:ascii="Arial" w:hAnsi="Arial" w:cs="Arial"/>
              </w:rPr>
              <w:t>59.3</w:t>
            </w:r>
          </w:p>
        </w:tc>
        <w:tc>
          <w:tcPr>
            <w:tcW w:w="851" w:type="dxa"/>
          </w:tcPr>
          <w:p w14:paraId="3439713C" w14:textId="77777777" w:rsidR="00950674" w:rsidRPr="00FB166B" w:rsidRDefault="00950674" w:rsidP="00D76791">
            <w:pPr>
              <w:jc w:val="both"/>
              <w:rPr>
                <w:rFonts w:ascii="Arial" w:hAnsi="Arial" w:cs="Arial"/>
              </w:rPr>
            </w:pPr>
            <w:r w:rsidRPr="00FB166B">
              <w:rPr>
                <w:rFonts w:ascii="Arial" w:hAnsi="Arial" w:cs="Arial"/>
              </w:rPr>
              <w:t>11</w:t>
            </w:r>
          </w:p>
        </w:tc>
        <w:tc>
          <w:tcPr>
            <w:tcW w:w="708" w:type="dxa"/>
          </w:tcPr>
          <w:p w14:paraId="1AB9DAAC" w14:textId="77777777" w:rsidR="00950674" w:rsidRPr="00FB166B" w:rsidRDefault="00950674" w:rsidP="00D76791">
            <w:pPr>
              <w:jc w:val="both"/>
              <w:rPr>
                <w:rFonts w:ascii="Arial" w:hAnsi="Arial" w:cs="Arial"/>
              </w:rPr>
            </w:pPr>
            <w:r w:rsidRPr="00FB166B">
              <w:rPr>
                <w:rFonts w:ascii="Arial" w:hAnsi="Arial" w:cs="Arial"/>
              </w:rPr>
              <w:t>40.7</w:t>
            </w:r>
          </w:p>
        </w:tc>
        <w:tc>
          <w:tcPr>
            <w:tcW w:w="851" w:type="dxa"/>
            <w:vMerge/>
            <w:vAlign w:val="center"/>
          </w:tcPr>
          <w:p w14:paraId="6706C416" w14:textId="77777777" w:rsidR="00950674" w:rsidRPr="00FB166B" w:rsidRDefault="00950674" w:rsidP="00D76791">
            <w:pPr>
              <w:jc w:val="both"/>
              <w:rPr>
                <w:rFonts w:ascii="Arial" w:hAnsi="Arial" w:cs="Arial"/>
              </w:rPr>
            </w:pPr>
          </w:p>
        </w:tc>
        <w:tc>
          <w:tcPr>
            <w:tcW w:w="1207" w:type="dxa"/>
            <w:vMerge/>
            <w:vAlign w:val="center"/>
          </w:tcPr>
          <w:p w14:paraId="099D6466" w14:textId="77777777" w:rsidR="00950674" w:rsidRPr="00FB166B" w:rsidRDefault="00950674" w:rsidP="00D76791">
            <w:pPr>
              <w:jc w:val="both"/>
              <w:rPr>
                <w:rFonts w:ascii="Arial" w:hAnsi="Arial" w:cs="Arial"/>
              </w:rPr>
            </w:pPr>
          </w:p>
        </w:tc>
      </w:tr>
      <w:tr w:rsidR="00950674" w:rsidRPr="00FB166B" w14:paraId="3132D077" w14:textId="77777777" w:rsidTr="00C6747D">
        <w:trPr>
          <w:trHeight w:val="463"/>
          <w:jc w:val="center"/>
        </w:trPr>
        <w:tc>
          <w:tcPr>
            <w:tcW w:w="421" w:type="dxa"/>
            <w:vMerge/>
            <w:vAlign w:val="center"/>
          </w:tcPr>
          <w:p w14:paraId="7965A8B1" w14:textId="77777777" w:rsidR="00950674" w:rsidRPr="00FB166B" w:rsidRDefault="00950674" w:rsidP="00D76791">
            <w:pPr>
              <w:jc w:val="both"/>
              <w:rPr>
                <w:rFonts w:ascii="Arial" w:hAnsi="Arial" w:cs="Arial"/>
              </w:rPr>
            </w:pPr>
          </w:p>
        </w:tc>
        <w:tc>
          <w:tcPr>
            <w:tcW w:w="1576" w:type="dxa"/>
            <w:vMerge/>
            <w:vAlign w:val="center"/>
          </w:tcPr>
          <w:p w14:paraId="4C059180" w14:textId="77777777" w:rsidR="00950674" w:rsidRPr="00FB166B" w:rsidRDefault="00950674" w:rsidP="00D76791">
            <w:pPr>
              <w:jc w:val="both"/>
              <w:rPr>
                <w:rFonts w:ascii="Arial" w:hAnsi="Arial" w:cs="Arial"/>
              </w:rPr>
            </w:pPr>
          </w:p>
        </w:tc>
        <w:tc>
          <w:tcPr>
            <w:tcW w:w="1684" w:type="dxa"/>
            <w:vAlign w:val="center"/>
          </w:tcPr>
          <w:p w14:paraId="0CABB771" w14:textId="77777777" w:rsidR="00950674" w:rsidRPr="00FB166B" w:rsidRDefault="00950674" w:rsidP="00D76791">
            <w:pPr>
              <w:jc w:val="both"/>
              <w:rPr>
                <w:rFonts w:ascii="Arial" w:hAnsi="Arial" w:cs="Arial"/>
              </w:rPr>
            </w:pPr>
            <w:r w:rsidRPr="00FB166B">
              <w:rPr>
                <w:rFonts w:ascii="Arial" w:hAnsi="Arial" w:cs="Arial"/>
              </w:rPr>
              <w:t>50 years &amp; above</w:t>
            </w:r>
          </w:p>
        </w:tc>
        <w:tc>
          <w:tcPr>
            <w:tcW w:w="709" w:type="dxa"/>
          </w:tcPr>
          <w:p w14:paraId="32A918A8" w14:textId="77777777" w:rsidR="00950674" w:rsidRPr="00FB166B" w:rsidRDefault="00950674" w:rsidP="00D76791">
            <w:pPr>
              <w:jc w:val="both"/>
              <w:rPr>
                <w:rFonts w:ascii="Arial" w:hAnsi="Arial" w:cs="Arial"/>
              </w:rPr>
            </w:pPr>
            <w:r w:rsidRPr="00FB166B">
              <w:rPr>
                <w:rFonts w:ascii="Arial" w:hAnsi="Arial" w:cs="Arial"/>
              </w:rPr>
              <w:t xml:space="preserve">  2</w:t>
            </w:r>
          </w:p>
        </w:tc>
        <w:tc>
          <w:tcPr>
            <w:tcW w:w="850" w:type="dxa"/>
          </w:tcPr>
          <w:p w14:paraId="1C23BE20" w14:textId="77777777" w:rsidR="00950674" w:rsidRPr="00FB166B" w:rsidRDefault="00950674" w:rsidP="00D76791">
            <w:pPr>
              <w:jc w:val="both"/>
              <w:rPr>
                <w:rFonts w:ascii="Arial" w:hAnsi="Arial" w:cs="Arial"/>
              </w:rPr>
            </w:pPr>
            <w:r w:rsidRPr="00FB166B">
              <w:rPr>
                <w:rFonts w:ascii="Arial" w:hAnsi="Arial" w:cs="Arial"/>
              </w:rPr>
              <w:t>50.0</w:t>
            </w:r>
          </w:p>
        </w:tc>
        <w:tc>
          <w:tcPr>
            <w:tcW w:w="851" w:type="dxa"/>
          </w:tcPr>
          <w:p w14:paraId="224183FB" w14:textId="77777777" w:rsidR="00950674" w:rsidRPr="00FB166B" w:rsidRDefault="00950674" w:rsidP="00D76791">
            <w:pPr>
              <w:jc w:val="both"/>
              <w:rPr>
                <w:rFonts w:ascii="Arial" w:hAnsi="Arial" w:cs="Arial"/>
              </w:rPr>
            </w:pPr>
            <w:r w:rsidRPr="00FB166B">
              <w:rPr>
                <w:rFonts w:ascii="Arial" w:hAnsi="Arial" w:cs="Arial"/>
              </w:rPr>
              <w:t>12</w:t>
            </w:r>
          </w:p>
        </w:tc>
        <w:tc>
          <w:tcPr>
            <w:tcW w:w="708" w:type="dxa"/>
          </w:tcPr>
          <w:p w14:paraId="4670EA0F" w14:textId="77777777" w:rsidR="00950674" w:rsidRPr="00FB166B" w:rsidRDefault="00950674" w:rsidP="00D76791">
            <w:pPr>
              <w:jc w:val="both"/>
              <w:rPr>
                <w:rFonts w:ascii="Arial" w:hAnsi="Arial" w:cs="Arial"/>
              </w:rPr>
            </w:pPr>
            <w:r w:rsidRPr="00FB166B">
              <w:rPr>
                <w:rFonts w:ascii="Arial" w:hAnsi="Arial" w:cs="Arial"/>
              </w:rPr>
              <w:t>50.0</w:t>
            </w:r>
          </w:p>
        </w:tc>
        <w:tc>
          <w:tcPr>
            <w:tcW w:w="851" w:type="dxa"/>
            <w:vMerge/>
            <w:vAlign w:val="center"/>
          </w:tcPr>
          <w:p w14:paraId="74D00BED" w14:textId="77777777" w:rsidR="00950674" w:rsidRPr="00FB166B" w:rsidRDefault="00950674" w:rsidP="00D76791">
            <w:pPr>
              <w:jc w:val="both"/>
              <w:rPr>
                <w:rFonts w:ascii="Arial" w:hAnsi="Arial" w:cs="Arial"/>
              </w:rPr>
            </w:pPr>
          </w:p>
        </w:tc>
        <w:tc>
          <w:tcPr>
            <w:tcW w:w="1207" w:type="dxa"/>
            <w:vMerge/>
            <w:vAlign w:val="center"/>
          </w:tcPr>
          <w:p w14:paraId="6C667210" w14:textId="77777777" w:rsidR="00950674" w:rsidRPr="00FB166B" w:rsidRDefault="00950674" w:rsidP="00D76791">
            <w:pPr>
              <w:jc w:val="both"/>
              <w:rPr>
                <w:rFonts w:ascii="Arial" w:hAnsi="Arial" w:cs="Arial"/>
              </w:rPr>
            </w:pPr>
          </w:p>
        </w:tc>
      </w:tr>
      <w:tr w:rsidR="00950674" w:rsidRPr="00FB166B" w14:paraId="1FFC849F" w14:textId="77777777" w:rsidTr="00C6747D">
        <w:trPr>
          <w:trHeight w:val="333"/>
          <w:jc w:val="center"/>
        </w:trPr>
        <w:tc>
          <w:tcPr>
            <w:tcW w:w="421" w:type="dxa"/>
            <w:vMerge w:val="restart"/>
            <w:vAlign w:val="center"/>
          </w:tcPr>
          <w:p w14:paraId="05743A6E" w14:textId="77777777" w:rsidR="00950674" w:rsidRPr="00FB166B" w:rsidRDefault="00950674" w:rsidP="00D76791">
            <w:pPr>
              <w:jc w:val="both"/>
              <w:rPr>
                <w:rFonts w:ascii="Arial" w:hAnsi="Arial" w:cs="Arial"/>
              </w:rPr>
            </w:pPr>
            <w:r w:rsidRPr="00FB166B">
              <w:rPr>
                <w:rFonts w:ascii="Arial" w:hAnsi="Arial" w:cs="Arial"/>
              </w:rPr>
              <w:t>2</w:t>
            </w:r>
          </w:p>
        </w:tc>
        <w:tc>
          <w:tcPr>
            <w:tcW w:w="1576" w:type="dxa"/>
            <w:vMerge w:val="restart"/>
            <w:vAlign w:val="center"/>
          </w:tcPr>
          <w:p w14:paraId="56F22F3A" w14:textId="77777777" w:rsidR="00950674" w:rsidRPr="00FB166B" w:rsidRDefault="00950674" w:rsidP="00D76791">
            <w:pPr>
              <w:jc w:val="both"/>
              <w:rPr>
                <w:rFonts w:ascii="Arial" w:hAnsi="Arial" w:cs="Arial"/>
              </w:rPr>
            </w:pPr>
            <w:r w:rsidRPr="00FB166B">
              <w:rPr>
                <w:rFonts w:ascii="Arial" w:hAnsi="Arial" w:cs="Arial"/>
              </w:rPr>
              <w:t>Education</w:t>
            </w:r>
          </w:p>
        </w:tc>
        <w:tc>
          <w:tcPr>
            <w:tcW w:w="1684" w:type="dxa"/>
            <w:vAlign w:val="center"/>
          </w:tcPr>
          <w:p w14:paraId="240AB6CA" w14:textId="77777777" w:rsidR="00950674" w:rsidRPr="00FB166B" w:rsidRDefault="00950674" w:rsidP="00D76791">
            <w:pPr>
              <w:jc w:val="both"/>
              <w:rPr>
                <w:rFonts w:ascii="Arial" w:hAnsi="Arial" w:cs="Arial"/>
              </w:rPr>
            </w:pPr>
            <w:r w:rsidRPr="00FB166B">
              <w:rPr>
                <w:rFonts w:ascii="Arial" w:hAnsi="Arial" w:cs="Arial"/>
              </w:rPr>
              <w:t>Primary</w:t>
            </w:r>
          </w:p>
        </w:tc>
        <w:tc>
          <w:tcPr>
            <w:tcW w:w="709" w:type="dxa"/>
          </w:tcPr>
          <w:p w14:paraId="4A131A61" w14:textId="77777777" w:rsidR="00950674" w:rsidRPr="00FB166B" w:rsidRDefault="00950674" w:rsidP="00D76791">
            <w:pPr>
              <w:jc w:val="both"/>
              <w:rPr>
                <w:rFonts w:ascii="Arial" w:hAnsi="Arial" w:cs="Arial"/>
              </w:rPr>
            </w:pPr>
            <w:r w:rsidRPr="00FB166B">
              <w:rPr>
                <w:rFonts w:ascii="Arial" w:hAnsi="Arial" w:cs="Arial"/>
              </w:rPr>
              <w:t>5</w:t>
            </w:r>
          </w:p>
        </w:tc>
        <w:tc>
          <w:tcPr>
            <w:tcW w:w="850" w:type="dxa"/>
          </w:tcPr>
          <w:p w14:paraId="59E7E184" w14:textId="77777777" w:rsidR="00950674" w:rsidRPr="00FB166B" w:rsidRDefault="00950674" w:rsidP="00D76791">
            <w:pPr>
              <w:jc w:val="both"/>
              <w:rPr>
                <w:rFonts w:ascii="Arial" w:hAnsi="Arial" w:cs="Arial"/>
              </w:rPr>
            </w:pPr>
            <w:r w:rsidRPr="00FB166B">
              <w:rPr>
                <w:rFonts w:ascii="Arial" w:hAnsi="Arial" w:cs="Arial"/>
              </w:rPr>
              <w:t>83.3</w:t>
            </w:r>
          </w:p>
        </w:tc>
        <w:tc>
          <w:tcPr>
            <w:tcW w:w="851" w:type="dxa"/>
          </w:tcPr>
          <w:p w14:paraId="2FC35C78" w14:textId="77777777" w:rsidR="00950674" w:rsidRPr="00FB166B" w:rsidRDefault="00950674" w:rsidP="00D76791">
            <w:pPr>
              <w:jc w:val="both"/>
              <w:rPr>
                <w:rFonts w:ascii="Arial" w:hAnsi="Arial" w:cs="Arial"/>
              </w:rPr>
            </w:pPr>
            <w:r w:rsidRPr="00FB166B">
              <w:rPr>
                <w:rFonts w:ascii="Arial" w:hAnsi="Arial" w:cs="Arial"/>
              </w:rPr>
              <w:t>1</w:t>
            </w:r>
          </w:p>
        </w:tc>
        <w:tc>
          <w:tcPr>
            <w:tcW w:w="708" w:type="dxa"/>
          </w:tcPr>
          <w:p w14:paraId="74BF476D" w14:textId="77777777" w:rsidR="00950674" w:rsidRPr="00FB166B" w:rsidRDefault="00950674" w:rsidP="00D76791">
            <w:pPr>
              <w:jc w:val="both"/>
              <w:rPr>
                <w:rFonts w:ascii="Arial" w:hAnsi="Arial" w:cs="Arial"/>
              </w:rPr>
            </w:pPr>
            <w:r w:rsidRPr="00FB166B">
              <w:rPr>
                <w:rFonts w:ascii="Arial" w:hAnsi="Arial" w:cs="Arial"/>
              </w:rPr>
              <w:t>16.7</w:t>
            </w:r>
          </w:p>
        </w:tc>
        <w:tc>
          <w:tcPr>
            <w:tcW w:w="851" w:type="dxa"/>
            <w:vMerge w:val="restart"/>
            <w:vAlign w:val="center"/>
          </w:tcPr>
          <w:p w14:paraId="692406A6" w14:textId="77777777" w:rsidR="00950674" w:rsidRPr="00FB166B" w:rsidRDefault="00950674" w:rsidP="00D76791">
            <w:pPr>
              <w:jc w:val="both"/>
              <w:rPr>
                <w:rFonts w:ascii="Arial" w:hAnsi="Arial" w:cs="Arial"/>
              </w:rPr>
            </w:pPr>
            <w:r w:rsidRPr="00FB166B">
              <w:rPr>
                <w:rFonts w:ascii="Arial" w:hAnsi="Arial" w:cs="Arial"/>
              </w:rPr>
              <w:t xml:space="preserve">6.599*, df=2, </w:t>
            </w:r>
          </w:p>
        </w:tc>
        <w:tc>
          <w:tcPr>
            <w:tcW w:w="1207" w:type="dxa"/>
            <w:vMerge w:val="restart"/>
            <w:vAlign w:val="center"/>
          </w:tcPr>
          <w:p w14:paraId="261FF76E" w14:textId="77777777" w:rsidR="00950674" w:rsidRPr="00FB166B" w:rsidRDefault="00950674" w:rsidP="00D76791">
            <w:pPr>
              <w:jc w:val="both"/>
              <w:rPr>
                <w:rFonts w:ascii="Arial" w:hAnsi="Arial" w:cs="Arial"/>
              </w:rPr>
            </w:pPr>
            <w:r w:rsidRPr="00FB166B">
              <w:rPr>
                <w:rFonts w:ascii="Arial" w:hAnsi="Arial" w:cs="Arial"/>
              </w:rPr>
              <w:t>p&gt;0.05</w:t>
            </w:r>
          </w:p>
          <w:p w14:paraId="33640ABB" w14:textId="77777777" w:rsidR="00950674" w:rsidRPr="00FB166B" w:rsidRDefault="00950674" w:rsidP="00D76791">
            <w:pPr>
              <w:jc w:val="both"/>
              <w:rPr>
                <w:rFonts w:ascii="Arial" w:hAnsi="Arial" w:cs="Arial"/>
              </w:rPr>
            </w:pPr>
            <w:r w:rsidRPr="00FB166B">
              <w:rPr>
                <w:rFonts w:ascii="Arial" w:hAnsi="Arial" w:cs="Arial"/>
              </w:rPr>
              <w:t>(5.99)</w:t>
            </w:r>
          </w:p>
        </w:tc>
      </w:tr>
      <w:tr w:rsidR="00950674" w:rsidRPr="00FB166B" w14:paraId="58C347DD" w14:textId="77777777" w:rsidTr="00C6747D">
        <w:trPr>
          <w:trHeight w:val="177"/>
          <w:jc w:val="center"/>
        </w:trPr>
        <w:tc>
          <w:tcPr>
            <w:tcW w:w="421" w:type="dxa"/>
            <w:vMerge/>
            <w:vAlign w:val="center"/>
          </w:tcPr>
          <w:p w14:paraId="357895B0" w14:textId="77777777" w:rsidR="00950674" w:rsidRPr="00FB166B" w:rsidRDefault="00950674" w:rsidP="00D76791">
            <w:pPr>
              <w:jc w:val="both"/>
              <w:rPr>
                <w:rFonts w:ascii="Arial" w:hAnsi="Arial" w:cs="Arial"/>
              </w:rPr>
            </w:pPr>
          </w:p>
        </w:tc>
        <w:tc>
          <w:tcPr>
            <w:tcW w:w="1576" w:type="dxa"/>
            <w:vMerge/>
            <w:vAlign w:val="center"/>
          </w:tcPr>
          <w:p w14:paraId="6E13572D" w14:textId="77777777" w:rsidR="00950674" w:rsidRPr="00FB166B" w:rsidRDefault="00950674" w:rsidP="00D76791">
            <w:pPr>
              <w:jc w:val="both"/>
              <w:rPr>
                <w:rFonts w:ascii="Arial" w:hAnsi="Arial" w:cs="Arial"/>
              </w:rPr>
            </w:pPr>
          </w:p>
        </w:tc>
        <w:tc>
          <w:tcPr>
            <w:tcW w:w="1684" w:type="dxa"/>
            <w:vAlign w:val="center"/>
          </w:tcPr>
          <w:p w14:paraId="77045C2B" w14:textId="77777777" w:rsidR="00950674" w:rsidRPr="00FB166B" w:rsidRDefault="00950674" w:rsidP="00D76791">
            <w:pPr>
              <w:jc w:val="both"/>
              <w:rPr>
                <w:rFonts w:ascii="Arial" w:hAnsi="Arial" w:cs="Arial"/>
              </w:rPr>
            </w:pPr>
            <w:r w:rsidRPr="00FB166B">
              <w:rPr>
                <w:rFonts w:ascii="Arial" w:hAnsi="Arial" w:cs="Arial"/>
              </w:rPr>
              <w:t>Middle school</w:t>
            </w:r>
          </w:p>
        </w:tc>
        <w:tc>
          <w:tcPr>
            <w:tcW w:w="709" w:type="dxa"/>
          </w:tcPr>
          <w:p w14:paraId="7D50E384" w14:textId="77777777" w:rsidR="00950674" w:rsidRPr="00FB166B" w:rsidRDefault="00950674" w:rsidP="00D76791">
            <w:pPr>
              <w:jc w:val="both"/>
              <w:rPr>
                <w:rFonts w:ascii="Arial" w:hAnsi="Arial" w:cs="Arial"/>
              </w:rPr>
            </w:pPr>
            <w:r w:rsidRPr="00FB166B">
              <w:rPr>
                <w:rFonts w:ascii="Arial" w:hAnsi="Arial" w:cs="Arial"/>
              </w:rPr>
              <w:t>24</w:t>
            </w:r>
          </w:p>
        </w:tc>
        <w:tc>
          <w:tcPr>
            <w:tcW w:w="850" w:type="dxa"/>
          </w:tcPr>
          <w:p w14:paraId="23352F93" w14:textId="77777777" w:rsidR="00950674" w:rsidRPr="00FB166B" w:rsidRDefault="00950674" w:rsidP="00D76791">
            <w:pPr>
              <w:jc w:val="both"/>
              <w:rPr>
                <w:rFonts w:ascii="Arial" w:hAnsi="Arial" w:cs="Arial"/>
              </w:rPr>
            </w:pPr>
            <w:r w:rsidRPr="00FB166B">
              <w:rPr>
                <w:rFonts w:ascii="Arial" w:hAnsi="Arial" w:cs="Arial"/>
              </w:rPr>
              <w:t>63.2</w:t>
            </w:r>
          </w:p>
        </w:tc>
        <w:tc>
          <w:tcPr>
            <w:tcW w:w="851" w:type="dxa"/>
          </w:tcPr>
          <w:p w14:paraId="4A6ECE2D" w14:textId="77777777" w:rsidR="00950674" w:rsidRPr="00FB166B" w:rsidRDefault="00950674" w:rsidP="00D76791">
            <w:pPr>
              <w:jc w:val="both"/>
              <w:rPr>
                <w:rFonts w:ascii="Arial" w:hAnsi="Arial" w:cs="Arial"/>
              </w:rPr>
            </w:pPr>
            <w:r w:rsidRPr="00FB166B">
              <w:rPr>
                <w:rFonts w:ascii="Arial" w:hAnsi="Arial" w:cs="Arial"/>
              </w:rPr>
              <w:t>14</w:t>
            </w:r>
          </w:p>
        </w:tc>
        <w:tc>
          <w:tcPr>
            <w:tcW w:w="708" w:type="dxa"/>
          </w:tcPr>
          <w:p w14:paraId="17E881E5" w14:textId="77777777" w:rsidR="00950674" w:rsidRPr="00FB166B" w:rsidRDefault="00950674" w:rsidP="00D76791">
            <w:pPr>
              <w:jc w:val="both"/>
              <w:rPr>
                <w:rFonts w:ascii="Arial" w:hAnsi="Arial" w:cs="Arial"/>
              </w:rPr>
            </w:pPr>
            <w:r w:rsidRPr="00FB166B">
              <w:rPr>
                <w:rFonts w:ascii="Arial" w:hAnsi="Arial" w:cs="Arial"/>
              </w:rPr>
              <w:t>36.8</w:t>
            </w:r>
          </w:p>
        </w:tc>
        <w:tc>
          <w:tcPr>
            <w:tcW w:w="851" w:type="dxa"/>
            <w:vMerge/>
            <w:vAlign w:val="center"/>
          </w:tcPr>
          <w:p w14:paraId="4DCBF719" w14:textId="77777777" w:rsidR="00950674" w:rsidRPr="00FB166B" w:rsidRDefault="00950674" w:rsidP="00D76791">
            <w:pPr>
              <w:jc w:val="both"/>
              <w:rPr>
                <w:rFonts w:ascii="Arial" w:hAnsi="Arial" w:cs="Arial"/>
              </w:rPr>
            </w:pPr>
          </w:p>
        </w:tc>
        <w:tc>
          <w:tcPr>
            <w:tcW w:w="1207" w:type="dxa"/>
            <w:vMerge/>
            <w:vAlign w:val="center"/>
          </w:tcPr>
          <w:p w14:paraId="24D349CF" w14:textId="77777777" w:rsidR="00950674" w:rsidRPr="00FB166B" w:rsidRDefault="00950674" w:rsidP="00D76791">
            <w:pPr>
              <w:jc w:val="both"/>
              <w:rPr>
                <w:rFonts w:ascii="Arial" w:hAnsi="Arial" w:cs="Arial"/>
              </w:rPr>
            </w:pPr>
          </w:p>
        </w:tc>
      </w:tr>
      <w:tr w:rsidR="00950674" w:rsidRPr="00FB166B" w14:paraId="4283C55E" w14:textId="77777777" w:rsidTr="00C6747D">
        <w:trPr>
          <w:trHeight w:val="522"/>
          <w:jc w:val="center"/>
        </w:trPr>
        <w:tc>
          <w:tcPr>
            <w:tcW w:w="421" w:type="dxa"/>
            <w:vMerge/>
            <w:vAlign w:val="center"/>
          </w:tcPr>
          <w:p w14:paraId="56A8D5EE" w14:textId="77777777" w:rsidR="00950674" w:rsidRPr="00FB166B" w:rsidRDefault="00950674" w:rsidP="00D76791">
            <w:pPr>
              <w:jc w:val="both"/>
              <w:rPr>
                <w:rFonts w:ascii="Arial" w:hAnsi="Arial" w:cs="Arial"/>
              </w:rPr>
            </w:pPr>
          </w:p>
        </w:tc>
        <w:tc>
          <w:tcPr>
            <w:tcW w:w="1576" w:type="dxa"/>
            <w:vMerge/>
            <w:vAlign w:val="center"/>
          </w:tcPr>
          <w:p w14:paraId="2623F3D7" w14:textId="77777777" w:rsidR="00950674" w:rsidRPr="00FB166B" w:rsidRDefault="00950674" w:rsidP="00D76791">
            <w:pPr>
              <w:jc w:val="both"/>
              <w:rPr>
                <w:rFonts w:ascii="Arial" w:hAnsi="Arial" w:cs="Arial"/>
              </w:rPr>
            </w:pPr>
          </w:p>
        </w:tc>
        <w:tc>
          <w:tcPr>
            <w:tcW w:w="1684" w:type="dxa"/>
            <w:vAlign w:val="center"/>
          </w:tcPr>
          <w:p w14:paraId="4C4E338E" w14:textId="77777777" w:rsidR="00950674" w:rsidRPr="00FB166B" w:rsidRDefault="00950674" w:rsidP="00D76791">
            <w:pPr>
              <w:jc w:val="both"/>
              <w:rPr>
                <w:rFonts w:ascii="Arial" w:hAnsi="Arial" w:cs="Arial"/>
              </w:rPr>
            </w:pPr>
            <w:r w:rsidRPr="00FB166B">
              <w:rPr>
                <w:rFonts w:ascii="Arial" w:hAnsi="Arial" w:cs="Arial"/>
              </w:rPr>
              <w:t>High school</w:t>
            </w:r>
          </w:p>
        </w:tc>
        <w:tc>
          <w:tcPr>
            <w:tcW w:w="709" w:type="dxa"/>
          </w:tcPr>
          <w:p w14:paraId="6F1CAE1E" w14:textId="77777777" w:rsidR="00950674" w:rsidRPr="00FB166B" w:rsidRDefault="00950674" w:rsidP="00D76791">
            <w:pPr>
              <w:jc w:val="both"/>
              <w:rPr>
                <w:rFonts w:ascii="Arial" w:hAnsi="Arial" w:cs="Arial"/>
              </w:rPr>
            </w:pPr>
            <w:r w:rsidRPr="00FB166B">
              <w:rPr>
                <w:rFonts w:ascii="Arial" w:hAnsi="Arial" w:cs="Arial"/>
              </w:rPr>
              <w:t>5</w:t>
            </w:r>
          </w:p>
        </w:tc>
        <w:tc>
          <w:tcPr>
            <w:tcW w:w="850" w:type="dxa"/>
          </w:tcPr>
          <w:p w14:paraId="3A50A571" w14:textId="77777777" w:rsidR="00950674" w:rsidRPr="00FB166B" w:rsidRDefault="00950674" w:rsidP="00D76791">
            <w:pPr>
              <w:jc w:val="both"/>
              <w:rPr>
                <w:rFonts w:ascii="Arial" w:hAnsi="Arial" w:cs="Arial"/>
              </w:rPr>
            </w:pPr>
            <w:r w:rsidRPr="00FB166B">
              <w:rPr>
                <w:rFonts w:ascii="Arial" w:hAnsi="Arial" w:cs="Arial"/>
              </w:rPr>
              <w:t>31.3</w:t>
            </w:r>
          </w:p>
        </w:tc>
        <w:tc>
          <w:tcPr>
            <w:tcW w:w="851" w:type="dxa"/>
          </w:tcPr>
          <w:p w14:paraId="42E7B34C" w14:textId="77777777" w:rsidR="00950674" w:rsidRPr="00FB166B" w:rsidRDefault="00950674" w:rsidP="00D76791">
            <w:pPr>
              <w:jc w:val="both"/>
              <w:rPr>
                <w:rFonts w:ascii="Arial" w:hAnsi="Arial" w:cs="Arial"/>
              </w:rPr>
            </w:pPr>
            <w:r w:rsidRPr="00FB166B">
              <w:rPr>
                <w:rFonts w:ascii="Arial" w:hAnsi="Arial" w:cs="Arial"/>
              </w:rPr>
              <w:t>11</w:t>
            </w:r>
          </w:p>
        </w:tc>
        <w:tc>
          <w:tcPr>
            <w:tcW w:w="708" w:type="dxa"/>
          </w:tcPr>
          <w:p w14:paraId="4DD63CE1" w14:textId="77777777" w:rsidR="00950674" w:rsidRPr="00FB166B" w:rsidRDefault="00950674" w:rsidP="00D76791">
            <w:pPr>
              <w:jc w:val="both"/>
              <w:rPr>
                <w:rFonts w:ascii="Arial" w:hAnsi="Arial" w:cs="Arial"/>
              </w:rPr>
            </w:pPr>
            <w:r w:rsidRPr="00FB166B">
              <w:rPr>
                <w:rFonts w:ascii="Arial" w:hAnsi="Arial" w:cs="Arial"/>
              </w:rPr>
              <w:t>68.8</w:t>
            </w:r>
          </w:p>
        </w:tc>
        <w:tc>
          <w:tcPr>
            <w:tcW w:w="851" w:type="dxa"/>
            <w:vMerge/>
            <w:vAlign w:val="center"/>
          </w:tcPr>
          <w:p w14:paraId="2EEA6E83" w14:textId="77777777" w:rsidR="00950674" w:rsidRPr="00FB166B" w:rsidRDefault="00950674" w:rsidP="00D76791">
            <w:pPr>
              <w:jc w:val="both"/>
              <w:rPr>
                <w:rFonts w:ascii="Arial" w:hAnsi="Arial" w:cs="Arial"/>
              </w:rPr>
            </w:pPr>
          </w:p>
        </w:tc>
        <w:tc>
          <w:tcPr>
            <w:tcW w:w="1207" w:type="dxa"/>
            <w:vMerge/>
            <w:vAlign w:val="center"/>
          </w:tcPr>
          <w:p w14:paraId="729E6B35" w14:textId="77777777" w:rsidR="00950674" w:rsidRPr="00FB166B" w:rsidRDefault="00950674" w:rsidP="00D76791">
            <w:pPr>
              <w:jc w:val="both"/>
              <w:rPr>
                <w:rFonts w:ascii="Arial" w:hAnsi="Arial" w:cs="Arial"/>
              </w:rPr>
            </w:pPr>
          </w:p>
        </w:tc>
      </w:tr>
      <w:tr w:rsidR="00950674" w:rsidRPr="00FB166B" w14:paraId="511FEA52" w14:textId="77777777" w:rsidTr="00C6747D">
        <w:trPr>
          <w:trHeight w:val="177"/>
          <w:jc w:val="center"/>
        </w:trPr>
        <w:tc>
          <w:tcPr>
            <w:tcW w:w="421" w:type="dxa"/>
            <w:vMerge w:val="restart"/>
            <w:vAlign w:val="center"/>
          </w:tcPr>
          <w:p w14:paraId="54377D64" w14:textId="77777777" w:rsidR="00950674" w:rsidRPr="00FB166B" w:rsidRDefault="00950674" w:rsidP="00D76791">
            <w:pPr>
              <w:jc w:val="both"/>
              <w:rPr>
                <w:rFonts w:ascii="Arial" w:hAnsi="Arial" w:cs="Arial"/>
              </w:rPr>
            </w:pPr>
            <w:r w:rsidRPr="00FB166B">
              <w:rPr>
                <w:rFonts w:ascii="Arial" w:hAnsi="Arial" w:cs="Arial"/>
              </w:rPr>
              <w:t>3</w:t>
            </w:r>
          </w:p>
        </w:tc>
        <w:tc>
          <w:tcPr>
            <w:tcW w:w="1576" w:type="dxa"/>
            <w:vMerge w:val="restart"/>
            <w:vAlign w:val="center"/>
          </w:tcPr>
          <w:p w14:paraId="6FD241C9" w14:textId="77777777" w:rsidR="00950674" w:rsidRPr="00FB166B" w:rsidRDefault="00950674" w:rsidP="00D76791">
            <w:pPr>
              <w:jc w:val="both"/>
              <w:rPr>
                <w:rFonts w:ascii="Arial" w:hAnsi="Arial" w:cs="Arial"/>
              </w:rPr>
            </w:pPr>
            <w:r w:rsidRPr="00FB166B">
              <w:rPr>
                <w:rFonts w:ascii="Arial" w:hAnsi="Arial" w:cs="Arial"/>
              </w:rPr>
              <w:t>Religion</w:t>
            </w:r>
          </w:p>
        </w:tc>
        <w:tc>
          <w:tcPr>
            <w:tcW w:w="1684" w:type="dxa"/>
            <w:vAlign w:val="center"/>
          </w:tcPr>
          <w:p w14:paraId="7032C1C4" w14:textId="77777777" w:rsidR="00950674" w:rsidRPr="00FB166B" w:rsidRDefault="00950674" w:rsidP="00D76791">
            <w:pPr>
              <w:jc w:val="both"/>
              <w:rPr>
                <w:rFonts w:ascii="Arial" w:hAnsi="Arial" w:cs="Arial"/>
              </w:rPr>
            </w:pPr>
            <w:r w:rsidRPr="00FB166B">
              <w:rPr>
                <w:rFonts w:ascii="Arial" w:hAnsi="Arial" w:cs="Arial"/>
              </w:rPr>
              <w:t xml:space="preserve">Hindu </w:t>
            </w:r>
          </w:p>
        </w:tc>
        <w:tc>
          <w:tcPr>
            <w:tcW w:w="709" w:type="dxa"/>
          </w:tcPr>
          <w:p w14:paraId="66405EE2" w14:textId="77777777" w:rsidR="00950674" w:rsidRPr="00FB166B" w:rsidRDefault="00950674" w:rsidP="00D76791">
            <w:pPr>
              <w:jc w:val="both"/>
              <w:rPr>
                <w:rFonts w:ascii="Arial" w:hAnsi="Arial" w:cs="Arial"/>
              </w:rPr>
            </w:pPr>
            <w:r w:rsidRPr="00FB166B">
              <w:rPr>
                <w:rFonts w:ascii="Arial" w:hAnsi="Arial" w:cs="Arial"/>
              </w:rPr>
              <w:t>0</w:t>
            </w:r>
          </w:p>
        </w:tc>
        <w:tc>
          <w:tcPr>
            <w:tcW w:w="850" w:type="dxa"/>
          </w:tcPr>
          <w:p w14:paraId="4E84E67B" w14:textId="77777777" w:rsidR="00950674" w:rsidRPr="00FB166B" w:rsidRDefault="00950674" w:rsidP="00D76791">
            <w:pPr>
              <w:jc w:val="both"/>
              <w:rPr>
                <w:rFonts w:ascii="Arial" w:hAnsi="Arial" w:cs="Arial"/>
              </w:rPr>
            </w:pPr>
            <w:r w:rsidRPr="00FB166B">
              <w:rPr>
                <w:rFonts w:ascii="Arial" w:hAnsi="Arial" w:cs="Arial"/>
              </w:rPr>
              <w:t>0</w:t>
            </w:r>
          </w:p>
        </w:tc>
        <w:tc>
          <w:tcPr>
            <w:tcW w:w="851" w:type="dxa"/>
          </w:tcPr>
          <w:p w14:paraId="5B8AE97A" w14:textId="77777777" w:rsidR="00950674" w:rsidRPr="00FB166B" w:rsidRDefault="00950674" w:rsidP="00D76791">
            <w:pPr>
              <w:jc w:val="both"/>
              <w:rPr>
                <w:rFonts w:ascii="Arial" w:hAnsi="Arial" w:cs="Arial"/>
              </w:rPr>
            </w:pPr>
            <w:r w:rsidRPr="00FB166B">
              <w:rPr>
                <w:rFonts w:ascii="Arial" w:hAnsi="Arial" w:cs="Arial"/>
              </w:rPr>
              <w:t>0</w:t>
            </w:r>
          </w:p>
        </w:tc>
        <w:tc>
          <w:tcPr>
            <w:tcW w:w="708" w:type="dxa"/>
          </w:tcPr>
          <w:p w14:paraId="7B2BE3A1" w14:textId="77777777" w:rsidR="00950674" w:rsidRPr="00FB166B" w:rsidRDefault="00950674" w:rsidP="00D76791">
            <w:pPr>
              <w:jc w:val="both"/>
              <w:rPr>
                <w:rFonts w:ascii="Arial" w:hAnsi="Arial" w:cs="Arial"/>
              </w:rPr>
            </w:pPr>
            <w:r w:rsidRPr="00FB166B">
              <w:rPr>
                <w:rFonts w:ascii="Arial" w:hAnsi="Arial" w:cs="Arial"/>
              </w:rPr>
              <w:t>0</w:t>
            </w:r>
          </w:p>
        </w:tc>
        <w:tc>
          <w:tcPr>
            <w:tcW w:w="851" w:type="dxa"/>
            <w:vMerge w:val="restart"/>
            <w:vAlign w:val="center"/>
          </w:tcPr>
          <w:p w14:paraId="5DC8906C" w14:textId="77777777" w:rsidR="00950674" w:rsidRPr="00FB166B" w:rsidRDefault="00950674" w:rsidP="00D76791">
            <w:pPr>
              <w:jc w:val="both"/>
              <w:rPr>
                <w:rFonts w:ascii="Arial" w:hAnsi="Arial" w:cs="Arial"/>
              </w:rPr>
            </w:pPr>
            <w:r w:rsidRPr="00FB166B">
              <w:rPr>
                <w:rFonts w:ascii="Arial" w:hAnsi="Arial" w:cs="Arial"/>
              </w:rPr>
              <w:t>23.16, df=4, S</w:t>
            </w:r>
          </w:p>
        </w:tc>
        <w:tc>
          <w:tcPr>
            <w:tcW w:w="1207" w:type="dxa"/>
            <w:vMerge w:val="restart"/>
            <w:vAlign w:val="center"/>
          </w:tcPr>
          <w:p w14:paraId="72595FAA" w14:textId="77777777" w:rsidR="00950674" w:rsidRPr="00FB166B" w:rsidRDefault="00950674" w:rsidP="00D76791">
            <w:pPr>
              <w:jc w:val="both"/>
              <w:rPr>
                <w:rFonts w:ascii="Arial" w:hAnsi="Arial" w:cs="Arial"/>
              </w:rPr>
            </w:pPr>
            <w:r w:rsidRPr="00FB166B">
              <w:rPr>
                <w:rFonts w:ascii="Arial" w:hAnsi="Arial" w:cs="Arial"/>
              </w:rPr>
              <w:t>P&lt;0.05</w:t>
            </w:r>
          </w:p>
          <w:p w14:paraId="69B7F431" w14:textId="77777777" w:rsidR="00950674" w:rsidRPr="00FB166B" w:rsidRDefault="00950674" w:rsidP="00D76791">
            <w:pPr>
              <w:jc w:val="both"/>
              <w:rPr>
                <w:rFonts w:ascii="Arial" w:hAnsi="Arial" w:cs="Arial"/>
              </w:rPr>
            </w:pPr>
            <w:r w:rsidRPr="00FB166B">
              <w:rPr>
                <w:rFonts w:ascii="Arial" w:hAnsi="Arial" w:cs="Arial"/>
              </w:rPr>
              <w:t>(7.81)</w:t>
            </w:r>
          </w:p>
        </w:tc>
      </w:tr>
      <w:tr w:rsidR="00950674" w:rsidRPr="00FB166B" w14:paraId="33388CCC" w14:textId="77777777" w:rsidTr="00C6747D">
        <w:trPr>
          <w:trHeight w:val="177"/>
          <w:jc w:val="center"/>
        </w:trPr>
        <w:tc>
          <w:tcPr>
            <w:tcW w:w="421" w:type="dxa"/>
            <w:vMerge/>
            <w:vAlign w:val="center"/>
          </w:tcPr>
          <w:p w14:paraId="506D228E" w14:textId="77777777" w:rsidR="00950674" w:rsidRPr="00FB166B" w:rsidRDefault="00950674" w:rsidP="00D76791">
            <w:pPr>
              <w:jc w:val="both"/>
              <w:rPr>
                <w:rFonts w:ascii="Arial" w:hAnsi="Arial" w:cs="Arial"/>
              </w:rPr>
            </w:pPr>
          </w:p>
        </w:tc>
        <w:tc>
          <w:tcPr>
            <w:tcW w:w="1576" w:type="dxa"/>
            <w:vMerge/>
            <w:vAlign w:val="center"/>
          </w:tcPr>
          <w:p w14:paraId="05D38877" w14:textId="77777777" w:rsidR="00950674" w:rsidRPr="00FB166B" w:rsidRDefault="00950674" w:rsidP="00D76791">
            <w:pPr>
              <w:jc w:val="both"/>
              <w:rPr>
                <w:rFonts w:ascii="Arial" w:hAnsi="Arial" w:cs="Arial"/>
              </w:rPr>
            </w:pPr>
          </w:p>
        </w:tc>
        <w:tc>
          <w:tcPr>
            <w:tcW w:w="1684" w:type="dxa"/>
            <w:vAlign w:val="center"/>
          </w:tcPr>
          <w:p w14:paraId="1F26FFC5" w14:textId="77777777" w:rsidR="00950674" w:rsidRPr="00FB166B" w:rsidRDefault="00950674" w:rsidP="00D76791">
            <w:pPr>
              <w:jc w:val="both"/>
              <w:rPr>
                <w:rFonts w:ascii="Arial" w:hAnsi="Arial" w:cs="Arial"/>
              </w:rPr>
            </w:pPr>
            <w:r w:rsidRPr="00FB166B">
              <w:rPr>
                <w:rFonts w:ascii="Arial" w:hAnsi="Arial" w:cs="Arial"/>
              </w:rPr>
              <w:t xml:space="preserve">Muslim </w:t>
            </w:r>
          </w:p>
        </w:tc>
        <w:tc>
          <w:tcPr>
            <w:tcW w:w="709" w:type="dxa"/>
          </w:tcPr>
          <w:p w14:paraId="362EE76F" w14:textId="77777777" w:rsidR="00950674" w:rsidRPr="00FB166B" w:rsidRDefault="00950674" w:rsidP="00D76791">
            <w:pPr>
              <w:jc w:val="both"/>
              <w:rPr>
                <w:rFonts w:ascii="Arial" w:hAnsi="Arial" w:cs="Arial"/>
              </w:rPr>
            </w:pPr>
            <w:r w:rsidRPr="00FB166B">
              <w:rPr>
                <w:rFonts w:ascii="Arial" w:hAnsi="Arial" w:cs="Arial"/>
              </w:rPr>
              <w:t>0</w:t>
            </w:r>
          </w:p>
        </w:tc>
        <w:tc>
          <w:tcPr>
            <w:tcW w:w="850" w:type="dxa"/>
          </w:tcPr>
          <w:p w14:paraId="40715003" w14:textId="77777777" w:rsidR="00950674" w:rsidRPr="00FB166B" w:rsidRDefault="00950674" w:rsidP="00D76791">
            <w:pPr>
              <w:jc w:val="both"/>
              <w:rPr>
                <w:rFonts w:ascii="Arial" w:hAnsi="Arial" w:cs="Arial"/>
              </w:rPr>
            </w:pPr>
            <w:r w:rsidRPr="00FB166B">
              <w:rPr>
                <w:rFonts w:ascii="Arial" w:hAnsi="Arial" w:cs="Arial"/>
              </w:rPr>
              <w:t>0</w:t>
            </w:r>
          </w:p>
        </w:tc>
        <w:tc>
          <w:tcPr>
            <w:tcW w:w="851" w:type="dxa"/>
          </w:tcPr>
          <w:p w14:paraId="56174FE4" w14:textId="77777777" w:rsidR="00950674" w:rsidRPr="00FB166B" w:rsidRDefault="00950674" w:rsidP="00D76791">
            <w:pPr>
              <w:jc w:val="both"/>
              <w:rPr>
                <w:rFonts w:ascii="Arial" w:hAnsi="Arial" w:cs="Arial"/>
              </w:rPr>
            </w:pPr>
            <w:r w:rsidRPr="00FB166B">
              <w:rPr>
                <w:rFonts w:ascii="Arial" w:hAnsi="Arial" w:cs="Arial"/>
              </w:rPr>
              <w:t>2</w:t>
            </w:r>
          </w:p>
        </w:tc>
        <w:tc>
          <w:tcPr>
            <w:tcW w:w="708" w:type="dxa"/>
          </w:tcPr>
          <w:p w14:paraId="5760BEA2" w14:textId="77777777" w:rsidR="00950674" w:rsidRPr="00FB166B" w:rsidRDefault="00950674" w:rsidP="00D76791">
            <w:pPr>
              <w:jc w:val="both"/>
              <w:rPr>
                <w:rFonts w:ascii="Arial" w:hAnsi="Arial" w:cs="Arial"/>
              </w:rPr>
            </w:pPr>
            <w:r w:rsidRPr="00FB166B">
              <w:rPr>
                <w:rFonts w:ascii="Arial" w:hAnsi="Arial" w:cs="Arial"/>
              </w:rPr>
              <w:t>6.45</w:t>
            </w:r>
          </w:p>
        </w:tc>
        <w:tc>
          <w:tcPr>
            <w:tcW w:w="851" w:type="dxa"/>
            <w:vMerge/>
            <w:vAlign w:val="center"/>
          </w:tcPr>
          <w:p w14:paraId="357E40C4" w14:textId="77777777" w:rsidR="00950674" w:rsidRPr="00FB166B" w:rsidRDefault="00950674" w:rsidP="00D76791">
            <w:pPr>
              <w:jc w:val="both"/>
              <w:rPr>
                <w:rFonts w:ascii="Arial" w:hAnsi="Arial" w:cs="Arial"/>
              </w:rPr>
            </w:pPr>
          </w:p>
        </w:tc>
        <w:tc>
          <w:tcPr>
            <w:tcW w:w="1207" w:type="dxa"/>
            <w:vMerge/>
            <w:vAlign w:val="center"/>
          </w:tcPr>
          <w:p w14:paraId="478778F8" w14:textId="77777777" w:rsidR="00950674" w:rsidRPr="00FB166B" w:rsidRDefault="00950674" w:rsidP="00D76791">
            <w:pPr>
              <w:jc w:val="both"/>
              <w:rPr>
                <w:rFonts w:ascii="Arial" w:hAnsi="Arial" w:cs="Arial"/>
              </w:rPr>
            </w:pPr>
          </w:p>
        </w:tc>
      </w:tr>
      <w:tr w:rsidR="00950674" w:rsidRPr="00FB166B" w14:paraId="1B42E1A0" w14:textId="77777777" w:rsidTr="00C6747D">
        <w:trPr>
          <w:trHeight w:val="177"/>
          <w:jc w:val="center"/>
        </w:trPr>
        <w:tc>
          <w:tcPr>
            <w:tcW w:w="421" w:type="dxa"/>
            <w:vMerge/>
            <w:vAlign w:val="center"/>
          </w:tcPr>
          <w:p w14:paraId="1B7E4B9F" w14:textId="77777777" w:rsidR="00950674" w:rsidRPr="00FB166B" w:rsidRDefault="00950674" w:rsidP="00D76791">
            <w:pPr>
              <w:jc w:val="both"/>
              <w:rPr>
                <w:rFonts w:ascii="Arial" w:hAnsi="Arial" w:cs="Arial"/>
              </w:rPr>
            </w:pPr>
          </w:p>
        </w:tc>
        <w:tc>
          <w:tcPr>
            <w:tcW w:w="1576" w:type="dxa"/>
            <w:vMerge/>
            <w:vAlign w:val="center"/>
          </w:tcPr>
          <w:p w14:paraId="5727E09C" w14:textId="77777777" w:rsidR="00950674" w:rsidRPr="00FB166B" w:rsidRDefault="00950674" w:rsidP="00D76791">
            <w:pPr>
              <w:jc w:val="both"/>
              <w:rPr>
                <w:rFonts w:ascii="Arial" w:hAnsi="Arial" w:cs="Arial"/>
              </w:rPr>
            </w:pPr>
          </w:p>
        </w:tc>
        <w:tc>
          <w:tcPr>
            <w:tcW w:w="1684" w:type="dxa"/>
            <w:vAlign w:val="center"/>
          </w:tcPr>
          <w:p w14:paraId="2FE0B650" w14:textId="77777777" w:rsidR="00950674" w:rsidRPr="00FB166B" w:rsidRDefault="00950674" w:rsidP="00D76791">
            <w:pPr>
              <w:jc w:val="both"/>
              <w:rPr>
                <w:rFonts w:ascii="Arial" w:hAnsi="Arial" w:cs="Arial"/>
              </w:rPr>
            </w:pPr>
            <w:r w:rsidRPr="00FB166B">
              <w:rPr>
                <w:rFonts w:ascii="Arial" w:hAnsi="Arial" w:cs="Arial"/>
              </w:rPr>
              <w:t xml:space="preserve">Others </w:t>
            </w:r>
          </w:p>
        </w:tc>
        <w:tc>
          <w:tcPr>
            <w:tcW w:w="709" w:type="dxa"/>
          </w:tcPr>
          <w:p w14:paraId="5ABED548" w14:textId="77777777" w:rsidR="00950674" w:rsidRPr="00FB166B" w:rsidRDefault="00950674" w:rsidP="00D76791">
            <w:pPr>
              <w:jc w:val="both"/>
              <w:rPr>
                <w:rFonts w:ascii="Arial" w:hAnsi="Arial" w:cs="Arial"/>
              </w:rPr>
            </w:pPr>
            <w:r w:rsidRPr="00FB166B">
              <w:rPr>
                <w:rFonts w:ascii="Arial" w:hAnsi="Arial" w:cs="Arial"/>
              </w:rPr>
              <w:t>18</w:t>
            </w:r>
          </w:p>
        </w:tc>
        <w:tc>
          <w:tcPr>
            <w:tcW w:w="850" w:type="dxa"/>
          </w:tcPr>
          <w:p w14:paraId="66090A2A" w14:textId="77777777" w:rsidR="00950674" w:rsidRPr="00FB166B" w:rsidRDefault="00950674" w:rsidP="00D76791">
            <w:pPr>
              <w:jc w:val="both"/>
              <w:rPr>
                <w:rFonts w:ascii="Arial" w:hAnsi="Arial" w:cs="Arial"/>
              </w:rPr>
            </w:pPr>
            <w:r w:rsidRPr="00FB166B">
              <w:rPr>
                <w:rFonts w:ascii="Arial" w:hAnsi="Arial" w:cs="Arial"/>
              </w:rPr>
              <w:t>36.73</w:t>
            </w:r>
          </w:p>
        </w:tc>
        <w:tc>
          <w:tcPr>
            <w:tcW w:w="851" w:type="dxa"/>
          </w:tcPr>
          <w:p w14:paraId="03D7D364" w14:textId="77777777" w:rsidR="00950674" w:rsidRPr="00FB166B" w:rsidRDefault="00950674" w:rsidP="00D76791">
            <w:pPr>
              <w:jc w:val="both"/>
              <w:rPr>
                <w:rFonts w:ascii="Arial" w:hAnsi="Arial" w:cs="Arial"/>
              </w:rPr>
            </w:pPr>
            <w:r w:rsidRPr="00FB166B">
              <w:rPr>
                <w:rFonts w:ascii="Arial" w:hAnsi="Arial" w:cs="Arial"/>
              </w:rPr>
              <w:t>3</w:t>
            </w:r>
          </w:p>
        </w:tc>
        <w:tc>
          <w:tcPr>
            <w:tcW w:w="708" w:type="dxa"/>
          </w:tcPr>
          <w:p w14:paraId="09D5468C" w14:textId="77777777" w:rsidR="00950674" w:rsidRPr="00FB166B" w:rsidRDefault="00950674" w:rsidP="00D76791">
            <w:pPr>
              <w:jc w:val="both"/>
              <w:rPr>
                <w:rFonts w:ascii="Arial" w:hAnsi="Arial" w:cs="Arial"/>
              </w:rPr>
            </w:pPr>
            <w:r w:rsidRPr="00FB166B">
              <w:rPr>
                <w:rFonts w:ascii="Arial" w:hAnsi="Arial" w:cs="Arial"/>
              </w:rPr>
              <w:t>9.6</w:t>
            </w:r>
          </w:p>
        </w:tc>
        <w:tc>
          <w:tcPr>
            <w:tcW w:w="851" w:type="dxa"/>
            <w:vMerge/>
            <w:vAlign w:val="center"/>
          </w:tcPr>
          <w:p w14:paraId="56002A92" w14:textId="77777777" w:rsidR="00950674" w:rsidRPr="00FB166B" w:rsidRDefault="00950674" w:rsidP="00D76791">
            <w:pPr>
              <w:jc w:val="both"/>
              <w:rPr>
                <w:rFonts w:ascii="Arial" w:hAnsi="Arial" w:cs="Arial"/>
              </w:rPr>
            </w:pPr>
          </w:p>
        </w:tc>
        <w:tc>
          <w:tcPr>
            <w:tcW w:w="1207" w:type="dxa"/>
            <w:vMerge/>
            <w:vAlign w:val="center"/>
          </w:tcPr>
          <w:p w14:paraId="5F6E0857" w14:textId="77777777" w:rsidR="00950674" w:rsidRPr="00FB166B" w:rsidRDefault="00950674" w:rsidP="00D76791">
            <w:pPr>
              <w:jc w:val="both"/>
              <w:rPr>
                <w:rFonts w:ascii="Arial" w:hAnsi="Arial" w:cs="Arial"/>
              </w:rPr>
            </w:pPr>
          </w:p>
        </w:tc>
      </w:tr>
      <w:tr w:rsidR="00950674" w:rsidRPr="00FB166B" w14:paraId="6CCB0C55" w14:textId="77777777" w:rsidTr="00C6747D">
        <w:trPr>
          <w:trHeight w:val="333"/>
          <w:jc w:val="center"/>
        </w:trPr>
        <w:tc>
          <w:tcPr>
            <w:tcW w:w="421" w:type="dxa"/>
            <w:vMerge w:val="restart"/>
            <w:vAlign w:val="center"/>
          </w:tcPr>
          <w:p w14:paraId="6FD67FCE" w14:textId="77777777" w:rsidR="00950674" w:rsidRPr="00FB166B" w:rsidRDefault="00950674" w:rsidP="00D76791">
            <w:pPr>
              <w:jc w:val="both"/>
              <w:rPr>
                <w:rFonts w:ascii="Arial" w:hAnsi="Arial" w:cs="Arial"/>
              </w:rPr>
            </w:pPr>
            <w:r w:rsidRPr="00FB166B">
              <w:rPr>
                <w:rFonts w:ascii="Arial" w:hAnsi="Arial" w:cs="Arial"/>
              </w:rPr>
              <w:t>4</w:t>
            </w:r>
          </w:p>
        </w:tc>
        <w:tc>
          <w:tcPr>
            <w:tcW w:w="1576" w:type="dxa"/>
            <w:vMerge w:val="restart"/>
            <w:vAlign w:val="center"/>
          </w:tcPr>
          <w:p w14:paraId="12F1E305" w14:textId="77777777" w:rsidR="00950674" w:rsidRPr="00FB166B" w:rsidRDefault="00950674" w:rsidP="00D76791">
            <w:pPr>
              <w:jc w:val="both"/>
              <w:rPr>
                <w:rFonts w:ascii="Arial" w:hAnsi="Arial" w:cs="Arial"/>
              </w:rPr>
            </w:pPr>
            <w:r w:rsidRPr="00FB166B">
              <w:rPr>
                <w:rFonts w:ascii="Arial" w:hAnsi="Arial" w:cs="Arial"/>
              </w:rPr>
              <w:t>Family type</w:t>
            </w:r>
          </w:p>
        </w:tc>
        <w:tc>
          <w:tcPr>
            <w:tcW w:w="1684" w:type="dxa"/>
            <w:vAlign w:val="center"/>
          </w:tcPr>
          <w:p w14:paraId="649F00EB" w14:textId="77777777" w:rsidR="00950674" w:rsidRPr="00FB166B" w:rsidRDefault="00950674" w:rsidP="00D76791">
            <w:pPr>
              <w:jc w:val="both"/>
              <w:rPr>
                <w:rFonts w:ascii="Arial" w:hAnsi="Arial" w:cs="Arial"/>
              </w:rPr>
            </w:pPr>
            <w:r w:rsidRPr="00FB166B">
              <w:rPr>
                <w:rFonts w:ascii="Arial" w:hAnsi="Arial" w:cs="Arial"/>
              </w:rPr>
              <w:t>Nuclear</w:t>
            </w:r>
          </w:p>
        </w:tc>
        <w:tc>
          <w:tcPr>
            <w:tcW w:w="709" w:type="dxa"/>
          </w:tcPr>
          <w:p w14:paraId="42F329DD" w14:textId="77777777" w:rsidR="00950674" w:rsidRPr="00FB166B" w:rsidRDefault="00950674" w:rsidP="00D76791">
            <w:pPr>
              <w:jc w:val="both"/>
              <w:rPr>
                <w:rFonts w:ascii="Arial" w:hAnsi="Arial" w:cs="Arial"/>
              </w:rPr>
            </w:pPr>
            <w:r w:rsidRPr="00FB166B">
              <w:rPr>
                <w:rFonts w:ascii="Arial" w:hAnsi="Arial" w:cs="Arial"/>
              </w:rPr>
              <w:t>22</w:t>
            </w:r>
          </w:p>
        </w:tc>
        <w:tc>
          <w:tcPr>
            <w:tcW w:w="850" w:type="dxa"/>
          </w:tcPr>
          <w:p w14:paraId="0599CBBF" w14:textId="77777777" w:rsidR="00950674" w:rsidRPr="00FB166B" w:rsidRDefault="00950674" w:rsidP="00D76791">
            <w:pPr>
              <w:jc w:val="both"/>
              <w:rPr>
                <w:rFonts w:ascii="Arial" w:hAnsi="Arial" w:cs="Arial"/>
              </w:rPr>
            </w:pPr>
            <w:r w:rsidRPr="00FB166B">
              <w:rPr>
                <w:rFonts w:ascii="Arial" w:hAnsi="Arial" w:cs="Arial"/>
              </w:rPr>
              <w:t>50.0</w:t>
            </w:r>
          </w:p>
        </w:tc>
        <w:tc>
          <w:tcPr>
            <w:tcW w:w="851" w:type="dxa"/>
          </w:tcPr>
          <w:p w14:paraId="782A044C" w14:textId="77777777" w:rsidR="00950674" w:rsidRPr="00FB166B" w:rsidRDefault="00950674" w:rsidP="00D76791">
            <w:pPr>
              <w:jc w:val="both"/>
              <w:rPr>
                <w:rFonts w:ascii="Arial" w:hAnsi="Arial" w:cs="Arial"/>
              </w:rPr>
            </w:pPr>
            <w:r w:rsidRPr="00FB166B">
              <w:rPr>
                <w:rFonts w:ascii="Arial" w:hAnsi="Arial" w:cs="Arial"/>
              </w:rPr>
              <w:t>22</w:t>
            </w:r>
          </w:p>
        </w:tc>
        <w:tc>
          <w:tcPr>
            <w:tcW w:w="708" w:type="dxa"/>
          </w:tcPr>
          <w:p w14:paraId="7EF3D45D" w14:textId="77777777" w:rsidR="00950674" w:rsidRPr="00FB166B" w:rsidRDefault="00950674" w:rsidP="00D76791">
            <w:pPr>
              <w:jc w:val="both"/>
              <w:rPr>
                <w:rFonts w:ascii="Arial" w:hAnsi="Arial" w:cs="Arial"/>
              </w:rPr>
            </w:pPr>
            <w:r w:rsidRPr="00FB166B">
              <w:rPr>
                <w:rFonts w:ascii="Arial" w:hAnsi="Arial" w:cs="Arial"/>
              </w:rPr>
              <w:t>50.0</w:t>
            </w:r>
          </w:p>
        </w:tc>
        <w:tc>
          <w:tcPr>
            <w:tcW w:w="851" w:type="dxa"/>
            <w:vMerge w:val="restart"/>
            <w:vAlign w:val="center"/>
          </w:tcPr>
          <w:p w14:paraId="6B26DE42" w14:textId="77777777" w:rsidR="00950674" w:rsidRPr="00FB166B" w:rsidRDefault="00950674" w:rsidP="00D76791">
            <w:pPr>
              <w:jc w:val="both"/>
              <w:rPr>
                <w:rFonts w:ascii="Arial" w:hAnsi="Arial" w:cs="Arial"/>
              </w:rPr>
            </w:pPr>
            <w:r w:rsidRPr="00FB166B">
              <w:rPr>
                <w:rFonts w:ascii="Arial" w:hAnsi="Arial" w:cs="Arial"/>
              </w:rPr>
              <w:t>2.986, df=1,</w:t>
            </w:r>
          </w:p>
          <w:p w14:paraId="4D296829" w14:textId="77777777" w:rsidR="00950674" w:rsidRPr="00FB166B" w:rsidRDefault="00950674" w:rsidP="00D76791">
            <w:pPr>
              <w:jc w:val="both"/>
              <w:rPr>
                <w:rFonts w:ascii="Arial" w:hAnsi="Arial" w:cs="Arial"/>
              </w:rPr>
            </w:pPr>
            <w:r w:rsidRPr="00FB166B">
              <w:rPr>
                <w:rFonts w:ascii="Arial" w:hAnsi="Arial" w:cs="Arial"/>
              </w:rPr>
              <w:t>NS</w:t>
            </w:r>
          </w:p>
        </w:tc>
        <w:tc>
          <w:tcPr>
            <w:tcW w:w="1207" w:type="dxa"/>
            <w:vMerge w:val="restart"/>
            <w:vAlign w:val="center"/>
          </w:tcPr>
          <w:p w14:paraId="488DD32C" w14:textId="77777777" w:rsidR="00950674" w:rsidRPr="00FB166B" w:rsidRDefault="00950674" w:rsidP="00D76791">
            <w:pPr>
              <w:jc w:val="both"/>
              <w:rPr>
                <w:rFonts w:ascii="Arial" w:hAnsi="Arial" w:cs="Arial"/>
              </w:rPr>
            </w:pPr>
            <w:r w:rsidRPr="00FB166B">
              <w:rPr>
                <w:rFonts w:ascii="Arial" w:hAnsi="Arial" w:cs="Arial"/>
              </w:rPr>
              <w:t>P&gt;0.05</w:t>
            </w:r>
          </w:p>
          <w:p w14:paraId="03EB1681" w14:textId="77777777" w:rsidR="00950674" w:rsidRPr="00FB166B" w:rsidRDefault="00950674" w:rsidP="00D76791">
            <w:pPr>
              <w:jc w:val="both"/>
              <w:rPr>
                <w:rFonts w:ascii="Arial" w:hAnsi="Arial" w:cs="Arial"/>
              </w:rPr>
            </w:pPr>
            <w:r w:rsidRPr="00FB166B">
              <w:rPr>
                <w:rFonts w:ascii="Arial" w:hAnsi="Arial" w:cs="Arial"/>
              </w:rPr>
              <w:t>(3.84)</w:t>
            </w:r>
          </w:p>
        </w:tc>
      </w:tr>
      <w:tr w:rsidR="00950674" w:rsidRPr="00FB166B" w14:paraId="185B159C" w14:textId="77777777" w:rsidTr="00C6747D">
        <w:trPr>
          <w:trHeight w:val="315"/>
          <w:jc w:val="center"/>
        </w:trPr>
        <w:tc>
          <w:tcPr>
            <w:tcW w:w="421" w:type="dxa"/>
            <w:vMerge/>
            <w:vAlign w:val="center"/>
          </w:tcPr>
          <w:p w14:paraId="44A4FEEE" w14:textId="77777777" w:rsidR="00950674" w:rsidRPr="00FB166B" w:rsidRDefault="00950674" w:rsidP="00D76791">
            <w:pPr>
              <w:jc w:val="both"/>
              <w:rPr>
                <w:rFonts w:ascii="Arial" w:hAnsi="Arial" w:cs="Arial"/>
              </w:rPr>
            </w:pPr>
          </w:p>
        </w:tc>
        <w:tc>
          <w:tcPr>
            <w:tcW w:w="1576" w:type="dxa"/>
            <w:vMerge/>
            <w:vAlign w:val="center"/>
          </w:tcPr>
          <w:p w14:paraId="08D4D997" w14:textId="77777777" w:rsidR="00950674" w:rsidRPr="00FB166B" w:rsidRDefault="00950674" w:rsidP="00D76791">
            <w:pPr>
              <w:jc w:val="both"/>
              <w:rPr>
                <w:rFonts w:ascii="Arial" w:hAnsi="Arial" w:cs="Arial"/>
              </w:rPr>
            </w:pPr>
          </w:p>
        </w:tc>
        <w:tc>
          <w:tcPr>
            <w:tcW w:w="1684" w:type="dxa"/>
            <w:vAlign w:val="center"/>
          </w:tcPr>
          <w:p w14:paraId="68AC2343" w14:textId="77777777" w:rsidR="00950674" w:rsidRPr="00FB166B" w:rsidRDefault="00950674" w:rsidP="00D76791">
            <w:pPr>
              <w:jc w:val="both"/>
              <w:rPr>
                <w:rFonts w:ascii="Arial" w:hAnsi="Arial" w:cs="Arial"/>
              </w:rPr>
            </w:pPr>
            <w:r w:rsidRPr="00FB166B">
              <w:rPr>
                <w:rFonts w:ascii="Arial" w:hAnsi="Arial" w:cs="Arial"/>
              </w:rPr>
              <w:t xml:space="preserve">Joint </w:t>
            </w:r>
          </w:p>
        </w:tc>
        <w:tc>
          <w:tcPr>
            <w:tcW w:w="709" w:type="dxa"/>
          </w:tcPr>
          <w:p w14:paraId="2ED19E07" w14:textId="77777777" w:rsidR="00950674" w:rsidRPr="00FB166B" w:rsidRDefault="00950674" w:rsidP="00D76791">
            <w:pPr>
              <w:jc w:val="both"/>
              <w:rPr>
                <w:rFonts w:ascii="Arial" w:hAnsi="Arial" w:cs="Arial"/>
              </w:rPr>
            </w:pPr>
            <w:r w:rsidRPr="00FB166B">
              <w:rPr>
                <w:rFonts w:ascii="Arial" w:hAnsi="Arial" w:cs="Arial"/>
              </w:rPr>
              <w:t>12</w:t>
            </w:r>
          </w:p>
        </w:tc>
        <w:tc>
          <w:tcPr>
            <w:tcW w:w="850" w:type="dxa"/>
          </w:tcPr>
          <w:p w14:paraId="3AA84078" w14:textId="77777777" w:rsidR="00950674" w:rsidRPr="00FB166B" w:rsidRDefault="00950674" w:rsidP="00D76791">
            <w:pPr>
              <w:jc w:val="both"/>
              <w:rPr>
                <w:rFonts w:ascii="Arial" w:hAnsi="Arial" w:cs="Arial"/>
              </w:rPr>
            </w:pPr>
            <w:r w:rsidRPr="00FB166B">
              <w:rPr>
                <w:rFonts w:ascii="Arial" w:hAnsi="Arial" w:cs="Arial"/>
              </w:rPr>
              <w:t>75.0</w:t>
            </w:r>
          </w:p>
        </w:tc>
        <w:tc>
          <w:tcPr>
            <w:tcW w:w="851" w:type="dxa"/>
          </w:tcPr>
          <w:p w14:paraId="63BE11D6" w14:textId="77777777" w:rsidR="00950674" w:rsidRPr="00FB166B" w:rsidRDefault="00950674" w:rsidP="00D76791">
            <w:pPr>
              <w:jc w:val="both"/>
              <w:rPr>
                <w:rFonts w:ascii="Arial" w:hAnsi="Arial" w:cs="Arial"/>
              </w:rPr>
            </w:pPr>
            <w:r w:rsidRPr="00FB166B">
              <w:rPr>
                <w:rFonts w:ascii="Arial" w:hAnsi="Arial" w:cs="Arial"/>
              </w:rPr>
              <w:t>4</w:t>
            </w:r>
          </w:p>
        </w:tc>
        <w:tc>
          <w:tcPr>
            <w:tcW w:w="708" w:type="dxa"/>
          </w:tcPr>
          <w:p w14:paraId="0DBF1B35" w14:textId="77777777" w:rsidR="00950674" w:rsidRPr="00FB166B" w:rsidRDefault="00950674" w:rsidP="00D76791">
            <w:pPr>
              <w:jc w:val="both"/>
              <w:rPr>
                <w:rFonts w:ascii="Arial" w:hAnsi="Arial" w:cs="Arial"/>
              </w:rPr>
            </w:pPr>
            <w:r w:rsidRPr="00FB166B">
              <w:rPr>
                <w:rFonts w:ascii="Arial" w:hAnsi="Arial" w:cs="Arial"/>
              </w:rPr>
              <w:t>25.0</w:t>
            </w:r>
          </w:p>
        </w:tc>
        <w:tc>
          <w:tcPr>
            <w:tcW w:w="851" w:type="dxa"/>
            <w:vMerge/>
            <w:vAlign w:val="center"/>
          </w:tcPr>
          <w:p w14:paraId="77837945" w14:textId="77777777" w:rsidR="00950674" w:rsidRPr="00FB166B" w:rsidRDefault="00950674" w:rsidP="00D76791">
            <w:pPr>
              <w:jc w:val="both"/>
              <w:rPr>
                <w:rFonts w:ascii="Arial" w:hAnsi="Arial" w:cs="Arial"/>
              </w:rPr>
            </w:pPr>
          </w:p>
        </w:tc>
        <w:tc>
          <w:tcPr>
            <w:tcW w:w="1207" w:type="dxa"/>
            <w:vMerge/>
            <w:vAlign w:val="center"/>
          </w:tcPr>
          <w:p w14:paraId="09D0550A" w14:textId="77777777" w:rsidR="00950674" w:rsidRPr="00FB166B" w:rsidRDefault="00950674" w:rsidP="00D76791">
            <w:pPr>
              <w:jc w:val="both"/>
              <w:rPr>
                <w:rFonts w:ascii="Arial" w:hAnsi="Arial" w:cs="Arial"/>
              </w:rPr>
            </w:pPr>
          </w:p>
        </w:tc>
      </w:tr>
      <w:tr w:rsidR="00950674" w:rsidRPr="00FB166B" w14:paraId="1A57F867" w14:textId="77777777" w:rsidTr="00C6747D">
        <w:trPr>
          <w:trHeight w:val="333"/>
          <w:jc w:val="center"/>
        </w:trPr>
        <w:tc>
          <w:tcPr>
            <w:tcW w:w="421" w:type="dxa"/>
            <w:vMerge w:val="restart"/>
            <w:vAlign w:val="center"/>
          </w:tcPr>
          <w:p w14:paraId="7958C541" w14:textId="77777777" w:rsidR="00950674" w:rsidRPr="00FB166B" w:rsidRDefault="00950674" w:rsidP="00D76791">
            <w:pPr>
              <w:jc w:val="both"/>
              <w:rPr>
                <w:rFonts w:ascii="Arial" w:hAnsi="Arial" w:cs="Arial"/>
              </w:rPr>
            </w:pPr>
            <w:r w:rsidRPr="00FB166B">
              <w:rPr>
                <w:rFonts w:ascii="Arial" w:hAnsi="Arial" w:cs="Arial"/>
              </w:rPr>
              <w:t>5</w:t>
            </w:r>
          </w:p>
        </w:tc>
        <w:tc>
          <w:tcPr>
            <w:tcW w:w="1576" w:type="dxa"/>
            <w:vMerge w:val="restart"/>
            <w:vAlign w:val="center"/>
          </w:tcPr>
          <w:p w14:paraId="5D9448AC" w14:textId="77777777" w:rsidR="00950674" w:rsidRPr="00FB166B" w:rsidRDefault="00950674" w:rsidP="00D76791">
            <w:pPr>
              <w:jc w:val="both"/>
              <w:rPr>
                <w:rFonts w:ascii="Arial" w:hAnsi="Arial" w:cs="Arial"/>
              </w:rPr>
            </w:pPr>
          </w:p>
          <w:p w14:paraId="1CB4C448" w14:textId="77777777" w:rsidR="00950674" w:rsidRPr="00FB166B" w:rsidRDefault="00950674" w:rsidP="00D76791">
            <w:pPr>
              <w:jc w:val="both"/>
              <w:rPr>
                <w:rFonts w:ascii="Arial" w:hAnsi="Arial" w:cs="Arial"/>
              </w:rPr>
            </w:pPr>
          </w:p>
          <w:p w14:paraId="5DDAB0CE" w14:textId="77777777" w:rsidR="00950674" w:rsidRPr="00FB166B" w:rsidRDefault="00950674" w:rsidP="00D76791">
            <w:pPr>
              <w:jc w:val="both"/>
              <w:rPr>
                <w:rFonts w:ascii="Arial" w:hAnsi="Arial" w:cs="Arial"/>
              </w:rPr>
            </w:pPr>
            <w:r w:rsidRPr="00FB166B">
              <w:rPr>
                <w:rFonts w:ascii="Arial" w:hAnsi="Arial" w:cs="Arial"/>
              </w:rPr>
              <w:t>Number</w:t>
            </w:r>
          </w:p>
          <w:p w14:paraId="29BDC6F3" w14:textId="77777777" w:rsidR="00950674" w:rsidRPr="00FB166B" w:rsidRDefault="00950674" w:rsidP="00D76791">
            <w:pPr>
              <w:jc w:val="both"/>
              <w:rPr>
                <w:rFonts w:ascii="Arial" w:hAnsi="Arial" w:cs="Arial"/>
              </w:rPr>
            </w:pPr>
            <w:r w:rsidRPr="00FB166B">
              <w:rPr>
                <w:rFonts w:ascii="Arial" w:hAnsi="Arial" w:cs="Arial"/>
              </w:rPr>
              <w:t xml:space="preserve"> of children</w:t>
            </w:r>
          </w:p>
          <w:p w14:paraId="70861245" w14:textId="77777777" w:rsidR="00950674" w:rsidRPr="00FB166B" w:rsidRDefault="00950674" w:rsidP="00D76791">
            <w:pPr>
              <w:jc w:val="both"/>
              <w:rPr>
                <w:rFonts w:ascii="Arial" w:hAnsi="Arial" w:cs="Arial"/>
              </w:rPr>
            </w:pPr>
          </w:p>
          <w:p w14:paraId="6277D188" w14:textId="77777777" w:rsidR="00950674" w:rsidRPr="00FB166B" w:rsidRDefault="00950674" w:rsidP="00D76791">
            <w:pPr>
              <w:jc w:val="both"/>
              <w:rPr>
                <w:rFonts w:ascii="Arial" w:hAnsi="Arial" w:cs="Arial"/>
              </w:rPr>
            </w:pPr>
          </w:p>
        </w:tc>
        <w:tc>
          <w:tcPr>
            <w:tcW w:w="1684" w:type="dxa"/>
            <w:vAlign w:val="center"/>
          </w:tcPr>
          <w:p w14:paraId="29AE40F9" w14:textId="77777777" w:rsidR="00950674" w:rsidRPr="00FB166B" w:rsidRDefault="00950674" w:rsidP="00D76791">
            <w:pPr>
              <w:jc w:val="both"/>
              <w:rPr>
                <w:rFonts w:ascii="Arial" w:hAnsi="Arial" w:cs="Arial"/>
              </w:rPr>
            </w:pPr>
            <w:r w:rsidRPr="00FB166B">
              <w:rPr>
                <w:rFonts w:ascii="Arial" w:hAnsi="Arial" w:cs="Arial"/>
              </w:rPr>
              <w:t xml:space="preserve">One </w:t>
            </w:r>
          </w:p>
        </w:tc>
        <w:tc>
          <w:tcPr>
            <w:tcW w:w="709" w:type="dxa"/>
          </w:tcPr>
          <w:p w14:paraId="1CFF5FE2" w14:textId="77777777" w:rsidR="00950674" w:rsidRPr="00FB166B" w:rsidRDefault="00950674" w:rsidP="00D76791">
            <w:pPr>
              <w:jc w:val="both"/>
              <w:rPr>
                <w:rFonts w:ascii="Arial" w:hAnsi="Arial" w:cs="Arial"/>
              </w:rPr>
            </w:pPr>
            <w:r w:rsidRPr="00FB166B">
              <w:rPr>
                <w:rFonts w:ascii="Arial" w:hAnsi="Arial" w:cs="Arial"/>
              </w:rPr>
              <w:t>0</w:t>
            </w:r>
          </w:p>
        </w:tc>
        <w:tc>
          <w:tcPr>
            <w:tcW w:w="850" w:type="dxa"/>
          </w:tcPr>
          <w:p w14:paraId="0C0E2943" w14:textId="77777777" w:rsidR="00950674" w:rsidRPr="00FB166B" w:rsidRDefault="00950674" w:rsidP="00D76791">
            <w:pPr>
              <w:jc w:val="both"/>
              <w:rPr>
                <w:rFonts w:ascii="Arial" w:hAnsi="Arial" w:cs="Arial"/>
              </w:rPr>
            </w:pPr>
            <w:r w:rsidRPr="00FB166B">
              <w:rPr>
                <w:rFonts w:ascii="Arial" w:hAnsi="Arial" w:cs="Arial"/>
              </w:rPr>
              <w:t>0.0</w:t>
            </w:r>
          </w:p>
        </w:tc>
        <w:tc>
          <w:tcPr>
            <w:tcW w:w="851" w:type="dxa"/>
          </w:tcPr>
          <w:p w14:paraId="16519FBF" w14:textId="77777777" w:rsidR="00950674" w:rsidRPr="00FB166B" w:rsidRDefault="00950674" w:rsidP="00D76791">
            <w:pPr>
              <w:jc w:val="both"/>
              <w:rPr>
                <w:rFonts w:ascii="Arial" w:hAnsi="Arial" w:cs="Arial"/>
              </w:rPr>
            </w:pPr>
            <w:r w:rsidRPr="00FB166B">
              <w:rPr>
                <w:rFonts w:ascii="Arial" w:hAnsi="Arial" w:cs="Arial"/>
              </w:rPr>
              <w:t>1</w:t>
            </w:r>
          </w:p>
        </w:tc>
        <w:tc>
          <w:tcPr>
            <w:tcW w:w="708" w:type="dxa"/>
          </w:tcPr>
          <w:p w14:paraId="546A22E6" w14:textId="77777777" w:rsidR="00950674" w:rsidRPr="00FB166B" w:rsidRDefault="00950674" w:rsidP="00D76791">
            <w:pPr>
              <w:jc w:val="both"/>
              <w:rPr>
                <w:rFonts w:ascii="Arial" w:hAnsi="Arial" w:cs="Arial"/>
              </w:rPr>
            </w:pPr>
            <w:r w:rsidRPr="00FB166B">
              <w:rPr>
                <w:rFonts w:ascii="Arial" w:hAnsi="Arial" w:cs="Arial"/>
              </w:rPr>
              <w:t>100</w:t>
            </w:r>
          </w:p>
        </w:tc>
        <w:tc>
          <w:tcPr>
            <w:tcW w:w="851" w:type="dxa"/>
            <w:vMerge w:val="restart"/>
            <w:vAlign w:val="center"/>
          </w:tcPr>
          <w:p w14:paraId="06C9BA75" w14:textId="77777777" w:rsidR="00950674" w:rsidRPr="00FB166B" w:rsidRDefault="00950674" w:rsidP="00D76791">
            <w:pPr>
              <w:jc w:val="both"/>
              <w:rPr>
                <w:rFonts w:ascii="Arial" w:hAnsi="Arial" w:cs="Arial"/>
              </w:rPr>
            </w:pPr>
            <w:r w:rsidRPr="00FB166B">
              <w:rPr>
                <w:rFonts w:ascii="Arial" w:hAnsi="Arial" w:cs="Arial"/>
              </w:rPr>
              <w:t>1.349, df=2, NS</w:t>
            </w:r>
          </w:p>
          <w:p w14:paraId="0402D95F" w14:textId="77777777" w:rsidR="00950674" w:rsidRPr="00FB166B" w:rsidRDefault="00950674" w:rsidP="00D76791">
            <w:pPr>
              <w:jc w:val="both"/>
              <w:rPr>
                <w:rFonts w:ascii="Arial" w:hAnsi="Arial" w:cs="Arial"/>
              </w:rPr>
            </w:pPr>
          </w:p>
        </w:tc>
        <w:tc>
          <w:tcPr>
            <w:tcW w:w="1207" w:type="dxa"/>
            <w:vMerge w:val="restart"/>
            <w:vAlign w:val="center"/>
          </w:tcPr>
          <w:p w14:paraId="7C59D432" w14:textId="77777777" w:rsidR="00950674" w:rsidRPr="00FB166B" w:rsidRDefault="00950674" w:rsidP="00D76791">
            <w:pPr>
              <w:jc w:val="both"/>
              <w:rPr>
                <w:rFonts w:ascii="Arial" w:hAnsi="Arial" w:cs="Arial"/>
              </w:rPr>
            </w:pPr>
            <w:r w:rsidRPr="00FB166B">
              <w:rPr>
                <w:rFonts w:ascii="Arial" w:hAnsi="Arial" w:cs="Arial"/>
              </w:rPr>
              <w:t>p&gt;0.05</w:t>
            </w:r>
          </w:p>
          <w:p w14:paraId="1D2E7555" w14:textId="77777777" w:rsidR="00950674" w:rsidRPr="00FB166B" w:rsidRDefault="00950674" w:rsidP="00D76791">
            <w:pPr>
              <w:jc w:val="both"/>
              <w:rPr>
                <w:rFonts w:ascii="Arial" w:hAnsi="Arial" w:cs="Arial"/>
              </w:rPr>
            </w:pPr>
            <w:r w:rsidRPr="00FB166B">
              <w:rPr>
                <w:rFonts w:ascii="Arial" w:hAnsi="Arial" w:cs="Arial"/>
              </w:rPr>
              <w:t>(5.99)</w:t>
            </w:r>
          </w:p>
        </w:tc>
      </w:tr>
      <w:tr w:rsidR="00950674" w:rsidRPr="00FB166B" w14:paraId="2D179BA5" w14:textId="77777777" w:rsidTr="00C6747D">
        <w:trPr>
          <w:trHeight w:val="634"/>
          <w:jc w:val="center"/>
        </w:trPr>
        <w:tc>
          <w:tcPr>
            <w:tcW w:w="421" w:type="dxa"/>
            <w:vMerge/>
            <w:vAlign w:val="center"/>
          </w:tcPr>
          <w:p w14:paraId="3BE13593" w14:textId="77777777" w:rsidR="00950674" w:rsidRPr="00FB166B" w:rsidRDefault="00950674" w:rsidP="00D76791">
            <w:pPr>
              <w:jc w:val="both"/>
              <w:rPr>
                <w:rFonts w:ascii="Arial" w:hAnsi="Arial" w:cs="Arial"/>
              </w:rPr>
            </w:pPr>
          </w:p>
        </w:tc>
        <w:tc>
          <w:tcPr>
            <w:tcW w:w="1576" w:type="dxa"/>
            <w:vMerge/>
            <w:vAlign w:val="center"/>
          </w:tcPr>
          <w:p w14:paraId="49D11E0C" w14:textId="77777777" w:rsidR="00950674" w:rsidRPr="00FB166B" w:rsidRDefault="00950674" w:rsidP="00D76791">
            <w:pPr>
              <w:jc w:val="both"/>
              <w:rPr>
                <w:rFonts w:ascii="Arial" w:hAnsi="Arial" w:cs="Arial"/>
              </w:rPr>
            </w:pPr>
          </w:p>
        </w:tc>
        <w:tc>
          <w:tcPr>
            <w:tcW w:w="1684" w:type="dxa"/>
            <w:vAlign w:val="center"/>
          </w:tcPr>
          <w:p w14:paraId="767A7D6F" w14:textId="77777777" w:rsidR="00950674" w:rsidRPr="00FB166B" w:rsidRDefault="00950674" w:rsidP="00D76791">
            <w:pPr>
              <w:jc w:val="both"/>
              <w:rPr>
                <w:rFonts w:ascii="Arial" w:hAnsi="Arial" w:cs="Arial"/>
              </w:rPr>
            </w:pPr>
            <w:r w:rsidRPr="00FB166B">
              <w:rPr>
                <w:rFonts w:ascii="Arial" w:hAnsi="Arial" w:cs="Arial"/>
              </w:rPr>
              <w:t>Two</w:t>
            </w:r>
          </w:p>
        </w:tc>
        <w:tc>
          <w:tcPr>
            <w:tcW w:w="709" w:type="dxa"/>
          </w:tcPr>
          <w:p w14:paraId="542B0BAD" w14:textId="77777777" w:rsidR="00950674" w:rsidRPr="00FB166B" w:rsidRDefault="00950674" w:rsidP="00D76791">
            <w:pPr>
              <w:jc w:val="both"/>
              <w:rPr>
                <w:rFonts w:ascii="Arial" w:hAnsi="Arial" w:cs="Arial"/>
              </w:rPr>
            </w:pPr>
            <w:r w:rsidRPr="00FB166B">
              <w:rPr>
                <w:rFonts w:ascii="Arial" w:hAnsi="Arial" w:cs="Arial"/>
              </w:rPr>
              <w:t>21</w:t>
            </w:r>
          </w:p>
        </w:tc>
        <w:tc>
          <w:tcPr>
            <w:tcW w:w="850" w:type="dxa"/>
          </w:tcPr>
          <w:p w14:paraId="126BCB89" w14:textId="77777777" w:rsidR="00950674" w:rsidRPr="00FB166B" w:rsidRDefault="00950674" w:rsidP="00D76791">
            <w:pPr>
              <w:jc w:val="both"/>
              <w:rPr>
                <w:rFonts w:ascii="Arial" w:hAnsi="Arial" w:cs="Arial"/>
              </w:rPr>
            </w:pPr>
            <w:r w:rsidRPr="00FB166B">
              <w:rPr>
                <w:rFonts w:ascii="Arial" w:hAnsi="Arial" w:cs="Arial"/>
              </w:rPr>
              <w:t>58.3</w:t>
            </w:r>
          </w:p>
        </w:tc>
        <w:tc>
          <w:tcPr>
            <w:tcW w:w="851" w:type="dxa"/>
          </w:tcPr>
          <w:p w14:paraId="4C6BF886" w14:textId="77777777" w:rsidR="00950674" w:rsidRPr="00FB166B" w:rsidRDefault="00950674" w:rsidP="00D76791">
            <w:pPr>
              <w:jc w:val="both"/>
              <w:rPr>
                <w:rFonts w:ascii="Arial" w:hAnsi="Arial" w:cs="Arial"/>
              </w:rPr>
            </w:pPr>
            <w:r w:rsidRPr="00FB166B">
              <w:rPr>
                <w:rFonts w:ascii="Arial" w:hAnsi="Arial" w:cs="Arial"/>
              </w:rPr>
              <w:t>15</w:t>
            </w:r>
          </w:p>
        </w:tc>
        <w:tc>
          <w:tcPr>
            <w:tcW w:w="708" w:type="dxa"/>
          </w:tcPr>
          <w:p w14:paraId="6529F788" w14:textId="77777777" w:rsidR="00950674" w:rsidRPr="00FB166B" w:rsidRDefault="00950674" w:rsidP="00D76791">
            <w:pPr>
              <w:jc w:val="both"/>
              <w:rPr>
                <w:rFonts w:ascii="Arial" w:hAnsi="Arial" w:cs="Arial"/>
              </w:rPr>
            </w:pPr>
            <w:r w:rsidRPr="00FB166B">
              <w:rPr>
                <w:rFonts w:ascii="Arial" w:hAnsi="Arial" w:cs="Arial"/>
              </w:rPr>
              <w:t>41.7</w:t>
            </w:r>
          </w:p>
        </w:tc>
        <w:tc>
          <w:tcPr>
            <w:tcW w:w="851" w:type="dxa"/>
            <w:vMerge/>
            <w:vAlign w:val="center"/>
          </w:tcPr>
          <w:p w14:paraId="160A07DB" w14:textId="77777777" w:rsidR="00950674" w:rsidRPr="00FB166B" w:rsidRDefault="00950674" w:rsidP="00D76791">
            <w:pPr>
              <w:jc w:val="both"/>
              <w:rPr>
                <w:rFonts w:ascii="Arial" w:hAnsi="Arial" w:cs="Arial"/>
              </w:rPr>
            </w:pPr>
          </w:p>
        </w:tc>
        <w:tc>
          <w:tcPr>
            <w:tcW w:w="1207" w:type="dxa"/>
            <w:vMerge/>
            <w:vAlign w:val="center"/>
          </w:tcPr>
          <w:p w14:paraId="19DC222B" w14:textId="77777777" w:rsidR="00950674" w:rsidRPr="00FB166B" w:rsidRDefault="00950674" w:rsidP="00D76791">
            <w:pPr>
              <w:jc w:val="both"/>
              <w:rPr>
                <w:rFonts w:ascii="Arial" w:hAnsi="Arial" w:cs="Arial"/>
              </w:rPr>
            </w:pPr>
          </w:p>
        </w:tc>
      </w:tr>
      <w:tr w:rsidR="00950674" w:rsidRPr="00FB166B" w14:paraId="6C4DF846" w14:textId="77777777" w:rsidTr="00C6747D">
        <w:trPr>
          <w:trHeight w:val="1149"/>
          <w:jc w:val="center"/>
        </w:trPr>
        <w:tc>
          <w:tcPr>
            <w:tcW w:w="421" w:type="dxa"/>
            <w:vMerge/>
            <w:vAlign w:val="center"/>
          </w:tcPr>
          <w:p w14:paraId="7DBAE27A" w14:textId="77777777" w:rsidR="00950674" w:rsidRPr="00FB166B" w:rsidRDefault="00950674" w:rsidP="00D76791">
            <w:pPr>
              <w:jc w:val="both"/>
              <w:rPr>
                <w:rFonts w:ascii="Arial" w:hAnsi="Arial" w:cs="Arial"/>
              </w:rPr>
            </w:pPr>
          </w:p>
        </w:tc>
        <w:tc>
          <w:tcPr>
            <w:tcW w:w="1576" w:type="dxa"/>
            <w:vMerge/>
            <w:vAlign w:val="center"/>
          </w:tcPr>
          <w:p w14:paraId="058F64D9" w14:textId="77777777" w:rsidR="00950674" w:rsidRPr="00FB166B" w:rsidRDefault="00950674" w:rsidP="00D76791">
            <w:pPr>
              <w:jc w:val="both"/>
              <w:rPr>
                <w:rFonts w:ascii="Arial" w:hAnsi="Arial" w:cs="Arial"/>
              </w:rPr>
            </w:pPr>
          </w:p>
        </w:tc>
        <w:tc>
          <w:tcPr>
            <w:tcW w:w="1684" w:type="dxa"/>
            <w:tcBorders>
              <w:bottom w:val="single" w:sz="4" w:space="0" w:color="auto"/>
            </w:tcBorders>
            <w:vAlign w:val="center"/>
          </w:tcPr>
          <w:p w14:paraId="691C9C7D" w14:textId="77777777" w:rsidR="00950674" w:rsidRPr="00FB166B" w:rsidRDefault="00950674" w:rsidP="00D76791">
            <w:pPr>
              <w:jc w:val="both"/>
              <w:rPr>
                <w:rFonts w:ascii="Arial" w:hAnsi="Arial" w:cs="Arial"/>
              </w:rPr>
            </w:pPr>
            <w:r w:rsidRPr="00FB166B">
              <w:rPr>
                <w:rFonts w:ascii="Arial" w:hAnsi="Arial" w:cs="Arial"/>
              </w:rPr>
              <w:t>Three &amp;above</w:t>
            </w:r>
          </w:p>
        </w:tc>
        <w:tc>
          <w:tcPr>
            <w:tcW w:w="709" w:type="dxa"/>
            <w:tcBorders>
              <w:bottom w:val="single" w:sz="4" w:space="0" w:color="auto"/>
            </w:tcBorders>
          </w:tcPr>
          <w:p w14:paraId="09AC6871" w14:textId="77777777" w:rsidR="00950674" w:rsidRPr="00FB166B" w:rsidRDefault="00950674" w:rsidP="00D76791">
            <w:pPr>
              <w:jc w:val="both"/>
              <w:rPr>
                <w:rFonts w:ascii="Arial" w:hAnsi="Arial" w:cs="Arial"/>
              </w:rPr>
            </w:pPr>
            <w:r w:rsidRPr="00FB166B">
              <w:rPr>
                <w:rFonts w:ascii="Arial" w:hAnsi="Arial" w:cs="Arial"/>
              </w:rPr>
              <w:t>13</w:t>
            </w:r>
          </w:p>
        </w:tc>
        <w:tc>
          <w:tcPr>
            <w:tcW w:w="850" w:type="dxa"/>
            <w:tcBorders>
              <w:bottom w:val="single" w:sz="4" w:space="0" w:color="auto"/>
            </w:tcBorders>
          </w:tcPr>
          <w:p w14:paraId="362F6249" w14:textId="77777777" w:rsidR="00950674" w:rsidRPr="00FB166B" w:rsidRDefault="00950674" w:rsidP="00D76791">
            <w:pPr>
              <w:jc w:val="both"/>
              <w:rPr>
                <w:rFonts w:ascii="Arial" w:hAnsi="Arial" w:cs="Arial"/>
              </w:rPr>
            </w:pPr>
            <w:r w:rsidRPr="00FB166B">
              <w:rPr>
                <w:rFonts w:ascii="Arial" w:hAnsi="Arial" w:cs="Arial"/>
              </w:rPr>
              <w:t>56.5</w:t>
            </w:r>
          </w:p>
        </w:tc>
        <w:tc>
          <w:tcPr>
            <w:tcW w:w="851" w:type="dxa"/>
            <w:tcBorders>
              <w:bottom w:val="single" w:sz="4" w:space="0" w:color="auto"/>
            </w:tcBorders>
          </w:tcPr>
          <w:p w14:paraId="52DA5CF1" w14:textId="77777777" w:rsidR="00950674" w:rsidRPr="00FB166B" w:rsidRDefault="00950674" w:rsidP="00D76791">
            <w:pPr>
              <w:jc w:val="both"/>
              <w:rPr>
                <w:rFonts w:ascii="Arial" w:hAnsi="Arial" w:cs="Arial"/>
              </w:rPr>
            </w:pPr>
            <w:r w:rsidRPr="00FB166B">
              <w:rPr>
                <w:rFonts w:ascii="Arial" w:hAnsi="Arial" w:cs="Arial"/>
              </w:rPr>
              <w:t>10</w:t>
            </w:r>
          </w:p>
        </w:tc>
        <w:tc>
          <w:tcPr>
            <w:tcW w:w="708" w:type="dxa"/>
            <w:tcBorders>
              <w:bottom w:val="single" w:sz="4" w:space="0" w:color="auto"/>
            </w:tcBorders>
          </w:tcPr>
          <w:p w14:paraId="1E2C5BE6" w14:textId="77777777" w:rsidR="00950674" w:rsidRPr="00FB166B" w:rsidRDefault="00950674" w:rsidP="00D76791">
            <w:pPr>
              <w:jc w:val="both"/>
              <w:rPr>
                <w:rFonts w:ascii="Arial" w:hAnsi="Arial" w:cs="Arial"/>
              </w:rPr>
            </w:pPr>
            <w:r w:rsidRPr="00FB166B">
              <w:rPr>
                <w:rFonts w:ascii="Arial" w:hAnsi="Arial" w:cs="Arial"/>
              </w:rPr>
              <w:t>43.5</w:t>
            </w:r>
          </w:p>
        </w:tc>
        <w:tc>
          <w:tcPr>
            <w:tcW w:w="851" w:type="dxa"/>
            <w:vMerge/>
            <w:vAlign w:val="center"/>
          </w:tcPr>
          <w:p w14:paraId="26CE51EF" w14:textId="77777777" w:rsidR="00950674" w:rsidRPr="00FB166B" w:rsidRDefault="00950674" w:rsidP="00D76791">
            <w:pPr>
              <w:jc w:val="both"/>
              <w:rPr>
                <w:rFonts w:ascii="Arial" w:hAnsi="Arial" w:cs="Arial"/>
              </w:rPr>
            </w:pPr>
          </w:p>
        </w:tc>
        <w:tc>
          <w:tcPr>
            <w:tcW w:w="1207" w:type="dxa"/>
            <w:vMerge/>
            <w:vAlign w:val="center"/>
          </w:tcPr>
          <w:p w14:paraId="542A0D52" w14:textId="77777777" w:rsidR="00950674" w:rsidRPr="00FB166B" w:rsidRDefault="00950674" w:rsidP="00D76791">
            <w:pPr>
              <w:jc w:val="both"/>
              <w:rPr>
                <w:rFonts w:ascii="Arial" w:hAnsi="Arial" w:cs="Arial"/>
              </w:rPr>
            </w:pPr>
          </w:p>
        </w:tc>
      </w:tr>
      <w:tr w:rsidR="00950674" w:rsidRPr="00FB166B" w14:paraId="18929C53" w14:textId="77777777" w:rsidTr="00C6747D">
        <w:trPr>
          <w:trHeight w:val="177"/>
          <w:jc w:val="center"/>
        </w:trPr>
        <w:tc>
          <w:tcPr>
            <w:tcW w:w="421" w:type="dxa"/>
            <w:vMerge w:val="restart"/>
            <w:vAlign w:val="center"/>
          </w:tcPr>
          <w:p w14:paraId="063A8E71" w14:textId="77777777" w:rsidR="00950674" w:rsidRPr="00FB166B" w:rsidRDefault="00950674" w:rsidP="00D76791">
            <w:pPr>
              <w:jc w:val="both"/>
              <w:rPr>
                <w:rFonts w:ascii="Arial" w:hAnsi="Arial" w:cs="Arial"/>
              </w:rPr>
            </w:pPr>
            <w:r w:rsidRPr="00FB166B">
              <w:rPr>
                <w:rFonts w:ascii="Arial" w:hAnsi="Arial" w:cs="Arial"/>
              </w:rPr>
              <w:t>6</w:t>
            </w:r>
          </w:p>
        </w:tc>
        <w:tc>
          <w:tcPr>
            <w:tcW w:w="1576" w:type="dxa"/>
            <w:vMerge w:val="restart"/>
            <w:vAlign w:val="center"/>
          </w:tcPr>
          <w:p w14:paraId="0F774604" w14:textId="77777777" w:rsidR="00950674" w:rsidRPr="00FB166B" w:rsidRDefault="00950674" w:rsidP="00D76791">
            <w:pPr>
              <w:jc w:val="both"/>
              <w:rPr>
                <w:rFonts w:ascii="Arial" w:hAnsi="Arial" w:cs="Arial"/>
              </w:rPr>
            </w:pPr>
            <w:r w:rsidRPr="00FB166B">
              <w:rPr>
                <w:rFonts w:ascii="Arial" w:hAnsi="Arial" w:cs="Arial"/>
              </w:rPr>
              <w:t>Number of adolescent girls</w:t>
            </w:r>
          </w:p>
        </w:tc>
        <w:tc>
          <w:tcPr>
            <w:tcW w:w="1684" w:type="dxa"/>
            <w:vAlign w:val="center"/>
          </w:tcPr>
          <w:p w14:paraId="6DC5CD6F" w14:textId="77777777" w:rsidR="00950674" w:rsidRPr="00FB166B" w:rsidRDefault="00950674" w:rsidP="00D76791">
            <w:pPr>
              <w:jc w:val="both"/>
              <w:rPr>
                <w:rFonts w:ascii="Arial" w:hAnsi="Arial" w:cs="Arial"/>
              </w:rPr>
            </w:pPr>
            <w:r w:rsidRPr="00FB166B">
              <w:rPr>
                <w:rFonts w:ascii="Arial" w:hAnsi="Arial" w:cs="Arial"/>
              </w:rPr>
              <w:t xml:space="preserve">    One</w:t>
            </w:r>
          </w:p>
        </w:tc>
        <w:tc>
          <w:tcPr>
            <w:tcW w:w="709" w:type="dxa"/>
          </w:tcPr>
          <w:p w14:paraId="58670E30" w14:textId="77777777" w:rsidR="00950674" w:rsidRPr="00FB166B" w:rsidRDefault="00950674" w:rsidP="00D76791">
            <w:pPr>
              <w:jc w:val="both"/>
              <w:rPr>
                <w:rFonts w:ascii="Arial" w:hAnsi="Arial" w:cs="Arial"/>
              </w:rPr>
            </w:pPr>
            <w:r w:rsidRPr="00FB166B">
              <w:rPr>
                <w:rFonts w:ascii="Arial" w:hAnsi="Arial" w:cs="Arial"/>
              </w:rPr>
              <w:t xml:space="preserve"> 20</w:t>
            </w:r>
          </w:p>
        </w:tc>
        <w:tc>
          <w:tcPr>
            <w:tcW w:w="850" w:type="dxa"/>
          </w:tcPr>
          <w:p w14:paraId="049832D0" w14:textId="77777777" w:rsidR="00950674" w:rsidRPr="00FB166B" w:rsidRDefault="00950674" w:rsidP="00D76791">
            <w:pPr>
              <w:jc w:val="both"/>
              <w:rPr>
                <w:rFonts w:ascii="Arial" w:hAnsi="Arial" w:cs="Arial"/>
              </w:rPr>
            </w:pPr>
            <w:r w:rsidRPr="00FB166B">
              <w:rPr>
                <w:rFonts w:ascii="Arial" w:hAnsi="Arial" w:cs="Arial"/>
              </w:rPr>
              <w:t>54.1</w:t>
            </w:r>
          </w:p>
        </w:tc>
        <w:tc>
          <w:tcPr>
            <w:tcW w:w="851" w:type="dxa"/>
          </w:tcPr>
          <w:p w14:paraId="5DE21433" w14:textId="77777777" w:rsidR="00950674" w:rsidRPr="00FB166B" w:rsidRDefault="00950674" w:rsidP="00D76791">
            <w:pPr>
              <w:jc w:val="both"/>
              <w:rPr>
                <w:rFonts w:ascii="Arial" w:hAnsi="Arial" w:cs="Arial"/>
              </w:rPr>
            </w:pPr>
            <w:r w:rsidRPr="00FB166B">
              <w:rPr>
                <w:rFonts w:ascii="Arial" w:hAnsi="Arial" w:cs="Arial"/>
              </w:rPr>
              <w:t>17</w:t>
            </w:r>
          </w:p>
        </w:tc>
        <w:tc>
          <w:tcPr>
            <w:tcW w:w="708" w:type="dxa"/>
          </w:tcPr>
          <w:p w14:paraId="452DE309" w14:textId="77777777" w:rsidR="00950674" w:rsidRPr="00FB166B" w:rsidRDefault="00950674" w:rsidP="00D76791">
            <w:pPr>
              <w:jc w:val="both"/>
              <w:rPr>
                <w:rFonts w:ascii="Arial" w:hAnsi="Arial" w:cs="Arial"/>
              </w:rPr>
            </w:pPr>
            <w:r w:rsidRPr="00FB166B">
              <w:rPr>
                <w:rFonts w:ascii="Arial" w:hAnsi="Arial" w:cs="Arial"/>
              </w:rPr>
              <w:t>45.9</w:t>
            </w:r>
          </w:p>
        </w:tc>
        <w:tc>
          <w:tcPr>
            <w:tcW w:w="851" w:type="dxa"/>
            <w:vMerge w:val="restart"/>
            <w:vAlign w:val="center"/>
          </w:tcPr>
          <w:p w14:paraId="0C6BA970" w14:textId="77777777" w:rsidR="00950674" w:rsidRPr="00FB166B" w:rsidRDefault="00950674" w:rsidP="00D76791">
            <w:pPr>
              <w:jc w:val="both"/>
              <w:rPr>
                <w:rFonts w:ascii="Arial" w:hAnsi="Arial" w:cs="Arial"/>
              </w:rPr>
            </w:pPr>
            <w:r w:rsidRPr="00FB166B">
              <w:rPr>
                <w:rFonts w:ascii="Arial" w:hAnsi="Arial" w:cs="Arial"/>
              </w:rPr>
              <w:t>0.268, df=1, NS</w:t>
            </w:r>
          </w:p>
        </w:tc>
        <w:tc>
          <w:tcPr>
            <w:tcW w:w="1207" w:type="dxa"/>
            <w:vMerge w:val="restart"/>
            <w:vAlign w:val="center"/>
          </w:tcPr>
          <w:p w14:paraId="194FE703" w14:textId="77777777" w:rsidR="00950674" w:rsidRPr="00FB166B" w:rsidRDefault="00950674" w:rsidP="00D76791">
            <w:pPr>
              <w:jc w:val="both"/>
              <w:rPr>
                <w:rFonts w:ascii="Arial" w:hAnsi="Arial" w:cs="Arial"/>
              </w:rPr>
            </w:pPr>
            <w:r w:rsidRPr="00FB166B">
              <w:rPr>
                <w:rFonts w:ascii="Arial" w:hAnsi="Arial" w:cs="Arial"/>
              </w:rPr>
              <w:t>P&lt;0.05</w:t>
            </w:r>
          </w:p>
          <w:p w14:paraId="295E0FD8" w14:textId="77777777" w:rsidR="00950674" w:rsidRPr="00FB166B" w:rsidRDefault="00950674" w:rsidP="00D76791">
            <w:pPr>
              <w:jc w:val="both"/>
              <w:rPr>
                <w:rFonts w:ascii="Arial" w:hAnsi="Arial" w:cs="Arial"/>
              </w:rPr>
            </w:pPr>
            <w:r w:rsidRPr="00FB166B">
              <w:rPr>
                <w:rFonts w:ascii="Arial" w:hAnsi="Arial" w:cs="Arial"/>
              </w:rPr>
              <w:t>(3.84)</w:t>
            </w:r>
          </w:p>
        </w:tc>
      </w:tr>
      <w:tr w:rsidR="00950674" w:rsidRPr="00FB166B" w14:paraId="4673B0C0" w14:textId="77777777" w:rsidTr="00C6747D">
        <w:trPr>
          <w:trHeight w:val="177"/>
          <w:jc w:val="center"/>
        </w:trPr>
        <w:tc>
          <w:tcPr>
            <w:tcW w:w="421" w:type="dxa"/>
            <w:vMerge/>
            <w:vAlign w:val="center"/>
          </w:tcPr>
          <w:p w14:paraId="4B83E13C" w14:textId="77777777" w:rsidR="00950674" w:rsidRPr="00FB166B" w:rsidRDefault="00950674" w:rsidP="00D76791">
            <w:pPr>
              <w:jc w:val="both"/>
              <w:rPr>
                <w:rFonts w:ascii="Arial" w:hAnsi="Arial" w:cs="Arial"/>
              </w:rPr>
            </w:pPr>
          </w:p>
        </w:tc>
        <w:tc>
          <w:tcPr>
            <w:tcW w:w="1576" w:type="dxa"/>
            <w:vMerge/>
            <w:vAlign w:val="center"/>
          </w:tcPr>
          <w:p w14:paraId="1D64A6C5" w14:textId="77777777" w:rsidR="00950674" w:rsidRPr="00FB166B" w:rsidRDefault="00950674" w:rsidP="00D76791">
            <w:pPr>
              <w:jc w:val="both"/>
              <w:rPr>
                <w:rFonts w:ascii="Arial" w:hAnsi="Arial" w:cs="Arial"/>
              </w:rPr>
            </w:pPr>
          </w:p>
        </w:tc>
        <w:tc>
          <w:tcPr>
            <w:tcW w:w="1684" w:type="dxa"/>
            <w:vAlign w:val="center"/>
          </w:tcPr>
          <w:p w14:paraId="395EA397" w14:textId="77777777" w:rsidR="00950674" w:rsidRPr="00FB166B" w:rsidRDefault="00950674" w:rsidP="00D76791">
            <w:pPr>
              <w:jc w:val="both"/>
              <w:rPr>
                <w:rFonts w:ascii="Arial" w:hAnsi="Arial" w:cs="Arial"/>
              </w:rPr>
            </w:pPr>
            <w:r w:rsidRPr="00FB166B">
              <w:rPr>
                <w:rFonts w:ascii="Arial" w:hAnsi="Arial" w:cs="Arial"/>
              </w:rPr>
              <w:t xml:space="preserve">   Two</w:t>
            </w:r>
          </w:p>
        </w:tc>
        <w:tc>
          <w:tcPr>
            <w:tcW w:w="709" w:type="dxa"/>
          </w:tcPr>
          <w:p w14:paraId="7EB6B164" w14:textId="77777777" w:rsidR="00950674" w:rsidRPr="00FB166B" w:rsidRDefault="00950674" w:rsidP="00D76791">
            <w:pPr>
              <w:jc w:val="both"/>
              <w:rPr>
                <w:rFonts w:ascii="Arial" w:hAnsi="Arial" w:cs="Arial"/>
              </w:rPr>
            </w:pPr>
            <w:r w:rsidRPr="00FB166B">
              <w:rPr>
                <w:rFonts w:ascii="Arial" w:hAnsi="Arial" w:cs="Arial"/>
              </w:rPr>
              <w:t>14</w:t>
            </w:r>
          </w:p>
        </w:tc>
        <w:tc>
          <w:tcPr>
            <w:tcW w:w="850" w:type="dxa"/>
          </w:tcPr>
          <w:p w14:paraId="41C04BDA" w14:textId="77777777" w:rsidR="00950674" w:rsidRPr="00FB166B" w:rsidRDefault="00950674" w:rsidP="00D76791">
            <w:pPr>
              <w:jc w:val="both"/>
              <w:rPr>
                <w:rFonts w:ascii="Arial" w:hAnsi="Arial" w:cs="Arial"/>
              </w:rPr>
            </w:pPr>
            <w:r w:rsidRPr="00FB166B">
              <w:rPr>
                <w:rFonts w:ascii="Arial" w:hAnsi="Arial" w:cs="Arial"/>
              </w:rPr>
              <w:t>60.9</w:t>
            </w:r>
          </w:p>
        </w:tc>
        <w:tc>
          <w:tcPr>
            <w:tcW w:w="851" w:type="dxa"/>
          </w:tcPr>
          <w:p w14:paraId="092AD439" w14:textId="77777777" w:rsidR="00950674" w:rsidRPr="00FB166B" w:rsidRDefault="00950674" w:rsidP="00D76791">
            <w:pPr>
              <w:jc w:val="both"/>
              <w:rPr>
                <w:rFonts w:ascii="Arial" w:hAnsi="Arial" w:cs="Arial"/>
              </w:rPr>
            </w:pPr>
            <w:r w:rsidRPr="00FB166B">
              <w:rPr>
                <w:rFonts w:ascii="Arial" w:hAnsi="Arial" w:cs="Arial"/>
              </w:rPr>
              <w:t>9</w:t>
            </w:r>
          </w:p>
        </w:tc>
        <w:tc>
          <w:tcPr>
            <w:tcW w:w="708" w:type="dxa"/>
          </w:tcPr>
          <w:p w14:paraId="4B1C4302" w14:textId="77777777" w:rsidR="00950674" w:rsidRPr="00FB166B" w:rsidRDefault="00950674" w:rsidP="00D76791">
            <w:pPr>
              <w:jc w:val="both"/>
              <w:rPr>
                <w:rFonts w:ascii="Arial" w:hAnsi="Arial" w:cs="Arial"/>
              </w:rPr>
            </w:pPr>
            <w:r w:rsidRPr="00FB166B">
              <w:rPr>
                <w:rFonts w:ascii="Arial" w:hAnsi="Arial" w:cs="Arial"/>
              </w:rPr>
              <w:t>39.1</w:t>
            </w:r>
          </w:p>
        </w:tc>
        <w:tc>
          <w:tcPr>
            <w:tcW w:w="851" w:type="dxa"/>
            <w:vMerge/>
            <w:vAlign w:val="center"/>
          </w:tcPr>
          <w:p w14:paraId="16437554" w14:textId="77777777" w:rsidR="00950674" w:rsidRPr="00FB166B" w:rsidRDefault="00950674" w:rsidP="00D76791">
            <w:pPr>
              <w:jc w:val="both"/>
              <w:rPr>
                <w:rFonts w:ascii="Arial" w:hAnsi="Arial" w:cs="Arial"/>
              </w:rPr>
            </w:pPr>
          </w:p>
        </w:tc>
        <w:tc>
          <w:tcPr>
            <w:tcW w:w="1207" w:type="dxa"/>
            <w:vMerge/>
            <w:vAlign w:val="center"/>
          </w:tcPr>
          <w:p w14:paraId="34F8C393" w14:textId="77777777" w:rsidR="00950674" w:rsidRPr="00FB166B" w:rsidRDefault="00950674" w:rsidP="00D76791">
            <w:pPr>
              <w:jc w:val="both"/>
              <w:rPr>
                <w:rFonts w:ascii="Arial" w:hAnsi="Arial" w:cs="Arial"/>
              </w:rPr>
            </w:pPr>
          </w:p>
        </w:tc>
      </w:tr>
      <w:tr w:rsidR="00950674" w:rsidRPr="00FB166B" w14:paraId="11F22A54" w14:textId="77777777" w:rsidTr="00C6747D">
        <w:trPr>
          <w:trHeight w:val="177"/>
          <w:jc w:val="center"/>
        </w:trPr>
        <w:tc>
          <w:tcPr>
            <w:tcW w:w="421" w:type="dxa"/>
            <w:vMerge w:val="restart"/>
            <w:vAlign w:val="center"/>
          </w:tcPr>
          <w:p w14:paraId="5F508120" w14:textId="77777777" w:rsidR="00950674" w:rsidRPr="00FB166B" w:rsidRDefault="00950674" w:rsidP="00D76791">
            <w:pPr>
              <w:jc w:val="both"/>
              <w:rPr>
                <w:rFonts w:ascii="Arial" w:hAnsi="Arial" w:cs="Arial"/>
              </w:rPr>
            </w:pPr>
            <w:r w:rsidRPr="00FB166B">
              <w:rPr>
                <w:rFonts w:ascii="Arial" w:hAnsi="Arial" w:cs="Arial"/>
              </w:rPr>
              <w:t>7</w:t>
            </w:r>
          </w:p>
        </w:tc>
        <w:tc>
          <w:tcPr>
            <w:tcW w:w="1576" w:type="dxa"/>
            <w:vMerge w:val="restart"/>
            <w:vAlign w:val="center"/>
          </w:tcPr>
          <w:p w14:paraId="2E769E7D" w14:textId="77777777" w:rsidR="00950674" w:rsidRPr="00FB166B" w:rsidRDefault="00950674" w:rsidP="00D76791">
            <w:pPr>
              <w:jc w:val="both"/>
              <w:rPr>
                <w:rFonts w:ascii="Arial" w:hAnsi="Arial" w:cs="Arial"/>
              </w:rPr>
            </w:pPr>
            <w:r w:rsidRPr="00FB166B">
              <w:rPr>
                <w:rFonts w:ascii="Arial" w:hAnsi="Arial" w:cs="Arial"/>
              </w:rPr>
              <w:t xml:space="preserve"> History of dysmenorrhea</w:t>
            </w:r>
          </w:p>
        </w:tc>
        <w:tc>
          <w:tcPr>
            <w:tcW w:w="1684" w:type="dxa"/>
            <w:vAlign w:val="center"/>
          </w:tcPr>
          <w:p w14:paraId="17AAF08A" w14:textId="77777777" w:rsidR="00950674" w:rsidRPr="00FB166B" w:rsidRDefault="00950674" w:rsidP="00D76791">
            <w:pPr>
              <w:jc w:val="both"/>
              <w:rPr>
                <w:rFonts w:ascii="Arial" w:hAnsi="Arial" w:cs="Arial"/>
              </w:rPr>
            </w:pPr>
            <w:r w:rsidRPr="00FB166B">
              <w:rPr>
                <w:rFonts w:ascii="Arial" w:hAnsi="Arial" w:cs="Arial"/>
              </w:rPr>
              <w:t xml:space="preserve">    yes</w:t>
            </w:r>
          </w:p>
        </w:tc>
        <w:tc>
          <w:tcPr>
            <w:tcW w:w="709" w:type="dxa"/>
          </w:tcPr>
          <w:p w14:paraId="13DA8A6B" w14:textId="77777777" w:rsidR="00950674" w:rsidRPr="00FB166B" w:rsidRDefault="00950674" w:rsidP="00D76791">
            <w:pPr>
              <w:jc w:val="both"/>
              <w:rPr>
                <w:rFonts w:ascii="Arial" w:hAnsi="Arial" w:cs="Arial"/>
              </w:rPr>
            </w:pPr>
            <w:r w:rsidRPr="00FB166B">
              <w:rPr>
                <w:rFonts w:ascii="Arial" w:hAnsi="Arial" w:cs="Arial"/>
              </w:rPr>
              <w:t>19</w:t>
            </w:r>
          </w:p>
        </w:tc>
        <w:tc>
          <w:tcPr>
            <w:tcW w:w="850" w:type="dxa"/>
          </w:tcPr>
          <w:p w14:paraId="41FCEBC2" w14:textId="77777777" w:rsidR="00950674" w:rsidRPr="00FB166B" w:rsidRDefault="00950674" w:rsidP="00D76791">
            <w:pPr>
              <w:jc w:val="both"/>
              <w:rPr>
                <w:rFonts w:ascii="Arial" w:hAnsi="Arial" w:cs="Arial"/>
              </w:rPr>
            </w:pPr>
            <w:r w:rsidRPr="00FB166B">
              <w:rPr>
                <w:rFonts w:ascii="Arial" w:hAnsi="Arial" w:cs="Arial"/>
              </w:rPr>
              <w:t>61.3</w:t>
            </w:r>
          </w:p>
        </w:tc>
        <w:tc>
          <w:tcPr>
            <w:tcW w:w="851" w:type="dxa"/>
          </w:tcPr>
          <w:p w14:paraId="1EED56DB" w14:textId="77777777" w:rsidR="00950674" w:rsidRPr="00FB166B" w:rsidRDefault="00950674" w:rsidP="00D76791">
            <w:pPr>
              <w:jc w:val="both"/>
              <w:rPr>
                <w:rFonts w:ascii="Arial" w:hAnsi="Arial" w:cs="Arial"/>
              </w:rPr>
            </w:pPr>
            <w:r w:rsidRPr="00FB166B">
              <w:rPr>
                <w:rFonts w:ascii="Arial" w:hAnsi="Arial" w:cs="Arial"/>
              </w:rPr>
              <w:t>12</w:t>
            </w:r>
          </w:p>
        </w:tc>
        <w:tc>
          <w:tcPr>
            <w:tcW w:w="708" w:type="dxa"/>
          </w:tcPr>
          <w:p w14:paraId="1229E02F" w14:textId="77777777" w:rsidR="00950674" w:rsidRPr="00FB166B" w:rsidRDefault="00950674" w:rsidP="00D76791">
            <w:pPr>
              <w:jc w:val="both"/>
              <w:rPr>
                <w:rFonts w:ascii="Arial" w:hAnsi="Arial" w:cs="Arial"/>
              </w:rPr>
            </w:pPr>
            <w:r w:rsidRPr="00FB166B">
              <w:rPr>
                <w:rFonts w:ascii="Arial" w:hAnsi="Arial" w:cs="Arial"/>
              </w:rPr>
              <w:t>38.7</w:t>
            </w:r>
          </w:p>
        </w:tc>
        <w:tc>
          <w:tcPr>
            <w:tcW w:w="851" w:type="dxa"/>
            <w:vMerge w:val="restart"/>
            <w:vAlign w:val="center"/>
          </w:tcPr>
          <w:p w14:paraId="6B8A2FA2" w14:textId="77777777" w:rsidR="00950674" w:rsidRPr="00FB166B" w:rsidRDefault="00950674" w:rsidP="00D76791">
            <w:pPr>
              <w:jc w:val="both"/>
              <w:rPr>
                <w:rFonts w:ascii="Arial" w:hAnsi="Arial" w:cs="Arial"/>
              </w:rPr>
            </w:pPr>
            <w:r w:rsidRPr="00FB166B">
              <w:rPr>
                <w:rFonts w:ascii="Arial" w:hAnsi="Arial" w:cs="Arial"/>
              </w:rPr>
              <w:t>0.558, df=1, NS</w:t>
            </w:r>
          </w:p>
        </w:tc>
        <w:tc>
          <w:tcPr>
            <w:tcW w:w="1207" w:type="dxa"/>
            <w:vMerge w:val="restart"/>
            <w:vAlign w:val="center"/>
          </w:tcPr>
          <w:p w14:paraId="2F523B69" w14:textId="77777777" w:rsidR="00950674" w:rsidRPr="00FB166B" w:rsidRDefault="00950674" w:rsidP="00D76791">
            <w:pPr>
              <w:jc w:val="both"/>
              <w:rPr>
                <w:rFonts w:ascii="Arial" w:hAnsi="Arial" w:cs="Arial"/>
              </w:rPr>
            </w:pPr>
            <w:r w:rsidRPr="00FB166B">
              <w:rPr>
                <w:rFonts w:ascii="Arial" w:hAnsi="Arial" w:cs="Arial"/>
              </w:rPr>
              <w:t>P&lt; 0.05</w:t>
            </w:r>
          </w:p>
          <w:p w14:paraId="00BDF1CE" w14:textId="77777777" w:rsidR="00950674" w:rsidRPr="00FB166B" w:rsidRDefault="00950674" w:rsidP="00D76791">
            <w:pPr>
              <w:jc w:val="both"/>
              <w:rPr>
                <w:rFonts w:ascii="Arial" w:hAnsi="Arial" w:cs="Arial"/>
              </w:rPr>
            </w:pPr>
            <w:r w:rsidRPr="00FB166B">
              <w:rPr>
                <w:rFonts w:ascii="Arial" w:hAnsi="Arial" w:cs="Arial"/>
              </w:rPr>
              <w:t>(3.84)</w:t>
            </w:r>
          </w:p>
        </w:tc>
      </w:tr>
      <w:tr w:rsidR="00950674" w:rsidRPr="00FB166B" w14:paraId="0786EC89" w14:textId="77777777" w:rsidTr="00C6747D">
        <w:trPr>
          <w:trHeight w:val="177"/>
          <w:jc w:val="center"/>
        </w:trPr>
        <w:tc>
          <w:tcPr>
            <w:tcW w:w="421" w:type="dxa"/>
            <w:vMerge/>
            <w:vAlign w:val="center"/>
          </w:tcPr>
          <w:p w14:paraId="124E9EBA" w14:textId="77777777" w:rsidR="00950674" w:rsidRPr="00FB166B" w:rsidRDefault="00950674" w:rsidP="00D76791">
            <w:pPr>
              <w:jc w:val="both"/>
              <w:rPr>
                <w:rFonts w:ascii="Arial" w:hAnsi="Arial" w:cs="Arial"/>
              </w:rPr>
            </w:pPr>
          </w:p>
        </w:tc>
        <w:tc>
          <w:tcPr>
            <w:tcW w:w="1576" w:type="dxa"/>
            <w:vMerge/>
            <w:vAlign w:val="center"/>
          </w:tcPr>
          <w:p w14:paraId="6D2C0C1D" w14:textId="77777777" w:rsidR="00950674" w:rsidRPr="00FB166B" w:rsidRDefault="00950674" w:rsidP="00D76791">
            <w:pPr>
              <w:jc w:val="both"/>
              <w:rPr>
                <w:rFonts w:ascii="Arial" w:hAnsi="Arial" w:cs="Arial"/>
              </w:rPr>
            </w:pPr>
          </w:p>
        </w:tc>
        <w:tc>
          <w:tcPr>
            <w:tcW w:w="1684" w:type="dxa"/>
            <w:vAlign w:val="center"/>
          </w:tcPr>
          <w:p w14:paraId="4DD9A21E" w14:textId="77777777" w:rsidR="00950674" w:rsidRPr="00FB166B" w:rsidRDefault="00950674" w:rsidP="00D76791">
            <w:pPr>
              <w:jc w:val="both"/>
              <w:rPr>
                <w:rFonts w:ascii="Arial" w:hAnsi="Arial" w:cs="Arial"/>
              </w:rPr>
            </w:pPr>
            <w:r w:rsidRPr="00FB166B">
              <w:rPr>
                <w:rFonts w:ascii="Arial" w:hAnsi="Arial" w:cs="Arial"/>
              </w:rPr>
              <w:t xml:space="preserve">      No</w:t>
            </w:r>
          </w:p>
        </w:tc>
        <w:tc>
          <w:tcPr>
            <w:tcW w:w="709" w:type="dxa"/>
          </w:tcPr>
          <w:p w14:paraId="312D3895" w14:textId="77777777" w:rsidR="00950674" w:rsidRPr="00FB166B" w:rsidRDefault="00950674" w:rsidP="00D76791">
            <w:pPr>
              <w:jc w:val="both"/>
              <w:rPr>
                <w:rFonts w:ascii="Arial" w:hAnsi="Arial" w:cs="Arial"/>
              </w:rPr>
            </w:pPr>
            <w:r w:rsidRPr="00FB166B">
              <w:rPr>
                <w:rFonts w:ascii="Arial" w:hAnsi="Arial" w:cs="Arial"/>
              </w:rPr>
              <w:t>15</w:t>
            </w:r>
          </w:p>
        </w:tc>
        <w:tc>
          <w:tcPr>
            <w:tcW w:w="850" w:type="dxa"/>
          </w:tcPr>
          <w:p w14:paraId="2EE0843F" w14:textId="77777777" w:rsidR="00950674" w:rsidRPr="00FB166B" w:rsidRDefault="00950674" w:rsidP="00D76791">
            <w:pPr>
              <w:jc w:val="both"/>
              <w:rPr>
                <w:rFonts w:ascii="Arial" w:hAnsi="Arial" w:cs="Arial"/>
              </w:rPr>
            </w:pPr>
            <w:r w:rsidRPr="00FB166B">
              <w:rPr>
                <w:rFonts w:ascii="Arial" w:hAnsi="Arial" w:cs="Arial"/>
              </w:rPr>
              <w:t>51.7</w:t>
            </w:r>
          </w:p>
        </w:tc>
        <w:tc>
          <w:tcPr>
            <w:tcW w:w="851" w:type="dxa"/>
          </w:tcPr>
          <w:p w14:paraId="763E2FBD" w14:textId="77777777" w:rsidR="00950674" w:rsidRPr="00FB166B" w:rsidRDefault="00950674" w:rsidP="00D76791">
            <w:pPr>
              <w:jc w:val="both"/>
              <w:rPr>
                <w:rFonts w:ascii="Arial" w:hAnsi="Arial" w:cs="Arial"/>
              </w:rPr>
            </w:pPr>
            <w:r w:rsidRPr="00FB166B">
              <w:rPr>
                <w:rFonts w:ascii="Arial" w:hAnsi="Arial" w:cs="Arial"/>
              </w:rPr>
              <w:t>14</w:t>
            </w:r>
          </w:p>
        </w:tc>
        <w:tc>
          <w:tcPr>
            <w:tcW w:w="708" w:type="dxa"/>
          </w:tcPr>
          <w:p w14:paraId="4ABA511B" w14:textId="77777777" w:rsidR="00950674" w:rsidRPr="00FB166B" w:rsidRDefault="00950674" w:rsidP="00D76791">
            <w:pPr>
              <w:jc w:val="both"/>
              <w:rPr>
                <w:rFonts w:ascii="Arial" w:hAnsi="Arial" w:cs="Arial"/>
              </w:rPr>
            </w:pPr>
            <w:r w:rsidRPr="00FB166B">
              <w:rPr>
                <w:rFonts w:ascii="Arial" w:hAnsi="Arial" w:cs="Arial"/>
              </w:rPr>
              <w:t>48.3</w:t>
            </w:r>
          </w:p>
        </w:tc>
        <w:tc>
          <w:tcPr>
            <w:tcW w:w="851" w:type="dxa"/>
            <w:vMerge/>
            <w:vAlign w:val="center"/>
          </w:tcPr>
          <w:p w14:paraId="68C664EE" w14:textId="77777777" w:rsidR="00950674" w:rsidRPr="00FB166B" w:rsidRDefault="00950674" w:rsidP="00D76791">
            <w:pPr>
              <w:jc w:val="both"/>
              <w:rPr>
                <w:rFonts w:ascii="Arial" w:hAnsi="Arial" w:cs="Arial"/>
              </w:rPr>
            </w:pPr>
          </w:p>
        </w:tc>
        <w:tc>
          <w:tcPr>
            <w:tcW w:w="1207" w:type="dxa"/>
            <w:vMerge/>
            <w:vAlign w:val="center"/>
          </w:tcPr>
          <w:p w14:paraId="1E1ADC6C" w14:textId="77777777" w:rsidR="00950674" w:rsidRPr="00FB166B" w:rsidRDefault="00950674" w:rsidP="00D76791">
            <w:pPr>
              <w:jc w:val="both"/>
              <w:rPr>
                <w:rFonts w:ascii="Arial" w:hAnsi="Arial" w:cs="Arial"/>
              </w:rPr>
            </w:pPr>
          </w:p>
        </w:tc>
      </w:tr>
      <w:tr w:rsidR="00950674" w:rsidRPr="00FB166B" w14:paraId="36E45E10" w14:textId="77777777" w:rsidTr="00C6747D">
        <w:trPr>
          <w:trHeight w:val="659"/>
          <w:jc w:val="center"/>
        </w:trPr>
        <w:tc>
          <w:tcPr>
            <w:tcW w:w="421" w:type="dxa"/>
            <w:vMerge w:val="restart"/>
            <w:vAlign w:val="center"/>
          </w:tcPr>
          <w:p w14:paraId="5E2CFA51" w14:textId="77777777" w:rsidR="00950674" w:rsidRPr="00FB166B" w:rsidRDefault="00950674" w:rsidP="00D76791">
            <w:pPr>
              <w:jc w:val="both"/>
              <w:rPr>
                <w:rFonts w:ascii="Arial" w:hAnsi="Arial" w:cs="Arial"/>
              </w:rPr>
            </w:pPr>
            <w:r w:rsidRPr="00FB166B">
              <w:rPr>
                <w:rFonts w:ascii="Arial" w:hAnsi="Arial" w:cs="Arial"/>
              </w:rPr>
              <w:t>8</w:t>
            </w:r>
          </w:p>
        </w:tc>
        <w:tc>
          <w:tcPr>
            <w:tcW w:w="1576" w:type="dxa"/>
            <w:vMerge w:val="restart"/>
            <w:vAlign w:val="center"/>
          </w:tcPr>
          <w:p w14:paraId="7E8BD841" w14:textId="77777777" w:rsidR="00950674" w:rsidRPr="00FB166B" w:rsidRDefault="00950674" w:rsidP="00D76791">
            <w:pPr>
              <w:jc w:val="both"/>
              <w:rPr>
                <w:rFonts w:ascii="Arial" w:hAnsi="Arial" w:cs="Arial"/>
              </w:rPr>
            </w:pPr>
            <w:r w:rsidRPr="00FB166B">
              <w:rPr>
                <w:rFonts w:ascii="Arial" w:hAnsi="Arial" w:cs="Arial"/>
              </w:rPr>
              <w:t xml:space="preserve">Previous knowledge </w:t>
            </w:r>
          </w:p>
        </w:tc>
        <w:tc>
          <w:tcPr>
            <w:tcW w:w="1684" w:type="dxa"/>
            <w:vAlign w:val="center"/>
          </w:tcPr>
          <w:p w14:paraId="55F425DB" w14:textId="77777777" w:rsidR="00950674" w:rsidRPr="00FB166B" w:rsidRDefault="00950674" w:rsidP="00D76791">
            <w:pPr>
              <w:jc w:val="both"/>
              <w:rPr>
                <w:rFonts w:ascii="Arial" w:hAnsi="Arial" w:cs="Arial"/>
              </w:rPr>
            </w:pPr>
            <w:r w:rsidRPr="00FB166B">
              <w:rPr>
                <w:rFonts w:ascii="Arial" w:hAnsi="Arial" w:cs="Arial"/>
              </w:rPr>
              <w:t>yes</w:t>
            </w:r>
          </w:p>
        </w:tc>
        <w:tc>
          <w:tcPr>
            <w:tcW w:w="709" w:type="dxa"/>
          </w:tcPr>
          <w:p w14:paraId="125D204C" w14:textId="77777777" w:rsidR="00950674" w:rsidRPr="00FB166B" w:rsidRDefault="00950674" w:rsidP="00D76791">
            <w:pPr>
              <w:jc w:val="both"/>
              <w:rPr>
                <w:rFonts w:ascii="Arial" w:hAnsi="Arial" w:cs="Arial"/>
              </w:rPr>
            </w:pPr>
            <w:r w:rsidRPr="00FB166B">
              <w:rPr>
                <w:rFonts w:ascii="Arial" w:hAnsi="Arial" w:cs="Arial"/>
              </w:rPr>
              <w:t>1</w:t>
            </w:r>
          </w:p>
        </w:tc>
        <w:tc>
          <w:tcPr>
            <w:tcW w:w="850" w:type="dxa"/>
          </w:tcPr>
          <w:p w14:paraId="19ACC001" w14:textId="77777777" w:rsidR="00950674" w:rsidRPr="00FB166B" w:rsidRDefault="00950674" w:rsidP="00D76791">
            <w:pPr>
              <w:jc w:val="both"/>
              <w:rPr>
                <w:rFonts w:ascii="Arial" w:hAnsi="Arial" w:cs="Arial"/>
              </w:rPr>
            </w:pPr>
            <w:r w:rsidRPr="00FB166B">
              <w:rPr>
                <w:rFonts w:ascii="Arial" w:hAnsi="Arial" w:cs="Arial"/>
              </w:rPr>
              <w:t>33.3</w:t>
            </w:r>
          </w:p>
        </w:tc>
        <w:tc>
          <w:tcPr>
            <w:tcW w:w="851" w:type="dxa"/>
          </w:tcPr>
          <w:p w14:paraId="134EA947" w14:textId="77777777" w:rsidR="00950674" w:rsidRPr="00FB166B" w:rsidRDefault="00950674" w:rsidP="00D76791">
            <w:pPr>
              <w:jc w:val="both"/>
              <w:rPr>
                <w:rFonts w:ascii="Arial" w:hAnsi="Arial" w:cs="Arial"/>
              </w:rPr>
            </w:pPr>
            <w:r w:rsidRPr="00FB166B">
              <w:rPr>
                <w:rFonts w:ascii="Arial" w:hAnsi="Arial" w:cs="Arial"/>
              </w:rPr>
              <w:t>2</w:t>
            </w:r>
          </w:p>
        </w:tc>
        <w:tc>
          <w:tcPr>
            <w:tcW w:w="708" w:type="dxa"/>
          </w:tcPr>
          <w:p w14:paraId="4BC0C423" w14:textId="77777777" w:rsidR="00950674" w:rsidRPr="00FB166B" w:rsidRDefault="00950674" w:rsidP="00D76791">
            <w:pPr>
              <w:jc w:val="both"/>
              <w:rPr>
                <w:rFonts w:ascii="Arial" w:hAnsi="Arial" w:cs="Arial"/>
              </w:rPr>
            </w:pPr>
            <w:r w:rsidRPr="00FB166B">
              <w:rPr>
                <w:rFonts w:ascii="Arial" w:hAnsi="Arial" w:cs="Arial"/>
              </w:rPr>
              <w:t>66.7</w:t>
            </w:r>
          </w:p>
        </w:tc>
        <w:tc>
          <w:tcPr>
            <w:tcW w:w="851" w:type="dxa"/>
            <w:vMerge w:val="restart"/>
            <w:vAlign w:val="center"/>
          </w:tcPr>
          <w:p w14:paraId="3D314729" w14:textId="77777777" w:rsidR="00950674" w:rsidRPr="00FB166B" w:rsidRDefault="00950674" w:rsidP="00D76791">
            <w:pPr>
              <w:jc w:val="both"/>
              <w:rPr>
                <w:rFonts w:ascii="Arial" w:hAnsi="Arial" w:cs="Arial"/>
              </w:rPr>
            </w:pPr>
            <w:r w:rsidRPr="00FB166B">
              <w:rPr>
                <w:rFonts w:ascii="Arial" w:hAnsi="Arial" w:cs="Arial"/>
              </w:rPr>
              <w:t>0.700</w:t>
            </w:r>
          </w:p>
          <w:p w14:paraId="2683BE92" w14:textId="77777777" w:rsidR="00950674" w:rsidRPr="00FB166B" w:rsidRDefault="00950674" w:rsidP="00D76791">
            <w:pPr>
              <w:jc w:val="both"/>
              <w:rPr>
                <w:rFonts w:ascii="Arial" w:hAnsi="Arial" w:cs="Arial"/>
              </w:rPr>
            </w:pPr>
            <w:r w:rsidRPr="00FB166B">
              <w:rPr>
                <w:rFonts w:ascii="Arial" w:hAnsi="Arial" w:cs="Arial"/>
              </w:rPr>
              <w:t>Df=1</w:t>
            </w:r>
          </w:p>
        </w:tc>
        <w:tc>
          <w:tcPr>
            <w:tcW w:w="1207" w:type="dxa"/>
            <w:vMerge w:val="restart"/>
            <w:vAlign w:val="center"/>
          </w:tcPr>
          <w:p w14:paraId="2732B63D" w14:textId="77777777" w:rsidR="00950674" w:rsidRPr="00FB166B" w:rsidRDefault="00950674" w:rsidP="00D76791">
            <w:pPr>
              <w:jc w:val="both"/>
              <w:rPr>
                <w:rFonts w:ascii="Arial" w:hAnsi="Arial" w:cs="Arial"/>
              </w:rPr>
            </w:pPr>
            <w:r w:rsidRPr="00FB166B">
              <w:rPr>
                <w:rFonts w:ascii="Arial" w:hAnsi="Arial" w:cs="Arial"/>
              </w:rPr>
              <w:t>P&lt;0.05</w:t>
            </w:r>
          </w:p>
          <w:p w14:paraId="5F861BC6" w14:textId="77777777" w:rsidR="00950674" w:rsidRPr="00FB166B" w:rsidRDefault="00950674" w:rsidP="00D76791">
            <w:pPr>
              <w:jc w:val="both"/>
              <w:rPr>
                <w:rFonts w:ascii="Arial" w:hAnsi="Arial" w:cs="Arial"/>
              </w:rPr>
            </w:pPr>
            <w:r w:rsidRPr="00FB166B">
              <w:rPr>
                <w:rFonts w:ascii="Arial" w:hAnsi="Arial" w:cs="Arial"/>
              </w:rPr>
              <w:t>(3.84)</w:t>
            </w:r>
          </w:p>
        </w:tc>
      </w:tr>
      <w:tr w:rsidR="00950674" w:rsidRPr="00FB166B" w14:paraId="1694FFF9" w14:textId="77777777" w:rsidTr="00C6747D">
        <w:trPr>
          <w:trHeight w:val="640"/>
          <w:jc w:val="center"/>
        </w:trPr>
        <w:tc>
          <w:tcPr>
            <w:tcW w:w="421" w:type="dxa"/>
            <w:vMerge/>
            <w:vAlign w:val="center"/>
          </w:tcPr>
          <w:p w14:paraId="71F94B33" w14:textId="77777777" w:rsidR="00950674" w:rsidRPr="00FB166B" w:rsidRDefault="00950674" w:rsidP="00D76791">
            <w:pPr>
              <w:jc w:val="both"/>
              <w:rPr>
                <w:rFonts w:ascii="Arial" w:hAnsi="Arial" w:cs="Arial"/>
              </w:rPr>
            </w:pPr>
          </w:p>
        </w:tc>
        <w:tc>
          <w:tcPr>
            <w:tcW w:w="1576" w:type="dxa"/>
            <w:vMerge/>
            <w:vAlign w:val="center"/>
          </w:tcPr>
          <w:p w14:paraId="03C6D6FF" w14:textId="77777777" w:rsidR="00950674" w:rsidRPr="00FB166B" w:rsidRDefault="00950674" w:rsidP="00D76791">
            <w:pPr>
              <w:jc w:val="both"/>
              <w:rPr>
                <w:rFonts w:ascii="Arial" w:hAnsi="Arial" w:cs="Arial"/>
              </w:rPr>
            </w:pPr>
          </w:p>
        </w:tc>
        <w:tc>
          <w:tcPr>
            <w:tcW w:w="1684" w:type="dxa"/>
            <w:vAlign w:val="center"/>
          </w:tcPr>
          <w:p w14:paraId="7E32A4AA" w14:textId="77777777" w:rsidR="00950674" w:rsidRPr="00FB166B" w:rsidRDefault="00950674" w:rsidP="00D76791">
            <w:pPr>
              <w:jc w:val="both"/>
              <w:rPr>
                <w:rFonts w:ascii="Arial" w:hAnsi="Arial" w:cs="Arial"/>
              </w:rPr>
            </w:pPr>
            <w:r w:rsidRPr="00FB166B">
              <w:rPr>
                <w:rFonts w:ascii="Arial" w:hAnsi="Arial" w:cs="Arial"/>
              </w:rPr>
              <w:t>no</w:t>
            </w:r>
          </w:p>
        </w:tc>
        <w:tc>
          <w:tcPr>
            <w:tcW w:w="709" w:type="dxa"/>
          </w:tcPr>
          <w:p w14:paraId="77E3F827" w14:textId="77777777" w:rsidR="00950674" w:rsidRPr="00FB166B" w:rsidRDefault="00950674" w:rsidP="00D76791">
            <w:pPr>
              <w:jc w:val="both"/>
              <w:rPr>
                <w:rFonts w:ascii="Arial" w:hAnsi="Arial" w:cs="Arial"/>
              </w:rPr>
            </w:pPr>
            <w:r w:rsidRPr="00FB166B">
              <w:rPr>
                <w:rFonts w:ascii="Arial" w:hAnsi="Arial" w:cs="Arial"/>
              </w:rPr>
              <w:t>33</w:t>
            </w:r>
          </w:p>
        </w:tc>
        <w:tc>
          <w:tcPr>
            <w:tcW w:w="850" w:type="dxa"/>
          </w:tcPr>
          <w:p w14:paraId="7FB3EDAB" w14:textId="77777777" w:rsidR="00950674" w:rsidRPr="00FB166B" w:rsidRDefault="00950674" w:rsidP="00D76791">
            <w:pPr>
              <w:jc w:val="both"/>
              <w:rPr>
                <w:rFonts w:ascii="Arial" w:hAnsi="Arial" w:cs="Arial"/>
              </w:rPr>
            </w:pPr>
            <w:r w:rsidRPr="00FB166B">
              <w:rPr>
                <w:rFonts w:ascii="Arial" w:hAnsi="Arial" w:cs="Arial"/>
              </w:rPr>
              <w:t>57.9</w:t>
            </w:r>
          </w:p>
        </w:tc>
        <w:tc>
          <w:tcPr>
            <w:tcW w:w="851" w:type="dxa"/>
          </w:tcPr>
          <w:p w14:paraId="34B1C2EA" w14:textId="77777777" w:rsidR="00950674" w:rsidRPr="00FB166B" w:rsidRDefault="00950674" w:rsidP="00D76791">
            <w:pPr>
              <w:jc w:val="both"/>
              <w:rPr>
                <w:rFonts w:ascii="Arial" w:hAnsi="Arial" w:cs="Arial"/>
              </w:rPr>
            </w:pPr>
            <w:r w:rsidRPr="00FB166B">
              <w:rPr>
                <w:rFonts w:ascii="Arial" w:hAnsi="Arial" w:cs="Arial"/>
              </w:rPr>
              <w:t>24</w:t>
            </w:r>
          </w:p>
        </w:tc>
        <w:tc>
          <w:tcPr>
            <w:tcW w:w="708" w:type="dxa"/>
          </w:tcPr>
          <w:p w14:paraId="228F6659" w14:textId="77777777" w:rsidR="00950674" w:rsidRPr="00FB166B" w:rsidRDefault="00950674" w:rsidP="00D76791">
            <w:pPr>
              <w:jc w:val="both"/>
              <w:rPr>
                <w:rFonts w:ascii="Arial" w:hAnsi="Arial" w:cs="Arial"/>
              </w:rPr>
            </w:pPr>
            <w:r w:rsidRPr="00FB166B">
              <w:rPr>
                <w:rFonts w:ascii="Arial" w:hAnsi="Arial" w:cs="Arial"/>
              </w:rPr>
              <w:t>42.1</w:t>
            </w:r>
          </w:p>
        </w:tc>
        <w:tc>
          <w:tcPr>
            <w:tcW w:w="851" w:type="dxa"/>
            <w:vMerge/>
            <w:vAlign w:val="center"/>
          </w:tcPr>
          <w:p w14:paraId="725627EA" w14:textId="77777777" w:rsidR="00950674" w:rsidRPr="00FB166B" w:rsidRDefault="00950674" w:rsidP="00D76791">
            <w:pPr>
              <w:jc w:val="both"/>
              <w:rPr>
                <w:rFonts w:ascii="Arial" w:hAnsi="Arial" w:cs="Arial"/>
              </w:rPr>
            </w:pPr>
          </w:p>
        </w:tc>
        <w:tc>
          <w:tcPr>
            <w:tcW w:w="1207" w:type="dxa"/>
            <w:vMerge/>
            <w:vAlign w:val="center"/>
          </w:tcPr>
          <w:p w14:paraId="6E463610" w14:textId="77777777" w:rsidR="00950674" w:rsidRPr="00FB166B" w:rsidRDefault="00950674" w:rsidP="00D76791">
            <w:pPr>
              <w:jc w:val="both"/>
              <w:rPr>
                <w:rFonts w:ascii="Arial" w:hAnsi="Arial" w:cs="Arial"/>
              </w:rPr>
            </w:pPr>
          </w:p>
        </w:tc>
      </w:tr>
      <w:tr w:rsidR="00950674" w:rsidRPr="00FB166B" w14:paraId="7CCFD774" w14:textId="77777777" w:rsidTr="00C6747D">
        <w:trPr>
          <w:trHeight w:val="177"/>
          <w:jc w:val="center"/>
        </w:trPr>
        <w:tc>
          <w:tcPr>
            <w:tcW w:w="421" w:type="dxa"/>
            <w:vMerge w:val="restart"/>
            <w:vAlign w:val="center"/>
          </w:tcPr>
          <w:p w14:paraId="6D2CA62E" w14:textId="77777777" w:rsidR="00950674" w:rsidRPr="00FB166B" w:rsidRDefault="00950674" w:rsidP="00D76791">
            <w:pPr>
              <w:jc w:val="both"/>
              <w:rPr>
                <w:rFonts w:ascii="Arial" w:hAnsi="Arial" w:cs="Arial"/>
              </w:rPr>
            </w:pPr>
            <w:r w:rsidRPr="00FB166B">
              <w:rPr>
                <w:rFonts w:ascii="Arial" w:hAnsi="Arial" w:cs="Arial"/>
              </w:rPr>
              <w:t>9</w:t>
            </w:r>
          </w:p>
        </w:tc>
        <w:tc>
          <w:tcPr>
            <w:tcW w:w="1576" w:type="dxa"/>
            <w:vMerge w:val="restart"/>
            <w:vAlign w:val="center"/>
          </w:tcPr>
          <w:p w14:paraId="64F031CA" w14:textId="77777777" w:rsidR="00950674" w:rsidRPr="00FB166B" w:rsidRDefault="00950674" w:rsidP="00D76791">
            <w:pPr>
              <w:jc w:val="both"/>
              <w:rPr>
                <w:rFonts w:ascii="Arial" w:hAnsi="Arial" w:cs="Arial"/>
              </w:rPr>
            </w:pPr>
            <w:r w:rsidRPr="00FB166B">
              <w:rPr>
                <w:rFonts w:ascii="Arial" w:hAnsi="Arial" w:cs="Arial"/>
              </w:rPr>
              <w:t xml:space="preserve"> Source of information</w:t>
            </w:r>
          </w:p>
        </w:tc>
        <w:tc>
          <w:tcPr>
            <w:tcW w:w="1684" w:type="dxa"/>
            <w:vAlign w:val="center"/>
          </w:tcPr>
          <w:p w14:paraId="6DB2EE9E" w14:textId="77777777" w:rsidR="00950674" w:rsidRPr="00FB166B" w:rsidRDefault="00950674" w:rsidP="00D76791">
            <w:pPr>
              <w:jc w:val="both"/>
              <w:rPr>
                <w:rFonts w:ascii="Arial" w:hAnsi="Arial" w:cs="Arial"/>
              </w:rPr>
            </w:pPr>
          </w:p>
          <w:p w14:paraId="0479143F" w14:textId="77777777" w:rsidR="00950674" w:rsidRPr="00FB166B" w:rsidRDefault="00950674" w:rsidP="00D76791">
            <w:pPr>
              <w:jc w:val="both"/>
              <w:rPr>
                <w:rFonts w:ascii="Arial" w:hAnsi="Arial" w:cs="Arial"/>
              </w:rPr>
            </w:pPr>
            <w:r w:rsidRPr="00FB166B">
              <w:rPr>
                <w:rFonts w:ascii="Arial" w:hAnsi="Arial" w:cs="Arial"/>
              </w:rPr>
              <w:t>No previous information</w:t>
            </w:r>
          </w:p>
        </w:tc>
        <w:tc>
          <w:tcPr>
            <w:tcW w:w="709" w:type="dxa"/>
            <w:vAlign w:val="center"/>
          </w:tcPr>
          <w:p w14:paraId="340A5748" w14:textId="77777777" w:rsidR="00950674" w:rsidRPr="00FB166B" w:rsidRDefault="00950674" w:rsidP="00D76791">
            <w:pPr>
              <w:jc w:val="both"/>
              <w:rPr>
                <w:rFonts w:ascii="Arial" w:hAnsi="Arial" w:cs="Arial"/>
              </w:rPr>
            </w:pPr>
            <w:r w:rsidRPr="00FB166B">
              <w:rPr>
                <w:rFonts w:ascii="Arial" w:hAnsi="Arial" w:cs="Arial"/>
              </w:rPr>
              <w:t>33</w:t>
            </w:r>
          </w:p>
        </w:tc>
        <w:tc>
          <w:tcPr>
            <w:tcW w:w="850" w:type="dxa"/>
            <w:vAlign w:val="center"/>
          </w:tcPr>
          <w:p w14:paraId="0BC326F2" w14:textId="77777777" w:rsidR="00950674" w:rsidRPr="00FB166B" w:rsidRDefault="00950674" w:rsidP="00D76791">
            <w:pPr>
              <w:jc w:val="both"/>
              <w:rPr>
                <w:rFonts w:ascii="Arial" w:hAnsi="Arial" w:cs="Arial"/>
              </w:rPr>
            </w:pPr>
            <w:r w:rsidRPr="00FB166B">
              <w:rPr>
                <w:rFonts w:ascii="Arial" w:hAnsi="Arial" w:cs="Arial"/>
              </w:rPr>
              <w:t>57.9</w:t>
            </w:r>
          </w:p>
        </w:tc>
        <w:tc>
          <w:tcPr>
            <w:tcW w:w="851" w:type="dxa"/>
            <w:vAlign w:val="center"/>
          </w:tcPr>
          <w:p w14:paraId="58B9D7D2" w14:textId="77777777" w:rsidR="00950674" w:rsidRPr="00FB166B" w:rsidRDefault="00950674" w:rsidP="00D76791">
            <w:pPr>
              <w:jc w:val="both"/>
              <w:rPr>
                <w:rFonts w:ascii="Arial" w:hAnsi="Arial" w:cs="Arial"/>
              </w:rPr>
            </w:pPr>
            <w:r w:rsidRPr="00FB166B">
              <w:rPr>
                <w:rFonts w:ascii="Arial" w:hAnsi="Arial" w:cs="Arial"/>
              </w:rPr>
              <w:t>24</w:t>
            </w:r>
          </w:p>
        </w:tc>
        <w:tc>
          <w:tcPr>
            <w:tcW w:w="708" w:type="dxa"/>
            <w:vAlign w:val="center"/>
          </w:tcPr>
          <w:p w14:paraId="6C997F2F" w14:textId="77777777" w:rsidR="00950674" w:rsidRPr="00FB166B" w:rsidRDefault="00950674" w:rsidP="00D76791">
            <w:pPr>
              <w:jc w:val="both"/>
              <w:rPr>
                <w:rFonts w:ascii="Arial" w:hAnsi="Arial" w:cs="Arial"/>
              </w:rPr>
            </w:pPr>
            <w:r w:rsidRPr="00FB166B">
              <w:rPr>
                <w:rFonts w:ascii="Arial" w:hAnsi="Arial" w:cs="Arial"/>
              </w:rPr>
              <w:t>42.1</w:t>
            </w:r>
          </w:p>
        </w:tc>
        <w:tc>
          <w:tcPr>
            <w:tcW w:w="851" w:type="dxa"/>
            <w:vMerge w:val="restart"/>
            <w:vAlign w:val="center"/>
          </w:tcPr>
          <w:p w14:paraId="57B11D7E" w14:textId="77777777" w:rsidR="00950674" w:rsidRPr="00FB166B" w:rsidRDefault="00950674" w:rsidP="00D76791">
            <w:pPr>
              <w:jc w:val="both"/>
              <w:rPr>
                <w:rFonts w:ascii="Arial" w:hAnsi="Arial" w:cs="Arial"/>
              </w:rPr>
            </w:pPr>
            <w:r w:rsidRPr="00FB166B">
              <w:rPr>
                <w:rFonts w:ascii="Arial" w:hAnsi="Arial" w:cs="Arial"/>
              </w:rPr>
              <w:t>0.70 df=1, NS</w:t>
            </w:r>
          </w:p>
        </w:tc>
        <w:tc>
          <w:tcPr>
            <w:tcW w:w="1207" w:type="dxa"/>
            <w:vMerge w:val="restart"/>
            <w:vAlign w:val="center"/>
          </w:tcPr>
          <w:p w14:paraId="40C54882" w14:textId="77777777" w:rsidR="00950674" w:rsidRPr="00FB166B" w:rsidRDefault="00950674" w:rsidP="00D76791">
            <w:pPr>
              <w:jc w:val="both"/>
              <w:rPr>
                <w:rFonts w:ascii="Arial" w:hAnsi="Arial" w:cs="Arial"/>
              </w:rPr>
            </w:pPr>
            <w:bookmarkStart w:id="5" w:name="_Hlk170462302"/>
            <w:r w:rsidRPr="00FB166B">
              <w:rPr>
                <w:rFonts w:ascii="Arial" w:hAnsi="Arial" w:cs="Arial"/>
              </w:rPr>
              <w:t>P&lt;0.05</w:t>
            </w:r>
            <w:bookmarkEnd w:id="5"/>
          </w:p>
          <w:p w14:paraId="6B7B85FB" w14:textId="77777777" w:rsidR="00950674" w:rsidRPr="00FB166B" w:rsidRDefault="00950674" w:rsidP="00D76791">
            <w:pPr>
              <w:jc w:val="both"/>
              <w:rPr>
                <w:rFonts w:ascii="Arial" w:hAnsi="Arial" w:cs="Arial"/>
              </w:rPr>
            </w:pPr>
            <w:r w:rsidRPr="00FB166B">
              <w:rPr>
                <w:rFonts w:ascii="Arial" w:hAnsi="Arial" w:cs="Arial"/>
              </w:rPr>
              <w:t>(3.84)</w:t>
            </w:r>
          </w:p>
        </w:tc>
      </w:tr>
      <w:tr w:rsidR="00950674" w:rsidRPr="00FB166B" w14:paraId="2B160793" w14:textId="77777777" w:rsidTr="00C6747D">
        <w:trPr>
          <w:trHeight w:val="177"/>
          <w:jc w:val="center"/>
        </w:trPr>
        <w:tc>
          <w:tcPr>
            <w:tcW w:w="421" w:type="dxa"/>
            <w:vMerge/>
            <w:vAlign w:val="center"/>
          </w:tcPr>
          <w:p w14:paraId="4C898549" w14:textId="77777777" w:rsidR="00950674" w:rsidRPr="00FB166B" w:rsidRDefault="00950674" w:rsidP="00D76791">
            <w:pPr>
              <w:jc w:val="both"/>
              <w:rPr>
                <w:rFonts w:ascii="Arial" w:hAnsi="Arial" w:cs="Arial"/>
              </w:rPr>
            </w:pPr>
          </w:p>
        </w:tc>
        <w:tc>
          <w:tcPr>
            <w:tcW w:w="1576" w:type="dxa"/>
            <w:vMerge/>
            <w:vAlign w:val="center"/>
          </w:tcPr>
          <w:p w14:paraId="52CB1D02" w14:textId="77777777" w:rsidR="00950674" w:rsidRPr="00FB166B" w:rsidRDefault="00950674" w:rsidP="00D76791">
            <w:pPr>
              <w:jc w:val="both"/>
              <w:rPr>
                <w:rFonts w:ascii="Arial" w:hAnsi="Arial" w:cs="Arial"/>
              </w:rPr>
            </w:pPr>
          </w:p>
        </w:tc>
        <w:tc>
          <w:tcPr>
            <w:tcW w:w="1684" w:type="dxa"/>
            <w:vAlign w:val="center"/>
          </w:tcPr>
          <w:p w14:paraId="5524A73F" w14:textId="77777777" w:rsidR="00950674" w:rsidRPr="00FB166B" w:rsidRDefault="00950674" w:rsidP="00D76791">
            <w:pPr>
              <w:jc w:val="both"/>
              <w:rPr>
                <w:rFonts w:ascii="Arial" w:hAnsi="Arial" w:cs="Arial"/>
              </w:rPr>
            </w:pPr>
            <w:r w:rsidRPr="00FB166B">
              <w:rPr>
                <w:rFonts w:ascii="Arial" w:hAnsi="Arial" w:cs="Arial"/>
              </w:rPr>
              <w:t>Social media</w:t>
            </w:r>
          </w:p>
        </w:tc>
        <w:tc>
          <w:tcPr>
            <w:tcW w:w="709" w:type="dxa"/>
            <w:vAlign w:val="center"/>
          </w:tcPr>
          <w:p w14:paraId="7A310DB3" w14:textId="77777777" w:rsidR="00950674" w:rsidRPr="00FB166B" w:rsidRDefault="00950674" w:rsidP="00D76791">
            <w:pPr>
              <w:jc w:val="both"/>
              <w:rPr>
                <w:rFonts w:ascii="Arial" w:hAnsi="Arial" w:cs="Arial"/>
              </w:rPr>
            </w:pPr>
            <w:r w:rsidRPr="00FB166B">
              <w:rPr>
                <w:rFonts w:ascii="Arial" w:hAnsi="Arial" w:cs="Arial"/>
              </w:rPr>
              <w:t>1</w:t>
            </w:r>
          </w:p>
        </w:tc>
        <w:tc>
          <w:tcPr>
            <w:tcW w:w="850" w:type="dxa"/>
            <w:vAlign w:val="center"/>
          </w:tcPr>
          <w:p w14:paraId="46E788DC" w14:textId="77777777" w:rsidR="00950674" w:rsidRPr="00FB166B" w:rsidRDefault="00950674" w:rsidP="00D76791">
            <w:pPr>
              <w:jc w:val="both"/>
              <w:rPr>
                <w:rFonts w:ascii="Arial" w:hAnsi="Arial" w:cs="Arial"/>
              </w:rPr>
            </w:pPr>
            <w:r w:rsidRPr="00FB166B">
              <w:rPr>
                <w:rFonts w:ascii="Arial" w:hAnsi="Arial" w:cs="Arial"/>
              </w:rPr>
              <w:t>33.3</w:t>
            </w:r>
          </w:p>
        </w:tc>
        <w:tc>
          <w:tcPr>
            <w:tcW w:w="851" w:type="dxa"/>
            <w:vAlign w:val="center"/>
          </w:tcPr>
          <w:p w14:paraId="3B7A2B13" w14:textId="77777777" w:rsidR="00950674" w:rsidRPr="00FB166B" w:rsidRDefault="00950674" w:rsidP="00D76791">
            <w:pPr>
              <w:jc w:val="both"/>
              <w:rPr>
                <w:rFonts w:ascii="Arial" w:hAnsi="Arial" w:cs="Arial"/>
              </w:rPr>
            </w:pPr>
            <w:r w:rsidRPr="00FB166B">
              <w:rPr>
                <w:rFonts w:ascii="Arial" w:hAnsi="Arial" w:cs="Arial"/>
              </w:rPr>
              <w:t>2</w:t>
            </w:r>
          </w:p>
        </w:tc>
        <w:tc>
          <w:tcPr>
            <w:tcW w:w="708" w:type="dxa"/>
            <w:vAlign w:val="center"/>
          </w:tcPr>
          <w:p w14:paraId="58D358DC" w14:textId="77777777" w:rsidR="00950674" w:rsidRPr="00FB166B" w:rsidRDefault="00950674" w:rsidP="00D76791">
            <w:pPr>
              <w:jc w:val="both"/>
              <w:rPr>
                <w:rFonts w:ascii="Arial" w:hAnsi="Arial" w:cs="Arial"/>
              </w:rPr>
            </w:pPr>
            <w:r w:rsidRPr="00FB166B">
              <w:rPr>
                <w:rFonts w:ascii="Arial" w:hAnsi="Arial" w:cs="Arial"/>
              </w:rPr>
              <w:t>66.7</w:t>
            </w:r>
          </w:p>
        </w:tc>
        <w:tc>
          <w:tcPr>
            <w:tcW w:w="851" w:type="dxa"/>
            <w:vMerge/>
          </w:tcPr>
          <w:p w14:paraId="3F04CB69" w14:textId="77777777" w:rsidR="00950674" w:rsidRPr="00FB166B" w:rsidRDefault="00950674" w:rsidP="00D76791">
            <w:pPr>
              <w:jc w:val="both"/>
              <w:rPr>
                <w:rFonts w:ascii="Arial" w:hAnsi="Arial" w:cs="Arial"/>
              </w:rPr>
            </w:pPr>
          </w:p>
        </w:tc>
        <w:tc>
          <w:tcPr>
            <w:tcW w:w="1207" w:type="dxa"/>
            <w:vMerge/>
          </w:tcPr>
          <w:p w14:paraId="35FC4CAB" w14:textId="77777777" w:rsidR="00950674" w:rsidRPr="00FB166B" w:rsidRDefault="00950674" w:rsidP="00D76791">
            <w:pPr>
              <w:jc w:val="both"/>
              <w:rPr>
                <w:rFonts w:ascii="Arial" w:hAnsi="Arial" w:cs="Arial"/>
              </w:rPr>
            </w:pPr>
          </w:p>
        </w:tc>
      </w:tr>
    </w:tbl>
    <w:p w14:paraId="072D68E0" w14:textId="77777777" w:rsidR="00950674" w:rsidRPr="00FB166B" w:rsidRDefault="00950674" w:rsidP="00D76791">
      <w:pPr>
        <w:spacing w:line="360" w:lineRule="auto"/>
        <w:jc w:val="both"/>
        <w:rPr>
          <w:rFonts w:ascii="Arial" w:hAnsi="Arial" w:cs="Arial"/>
          <w:b/>
        </w:rPr>
      </w:pPr>
    </w:p>
    <w:p w14:paraId="741CFE03" w14:textId="77777777" w:rsidR="00950674" w:rsidRPr="00FB166B" w:rsidRDefault="00950674" w:rsidP="00D76791">
      <w:pPr>
        <w:spacing w:line="360" w:lineRule="auto"/>
        <w:jc w:val="both"/>
        <w:rPr>
          <w:rFonts w:ascii="Arial" w:hAnsi="Arial" w:cs="Arial"/>
          <w:b/>
        </w:rPr>
      </w:pPr>
      <w:r w:rsidRPr="00FB166B">
        <w:rPr>
          <w:rFonts w:ascii="Arial" w:hAnsi="Arial" w:cs="Arial"/>
          <w:b/>
        </w:rPr>
        <w:t xml:space="preserve">Note- S denotes significant at 5% level </w:t>
      </w:r>
      <w:r w:rsidR="00C6747D" w:rsidRPr="00FB166B">
        <w:rPr>
          <w:rFonts w:ascii="Arial" w:hAnsi="Arial" w:cs="Arial"/>
          <w:b/>
        </w:rPr>
        <w:t>(p</w:t>
      </w:r>
      <w:r w:rsidRPr="00FB166B">
        <w:rPr>
          <w:rFonts w:ascii="Arial" w:hAnsi="Arial" w:cs="Arial"/>
          <w:b/>
        </w:rPr>
        <w:t xml:space="preserve">&gt;0.05) and NS – non significant at 5% </w:t>
      </w:r>
      <w:r w:rsidR="00D447A7" w:rsidRPr="00FB166B">
        <w:rPr>
          <w:rFonts w:ascii="Arial" w:hAnsi="Arial" w:cs="Arial"/>
          <w:b/>
        </w:rPr>
        <w:t xml:space="preserve">level </w:t>
      </w:r>
      <w:r w:rsidR="00D447A7" w:rsidRPr="00FB166B">
        <w:rPr>
          <w:rFonts w:ascii="Arial" w:hAnsi="Arial" w:cs="Arial"/>
        </w:rPr>
        <w:t>(</w:t>
      </w:r>
      <w:r w:rsidRPr="00FB166B">
        <w:rPr>
          <w:rFonts w:ascii="Arial" w:hAnsi="Arial" w:cs="Arial"/>
          <w:b/>
          <w:bCs/>
        </w:rPr>
        <w:t>p&gt;0.</w:t>
      </w:r>
      <w:r w:rsidR="00D447A7" w:rsidRPr="00FB166B">
        <w:rPr>
          <w:rFonts w:ascii="Arial" w:hAnsi="Arial" w:cs="Arial"/>
          <w:b/>
          <w:bCs/>
        </w:rPr>
        <w:t>05)</w:t>
      </w:r>
    </w:p>
    <w:p w14:paraId="1749B27A" w14:textId="77777777" w:rsidR="00950674" w:rsidRPr="00FB166B" w:rsidRDefault="00950674" w:rsidP="00D76791">
      <w:pPr>
        <w:spacing w:line="360" w:lineRule="auto"/>
        <w:jc w:val="both"/>
        <w:rPr>
          <w:rFonts w:ascii="Arial" w:hAnsi="Arial" w:cs="Arial"/>
          <w:bCs/>
        </w:rPr>
      </w:pPr>
      <w:r w:rsidRPr="00FB166B">
        <w:rPr>
          <w:rFonts w:ascii="Arial" w:hAnsi="Arial" w:cs="Arial"/>
          <w:b/>
        </w:rPr>
        <w:t xml:space="preserve">           </w:t>
      </w:r>
      <w:r w:rsidRPr="00FB166B">
        <w:rPr>
          <w:rFonts w:ascii="Arial" w:hAnsi="Arial" w:cs="Arial"/>
          <w:bCs/>
        </w:rPr>
        <w:t xml:space="preserve">The table 9 depicts that out of 60 mothers of adolescent </w:t>
      </w:r>
      <w:r w:rsidR="00C6747D" w:rsidRPr="00FB166B">
        <w:rPr>
          <w:rFonts w:ascii="Arial" w:hAnsi="Arial" w:cs="Arial"/>
          <w:bCs/>
        </w:rPr>
        <w:t>girls, majority</w:t>
      </w:r>
      <w:r w:rsidRPr="00FB166B">
        <w:rPr>
          <w:rFonts w:ascii="Arial" w:hAnsi="Arial" w:cs="Arial"/>
          <w:bCs/>
        </w:rPr>
        <w:t xml:space="preserve"> of respondents 29(48.3%) were in the age group of 30-40 </w:t>
      </w:r>
      <w:r w:rsidR="00C6747D" w:rsidRPr="00FB166B">
        <w:rPr>
          <w:rFonts w:ascii="Arial" w:hAnsi="Arial" w:cs="Arial"/>
          <w:bCs/>
        </w:rPr>
        <w:t>years, among</w:t>
      </w:r>
      <w:r w:rsidRPr="00FB166B">
        <w:rPr>
          <w:rFonts w:ascii="Arial" w:hAnsi="Arial" w:cs="Arial"/>
          <w:bCs/>
        </w:rPr>
        <w:t xml:space="preserve"> 29 respondents ,16 of them have median value with the percentage of 55.2% and remaining </w:t>
      </w:r>
      <w:r w:rsidRPr="00FB166B">
        <w:rPr>
          <w:rFonts w:ascii="Arial" w:hAnsi="Arial" w:cs="Arial"/>
          <w:bCs/>
        </w:rPr>
        <w:lastRenderedPageBreak/>
        <w:t xml:space="preserve">13 of them have median value with the percentage of 44.8%.27 (45.0%) of mothers were in the age group of 40-50 </w:t>
      </w:r>
      <w:r w:rsidR="00C6747D" w:rsidRPr="00FB166B">
        <w:rPr>
          <w:rFonts w:ascii="Arial" w:hAnsi="Arial" w:cs="Arial"/>
          <w:bCs/>
        </w:rPr>
        <w:t>years, among</w:t>
      </w:r>
      <w:r w:rsidRPr="00FB166B">
        <w:rPr>
          <w:rFonts w:ascii="Arial" w:hAnsi="Arial" w:cs="Arial"/>
          <w:bCs/>
        </w:rPr>
        <w:t xml:space="preserve"> 27 respondents.</w:t>
      </w:r>
    </w:p>
    <w:p w14:paraId="0150AFB1" w14:textId="77777777" w:rsidR="00950674" w:rsidRPr="00FB166B" w:rsidRDefault="00950674" w:rsidP="00D76791">
      <w:pPr>
        <w:spacing w:line="360" w:lineRule="auto"/>
        <w:jc w:val="both"/>
        <w:rPr>
          <w:rFonts w:ascii="Arial" w:hAnsi="Arial" w:cs="Arial"/>
          <w:bCs/>
        </w:rPr>
      </w:pPr>
      <w:r w:rsidRPr="00FB166B">
        <w:rPr>
          <w:rFonts w:ascii="Arial" w:hAnsi="Arial" w:cs="Arial"/>
          <w:bCs/>
        </w:rPr>
        <w:t xml:space="preserve">           16 of them have median value with the percentage of 59.3% and remaining 11 of them have median value with the percentage of 40.7</w:t>
      </w:r>
      <w:r w:rsidR="00C6747D" w:rsidRPr="00FB166B">
        <w:rPr>
          <w:rFonts w:ascii="Arial" w:hAnsi="Arial" w:cs="Arial"/>
          <w:bCs/>
        </w:rPr>
        <w:t>%.</w:t>
      </w:r>
      <w:r w:rsidRPr="00FB166B">
        <w:rPr>
          <w:rFonts w:ascii="Arial" w:hAnsi="Arial" w:cs="Arial"/>
          <w:bCs/>
        </w:rPr>
        <w:t xml:space="preserve"> A least quantity of 4(6.7%) belonged to the age group of 50 years and </w:t>
      </w:r>
      <w:r w:rsidR="00C6747D" w:rsidRPr="00FB166B">
        <w:rPr>
          <w:rFonts w:ascii="Arial" w:hAnsi="Arial" w:cs="Arial"/>
          <w:bCs/>
        </w:rPr>
        <w:t>above, among</w:t>
      </w:r>
      <w:r w:rsidRPr="00FB166B">
        <w:rPr>
          <w:rFonts w:ascii="Arial" w:hAnsi="Arial" w:cs="Arial"/>
          <w:bCs/>
        </w:rPr>
        <w:t xml:space="preserve"> 4 </w:t>
      </w:r>
      <w:r w:rsidR="00C6747D" w:rsidRPr="00FB166B">
        <w:rPr>
          <w:rFonts w:ascii="Arial" w:hAnsi="Arial" w:cs="Arial"/>
          <w:bCs/>
        </w:rPr>
        <w:t>mothers,</w:t>
      </w:r>
      <w:r w:rsidRPr="00FB166B">
        <w:rPr>
          <w:rFonts w:ascii="Arial" w:hAnsi="Arial" w:cs="Arial"/>
          <w:bCs/>
        </w:rPr>
        <w:t xml:space="preserve"> 2 of them have median value with the percentage of 50.0% and 2 of them have median value with the percentage of 50.0%. The chi-square value for the age group is 0.173 and the p value is p&lt;0.05 which is non- significant at 5% level.</w:t>
      </w:r>
    </w:p>
    <w:p w14:paraId="0F70C3B7" w14:textId="77777777" w:rsidR="00950674" w:rsidRPr="00FB166B" w:rsidRDefault="00950674" w:rsidP="00D76791">
      <w:pPr>
        <w:spacing w:line="360" w:lineRule="auto"/>
        <w:jc w:val="both"/>
        <w:rPr>
          <w:rFonts w:ascii="Arial" w:hAnsi="Arial" w:cs="Arial"/>
          <w:bCs/>
        </w:rPr>
      </w:pPr>
      <w:r w:rsidRPr="00FB166B">
        <w:rPr>
          <w:rFonts w:ascii="Arial" w:hAnsi="Arial" w:cs="Arial"/>
          <w:bCs/>
        </w:rPr>
        <w:t xml:space="preserve">        Educational status illustrates that maximum number of respondents 38(63.3%) were attained middle school education, among 38 respondents 24 of them have median value with the percentage of 63.2% and 14 of them have median value with the percentage of 36.8</w:t>
      </w:r>
      <w:r w:rsidR="00C6747D" w:rsidRPr="00FB166B">
        <w:rPr>
          <w:rFonts w:ascii="Arial" w:hAnsi="Arial" w:cs="Arial"/>
          <w:bCs/>
        </w:rPr>
        <w:t>%.</w:t>
      </w:r>
      <w:r w:rsidRPr="00FB166B">
        <w:rPr>
          <w:rFonts w:ascii="Arial" w:hAnsi="Arial" w:cs="Arial"/>
          <w:bCs/>
        </w:rPr>
        <w:t xml:space="preserve"> Next stands </w:t>
      </w:r>
      <w:r w:rsidR="00C6747D" w:rsidRPr="00FB166B">
        <w:rPr>
          <w:rFonts w:ascii="Arial" w:hAnsi="Arial" w:cs="Arial"/>
          <w:bCs/>
        </w:rPr>
        <w:t>16(26</w:t>
      </w:r>
      <w:r w:rsidRPr="00FB166B">
        <w:rPr>
          <w:rFonts w:ascii="Arial" w:hAnsi="Arial" w:cs="Arial"/>
          <w:bCs/>
        </w:rPr>
        <w:t xml:space="preserve">.7%) attained high school </w:t>
      </w:r>
      <w:r w:rsidR="00C6747D" w:rsidRPr="00FB166B">
        <w:rPr>
          <w:rFonts w:ascii="Arial" w:hAnsi="Arial" w:cs="Arial"/>
          <w:bCs/>
        </w:rPr>
        <w:t>education, among</w:t>
      </w:r>
      <w:r w:rsidRPr="00FB166B">
        <w:rPr>
          <w:rFonts w:ascii="Arial" w:hAnsi="Arial" w:cs="Arial"/>
          <w:bCs/>
        </w:rPr>
        <w:t xml:space="preserve"> 16 </w:t>
      </w:r>
      <w:r w:rsidR="00C6747D" w:rsidRPr="00FB166B">
        <w:rPr>
          <w:rFonts w:ascii="Arial" w:hAnsi="Arial" w:cs="Arial"/>
          <w:bCs/>
        </w:rPr>
        <w:t>mothers,</w:t>
      </w:r>
      <w:r w:rsidRPr="00FB166B">
        <w:rPr>
          <w:rFonts w:ascii="Arial" w:hAnsi="Arial" w:cs="Arial"/>
          <w:bCs/>
        </w:rPr>
        <w:t xml:space="preserve"> 5 of them have a median value with the percentage of 31.3% and 11 of them have median value with the percentage of 68.8%.6(10.0%) constitutes of primary school education, among 6 mothers 5 of them have median value with the percentage of 83.3% and 1 of them have median value with the percentage of 83.3% and 1 of them have median value with the percentage of 16.7%. The chi-square value for the education is 6.599 and the p value is p&gt;0.05 which is significant at 5% level.</w:t>
      </w:r>
    </w:p>
    <w:p w14:paraId="7410EF9D" w14:textId="77777777" w:rsidR="00950674" w:rsidRPr="00FB166B" w:rsidRDefault="00950674" w:rsidP="00D76791">
      <w:pPr>
        <w:spacing w:line="360" w:lineRule="auto"/>
        <w:jc w:val="both"/>
        <w:rPr>
          <w:rFonts w:ascii="Arial" w:hAnsi="Arial" w:cs="Arial"/>
          <w:bCs/>
        </w:rPr>
      </w:pPr>
      <w:r w:rsidRPr="00FB166B">
        <w:rPr>
          <w:rFonts w:ascii="Arial" w:hAnsi="Arial" w:cs="Arial"/>
          <w:bCs/>
        </w:rPr>
        <w:t xml:space="preserve">               Percentage distribution of mothers of adolescent girls represents that majority 40(66.7%) were </w:t>
      </w:r>
      <w:r w:rsidR="00C6747D" w:rsidRPr="00FB166B">
        <w:rPr>
          <w:rFonts w:ascii="Arial" w:hAnsi="Arial" w:cs="Arial"/>
          <w:bCs/>
        </w:rPr>
        <w:t>Hindus, among</w:t>
      </w:r>
      <w:r w:rsidRPr="00FB166B">
        <w:rPr>
          <w:rFonts w:ascii="Arial" w:hAnsi="Arial" w:cs="Arial"/>
          <w:bCs/>
        </w:rPr>
        <w:t xml:space="preserve"> 40 mothers 21 of them have median value with the percentage of 52.5% and 19 of them have median value with the percentage of 47.5% and 10(16.7%) were Christians. Among 10 mothers 5 of them have median value with the percentage of 50% and 5 of them have median value with the percentage of 50%. A minor rate of 8(13.3%) were </w:t>
      </w:r>
      <w:r w:rsidR="00C6747D" w:rsidRPr="00FB166B">
        <w:rPr>
          <w:rFonts w:ascii="Arial" w:hAnsi="Arial" w:cs="Arial"/>
          <w:bCs/>
        </w:rPr>
        <w:t>Muslims,</w:t>
      </w:r>
      <w:r w:rsidRPr="00FB166B">
        <w:rPr>
          <w:rFonts w:ascii="Arial" w:hAnsi="Arial" w:cs="Arial"/>
          <w:bCs/>
        </w:rPr>
        <w:t xml:space="preserve"> among 8 mothers of 6 of them have median value with the </w:t>
      </w:r>
      <w:r w:rsidR="00C6747D" w:rsidRPr="00FB166B">
        <w:rPr>
          <w:rFonts w:ascii="Arial" w:hAnsi="Arial" w:cs="Arial"/>
          <w:bCs/>
        </w:rPr>
        <w:t>percentage</w:t>
      </w:r>
      <w:r w:rsidRPr="00FB166B">
        <w:rPr>
          <w:rFonts w:ascii="Arial" w:hAnsi="Arial" w:cs="Arial"/>
          <w:bCs/>
        </w:rPr>
        <w:t xml:space="preserve"> of 75% and other 2 of them have median value with the percentage of 25%. 2(3.3%) were in other religions, among 2, both of them have median value with the percentage of 100</w:t>
      </w:r>
      <w:r w:rsidR="00C6747D" w:rsidRPr="00FB166B">
        <w:rPr>
          <w:rFonts w:ascii="Arial" w:hAnsi="Arial" w:cs="Arial"/>
          <w:bCs/>
        </w:rPr>
        <w:t>%. The</w:t>
      </w:r>
      <w:r w:rsidRPr="00FB166B">
        <w:rPr>
          <w:rFonts w:ascii="Arial" w:hAnsi="Arial" w:cs="Arial"/>
          <w:bCs/>
        </w:rPr>
        <w:t xml:space="preserve"> </w:t>
      </w:r>
      <w:r w:rsidR="00C6747D" w:rsidRPr="00FB166B">
        <w:rPr>
          <w:rFonts w:ascii="Arial" w:hAnsi="Arial" w:cs="Arial"/>
          <w:bCs/>
        </w:rPr>
        <w:t>chi</w:t>
      </w:r>
      <w:r w:rsidRPr="00FB166B">
        <w:rPr>
          <w:rFonts w:ascii="Arial" w:hAnsi="Arial" w:cs="Arial"/>
          <w:bCs/>
        </w:rPr>
        <w:t>-square value for the education is 3.088 and the p value is p&lt;0.05 which is non-significant at 5% level.</w:t>
      </w:r>
    </w:p>
    <w:p w14:paraId="48C53EDA" w14:textId="77777777" w:rsidR="00950674" w:rsidRPr="00FB166B" w:rsidRDefault="00950674" w:rsidP="00D76791">
      <w:pPr>
        <w:spacing w:line="360" w:lineRule="auto"/>
        <w:jc w:val="both"/>
        <w:rPr>
          <w:rFonts w:ascii="Arial" w:hAnsi="Arial" w:cs="Arial"/>
          <w:bCs/>
        </w:rPr>
      </w:pPr>
      <w:r w:rsidRPr="00FB166B">
        <w:rPr>
          <w:rFonts w:ascii="Arial" w:hAnsi="Arial" w:cs="Arial"/>
          <w:bCs/>
        </w:rPr>
        <w:t xml:space="preserve">              Most of the participants were belonged to nuclear family 44(73.3%), among 44 mothers,22 of them have median value with the percentage of 50% and 22 of them have median value with </w:t>
      </w:r>
      <w:r w:rsidR="00C6747D" w:rsidRPr="00FB166B">
        <w:rPr>
          <w:rFonts w:ascii="Arial" w:hAnsi="Arial" w:cs="Arial"/>
          <w:bCs/>
        </w:rPr>
        <w:t>the</w:t>
      </w:r>
      <w:r w:rsidRPr="00FB166B">
        <w:rPr>
          <w:rFonts w:ascii="Arial" w:hAnsi="Arial" w:cs="Arial"/>
          <w:bCs/>
        </w:rPr>
        <w:t xml:space="preserve"> percentage of 50%. Other participants are joint family 16(</w:t>
      </w:r>
      <w:r w:rsidR="00C6747D" w:rsidRPr="00FB166B">
        <w:rPr>
          <w:rFonts w:ascii="Arial" w:hAnsi="Arial" w:cs="Arial"/>
          <w:bCs/>
        </w:rPr>
        <w:t>26. 7%).Among</w:t>
      </w:r>
      <w:r w:rsidRPr="00FB166B">
        <w:rPr>
          <w:rFonts w:ascii="Arial" w:hAnsi="Arial" w:cs="Arial"/>
          <w:bCs/>
        </w:rPr>
        <w:t xml:space="preserve"> 16 mothers ,12 of them have median value with the percentage of 25</w:t>
      </w:r>
      <w:r w:rsidR="00C6747D" w:rsidRPr="00FB166B">
        <w:rPr>
          <w:rFonts w:ascii="Arial" w:hAnsi="Arial" w:cs="Arial"/>
          <w:bCs/>
        </w:rPr>
        <w:t>%. The</w:t>
      </w:r>
      <w:r w:rsidRPr="00FB166B">
        <w:rPr>
          <w:rFonts w:ascii="Arial" w:hAnsi="Arial" w:cs="Arial"/>
          <w:bCs/>
        </w:rPr>
        <w:t xml:space="preserve"> chi-square value for the education is 2.986 and the p value is p&gt;0.05 which is non-</w:t>
      </w:r>
      <w:r w:rsidR="00C6747D" w:rsidRPr="00FB166B">
        <w:rPr>
          <w:rFonts w:ascii="Arial" w:hAnsi="Arial" w:cs="Arial"/>
          <w:bCs/>
        </w:rPr>
        <w:t>significant</w:t>
      </w:r>
      <w:r w:rsidRPr="00FB166B">
        <w:rPr>
          <w:rFonts w:ascii="Arial" w:hAnsi="Arial" w:cs="Arial"/>
          <w:bCs/>
        </w:rPr>
        <w:t xml:space="preserve"> at 5% level.</w:t>
      </w:r>
    </w:p>
    <w:p w14:paraId="52090723" w14:textId="77777777" w:rsidR="00950674" w:rsidRPr="00FB166B" w:rsidRDefault="00950674" w:rsidP="00D76791">
      <w:pPr>
        <w:spacing w:line="360" w:lineRule="auto"/>
        <w:jc w:val="both"/>
        <w:rPr>
          <w:rFonts w:ascii="Arial" w:hAnsi="Arial" w:cs="Arial"/>
          <w:bCs/>
        </w:rPr>
      </w:pPr>
      <w:r w:rsidRPr="00FB166B">
        <w:rPr>
          <w:rFonts w:ascii="Arial" w:hAnsi="Arial" w:cs="Arial"/>
          <w:bCs/>
        </w:rPr>
        <w:t xml:space="preserve">            About 36(60.0%) were having two children, among 36 mothers ,21 of them have median value with the percentage of 58.3% and remaining 15 of them have median value with the percentage of 41.7%. 23(38.3%) of the participants were having three children, among 23 mothers 13 of them have median value with the percentage of 43.5%. A small number of 1(1.7 %) having one child. That have median value with the percentage of 100%. The </w:t>
      </w:r>
      <w:r w:rsidR="00C6747D" w:rsidRPr="00FB166B">
        <w:rPr>
          <w:rFonts w:ascii="Arial" w:hAnsi="Arial" w:cs="Arial"/>
          <w:bCs/>
        </w:rPr>
        <w:t>chi-square</w:t>
      </w:r>
      <w:r w:rsidRPr="00FB166B">
        <w:rPr>
          <w:rFonts w:ascii="Arial" w:hAnsi="Arial" w:cs="Arial"/>
          <w:bCs/>
        </w:rPr>
        <w:t xml:space="preserve"> value for the number of children is 1.349 and the p value is p&lt;0.05 which is </w:t>
      </w:r>
      <w:r w:rsidR="00C6747D" w:rsidRPr="00FB166B">
        <w:rPr>
          <w:rFonts w:ascii="Arial" w:hAnsi="Arial" w:cs="Arial"/>
          <w:bCs/>
        </w:rPr>
        <w:t>non-significant</w:t>
      </w:r>
      <w:r w:rsidRPr="00FB166B">
        <w:rPr>
          <w:rFonts w:ascii="Arial" w:hAnsi="Arial" w:cs="Arial"/>
          <w:bCs/>
        </w:rPr>
        <w:t xml:space="preserve"> at 5% level.</w:t>
      </w:r>
    </w:p>
    <w:p w14:paraId="3F63B0AB" w14:textId="77777777" w:rsidR="00950674" w:rsidRPr="00FB166B" w:rsidRDefault="00950674" w:rsidP="00D76791">
      <w:pPr>
        <w:spacing w:line="360" w:lineRule="auto"/>
        <w:jc w:val="both"/>
        <w:rPr>
          <w:rFonts w:ascii="Arial" w:hAnsi="Arial" w:cs="Arial"/>
          <w:bCs/>
        </w:rPr>
      </w:pPr>
      <w:r w:rsidRPr="00FB166B">
        <w:rPr>
          <w:rFonts w:ascii="Arial" w:hAnsi="Arial" w:cs="Arial"/>
          <w:bCs/>
        </w:rPr>
        <w:t xml:space="preserve">        About 37(61.7%) were having one child, among 37 mothers 20 of them have median value with the percentage of 54.1% and remaining 17 of them have median value with the percentage of 45.9% and 23(38.3%) of the </w:t>
      </w:r>
      <w:r w:rsidR="00C6747D" w:rsidRPr="00FB166B">
        <w:rPr>
          <w:rFonts w:ascii="Arial" w:hAnsi="Arial" w:cs="Arial"/>
          <w:bCs/>
        </w:rPr>
        <w:t>participants</w:t>
      </w:r>
      <w:r w:rsidRPr="00FB166B">
        <w:rPr>
          <w:rFonts w:ascii="Arial" w:hAnsi="Arial" w:cs="Arial"/>
          <w:bCs/>
        </w:rPr>
        <w:t xml:space="preserve"> were having two adolescent </w:t>
      </w:r>
      <w:r w:rsidR="00C6747D" w:rsidRPr="00FB166B">
        <w:rPr>
          <w:rFonts w:ascii="Arial" w:hAnsi="Arial" w:cs="Arial"/>
          <w:bCs/>
        </w:rPr>
        <w:t>girls, among</w:t>
      </w:r>
      <w:r w:rsidRPr="00FB166B">
        <w:rPr>
          <w:rFonts w:ascii="Arial" w:hAnsi="Arial" w:cs="Arial"/>
          <w:bCs/>
        </w:rPr>
        <w:t xml:space="preserve"> 23 mothers 14 of them have median value with the percentage of 45.9%. None of them were having three or more adolescent girls. The </w:t>
      </w:r>
      <w:r w:rsidR="00C6747D" w:rsidRPr="00FB166B">
        <w:rPr>
          <w:rFonts w:ascii="Arial" w:hAnsi="Arial" w:cs="Arial"/>
          <w:bCs/>
        </w:rPr>
        <w:t>chi-square</w:t>
      </w:r>
      <w:r w:rsidRPr="00FB166B">
        <w:rPr>
          <w:rFonts w:ascii="Arial" w:hAnsi="Arial" w:cs="Arial"/>
          <w:bCs/>
        </w:rPr>
        <w:t xml:space="preserve"> value for the number of adolescent children is 0.268 and the p value is p&lt;0.05 which is non-significant at 5% level. </w:t>
      </w:r>
    </w:p>
    <w:p w14:paraId="6E7D59A0" w14:textId="77777777" w:rsidR="00950674" w:rsidRPr="00FB166B" w:rsidRDefault="00950674" w:rsidP="00D76791">
      <w:pPr>
        <w:spacing w:line="360" w:lineRule="auto"/>
        <w:jc w:val="both"/>
        <w:rPr>
          <w:rFonts w:ascii="Arial" w:hAnsi="Arial" w:cs="Arial"/>
          <w:bCs/>
        </w:rPr>
      </w:pPr>
      <w:r w:rsidRPr="00FB166B">
        <w:rPr>
          <w:rFonts w:ascii="Arial" w:hAnsi="Arial" w:cs="Arial"/>
          <w:bCs/>
        </w:rPr>
        <w:t xml:space="preserve">             Most of the participants 57(95.0%) were having no previous knowledge regarding </w:t>
      </w:r>
      <w:r w:rsidR="00146ABA" w:rsidRPr="00FB166B">
        <w:rPr>
          <w:rFonts w:ascii="Arial" w:hAnsi="Arial" w:cs="Arial"/>
          <w:bCs/>
        </w:rPr>
        <w:t>dysmenorrhea, among</w:t>
      </w:r>
      <w:r w:rsidRPr="00FB166B">
        <w:rPr>
          <w:rFonts w:ascii="Arial" w:hAnsi="Arial" w:cs="Arial"/>
          <w:bCs/>
        </w:rPr>
        <w:t xml:space="preserve"> 57 mothers ,33 of them have median value with the percentage of 57.9, other 24 of them have median value with the percentage of mothers ,1 of them have median value with the percentage of 33.3% and 2 of them have median value with </w:t>
      </w:r>
      <w:r w:rsidRPr="00FB166B">
        <w:rPr>
          <w:rFonts w:ascii="Arial" w:hAnsi="Arial" w:cs="Arial"/>
          <w:bCs/>
        </w:rPr>
        <w:lastRenderedPageBreak/>
        <w:t>the percentage of 66.7%.The chi-square value for the previous knowledge is 0.700 and the p value is p&lt;0.05 which is non-significant at 5% level.</w:t>
      </w:r>
    </w:p>
    <w:p w14:paraId="59E4303B" w14:textId="77777777" w:rsidR="00950674" w:rsidRDefault="00950674" w:rsidP="00D76791">
      <w:pPr>
        <w:spacing w:line="360" w:lineRule="auto"/>
        <w:jc w:val="both"/>
        <w:rPr>
          <w:rFonts w:ascii="Arial" w:hAnsi="Arial" w:cs="Arial"/>
          <w:bCs/>
        </w:rPr>
      </w:pPr>
      <w:r w:rsidRPr="00FB166B">
        <w:rPr>
          <w:rFonts w:ascii="Arial" w:hAnsi="Arial" w:cs="Arial"/>
          <w:bCs/>
        </w:rPr>
        <w:t xml:space="preserve">         </w:t>
      </w:r>
      <w:r w:rsidR="00C6747D" w:rsidRPr="00FB166B">
        <w:rPr>
          <w:rFonts w:ascii="Arial" w:hAnsi="Arial" w:cs="Arial"/>
          <w:bCs/>
        </w:rPr>
        <w:t>Thirty-one</w:t>
      </w:r>
      <w:r w:rsidRPr="00FB166B">
        <w:rPr>
          <w:rFonts w:ascii="Arial" w:hAnsi="Arial" w:cs="Arial"/>
          <w:bCs/>
        </w:rPr>
        <w:t xml:space="preserve"> (51.7%) of the members experienced </w:t>
      </w:r>
      <w:r w:rsidR="00C6747D" w:rsidRPr="00FB166B">
        <w:rPr>
          <w:rFonts w:ascii="Arial" w:hAnsi="Arial" w:cs="Arial"/>
          <w:bCs/>
        </w:rPr>
        <w:t>dysmenorrhea</w:t>
      </w:r>
      <w:r w:rsidRPr="00FB166B">
        <w:rPr>
          <w:rFonts w:ascii="Arial" w:hAnsi="Arial" w:cs="Arial"/>
          <w:bCs/>
        </w:rPr>
        <w:t xml:space="preserve"> during their adolescent period, among 31 mothers ,19 of them have median value with the percentage of 61.3% and 12 of them have median value with the percentage of 38.7% and 29(48.3%) participants were having no history of dysmenorrhea. Among 29 </w:t>
      </w:r>
      <w:r w:rsidR="00C6747D" w:rsidRPr="00FB166B">
        <w:rPr>
          <w:rFonts w:ascii="Arial" w:hAnsi="Arial" w:cs="Arial"/>
          <w:bCs/>
        </w:rPr>
        <w:t>mothers,</w:t>
      </w:r>
      <w:r w:rsidRPr="00FB166B">
        <w:rPr>
          <w:rFonts w:ascii="Arial" w:hAnsi="Arial" w:cs="Arial"/>
          <w:bCs/>
        </w:rPr>
        <w:t xml:space="preserve"> 15 of them have median value with the percentage of 51.7% and 14 of them have median value with the percentage of 48.3%. The </w:t>
      </w:r>
      <w:r w:rsidR="00C6747D" w:rsidRPr="00FB166B">
        <w:rPr>
          <w:rFonts w:ascii="Arial" w:hAnsi="Arial" w:cs="Arial"/>
          <w:bCs/>
        </w:rPr>
        <w:t>chi-square</w:t>
      </w:r>
      <w:r w:rsidRPr="00FB166B">
        <w:rPr>
          <w:rFonts w:ascii="Arial" w:hAnsi="Arial" w:cs="Arial"/>
          <w:bCs/>
        </w:rPr>
        <w:t xml:space="preserve"> value for the history of dysmenorrhea is 0.558 and the p value is p&lt;0.05 which is non-significant at 5% level.</w:t>
      </w:r>
    </w:p>
    <w:p w14:paraId="221B30DC" w14:textId="77777777" w:rsidR="001D0087" w:rsidRPr="00FB166B" w:rsidRDefault="001D0087" w:rsidP="00D76791">
      <w:pPr>
        <w:spacing w:line="360" w:lineRule="auto"/>
        <w:jc w:val="both"/>
        <w:rPr>
          <w:rFonts w:ascii="Arial" w:hAnsi="Arial" w:cs="Arial"/>
          <w:bCs/>
        </w:rPr>
      </w:pPr>
    </w:p>
    <w:p w14:paraId="082E3135" w14:textId="77777777" w:rsidR="00C6747D" w:rsidRDefault="00950674" w:rsidP="00D76791">
      <w:pPr>
        <w:pStyle w:val="ConcHead"/>
        <w:spacing w:after="0"/>
        <w:jc w:val="both"/>
        <w:rPr>
          <w:rFonts w:ascii="Arial" w:hAnsi="Arial" w:cs="Arial"/>
          <w:bCs/>
          <w:sz w:val="20"/>
        </w:rPr>
      </w:pPr>
      <w:r w:rsidRPr="00FB166B">
        <w:rPr>
          <w:rFonts w:ascii="Arial" w:hAnsi="Arial" w:cs="Arial"/>
          <w:bCs/>
          <w:sz w:val="20"/>
        </w:rPr>
        <w:t xml:space="preserve">       Most of the participants 57(95.0%) having no previous information among 57 </w:t>
      </w:r>
      <w:r w:rsidR="00C6747D" w:rsidRPr="00FB166B">
        <w:rPr>
          <w:rFonts w:ascii="Arial" w:hAnsi="Arial" w:cs="Arial"/>
          <w:bCs/>
          <w:sz w:val="20"/>
        </w:rPr>
        <w:t>MOTHERS,</w:t>
      </w:r>
      <w:r w:rsidRPr="00FB166B">
        <w:rPr>
          <w:rFonts w:ascii="Arial" w:hAnsi="Arial" w:cs="Arial"/>
          <w:bCs/>
          <w:sz w:val="20"/>
        </w:rPr>
        <w:t xml:space="preserve"> 33 of them have median value with thepercentage of 42.1% and 3(5.0%) mothers got the information from printed social </w:t>
      </w:r>
      <w:r w:rsidR="00C6747D" w:rsidRPr="00FB166B">
        <w:rPr>
          <w:rFonts w:ascii="Arial" w:hAnsi="Arial" w:cs="Arial"/>
          <w:bCs/>
          <w:sz w:val="20"/>
        </w:rPr>
        <w:t>MEDIA, AMONG</w:t>
      </w:r>
      <w:r w:rsidRPr="00FB166B">
        <w:rPr>
          <w:rFonts w:ascii="Arial" w:hAnsi="Arial" w:cs="Arial"/>
          <w:bCs/>
          <w:sz w:val="20"/>
        </w:rPr>
        <w:t xml:space="preserve"> 3 </w:t>
      </w:r>
      <w:r w:rsidR="00C6747D" w:rsidRPr="00FB166B">
        <w:rPr>
          <w:rFonts w:ascii="Arial" w:hAnsi="Arial" w:cs="Arial"/>
          <w:bCs/>
          <w:sz w:val="20"/>
        </w:rPr>
        <w:t>MOTHERS,</w:t>
      </w:r>
      <w:r w:rsidRPr="00FB166B">
        <w:rPr>
          <w:rFonts w:ascii="Arial" w:hAnsi="Arial" w:cs="Arial"/>
          <w:bCs/>
          <w:sz w:val="20"/>
        </w:rPr>
        <w:t xml:space="preserve"> 2 of them have median value with the percentage of 66.7%.The chi-square value for the source of information is 0.700 and th p value is p&lt;0.05 which is non-significant at 5% level. </w:t>
      </w:r>
    </w:p>
    <w:p w14:paraId="6F226417" w14:textId="77777777" w:rsidR="00146ABA" w:rsidRDefault="00146ABA" w:rsidP="00D76791">
      <w:pPr>
        <w:pStyle w:val="ConcHead"/>
        <w:spacing w:after="0"/>
        <w:jc w:val="both"/>
        <w:rPr>
          <w:rFonts w:ascii="Arial" w:hAnsi="Arial" w:cs="Arial"/>
          <w:bCs/>
          <w:sz w:val="20"/>
        </w:rPr>
      </w:pPr>
    </w:p>
    <w:p w14:paraId="214C9F99" w14:textId="77777777" w:rsidR="00146ABA" w:rsidRDefault="00146ABA" w:rsidP="00D76791">
      <w:pPr>
        <w:pStyle w:val="Head1"/>
        <w:spacing w:after="0"/>
        <w:jc w:val="both"/>
        <w:rPr>
          <w:rFonts w:ascii="Arial" w:hAnsi="Arial" w:cs="Arial"/>
        </w:rPr>
      </w:pPr>
    </w:p>
    <w:p w14:paraId="1393875A" w14:textId="77777777" w:rsidR="00146ABA" w:rsidRPr="00BA703C" w:rsidRDefault="00146ABA" w:rsidP="00D76791">
      <w:pPr>
        <w:spacing w:line="360" w:lineRule="auto"/>
        <w:jc w:val="both"/>
        <w:rPr>
          <w:rFonts w:ascii="Arial" w:hAnsi="Arial" w:cs="Arial"/>
          <w:bCs/>
        </w:rPr>
      </w:pPr>
      <w:r w:rsidRPr="00BA703C">
        <w:rPr>
          <w:rFonts w:ascii="Arial" w:hAnsi="Arial" w:cs="Arial"/>
          <w:bCs/>
        </w:rPr>
        <w:t>Results of the present study demonstrates improvements in the knowledge of mothers of adolescent girls regarding non- pharmacological management of dysmenorrhea. pre-experimental one group pre-test and post-test was used to test the effectiveness of SIM. Mothers of adolescent girls were selected by using convenience sampling. Pretest was done prior to implementation of SIM and posttest was collected after 7 days of implementation of SIM by using the same self -administered questionnaire employed for pre-test.</w:t>
      </w:r>
    </w:p>
    <w:p w14:paraId="1DBC4836" w14:textId="576A1714" w:rsidR="00C6747D" w:rsidRPr="00BA703C" w:rsidRDefault="00146ABA" w:rsidP="00D76791">
      <w:pPr>
        <w:spacing w:line="360" w:lineRule="auto"/>
        <w:jc w:val="both"/>
        <w:rPr>
          <w:rFonts w:ascii="Arial" w:hAnsi="Arial" w:cs="Arial"/>
          <w:bCs/>
        </w:rPr>
      </w:pPr>
      <w:r w:rsidRPr="00BA703C">
        <w:rPr>
          <w:rFonts w:ascii="Arial" w:hAnsi="Arial" w:cs="Arial"/>
          <w:bCs/>
        </w:rPr>
        <w:t xml:space="preserve">        In present study, the pretest knowledge of mothers of adolescent girls regarding non-pharmacological management of dysmenorrhea reveals that out of 60 samples ,71.7% had inadequate knowledge ,28.3% had moderately adequate knowledge and none of the respondents had adequate knowledge. So there is a need for imparting knowledge to all mothers of adolescent girls. The mean posttest knowledge was increased from 28.3% to 70.0%. The results indicate that there is a significant improvement in the knowledge of mothers of adolescent girls on non-pharmacological management of dysmenorrhea.  </w:t>
      </w:r>
    </w:p>
    <w:p w14:paraId="1C043010" w14:textId="575C2549" w:rsidR="00EE2283" w:rsidRPr="00BA703C" w:rsidRDefault="00EE2283" w:rsidP="00D76791">
      <w:pPr>
        <w:spacing w:line="360" w:lineRule="auto"/>
        <w:jc w:val="both"/>
        <w:rPr>
          <w:rFonts w:ascii="Arial" w:hAnsi="Arial" w:cs="Arial"/>
          <w:bCs/>
        </w:rPr>
      </w:pPr>
      <w:r w:rsidRPr="00BA703C">
        <w:rPr>
          <w:rFonts w:ascii="Arial" w:hAnsi="Arial" w:cs="Arial"/>
          <w:bCs/>
        </w:rPr>
        <w:t>A study conducted by El-</w:t>
      </w:r>
      <w:proofErr w:type="spellStart"/>
      <w:r w:rsidRPr="00BA703C">
        <w:rPr>
          <w:rFonts w:ascii="Arial" w:hAnsi="Arial" w:cs="Arial"/>
          <w:bCs/>
        </w:rPr>
        <w:t>Gilany</w:t>
      </w:r>
      <w:proofErr w:type="spellEnd"/>
      <w:r w:rsidRPr="00BA703C">
        <w:rPr>
          <w:rFonts w:ascii="Arial" w:hAnsi="Arial" w:cs="Arial"/>
          <w:bCs/>
        </w:rPr>
        <w:t xml:space="preserve">, K Badawi et al (2022) on epidemiology of dysmenorrhea among adolescent students in Egypt to examine the prevalence determinants, impact and treatment practices of dysmenorrhea, the result showed that about 75% of the students experienced dysmenorrhea (mild-55.3%, Moderate- 30.0%, Severe- 14.8%). </w:t>
      </w:r>
    </w:p>
    <w:p w14:paraId="5B2B0227" w14:textId="46BE08A8" w:rsidR="00B01FCD" w:rsidRPr="00BA703C" w:rsidRDefault="00950674" w:rsidP="00D76791">
      <w:pPr>
        <w:pStyle w:val="ConcHead"/>
        <w:spacing w:after="0"/>
        <w:jc w:val="both"/>
        <w:rPr>
          <w:rFonts w:ascii="Arial" w:hAnsi="Arial" w:cs="Arial"/>
          <w:sz w:val="20"/>
        </w:rPr>
      </w:pPr>
      <w:r w:rsidRPr="00BA703C">
        <w:rPr>
          <w:rFonts w:ascii="Arial" w:hAnsi="Arial" w:cs="Arial"/>
          <w:bCs/>
          <w:sz w:val="20"/>
        </w:rPr>
        <w:t xml:space="preserve">  </w:t>
      </w:r>
      <w:r w:rsidR="00000F8F" w:rsidRPr="00BA703C">
        <w:rPr>
          <w:rFonts w:ascii="Arial" w:hAnsi="Arial" w:cs="Arial"/>
          <w:sz w:val="20"/>
        </w:rPr>
        <w:t xml:space="preserve">4. </w:t>
      </w:r>
      <w:r w:rsidR="00B01FCD" w:rsidRPr="00BA703C">
        <w:rPr>
          <w:rFonts w:ascii="Arial" w:hAnsi="Arial" w:cs="Arial"/>
          <w:sz w:val="20"/>
        </w:rPr>
        <w:t>Conclusion</w:t>
      </w:r>
      <w:r w:rsidR="00C77F4B">
        <w:rPr>
          <w:rFonts w:ascii="Arial" w:hAnsi="Arial" w:cs="Arial"/>
          <w:sz w:val="20"/>
        </w:rPr>
        <w:t>, Further Studies and Recommendation</w:t>
      </w:r>
    </w:p>
    <w:p w14:paraId="1BFE7766" w14:textId="77777777" w:rsidR="00790ADA" w:rsidRPr="00BA703C" w:rsidRDefault="00790ADA" w:rsidP="00D76791">
      <w:pPr>
        <w:pStyle w:val="ConcHead"/>
        <w:spacing w:after="0"/>
        <w:jc w:val="both"/>
        <w:rPr>
          <w:rFonts w:ascii="Arial" w:hAnsi="Arial" w:cs="Arial"/>
          <w:sz w:val="20"/>
        </w:rPr>
      </w:pPr>
    </w:p>
    <w:p w14:paraId="0C3746BF" w14:textId="77777777" w:rsidR="00CA00CA" w:rsidRPr="00BA703C" w:rsidRDefault="00CA00CA" w:rsidP="00D76791">
      <w:pPr>
        <w:spacing w:line="480" w:lineRule="auto"/>
        <w:jc w:val="both"/>
        <w:rPr>
          <w:rFonts w:ascii="Arial" w:eastAsiaTheme="majorEastAsia" w:hAnsi="Arial" w:cs="Arial"/>
          <w:bCs/>
        </w:rPr>
      </w:pPr>
      <w:r w:rsidRPr="00BA703C">
        <w:rPr>
          <w:rFonts w:ascii="Arial" w:eastAsiaTheme="majorEastAsia" w:hAnsi="Arial" w:cs="Arial"/>
          <w:b/>
        </w:rPr>
        <w:t xml:space="preserve">     </w:t>
      </w:r>
      <w:r w:rsidRPr="00BA703C">
        <w:rPr>
          <w:rFonts w:ascii="Arial" w:eastAsiaTheme="majorEastAsia" w:hAnsi="Arial" w:cs="Arial"/>
          <w:bCs/>
        </w:rPr>
        <w:t>The study concludes that non-pharmacological interventions plays a vital role in managing dysmenorrhea among adolescents effectively. Interventions like heat application, massage,</w:t>
      </w:r>
      <w:r w:rsidR="002150B4" w:rsidRPr="00BA703C">
        <w:rPr>
          <w:rFonts w:ascii="Arial" w:eastAsiaTheme="majorEastAsia" w:hAnsi="Arial" w:cs="Arial"/>
          <w:bCs/>
        </w:rPr>
        <w:t xml:space="preserve"> </w:t>
      </w:r>
      <w:r w:rsidRPr="00BA703C">
        <w:rPr>
          <w:rFonts w:ascii="Arial" w:eastAsiaTheme="majorEastAsia" w:hAnsi="Arial" w:cs="Arial"/>
          <w:bCs/>
        </w:rPr>
        <w:t>acupressure,</w:t>
      </w:r>
      <w:r w:rsidR="002150B4" w:rsidRPr="00BA703C">
        <w:rPr>
          <w:rFonts w:ascii="Arial" w:eastAsiaTheme="majorEastAsia" w:hAnsi="Arial" w:cs="Arial"/>
          <w:bCs/>
        </w:rPr>
        <w:t xml:space="preserve"> </w:t>
      </w:r>
      <w:r w:rsidRPr="00BA703C">
        <w:rPr>
          <w:rFonts w:ascii="Arial" w:eastAsiaTheme="majorEastAsia" w:hAnsi="Arial" w:cs="Arial"/>
          <w:bCs/>
        </w:rPr>
        <w:t>rest and relaxing technique,</w:t>
      </w:r>
      <w:r w:rsidR="002150B4" w:rsidRPr="00BA703C">
        <w:rPr>
          <w:rFonts w:ascii="Arial" w:eastAsiaTheme="majorEastAsia" w:hAnsi="Arial" w:cs="Arial"/>
          <w:bCs/>
        </w:rPr>
        <w:t xml:space="preserve"> </w:t>
      </w:r>
      <w:r w:rsidRPr="00BA703C">
        <w:rPr>
          <w:rFonts w:ascii="Arial" w:eastAsiaTheme="majorEastAsia" w:hAnsi="Arial" w:cs="Arial"/>
          <w:bCs/>
        </w:rPr>
        <w:t>balanced diet, yoga and meditation showed marked improvement in reducing the intensity and duration of dysmenorrhea.</w:t>
      </w:r>
      <w:r w:rsidR="002150B4" w:rsidRPr="00BA703C">
        <w:rPr>
          <w:rFonts w:ascii="Arial" w:eastAsiaTheme="majorEastAsia" w:hAnsi="Arial" w:cs="Arial"/>
          <w:bCs/>
        </w:rPr>
        <w:t xml:space="preserve"> </w:t>
      </w:r>
      <w:r w:rsidRPr="00BA703C">
        <w:rPr>
          <w:rFonts w:ascii="Arial" w:eastAsiaTheme="majorEastAsia" w:hAnsi="Arial" w:cs="Arial"/>
          <w:bCs/>
        </w:rPr>
        <w:t xml:space="preserve">Educating mothers of adolescent girls about these techniques can empower </w:t>
      </w:r>
      <w:r w:rsidR="002150B4" w:rsidRPr="00BA703C">
        <w:rPr>
          <w:rFonts w:ascii="Arial" w:eastAsiaTheme="majorEastAsia" w:hAnsi="Arial" w:cs="Arial"/>
          <w:bCs/>
        </w:rPr>
        <w:t>adolescents</w:t>
      </w:r>
      <w:r w:rsidRPr="00BA703C">
        <w:rPr>
          <w:rFonts w:ascii="Arial" w:eastAsiaTheme="majorEastAsia" w:hAnsi="Arial" w:cs="Arial"/>
          <w:bCs/>
        </w:rPr>
        <w:t xml:space="preserve"> to manage dysmenorrhea more </w:t>
      </w:r>
      <w:r w:rsidR="002150B4" w:rsidRPr="00BA703C">
        <w:rPr>
          <w:rFonts w:ascii="Arial" w:eastAsiaTheme="majorEastAsia" w:hAnsi="Arial" w:cs="Arial"/>
          <w:bCs/>
        </w:rPr>
        <w:t>independently and</w:t>
      </w:r>
      <w:r w:rsidRPr="00BA703C">
        <w:rPr>
          <w:rFonts w:ascii="Arial" w:eastAsiaTheme="majorEastAsia" w:hAnsi="Arial" w:cs="Arial"/>
          <w:bCs/>
        </w:rPr>
        <w:t xml:space="preserve"> improve their overall quality of </w:t>
      </w:r>
      <w:r w:rsidR="002150B4" w:rsidRPr="00BA703C">
        <w:rPr>
          <w:rFonts w:ascii="Arial" w:eastAsiaTheme="majorEastAsia" w:hAnsi="Arial" w:cs="Arial"/>
          <w:bCs/>
        </w:rPr>
        <w:t>life. Further</w:t>
      </w:r>
      <w:r w:rsidRPr="00BA703C">
        <w:rPr>
          <w:rFonts w:ascii="Arial" w:eastAsiaTheme="majorEastAsia" w:hAnsi="Arial" w:cs="Arial"/>
          <w:bCs/>
        </w:rPr>
        <w:t xml:space="preserve"> studies and </w:t>
      </w:r>
      <w:r w:rsidR="002150B4" w:rsidRPr="00BA703C">
        <w:rPr>
          <w:rFonts w:ascii="Arial" w:eastAsiaTheme="majorEastAsia" w:hAnsi="Arial" w:cs="Arial"/>
          <w:bCs/>
        </w:rPr>
        <w:t>awareness</w:t>
      </w:r>
      <w:r w:rsidRPr="00BA703C">
        <w:rPr>
          <w:rFonts w:ascii="Arial" w:eastAsiaTheme="majorEastAsia" w:hAnsi="Arial" w:cs="Arial"/>
          <w:bCs/>
        </w:rPr>
        <w:t xml:space="preserve"> programs are recommended to integrate these practices into routine </w:t>
      </w:r>
      <w:r w:rsidR="002150B4" w:rsidRPr="00BA703C">
        <w:rPr>
          <w:rFonts w:ascii="Arial" w:eastAsiaTheme="majorEastAsia" w:hAnsi="Arial" w:cs="Arial"/>
          <w:bCs/>
        </w:rPr>
        <w:t>adolescent</w:t>
      </w:r>
      <w:r w:rsidRPr="00BA703C">
        <w:rPr>
          <w:rFonts w:ascii="Arial" w:eastAsiaTheme="majorEastAsia" w:hAnsi="Arial" w:cs="Arial"/>
          <w:bCs/>
        </w:rPr>
        <w:t xml:space="preserve"> healthcare. </w:t>
      </w:r>
    </w:p>
    <w:p w14:paraId="3FA1B3D3" w14:textId="77777777" w:rsidR="00CA00CA" w:rsidRPr="00BA703C" w:rsidRDefault="00CA00CA" w:rsidP="00D76791">
      <w:pPr>
        <w:spacing w:line="480" w:lineRule="auto"/>
        <w:jc w:val="both"/>
        <w:rPr>
          <w:rFonts w:ascii="Arial" w:hAnsi="Arial" w:cs="Arial"/>
          <w:bCs/>
        </w:rPr>
      </w:pPr>
      <w:r w:rsidRPr="00BA703C">
        <w:rPr>
          <w:rFonts w:ascii="Arial" w:hAnsi="Arial" w:cs="Arial"/>
          <w:b/>
        </w:rPr>
        <w:t xml:space="preserve">Nursing Administration – </w:t>
      </w:r>
      <w:r w:rsidRPr="00BA703C">
        <w:rPr>
          <w:rFonts w:ascii="Arial" w:hAnsi="Arial" w:cs="Arial"/>
          <w:bCs/>
        </w:rPr>
        <w:t>The nurse administrator can take part in developing protocols and standing orders in order to desig</w:t>
      </w:r>
      <w:r w:rsidR="002150B4" w:rsidRPr="00BA703C">
        <w:rPr>
          <w:rFonts w:ascii="Arial" w:hAnsi="Arial" w:cs="Arial"/>
          <w:bCs/>
        </w:rPr>
        <w:t>n the health education program</w:t>
      </w:r>
      <w:r w:rsidRPr="00BA703C">
        <w:rPr>
          <w:rFonts w:ascii="Arial" w:hAnsi="Arial" w:cs="Arial"/>
          <w:bCs/>
        </w:rPr>
        <w:t xml:space="preserve"> to update nursing </w:t>
      </w:r>
      <w:r w:rsidR="002150B4" w:rsidRPr="00BA703C">
        <w:rPr>
          <w:rFonts w:ascii="Arial" w:hAnsi="Arial" w:cs="Arial"/>
          <w:bCs/>
        </w:rPr>
        <w:t>personnel’s knowledge</w:t>
      </w:r>
      <w:r w:rsidRPr="00BA703C">
        <w:rPr>
          <w:rFonts w:ascii="Arial" w:hAnsi="Arial" w:cs="Arial"/>
          <w:bCs/>
        </w:rPr>
        <w:t xml:space="preserve"> regarding Maternal and Child Health Package services.</w:t>
      </w:r>
    </w:p>
    <w:p w14:paraId="397C8676" w14:textId="77777777" w:rsidR="00CA00CA" w:rsidRPr="00BA703C" w:rsidRDefault="002150B4" w:rsidP="00D76791">
      <w:pPr>
        <w:spacing w:line="480" w:lineRule="auto"/>
        <w:jc w:val="both"/>
        <w:rPr>
          <w:rFonts w:ascii="Arial" w:hAnsi="Arial" w:cs="Arial"/>
          <w:bCs/>
        </w:rPr>
      </w:pPr>
      <w:r w:rsidRPr="00BA703C">
        <w:rPr>
          <w:rFonts w:ascii="Arial" w:hAnsi="Arial" w:cs="Arial"/>
          <w:b/>
        </w:rPr>
        <w:lastRenderedPageBreak/>
        <w:t>Nursing</w:t>
      </w:r>
      <w:r w:rsidR="00CA00CA" w:rsidRPr="00BA703C">
        <w:rPr>
          <w:rFonts w:ascii="Arial" w:hAnsi="Arial" w:cs="Arial"/>
          <w:b/>
        </w:rPr>
        <w:t xml:space="preserve"> Research—</w:t>
      </w:r>
      <w:r w:rsidR="00CA00CA" w:rsidRPr="00BA703C">
        <w:rPr>
          <w:rFonts w:ascii="Arial" w:hAnsi="Arial" w:cs="Arial"/>
          <w:bCs/>
        </w:rPr>
        <w:t xml:space="preserve">The study helps the nurse researcher to develop appropriate health education tools for educating the adolescent girls regarding Maternal Health Package Services according to their demographic characteristics. The study will motivate the beginning researchers to conduct the same study with different variables on a large </w:t>
      </w:r>
      <w:r w:rsidRPr="00BA703C">
        <w:rPr>
          <w:rFonts w:ascii="Arial" w:hAnsi="Arial" w:cs="Arial"/>
          <w:bCs/>
        </w:rPr>
        <w:t>scale.</w:t>
      </w:r>
      <w:r w:rsidR="00CA00CA" w:rsidRPr="00BA703C">
        <w:rPr>
          <w:rFonts w:ascii="Arial" w:hAnsi="Arial" w:cs="Arial"/>
          <w:bCs/>
        </w:rPr>
        <w:t xml:space="preserve"> The public and private agencies should also encourage research in this field through materials and funds.</w:t>
      </w:r>
    </w:p>
    <w:p w14:paraId="793F2A6A" w14:textId="77777777" w:rsidR="00CA00CA" w:rsidRPr="00BA703C" w:rsidRDefault="00CA00CA" w:rsidP="00D76791">
      <w:pPr>
        <w:spacing w:line="480" w:lineRule="auto"/>
        <w:jc w:val="both"/>
        <w:rPr>
          <w:rFonts w:ascii="Arial" w:hAnsi="Arial" w:cs="Arial"/>
          <w:b/>
        </w:rPr>
      </w:pPr>
      <w:r w:rsidRPr="00BA703C">
        <w:rPr>
          <w:rFonts w:ascii="Arial" w:hAnsi="Arial" w:cs="Arial"/>
          <w:b/>
        </w:rPr>
        <w:t>Nursing Implications</w:t>
      </w:r>
    </w:p>
    <w:p w14:paraId="76DB26A8" w14:textId="75ECB405" w:rsidR="00BA703C" w:rsidRPr="0024564E" w:rsidRDefault="00CA00CA" w:rsidP="00D76791">
      <w:pPr>
        <w:spacing w:line="480" w:lineRule="auto"/>
        <w:jc w:val="both"/>
        <w:rPr>
          <w:rFonts w:ascii="Arial" w:hAnsi="Arial" w:cs="Arial"/>
          <w:bCs/>
        </w:rPr>
      </w:pPr>
      <w:r w:rsidRPr="00BA703C">
        <w:rPr>
          <w:rFonts w:ascii="Arial" w:hAnsi="Arial" w:cs="Arial"/>
          <w:b/>
        </w:rPr>
        <w:t xml:space="preserve">            </w:t>
      </w:r>
      <w:r w:rsidRPr="00BA703C">
        <w:rPr>
          <w:rFonts w:ascii="Arial" w:hAnsi="Arial" w:cs="Arial"/>
          <w:bCs/>
        </w:rPr>
        <w:t xml:space="preserve">The nursing personnel are challenging to provide standard and quality nursing care. The findings of this study have implications in various areas of nursing namely obstetrical and </w:t>
      </w:r>
      <w:r w:rsidR="002150B4" w:rsidRPr="00BA703C">
        <w:rPr>
          <w:rFonts w:ascii="Arial" w:hAnsi="Arial" w:cs="Arial"/>
          <w:bCs/>
        </w:rPr>
        <w:t>gynecological</w:t>
      </w:r>
      <w:r w:rsidRPr="00BA703C">
        <w:rPr>
          <w:rFonts w:ascii="Arial" w:hAnsi="Arial" w:cs="Arial"/>
          <w:bCs/>
        </w:rPr>
        <w:t xml:space="preserve"> </w:t>
      </w:r>
      <w:r w:rsidR="002150B4" w:rsidRPr="00BA703C">
        <w:rPr>
          <w:rFonts w:ascii="Arial" w:hAnsi="Arial" w:cs="Arial"/>
          <w:bCs/>
        </w:rPr>
        <w:t>nursing, nursing</w:t>
      </w:r>
      <w:r w:rsidRPr="00BA703C">
        <w:rPr>
          <w:rFonts w:ascii="Arial" w:hAnsi="Arial" w:cs="Arial"/>
          <w:bCs/>
        </w:rPr>
        <w:t xml:space="preserve"> education, nursing </w:t>
      </w:r>
      <w:r w:rsidR="002150B4" w:rsidRPr="00BA703C">
        <w:rPr>
          <w:rFonts w:ascii="Arial" w:hAnsi="Arial" w:cs="Arial"/>
          <w:bCs/>
        </w:rPr>
        <w:t>practice, nursing</w:t>
      </w:r>
      <w:r w:rsidR="0024564E">
        <w:rPr>
          <w:rFonts w:ascii="Arial" w:hAnsi="Arial" w:cs="Arial"/>
          <w:bCs/>
        </w:rPr>
        <w:t xml:space="preserve"> administration and research.</w:t>
      </w:r>
    </w:p>
    <w:p w14:paraId="68C94C11" w14:textId="5E261AB3" w:rsidR="00CA00CA" w:rsidRPr="00BA703C" w:rsidRDefault="00CA00CA" w:rsidP="00D76791">
      <w:pPr>
        <w:spacing w:line="480" w:lineRule="auto"/>
        <w:jc w:val="both"/>
        <w:rPr>
          <w:rFonts w:ascii="Arial" w:hAnsi="Arial" w:cs="Arial"/>
          <w:b/>
        </w:rPr>
      </w:pPr>
      <w:r w:rsidRPr="00BA703C">
        <w:rPr>
          <w:rFonts w:ascii="Arial" w:hAnsi="Arial" w:cs="Arial"/>
          <w:b/>
        </w:rPr>
        <w:t xml:space="preserve">Obstetric and </w:t>
      </w:r>
      <w:r w:rsidR="002150B4" w:rsidRPr="00BA703C">
        <w:rPr>
          <w:rFonts w:ascii="Arial" w:hAnsi="Arial" w:cs="Arial"/>
          <w:b/>
        </w:rPr>
        <w:t>gynecological</w:t>
      </w:r>
      <w:r w:rsidRPr="00BA703C">
        <w:rPr>
          <w:rFonts w:ascii="Arial" w:hAnsi="Arial" w:cs="Arial"/>
          <w:b/>
        </w:rPr>
        <w:t xml:space="preserve"> nursing </w:t>
      </w:r>
    </w:p>
    <w:p w14:paraId="0D7813A0" w14:textId="77777777" w:rsidR="00CA00CA" w:rsidRPr="00BA703C" w:rsidRDefault="00CA00CA" w:rsidP="00D76791">
      <w:pPr>
        <w:spacing w:line="480" w:lineRule="auto"/>
        <w:jc w:val="both"/>
        <w:rPr>
          <w:rFonts w:ascii="Arial" w:hAnsi="Arial" w:cs="Arial"/>
          <w:bCs/>
        </w:rPr>
      </w:pPr>
      <w:r w:rsidRPr="00BA703C">
        <w:rPr>
          <w:rFonts w:ascii="Arial" w:hAnsi="Arial" w:cs="Arial"/>
          <w:b/>
        </w:rPr>
        <w:t xml:space="preserve">           </w:t>
      </w:r>
      <w:r w:rsidRPr="00BA703C">
        <w:rPr>
          <w:rFonts w:ascii="Arial" w:hAnsi="Arial" w:cs="Arial"/>
          <w:bCs/>
        </w:rPr>
        <w:t xml:space="preserve">Dysmenorrhea literally means painful menstruation but more realistic causes of painful menstruation </w:t>
      </w:r>
      <w:r w:rsidR="002150B4" w:rsidRPr="00BA703C">
        <w:rPr>
          <w:rFonts w:ascii="Arial" w:hAnsi="Arial" w:cs="Arial"/>
          <w:bCs/>
        </w:rPr>
        <w:t>of sufficient</w:t>
      </w:r>
      <w:r w:rsidRPr="00BA703C">
        <w:rPr>
          <w:rFonts w:ascii="Arial" w:hAnsi="Arial" w:cs="Arial"/>
          <w:bCs/>
        </w:rPr>
        <w:t xml:space="preserve"> magnitude so as to incapacitate day to day activities. Dysmenorrhea is the case which is seen nearly around 70% of adolescent girls undergoing the physical and emotional changes.</w:t>
      </w:r>
    </w:p>
    <w:p w14:paraId="5295A6BC" w14:textId="77777777" w:rsidR="00CA00CA" w:rsidRPr="00BA703C" w:rsidRDefault="00CA00CA" w:rsidP="00D76791">
      <w:pPr>
        <w:spacing w:line="480" w:lineRule="auto"/>
        <w:jc w:val="both"/>
        <w:rPr>
          <w:rFonts w:ascii="Arial" w:hAnsi="Arial" w:cs="Arial"/>
          <w:b/>
        </w:rPr>
      </w:pPr>
      <w:r w:rsidRPr="00BA703C">
        <w:rPr>
          <w:rFonts w:ascii="Arial" w:hAnsi="Arial" w:cs="Arial"/>
          <w:b/>
        </w:rPr>
        <w:t>Nursing Education</w:t>
      </w:r>
    </w:p>
    <w:p w14:paraId="522A4A52" w14:textId="77777777" w:rsidR="00CA00CA" w:rsidRPr="00BA703C" w:rsidRDefault="00CA00CA" w:rsidP="00D76791">
      <w:pPr>
        <w:spacing w:line="480" w:lineRule="auto"/>
        <w:jc w:val="both"/>
        <w:rPr>
          <w:rFonts w:ascii="Arial" w:hAnsi="Arial" w:cs="Arial"/>
          <w:b/>
        </w:rPr>
      </w:pPr>
      <w:r w:rsidRPr="00BA703C">
        <w:rPr>
          <w:rFonts w:ascii="Arial" w:hAnsi="Arial" w:cs="Arial"/>
          <w:bCs/>
        </w:rPr>
        <w:t xml:space="preserve"> The present study emphasizes on enhancement of knowledge among mothers of adolescent girls regarding non-pharmacological management of dysmenorrhea in order to equip the adolescent girls facing the problems related to menstruation specially dysmenorrhea. </w:t>
      </w:r>
      <w:r w:rsidR="002150B4" w:rsidRPr="00BA703C">
        <w:rPr>
          <w:rFonts w:ascii="Arial" w:hAnsi="Arial" w:cs="Arial"/>
          <w:bCs/>
        </w:rPr>
        <w:t>Furthermore,</w:t>
      </w:r>
      <w:r w:rsidRPr="00BA703C">
        <w:rPr>
          <w:rFonts w:ascii="Arial" w:hAnsi="Arial" w:cs="Arial"/>
          <w:bCs/>
        </w:rPr>
        <w:t xml:space="preserve"> there can be other measures that can be effective in approving the knowledge of mothers of </w:t>
      </w:r>
      <w:r w:rsidR="002150B4" w:rsidRPr="00BA703C">
        <w:rPr>
          <w:rFonts w:ascii="Arial" w:hAnsi="Arial" w:cs="Arial"/>
          <w:bCs/>
        </w:rPr>
        <w:t>adolescent</w:t>
      </w:r>
      <w:r w:rsidRPr="00BA703C">
        <w:rPr>
          <w:rFonts w:ascii="Arial" w:hAnsi="Arial" w:cs="Arial"/>
          <w:bCs/>
        </w:rPr>
        <w:t xml:space="preserve"> </w:t>
      </w:r>
      <w:r w:rsidR="002150B4" w:rsidRPr="00BA703C">
        <w:rPr>
          <w:rFonts w:ascii="Arial" w:hAnsi="Arial" w:cs="Arial"/>
          <w:bCs/>
        </w:rPr>
        <w:t>girl</w:t>
      </w:r>
      <w:r w:rsidRPr="00BA703C">
        <w:rPr>
          <w:rFonts w:ascii="Arial" w:hAnsi="Arial" w:cs="Arial"/>
          <w:bCs/>
        </w:rPr>
        <w:t xml:space="preserve"> regarding non-pharmacological management of dysmenorrhea.</w:t>
      </w:r>
    </w:p>
    <w:p w14:paraId="195B92D4" w14:textId="77777777" w:rsidR="0024564E" w:rsidRDefault="00CA00CA" w:rsidP="00D76791">
      <w:pPr>
        <w:spacing w:line="480" w:lineRule="auto"/>
        <w:jc w:val="both"/>
        <w:rPr>
          <w:rFonts w:ascii="Arial" w:hAnsi="Arial" w:cs="Arial"/>
          <w:bCs/>
        </w:rPr>
      </w:pPr>
      <w:r w:rsidRPr="00BA703C">
        <w:rPr>
          <w:rFonts w:ascii="Arial" w:hAnsi="Arial" w:cs="Arial"/>
          <w:bCs/>
        </w:rPr>
        <w:t xml:space="preserve"> </w:t>
      </w:r>
    </w:p>
    <w:p w14:paraId="3B720554" w14:textId="14C309CC" w:rsidR="00CA00CA" w:rsidRPr="00BA703C" w:rsidRDefault="00CA00CA" w:rsidP="00D76791">
      <w:pPr>
        <w:spacing w:line="480" w:lineRule="auto"/>
        <w:jc w:val="both"/>
        <w:rPr>
          <w:rFonts w:ascii="Arial" w:hAnsi="Arial" w:cs="Arial"/>
          <w:b/>
        </w:rPr>
      </w:pPr>
      <w:r w:rsidRPr="00BA703C">
        <w:rPr>
          <w:rFonts w:ascii="Arial" w:hAnsi="Arial" w:cs="Arial"/>
          <w:bCs/>
        </w:rPr>
        <w:t xml:space="preserve"> </w:t>
      </w:r>
      <w:r w:rsidRPr="00BA703C">
        <w:rPr>
          <w:rFonts w:ascii="Arial" w:hAnsi="Arial" w:cs="Arial"/>
          <w:b/>
        </w:rPr>
        <w:t>Nursing practice</w:t>
      </w:r>
    </w:p>
    <w:p w14:paraId="204343AE" w14:textId="77777777" w:rsidR="00CA00CA" w:rsidRPr="00BA703C" w:rsidRDefault="002150B4" w:rsidP="00D76791">
      <w:pPr>
        <w:spacing w:line="480" w:lineRule="auto"/>
        <w:jc w:val="both"/>
        <w:rPr>
          <w:rFonts w:ascii="Arial" w:hAnsi="Arial" w:cs="Arial"/>
          <w:bCs/>
        </w:rPr>
      </w:pPr>
      <w:r w:rsidRPr="00BA703C">
        <w:rPr>
          <w:rFonts w:ascii="Arial" w:hAnsi="Arial" w:cs="Arial"/>
          <w:bCs/>
        </w:rPr>
        <w:t xml:space="preserve">   </w:t>
      </w:r>
      <w:r w:rsidR="00CA00CA" w:rsidRPr="00BA703C">
        <w:rPr>
          <w:rFonts w:ascii="Arial" w:hAnsi="Arial" w:cs="Arial"/>
          <w:bCs/>
        </w:rPr>
        <w:t xml:space="preserve">  Nurses are key persons of a health </w:t>
      </w:r>
      <w:r w:rsidRPr="00BA703C">
        <w:rPr>
          <w:rFonts w:ascii="Arial" w:hAnsi="Arial" w:cs="Arial"/>
          <w:bCs/>
        </w:rPr>
        <w:t>team, who</w:t>
      </w:r>
      <w:r w:rsidR="00CA00CA" w:rsidRPr="00BA703C">
        <w:rPr>
          <w:rFonts w:ascii="Arial" w:hAnsi="Arial" w:cs="Arial"/>
          <w:bCs/>
        </w:rPr>
        <w:t xml:space="preserve"> play a major role in health promotion and </w:t>
      </w:r>
      <w:r w:rsidRPr="00BA703C">
        <w:rPr>
          <w:rFonts w:ascii="Arial" w:hAnsi="Arial" w:cs="Arial"/>
          <w:bCs/>
        </w:rPr>
        <w:t>maintenance</w:t>
      </w:r>
      <w:r w:rsidR="00CA00CA" w:rsidRPr="00BA703C">
        <w:rPr>
          <w:rFonts w:ascii="Arial" w:hAnsi="Arial" w:cs="Arial"/>
          <w:bCs/>
        </w:rPr>
        <w:t>.</w:t>
      </w:r>
      <w:r w:rsidRPr="00BA703C">
        <w:rPr>
          <w:rFonts w:ascii="Arial" w:hAnsi="Arial" w:cs="Arial"/>
          <w:bCs/>
        </w:rPr>
        <w:t xml:space="preserve"> </w:t>
      </w:r>
      <w:r w:rsidR="00CA00CA" w:rsidRPr="00BA703C">
        <w:rPr>
          <w:rFonts w:ascii="Arial" w:hAnsi="Arial" w:cs="Arial"/>
          <w:bCs/>
        </w:rPr>
        <w:t xml:space="preserve">It </w:t>
      </w:r>
      <w:r w:rsidRPr="00BA703C">
        <w:rPr>
          <w:rFonts w:ascii="Arial" w:hAnsi="Arial" w:cs="Arial"/>
          <w:bCs/>
        </w:rPr>
        <w:t>is</w:t>
      </w:r>
      <w:r w:rsidR="00CA00CA" w:rsidRPr="00BA703C">
        <w:rPr>
          <w:rFonts w:ascii="Arial" w:hAnsi="Arial" w:cs="Arial"/>
          <w:bCs/>
        </w:rPr>
        <w:t xml:space="preserve"> practicing profession, so the researchers generally integrate findings in to practice. </w:t>
      </w:r>
    </w:p>
    <w:p w14:paraId="4F882DB9" w14:textId="77777777" w:rsidR="002150B4" w:rsidRPr="00BA703C" w:rsidRDefault="00CA00CA" w:rsidP="00D76791">
      <w:pPr>
        <w:spacing w:line="480" w:lineRule="auto"/>
        <w:jc w:val="both"/>
        <w:rPr>
          <w:rFonts w:ascii="Arial" w:hAnsi="Arial" w:cs="Arial"/>
          <w:bCs/>
        </w:rPr>
      </w:pPr>
      <w:r w:rsidRPr="00BA703C">
        <w:rPr>
          <w:rFonts w:ascii="Arial" w:hAnsi="Arial" w:cs="Arial"/>
          <w:bCs/>
        </w:rPr>
        <w:t xml:space="preserve">          Nursing personal can conduct teaching session for society in early identification and reporting appropriately and creating awareness in all areas of teaching practice may be considered. The knowledge of non-pharmacological management of dysmenorrhea among mothers of </w:t>
      </w:r>
      <w:r w:rsidR="002150B4" w:rsidRPr="00BA703C">
        <w:rPr>
          <w:rFonts w:ascii="Arial" w:hAnsi="Arial" w:cs="Arial"/>
          <w:bCs/>
        </w:rPr>
        <w:t>adolescent</w:t>
      </w:r>
      <w:r w:rsidRPr="00BA703C">
        <w:rPr>
          <w:rFonts w:ascii="Arial" w:hAnsi="Arial" w:cs="Arial"/>
          <w:bCs/>
        </w:rPr>
        <w:t xml:space="preserve"> girls equips them to carefully handle their daughter’s emotional and physical needs during dysmenorrhea.</w:t>
      </w:r>
    </w:p>
    <w:p w14:paraId="364EDEEF" w14:textId="77777777" w:rsidR="002150B4" w:rsidRPr="00BA703C" w:rsidRDefault="00CA00CA" w:rsidP="00D76791">
      <w:pPr>
        <w:spacing w:line="480" w:lineRule="auto"/>
        <w:jc w:val="both"/>
        <w:rPr>
          <w:rFonts w:ascii="Arial" w:hAnsi="Arial" w:cs="Arial"/>
          <w:b/>
        </w:rPr>
      </w:pPr>
      <w:r w:rsidRPr="00BA703C">
        <w:rPr>
          <w:rFonts w:ascii="Arial" w:hAnsi="Arial" w:cs="Arial"/>
          <w:b/>
        </w:rPr>
        <w:t xml:space="preserve">Nursing Administration </w:t>
      </w:r>
    </w:p>
    <w:p w14:paraId="0ACB50AB" w14:textId="77777777" w:rsidR="00CA00CA" w:rsidRPr="00BA703C" w:rsidRDefault="00CA00CA" w:rsidP="00D76791">
      <w:pPr>
        <w:spacing w:line="480" w:lineRule="auto"/>
        <w:jc w:val="both"/>
        <w:rPr>
          <w:rFonts w:ascii="Arial" w:hAnsi="Arial" w:cs="Arial"/>
          <w:b/>
        </w:rPr>
      </w:pPr>
      <w:r w:rsidRPr="00BA703C">
        <w:rPr>
          <w:rFonts w:ascii="Arial" w:hAnsi="Arial" w:cs="Arial"/>
          <w:b/>
        </w:rPr>
        <w:t xml:space="preserve"> </w:t>
      </w:r>
      <w:r w:rsidRPr="00BA703C">
        <w:rPr>
          <w:rFonts w:ascii="Arial" w:hAnsi="Arial" w:cs="Arial"/>
          <w:bCs/>
        </w:rPr>
        <w:t xml:space="preserve">Nursing leaders should enhance nursing services through re enforcement of teaching with </w:t>
      </w:r>
      <w:r w:rsidR="002150B4" w:rsidRPr="00BA703C">
        <w:rPr>
          <w:rFonts w:ascii="Arial" w:hAnsi="Arial" w:cs="Arial"/>
          <w:bCs/>
        </w:rPr>
        <w:t>self-instructional</w:t>
      </w:r>
      <w:r w:rsidRPr="00BA703C">
        <w:rPr>
          <w:rFonts w:ascii="Arial" w:hAnsi="Arial" w:cs="Arial"/>
          <w:bCs/>
        </w:rPr>
        <w:t xml:space="preserve"> module. Booklet can be given to the mothers will facilitate developing skills in managing their daughter’s physical and emotional needs during </w:t>
      </w:r>
      <w:r w:rsidR="002150B4" w:rsidRPr="00BA703C">
        <w:rPr>
          <w:rFonts w:ascii="Arial" w:hAnsi="Arial" w:cs="Arial"/>
          <w:bCs/>
        </w:rPr>
        <w:t>dysmenorrhea. Using</w:t>
      </w:r>
      <w:r w:rsidRPr="00BA703C">
        <w:rPr>
          <w:rFonts w:ascii="Arial" w:hAnsi="Arial" w:cs="Arial"/>
          <w:bCs/>
        </w:rPr>
        <w:t xml:space="preserve"> various channels of communication regarding non-pharmacological management of </w:t>
      </w:r>
      <w:r w:rsidR="002150B4" w:rsidRPr="00BA703C">
        <w:rPr>
          <w:rFonts w:ascii="Arial" w:hAnsi="Arial" w:cs="Arial"/>
          <w:bCs/>
        </w:rPr>
        <w:t>dysmenorrhea. The</w:t>
      </w:r>
      <w:r w:rsidRPr="00BA703C">
        <w:rPr>
          <w:rFonts w:ascii="Arial" w:hAnsi="Arial" w:cs="Arial"/>
          <w:bCs/>
        </w:rPr>
        <w:t xml:space="preserve"> message to develop awareness in making use of home remedies in case of </w:t>
      </w:r>
      <w:r w:rsidR="002150B4" w:rsidRPr="00BA703C">
        <w:rPr>
          <w:rFonts w:ascii="Arial" w:hAnsi="Arial" w:cs="Arial"/>
          <w:bCs/>
        </w:rPr>
        <w:t>dysmenorrhea.</w:t>
      </w:r>
    </w:p>
    <w:p w14:paraId="34E25B6E" w14:textId="77777777" w:rsidR="00CA00CA" w:rsidRPr="00BA703C" w:rsidRDefault="00CA00CA" w:rsidP="00D76791">
      <w:pPr>
        <w:spacing w:line="480" w:lineRule="auto"/>
        <w:jc w:val="both"/>
        <w:rPr>
          <w:rFonts w:ascii="Arial" w:hAnsi="Arial" w:cs="Arial"/>
          <w:b/>
        </w:rPr>
      </w:pPr>
      <w:r w:rsidRPr="00BA703C">
        <w:rPr>
          <w:rFonts w:ascii="Arial" w:hAnsi="Arial" w:cs="Arial"/>
          <w:b/>
        </w:rPr>
        <w:lastRenderedPageBreak/>
        <w:t>Nursing Research</w:t>
      </w:r>
    </w:p>
    <w:p w14:paraId="6ADA6459" w14:textId="77777777" w:rsidR="00CA00CA" w:rsidRPr="00BA703C" w:rsidRDefault="00CA00CA" w:rsidP="00D76791">
      <w:pPr>
        <w:spacing w:line="480" w:lineRule="auto"/>
        <w:jc w:val="both"/>
        <w:rPr>
          <w:rFonts w:ascii="Arial" w:hAnsi="Arial" w:cs="Arial"/>
          <w:b/>
        </w:rPr>
      </w:pPr>
      <w:r w:rsidRPr="00BA703C">
        <w:rPr>
          <w:rFonts w:ascii="Arial" w:hAnsi="Arial" w:cs="Arial"/>
          <w:b/>
        </w:rPr>
        <w:t xml:space="preserve">      </w:t>
      </w:r>
      <w:r w:rsidRPr="00BA703C">
        <w:rPr>
          <w:rFonts w:ascii="Arial" w:hAnsi="Arial" w:cs="Arial"/>
          <w:bCs/>
        </w:rPr>
        <w:t xml:space="preserve">The study has raised issues that could be examined more carefully through further research. There was very little literature found in the Indian contexts among mothers of </w:t>
      </w:r>
      <w:r w:rsidR="002150B4" w:rsidRPr="00BA703C">
        <w:rPr>
          <w:rFonts w:ascii="Arial" w:hAnsi="Arial" w:cs="Arial"/>
          <w:bCs/>
        </w:rPr>
        <w:t>adolescent</w:t>
      </w:r>
      <w:r w:rsidRPr="00BA703C">
        <w:rPr>
          <w:rFonts w:ascii="Arial" w:hAnsi="Arial" w:cs="Arial"/>
          <w:bCs/>
        </w:rPr>
        <w:t xml:space="preserve"> girls regarding non-pharmacological management of dysmenorrhea.</w:t>
      </w:r>
    </w:p>
    <w:p w14:paraId="57489EEB" w14:textId="77777777" w:rsidR="00CA00CA" w:rsidRPr="00BA703C" w:rsidRDefault="00CA00CA" w:rsidP="00D76791">
      <w:pPr>
        <w:spacing w:line="480" w:lineRule="auto"/>
        <w:jc w:val="both"/>
        <w:rPr>
          <w:rFonts w:ascii="Arial" w:hAnsi="Arial" w:cs="Arial"/>
          <w:b/>
          <w:bCs/>
        </w:rPr>
      </w:pPr>
      <w:r w:rsidRPr="00BA703C">
        <w:rPr>
          <w:rFonts w:ascii="Arial" w:hAnsi="Arial" w:cs="Arial"/>
          <w:b/>
          <w:bCs/>
        </w:rPr>
        <w:t xml:space="preserve">Suggestion </w:t>
      </w:r>
    </w:p>
    <w:p w14:paraId="18058F7D" w14:textId="77777777" w:rsidR="00CA00CA" w:rsidRPr="00BA703C" w:rsidRDefault="00CA00CA" w:rsidP="00D76791">
      <w:pPr>
        <w:spacing w:line="480" w:lineRule="auto"/>
        <w:jc w:val="both"/>
        <w:rPr>
          <w:rFonts w:ascii="Arial" w:hAnsi="Arial" w:cs="Arial"/>
        </w:rPr>
      </w:pPr>
      <w:r w:rsidRPr="00BA703C">
        <w:rPr>
          <w:rFonts w:ascii="Arial" w:hAnsi="Arial" w:cs="Arial"/>
          <w:b/>
          <w:bCs/>
        </w:rPr>
        <w:t xml:space="preserve">          </w:t>
      </w:r>
      <w:r w:rsidR="002150B4" w:rsidRPr="00BA703C">
        <w:rPr>
          <w:rFonts w:ascii="Arial" w:hAnsi="Arial" w:cs="Arial"/>
        </w:rPr>
        <w:t>Public awareness</w:t>
      </w:r>
      <w:r w:rsidRPr="00BA703C">
        <w:rPr>
          <w:rFonts w:ascii="Arial" w:hAnsi="Arial" w:cs="Arial"/>
        </w:rPr>
        <w:t xml:space="preserve"> regarding non-pharmacological management of dysmenorrhea shall be created by mass media such as newspapers, </w:t>
      </w:r>
      <w:r w:rsidR="002150B4" w:rsidRPr="00BA703C">
        <w:rPr>
          <w:rFonts w:ascii="Arial" w:hAnsi="Arial" w:cs="Arial"/>
        </w:rPr>
        <w:t>magazines</w:t>
      </w:r>
      <w:r w:rsidRPr="00BA703C">
        <w:rPr>
          <w:rFonts w:ascii="Arial" w:hAnsi="Arial" w:cs="Arial"/>
        </w:rPr>
        <w:t xml:space="preserve">, television and internet and also by conducting seminars and workshops. </w:t>
      </w:r>
    </w:p>
    <w:p w14:paraId="285E7A64" w14:textId="77777777" w:rsidR="00CA00CA" w:rsidRPr="00BA703C" w:rsidRDefault="00CA00CA" w:rsidP="00D76791">
      <w:pPr>
        <w:spacing w:line="480" w:lineRule="auto"/>
        <w:jc w:val="both"/>
        <w:rPr>
          <w:rFonts w:ascii="Arial" w:hAnsi="Arial" w:cs="Arial"/>
          <w:b/>
          <w:bCs/>
        </w:rPr>
      </w:pPr>
      <w:r w:rsidRPr="00BA703C">
        <w:rPr>
          <w:rFonts w:ascii="Arial" w:hAnsi="Arial" w:cs="Arial"/>
          <w:b/>
          <w:bCs/>
        </w:rPr>
        <w:t>Recommendations</w:t>
      </w:r>
    </w:p>
    <w:p w14:paraId="4B8A08D9" w14:textId="77777777" w:rsidR="00CA00CA" w:rsidRPr="00BA703C" w:rsidRDefault="00CA00CA" w:rsidP="00D76791">
      <w:pPr>
        <w:pStyle w:val="ListParagraph"/>
        <w:numPr>
          <w:ilvl w:val="0"/>
          <w:numId w:val="32"/>
        </w:numPr>
        <w:spacing w:line="480" w:lineRule="auto"/>
        <w:jc w:val="both"/>
        <w:rPr>
          <w:rFonts w:ascii="Arial" w:hAnsi="Arial" w:cs="Arial"/>
          <w:sz w:val="20"/>
          <w:szCs w:val="20"/>
        </w:rPr>
      </w:pPr>
      <w:r w:rsidRPr="00BA703C">
        <w:rPr>
          <w:rFonts w:ascii="Arial" w:hAnsi="Arial" w:cs="Arial"/>
          <w:sz w:val="20"/>
          <w:szCs w:val="20"/>
        </w:rPr>
        <w:t>A similar study can be undertaken on large scale.</w:t>
      </w:r>
    </w:p>
    <w:p w14:paraId="0982415B" w14:textId="77777777" w:rsidR="00CA00CA" w:rsidRPr="00BA703C" w:rsidRDefault="00CA00CA" w:rsidP="00D76791">
      <w:pPr>
        <w:pStyle w:val="ListParagraph"/>
        <w:numPr>
          <w:ilvl w:val="0"/>
          <w:numId w:val="32"/>
        </w:numPr>
        <w:spacing w:line="480" w:lineRule="auto"/>
        <w:jc w:val="both"/>
        <w:rPr>
          <w:rFonts w:ascii="Arial" w:hAnsi="Arial" w:cs="Arial"/>
          <w:sz w:val="20"/>
          <w:szCs w:val="20"/>
        </w:rPr>
      </w:pPr>
      <w:r w:rsidRPr="00BA703C">
        <w:rPr>
          <w:rFonts w:ascii="Arial" w:hAnsi="Arial" w:cs="Arial"/>
          <w:sz w:val="20"/>
          <w:szCs w:val="20"/>
        </w:rPr>
        <w:t xml:space="preserve">An experimental study can be undertaken with a control group for an effective </w:t>
      </w:r>
      <w:r w:rsidR="002150B4" w:rsidRPr="00BA703C">
        <w:rPr>
          <w:rFonts w:ascii="Arial" w:hAnsi="Arial" w:cs="Arial"/>
          <w:sz w:val="20"/>
          <w:szCs w:val="20"/>
        </w:rPr>
        <w:t>comparison</w:t>
      </w:r>
      <w:r w:rsidRPr="00BA703C">
        <w:rPr>
          <w:rFonts w:ascii="Arial" w:hAnsi="Arial" w:cs="Arial"/>
          <w:sz w:val="20"/>
          <w:szCs w:val="20"/>
        </w:rPr>
        <w:t xml:space="preserve"> of the results.</w:t>
      </w:r>
    </w:p>
    <w:p w14:paraId="6511EF56" w14:textId="77777777" w:rsidR="00CA00CA" w:rsidRPr="00BA703C" w:rsidRDefault="00CA00CA" w:rsidP="00D76791">
      <w:pPr>
        <w:pStyle w:val="ListParagraph"/>
        <w:numPr>
          <w:ilvl w:val="0"/>
          <w:numId w:val="32"/>
        </w:numPr>
        <w:spacing w:line="480" w:lineRule="auto"/>
        <w:jc w:val="both"/>
        <w:rPr>
          <w:rFonts w:ascii="Arial" w:hAnsi="Arial" w:cs="Arial"/>
          <w:sz w:val="20"/>
          <w:szCs w:val="20"/>
        </w:rPr>
      </w:pPr>
      <w:r w:rsidRPr="00BA703C">
        <w:rPr>
          <w:rFonts w:ascii="Arial" w:hAnsi="Arial" w:cs="Arial"/>
          <w:sz w:val="20"/>
          <w:szCs w:val="20"/>
        </w:rPr>
        <w:t xml:space="preserve">A comparative study can be conducted between rural </w:t>
      </w:r>
      <w:r w:rsidR="002150B4" w:rsidRPr="00BA703C">
        <w:rPr>
          <w:rFonts w:ascii="Arial" w:hAnsi="Arial" w:cs="Arial"/>
          <w:sz w:val="20"/>
          <w:szCs w:val="20"/>
        </w:rPr>
        <w:t>and urban</w:t>
      </w:r>
      <w:r w:rsidRPr="00BA703C">
        <w:rPr>
          <w:rFonts w:ascii="Arial" w:hAnsi="Arial" w:cs="Arial"/>
          <w:sz w:val="20"/>
          <w:szCs w:val="20"/>
        </w:rPr>
        <w:t xml:space="preserve"> </w:t>
      </w:r>
      <w:r w:rsidR="002150B4" w:rsidRPr="00BA703C">
        <w:rPr>
          <w:rFonts w:ascii="Arial" w:hAnsi="Arial" w:cs="Arial"/>
          <w:sz w:val="20"/>
          <w:szCs w:val="20"/>
        </w:rPr>
        <w:t>settings.</w:t>
      </w:r>
    </w:p>
    <w:p w14:paraId="7C17A7AE" w14:textId="77777777" w:rsidR="00CA00CA" w:rsidRPr="00BA703C" w:rsidRDefault="002150B4" w:rsidP="00D76791">
      <w:pPr>
        <w:pStyle w:val="ListParagraph"/>
        <w:numPr>
          <w:ilvl w:val="0"/>
          <w:numId w:val="32"/>
        </w:numPr>
        <w:spacing w:line="480" w:lineRule="auto"/>
        <w:ind w:left="360"/>
        <w:jc w:val="both"/>
        <w:rPr>
          <w:rFonts w:ascii="Arial" w:hAnsi="Arial" w:cs="Arial"/>
          <w:sz w:val="20"/>
          <w:szCs w:val="20"/>
        </w:rPr>
      </w:pPr>
      <w:r w:rsidRPr="00BA703C">
        <w:rPr>
          <w:rFonts w:ascii="Arial" w:hAnsi="Arial" w:cs="Arial"/>
          <w:sz w:val="20"/>
          <w:szCs w:val="20"/>
        </w:rPr>
        <w:t>Manuals, self-instructional</w:t>
      </w:r>
      <w:r w:rsidR="00CA00CA" w:rsidRPr="00BA703C">
        <w:rPr>
          <w:rFonts w:ascii="Arial" w:hAnsi="Arial" w:cs="Arial"/>
          <w:sz w:val="20"/>
          <w:szCs w:val="20"/>
        </w:rPr>
        <w:t xml:space="preserve"> modules and STP may be developed in all dimensions and aspects on importance of non-pharmacological management of dysmenorrhea.</w:t>
      </w:r>
    </w:p>
    <w:p w14:paraId="3288BE90" w14:textId="77777777" w:rsidR="00CA00CA" w:rsidRPr="00BA703C" w:rsidRDefault="00CA00CA" w:rsidP="00D76791">
      <w:pPr>
        <w:pStyle w:val="ListParagraph"/>
        <w:numPr>
          <w:ilvl w:val="0"/>
          <w:numId w:val="32"/>
        </w:numPr>
        <w:spacing w:line="480" w:lineRule="auto"/>
        <w:ind w:left="360"/>
        <w:jc w:val="both"/>
        <w:rPr>
          <w:rFonts w:ascii="Arial" w:hAnsi="Arial" w:cs="Arial"/>
          <w:sz w:val="20"/>
          <w:szCs w:val="20"/>
        </w:rPr>
      </w:pPr>
      <w:r w:rsidRPr="00BA703C">
        <w:rPr>
          <w:rFonts w:ascii="Arial" w:hAnsi="Arial" w:cs="Arial"/>
          <w:sz w:val="20"/>
          <w:szCs w:val="20"/>
        </w:rPr>
        <w:t xml:space="preserve">An </w:t>
      </w:r>
      <w:r w:rsidR="002150B4" w:rsidRPr="00BA703C">
        <w:rPr>
          <w:rFonts w:ascii="Arial" w:hAnsi="Arial" w:cs="Arial"/>
          <w:sz w:val="20"/>
          <w:szCs w:val="20"/>
        </w:rPr>
        <w:t>explorative</w:t>
      </w:r>
      <w:r w:rsidRPr="00BA703C">
        <w:rPr>
          <w:rFonts w:ascii="Arial" w:hAnsi="Arial" w:cs="Arial"/>
          <w:sz w:val="20"/>
          <w:szCs w:val="20"/>
        </w:rPr>
        <w:t xml:space="preserve"> study may be conducted to identify the awareness of knowledge on dysmenorrhea.</w:t>
      </w:r>
    </w:p>
    <w:p w14:paraId="290B9129" w14:textId="77777777" w:rsidR="00D95BB8" w:rsidRPr="00BA703C" w:rsidRDefault="00D95BB8" w:rsidP="00D76791">
      <w:pPr>
        <w:pStyle w:val="ReferHead"/>
        <w:spacing w:after="0"/>
        <w:jc w:val="both"/>
        <w:rPr>
          <w:rFonts w:ascii="Arial" w:hAnsi="Arial" w:cs="Arial"/>
          <w:b w:val="0"/>
          <w:caps w:val="0"/>
          <w:sz w:val="20"/>
          <w:u w:val="single"/>
        </w:rPr>
      </w:pPr>
    </w:p>
    <w:p w14:paraId="3BCC969B" w14:textId="11048C45" w:rsidR="002B685A" w:rsidRPr="00BA703C" w:rsidRDefault="002B685A" w:rsidP="00D76791">
      <w:pPr>
        <w:pStyle w:val="ReferHead"/>
        <w:spacing w:after="0"/>
        <w:jc w:val="both"/>
        <w:rPr>
          <w:rFonts w:ascii="Arial" w:hAnsi="Arial" w:cs="Arial"/>
          <w:bCs/>
          <w:sz w:val="20"/>
        </w:rPr>
      </w:pPr>
      <w:r w:rsidRPr="00BA703C">
        <w:rPr>
          <w:rFonts w:ascii="Arial" w:hAnsi="Arial" w:cs="Arial"/>
          <w:bCs/>
          <w:sz w:val="20"/>
        </w:rPr>
        <w:t xml:space="preserve">Consent </w:t>
      </w:r>
    </w:p>
    <w:p w14:paraId="32BA8171" w14:textId="77777777" w:rsidR="002B685A" w:rsidRPr="00BA703C" w:rsidRDefault="002B685A" w:rsidP="00D76791">
      <w:pPr>
        <w:pStyle w:val="ReferHead"/>
        <w:spacing w:after="0"/>
        <w:jc w:val="both"/>
        <w:rPr>
          <w:rFonts w:ascii="Arial" w:hAnsi="Arial" w:cs="Arial"/>
          <w:bCs/>
          <w:sz w:val="20"/>
        </w:rPr>
      </w:pPr>
    </w:p>
    <w:p w14:paraId="38048A51" w14:textId="77777777" w:rsidR="002B685A" w:rsidRPr="00BA703C" w:rsidRDefault="009610A6" w:rsidP="00D76791">
      <w:pPr>
        <w:pStyle w:val="ReferHead"/>
        <w:spacing w:after="0"/>
        <w:jc w:val="both"/>
        <w:rPr>
          <w:rFonts w:ascii="Arial" w:hAnsi="Arial" w:cs="Arial"/>
          <w:b w:val="0"/>
          <w:caps w:val="0"/>
          <w:sz w:val="20"/>
        </w:rPr>
      </w:pPr>
      <w:r w:rsidRPr="00BA703C">
        <w:rPr>
          <w:rFonts w:ascii="Arial" w:hAnsi="Arial" w:cs="Arial"/>
          <w:b w:val="0"/>
          <w:caps w:val="0"/>
          <w:sz w:val="20"/>
        </w:rPr>
        <w:t xml:space="preserve">Written </w:t>
      </w:r>
      <w:r w:rsidR="00FF6770" w:rsidRPr="00BA703C">
        <w:rPr>
          <w:rFonts w:ascii="Arial" w:hAnsi="Arial" w:cs="Arial"/>
          <w:b w:val="0"/>
          <w:caps w:val="0"/>
          <w:sz w:val="20"/>
        </w:rPr>
        <w:t xml:space="preserve">informed </w:t>
      </w:r>
      <w:r w:rsidRPr="00BA703C">
        <w:rPr>
          <w:rFonts w:ascii="Arial" w:hAnsi="Arial" w:cs="Arial"/>
          <w:b w:val="0"/>
          <w:caps w:val="0"/>
          <w:sz w:val="20"/>
        </w:rPr>
        <w:t>consent is taken from the study participants.</w:t>
      </w:r>
    </w:p>
    <w:p w14:paraId="213B1D18" w14:textId="77777777" w:rsidR="00FF6770" w:rsidRPr="00BA703C" w:rsidRDefault="00FF6770" w:rsidP="00D76791">
      <w:pPr>
        <w:pStyle w:val="ReferHead"/>
        <w:spacing w:after="0"/>
        <w:jc w:val="both"/>
        <w:rPr>
          <w:rFonts w:ascii="Arial" w:hAnsi="Arial" w:cs="Arial"/>
          <w:b w:val="0"/>
          <w:caps w:val="0"/>
          <w:sz w:val="20"/>
        </w:rPr>
      </w:pPr>
    </w:p>
    <w:p w14:paraId="73D7E91F" w14:textId="337A5591" w:rsidR="004A08B8" w:rsidRPr="00BA703C" w:rsidRDefault="005C784C" w:rsidP="00D76791">
      <w:pPr>
        <w:pStyle w:val="ReferHead"/>
        <w:spacing w:after="0"/>
        <w:jc w:val="both"/>
        <w:rPr>
          <w:rFonts w:ascii="Arial" w:hAnsi="Arial" w:cs="Arial"/>
          <w:bCs/>
          <w:sz w:val="20"/>
        </w:rPr>
      </w:pPr>
      <w:r w:rsidRPr="00BA703C">
        <w:rPr>
          <w:rFonts w:ascii="Arial" w:hAnsi="Arial" w:cs="Arial"/>
          <w:bCs/>
          <w:sz w:val="20"/>
        </w:rPr>
        <w:t xml:space="preserve">Ethical approval </w:t>
      </w:r>
    </w:p>
    <w:p w14:paraId="3D174E70" w14:textId="77777777" w:rsidR="001728F1" w:rsidRPr="00BA703C" w:rsidRDefault="001728F1" w:rsidP="00D76791">
      <w:pPr>
        <w:pStyle w:val="ReferHead"/>
        <w:spacing w:after="0"/>
        <w:jc w:val="both"/>
        <w:rPr>
          <w:rFonts w:ascii="Arial" w:hAnsi="Arial" w:cs="Arial"/>
          <w:bCs/>
          <w:sz w:val="20"/>
        </w:rPr>
      </w:pPr>
    </w:p>
    <w:p w14:paraId="4228E20C" w14:textId="47B8BA3F" w:rsidR="004A08B8" w:rsidRPr="00BA703C" w:rsidRDefault="004A08B8" w:rsidP="00D76791">
      <w:pPr>
        <w:spacing w:line="480" w:lineRule="auto"/>
        <w:jc w:val="both"/>
        <w:rPr>
          <w:rFonts w:ascii="Arial" w:hAnsi="Arial" w:cs="Arial"/>
        </w:rPr>
      </w:pPr>
      <w:r w:rsidRPr="00BA703C">
        <w:rPr>
          <w:rFonts w:ascii="Arial" w:hAnsi="Arial" w:cs="Arial"/>
        </w:rPr>
        <w:t>Permission to conduct study from ethical clearance committee was taken and written informed consent was taken from the study participants.</w:t>
      </w:r>
    </w:p>
    <w:p w14:paraId="3088A83F" w14:textId="77777777" w:rsidR="009F1061" w:rsidRPr="00BA703C" w:rsidRDefault="009F1061" w:rsidP="00D76791">
      <w:pPr>
        <w:jc w:val="both"/>
        <w:rPr>
          <w:rFonts w:ascii="Arial" w:hAnsi="Arial" w:cs="Arial"/>
          <w:b/>
          <w:highlight w:val="yellow"/>
        </w:rPr>
      </w:pPr>
      <w:r w:rsidRPr="00BA703C">
        <w:rPr>
          <w:rFonts w:ascii="Arial" w:hAnsi="Arial" w:cs="Arial"/>
          <w:b/>
          <w:highlight w:val="yellow"/>
        </w:rPr>
        <w:t>Disclaimer (Artificial intelligence)</w:t>
      </w:r>
    </w:p>
    <w:p w14:paraId="05AB37FB" w14:textId="77777777" w:rsidR="009F1061" w:rsidRPr="00BA703C" w:rsidRDefault="009F1061" w:rsidP="00D76791">
      <w:pPr>
        <w:jc w:val="both"/>
        <w:rPr>
          <w:rFonts w:ascii="Arial" w:hAnsi="Arial" w:cs="Arial"/>
          <w:highlight w:val="yellow"/>
        </w:rPr>
      </w:pPr>
      <w:r w:rsidRPr="00BA703C">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p w14:paraId="14CDEA5E" w14:textId="77777777" w:rsidR="009F1061" w:rsidRPr="00BA703C" w:rsidRDefault="009F1061" w:rsidP="00D76791">
      <w:pPr>
        <w:spacing w:line="480" w:lineRule="auto"/>
        <w:jc w:val="both"/>
        <w:rPr>
          <w:rFonts w:ascii="Arial" w:hAnsi="Arial" w:cs="Arial"/>
        </w:rPr>
      </w:pPr>
    </w:p>
    <w:p w14:paraId="3574CB83" w14:textId="77777777" w:rsidR="00B01FCD" w:rsidRPr="00BA703C" w:rsidRDefault="00B01FCD" w:rsidP="00D76791">
      <w:pPr>
        <w:pStyle w:val="ReferHead"/>
        <w:spacing w:after="0"/>
        <w:jc w:val="both"/>
        <w:rPr>
          <w:rFonts w:ascii="Arial" w:hAnsi="Arial" w:cs="Arial"/>
          <w:sz w:val="20"/>
        </w:rPr>
      </w:pPr>
      <w:r w:rsidRPr="00BA703C">
        <w:rPr>
          <w:rFonts w:ascii="Arial" w:hAnsi="Arial" w:cs="Arial"/>
          <w:sz w:val="20"/>
        </w:rPr>
        <w:t>References</w:t>
      </w:r>
    </w:p>
    <w:p w14:paraId="5CB042AB" w14:textId="77777777" w:rsidR="00C66033" w:rsidRPr="00BA703C" w:rsidRDefault="00C66033" w:rsidP="00D76791">
      <w:pPr>
        <w:pStyle w:val="ReferHead"/>
        <w:spacing w:after="0"/>
        <w:jc w:val="both"/>
        <w:rPr>
          <w:rFonts w:ascii="Arial" w:hAnsi="Arial" w:cs="Arial"/>
          <w:sz w:val="20"/>
        </w:rPr>
      </w:pPr>
    </w:p>
    <w:p w14:paraId="70FA9167" w14:textId="77777777" w:rsidR="002378F8" w:rsidRPr="00BA703C" w:rsidRDefault="002378F8" w:rsidP="00D76791">
      <w:pPr>
        <w:pStyle w:val="ListParagraph"/>
        <w:numPr>
          <w:ilvl w:val="0"/>
          <w:numId w:val="33"/>
        </w:numPr>
        <w:spacing w:line="360" w:lineRule="auto"/>
        <w:jc w:val="both"/>
        <w:rPr>
          <w:rFonts w:ascii="Arial" w:hAnsi="Arial" w:cs="Arial"/>
          <w:sz w:val="20"/>
          <w:szCs w:val="20"/>
        </w:rPr>
      </w:pPr>
      <w:r w:rsidRPr="00BA703C">
        <w:rPr>
          <w:rFonts w:ascii="Arial" w:hAnsi="Arial" w:cs="Arial"/>
          <w:sz w:val="20"/>
          <w:szCs w:val="20"/>
        </w:rPr>
        <w:t>Linda French, M D Dysmenorrheal.2005 Jan15;71(2</w:t>
      </w:r>
      <w:r w:rsidR="0099085C" w:rsidRPr="00BA703C">
        <w:rPr>
          <w:rFonts w:ascii="Arial" w:hAnsi="Arial" w:cs="Arial"/>
          <w:sz w:val="20"/>
          <w:szCs w:val="20"/>
        </w:rPr>
        <w:t>): Pp</w:t>
      </w:r>
      <w:r w:rsidRPr="00BA703C">
        <w:rPr>
          <w:rFonts w:ascii="Arial" w:hAnsi="Arial" w:cs="Arial"/>
          <w:sz w:val="20"/>
          <w:szCs w:val="20"/>
        </w:rPr>
        <w:t xml:space="preserve"> 285-2927</w:t>
      </w:r>
    </w:p>
    <w:p w14:paraId="57A92336" w14:textId="77777777" w:rsidR="002378F8" w:rsidRPr="00BA703C" w:rsidRDefault="002378F8" w:rsidP="00D76791">
      <w:pPr>
        <w:pStyle w:val="ListParagraph"/>
        <w:numPr>
          <w:ilvl w:val="0"/>
          <w:numId w:val="33"/>
        </w:numPr>
        <w:spacing w:line="360" w:lineRule="auto"/>
        <w:jc w:val="both"/>
        <w:rPr>
          <w:rFonts w:ascii="Arial" w:hAnsi="Arial" w:cs="Arial"/>
          <w:sz w:val="20"/>
          <w:szCs w:val="20"/>
        </w:rPr>
      </w:pPr>
      <w:r w:rsidRPr="00BA703C">
        <w:rPr>
          <w:rFonts w:ascii="Arial" w:hAnsi="Arial" w:cs="Arial"/>
          <w:sz w:val="20"/>
          <w:szCs w:val="20"/>
        </w:rPr>
        <w:t>Dutta D.C. Text book of obstetrics .6</w:t>
      </w:r>
      <w:r w:rsidRPr="00BA703C">
        <w:rPr>
          <w:rFonts w:ascii="Arial" w:hAnsi="Arial" w:cs="Arial"/>
          <w:sz w:val="20"/>
          <w:szCs w:val="20"/>
          <w:vertAlign w:val="superscript"/>
        </w:rPr>
        <w:t>th</w:t>
      </w:r>
      <w:r w:rsidRPr="00BA703C">
        <w:rPr>
          <w:rFonts w:ascii="Arial" w:hAnsi="Arial" w:cs="Arial"/>
          <w:sz w:val="20"/>
          <w:szCs w:val="20"/>
        </w:rPr>
        <w:t xml:space="preserve"> ed, central </w:t>
      </w:r>
      <w:r w:rsidR="00C66033" w:rsidRPr="00BA703C">
        <w:rPr>
          <w:rFonts w:ascii="Arial" w:hAnsi="Arial" w:cs="Arial"/>
          <w:sz w:val="20"/>
          <w:szCs w:val="20"/>
        </w:rPr>
        <w:t>publication. Kolkata</w:t>
      </w:r>
      <w:r w:rsidRPr="00BA703C">
        <w:rPr>
          <w:rFonts w:ascii="Arial" w:hAnsi="Arial" w:cs="Arial"/>
          <w:sz w:val="20"/>
          <w:szCs w:val="20"/>
        </w:rPr>
        <w:t>.</w:t>
      </w:r>
      <w:r w:rsidR="00C66033" w:rsidRPr="00BA703C">
        <w:rPr>
          <w:rFonts w:ascii="Arial" w:hAnsi="Arial" w:cs="Arial"/>
          <w:sz w:val="20"/>
          <w:szCs w:val="20"/>
        </w:rPr>
        <w:t>2009, Pp</w:t>
      </w:r>
      <w:r w:rsidRPr="00BA703C">
        <w:rPr>
          <w:rFonts w:ascii="Arial" w:hAnsi="Arial" w:cs="Arial"/>
          <w:sz w:val="20"/>
          <w:szCs w:val="20"/>
        </w:rPr>
        <w:t xml:space="preserve"> 85-88</w:t>
      </w:r>
    </w:p>
    <w:p w14:paraId="0EB8C622" w14:textId="77777777" w:rsidR="002378F8" w:rsidRPr="00BA703C" w:rsidRDefault="002378F8" w:rsidP="00D76791">
      <w:pPr>
        <w:pStyle w:val="ListParagraph"/>
        <w:numPr>
          <w:ilvl w:val="0"/>
          <w:numId w:val="33"/>
        </w:numPr>
        <w:spacing w:line="360" w:lineRule="auto"/>
        <w:jc w:val="both"/>
        <w:rPr>
          <w:rFonts w:ascii="Arial" w:hAnsi="Arial" w:cs="Arial"/>
          <w:sz w:val="20"/>
          <w:szCs w:val="20"/>
        </w:rPr>
      </w:pPr>
      <w:proofErr w:type="spellStart"/>
      <w:r w:rsidRPr="00BA703C">
        <w:rPr>
          <w:rFonts w:ascii="Arial" w:hAnsi="Arial" w:cs="Arial"/>
          <w:sz w:val="20"/>
          <w:szCs w:val="20"/>
        </w:rPr>
        <w:t>Wubee</w:t>
      </w:r>
      <w:proofErr w:type="spellEnd"/>
      <w:r w:rsidRPr="00BA703C">
        <w:rPr>
          <w:rFonts w:ascii="Arial" w:hAnsi="Arial" w:cs="Arial"/>
          <w:sz w:val="20"/>
          <w:szCs w:val="20"/>
        </w:rPr>
        <w:t xml:space="preserve"> E. Uses of non- pharmacological treatment for dysmenorrhea in 2010, Jan</w:t>
      </w:r>
      <w:r w:rsidR="00C66033" w:rsidRPr="00BA703C">
        <w:rPr>
          <w:rFonts w:ascii="Arial" w:hAnsi="Arial" w:cs="Arial"/>
          <w:sz w:val="20"/>
          <w:szCs w:val="20"/>
        </w:rPr>
        <w:t>15: Pp</w:t>
      </w:r>
      <w:r w:rsidRPr="00BA703C">
        <w:rPr>
          <w:rFonts w:ascii="Arial" w:hAnsi="Arial" w:cs="Arial"/>
          <w:sz w:val="20"/>
          <w:szCs w:val="20"/>
        </w:rPr>
        <w:t xml:space="preserve"> -285-289.</w:t>
      </w:r>
    </w:p>
    <w:p w14:paraId="6195AEF6" w14:textId="77777777" w:rsidR="002378F8" w:rsidRPr="00BA703C" w:rsidRDefault="002378F8" w:rsidP="00D76791">
      <w:pPr>
        <w:pStyle w:val="ListParagraph"/>
        <w:numPr>
          <w:ilvl w:val="0"/>
          <w:numId w:val="33"/>
        </w:numPr>
        <w:spacing w:line="360" w:lineRule="auto"/>
        <w:jc w:val="both"/>
        <w:rPr>
          <w:rFonts w:ascii="Arial" w:hAnsi="Arial" w:cs="Arial"/>
          <w:sz w:val="20"/>
          <w:szCs w:val="20"/>
        </w:rPr>
      </w:pPr>
      <w:r w:rsidRPr="00BA703C">
        <w:rPr>
          <w:rFonts w:ascii="Arial" w:hAnsi="Arial" w:cs="Arial"/>
          <w:sz w:val="20"/>
          <w:szCs w:val="20"/>
        </w:rPr>
        <w:t xml:space="preserve">Anil K Agarwal, </w:t>
      </w:r>
      <w:r w:rsidR="00C66033" w:rsidRPr="00BA703C">
        <w:rPr>
          <w:rFonts w:ascii="Arial" w:hAnsi="Arial" w:cs="Arial"/>
          <w:sz w:val="20"/>
          <w:szCs w:val="20"/>
        </w:rPr>
        <w:t>Anju</w:t>
      </w:r>
      <w:r w:rsidRPr="00BA703C">
        <w:rPr>
          <w:rFonts w:ascii="Arial" w:hAnsi="Arial" w:cs="Arial"/>
          <w:sz w:val="20"/>
          <w:szCs w:val="20"/>
        </w:rPr>
        <w:t xml:space="preserve"> </w:t>
      </w:r>
      <w:r w:rsidR="00C66033" w:rsidRPr="00BA703C">
        <w:rPr>
          <w:rFonts w:ascii="Arial" w:hAnsi="Arial" w:cs="Arial"/>
          <w:sz w:val="20"/>
          <w:szCs w:val="20"/>
        </w:rPr>
        <w:t>Agarwal. Study</w:t>
      </w:r>
      <w:r w:rsidRPr="00BA703C">
        <w:rPr>
          <w:rFonts w:ascii="Arial" w:hAnsi="Arial" w:cs="Arial"/>
          <w:sz w:val="20"/>
          <w:szCs w:val="20"/>
        </w:rPr>
        <w:t xml:space="preserve"> of dysmenorrhea during menstruation in </w:t>
      </w:r>
      <w:r w:rsidR="00C66033" w:rsidRPr="00BA703C">
        <w:rPr>
          <w:rFonts w:ascii="Arial" w:hAnsi="Arial" w:cs="Arial"/>
          <w:sz w:val="20"/>
          <w:szCs w:val="20"/>
        </w:rPr>
        <w:t>adolescent</w:t>
      </w:r>
      <w:r w:rsidRPr="00BA703C">
        <w:rPr>
          <w:rFonts w:ascii="Arial" w:hAnsi="Arial" w:cs="Arial"/>
          <w:sz w:val="20"/>
          <w:szCs w:val="20"/>
        </w:rPr>
        <w:t xml:space="preserve"> girls,</w:t>
      </w:r>
      <w:r w:rsidRPr="00BA703C">
        <w:rPr>
          <w:rFonts w:ascii="Arial" w:hAnsi="Arial" w:cs="Arial"/>
          <w:b/>
          <w:bCs/>
          <w:sz w:val="20"/>
          <w:szCs w:val="20"/>
        </w:rPr>
        <w:t>2010</w:t>
      </w:r>
      <w:r w:rsidRPr="00BA703C">
        <w:rPr>
          <w:rFonts w:ascii="Arial" w:hAnsi="Arial" w:cs="Arial"/>
          <w:sz w:val="20"/>
          <w:szCs w:val="20"/>
        </w:rPr>
        <w:t xml:space="preserve"> Mar12.22(6)56-8, Pp- 56-64.</w:t>
      </w:r>
    </w:p>
    <w:p w14:paraId="4665FE71" w14:textId="77777777" w:rsidR="002378F8" w:rsidRPr="00BA703C" w:rsidRDefault="002378F8" w:rsidP="00D76791">
      <w:pPr>
        <w:pStyle w:val="ListParagraph"/>
        <w:numPr>
          <w:ilvl w:val="0"/>
          <w:numId w:val="33"/>
        </w:numPr>
        <w:spacing w:line="360" w:lineRule="auto"/>
        <w:jc w:val="both"/>
        <w:rPr>
          <w:rFonts w:ascii="Arial" w:hAnsi="Arial" w:cs="Arial"/>
          <w:sz w:val="20"/>
          <w:szCs w:val="20"/>
        </w:rPr>
      </w:pPr>
      <w:r w:rsidRPr="00BA703C">
        <w:rPr>
          <w:rFonts w:ascii="Arial" w:hAnsi="Arial" w:cs="Arial"/>
          <w:sz w:val="20"/>
          <w:szCs w:val="20"/>
        </w:rPr>
        <w:t xml:space="preserve">Li Ping </w:t>
      </w:r>
      <w:r w:rsidR="00C66033" w:rsidRPr="00BA703C">
        <w:rPr>
          <w:rFonts w:ascii="Arial" w:hAnsi="Arial" w:cs="Arial"/>
          <w:sz w:val="20"/>
          <w:szCs w:val="20"/>
        </w:rPr>
        <w:t>Wong, Attitude</w:t>
      </w:r>
      <w:r w:rsidRPr="00BA703C">
        <w:rPr>
          <w:rFonts w:ascii="Arial" w:hAnsi="Arial" w:cs="Arial"/>
          <w:sz w:val="20"/>
          <w:szCs w:val="20"/>
        </w:rPr>
        <w:t xml:space="preserve"> towards </w:t>
      </w:r>
      <w:r w:rsidR="00C66033" w:rsidRPr="00BA703C">
        <w:rPr>
          <w:rFonts w:ascii="Arial" w:hAnsi="Arial" w:cs="Arial"/>
          <w:sz w:val="20"/>
          <w:szCs w:val="20"/>
        </w:rPr>
        <w:t>dysmenorrhea, impact</w:t>
      </w:r>
      <w:r w:rsidRPr="00BA703C">
        <w:rPr>
          <w:rFonts w:ascii="Arial" w:hAnsi="Arial" w:cs="Arial"/>
          <w:sz w:val="20"/>
          <w:szCs w:val="20"/>
        </w:rPr>
        <w:t xml:space="preserve"> and treatment seeking among adolescent girls.20 JUL 2011.</w:t>
      </w:r>
    </w:p>
    <w:p w14:paraId="51DEFE2E" w14:textId="77777777" w:rsidR="002378F8" w:rsidRPr="00BA703C" w:rsidRDefault="002378F8" w:rsidP="00D76791">
      <w:pPr>
        <w:pStyle w:val="ListParagraph"/>
        <w:numPr>
          <w:ilvl w:val="0"/>
          <w:numId w:val="33"/>
        </w:numPr>
        <w:spacing w:line="360" w:lineRule="auto"/>
        <w:jc w:val="both"/>
        <w:rPr>
          <w:rFonts w:ascii="Arial" w:hAnsi="Arial" w:cs="Arial"/>
          <w:sz w:val="20"/>
          <w:szCs w:val="20"/>
        </w:rPr>
      </w:pPr>
      <w:proofErr w:type="spellStart"/>
      <w:r w:rsidRPr="00BA703C">
        <w:rPr>
          <w:rFonts w:ascii="Arial" w:hAnsi="Arial" w:cs="Arial"/>
          <w:sz w:val="20"/>
          <w:szCs w:val="20"/>
        </w:rPr>
        <w:t>Honsono</w:t>
      </w:r>
      <w:proofErr w:type="spellEnd"/>
      <w:r w:rsidRPr="00BA703C">
        <w:rPr>
          <w:rFonts w:ascii="Arial" w:hAnsi="Arial" w:cs="Arial"/>
          <w:sz w:val="20"/>
          <w:szCs w:val="20"/>
        </w:rPr>
        <w:t xml:space="preserve"> T, Takashima Y, Morita </w:t>
      </w:r>
      <w:r w:rsidR="00C66033" w:rsidRPr="00BA703C">
        <w:rPr>
          <w:rFonts w:ascii="Arial" w:hAnsi="Arial" w:cs="Arial"/>
          <w:sz w:val="20"/>
          <w:szCs w:val="20"/>
        </w:rPr>
        <w:t>Y.</w:t>
      </w:r>
      <w:r w:rsidRPr="00BA703C">
        <w:rPr>
          <w:rFonts w:ascii="Arial" w:hAnsi="Arial" w:cs="Arial"/>
          <w:sz w:val="20"/>
          <w:szCs w:val="20"/>
        </w:rPr>
        <w:t xml:space="preserve"> Use of Non pharmacologic methods to manage dysmenorrhea. 2010 Aug; 36(4):818-24.</w:t>
      </w:r>
    </w:p>
    <w:p w14:paraId="72CA0F56" w14:textId="77777777" w:rsidR="002378F8" w:rsidRPr="00BA703C" w:rsidRDefault="002378F8" w:rsidP="00D76791">
      <w:pPr>
        <w:pStyle w:val="ListParagraph"/>
        <w:numPr>
          <w:ilvl w:val="0"/>
          <w:numId w:val="33"/>
        </w:numPr>
        <w:spacing w:line="360" w:lineRule="auto"/>
        <w:jc w:val="both"/>
        <w:rPr>
          <w:rFonts w:ascii="Arial" w:hAnsi="Arial" w:cs="Arial"/>
          <w:sz w:val="20"/>
          <w:szCs w:val="20"/>
        </w:rPr>
      </w:pPr>
      <w:r w:rsidRPr="00BA703C">
        <w:rPr>
          <w:rFonts w:ascii="Arial" w:hAnsi="Arial" w:cs="Arial"/>
          <w:sz w:val="20"/>
          <w:szCs w:val="20"/>
        </w:rPr>
        <w:lastRenderedPageBreak/>
        <w:t xml:space="preserve">Abbas s </w:t>
      </w:r>
      <w:proofErr w:type="spellStart"/>
      <w:r w:rsidRPr="00BA703C">
        <w:rPr>
          <w:rFonts w:ascii="Arial" w:hAnsi="Arial" w:cs="Arial"/>
          <w:sz w:val="20"/>
          <w:szCs w:val="20"/>
        </w:rPr>
        <w:t>Ihle</w:t>
      </w:r>
      <w:proofErr w:type="spellEnd"/>
      <w:r w:rsidRPr="00BA703C">
        <w:rPr>
          <w:rFonts w:ascii="Arial" w:hAnsi="Arial" w:cs="Arial"/>
          <w:sz w:val="20"/>
          <w:szCs w:val="20"/>
        </w:rPr>
        <w:t xml:space="preserve"> </w:t>
      </w:r>
      <w:proofErr w:type="spellStart"/>
      <w:proofErr w:type="gramStart"/>
      <w:r w:rsidRPr="00BA703C">
        <w:rPr>
          <w:rFonts w:ascii="Arial" w:hAnsi="Arial" w:cs="Arial"/>
          <w:sz w:val="20"/>
          <w:szCs w:val="20"/>
        </w:rPr>
        <w:t>P,koster</w:t>
      </w:r>
      <w:proofErr w:type="spellEnd"/>
      <w:proofErr w:type="gramEnd"/>
      <w:r w:rsidRPr="00BA703C">
        <w:rPr>
          <w:rFonts w:ascii="Arial" w:hAnsi="Arial" w:cs="Arial"/>
          <w:sz w:val="20"/>
          <w:szCs w:val="20"/>
        </w:rPr>
        <w:t xml:space="preserve"> I ,Schubert I. To determine the administrative prevalence and incidence of dysmenorrhea 2011 Oct 31.</w:t>
      </w:r>
    </w:p>
    <w:p w14:paraId="4CBB5445" w14:textId="77777777" w:rsidR="002378F8" w:rsidRPr="00BA703C" w:rsidRDefault="002378F8" w:rsidP="00D76791">
      <w:pPr>
        <w:pStyle w:val="ListParagraph"/>
        <w:numPr>
          <w:ilvl w:val="0"/>
          <w:numId w:val="33"/>
        </w:numPr>
        <w:spacing w:line="360" w:lineRule="auto"/>
        <w:jc w:val="both"/>
        <w:rPr>
          <w:rFonts w:ascii="Arial" w:hAnsi="Arial" w:cs="Arial"/>
          <w:sz w:val="20"/>
          <w:szCs w:val="20"/>
        </w:rPr>
      </w:pPr>
      <w:r w:rsidRPr="00BA703C">
        <w:rPr>
          <w:rFonts w:ascii="Arial" w:hAnsi="Arial" w:cs="Arial"/>
          <w:sz w:val="20"/>
          <w:szCs w:val="20"/>
        </w:rPr>
        <w:t xml:space="preserve">Wong LP. To gather an in-depth understanding of </w:t>
      </w:r>
      <w:r w:rsidR="00C66033" w:rsidRPr="00BA703C">
        <w:rPr>
          <w:rFonts w:ascii="Arial" w:hAnsi="Arial" w:cs="Arial"/>
          <w:sz w:val="20"/>
          <w:szCs w:val="20"/>
        </w:rPr>
        <w:t>perceptions,</w:t>
      </w:r>
      <w:r w:rsidRPr="00BA703C">
        <w:rPr>
          <w:rFonts w:ascii="Arial" w:hAnsi="Arial" w:cs="Arial"/>
          <w:sz w:val="20"/>
          <w:szCs w:val="20"/>
        </w:rPr>
        <w:t xml:space="preserve"> impacts and treatment seeking on dysmenorrhea.2011 </w:t>
      </w:r>
      <w:r w:rsidR="00C66033" w:rsidRPr="00BA703C">
        <w:rPr>
          <w:rFonts w:ascii="Arial" w:hAnsi="Arial" w:cs="Arial"/>
          <w:sz w:val="20"/>
          <w:szCs w:val="20"/>
        </w:rPr>
        <w:t>Oct;</w:t>
      </w:r>
      <w:r w:rsidRPr="00BA703C">
        <w:rPr>
          <w:rFonts w:ascii="Arial" w:hAnsi="Arial" w:cs="Arial"/>
          <w:sz w:val="20"/>
          <w:szCs w:val="20"/>
        </w:rPr>
        <w:t xml:space="preserve"> 24(5):272-7.</w:t>
      </w:r>
    </w:p>
    <w:p w14:paraId="499CC8FC" w14:textId="77777777" w:rsidR="002378F8" w:rsidRPr="00BA703C" w:rsidRDefault="002378F8" w:rsidP="00D76791">
      <w:pPr>
        <w:pStyle w:val="ListParagraph"/>
        <w:numPr>
          <w:ilvl w:val="0"/>
          <w:numId w:val="33"/>
        </w:numPr>
        <w:spacing w:line="360" w:lineRule="auto"/>
        <w:jc w:val="both"/>
        <w:rPr>
          <w:rFonts w:ascii="Arial" w:hAnsi="Arial" w:cs="Arial"/>
          <w:sz w:val="20"/>
          <w:szCs w:val="20"/>
        </w:rPr>
      </w:pPr>
      <w:proofErr w:type="spellStart"/>
      <w:r w:rsidRPr="00BA703C">
        <w:rPr>
          <w:rFonts w:ascii="Arial" w:hAnsi="Arial" w:cs="Arial"/>
          <w:sz w:val="20"/>
          <w:szCs w:val="20"/>
        </w:rPr>
        <w:t>Eryilmaz</w:t>
      </w:r>
      <w:proofErr w:type="spellEnd"/>
      <w:r w:rsidRPr="00BA703C">
        <w:rPr>
          <w:rFonts w:ascii="Arial" w:hAnsi="Arial" w:cs="Arial"/>
          <w:sz w:val="20"/>
          <w:szCs w:val="20"/>
        </w:rPr>
        <w:t xml:space="preserve"> </w:t>
      </w:r>
      <w:proofErr w:type="spellStart"/>
      <w:proofErr w:type="gramStart"/>
      <w:r w:rsidRPr="00BA703C">
        <w:rPr>
          <w:rFonts w:ascii="Arial" w:hAnsi="Arial" w:cs="Arial"/>
          <w:sz w:val="20"/>
          <w:szCs w:val="20"/>
        </w:rPr>
        <w:t>G,Ozdemir</w:t>
      </w:r>
      <w:proofErr w:type="spellEnd"/>
      <w:proofErr w:type="gramEnd"/>
      <w:r w:rsidRPr="00BA703C">
        <w:rPr>
          <w:rFonts w:ascii="Arial" w:hAnsi="Arial" w:cs="Arial"/>
          <w:sz w:val="20"/>
          <w:szCs w:val="20"/>
        </w:rPr>
        <w:t xml:space="preserve"> F , </w:t>
      </w:r>
      <w:proofErr w:type="spellStart"/>
      <w:r w:rsidRPr="00BA703C">
        <w:rPr>
          <w:rFonts w:ascii="Arial" w:hAnsi="Arial" w:cs="Arial"/>
          <w:sz w:val="20"/>
          <w:szCs w:val="20"/>
        </w:rPr>
        <w:t>Pasinliogla</w:t>
      </w:r>
      <w:proofErr w:type="spellEnd"/>
      <w:r w:rsidRPr="00BA703C">
        <w:rPr>
          <w:rFonts w:ascii="Arial" w:hAnsi="Arial" w:cs="Arial"/>
          <w:sz w:val="20"/>
          <w:szCs w:val="20"/>
        </w:rPr>
        <w:t xml:space="preserve"> </w:t>
      </w:r>
      <w:r w:rsidR="00716FA2" w:rsidRPr="00BA703C">
        <w:rPr>
          <w:rFonts w:ascii="Arial" w:hAnsi="Arial" w:cs="Arial"/>
          <w:sz w:val="20"/>
          <w:szCs w:val="20"/>
        </w:rPr>
        <w:t>Dysmenorrhea</w:t>
      </w:r>
      <w:r w:rsidRPr="00BA703C">
        <w:rPr>
          <w:rFonts w:ascii="Arial" w:hAnsi="Arial" w:cs="Arial"/>
          <w:sz w:val="20"/>
          <w:szCs w:val="20"/>
        </w:rPr>
        <w:t xml:space="preserve"> prevalence among </w:t>
      </w:r>
      <w:r w:rsidR="00716FA2" w:rsidRPr="00BA703C">
        <w:rPr>
          <w:rFonts w:ascii="Arial" w:hAnsi="Arial" w:cs="Arial"/>
          <w:sz w:val="20"/>
          <w:szCs w:val="20"/>
        </w:rPr>
        <w:t>adolescent</w:t>
      </w:r>
      <w:r w:rsidRPr="00BA703C">
        <w:rPr>
          <w:rFonts w:ascii="Arial" w:hAnsi="Arial" w:cs="Arial"/>
          <w:sz w:val="20"/>
          <w:szCs w:val="20"/>
        </w:rPr>
        <w:t xml:space="preserve"> girla.2010 oct:23(5):267-72.</w:t>
      </w:r>
    </w:p>
    <w:p w14:paraId="1ED7574C" w14:textId="77777777" w:rsidR="002378F8" w:rsidRPr="00BA703C" w:rsidRDefault="002378F8" w:rsidP="00D76791">
      <w:pPr>
        <w:pStyle w:val="ListParagraph"/>
        <w:numPr>
          <w:ilvl w:val="0"/>
          <w:numId w:val="33"/>
        </w:numPr>
        <w:spacing w:line="360" w:lineRule="auto"/>
        <w:jc w:val="both"/>
        <w:rPr>
          <w:rFonts w:ascii="Arial" w:hAnsi="Arial" w:cs="Arial"/>
          <w:sz w:val="20"/>
          <w:szCs w:val="20"/>
        </w:rPr>
      </w:pPr>
      <w:r w:rsidRPr="00BA703C">
        <w:rPr>
          <w:rFonts w:ascii="Arial" w:hAnsi="Arial" w:cs="Arial"/>
          <w:sz w:val="20"/>
          <w:szCs w:val="20"/>
        </w:rPr>
        <w:t xml:space="preserve">Anne </w:t>
      </w:r>
      <w:r w:rsidR="00716FA2" w:rsidRPr="00BA703C">
        <w:rPr>
          <w:rFonts w:ascii="Arial" w:hAnsi="Arial" w:cs="Arial"/>
          <w:sz w:val="20"/>
          <w:szCs w:val="20"/>
        </w:rPr>
        <w:t>Rachel</w:t>
      </w:r>
      <w:r w:rsidRPr="00BA703C">
        <w:rPr>
          <w:rFonts w:ascii="Arial" w:hAnsi="Arial" w:cs="Arial"/>
          <w:sz w:val="20"/>
          <w:szCs w:val="20"/>
        </w:rPr>
        <w:t xml:space="preserve"> Davis MD. </w:t>
      </w:r>
      <w:r w:rsidR="00716FA2" w:rsidRPr="00BA703C">
        <w:rPr>
          <w:rFonts w:ascii="Arial" w:hAnsi="Arial" w:cs="Arial"/>
          <w:sz w:val="20"/>
          <w:szCs w:val="20"/>
        </w:rPr>
        <w:t xml:space="preserve">Knowledge </w:t>
      </w:r>
      <w:r w:rsidRPr="00BA703C">
        <w:rPr>
          <w:rFonts w:ascii="Arial" w:hAnsi="Arial" w:cs="Arial"/>
          <w:sz w:val="20"/>
          <w:szCs w:val="20"/>
        </w:rPr>
        <w:t xml:space="preserve">of </w:t>
      </w:r>
      <w:r w:rsidR="00716FA2" w:rsidRPr="00BA703C">
        <w:rPr>
          <w:rFonts w:ascii="Arial" w:hAnsi="Arial" w:cs="Arial"/>
          <w:sz w:val="20"/>
          <w:szCs w:val="20"/>
        </w:rPr>
        <w:t>adolescent on</w:t>
      </w:r>
      <w:r w:rsidRPr="00BA703C">
        <w:rPr>
          <w:rFonts w:ascii="Arial" w:hAnsi="Arial" w:cs="Arial"/>
          <w:sz w:val="20"/>
          <w:szCs w:val="20"/>
        </w:rPr>
        <w:t xml:space="preserve"> non-pharmacological management of dysmenorrhea number 8, </w:t>
      </w:r>
      <w:r w:rsidR="00C66033" w:rsidRPr="00BA703C">
        <w:rPr>
          <w:rFonts w:ascii="Arial" w:hAnsi="Arial" w:cs="Arial"/>
          <w:sz w:val="20"/>
          <w:szCs w:val="20"/>
        </w:rPr>
        <w:t>2008,</w:t>
      </w:r>
      <w:r w:rsidRPr="00BA703C">
        <w:rPr>
          <w:rFonts w:ascii="Arial" w:hAnsi="Arial" w:cs="Arial"/>
          <w:sz w:val="20"/>
          <w:szCs w:val="20"/>
        </w:rPr>
        <w:t xml:space="preserve"> Pp.659-670(12).</w:t>
      </w:r>
    </w:p>
    <w:p w14:paraId="463CB9BA" w14:textId="77777777" w:rsidR="002378F8" w:rsidRPr="00BA703C" w:rsidRDefault="002378F8" w:rsidP="00D76791">
      <w:pPr>
        <w:pStyle w:val="ListParagraph"/>
        <w:numPr>
          <w:ilvl w:val="0"/>
          <w:numId w:val="33"/>
        </w:numPr>
        <w:spacing w:line="360" w:lineRule="auto"/>
        <w:jc w:val="both"/>
        <w:rPr>
          <w:rFonts w:ascii="Arial" w:hAnsi="Arial" w:cs="Arial"/>
          <w:sz w:val="20"/>
          <w:szCs w:val="20"/>
        </w:rPr>
      </w:pPr>
      <w:r w:rsidRPr="00BA703C">
        <w:rPr>
          <w:rFonts w:ascii="Arial" w:hAnsi="Arial" w:cs="Arial"/>
          <w:sz w:val="20"/>
          <w:szCs w:val="20"/>
        </w:rPr>
        <w:t xml:space="preserve">Chiou M H, Wang H </w:t>
      </w:r>
      <w:proofErr w:type="spellStart"/>
      <w:proofErr w:type="gramStart"/>
      <w:r w:rsidRPr="00BA703C">
        <w:rPr>
          <w:rFonts w:ascii="Arial" w:hAnsi="Arial" w:cs="Arial"/>
          <w:sz w:val="20"/>
          <w:szCs w:val="20"/>
        </w:rPr>
        <w:t>H,Yaang</w:t>
      </w:r>
      <w:proofErr w:type="spellEnd"/>
      <w:proofErr w:type="gramEnd"/>
      <w:r w:rsidRPr="00BA703C">
        <w:rPr>
          <w:rFonts w:ascii="Arial" w:hAnsi="Arial" w:cs="Arial"/>
          <w:sz w:val="20"/>
          <w:szCs w:val="20"/>
        </w:rPr>
        <w:t xml:space="preserve"> Y H. Effect of systematic menstrual health education on dysmenorrhea female adolescents knowledge, attitude and self-care behaviour . Kaohsiung j Med Sci. 2007 Apr;23(4):183-90.</w:t>
      </w:r>
    </w:p>
    <w:p w14:paraId="22ADFA7A" w14:textId="77777777" w:rsidR="002378F8" w:rsidRPr="00BA703C" w:rsidRDefault="002378F8" w:rsidP="00D76791">
      <w:pPr>
        <w:pStyle w:val="ListParagraph"/>
        <w:numPr>
          <w:ilvl w:val="0"/>
          <w:numId w:val="33"/>
        </w:numPr>
        <w:spacing w:line="360" w:lineRule="auto"/>
        <w:jc w:val="both"/>
        <w:rPr>
          <w:rFonts w:ascii="Arial" w:hAnsi="Arial" w:cs="Arial"/>
          <w:sz w:val="20"/>
          <w:szCs w:val="20"/>
        </w:rPr>
      </w:pPr>
      <w:r w:rsidRPr="00BA703C">
        <w:rPr>
          <w:rFonts w:ascii="Arial" w:hAnsi="Arial" w:cs="Arial"/>
          <w:sz w:val="20"/>
          <w:szCs w:val="20"/>
        </w:rPr>
        <w:t xml:space="preserve">Denis JJ John F </w:t>
      </w:r>
      <w:r w:rsidR="00C66033" w:rsidRPr="00BA703C">
        <w:rPr>
          <w:rFonts w:ascii="Arial" w:hAnsi="Arial" w:cs="Arial"/>
          <w:sz w:val="20"/>
          <w:szCs w:val="20"/>
        </w:rPr>
        <w:t>S, the</w:t>
      </w:r>
      <w:r w:rsidRPr="00BA703C">
        <w:rPr>
          <w:rFonts w:ascii="Arial" w:hAnsi="Arial" w:cs="Arial"/>
          <w:sz w:val="20"/>
          <w:szCs w:val="20"/>
        </w:rPr>
        <w:t xml:space="preserve"> </w:t>
      </w:r>
      <w:r w:rsidR="00C66033" w:rsidRPr="00BA703C">
        <w:rPr>
          <w:rFonts w:ascii="Arial" w:hAnsi="Arial" w:cs="Arial"/>
          <w:sz w:val="20"/>
          <w:szCs w:val="20"/>
        </w:rPr>
        <w:t>prevalence</w:t>
      </w:r>
      <w:r w:rsidRPr="00BA703C">
        <w:rPr>
          <w:rFonts w:ascii="Arial" w:hAnsi="Arial" w:cs="Arial"/>
          <w:sz w:val="20"/>
          <w:szCs w:val="20"/>
        </w:rPr>
        <w:t xml:space="preserve"> of dysmenorrhea,</w:t>
      </w:r>
      <w:r w:rsidR="00C66033" w:rsidRPr="00BA703C">
        <w:rPr>
          <w:rFonts w:ascii="Arial" w:hAnsi="Arial" w:cs="Arial"/>
          <w:sz w:val="20"/>
          <w:szCs w:val="20"/>
        </w:rPr>
        <w:t xml:space="preserve"> </w:t>
      </w:r>
      <w:r w:rsidRPr="00BA703C">
        <w:rPr>
          <w:rFonts w:ascii="Arial" w:hAnsi="Arial" w:cs="Arial"/>
          <w:sz w:val="20"/>
          <w:szCs w:val="20"/>
        </w:rPr>
        <w:t>dyspareunia,</w:t>
      </w:r>
      <w:r w:rsidR="00C66033" w:rsidRPr="00BA703C">
        <w:rPr>
          <w:rFonts w:ascii="Arial" w:hAnsi="Arial" w:cs="Arial"/>
          <w:sz w:val="20"/>
          <w:szCs w:val="20"/>
        </w:rPr>
        <w:t xml:space="preserve"> </w:t>
      </w:r>
      <w:r w:rsidRPr="00BA703C">
        <w:rPr>
          <w:rFonts w:ascii="Arial" w:hAnsi="Arial" w:cs="Arial"/>
          <w:sz w:val="20"/>
          <w:szCs w:val="20"/>
        </w:rPr>
        <w:t xml:space="preserve">pelvic </w:t>
      </w:r>
      <w:proofErr w:type="spellStart"/>
      <w:proofErr w:type="gramStart"/>
      <w:r w:rsidRPr="00BA703C">
        <w:rPr>
          <w:rFonts w:ascii="Arial" w:hAnsi="Arial" w:cs="Arial"/>
          <w:sz w:val="20"/>
          <w:szCs w:val="20"/>
        </w:rPr>
        <w:t>pain,IBS</w:t>
      </w:r>
      <w:proofErr w:type="spellEnd"/>
      <w:proofErr w:type="gramEnd"/>
      <w:r w:rsidRPr="00BA703C">
        <w:rPr>
          <w:rFonts w:ascii="Arial" w:hAnsi="Arial" w:cs="Arial"/>
          <w:sz w:val="20"/>
          <w:szCs w:val="20"/>
        </w:rPr>
        <w:t xml:space="preserve"> in Primary health </w:t>
      </w:r>
      <w:proofErr w:type="spellStart"/>
      <w:r w:rsidRPr="00BA703C">
        <w:rPr>
          <w:rFonts w:ascii="Arial" w:hAnsi="Arial" w:cs="Arial"/>
          <w:sz w:val="20"/>
          <w:szCs w:val="20"/>
        </w:rPr>
        <w:t>practice.obgyn</w:t>
      </w:r>
      <w:proofErr w:type="spellEnd"/>
      <w:r w:rsidRPr="00BA703C">
        <w:rPr>
          <w:rFonts w:ascii="Arial" w:hAnsi="Arial" w:cs="Arial"/>
          <w:sz w:val="20"/>
          <w:szCs w:val="20"/>
        </w:rPr>
        <w:t xml:space="preserve"> 1996 Jan 1:87:55-8.</w:t>
      </w:r>
    </w:p>
    <w:p w14:paraId="076ECF00" w14:textId="77777777" w:rsidR="002378F8" w:rsidRPr="00BA703C" w:rsidRDefault="002378F8" w:rsidP="00D76791">
      <w:pPr>
        <w:pStyle w:val="ListParagraph"/>
        <w:numPr>
          <w:ilvl w:val="0"/>
          <w:numId w:val="33"/>
        </w:numPr>
        <w:spacing w:line="360" w:lineRule="auto"/>
        <w:jc w:val="both"/>
        <w:rPr>
          <w:rFonts w:ascii="Arial" w:hAnsi="Arial" w:cs="Arial"/>
          <w:sz w:val="20"/>
          <w:szCs w:val="20"/>
        </w:rPr>
      </w:pPr>
      <w:r w:rsidRPr="00BA703C">
        <w:rPr>
          <w:rFonts w:ascii="Arial" w:hAnsi="Arial" w:cs="Arial"/>
          <w:sz w:val="20"/>
          <w:szCs w:val="20"/>
        </w:rPr>
        <w:t xml:space="preserve">Johnson J. </w:t>
      </w:r>
      <w:proofErr w:type="spellStart"/>
      <w:r w:rsidRPr="00BA703C">
        <w:rPr>
          <w:rFonts w:ascii="Arial" w:hAnsi="Arial" w:cs="Arial"/>
          <w:sz w:val="20"/>
          <w:szCs w:val="20"/>
        </w:rPr>
        <w:t>Teen.Age</w:t>
      </w:r>
      <w:proofErr w:type="spellEnd"/>
      <w:r w:rsidRPr="00BA703C">
        <w:rPr>
          <w:rFonts w:ascii="Arial" w:hAnsi="Arial" w:cs="Arial"/>
          <w:sz w:val="20"/>
          <w:szCs w:val="20"/>
        </w:rPr>
        <w:t xml:space="preserve"> Medical Service, Minneapolis</w:t>
      </w:r>
      <w:r w:rsidR="00C66033" w:rsidRPr="00BA703C">
        <w:rPr>
          <w:rFonts w:ascii="Arial" w:hAnsi="Arial" w:cs="Arial"/>
          <w:sz w:val="20"/>
          <w:szCs w:val="20"/>
        </w:rPr>
        <w:t xml:space="preserve"> </w:t>
      </w:r>
      <w:r w:rsidRPr="00BA703C">
        <w:rPr>
          <w:rFonts w:ascii="Arial" w:hAnsi="Arial" w:cs="Arial"/>
          <w:sz w:val="20"/>
          <w:szCs w:val="20"/>
        </w:rPr>
        <w:t>Children’s Medical Centre.</w:t>
      </w:r>
    </w:p>
    <w:p w14:paraId="4107DAB6" w14:textId="77777777" w:rsidR="002378F8" w:rsidRPr="00BA703C" w:rsidRDefault="002378F8" w:rsidP="00D76791">
      <w:pPr>
        <w:pStyle w:val="ListParagraph"/>
        <w:numPr>
          <w:ilvl w:val="0"/>
          <w:numId w:val="33"/>
        </w:numPr>
        <w:spacing w:line="360" w:lineRule="auto"/>
        <w:jc w:val="both"/>
        <w:rPr>
          <w:rFonts w:ascii="Arial" w:hAnsi="Arial" w:cs="Arial"/>
          <w:sz w:val="20"/>
          <w:szCs w:val="20"/>
        </w:rPr>
      </w:pPr>
      <w:r w:rsidRPr="00BA703C">
        <w:rPr>
          <w:rFonts w:ascii="Arial" w:hAnsi="Arial" w:cs="Arial"/>
          <w:sz w:val="20"/>
          <w:szCs w:val="20"/>
        </w:rPr>
        <w:t>Hillen TIJ, Grbavac.</w:t>
      </w:r>
      <w:r w:rsidR="00C66033" w:rsidRPr="00BA703C">
        <w:rPr>
          <w:rFonts w:ascii="Arial" w:hAnsi="Arial" w:cs="Arial"/>
          <w:sz w:val="20"/>
          <w:szCs w:val="20"/>
        </w:rPr>
        <w:t xml:space="preserve"> </w:t>
      </w:r>
      <w:r w:rsidRPr="00BA703C">
        <w:rPr>
          <w:rFonts w:ascii="Arial" w:hAnsi="Arial" w:cs="Arial"/>
          <w:sz w:val="20"/>
          <w:szCs w:val="20"/>
        </w:rPr>
        <w:t>Primary dysmenorrhea in young women.</w:t>
      </w:r>
      <w:r w:rsidR="00C66033" w:rsidRPr="00BA703C">
        <w:rPr>
          <w:rFonts w:ascii="Arial" w:hAnsi="Arial" w:cs="Arial"/>
          <w:sz w:val="20"/>
          <w:szCs w:val="20"/>
        </w:rPr>
        <w:t xml:space="preserve"> prevalence</w:t>
      </w:r>
      <w:r w:rsidRPr="00BA703C">
        <w:rPr>
          <w:rFonts w:ascii="Arial" w:hAnsi="Arial" w:cs="Arial"/>
          <w:sz w:val="20"/>
          <w:szCs w:val="20"/>
        </w:rPr>
        <w:t>, impact and knowledge of treatment.</w:t>
      </w:r>
    </w:p>
    <w:p w14:paraId="655E5C4B" w14:textId="77777777" w:rsidR="002378F8" w:rsidRPr="00BA703C" w:rsidRDefault="002378F8" w:rsidP="00D76791">
      <w:pPr>
        <w:pStyle w:val="ListParagraph"/>
        <w:numPr>
          <w:ilvl w:val="0"/>
          <w:numId w:val="33"/>
        </w:numPr>
        <w:spacing w:line="360" w:lineRule="auto"/>
        <w:jc w:val="both"/>
        <w:rPr>
          <w:rFonts w:ascii="Arial" w:hAnsi="Arial" w:cs="Arial"/>
          <w:sz w:val="20"/>
          <w:szCs w:val="20"/>
        </w:rPr>
      </w:pPr>
      <w:r w:rsidRPr="00BA703C">
        <w:rPr>
          <w:rFonts w:ascii="Arial" w:hAnsi="Arial" w:cs="Arial"/>
          <w:sz w:val="20"/>
          <w:szCs w:val="20"/>
        </w:rPr>
        <w:t xml:space="preserve">Slap G B. Menstrual disorder in </w:t>
      </w:r>
      <w:r w:rsidR="00C66033" w:rsidRPr="00BA703C">
        <w:rPr>
          <w:rFonts w:ascii="Arial" w:hAnsi="Arial" w:cs="Arial"/>
          <w:sz w:val="20"/>
          <w:szCs w:val="20"/>
        </w:rPr>
        <w:t>adolescence. Best</w:t>
      </w:r>
      <w:r w:rsidRPr="00BA703C">
        <w:rPr>
          <w:rFonts w:ascii="Arial" w:hAnsi="Arial" w:cs="Arial"/>
          <w:sz w:val="20"/>
          <w:szCs w:val="20"/>
        </w:rPr>
        <w:t xml:space="preserve"> </w:t>
      </w:r>
      <w:proofErr w:type="spellStart"/>
      <w:r w:rsidRPr="00BA703C">
        <w:rPr>
          <w:rFonts w:ascii="Arial" w:hAnsi="Arial" w:cs="Arial"/>
          <w:sz w:val="20"/>
          <w:szCs w:val="20"/>
        </w:rPr>
        <w:t>pract</w:t>
      </w:r>
      <w:proofErr w:type="spellEnd"/>
      <w:r w:rsidRPr="00BA703C">
        <w:rPr>
          <w:rFonts w:ascii="Arial" w:hAnsi="Arial" w:cs="Arial"/>
          <w:sz w:val="20"/>
          <w:szCs w:val="20"/>
        </w:rPr>
        <w:t xml:space="preserve"> Research </w:t>
      </w:r>
      <w:r w:rsidR="00C66033" w:rsidRPr="00BA703C">
        <w:rPr>
          <w:rFonts w:ascii="Arial" w:hAnsi="Arial" w:cs="Arial"/>
          <w:sz w:val="20"/>
          <w:szCs w:val="20"/>
        </w:rPr>
        <w:t>Clinical</w:t>
      </w:r>
      <w:r w:rsidRPr="00BA703C">
        <w:rPr>
          <w:rFonts w:ascii="Arial" w:hAnsi="Arial" w:cs="Arial"/>
          <w:sz w:val="20"/>
          <w:szCs w:val="20"/>
        </w:rPr>
        <w:t xml:space="preserve"> Obstetrician and </w:t>
      </w:r>
      <w:r w:rsidR="00C66033" w:rsidRPr="00BA703C">
        <w:rPr>
          <w:rFonts w:ascii="Arial" w:hAnsi="Arial" w:cs="Arial"/>
          <w:sz w:val="20"/>
          <w:szCs w:val="20"/>
        </w:rPr>
        <w:t>Gynaecologist.</w:t>
      </w:r>
    </w:p>
    <w:p w14:paraId="7007A3D3" w14:textId="77777777" w:rsidR="002378F8" w:rsidRPr="00BA703C" w:rsidRDefault="002378F8" w:rsidP="00D76791">
      <w:pPr>
        <w:pStyle w:val="ListParagraph"/>
        <w:numPr>
          <w:ilvl w:val="0"/>
          <w:numId w:val="33"/>
        </w:numPr>
        <w:spacing w:line="360" w:lineRule="auto"/>
        <w:jc w:val="both"/>
        <w:rPr>
          <w:rFonts w:ascii="Arial" w:hAnsi="Arial" w:cs="Arial"/>
          <w:sz w:val="20"/>
          <w:szCs w:val="20"/>
        </w:rPr>
      </w:pPr>
      <w:r w:rsidRPr="00BA703C">
        <w:rPr>
          <w:rFonts w:ascii="Arial" w:hAnsi="Arial" w:cs="Arial"/>
          <w:sz w:val="20"/>
          <w:szCs w:val="20"/>
        </w:rPr>
        <w:t xml:space="preserve">Agarwal </w:t>
      </w:r>
      <w:proofErr w:type="spellStart"/>
      <w:proofErr w:type="gramStart"/>
      <w:r w:rsidRPr="00BA703C">
        <w:rPr>
          <w:rFonts w:ascii="Arial" w:hAnsi="Arial" w:cs="Arial"/>
          <w:sz w:val="20"/>
          <w:szCs w:val="20"/>
        </w:rPr>
        <w:t>A.Dysmenorrhea</w:t>
      </w:r>
      <w:proofErr w:type="spellEnd"/>
      <w:proofErr w:type="gramEnd"/>
      <w:r w:rsidRPr="00BA703C">
        <w:rPr>
          <w:rFonts w:ascii="Arial" w:hAnsi="Arial" w:cs="Arial"/>
          <w:sz w:val="20"/>
          <w:szCs w:val="20"/>
        </w:rPr>
        <w:t xml:space="preserve"> in </w:t>
      </w:r>
      <w:r w:rsidR="00C66033" w:rsidRPr="00BA703C">
        <w:rPr>
          <w:rFonts w:ascii="Arial" w:hAnsi="Arial" w:cs="Arial"/>
          <w:sz w:val="20"/>
          <w:szCs w:val="20"/>
        </w:rPr>
        <w:t>adolescent</w:t>
      </w:r>
      <w:r w:rsidRPr="00BA703C">
        <w:rPr>
          <w:rFonts w:ascii="Arial" w:hAnsi="Arial" w:cs="Arial"/>
          <w:sz w:val="20"/>
          <w:szCs w:val="20"/>
        </w:rPr>
        <w:t xml:space="preserve"> </w:t>
      </w:r>
      <w:r w:rsidR="00C66033" w:rsidRPr="00BA703C">
        <w:rPr>
          <w:rFonts w:ascii="Arial" w:hAnsi="Arial" w:cs="Arial"/>
          <w:sz w:val="20"/>
          <w:szCs w:val="20"/>
        </w:rPr>
        <w:t>girls. Indian</w:t>
      </w:r>
      <w:r w:rsidRPr="00BA703C">
        <w:rPr>
          <w:rFonts w:ascii="Arial" w:hAnsi="Arial" w:cs="Arial"/>
          <w:sz w:val="20"/>
          <w:szCs w:val="20"/>
        </w:rPr>
        <w:t xml:space="preserve"> J Com Medicine.2010jan;35(6): 159-62.</w:t>
      </w:r>
    </w:p>
    <w:p w14:paraId="7024DC25" w14:textId="77777777" w:rsidR="002378F8" w:rsidRPr="00BA703C" w:rsidRDefault="002378F8" w:rsidP="00D76791">
      <w:pPr>
        <w:pStyle w:val="ListParagraph"/>
        <w:numPr>
          <w:ilvl w:val="0"/>
          <w:numId w:val="33"/>
        </w:numPr>
        <w:spacing w:line="360" w:lineRule="auto"/>
        <w:jc w:val="both"/>
        <w:rPr>
          <w:rFonts w:ascii="Arial" w:hAnsi="Arial" w:cs="Arial"/>
          <w:sz w:val="20"/>
          <w:szCs w:val="20"/>
        </w:rPr>
      </w:pPr>
      <w:r w:rsidRPr="00BA703C">
        <w:rPr>
          <w:rFonts w:ascii="Arial" w:hAnsi="Arial" w:cs="Arial"/>
          <w:sz w:val="20"/>
          <w:szCs w:val="20"/>
        </w:rPr>
        <w:t xml:space="preserve">Dany S. Effectiveness of acupressure on reducing </w:t>
      </w:r>
      <w:r w:rsidR="00C66033" w:rsidRPr="00BA703C">
        <w:rPr>
          <w:rFonts w:ascii="Arial" w:hAnsi="Arial" w:cs="Arial"/>
          <w:sz w:val="20"/>
          <w:szCs w:val="20"/>
        </w:rPr>
        <w:t>dysmenorrhea, NNT</w:t>
      </w:r>
      <w:r w:rsidRPr="00BA703C">
        <w:rPr>
          <w:rFonts w:ascii="Arial" w:hAnsi="Arial" w:cs="Arial"/>
          <w:sz w:val="20"/>
          <w:szCs w:val="20"/>
        </w:rPr>
        <w:t>.2009;35(6):159-62</w:t>
      </w:r>
    </w:p>
    <w:p w14:paraId="511E7971" w14:textId="77777777" w:rsidR="002378F8" w:rsidRPr="00BA703C" w:rsidRDefault="002378F8" w:rsidP="00D76791">
      <w:pPr>
        <w:pStyle w:val="ListParagraph"/>
        <w:numPr>
          <w:ilvl w:val="0"/>
          <w:numId w:val="33"/>
        </w:numPr>
        <w:spacing w:line="360" w:lineRule="auto"/>
        <w:jc w:val="both"/>
        <w:rPr>
          <w:rFonts w:ascii="Arial" w:hAnsi="Arial" w:cs="Arial"/>
          <w:sz w:val="20"/>
          <w:szCs w:val="20"/>
        </w:rPr>
      </w:pPr>
      <w:r w:rsidRPr="00BA703C">
        <w:rPr>
          <w:rFonts w:ascii="Arial" w:hAnsi="Arial" w:cs="Arial"/>
          <w:sz w:val="20"/>
          <w:szCs w:val="20"/>
        </w:rPr>
        <w:t xml:space="preserve">Abbas </w:t>
      </w:r>
      <w:proofErr w:type="spellStart"/>
      <w:proofErr w:type="gramStart"/>
      <w:r w:rsidRPr="00BA703C">
        <w:rPr>
          <w:rFonts w:ascii="Arial" w:hAnsi="Arial" w:cs="Arial"/>
          <w:sz w:val="20"/>
          <w:szCs w:val="20"/>
        </w:rPr>
        <w:t>S,Pour</w:t>
      </w:r>
      <w:proofErr w:type="spellEnd"/>
      <w:proofErr w:type="gramEnd"/>
      <w:r w:rsidRPr="00BA703C">
        <w:rPr>
          <w:rFonts w:ascii="Arial" w:hAnsi="Arial" w:cs="Arial"/>
          <w:sz w:val="20"/>
          <w:szCs w:val="20"/>
        </w:rPr>
        <w:t xml:space="preserve"> </w:t>
      </w:r>
      <w:proofErr w:type="spellStart"/>
      <w:r w:rsidRPr="00BA703C">
        <w:rPr>
          <w:rFonts w:ascii="Arial" w:hAnsi="Arial" w:cs="Arial"/>
          <w:sz w:val="20"/>
          <w:szCs w:val="20"/>
        </w:rPr>
        <w:t>Z,Rosatami</w:t>
      </w:r>
      <w:proofErr w:type="spellEnd"/>
      <w:r w:rsidRPr="00BA703C">
        <w:rPr>
          <w:rFonts w:ascii="Arial" w:hAnsi="Arial" w:cs="Arial"/>
          <w:sz w:val="20"/>
          <w:szCs w:val="20"/>
        </w:rPr>
        <w:t xml:space="preserve"> </w:t>
      </w:r>
      <w:proofErr w:type="spellStart"/>
      <w:r w:rsidRPr="00BA703C">
        <w:rPr>
          <w:rFonts w:ascii="Arial" w:hAnsi="Arial" w:cs="Arial"/>
          <w:sz w:val="20"/>
          <w:szCs w:val="20"/>
        </w:rPr>
        <w:t>M.Effect</w:t>
      </w:r>
      <w:proofErr w:type="spellEnd"/>
      <w:r w:rsidRPr="00BA703C">
        <w:rPr>
          <w:rFonts w:ascii="Arial" w:hAnsi="Arial" w:cs="Arial"/>
          <w:sz w:val="20"/>
          <w:szCs w:val="20"/>
        </w:rPr>
        <w:t xml:space="preserve"> of </w:t>
      </w:r>
      <w:proofErr w:type="spellStart"/>
      <w:r w:rsidRPr="00BA703C">
        <w:rPr>
          <w:rFonts w:ascii="Arial" w:hAnsi="Arial" w:cs="Arial"/>
          <w:sz w:val="20"/>
          <w:szCs w:val="20"/>
        </w:rPr>
        <w:t>exercison</w:t>
      </w:r>
      <w:proofErr w:type="spellEnd"/>
      <w:r w:rsidRPr="00BA703C">
        <w:rPr>
          <w:rFonts w:ascii="Arial" w:hAnsi="Arial" w:cs="Arial"/>
          <w:sz w:val="20"/>
          <w:szCs w:val="20"/>
        </w:rPr>
        <w:t xml:space="preserve"> </w:t>
      </w:r>
      <w:proofErr w:type="spellStart"/>
      <w:r w:rsidRPr="00BA703C">
        <w:rPr>
          <w:rFonts w:ascii="Arial" w:hAnsi="Arial" w:cs="Arial"/>
          <w:sz w:val="20"/>
          <w:szCs w:val="20"/>
        </w:rPr>
        <w:t>dysmenorrhea.J</w:t>
      </w:r>
      <w:proofErr w:type="spellEnd"/>
      <w:r w:rsidRPr="00BA703C">
        <w:rPr>
          <w:rFonts w:ascii="Arial" w:hAnsi="Arial" w:cs="Arial"/>
          <w:sz w:val="20"/>
          <w:szCs w:val="20"/>
        </w:rPr>
        <w:t xml:space="preserve"> </w:t>
      </w:r>
      <w:proofErr w:type="spellStart"/>
      <w:r w:rsidRPr="00BA703C">
        <w:rPr>
          <w:rFonts w:ascii="Arial" w:hAnsi="Arial" w:cs="Arial"/>
          <w:sz w:val="20"/>
          <w:szCs w:val="20"/>
        </w:rPr>
        <w:t>Resear</w:t>
      </w:r>
      <w:proofErr w:type="spellEnd"/>
      <w:r w:rsidRPr="00BA703C">
        <w:rPr>
          <w:rFonts w:ascii="Arial" w:hAnsi="Arial" w:cs="Arial"/>
          <w:sz w:val="20"/>
          <w:szCs w:val="20"/>
        </w:rPr>
        <w:t xml:space="preserve"> </w:t>
      </w:r>
      <w:r w:rsidR="00C66033" w:rsidRPr="00BA703C">
        <w:rPr>
          <w:rFonts w:ascii="Arial" w:hAnsi="Arial" w:cs="Arial"/>
          <w:sz w:val="20"/>
          <w:szCs w:val="20"/>
        </w:rPr>
        <w:t xml:space="preserve">  Health Science </w:t>
      </w:r>
      <w:r w:rsidR="001728F1" w:rsidRPr="00BA703C">
        <w:rPr>
          <w:rFonts w:ascii="Arial" w:hAnsi="Arial" w:cs="Arial"/>
          <w:sz w:val="20"/>
          <w:szCs w:val="20"/>
        </w:rPr>
        <w:t>201</w:t>
      </w:r>
      <w:r w:rsidRPr="00BA703C">
        <w:rPr>
          <w:rFonts w:ascii="Arial" w:hAnsi="Arial" w:cs="Arial"/>
          <w:sz w:val="20"/>
          <w:szCs w:val="20"/>
        </w:rPr>
        <w:t>6;6(1):26-31.</w:t>
      </w:r>
    </w:p>
    <w:p w14:paraId="1925C396" w14:textId="77777777" w:rsidR="002378F8" w:rsidRPr="00BA703C" w:rsidRDefault="002378F8" w:rsidP="00D76791">
      <w:pPr>
        <w:spacing w:line="360" w:lineRule="auto"/>
        <w:jc w:val="both"/>
        <w:rPr>
          <w:rFonts w:ascii="Arial" w:hAnsi="Arial" w:cs="Arial"/>
        </w:rPr>
      </w:pPr>
      <w:r w:rsidRPr="00BA703C">
        <w:rPr>
          <w:rFonts w:ascii="Arial" w:hAnsi="Arial" w:cs="Arial"/>
        </w:rPr>
        <w:t xml:space="preserve">    19. Indian Journal of pediatrics, Volume 75, Number 2, 125-129.</w:t>
      </w:r>
    </w:p>
    <w:p w14:paraId="58CD1BAC" w14:textId="77777777" w:rsidR="001728F1" w:rsidRPr="00BA703C" w:rsidRDefault="002378F8" w:rsidP="00D76791">
      <w:pPr>
        <w:spacing w:line="360" w:lineRule="auto"/>
        <w:jc w:val="both"/>
        <w:rPr>
          <w:rFonts w:ascii="Arial" w:hAnsi="Arial" w:cs="Arial"/>
        </w:rPr>
      </w:pPr>
      <w:r w:rsidRPr="00BA703C">
        <w:rPr>
          <w:rFonts w:ascii="Arial" w:hAnsi="Arial" w:cs="Arial"/>
        </w:rPr>
        <w:t xml:space="preserve">    20. </w:t>
      </w:r>
      <w:proofErr w:type="spellStart"/>
      <w:r w:rsidRPr="00BA703C">
        <w:rPr>
          <w:rFonts w:ascii="Arial" w:hAnsi="Arial" w:cs="Arial"/>
        </w:rPr>
        <w:t>Somez</w:t>
      </w:r>
      <w:proofErr w:type="spellEnd"/>
      <w:r w:rsidRPr="00BA703C">
        <w:rPr>
          <w:rFonts w:ascii="Arial" w:hAnsi="Arial" w:cs="Arial"/>
        </w:rPr>
        <w:t xml:space="preserve"> G (2010</w:t>
      </w:r>
      <w:r w:rsidR="00C66033" w:rsidRPr="00BA703C">
        <w:rPr>
          <w:rFonts w:ascii="Arial" w:hAnsi="Arial" w:cs="Arial"/>
        </w:rPr>
        <w:t>), effects</w:t>
      </w:r>
      <w:r w:rsidRPr="00BA703C">
        <w:rPr>
          <w:rFonts w:ascii="Arial" w:hAnsi="Arial" w:cs="Arial"/>
        </w:rPr>
        <w:t xml:space="preserve"> of oral supplementation of mint extract on muscle </w:t>
      </w:r>
      <w:r w:rsidR="001728F1" w:rsidRPr="00BA703C">
        <w:rPr>
          <w:rFonts w:ascii="Arial" w:hAnsi="Arial" w:cs="Arial"/>
        </w:rPr>
        <w:t xml:space="preserve"> </w:t>
      </w:r>
    </w:p>
    <w:p w14:paraId="4FAB6894" w14:textId="77777777" w:rsidR="002378F8" w:rsidRPr="00BA703C" w:rsidRDefault="001728F1" w:rsidP="00D76791">
      <w:pPr>
        <w:spacing w:line="360" w:lineRule="auto"/>
        <w:jc w:val="both"/>
        <w:rPr>
          <w:rFonts w:ascii="Arial" w:hAnsi="Arial" w:cs="Arial"/>
        </w:rPr>
      </w:pPr>
      <w:r w:rsidRPr="00BA703C">
        <w:rPr>
          <w:rFonts w:ascii="Arial" w:hAnsi="Arial" w:cs="Arial"/>
        </w:rPr>
        <w:t xml:space="preserve">          </w:t>
      </w:r>
      <w:r w:rsidR="002378F8" w:rsidRPr="00BA703C">
        <w:rPr>
          <w:rFonts w:ascii="Arial" w:hAnsi="Arial" w:cs="Arial"/>
        </w:rPr>
        <w:t>pain</w:t>
      </w:r>
      <w:r w:rsidRPr="00BA703C">
        <w:rPr>
          <w:rFonts w:ascii="Arial" w:hAnsi="Arial" w:cs="Arial"/>
        </w:rPr>
        <w:t xml:space="preserve"> and blood </w:t>
      </w:r>
      <w:r w:rsidR="002378F8" w:rsidRPr="00BA703C">
        <w:rPr>
          <w:rFonts w:ascii="Arial" w:hAnsi="Arial" w:cs="Arial"/>
        </w:rPr>
        <w:t>Lactate</w:t>
      </w:r>
    </w:p>
    <w:p w14:paraId="7DD7E076" w14:textId="77777777" w:rsidR="001728F1" w:rsidRPr="00BA703C" w:rsidRDefault="002378F8" w:rsidP="00D76791">
      <w:pPr>
        <w:spacing w:line="360" w:lineRule="auto"/>
        <w:ind w:left="142" w:hanging="142"/>
        <w:jc w:val="both"/>
        <w:rPr>
          <w:rFonts w:ascii="Arial" w:hAnsi="Arial" w:cs="Arial"/>
        </w:rPr>
      </w:pPr>
      <w:r w:rsidRPr="00BA703C">
        <w:rPr>
          <w:rFonts w:ascii="Arial" w:hAnsi="Arial" w:cs="Arial"/>
        </w:rPr>
        <w:t xml:space="preserve">    21. Ingham S A, van </w:t>
      </w:r>
      <w:proofErr w:type="spellStart"/>
      <w:r w:rsidRPr="00BA703C">
        <w:rPr>
          <w:rFonts w:ascii="Arial" w:hAnsi="Arial" w:cs="Arial"/>
        </w:rPr>
        <w:t>Someren</w:t>
      </w:r>
      <w:proofErr w:type="spellEnd"/>
      <w:r w:rsidRPr="00BA703C">
        <w:rPr>
          <w:rFonts w:ascii="Arial" w:hAnsi="Arial" w:cs="Arial"/>
        </w:rPr>
        <w:t xml:space="preserve"> K A, </w:t>
      </w:r>
      <w:proofErr w:type="spellStart"/>
      <w:r w:rsidRPr="00BA703C">
        <w:rPr>
          <w:rFonts w:ascii="Arial" w:hAnsi="Arial" w:cs="Arial"/>
        </w:rPr>
        <w:t>Howatson</w:t>
      </w:r>
      <w:proofErr w:type="spellEnd"/>
      <w:r w:rsidRPr="00BA703C">
        <w:rPr>
          <w:rFonts w:ascii="Arial" w:hAnsi="Arial" w:cs="Arial"/>
        </w:rPr>
        <w:t xml:space="preserve"> G. effect of a concentric warm up </w:t>
      </w:r>
    </w:p>
    <w:p w14:paraId="5DCB01E1" w14:textId="77777777" w:rsidR="001728F1" w:rsidRPr="00BA703C" w:rsidRDefault="001728F1" w:rsidP="00D76791">
      <w:pPr>
        <w:spacing w:line="360" w:lineRule="auto"/>
        <w:ind w:left="142" w:hanging="142"/>
        <w:jc w:val="both"/>
        <w:rPr>
          <w:rFonts w:ascii="Arial" w:hAnsi="Arial" w:cs="Arial"/>
        </w:rPr>
      </w:pPr>
      <w:r w:rsidRPr="00BA703C">
        <w:rPr>
          <w:rFonts w:ascii="Arial" w:hAnsi="Arial" w:cs="Arial"/>
        </w:rPr>
        <w:t xml:space="preserve">          exercise on </w:t>
      </w:r>
      <w:r w:rsidR="002378F8" w:rsidRPr="00BA703C">
        <w:rPr>
          <w:rFonts w:ascii="Arial" w:hAnsi="Arial" w:cs="Arial"/>
        </w:rPr>
        <w:t xml:space="preserve">eccentrically induced soreness and loss of function of the elbow </w:t>
      </w:r>
      <w:r w:rsidRPr="00BA703C">
        <w:rPr>
          <w:rFonts w:ascii="Arial" w:hAnsi="Arial" w:cs="Arial"/>
        </w:rPr>
        <w:t xml:space="preserve">     </w:t>
      </w:r>
    </w:p>
    <w:p w14:paraId="50140E0C" w14:textId="77777777" w:rsidR="002378F8" w:rsidRPr="00BA703C" w:rsidRDefault="001728F1" w:rsidP="00D76791">
      <w:pPr>
        <w:spacing w:line="360" w:lineRule="auto"/>
        <w:ind w:left="142" w:hanging="142"/>
        <w:jc w:val="both"/>
        <w:rPr>
          <w:rFonts w:ascii="Arial" w:hAnsi="Arial" w:cs="Arial"/>
        </w:rPr>
      </w:pPr>
      <w:r w:rsidRPr="00BA703C">
        <w:rPr>
          <w:rFonts w:ascii="Arial" w:hAnsi="Arial" w:cs="Arial"/>
        </w:rPr>
        <w:t xml:space="preserve">          </w:t>
      </w:r>
      <w:r w:rsidR="002378F8" w:rsidRPr="00BA703C">
        <w:rPr>
          <w:rFonts w:ascii="Arial" w:hAnsi="Arial" w:cs="Arial"/>
        </w:rPr>
        <w:t>flex</w:t>
      </w:r>
      <w:r w:rsidRPr="00BA703C">
        <w:rPr>
          <w:rFonts w:ascii="Arial" w:hAnsi="Arial" w:cs="Arial"/>
        </w:rPr>
        <w:t>or muscles. J Sports Sci. 2024</w:t>
      </w:r>
      <w:r w:rsidR="002378F8" w:rsidRPr="00BA703C">
        <w:rPr>
          <w:rFonts w:ascii="Arial" w:hAnsi="Arial" w:cs="Arial"/>
        </w:rPr>
        <w:t xml:space="preserve"> Nov 21;28(13): 1377-82.</w:t>
      </w:r>
    </w:p>
    <w:p w14:paraId="1FA11636" w14:textId="77777777" w:rsidR="00BA703C" w:rsidRDefault="002378F8" w:rsidP="00D76791">
      <w:pPr>
        <w:spacing w:line="360" w:lineRule="auto"/>
        <w:ind w:left="284" w:hanging="142"/>
        <w:jc w:val="both"/>
        <w:rPr>
          <w:rFonts w:ascii="Arial" w:hAnsi="Arial" w:cs="Arial"/>
        </w:rPr>
      </w:pPr>
      <w:r w:rsidRPr="00BA703C">
        <w:rPr>
          <w:rFonts w:ascii="Arial" w:hAnsi="Arial" w:cs="Arial"/>
        </w:rPr>
        <w:t xml:space="preserve">  22. Hong-Gul Zhou, Zheng-</w:t>
      </w:r>
      <w:proofErr w:type="spellStart"/>
      <w:r w:rsidRPr="00BA703C">
        <w:rPr>
          <w:rFonts w:ascii="Arial" w:hAnsi="Arial" w:cs="Arial"/>
        </w:rPr>
        <w:t>weiyan</w:t>
      </w:r>
      <w:proofErr w:type="spellEnd"/>
      <w:r w:rsidRPr="00BA703C">
        <w:rPr>
          <w:rFonts w:ascii="Arial" w:hAnsi="Arial" w:cs="Arial"/>
        </w:rPr>
        <w:t>. Prevalence of dysmeno</w:t>
      </w:r>
      <w:r w:rsidR="001728F1" w:rsidRPr="00BA703C">
        <w:rPr>
          <w:rFonts w:ascii="Arial" w:hAnsi="Arial" w:cs="Arial"/>
        </w:rPr>
        <w:t xml:space="preserve">rrhea in female students in a </w:t>
      </w:r>
      <w:r w:rsidRPr="00BA703C">
        <w:rPr>
          <w:rFonts w:ascii="Arial" w:hAnsi="Arial" w:cs="Arial"/>
        </w:rPr>
        <w:t xml:space="preserve">Chinese </w:t>
      </w:r>
      <w:r w:rsidR="00C66033" w:rsidRPr="00BA703C">
        <w:rPr>
          <w:rFonts w:ascii="Arial" w:hAnsi="Arial" w:cs="Arial"/>
        </w:rPr>
        <w:t>University. A</w:t>
      </w:r>
      <w:r w:rsidRPr="00BA703C">
        <w:rPr>
          <w:rFonts w:ascii="Arial" w:hAnsi="Arial" w:cs="Arial"/>
        </w:rPr>
        <w:t xml:space="preserve"> </w:t>
      </w:r>
      <w:r w:rsidR="00BA703C">
        <w:rPr>
          <w:rFonts w:ascii="Arial" w:hAnsi="Arial" w:cs="Arial"/>
        </w:rPr>
        <w:t xml:space="preserve">           </w:t>
      </w:r>
    </w:p>
    <w:p w14:paraId="2C6BBF1F" w14:textId="384C8DBE" w:rsidR="00B01FCD" w:rsidRPr="00BA703C" w:rsidRDefault="00BA703C" w:rsidP="00D76791">
      <w:pPr>
        <w:spacing w:line="360" w:lineRule="auto"/>
        <w:ind w:left="284" w:hanging="142"/>
        <w:jc w:val="both"/>
        <w:rPr>
          <w:rFonts w:ascii="Arial" w:hAnsi="Arial" w:cs="Arial"/>
        </w:rPr>
      </w:pPr>
      <w:r>
        <w:rPr>
          <w:rFonts w:ascii="Arial" w:hAnsi="Arial" w:cs="Arial"/>
        </w:rPr>
        <w:t xml:space="preserve">        </w:t>
      </w:r>
      <w:r w:rsidR="002378F8" w:rsidRPr="00BA703C">
        <w:rPr>
          <w:rFonts w:ascii="Arial" w:hAnsi="Arial" w:cs="Arial"/>
        </w:rPr>
        <w:t>prospective study. Health&gt;&gt;vol.</w:t>
      </w:r>
      <w:r w:rsidR="00C66033" w:rsidRPr="00BA703C">
        <w:rPr>
          <w:rFonts w:ascii="Arial" w:hAnsi="Arial" w:cs="Arial"/>
        </w:rPr>
        <w:t>2, No.4.April</w:t>
      </w:r>
      <w:r w:rsidR="001728F1" w:rsidRPr="00BA703C">
        <w:rPr>
          <w:rFonts w:ascii="Arial" w:hAnsi="Arial" w:cs="Arial"/>
        </w:rPr>
        <w:t xml:space="preserve"> 2023</w:t>
      </w:r>
      <w:r w:rsidR="002378F8" w:rsidRPr="00BA703C">
        <w:rPr>
          <w:rFonts w:ascii="Arial" w:hAnsi="Arial" w:cs="Arial"/>
        </w:rPr>
        <w:t>.Pp.-311-314.</w:t>
      </w:r>
    </w:p>
    <w:sectPr w:rsidR="00B01FCD" w:rsidRPr="00BA703C" w:rsidSect="00C849D1">
      <w:headerReference w:type="even" r:id="rId30"/>
      <w:headerReference w:type="default" r:id="rId31"/>
      <w:footerReference w:type="default" r:id="rId32"/>
      <w:headerReference w:type="first" r:id="rId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42A5C" w14:textId="77777777" w:rsidR="00AC29EF" w:rsidRDefault="00AC29EF" w:rsidP="00C37E61">
      <w:r>
        <w:separator/>
      </w:r>
    </w:p>
  </w:endnote>
  <w:endnote w:type="continuationSeparator" w:id="0">
    <w:p w14:paraId="47C0EBCB" w14:textId="77777777" w:rsidR="00AC29EF" w:rsidRDefault="00AC29E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66D80" w14:textId="77777777" w:rsidR="0089556D" w:rsidRDefault="00895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23001" w14:textId="77777777" w:rsidR="0089556D" w:rsidRDefault="00895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4481B" w14:textId="77777777" w:rsidR="0089556D" w:rsidRDefault="0089556D">
    <w:pPr>
      <w:pStyle w:val="Footer"/>
      <w:rPr>
        <w:rFonts w:ascii="Arial" w:hAnsi="Arial" w:cs="Arial"/>
        <w:sz w:val="16"/>
      </w:rPr>
    </w:pPr>
  </w:p>
  <w:p w14:paraId="612F0F5F" w14:textId="77777777" w:rsidR="0089556D" w:rsidRDefault="0089556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56D8800" w14:textId="77777777" w:rsidR="0089556D" w:rsidRDefault="0089556D">
    <w:pPr>
      <w:pStyle w:val="Footer"/>
      <w:rPr>
        <w:rFonts w:ascii="Arial" w:hAnsi="Arial" w:cs="Arial"/>
        <w:sz w:val="16"/>
      </w:rPr>
    </w:pPr>
  </w:p>
  <w:p w14:paraId="360755B2" w14:textId="77777777" w:rsidR="0089556D" w:rsidRPr="009E048A" w:rsidRDefault="0089556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F96B6" w14:textId="77777777" w:rsidR="0089556D" w:rsidRPr="00C37E61" w:rsidRDefault="0089556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9AC71" w14:textId="77777777" w:rsidR="00AC29EF" w:rsidRDefault="00AC29EF" w:rsidP="00C37E61">
      <w:r>
        <w:separator/>
      </w:r>
    </w:p>
  </w:footnote>
  <w:footnote w:type="continuationSeparator" w:id="0">
    <w:p w14:paraId="1F30E247" w14:textId="77777777" w:rsidR="00AC29EF" w:rsidRDefault="00AC29E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8F8E4" w14:textId="49B2BC95" w:rsidR="0089556D" w:rsidRDefault="00714837">
    <w:pPr>
      <w:pStyle w:val="Header"/>
    </w:pPr>
    <w:r>
      <w:rPr>
        <w:noProof/>
      </w:rPr>
      <w:pict w14:anchorId="70495E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10126"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E2CD9" w14:textId="339D47FC" w:rsidR="0089556D" w:rsidRDefault="00714837">
    <w:pPr>
      <w:pStyle w:val="Header"/>
    </w:pPr>
    <w:r>
      <w:rPr>
        <w:noProof/>
      </w:rPr>
      <w:pict w14:anchorId="6C7A8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10127"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637D1" w14:textId="57A2AA7F" w:rsidR="0089556D" w:rsidRPr="00296529" w:rsidRDefault="00714837" w:rsidP="00296529">
    <w:pPr>
      <w:ind w:left="2160"/>
      <w:jc w:val="center"/>
      <w:rPr>
        <w:rFonts w:ascii="Times New Roman" w:eastAsia="Calibri" w:hAnsi="Times New Roman"/>
        <w:i/>
        <w:sz w:val="18"/>
        <w:szCs w:val="22"/>
      </w:rPr>
    </w:pPr>
    <w:r>
      <w:rPr>
        <w:noProof/>
      </w:rPr>
      <w:pict w14:anchorId="5BFB6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10125"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27838AD" w14:textId="77777777" w:rsidR="0089556D" w:rsidRPr="00296529" w:rsidRDefault="0089556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922FFF8" w14:textId="77777777" w:rsidR="0089556D" w:rsidRPr="00296529" w:rsidRDefault="0089556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EC28CA2" w14:textId="77777777" w:rsidR="0089556D" w:rsidRPr="00296529" w:rsidRDefault="0089556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899FDE4" w14:textId="77777777" w:rsidR="0089556D" w:rsidRDefault="0089556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ADE1E7" w14:textId="77777777" w:rsidR="0089556D" w:rsidRDefault="0089556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7C03F18" w14:textId="77777777" w:rsidR="0089556D" w:rsidRDefault="0089556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3D8DB" w14:textId="7EB01C4D" w:rsidR="0089556D" w:rsidRDefault="00714837">
    <w:pPr>
      <w:pStyle w:val="Header"/>
    </w:pPr>
    <w:r>
      <w:rPr>
        <w:noProof/>
      </w:rPr>
      <w:pict w14:anchorId="5D32B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10129"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DD585" w14:textId="0821A8C7" w:rsidR="0089556D" w:rsidRDefault="00714837">
    <w:pPr>
      <w:pStyle w:val="Header"/>
    </w:pPr>
    <w:r>
      <w:rPr>
        <w:noProof/>
      </w:rPr>
      <w:pict w14:anchorId="2A548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10130"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5F554" w14:textId="5689C777" w:rsidR="0089556D" w:rsidRDefault="00714837">
    <w:pPr>
      <w:pStyle w:val="Header"/>
    </w:pPr>
    <w:r>
      <w:rPr>
        <w:noProof/>
      </w:rPr>
      <w:pict w14:anchorId="285EC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110128"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A71252"/>
    <w:multiLevelType w:val="hybridMultilevel"/>
    <w:tmpl w:val="2F9E1E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A04D10"/>
    <w:multiLevelType w:val="hybridMultilevel"/>
    <w:tmpl w:val="5DC4919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AA46C19"/>
    <w:multiLevelType w:val="hybridMultilevel"/>
    <w:tmpl w:val="7742B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629452D"/>
    <w:multiLevelType w:val="hybridMultilevel"/>
    <w:tmpl w:val="2F9E1E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9"/>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6"/>
  </w:num>
  <w:num w:numId="19">
    <w:abstractNumId w:val="32"/>
  </w:num>
  <w:num w:numId="20">
    <w:abstractNumId w:val="13"/>
  </w:num>
  <w:num w:numId="21">
    <w:abstractNumId w:val="10"/>
  </w:num>
  <w:num w:numId="22">
    <w:abstractNumId w:val="15"/>
  </w:num>
  <w:num w:numId="23">
    <w:abstractNumId w:val="22"/>
  </w:num>
  <w:num w:numId="24">
    <w:abstractNumId w:val="30"/>
  </w:num>
  <w:num w:numId="25">
    <w:abstractNumId w:val="4"/>
  </w:num>
  <w:num w:numId="26">
    <w:abstractNumId w:val="19"/>
  </w:num>
  <w:num w:numId="27">
    <w:abstractNumId w:val="23"/>
  </w:num>
  <w:num w:numId="28">
    <w:abstractNumId w:val="31"/>
  </w:num>
  <w:num w:numId="29">
    <w:abstractNumId w:val="28"/>
  </w:num>
  <w:num w:numId="30">
    <w:abstractNumId w:val="11"/>
  </w:num>
  <w:num w:numId="31">
    <w:abstractNumId w:val="17"/>
  </w:num>
  <w:num w:numId="32">
    <w:abstractNumId w:val="12"/>
  </w:num>
  <w:num w:numId="33">
    <w:abstractNumId w:val="27"/>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rAwNDIzNzU2NzU3NrVU0lEKTi0uzszPAykwqgUAJD1zhiwAAAA="/>
  </w:docVars>
  <w:rsids>
    <w:rsidRoot w:val="00AA6219"/>
    <w:rsid w:val="00000F8F"/>
    <w:rsid w:val="00002721"/>
    <w:rsid w:val="00016E2F"/>
    <w:rsid w:val="00020A72"/>
    <w:rsid w:val="00030174"/>
    <w:rsid w:val="0003302D"/>
    <w:rsid w:val="0004579C"/>
    <w:rsid w:val="000A47FA"/>
    <w:rsid w:val="000A65D3"/>
    <w:rsid w:val="000B1E33"/>
    <w:rsid w:val="000B4702"/>
    <w:rsid w:val="000D689F"/>
    <w:rsid w:val="000D7025"/>
    <w:rsid w:val="000E7B7B"/>
    <w:rsid w:val="000E7D62"/>
    <w:rsid w:val="00103357"/>
    <w:rsid w:val="00116036"/>
    <w:rsid w:val="00123C9F"/>
    <w:rsid w:val="00126190"/>
    <w:rsid w:val="00130F17"/>
    <w:rsid w:val="001320BF"/>
    <w:rsid w:val="00146ABA"/>
    <w:rsid w:val="001631D7"/>
    <w:rsid w:val="00163BC4"/>
    <w:rsid w:val="001728F1"/>
    <w:rsid w:val="00191062"/>
    <w:rsid w:val="00192B72"/>
    <w:rsid w:val="001A29D8"/>
    <w:rsid w:val="001A5CAA"/>
    <w:rsid w:val="001B0427"/>
    <w:rsid w:val="001D0087"/>
    <w:rsid w:val="001D3A51"/>
    <w:rsid w:val="001E10D2"/>
    <w:rsid w:val="001E25B4"/>
    <w:rsid w:val="001E349E"/>
    <w:rsid w:val="001E44FE"/>
    <w:rsid w:val="001E46CB"/>
    <w:rsid w:val="001F5881"/>
    <w:rsid w:val="00200595"/>
    <w:rsid w:val="00204835"/>
    <w:rsid w:val="00210C0C"/>
    <w:rsid w:val="002150B4"/>
    <w:rsid w:val="00222D84"/>
    <w:rsid w:val="0022728B"/>
    <w:rsid w:val="00231920"/>
    <w:rsid w:val="0023195C"/>
    <w:rsid w:val="0023340F"/>
    <w:rsid w:val="002378F8"/>
    <w:rsid w:val="0024282C"/>
    <w:rsid w:val="0024356F"/>
    <w:rsid w:val="0024564E"/>
    <w:rsid w:val="002460DC"/>
    <w:rsid w:val="00250985"/>
    <w:rsid w:val="002556F6"/>
    <w:rsid w:val="002778FE"/>
    <w:rsid w:val="00283105"/>
    <w:rsid w:val="00284C4C"/>
    <w:rsid w:val="00287E68"/>
    <w:rsid w:val="00296529"/>
    <w:rsid w:val="002A6ECB"/>
    <w:rsid w:val="002B27FB"/>
    <w:rsid w:val="002B685A"/>
    <w:rsid w:val="002C57D2"/>
    <w:rsid w:val="002D5710"/>
    <w:rsid w:val="002E0D56"/>
    <w:rsid w:val="00315186"/>
    <w:rsid w:val="0033343E"/>
    <w:rsid w:val="003512C2"/>
    <w:rsid w:val="00371FB6"/>
    <w:rsid w:val="003763C1"/>
    <w:rsid w:val="00376BBE"/>
    <w:rsid w:val="00382DCD"/>
    <w:rsid w:val="0039224F"/>
    <w:rsid w:val="00392EEF"/>
    <w:rsid w:val="003A43A4"/>
    <w:rsid w:val="003A7E18"/>
    <w:rsid w:val="003C4C86"/>
    <w:rsid w:val="003C6258"/>
    <w:rsid w:val="003E2904"/>
    <w:rsid w:val="003E704C"/>
    <w:rsid w:val="00401927"/>
    <w:rsid w:val="0041027F"/>
    <w:rsid w:val="00412475"/>
    <w:rsid w:val="00421615"/>
    <w:rsid w:val="00423789"/>
    <w:rsid w:val="00430F9D"/>
    <w:rsid w:val="00440F43"/>
    <w:rsid w:val="00441B6F"/>
    <w:rsid w:val="00446221"/>
    <w:rsid w:val="00450E62"/>
    <w:rsid w:val="004539DB"/>
    <w:rsid w:val="00471A80"/>
    <w:rsid w:val="00480323"/>
    <w:rsid w:val="004A08B8"/>
    <w:rsid w:val="004A5DAA"/>
    <w:rsid w:val="004C6028"/>
    <w:rsid w:val="004D305E"/>
    <w:rsid w:val="004D4277"/>
    <w:rsid w:val="004D4487"/>
    <w:rsid w:val="00502516"/>
    <w:rsid w:val="00505F06"/>
    <w:rsid w:val="00506828"/>
    <w:rsid w:val="0053056E"/>
    <w:rsid w:val="00554FDA"/>
    <w:rsid w:val="0056546D"/>
    <w:rsid w:val="0056659A"/>
    <w:rsid w:val="005C784C"/>
    <w:rsid w:val="005D17F6"/>
    <w:rsid w:val="005E5539"/>
    <w:rsid w:val="00602BF5"/>
    <w:rsid w:val="00607FBD"/>
    <w:rsid w:val="00617FDD"/>
    <w:rsid w:val="00633614"/>
    <w:rsid w:val="00633F68"/>
    <w:rsid w:val="00636EB2"/>
    <w:rsid w:val="006375B8"/>
    <w:rsid w:val="00647650"/>
    <w:rsid w:val="0066510A"/>
    <w:rsid w:val="00673F9F"/>
    <w:rsid w:val="00676DE7"/>
    <w:rsid w:val="0067731C"/>
    <w:rsid w:val="00686953"/>
    <w:rsid w:val="00687DEA"/>
    <w:rsid w:val="00687E67"/>
    <w:rsid w:val="0069118C"/>
    <w:rsid w:val="006967F7"/>
    <w:rsid w:val="006970B7"/>
    <w:rsid w:val="006A250C"/>
    <w:rsid w:val="006B0A14"/>
    <w:rsid w:val="006B21D3"/>
    <w:rsid w:val="006B57D0"/>
    <w:rsid w:val="006C0145"/>
    <w:rsid w:val="006D30FF"/>
    <w:rsid w:val="006D6940"/>
    <w:rsid w:val="006E18C7"/>
    <w:rsid w:val="006F11EC"/>
    <w:rsid w:val="0070082C"/>
    <w:rsid w:val="007129CD"/>
    <w:rsid w:val="00714837"/>
    <w:rsid w:val="00716FA2"/>
    <w:rsid w:val="00723F16"/>
    <w:rsid w:val="00727602"/>
    <w:rsid w:val="007369E6"/>
    <w:rsid w:val="00746E59"/>
    <w:rsid w:val="007525DF"/>
    <w:rsid w:val="00754C9A"/>
    <w:rsid w:val="0075599A"/>
    <w:rsid w:val="00761D52"/>
    <w:rsid w:val="0077749E"/>
    <w:rsid w:val="00790ADA"/>
    <w:rsid w:val="007D2288"/>
    <w:rsid w:val="007E088F"/>
    <w:rsid w:val="007F7B32"/>
    <w:rsid w:val="007F7E2A"/>
    <w:rsid w:val="008002A9"/>
    <w:rsid w:val="00804BC2"/>
    <w:rsid w:val="0081431A"/>
    <w:rsid w:val="00816D6A"/>
    <w:rsid w:val="00831979"/>
    <w:rsid w:val="0083216F"/>
    <w:rsid w:val="00860000"/>
    <w:rsid w:val="008629BA"/>
    <w:rsid w:val="00863BD3"/>
    <w:rsid w:val="008641ED"/>
    <w:rsid w:val="00866D66"/>
    <w:rsid w:val="008671C6"/>
    <w:rsid w:val="008729DD"/>
    <w:rsid w:val="00875803"/>
    <w:rsid w:val="008871E1"/>
    <w:rsid w:val="0089556D"/>
    <w:rsid w:val="008B459E"/>
    <w:rsid w:val="008B7808"/>
    <w:rsid w:val="008E13AE"/>
    <w:rsid w:val="008E1506"/>
    <w:rsid w:val="008E710C"/>
    <w:rsid w:val="008F69D6"/>
    <w:rsid w:val="00902823"/>
    <w:rsid w:val="00915CA6"/>
    <w:rsid w:val="00917C1F"/>
    <w:rsid w:val="00927834"/>
    <w:rsid w:val="00946A40"/>
    <w:rsid w:val="009500A6"/>
    <w:rsid w:val="00950674"/>
    <w:rsid w:val="00957C18"/>
    <w:rsid w:val="009610A6"/>
    <w:rsid w:val="009659BA"/>
    <w:rsid w:val="00982EFE"/>
    <w:rsid w:val="00983040"/>
    <w:rsid w:val="009850ED"/>
    <w:rsid w:val="0099085C"/>
    <w:rsid w:val="009949FC"/>
    <w:rsid w:val="009B1B95"/>
    <w:rsid w:val="009B3FB9"/>
    <w:rsid w:val="009B6D52"/>
    <w:rsid w:val="009C2465"/>
    <w:rsid w:val="009D35A0"/>
    <w:rsid w:val="009D7EB7"/>
    <w:rsid w:val="009E048A"/>
    <w:rsid w:val="009E08E9"/>
    <w:rsid w:val="009E3DB9"/>
    <w:rsid w:val="009E6E35"/>
    <w:rsid w:val="009F0EDA"/>
    <w:rsid w:val="009F1061"/>
    <w:rsid w:val="00A03B96"/>
    <w:rsid w:val="00A05B19"/>
    <w:rsid w:val="00A1134E"/>
    <w:rsid w:val="00A24E7E"/>
    <w:rsid w:val="00A258C3"/>
    <w:rsid w:val="00A347C0"/>
    <w:rsid w:val="00A51431"/>
    <w:rsid w:val="00A539AD"/>
    <w:rsid w:val="00A86419"/>
    <w:rsid w:val="00A94063"/>
    <w:rsid w:val="00AA6219"/>
    <w:rsid w:val="00AA74E0"/>
    <w:rsid w:val="00AA7526"/>
    <w:rsid w:val="00AB703F"/>
    <w:rsid w:val="00AC29EF"/>
    <w:rsid w:val="00AC6BB8"/>
    <w:rsid w:val="00AE008F"/>
    <w:rsid w:val="00B01FCD"/>
    <w:rsid w:val="00B1776C"/>
    <w:rsid w:val="00B52583"/>
    <w:rsid w:val="00B52896"/>
    <w:rsid w:val="00B874EB"/>
    <w:rsid w:val="00B95236"/>
    <w:rsid w:val="00B96BD9"/>
    <w:rsid w:val="00BA1B01"/>
    <w:rsid w:val="00BA2641"/>
    <w:rsid w:val="00BA703C"/>
    <w:rsid w:val="00BB37AA"/>
    <w:rsid w:val="00BB56B3"/>
    <w:rsid w:val="00BC53A0"/>
    <w:rsid w:val="00BE2280"/>
    <w:rsid w:val="00BE62AD"/>
    <w:rsid w:val="00BF121F"/>
    <w:rsid w:val="00BF1F80"/>
    <w:rsid w:val="00C159CB"/>
    <w:rsid w:val="00C166EF"/>
    <w:rsid w:val="00C17EB0"/>
    <w:rsid w:val="00C27F5F"/>
    <w:rsid w:val="00C30A0F"/>
    <w:rsid w:val="00C37E61"/>
    <w:rsid w:val="00C57135"/>
    <w:rsid w:val="00C66033"/>
    <w:rsid w:val="00C6747D"/>
    <w:rsid w:val="00C70F1B"/>
    <w:rsid w:val="00C71A47"/>
    <w:rsid w:val="00C7464C"/>
    <w:rsid w:val="00C75E53"/>
    <w:rsid w:val="00C77F4B"/>
    <w:rsid w:val="00C849D1"/>
    <w:rsid w:val="00C85588"/>
    <w:rsid w:val="00CA00CA"/>
    <w:rsid w:val="00CD6755"/>
    <w:rsid w:val="00CD6856"/>
    <w:rsid w:val="00CE0089"/>
    <w:rsid w:val="00CE793C"/>
    <w:rsid w:val="00CF193C"/>
    <w:rsid w:val="00CF6FC9"/>
    <w:rsid w:val="00D0109C"/>
    <w:rsid w:val="00D071A3"/>
    <w:rsid w:val="00D1128F"/>
    <w:rsid w:val="00D161F8"/>
    <w:rsid w:val="00D173F1"/>
    <w:rsid w:val="00D447A7"/>
    <w:rsid w:val="00D63493"/>
    <w:rsid w:val="00D74CB0"/>
    <w:rsid w:val="00D76791"/>
    <w:rsid w:val="00D8295D"/>
    <w:rsid w:val="00D95BB8"/>
    <w:rsid w:val="00DB0B45"/>
    <w:rsid w:val="00DC2A65"/>
    <w:rsid w:val="00DE15F0"/>
    <w:rsid w:val="00DE1DF0"/>
    <w:rsid w:val="00DE5663"/>
    <w:rsid w:val="00DE78AA"/>
    <w:rsid w:val="00E053D0"/>
    <w:rsid w:val="00E15994"/>
    <w:rsid w:val="00E24A56"/>
    <w:rsid w:val="00E3114E"/>
    <w:rsid w:val="00E31A70"/>
    <w:rsid w:val="00E35B02"/>
    <w:rsid w:val="00E50646"/>
    <w:rsid w:val="00E66496"/>
    <w:rsid w:val="00E66B35"/>
    <w:rsid w:val="00E66E10"/>
    <w:rsid w:val="00E67347"/>
    <w:rsid w:val="00E769F6"/>
    <w:rsid w:val="00E8407C"/>
    <w:rsid w:val="00E84F3C"/>
    <w:rsid w:val="00E96442"/>
    <w:rsid w:val="00EA012C"/>
    <w:rsid w:val="00EB7489"/>
    <w:rsid w:val="00EC5042"/>
    <w:rsid w:val="00EC6A55"/>
    <w:rsid w:val="00ED0288"/>
    <w:rsid w:val="00ED7617"/>
    <w:rsid w:val="00EE2283"/>
    <w:rsid w:val="00EE52CB"/>
    <w:rsid w:val="00EF581D"/>
    <w:rsid w:val="00EF7FD8"/>
    <w:rsid w:val="00F06027"/>
    <w:rsid w:val="00F06F59"/>
    <w:rsid w:val="00F17988"/>
    <w:rsid w:val="00F469F0"/>
    <w:rsid w:val="00F53273"/>
    <w:rsid w:val="00F711B3"/>
    <w:rsid w:val="00F755E4"/>
    <w:rsid w:val="00F77D02"/>
    <w:rsid w:val="00FA1BEB"/>
    <w:rsid w:val="00FA511E"/>
    <w:rsid w:val="00FB3A86"/>
    <w:rsid w:val="00FD36C8"/>
    <w:rsid w:val="00FF6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2" type="connector" idref="#_x0000_s2050"/>
      </o:rules>
    </o:shapelayout>
  </w:shapeDefaults>
  <w:decimalSymbol w:val="."/>
  <w:listSeparator w:val=","/>
  <w14:docId w14:val="13F64E3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aption">
    <w:name w:val="caption"/>
    <w:basedOn w:val="Normal"/>
    <w:qFormat/>
    <w:rsid w:val="00727602"/>
    <w:pPr>
      <w:widowControl w:val="0"/>
      <w:suppressLineNumbers/>
      <w:suppressAutoHyphens/>
      <w:spacing w:before="120" w:after="120" w:line="360" w:lineRule="auto"/>
      <w:jc w:val="center"/>
    </w:pPr>
    <w:rPr>
      <w:rFonts w:ascii="Times New Roman" w:eastAsia="Cambria" w:hAnsi="Times New Roman" w:cs="Tahoma"/>
      <w:b/>
      <w:iCs/>
      <w:sz w:val="32"/>
      <w:szCs w:val="24"/>
      <w:lang w:eastAsia="ar-SA"/>
    </w:rPr>
  </w:style>
  <w:style w:type="character" w:customStyle="1" w:styleId="HeaderChar">
    <w:name w:val="Header Char"/>
    <w:basedOn w:val="DefaultParagraphFont"/>
    <w:link w:val="Header"/>
    <w:uiPriority w:val="99"/>
    <w:rsid w:val="00950674"/>
    <w:rPr>
      <w:rFonts w:ascii="Helvetica" w:hAnsi="Helvetica"/>
    </w:rPr>
  </w:style>
  <w:style w:type="character" w:customStyle="1" w:styleId="FooterChar">
    <w:name w:val="Footer Char"/>
    <w:basedOn w:val="DefaultParagraphFont"/>
    <w:link w:val="Footer"/>
    <w:uiPriority w:val="99"/>
    <w:rsid w:val="00950674"/>
    <w:rPr>
      <w:rFonts w:ascii="Helvetica" w:hAnsi="Helvetica"/>
    </w:rPr>
  </w:style>
  <w:style w:type="character" w:styleId="PlaceholderText">
    <w:name w:val="Placeholder Text"/>
    <w:basedOn w:val="DefaultParagraphFont"/>
    <w:uiPriority w:val="99"/>
    <w:semiHidden/>
    <w:rsid w:val="00950674"/>
    <w:rPr>
      <w:color w:val="666666"/>
    </w:rPr>
  </w:style>
  <w:style w:type="paragraph" w:styleId="ListParagraph">
    <w:name w:val="List Paragraph"/>
    <w:basedOn w:val="Normal"/>
    <w:uiPriority w:val="34"/>
    <w:qFormat/>
    <w:rsid w:val="00950674"/>
    <w:pPr>
      <w:spacing w:after="160" w:line="259" w:lineRule="auto"/>
      <w:ind w:left="720"/>
      <w:contextualSpacing/>
    </w:pPr>
    <w:rPr>
      <w:rFonts w:asciiTheme="minorHAnsi" w:eastAsiaTheme="minorHAnsi" w:hAnsiTheme="minorHAnsi" w:cstheme="minorBidi"/>
      <w:kern w:val="2"/>
      <w:sz w:val="22"/>
      <w:szCs w:val="22"/>
      <w:lang w:val="en-IN"/>
    </w:rPr>
  </w:style>
  <w:style w:type="paragraph" w:styleId="NoSpacing">
    <w:name w:val="No Spacing"/>
    <w:uiPriority w:val="1"/>
    <w:qFormat/>
    <w:rsid w:val="00950674"/>
    <w:rPr>
      <w:rFonts w:asciiTheme="minorHAnsi" w:eastAsiaTheme="minorHAnsi" w:hAnsiTheme="minorHAnsi" w:cstheme="minorBidi"/>
      <w:kern w:val="2"/>
      <w:sz w:val="22"/>
      <w:szCs w:val="22"/>
      <w:lang w:val="en-IN"/>
    </w:rPr>
  </w:style>
  <w:style w:type="character" w:customStyle="1" w:styleId="UnresolvedMention2">
    <w:name w:val="Unresolved Mention2"/>
    <w:basedOn w:val="DefaultParagraphFont"/>
    <w:uiPriority w:val="99"/>
    <w:semiHidden/>
    <w:unhideWhenUsed/>
    <w:rsid w:val="0067731C"/>
    <w:rPr>
      <w:color w:val="605E5C"/>
      <w:shd w:val="clear" w:color="auto" w:fill="E1DFDD"/>
    </w:rPr>
  </w:style>
  <w:style w:type="paragraph" w:styleId="NormalWeb">
    <w:name w:val="Normal (Web)"/>
    <w:basedOn w:val="Normal"/>
    <w:uiPriority w:val="99"/>
    <w:semiHidden/>
    <w:unhideWhenUsed/>
    <w:rsid w:val="00ED761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72302125">
      <w:bodyDiv w:val="1"/>
      <w:marLeft w:val="0"/>
      <w:marRight w:val="0"/>
      <w:marTop w:val="0"/>
      <w:marBottom w:val="0"/>
      <w:divBdr>
        <w:top w:val="none" w:sz="0" w:space="0" w:color="auto"/>
        <w:left w:val="none" w:sz="0" w:space="0" w:color="auto"/>
        <w:bottom w:val="none" w:sz="0" w:space="0" w:color="auto"/>
        <w:right w:val="none" w:sz="0" w:space="0" w:color="auto"/>
      </w:divBdr>
    </w:div>
    <w:div w:id="1700736733">
      <w:bodyDiv w:val="1"/>
      <w:marLeft w:val="0"/>
      <w:marRight w:val="0"/>
      <w:marTop w:val="0"/>
      <w:marBottom w:val="0"/>
      <w:divBdr>
        <w:top w:val="none" w:sz="0" w:space="0" w:color="auto"/>
        <w:left w:val="none" w:sz="0" w:space="0" w:color="auto"/>
        <w:bottom w:val="none" w:sz="0" w:space="0" w:color="auto"/>
        <w:right w:val="none" w:sz="0" w:space="0" w:color="auto"/>
      </w:divBdr>
      <w:divsChild>
        <w:div w:id="1222328053">
          <w:marLeft w:val="0"/>
          <w:marRight w:val="0"/>
          <w:marTop w:val="0"/>
          <w:marBottom w:val="0"/>
          <w:divBdr>
            <w:top w:val="none" w:sz="0" w:space="0" w:color="auto"/>
            <w:left w:val="none" w:sz="0" w:space="0" w:color="auto"/>
            <w:bottom w:val="none" w:sz="0" w:space="0" w:color="auto"/>
            <w:right w:val="none" w:sz="0" w:space="0" w:color="auto"/>
          </w:divBdr>
          <w:divsChild>
            <w:div w:id="534083097">
              <w:marLeft w:val="0"/>
              <w:marRight w:val="0"/>
              <w:marTop w:val="0"/>
              <w:marBottom w:val="0"/>
              <w:divBdr>
                <w:top w:val="none" w:sz="0" w:space="0" w:color="auto"/>
                <w:left w:val="none" w:sz="0" w:space="0" w:color="auto"/>
                <w:bottom w:val="none" w:sz="0" w:space="0" w:color="auto"/>
                <w:right w:val="none" w:sz="0" w:space="0" w:color="auto"/>
              </w:divBdr>
              <w:divsChild>
                <w:div w:id="367334709">
                  <w:marLeft w:val="0"/>
                  <w:marRight w:val="0"/>
                  <w:marTop w:val="0"/>
                  <w:marBottom w:val="0"/>
                  <w:divBdr>
                    <w:top w:val="none" w:sz="0" w:space="0" w:color="auto"/>
                    <w:left w:val="none" w:sz="0" w:space="0" w:color="auto"/>
                    <w:bottom w:val="none" w:sz="0" w:space="0" w:color="auto"/>
                    <w:right w:val="none" w:sz="0" w:space="0" w:color="auto"/>
                  </w:divBdr>
                  <w:divsChild>
                    <w:div w:id="1478258893">
                      <w:marLeft w:val="0"/>
                      <w:marRight w:val="0"/>
                      <w:marTop w:val="0"/>
                      <w:marBottom w:val="0"/>
                      <w:divBdr>
                        <w:top w:val="none" w:sz="0" w:space="0" w:color="auto"/>
                        <w:left w:val="none" w:sz="0" w:space="0" w:color="auto"/>
                        <w:bottom w:val="none" w:sz="0" w:space="0" w:color="auto"/>
                        <w:right w:val="none" w:sz="0" w:space="0" w:color="auto"/>
                      </w:divBdr>
                      <w:divsChild>
                        <w:div w:id="576205506">
                          <w:marLeft w:val="0"/>
                          <w:marRight w:val="0"/>
                          <w:marTop w:val="0"/>
                          <w:marBottom w:val="0"/>
                          <w:divBdr>
                            <w:top w:val="none" w:sz="0" w:space="0" w:color="auto"/>
                            <w:left w:val="none" w:sz="0" w:space="0" w:color="auto"/>
                            <w:bottom w:val="none" w:sz="0" w:space="0" w:color="auto"/>
                            <w:right w:val="none" w:sz="0" w:space="0" w:color="auto"/>
                          </w:divBdr>
                          <w:divsChild>
                            <w:div w:id="2479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1.xm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openxmlformats.org/officeDocument/2006/relationships/image" Target="../media/image2.jpeg"/><Relationship Id="rId1" Type="http://schemas.openxmlformats.org/officeDocument/2006/relationships/image" Target="../media/image1.jpeg"/></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Distribution of morthers</a:t>
            </a:r>
            <a:r>
              <a:rPr lang="en-US" baseline="0"/>
              <a:t> </a:t>
            </a:r>
            <a:r>
              <a:rPr lang="en-US"/>
              <a:t>according to age </a:t>
            </a:r>
          </a:p>
        </c:rich>
      </c:tx>
      <c:layout>
        <c:manualLayout>
          <c:xMode val="edge"/>
          <c:yMode val="edge"/>
          <c:x val="0.17167231700204141"/>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0657352726742489"/>
          <c:y val="8.3830496291697976E-2"/>
          <c:w val="0.51972349810440366"/>
          <c:h val="0.78777996500437442"/>
        </c:manualLayout>
      </c:layout>
      <c:barChart>
        <c:barDir val="col"/>
        <c:grouping val="clustered"/>
        <c:varyColors val="0"/>
        <c:ser>
          <c:idx val="0"/>
          <c:order val="0"/>
          <c:tx>
            <c:strRef>
              <c:f>Sheet1!$B$1</c:f>
              <c:strCache>
                <c:ptCount val="1"/>
                <c:pt idx="0">
                  <c:v>Distribution of adoloscent girls according to age </c:v>
                </c:pt>
              </c:strCache>
            </c:strRef>
          </c:tx>
          <c:spPr>
            <a:solidFill>
              <a:srgbClr val="00B05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explosion val="21"/>
            <c:spPr>
              <a:solidFill>
                <a:srgbClr val="00B05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BEDC-47F5-AFB9-5A15B75C7F12}"/>
              </c:ext>
            </c:extLst>
          </c:dPt>
          <c:dPt>
            <c:idx val="1"/>
            <c:invertIfNegative val="0"/>
            <c:bubble3D val="0"/>
            <c:explosion val="24"/>
            <c:spPr>
              <a:solidFill>
                <a:srgbClr val="00B05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BEDC-47F5-AFB9-5A15B75C7F12}"/>
              </c:ext>
            </c:extLst>
          </c:dPt>
          <c:dPt>
            <c:idx val="2"/>
            <c:invertIfNegative val="0"/>
            <c:bubble3D val="0"/>
            <c:explosion val="25"/>
            <c:spPr>
              <a:solidFill>
                <a:srgbClr val="00B05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BEDC-47F5-AFB9-5A15B75C7F12}"/>
              </c:ext>
            </c:extLst>
          </c:dPt>
          <c:dLbls>
            <c:dLbl>
              <c:idx val="2"/>
              <c:tx>
                <c:rich>
                  <a:bodyPr/>
                  <a:lstStyle/>
                  <a:p>
                    <a:r>
                      <a:rPr lang="en-US"/>
                      <a:t>6.70%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EDC-47F5-AFB9-5A15B75C7F12}"/>
                </c:ext>
              </c:extLst>
            </c:dLbl>
            <c:spPr>
              <a:no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30-40 years</c:v>
                </c:pt>
                <c:pt idx="1">
                  <c:v>40-50 years</c:v>
                </c:pt>
                <c:pt idx="2">
                  <c:v>50 years &amp; above</c:v>
                </c:pt>
              </c:strCache>
            </c:strRef>
          </c:cat>
          <c:val>
            <c:numRef>
              <c:f>Sheet1!$B$2:$B$4</c:f>
              <c:numCache>
                <c:formatCode>0.00%</c:formatCode>
                <c:ptCount val="3"/>
                <c:pt idx="0">
                  <c:v>0.48299999999999998</c:v>
                </c:pt>
                <c:pt idx="1">
                  <c:v>0.45</c:v>
                </c:pt>
                <c:pt idx="2" formatCode="0%">
                  <c:v>6.7000000000000004E-2</c:v>
                </c:pt>
              </c:numCache>
            </c:numRef>
          </c:val>
          <c:extLst>
            <c:ext xmlns:c16="http://schemas.microsoft.com/office/drawing/2014/chart" uri="{C3380CC4-5D6E-409C-BE32-E72D297353CC}">
              <c16:uniqueId val="{00000006-BEDC-47F5-AFB9-5A15B75C7F12}"/>
            </c:ext>
          </c:extLst>
        </c:ser>
        <c:ser>
          <c:idx val="1"/>
          <c:order val="1"/>
          <c:tx>
            <c:strRef>
              <c:f>Sheet1!$C$1</c:f>
              <c:strCache>
                <c:ptCount val="1"/>
                <c:pt idx="0">
                  <c:v>Column1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Sheet1!$A$2:$A$4</c:f>
              <c:strCache>
                <c:ptCount val="3"/>
                <c:pt idx="0">
                  <c:v>30-40 years</c:v>
                </c:pt>
                <c:pt idx="1">
                  <c:v>40-50 years</c:v>
                </c:pt>
                <c:pt idx="2">
                  <c:v>50 years &amp; above</c:v>
                </c:pt>
              </c:strCache>
            </c:strRef>
          </c:cat>
          <c:val>
            <c:numRef>
              <c:f>Sheet1!$C$2:$C$4</c:f>
              <c:numCache>
                <c:formatCode>General</c:formatCode>
                <c:ptCount val="3"/>
              </c:numCache>
            </c:numRef>
          </c:val>
          <c:extLst>
            <c:ext xmlns:c16="http://schemas.microsoft.com/office/drawing/2014/chart" uri="{C3380CC4-5D6E-409C-BE32-E72D297353CC}">
              <c16:uniqueId val="{00000007-BEDC-47F5-AFB9-5A15B75C7F12}"/>
            </c:ext>
          </c:extLst>
        </c:ser>
        <c:dLbls>
          <c:showLegendKey val="0"/>
          <c:showVal val="0"/>
          <c:showCatName val="0"/>
          <c:showSerName val="0"/>
          <c:showPercent val="0"/>
          <c:showBubbleSize val="0"/>
        </c:dLbls>
        <c:gapWidth val="100"/>
        <c:axId val="327601128"/>
        <c:axId val="327594648"/>
      </c:barChart>
      <c:catAx>
        <c:axId val="327601128"/>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IN" sz="1200" b="1" i="0" baseline="0"/>
                  <a:t>Age</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594648"/>
        <c:crosses val="autoZero"/>
        <c:auto val="1"/>
        <c:lblAlgn val="ctr"/>
        <c:lblOffset val="100"/>
        <c:noMultiLvlLbl val="0"/>
      </c:catAx>
      <c:valAx>
        <c:axId val="327594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IN" sz="1200" b="1" i="0" baseline="0"/>
                  <a:t>Percentage of participants</a:t>
                </a:r>
              </a:p>
            </c:rich>
          </c:tx>
          <c:layout>
            <c:manualLayout>
              <c:xMode val="edge"/>
              <c:yMode val="edge"/>
              <c:x val="6.5404454651501895E-2"/>
              <c:y val="0.3353607273945689"/>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6011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355721159855025E-2"/>
          <c:y val="0.17504383643221069"/>
          <c:w val="0.89036253280839894"/>
          <c:h val="0.69450555812876336"/>
        </c:manualLayout>
      </c:layout>
      <c:barChart>
        <c:barDir val="col"/>
        <c:grouping val="stacked"/>
        <c:varyColors val="0"/>
        <c:ser>
          <c:idx val="0"/>
          <c:order val="0"/>
          <c:tx>
            <c:strRef>
              <c:f>Sheet1!$B$1</c:f>
              <c:strCache>
                <c:ptCount val="1"/>
              </c:strCache>
            </c:strRef>
          </c:tx>
          <c:spPr>
            <a:solidFill>
              <a:schemeClr val="accent6">
                <a:lumMod val="60000"/>
                <a:lumOff val="40000"/>
              </a:schemeClr>
            </a:solidFill>
          </c:spPr>
          <c:invertIfNegative val="0"/>
          <c:dPt>
            <c:idx val="0"/>
            <c:invertIfNegative val="0"/>
            <c:bubble3D val="0"/>
            <c:spPr>
              <a:solidFill>
                <a:schemeClr val="accent6">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059A-4684-99B7-D62807019894}"/>
              </c:ext>
            </c:extLst>
          </c:dPt>
          <c:dPt>
            <c:idx val="1"/>
            <c:invertIfNegative val="0"/>
            <c:bubble3D val="0"/>
            <c:spPr>
              <a:solidFill>
                <a:schemeClr val="accent6">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059A-4684-99B7-D62807019894}"/>
              </c:ext>
            </c:extLst>
          </c:dPt>
          <c:dPt>
            <c:idx val="2"/>
            <c:invertIfNegative val="0"/>
            <c:bubble3D val="0"/>
            <c:spPr>
              <a:solidFill>
                <a:schemeClr val="accent3">
                  <a:lumMod val="40000"/>
                  <a:lumOff val="60000"/>
                </a:schemeClr>
              </a:solidFill>
            </c:spPr>
            <c:extLst>
              <c:ext xmlns:c16="http://schemas.microsoft.com/office/drawing/2014/chart" uri="{C3380CC4-5D6E-409C-BE32-E72D297353CC}">
                <c16:uniqueId val="{00000005-059A-4684-99B7-D62807019894}"/>
              </c:ext>
            </c:extLst>
          </c:dPt>
          <c:dLbls>
            <c:dLbl>
              <c:idx val="0"/>
              <c:layout>
                <c:manualLayout>
                  <c:x val="7.4404761904761901E-3"/>
                  <c:y val="-3.851540616246511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9A-4684-99B7-D62807019894}"/>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Adequate </c:v>
                </c:pt>
                <c:pt idx="1">
                  <c:v>Moderately adequate </c:v>
                </c:pt>
                <c:pt idx="2">
                  <c:v>Inadequate</c:v>
                </c:pt>
              </c:strCache>
            </c:strRef>
          </c:cat>
          <c:val>
            <c:numRef>
              <c:f>Sheet1!$B$2:$B$4</c:f>
              <c:numCache>
                <c:formatCode>0%</c:formatCode>
                <c:ptCount val="3"/>
                <c:pt idx="0">
                  <c:v>0</c:v>
                </c:pt>
                <c:pt idx="1">
                  <c:v>0.28000000000000003</c:v>
                </c:pt>
                <c:pt idx="2">
                  <c:v>0.72</c:v>
                </c:pt>
              </c:numCache>
            </c:numRef>
          </c:val>
          <c:extLst>
            <c:ext xmlns:c16="http://schemas.microsoft.com/office/drawing/2014/chart" uri="{C3380CC4-5D6E-409C-BE32-E72D297353CC}">
              <c16:uniqueId val="{00000006-059A-4684-99B7-D62807019894}"/>
            </c:ext>
          </c:extLst>
        </c:ser>
        <c:ser>
          <c:idx val="1"/>
          <c:order val="1"/>
          <c:tx>
            <c:strRef>
              <c:f>Sheet1!$C$1</c:f>
              <c:strCache>
                <c:ptCount val="1"/>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Adequate </c:v>
                </c:pt>
                <c:pt idx="1">
                  <c:v>Moderately adequate </c:v>
                </c:pt>
                <c:pt idx="2">
                  <c:v>Inadequate</c:v>
                </c:pt>
              </c:strCache>
            </c:strRef>
          </c:cat>
          <c:val>
            <c:numRef>
              <c:f>Sheet1!$C$2:$C$5</c:f>
              <c:numCache>
                <c:formatCode>General</c:formatCode>
                <c:ptCount val="4"/>
              </c:numCache>
            </c:numRef>
          </c:val>
          <c:extLst>
            <c:ext xmlns:c16="http://schemas.microsoft.com/office/drawing/2014/chart" uri="{C3380CC4-5D6E-409C-BE32-E72D297353CC}">
              <c16:uniqueId val="{00000007-059A-4684-99B7-D62807019894}"/>
            </c:ext>
          </c:extLst>
        </c:ser>
        <c:ser>
          <c:idx val="2"/>
          <c:order val="2"/>
          <c:tx>
            <c:strRef>
              <c:f>Sheet1!$D$1</c:f>
              <c:strCache>
                <c:ptCount val="1"/>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Adequate </c:v>
                </c:pt>
                <c:pt idx="1">
                  <c:v>Moderately adequate </c:v>
                </c:pt>
                <c:pt idx="2">
                  <c:v>Inadequate</c:v>
                </c:pt>
              </c:strCache>
            </c:strRef>
          </c:cat>
          <c:val>
            <c:numRef>
              <c:f>Sheet1!$D$2:$D$5</c:f>
              <c:numCache>
                <c:formatCode>General</c:formatCode>
                <c:ptCount val="4"/>
              </c:numCache>
            </c:numRef>
          </c:val>
          <c:extLst>
            <c:ext xmlns:c16="http://schemas.microsoft.com/office/drawing/2014/chart" uri="{C3380CC4-5D6E-409C-BE32-E72D297353CC}">
              <c16:uniqueId val="{00000008-059A-4684-99B7-D62807019894}"/>
            </c:ext>
          </c:extLst>
        </c:ser>
        <c:dLbls>
          <c:dLblPos val="ctr"/>
          <c:showLegendKey val="0"/>
          <c:showVal val="1"/>
          <c:showCatName val="0"/>
          <c:showSerName val="0"/>
          <c:showPercent val="0"/>
          <c:showBubbleSize val="0"/>
        </c:dLbls>
        <c:gapWidth val="150"/>
        <c:overlap val="100"/>
        <c:axId val="65764352"/>
        <c:axId val="65782528"/>
      </c:barChart>
      <c:catAx>
        <c:axId val="65764352"/>
        <c:scaling>
          <c:orientation val="minMax"/>
        </c:scaling>
        <c:delete val="0"/>
        <c:axPos val="b"/>
        <c:numFmt formatCode="General" sourceLinked="1"/>
        <c:majorTickMark val="out"/>
        <c:minorTickMark val="none"/>
        <c:tickLblPos val="nextTo"/>
        <c:txPr>
          <a:bodyPr/>
          <a:lstStyle/>
          <a:p>
            <a:pPr>
              <a:defRPr lang="en-US" b="1"/>
            </a:pPr>
            <a:endParaRPr lang="en-US"/>
          </a:p>
        </c:txPr>
        <c:crossAx val="65782528"/>
        <c:crosses val="autoZero"/>
        <c:auto val="1"/>
        <c:lblAlgn val="ctr"/>
        <c:lblOffset val="100"/>
        <c:noMultiLvlLbl val="0"/>
      </c:catAx>
      <c:valAx>
        <c:axId val="65782528"/>
        <c:scaling>
          <c:orientation val="minMax"/>
        </c:scaling>
        <c:delete val="0"/>
        <c:axPos val="l"/>
        <c:numFmt formatCode="0%" sourceLinked="1"/>
        <c:majorTickMark val="out"/>
        <c:minorTickMark val="none"/>
        <c:tickLblPos val="nextTo"/>
        <c:txPr>
          <a:bodyPr/>
          <a:lstStyle/>
          <a:p>
            <a:pPr>
              <a:defRPr lang="en-US" b="1"/>
            </a:pPr>
            <a:endParaRPr lang="en-US"/>
          </a:p>
        </c:txPr>
        <c:crossAx val="65764352"/>
        <c:crosses val="autoZero"/>
        <c:crossBetween val="between"/>
      </c:valAx>
      <c:spPr>
        <a:solidFill>
          <a:schemeClr val="accent4">
            <a:lumMod val="60000"/>
            <a:lumOff val="40000"/>
          </a:schemeClr>
        </a:solidFill>
      </c:spPr>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n-US"/>
            </a:pPr>
            <a:r>
              <a:rPr lang="en-US" sz="1300" b="1" i="0" u="none" strike="noStrike" baseline="0">
                <a:latin typeface="Times New Roman" pitchFamily="18" charset="0"/>
                <a:cs typeface="Times New Roman" pitchFamily="18" charset="0"/>
              </a:rPr>
              <a:t>Mean percentage of knowledge of subjects before SIM  </a:t>
            </a:r>
            <a:endParaRPr lang="en-US" sz="1300">
              <a:latin typeface="Times New Roman" pitchFamily="18" charset="0"/>
              <a:cs typeface="Times New Roman" pitchFamily="18" charset="0"/>
            </a:endParaRPr>
          </a:p>
        </c:rich>
      </c:tx>
      <c:layout>
        <c:manualLayout>
          <c:xMode val="edge"/>
          <c:yMode val="edge"/>
          <c:x val="0.17552698707037717"/>
          <c:y val="5.0641482314710662E-2"/>
        </c:manualLayout>
      </c:layout>
      <c:overlay val="0"/>
    </c:title>
    <c:autoTitleDeleted val="0"/>
    <c:view3D>
      <c:rotX val="0"/>
      <c:rotY val="10"/>
      <c:rAngAx val="0"/>
      <c:perspective val="20"/>
    </c:view3D>
    <c:floor>
      <c:thickness val="0"/>
    </c:floor>
    <c:sideWall>
      <c:thickness val="0"/>
      <c:spPr>
        <a:solidFill>
          <a:schemeClr val="accent4">
            <a:lumMod val="60000"/>
            <a:lumOff val="40000"/>
          </a:schemeClr>
        </a:solidFill>
        <a:ln w="25400">
          <a:noFill/>
        </a:ln>
        <a:effectLst/>
      </c:spPr>
    </c:sideWall>
    <c:backWall>
      <c:thickness val="0"/>
      <c:spPr>
        <a:solidFill>
          <a:schemeClr val="accent6">
            <a:lumMod val="60000"/>
            <a:lumOff val="40000"/>
          </a:schemeClr>
        </a:solidFill>
        <a:ln w="25400">
          <a:noFill/>
        </a:ln>
        <a:effectLst/>
      </c:spPr>
    </c:backWall>
    <c:plotArea>
      <c:layout>
        <c:manualLayout>
          <c:layoutTarget val="inner"/>
          <c:xMode val="edge"/>
          <c:yMode val="edge"/>
          <c:x val="7.0003241166858535E-2"/>
          <c:y val="7.2395051052144499E-2"/>
          <c:w val="0.93267938098646752"/>
          <c:h val="0.85475137133743861"/>
        </c:manualLayout>
      </c:layout>
      <c:bar3DChart>
        <c:barDir val="col"/>
        <c:grouping val="standard"/>
        <c:varyColors val="0"/>
        <c:ser>
          <c:idx val="4"/>
          <c:order val="3"/>
          <c:tx>
            <c:strRef>
              <c:f>Sheet1!$C$1</c:f>
              <c:strCache>
                <c:ptCount val="1"/>
              </c:strCache>
            </c:strRef>
          </c:tx>
          <c:invertIfNegative val="0"/>
          <c:cat>
            <c:strRef>
              <c:f>Sheet1!$A$2:$A$5</c:f>
              <c:strCache>
                <c:ptCount val="1"/>
                <c:pt idx="0">
                  <c:v>Knowledge</c:v>
                </c:pt>
              </c:strCache>
            </c:strRef>
          </c:cat>
          <c:val>
            <c:numRef>
              <c:f>Sheet1!$C$2:$C$5</c:f>
              <c:numCache>
                <c:formatCode>General</c:formatCode>
                <c:ptCount val="4"/>
              </c:numCache>
            </c:numRef>
          </c:val>
          <c:extLst>
            <c:ext xmlns:c16="http://schemas.microsoft.com/office/drawing/2014/chart" uri="{C3380CC4-5D6E-409C-BE32-E72D297353CC}">
              <c16:uniqueId val="{00000000-4423-4C01-8E0E-8DF390FF676E}"/>
            </c:ext>
          </c:extLst>
        </c:ser>
        <c:ser>
          <c:idx val="5"/>
          <c:order val="4"/>
          <c:tx>
            <c:strRef>
              <c:f>Sheet1!$D$1</c:f>
              <c:strCache>
                <c:ptCount val="1"/>
              </c:strCache>
            </c:strRef>
          </c:tx>
          <c:invertIfNegative val="0"/>
          <c:cat>
            <c:strRef>
              <c:f>Sheet1!$A$2:$A$5</c:f>
              <c:strCache>
                <c:ptCount val="1"/>
                <c:pt idx="0">
                  <c:v>Knowledge</c:v>
                </c:pt>
              </c:strCache>
            </c:strRef>
          </c:cat>
          <c:val>
            <c:numRef>
              <c:f>Sheet1!$D$2:$D$5</c:f>
              <c:numCache>
                <c:formatCode>General</c:formatCode>
                <c:ptCount val="4"/>
              </c:numCache>
            </c:numRef>
          </c:val>
          <c:extLst>
            <c:ext xmlns:c16="http://schemas.microsoft.com/office/drawing/2014/chart" uri="{C3380CC4-5D6E-409C-BE32-E72D297353CC}">
              <c16:uniqueId val="{00000001-4423-4C01-8E0E-8DF390FF676E}"/>
            </c:ext>
          </c:extLst>
        </c:ser>
        <c:ser>
          <c:idx val="0"/>
          <c:order val="0"/>
          <c:tx>
            <c:strRef>
              <c:f>Sheet1!$B$1</c:f>
              <c:strCache>
                <c:ptCount val="1"/>
              </c:strCache>
            </c:strRef>
          </c:tx>
          <c:spPr>
            <a:solidFill>
              <a:schemeClr val="accent3">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extLst>
              <c:ext xmlns:c16="http://schemas.microsoft.com/office/drawing/2014/chart" uri="{C3380CC4-5D6E-409C-BE32-E72D297353CC}">
                <c16:uniqueId val="{00000002-4423-4C01-8E0E-8DF390FF676E}"/>
              </c:ext>
            </c:extLst>
          </c:dPt>
          <c:dPt>
            <c:idx val="1"/>
            <c:invertIfNegative val="0"/>
            <c:bubble3D val="0"/>
            <c:spPr>
              <a:solidFill>
                <a:schemeClr val="accent3">
                  <a:lumMod val="60000"/>
                  <a:lumOff val="40000"/>
                </a:schemeClr>
              </a:solidFill>
              <a:ln w="9525" cap="flat" cmpd="sng" algn="ctr">
                <a:solidFill>
                  <a:schemeClr val="accent5">
                    <a:shade val="95000"/>
                    <a:satMod val="105000"/>
                  </a:schemeClr>
                </a:solidFill>
                <a:prstDash val="solid"/>
              </a:ln>
              <a:effectLst>
                <a:outerShdw blurRad="40000" dist="23000" dir="5400000" rotWithShape="0">
                  <a:srgbClr val="000000">
                    <a:alpha val="35000"/>
                  </a:srgbClr>
                </a:outerShdw>
              </a:effectLst>
            </c:spPr>
            <c:extLst>
              <c:ext xmlns:c16="http://schemas.microsoft.com/office/drawing/2014/chart" uri="{C3380CC4-5D6E-409C-BE32-E72D297353CC}">
                <c16:uniqueId val="{00000004-4423-4C01-8E0E-8DF390FF676E}"/>
              </c:ext>
            </c:extLst>
          </c:dPt>
          <c:dPt>
            <c:idx val="2"/>
            <c:invertIfNegative val="0"/>
            <c:bubble3D val="0"/>
            <c:spPr>
              <a:solidFill>
                <a:schemeClr val="accent3">
                  <a:lumMod val="60000"/>
                  <a:lumOff val="40000"/>
                </a:schemeClr>
              </a:soli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extLst>
              <c:ext xmlns:c16="http://schemas.microsoft.com/office/drawing/2014/chart" uri="{C3380CC4-5D6E-409C-BE32-E72D297353CC}">
                <c16:uniqueId val="{00000006-4423-4C01-8E0E-8DF390FF676E}"/>
              </c:ext>
            </c:extLst>
          </c:dPt>
          <c:dLbls>
            <c:dLbl>
              <c:idx val="0"/>
              <c:layout>
                <c:manualLayout>
                  <c:x val="4.4800000000000104E-2"/>
                  <c:y val="7.62942779291554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423-4C01-8E0E-8DF390FF676E}"/>
                </c:ext>
              </c:extLst>
            </c:dLbl>
            <c:dLbl>
              <c:idx val="1"/>
              <c:layout>
                <c:manualLayout>
                  <c:x val="4.9783549783549784E-2"/>
                  <c:y val="7.77096114519443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423-4C01-8E0E-8DF390FF676E}"/>
                </c:ext>
              </c:extLst>
            </c:dLbl>
            <c:dLbl>
              <c:idx val="2"/>
              <c:layout>
                <c:manualLayout>
                  <c:x val="0"/>
                  <c:y val="-4.08997955010220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423-4C01-8E0E-8DF390FF676E}"/>
                </c:ext>
              </c:extLst>
            </c:dLbl>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b="1">
                    <a:solidFill>
                      <a:schemeClr val="lt1"/>
                    </a:solidFill>
                    <a:latin typeface="Times New Roman" pitchFamily="18" charset="0"/>
                    <a:ea typeface="+mn-ea"/>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1"/>
                <c:pt idx="0">
                  <c:v>Knowledge</c:v>
                </c:pt>
              </c:strCache>
            </c:strRef>
          </c:cat>
          <c:val>
            <c:numRef>
              <c:f>Sheet1!$B$2:$B$5</c:f>
              <c:numCache>
                <c:formatCode>General</c:formatCode>
                <c:ptCount val="4"/>
                <c:pt idx="0" formatCode="0.00%">
                  <c:v>0.35670000000000002</c:v>
                </c:pt>
              </c:numCache>
            </c:numRef>
          </c:val>
          <c:extLst>
            <c:ext xmlns:c16="http://schemas.microsoft.com/office/drawing/2014/chart" uri="{C3380CC4-5D6E-409C-BE32-E72D297353CC}">
              <c16:uniqueId val="{00000007-4423-4C01-8E0E-8DF390FF676E}"/>
            </c:ext>
          </c:extLst>
        </c:ser>
        <c:ser>
          <c:idx val="1"/>
          <c:order val="1"/>
          <c:tx>
            <c:strRef>
              <c:f>Sheet1!$C$1</c:f>
              <c:strCache>
                <c:ptCount val="1"/>
              </c:strCache>
            </c:strRef>
          </c:tx>
          <c:invertIfNegative val="0"/>
          <c:cat>
            <c:strRef>
              <c:f>Sheet1!$A$2:$A$5</c:f>
              <c:strCache>
                <c:ptCount val="1"/>
                <c:pt idx="0">
                  <c:v>Knowledge</c:v>
                </c:pt>
              </c:strCache>
            </c:strRef>
          </c:cat>
          <c:val>
            <c:numRef>
              <c:f>Sheet1!$C$2:$C$5</c:f>
              <c:numCache>
                <c:formatCode>General</c:formatCode>
                <c:ptCount val="4"/>
              </c:numCache>
            </c:numRef>
          </c:val>
          <c:extLst>
            <c:ext xmlns:c16="http://schemas.microsoft.com/office/drawing/2014/chart" uri="{C3380CC4-5D6E-409C-BE32-E72D297353CC}">
              <c16:uniqueId val="{00000008-4423-4C01-8E0E-8DF390FF676E}"/>
            </c:ext>
          </c:extLst>
        </c:ser>
        <c:ser>
          <c:idx val="2"/>
          <c:order val="2"/>
          <c:tx>
            <c:strRef>
              <c:f>Sheet1!$D$1</c:f>
              <c:strCache>
                <c:ptCount val="1"/>
              </c:strCache>
            </c:strRef>
          </c:tx>
          <c:invertIfNegative val="0"/>
          <c:cat>
            <c:strRef>
              <c:f>Sheet1!$A$2:$A$5</c:f>
              <c:strCache>
                <c:ptCount val="1"/>
                <c:pt idx="0">
                  <c:v>Knowledge</c:v>
                </c:pt>
              </c:strCache>
            </c:strRef>
          </c:cat>
          <c:val>
            <c:numRef>
              <c:f>Sheet1!$D$2:$D$5</c:f>
              <c:numCache>
                <c:formatCode>General</c:formatCode>
                <c:ptCount val="4"/>
              </c:numCache>
            </c:numRef>
          </c:val>
          <c:extLst>
            <c:ext xmlns:c16="http://schemas.microsoft.com/office/drawing/2014/chart" uri="{C3380CC4-5D6E-409C-BE32-E72D297353CC}">
              <c16:uniqueId val="{00000009-4423-4C01-8E0E-8DF390FF676E}"/>
            </c:ext>
          </c:extLst>
        </c:ser>
        <c:dLbls>
          <c:showLegendKey val="0"/>
          <c:showVal val="0"/>
          <c:showCatName val="0"/>
          <c:showSerName val="0"/>
          <c:showPercent val="0"/>
          <c:showBubbleSize val="0"/>
        </c:dLbls>
        <c:gapWidth val="150"/>
        <c:shape val="cone"/>
        <c:axId val="65709568"/>
        <c:axId val="65711104"/>
        <c:axId val="65601024"/>
      </c:bar3DChart>
      <c:catAx>
        <c:axId val="65709568"/>
        <c:scaling>
          <c:orientation val="minMax"/>
        </c:scaling>
        <c:delete val="1"/>
        <c:axPos val="b"/>
        <c:title>
          <c:tx>
            <c:rich>
              <a:bodyPr/>
              <a:lstStyle/>
              <a:p>
                <a:pPr>
                  <a:defRPr/>
                </a:pPr>
                <a:r>
                  <a:rPr lang="en-IN"/>
                  <a:t>Knowledge</a:t>
                </a:r>
              </a:p>
            </c:rich>
          </c:tx>
          <c:layout>
            <c:manualLayout>
              <c:xMode val="edge"/>
              <c:yMode val="edge"/>
              <c:x val="0.47078796381326188"/>
              <c:y val="0.89993270852744334"/>
            </c:manualLayout>
          </c:layout>
          <c:overlay val="0"/>
        </c:title>
        <c:numFmt formatCode="General" sourceLinked="1"/>
        <c:majorTickMark val="none"/>
        <c:minorTickMark val="none"/>
        <c:tickLblPos val="nextTo"/>
        <c:crossAx val="65711104"/>
        <c:crosses val="autoZero"/>
        <c:auto val="1"/>
        <c:lblAlgn val="ctr"/>
        <c:lblOffset val="100"/>
        <c:noMultiLvlLbl val="0"/>
      </c:catAx>
      <c:valAx>
        <c:axId val="65711104"/>
        <c:scaling>
          <c:orientation val="minMax"/>
        </c:scaling>
        <c:delete val="0"/>
        <c:axPos val="l"/>
        <c:title>
          <c:tx>
            <c:rich>
              <a:bodyPr/>
              <a:lstStyle/>
              <a:p>
                <a:pPr>
                  <a:defRPr/>
                </a:pPr>
                <a:r>
                  <a:rPr lang="en-IN"/>
                  <a:t>Mean</a:t>
                </a:r>
                <a:r>
                  <a:rPr lang="en-IN" baseline="0"/>
                  <a:t> percentage </a:t>
                </a:r>
                <a:endParaRPr lang="en-IN"/>
              </a:p>
            </c:rich>
          </c:tx>
          <c:layout>
            <c:manualLayout>
              <c:xMode val="edge"/>
              <c:yMode val="edge"/>
              <c:x val="6.6861754487421469E-4"/>
              <c:y val="0.44993971171237007"/>
            </c:manualLayout>
          </c:layout>
          <c:overlay val="0"/>
        </c:title>
        <c:numFmt formatCode="General" sourceLinked="1"/>
        <c:majorTickMark val="none"/>
        <c:minorTickMark val="none"/>
        <c:tickLblPos val="nextTo"/>
        <c:spPr>
          <a:noFill/>
          <a:ln w="38100" cap="flat" cmpd="sng" algn="ctr">
            <a:solidFill>
              <a:schemeClr val="accent4"/>
            </a:solidFill>
            <a:prstDash val="solid"/>
          </a:ln>
          <a:effectLst>
            <a:outerShdw blurRad="40000" dist="23000" dir="5400000" rotWithShape="0">
              <a:srgbClr val="000000">
                <a:alpha val="35000"/>
              </a:srgbClr>
            </a:outerShdw>
          </a:effectLst>
        </c:spPr>
        <c:txPr>
          <a:bodyPr/>
          <a:lstStyle/>
          <a:p>
            <a:pPr>
              <a:defRPr lang="en-US" b="1"/>
            </a:pPr>
            <a:endParaRPr lang="en-US"/>
          </a:p>
        </c:txPr>
        <c:crossAx val="65709568"/>
        <c:crosses val="autoZero"/>
        <c:crossBetween val="between"/>
      </c:valAx>
      <c:serAx>
        <c:axId val="65601024"/>
        <c:scaling>
          <c:orientation val="minMax"/>
        </c:scaling>
        <c:delete val="1"/>
        <c:axPos val="b"/>
        <c:majorTickMark val="out"/>
        <c:minorTickMark val="none"/>
        <c:tickLblPos val="none"/>
        <c:crossAx val="65711104"/>
        <c:crosses val="autoZero"/>
      </c:serAx>
      <c:spPr>
        <a:solidFill>
          <a:schemeClr val="accent6">
            <a:lumMod val="20000"/>
            <a:lumOff val="80000"/>
          </a:schemeClr>
        </a:solidFill>
        <a:ln w="38100" cap="flat" cmpd="sng" algn="ctr">
          <a:solidFill>
            <a:schemeClr val="lt1"/>
          </a:solidFill>
          <a:prstDash val="solid"/>
        </a:ln>
        <a:effectLst>
          <a:outerShdw blurRad="40000" dist="20000" dir="5400000" rotWithShape="0">
            <a:srgbClr val="000000">
              <a:alpha val="38000"/>
            </a:srgbClr>
          </a:outerShdw>
        </a:effectLst>
      </c:spPr>
    </c:plotArea>
    <c:plotVisOnly val="1"/>
    <c:dispBlanksAs val="gap"/>
    <c:showDLblsOverMax val="0"/>
  </c:chart>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innerShdw blurRad="63500" dist="50800" dir="16200000">
        <a:prstClr val="black">
          <a:alpha val="50000"/>
        </a:prstClr>
      </a:inn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en-US" sz="1300" b="1" i="0" u="none" strike="noStrike" baseline="0">
                <a:latin typeface="Times New Roman" pitchFamily="18" charset="0"/>
                <a:cs typeface="Times New Roman" pitchFamily="18" charset="0"/>
              </a:rPr>
              <a:t>Distribution of mothers according to knowledge score after SIM</a:t>
            </a:r>
            <a:endParaRPr lang="en-US" sz="1300">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pPr>
        <a:blipFill>
          <a:blip xmlns:r="http://schemas.openxmlformats.org/officeDocument/2006/relationships" r:embed="rId1"/>
          <a:tile tx="0" ty="0" sx="100000" sy="100000" flip="none" algn="tl"/>
        </a:blipFill>
      </c:spPr>
    </c:sideWall>
    <c:backWall>
      <c:thickness val="0"/>
      <c:spPr>
        <a:solidFill>
          <a:schemeClr val="bg1"/>
        </a:solidFill>
        <a:ln w="25400">
          <a:solidFill>
            <a:schemeClr val="bg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backWall>
    <c:plotArea>
      <c:layout>
        <c:manualLayout>
          <c:layoutTarget val="inner"/>
          <c:xMode val="edge"/>
          <c:yMode val="edge"/>
          <c:x val="0.46918627241081279"/>
          <c:y val="0.20194444444444445"/>
          <c:w val="0.49472984117166624"/>
          <c:h val="0.62126327959005123"/>
        </c:manualLayout>
      </c:layout>
      <c:bar3DChart>
        <c:barDir val="bar"/>
        <c:grouping val="stacked"/>
        <c:varyColors val="0"/>
        <c:ser>
          <c:idx val="0"/>
          <c:order val="0"/>
          <c:tx>
            <c:strRef>
              <c:f>Sheet1!$B$1</c:f>
              <c:strCache>
                <c:ptCount val="1"/>
              </c:strCache>
            </c:strRef>
          </c:tx>
          <c:spPr>
            <a:solidFill>
              <a:srgbClr val="7030A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5C5E-4401-B265-76EE07F0BDA9}"/>
              </c:ext>
            </c:extLst>
          </c:dPt>
          <c:dPt>
            <c:idx val="1"/>
            <c:invertIfNegative val="0"/>
            <c:bubble3D val="0"/>
            <c:spPr>
              <a:solidFill>
                <a:schemeClr val="accent4">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5C5E-4401-B265-76EE07F0BDA9}"/>
              </c:ext>
            </c:extLst>
          </c:dPt>
          <c:dPt>
            <c:idx val="2"/>
            <c:invertIfNegative val="0"/>
            <c:bubble3D val="0"/>
            <c:spPr>
              <a:solidFill>
                <a:schemeClr val="accent4">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5C5E-4401-B265-76EE07F0BDA9}"/>
              </c:ext>
            </c:extLst>
          </c:dPt>
          <c:dLbls>
            <c:dLbl>
              <c:idx val="0"/>
              <c:layout>
                <c:manualLayout>
                  <c:x val="5.4466230936820438E-2"/>
                  <c:y val="-1.1424176526015989E-2"/>
                </c:manualLayout>
              </c:layout>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C5E-4401-B265-76EE07F0BDA9}"/>
                </c:ext>
              </c:extLst>
            </c:dLbl>
            <c:dLbl>
              <c:idx val="1"/>
              <c:layout>
                <c:manualLayout>
                  <c:x val="0.18954248366013293"/>
                  <c:y val="-2.5704397183535812E-2"/>
                </c:manualLayout>
              </c:layout>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C5E-4401-B265-76EE07F0BDA9}"/>
                </c:ext>
              </c:extLst>
            </c:dLbl>
            <c:dLbl>
              <c:idx val="2"/>
              <c:layout>
                <c:manualLayout>
                  <c:x val="0.30718954248366032"/>
                  <c:y val="-5.7120882630079285E-3"/>
                </c:manualLayout>
              </c:layout>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C5E-4401-B265-76EE07F0BDA9}"/>
                </c:ext>
              </c:extLst>
            </c:dLbl>
            <c:spPr>
              <a:noFill/>
              <a:ln>
                <a:noFill/>
              </a:ln>
              <a:effectLst/>
            </c:spPr>
            <c:txPr>
              <a:bodyPr/>
              <a:lstStyle/>
              <a:p>
                <a:pPr>
                  <a:defRPr lang="en-US"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Inadequate knowledge</c:v>
                </c:pt>
                <c:pt idx="1">
                  <c:v>Moderately adequate knowledge</c:v>
                </c:pt>
                <c:pt idx="2">
                  <c:v>Adequate knowledge</c:v>
                </c:pt>
              </c:strCache>
            </c:strRef>
          </c:cat>
          <c:val>
            <c:numRef>
              <c:f>Sheet1!$B$2:$B$5</c:f>
              <c:numCache>
                <c:formatCode>0%</c:formatCode>
                <c:ptCount val="4"/>
                <c:pt idx="0" formatCode="General">
                  <c:v>0</c:v>
                </c:pt>
                <c:pt idx="1">
                  <c:v>0.3</c:v>
                </c:pt>
                <c:pt idx="2">
                  <c:v>0.7</c:v>
                </c:pt>
              </c:numCache>
            </c:numRef>
          </c:val>
          <c:extLst>
            <c:ext xmlns:c16="http://schemas.microsoft.com/office/drawing/2014/chart" uri="{C3380CC4-5D6E-409C-BE32-E72D297353CC}">
              <c16:uniqueId val="{00000006-5C5E-4401-B265-76EE07F0BDA9}"/>
            </c:ext>
          </c:extLst>
        </c:ser>
        <c:ser>
          <c:idx val="1"/>
          <c:order val="1"/>
          <c:tx>
            <c:strRef>
              <c:f>Sheet1!$C$1</c:f>
              <c:strCache>
                <c:ptCount val="1"/>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Inadequate knowledge</c:v>
                </c:pt>
                <c:pt idx="1">
                  <c:v>Moderately adequate knowledge</c:v>
                </c:pt>
                <c:pt idx="2">
                  <c:v>Adequate knowledge</c:v>
                </c:pt>
              </c:strCache>
            </c:strRef>
          </c:cat>
          <c:val>
            <c:numRef>
              <c:f>Sheet1!$C$2:$C$5</c:f>
              <c:numCache>
                <c:formatCode>General</c:formatCode>
                <c:ptCount val="4"/>
              </c:numCache>
            </c:numRef>
          </c:val>
          <c:extLst>
            <c:ext xmlns:c16="http://schemas.microsoft.com/office/drawing/2014/chart" uri="{C3380CC4-5D6E-409C-BE32-E72D297353CC}">
              <c16:uniqueId val="{00000007-5C5E-4401-B265-76EE07F0BDA9}"/>
            </c:ext>
          </c:extLst>
        </c:ser>
        <c:ser>
          <c:idx val="2"/>
          <c:order val="2"/>
          <c:tx>
            <c:strRef>
              <c:f>Sheet1!$D$1</c:f>
              <c:strCache>
                <c:ptCount val="1"/>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Inadequate knowledge</c:v>
                </c:pt>
                <c:pt idx="1">
                  <c:v>Moderately adequate knowledge</c:v>
                </c:pt>
                <c:pt idx="2">
                  <c:v>Adequate knowledge</c:v>
                </c:pt>
              </c:strCache>
            </c:strRef>
          </c:cat>
          <c:val>
            <c:numRef>
              <c:f>Sheet1!$D$2:$D$5</c:f>
              <c:numCache>
                <c:formatCode>General</c:formatCode>
                <c:ptCount val="4"/>
              </c:numCache>
            </c:numRef>
          </c:val>
          <c:extLst>
            <c:ext xmlns:c16="http://schemas.microsoft.com/office/drawing/2014/chart" uri="{C3380CC4-5D6E-409C-BE32-E72D297353CC}">
              <c16:uniqueId val="{00000008-5C5E-4401-B265-76EE07F0BDA9}"/>
            </c:ext>
          </c:extLst>
        </c:ser>
        <c:dLbls>
          <c:showLegendKey val="0"/>
          <c:showVal val="1"/>
          <c:showCatName val="0"/>
          <c:showSerName val="0"/>
          <c:showPercent val="0"/>
          <c:showBubbleSize val="0"/>
        </c:dLbls>
        <c:gapWidth val="95"/>
        <c:gapDepth val="95"/>
        <c:shape val="box"/>
        <c:axId val="65852544"/>
        <c:axId val="65854080"/>
        <c:axId val="0"/>
      </c:bar3DChart>
      <c:catAx>
        <c:axId val="65852544"/>
        <c:scaling>
          <c:orientation val="minMax"/>
        </c:scaling>
        <c:delete val="0"/>
        <c:axPos val="l"/>
        <c:numFmt formatCode="General" sourceLinked="1"/>
        <c:majorTickMark val="none"/>
        <c:minorTickMark val="none"/>
        <c:tickLblPos val="nextTo"/>
        <c:txPr>
          <a:bodyPr/>
          <a:lstStyle/>
          <a:p>
            <a:pPr>
              <a:defRPr lang="en-US" sz="1200" b="1">
                <a:latin typeface="Times New Roman" pitchFamily="18" charset="0"/>
                <a:cs typeface="Times New Roman" pitchFamily="18" charset="0"/>
              </a:defRPr>
            </a:pPr>
            <a:endParaRPr lang="en-US"/>
          </a:p>
        </c:txPr>
        <c:crossAx val="65854080"/>
        <c:crosses val="autoZero"/>
        <c:auto val="1"/>
        <c:lblAlgn val="ctr"/>
        <c:lblOffset val="100"/>
        <c:noMultiLvlLbl val="0"/>
      </c:catAx>
      <c:valAx>
        <c:axId val="65854080"/>
        <c:scaling>
          <c:orientation val="minMax"/>
        </c:scaling>
        <c:delete val="0"/>
        <c:axPos val="b"/>
        <c:title>
          <c:tx>
            <c:rich>
              <a:bodyPr/>
              <a:lstStyle/>
              <a:p>
                <a:pPr>
                  <a:defRPr lang="en-US" b="1">
                    <a:latin typeface="Times New Roman" pitchFamily="18" charset="0"/>
                    <a:cs typeface="Times New Roman" pitchFamily="18" charset="0"/>
                  </a:defRPr>
                </a:pPr>
                <a:r>
                  <a:rPr lang="en-US" b="1">
                    <a:latin typeface="Times New Roman" pitchFamily="18" charset="0"/>
                    <a:cs typeface="Times New Roman" pitchFamily="18" charset="0"/>
                  </a:rPr>
                  <a:t>Percentage</a:t>
                </a:r>
              </a:p>
            </c:rich>
          </c:tx>
          <c:layout>
            <c:manualLayout>
              <c:xMode val="edge"/>
              <c:yMode val="edge"/>
              <c:x val="0.48384574477209957"/>
              <c:y val="0.94373525595328345"/>
            </c:manualLayout>
          </c:layout>
          <c:overlay val="0"/>
        </c:title>
        <c:numFmt formatCode="General" sourceLinked="1"/>
        <c:majorTickMark val="out"/>
        <c:minorTickMark val="none"/>
        <c:tickLblPos val="nextTo"/>
        <c:txPr>
          <a:bodyPr/>
          <a:lstStyle/>
          <a:p>
            <a:pPr>
              <a:defRPr lang="en-US"/>
            </a:pPr>
            <a:endParaRPr lang="en-US"/>
          </a:p>
        </c:txPr>
        <c:crossAx val="65852544"/>
        <c:crosses val="autoZero"/>
        <c:crossBetween val="between"/>
      </c:valAx>
      <c:spPr>
        <a:solidFill>
          <a:srgbClr val="92D050"/>
        </a:soli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plotVisOnly val="1"/>
    <c:dispBlanksAs val="gap"/>
    <c:showDLblsOverMax val="0"/>
  </c:chart>
  <c:spPr>
    <a:blipFill>
      <a:blip xmlns:r="http://schemas.openxmlformats.org/officeDocument/2006/relationships" r:embed="rId2"/>
      <a:tile tx="0" ty="0" sx="100000" sy="100000" flip="none" algn="tl"/>
    </a:blipFill>
    <a:ln>
      <a:solidFill>
        <a:srgbClr val="000000"/>
      </a:solidFill>
    </a:ln>
  </c:sp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n-US"/>
            </a:pPr>
            <a:r>
              <a:rPr lang="en-US" sz="1300" b="1" i="0" u="none" strike="noStrike" baseline="0">
                <a:latin typeface="Times New Roman" pitchFamily="18" charset="0"/>
                <a:cs typeface="Times New Roman" pitchFamily="18" charset="0"/>
              </a:rPr>
              <a:t>Mean percentage of knowledge score after SIM </a:t>
            </a:r>
            <a:endParaRPr lang="en-US" sz="1300">
              <a:latin typeface="Times New Roman" pitchFamily="18" charset="0"/>
              <a:cs typeface="Times New Roman" pitchFamily="18" charset="0"/>
            </a:endParaRPr>
          </a:p>
        </c:rich>
      </c:tx>
      <c:layout>
        <c:manualLayout>
          <c:xMode val="edge"/>
          <c:yMode val="edge"/>
          <c:x val="0.13740798938170215"/>
          <c:y val="2.7413875717851349E-3"/>
        </c:manualLayout>
      </c:layout>
      <c:overlay val="0"/>
    </c:title>
    <c:autoTitleDeleted val="0"/>
    <c:view3D>
      <c:rotX val="0"/>
      <c:rotY val="10"/>
      <c:rAngAx val="0"/>
      <c:perspective val="20"/>
    </c:view3D>
    <c:floor>
      <c:thickness val="0"/>
    </c:floor>
    <c:sideWall>
      <c:thickness val="0"/>
      <c:spPr>
        <a:noFill/>
        <a:ln w="25400">
          <a:noFill/>
        </a:ln>
        <a:effectLst/>
      </c:spPr>
    </c:sideWall>
    <c:backWall>
      <c:thickness val="0"/>
      <c:spPr>
        <a:noFill/>
        <a:ln w="25400">
          <a:noFill/>
        </a:ln>
        <a:effectLst/>
      </c:spPr>
    </c:backWall>
    <c:plotArea>
      <c:layout>
        <c:manualLayout>
          <c:layoutTarget val="inner"/>
          <c:xMode val="edge"/>
          <c:yMode val="edge"/>
          <c:x val="5.9545809254548804E-2"/>
          <c:y val="7.0840395631744948E-2"/>
          <c:w val="0.93267938098646752"/>
          <c:h val="0.85475137133743861"/>
        </c:manualLayout>
      </c:layout>
      <c:bar3DChart>
        <c:barDir val="col"/>
        <c:grouping val="standard"/>
        <c:varyColors val="0"/>
        <c:ser>
          <c:idx val="4"/>
          <c:order val="3"/>
          <c:tx>
            <c:strRef>
              <c:f>Sheet1!$C$1</c:f>
              <c:strCache>
                <c:ptCount val="1"/>
              </c:strCache>
            </c:strRef>
          </c:tx>
          <c:invertIfNegative val="0"/>
          <c:cat>
            <c:strRef>
              <c:f>Sheet1!$A$2:$A$5</c:f>
              <c:strCache>
                <c:ptCount val="1"/>
                <c:pt idx="0">
                  <c:v>Knowledge</c:v>
                </c:pt>
              </c:strCache>
            </c:strRef>
          </c:cat>
          <c:val>
            <c:numRef>
              <c:f>Sheet1!$C$2:$C$5</c:f>
              <c:numCache>
                <c:formatCode>General</c:formatCode>
                <c:ptCount val="4"/>
              </c:numCache>
            </c:numRef>
          </c:val>
          <c:extLst>
            <c:ext xmlns:c16="http://schemas.microsoft.com/office/drawing/2014/chart" uri="{C3380CC4-5D6E-409C-BE32-E72D297353CC}">
              <c16:uniqueId val="{00000000-B5B5-4755-9E9D-4B8648E93C49}"/>
            </c:ext>
          </c:extLst>
        </c:ser>
        <c:ser>
          <c:idx val="5"/>
          <c:order val="4"/>
          <c:tx>
            <c:strRef>
              <c:f>Sheet1!$D$1</c:f>
              <c:strCache>
                <c:ptCount val="1"/>
              </c:strCache>
            </c:strRef>
          </c:tx>
          <c:invertIfNegative val="0"/>
          <c:cat>
            <c:strRef>
              <c:f>Sheet1!$A$2:$A$5</c:f>
              <c:strCache>
                <c:ptCount val="1"/>
                <c:pt idx="0">
                  <c:v>Knowledge</c:v>
                </c:pt>
              </c:strCache>
            </c:strRef>
          </c:cat>
          <c:val>
            <c:numRef>
              <c:f>Sheet1!$D$2:$D$5</c:f>
              <c:numCache>
                <c:formatCode>General</c:formatCode>
                <c:ptCount val="4"/>
              </c:numCache>
            </c:numRef>
          </c:val>
          <c:extLst>
            <c:ext xmlns:c16="http://schemas.microsoft.com/office/drawing/2014/chart" uri="{C3380CC4-5D6E-409C-BE32-E72D297353CC}">
              <c16:uniqueId val="{00000001-B5B5-4755-9E9D-4B8648E93C49}"/>
            </c:ext>
          </c:extLst>
        </c:ser>
        <c:ser>
          <c:idx val="0"/>
          <c:order val="0"/>
          <c:tx>
            <c:strRef>
              <c:f>Sheet1!$B$1</c:f>
              <c:strCache>
                <c:ptCount val="1"/>
              </c:strCache>
            </c:strRef>
          </c:tx>
          <c:spPr>
            <a:solidFill>
              <a:srgbClr val="FF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extLst>
              <c:ext xmlns:c16="http://schemas.microsoft.com/office/drawing/2014/chart" uri="{C3380CC4-5D6E-409C-BE32-E72D297353CC}">
                <c16:uniqueId val="{00000002-B5B5-4755-9E9D-4B8648E93C49}"/>
              </c:ext>
            </c:extLst>
          </c:dPt>
          <c:dPt>
            <c:idx val="1"/>
            <c:invertIfNegative val="0"/>
            <c:bubble3D val="0"/>
            <c:spPr>
              <a:solidFill>
                <a:srgbClr val="FF0000"/>
              </a:solidFill>
              <a:ln w="9525" cap="flat" cmpd="sng" algn="ctr">
                <a:solidFill>
                  <a:schemeClr val="accent5">
                    <a:shade val="95000"/>
                    <a:satMod val="105000"/>
                  </a:schemeClr>
                </a:solidFill>
                <a:prstDash val="solid"/>
              </a:ln>
              <a:effectLst>
                <a:outerShdw blurRad="40000" dist="23000" dir="5400000" rotWithShape="0">
                  <a:srgbClr val="000000">
                    <a:alpha val="35000"/>
                  </a:srgbClr>
                </a:outerShdw>
              </a:effectLst>
            </c:spPr>
            <c:extLst>
              <c:ext xmlns:c16="http://schemas.microsoft.com/office/drawing/2014/chart" uri="{C3380CC4-5D6E-409C-BE32-E72D297353CC}">
                <c16:uniqueId val="{00000004-B5B5-4755-9E9D-4B8648E93C49}"/>
              </c:ext>
            </c:extLst>
          </c:dPt>
          <c:dPt>
            <c:idx val="2"/>
            <c:invertIfNegative val="0"/>
            <c:bubble3D val="0"/>
            <c:spPr>
              <a:solidFill>
                <a:srgbClr val="FF0000"/>
              </a:soli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extLst>
              <c:ext xmlns:c16="http://schemas.microsoft.com/office/drawing/2014/chart" uri="{C3380CC4-5D6E-409C-BE32-E72D297353CC}">
                <c16:uniqueId val="{00000006-B5B5-4755-9E9D-4B8648E93C49}"/>
              </c:ext>
            </c:extLst>
          </c:dPt>
          <c:dLbls>
            <c:dLbl>
              <c:idx val="0"/>
              <c:layout>
                <c:manualLayout>
                  <c:x val="7.3733061848281628E-2"/>
                  <c:y val="7.26612170753860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5B5-4755-9E9D-4B8648E93C49}"/>
                </c:ext>
              </c:extLst>
            </c:dLbl>
            <c:dLbl>
              <c:idx val="1"/>
              <c:layout>
                <c:manualLayout>
                  <c:x val="4.9783549783549784E-2"/>
                  <c:y val="7.77096114519443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5B5-4755-9E9D-4B8648E93C49}"/>
                </c:ext>
              </c:extLst>
            </c:dLbl>
            <c:dLbl>
              <c:idx val="2"/>
              <c:layout>
                <c:manualLayout>
                  <c:x val="0"/>
                  <c:y val="-4.08997955010220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5B5-4755-9E9D-4B8648E93C49}"/>
                </c:ext>
              </c:extLst>
            </c:dLbl>
            <c:spPr>
              <a:solidFill>
                <a:schemeClr val="accent4">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1"/>
                <c:pt idx="0">
                  <c:v>Knowledge</c:v>
                </c:pt>
              </c:strCache>
            </c:strRef>
          </c:cat>
          <c:val>
            <c:numRef>
              <c:f>Sheet1!$B$2:$B$5</c:f>
              <c:numCache>
                <c:formatCode>General</c:formatCode>
                <c:ptCount val="4"/>
                <c:pt idx="0">
                  <c:v>74.33</c:v>
                </c:pt>
              </c:numCache>
            </c:numRef>
          </c:val>
          <c:extLst>
            <c:ext xmlns:c16="http://schemas.microsoft.com/office/drawing/2014/chart" uri="{C3380CC4-5D6E-409C-BE32-E72D297353CC}">
              <c16:uniqueId val="{00000007-B5B5-4755-9E9D-4B8648E93C49}"/>
            </c:ext>
          </c:extLst>
        </c:ser>
        <c:ser>
          <c:idx val="1"/>
          <c:order val="1"/>
          <c:tx>
            <c:strRef>
              <c:f>Sheet1!$C$1</c:f>
              <c:strCache>
                <c:ptCount val="1"/>
              </c:strCache>
            </c:strRef>
          </c:tx>
          <c:invertIfNegative val="0"/>
          <c:cat>
            <c:strRef>
              <c:f>Sheet1!$A$2:$A$5</c:f>
              <c:strCache>
                <c:ptCount val="1"/>
                <c:pt idx="0">
                  <c:v>Knowledge</c:v>
                </c:pt>
              </c:strCache>
            </c:strRef>
          </c:cat>
          <c:val>
            <c:numRef>
              <c:f>Sheet1!$C$2:$C$5</c:f>
              <c:numCache>
                <c:formatCode>General</c:formatCode>
                <c:ptCount val="4"/>
              </c:numCache>
            </c:numRef>
          </c:val>
          <c:extLst>
            <c:ext xmlns:c16="http://schemas.microsoft.com/office/drawing/2014/chart" uri="{C3380CC4-5D6E-409C-BE32-E72D297353CC}">
              <c16:uniqueId val="{00000008-B5B5-4755-9E9D-4B8648E93C49}"/>
            </c:ext>
          </c:extLst>
        </c:ser>
        <c:ser>
          <c:idx val="2"/>
          <c:order val="2"/>
          <c:tx>
            <c:strRef>
              <c:f>Sheet1!$D$1</c:f>
              <c:strCache>
                <c:ptCount val="1"/>
              </c:strCache>
            </c:strRef>
          </c:tx>
          <c:invertIfNegative val="0"/>
          <c:cat>
            <c:strRef>
              <c:f>Sheet1!$A$2:$A$5</c:f>
              <c:strCache>
                <c:ptCount val="1"/>
                <c:pt idx="0">
                  <c:v>Knowledge</c:v>
                </c:pt>
              </c:strCache>
            </c:strRef>
          </c:cat>
          <c:val>
            <c:numRef>
              <c:f>Sheet1!$D$2:$D$5</c:f>
              <c:numCache>
                <c:formatCode>General</c:formatCode>
                <c:ptCount val="4"/>
              </c:numCache>
            </c:numRef>
          </c:val>
          <c:extLst>
            <c:ext xmlns:c16="http://schemas.microsoft.com/office/drawing/2014/chart" uri="{C3380CC4-5D6E-409C-BE32-E72D297353CC}">
              <c16:uniqueId val="{00000009-B5B5-4755-9E9D-4B8648E93C49}"/>
            </c:ext>
          </c:extLst>
        </c:ser>
        <c:dLbls>
          <c:showLegendKey val="0"/>
          <c:showVal val="0"/>
          <c:showCatName val="0"/>
          <c:showSerName val="0"/>
          <c:showPercent val="0"/>
          <c:showBubbleSize val="0"/>
        </c:dLbls>
        <c:gapWidth val="150"/>
        <c:shape val="cone"/>
        <c:axId val="65932672"/>
        <c:axId val="65942656"/>
        <c:axId val="65818112"/>
      </c:bar3DChart>
      <c:catAx>
        <c:axId val="65932672"/>
        <c:scaling>
          <c:orientation val="minMax"/>
        </c:scaling>
        <c:delete val="0"/>
        <c:axPos val="b"/>
        <c:numFmt formatCode="General" sourceLinked="1"/>
        <c:majorTickMark val="none"/>
        <c:minorTickMark val="none"/>
        <c:tickLblPos val="nextTo"/>
        <c:txPr>
          <a:bodyPr/>
          <a:lstStyle/>
          <a:p>
            <a:pPr>
              <a:defRPr lang="en-US" b="1"/>
            </a:pPr>
            <a:endParaRPr lang="en-US"/>
          </a:p>
        </c:txPr>
        <c:crossAx val="65942656"/>
        <c:crosses val="autoZero"/>
        <c:auto val="1"/>
        <c:lblAlgn val="ctr"/>
        <c:lblOffset val="100"/>
        <c:noMultiLvlLbl val="0"/>
      </c:catAx>
      <c:valAx>
        <c:axId val="65942656"/>
        <c:scaling>
          <c:orientation val="minMax"/>
        </c:scaling>
        <c:delete val="0"/>
        <c:axPos val="l"/>
        <c:title>
          <c:tx>
            <c:rich>
              <a:bodyPr rot="-5400000" vert="horz"/>
              <a:lstStyle/>
              <a:p>
                <a:pPr>
                  <a:defRPr lang="en-US"/>
                </a:pPr>
                <a:r>
                  <a:rPr lang="en-US"/>
                  <a:t>Percentage</a:t>
                </a:r>
              </a:p>
            </c:rich>
          </c:tx>
          <c:layout>
            <c:manualLayout>
              <c:xMode val="edge"/>
              <c:yMode val="edge"/>
              <c:x val="2.0430191540280179E-3"/>
              <c:y val="0.38873751135331519"/>
            </c:manualLayout>
          </c:layout>
          <c:overlay val="0"/>
        </c:title>
        <c:numFmt formatCode="General" sourceLinked="1"/>
        <c:majorTickMark val="none"/>
        <c:minorTickMark val="none"/>
        <c:tickLblPos val="nextTo"/>
        <c:spPr>
          <a:noFill/>
          <a:ln w="38100" cap="flat" cmpd="sng" algn="ctr">
            <a:solidFill>
              <a:schemeClr val="accent4"/>
            </a:solidFill>
            <a:prstDash val="solid"/>
          </a:ln>
          <a:effectLst>
            <a:outerShdw blurRad="40000" dist="23000" dir="5400000" rotWithShape="0">
              <a:srgbClr val="000000">
                <a:alpha val="35000"/>
              </a:srgbClr>
            </a:outerShdw>
          </a:effectLst>
        </c:spPr>
        <c:txPr>
          <a:bodyPr/>
          <a:lstStyle/>
          <a:p>
            <a:pPr>
              <a:defRPr lang="en-US"/>
            </a:pPr>
            <a:endParaRPr lang="en-US"/>
          </a:p>
        </c:txPr>
        <c:crossAx val="65932672"/>
        <c:crosses val="autoZero"/>
        <c:crossBetween val="between"/>
      </c:valAx>
      <c:serAx>
        <c:axId val="65818112"/>
        <c:scaling>
          <c:orientation val="minMax"/>
        </c:scaling>
        <c:delete val="1"/>
        <c:axPos val="b"/>
        <c:majorTickMark val="out"/>
        <c:minorTickMark val="none"/>
        <c:tickLblPos val="none"/>
        <c:crossAx val="65942656"/>
        <c:crosses val="autoZero"/>
      </c:serAx>
      <c:spPr>
        <a:solidFill>
          <a:schemeClr val="accent3"/>
        </a:solidFill>
        <a:ln w="38100" cap="flat" cmpd="sng" algn="ctr">
          <a:solidFill>
            <a:schemeClr val="lt1"/>
          </a:solidFill>
          <a:prstDash val="solid"/>
        </a:ln>
        <a:effectLst>
          <a:outerShdw blurRad="40000" dist="20000" dir="5400000" rotWithShape="0">
            <a:srgbClr val="000000">
              <a:alpha val="38000"/>
            </a:srgbClr>
          </a:outerShdw>
        </a:effectLst>
      </c:spPr>
    </c:plotArea>
    <c:plotVisOnly val="1"/>
    <c:dispBlanksAs val="gap"/>
    <c:showDLblsOverMax val="0"/>
  </c:chart>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innerShdw blurRad="63500" dist="50800" dir="16200000">
        <a:prstClr val="black">
          <a:alpha val="50000"/>
        </a:prstClr>
      </a:inn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200" b="1" i="0" u="none" strike="noStrike" kern="1200" baseline="0">
                <a:solidFill>
                  <a:sysClr val="windowText" lastClr="000000"/>
                </a:solidFill>
                <a:latin typeface="Times New Roman" pitchFamily="18" charset="0"/>
                <a:ea typeface="+mn-ea"/>
                <a:cs typeface="Times New Roman" pitchFamily="18" charset="0"/>
              </a:defRPr>
            </a:pPr>
            <a:r>
              <a:rPr lang="en-US" sz="1200">
                <a:latin typeface="Times New Roman" pitchFamily="18" charset="0"/>
                <a:cs typeface="Times New Roman" pitchFamily="18" charset="0"/>
              </a:rPr>
              <a:t>Distribution of</a:t>
            </a:r>
            <a:r>
              <a:rPr lang="en-US" sz="1200" baseline="0">
                <a:latin typeface="Times New Roman" pitchFamily="18" charset="0"/>
                <a:cs typeface="Times New Roman" pitchFamily="18" charset="0"/>
              </a:rPr>
              <a:t> mothers of adoloscent girls according to knowledge regarding non pharmacological management of dysmenorrhea before and after SIM</a:t>
            </a:r>
            <a:endParaRPr lang="en-US" sz="1200">
              <a:latin typeface="Times New Roman" pitchFamily="18" charset="0"/>
              <a:cs typeface="Times New Roman" pitchFamily="18" charset="0"/>
            </a:endParaRPr>
          </a:p>
        </c:rich>
      </c:tx>
      <c:layout>
        <c:manualLayout>
          <c:xMode val="edge"/>
          <c:yMode val="edge"/>
          <c:x val="0.21484716655168284"/>
          <c:y val="4.5193991840128886E-2"/>
        </c:manualLayout>
      </c:layout>
      <c:overlay val="0"/>
    </c:title>
    <c:autoTitleDeleted val="0"/>
    <c:view3D>
      <c:rotX val="15"/>
      <c:rotY val="20"/>
      <c:rAngAx val="1"/>
    </c:view3D>
    <c:floor>
      <c:thickness val="0"/>
    </c:floor>
    <c:sideWall>
      <c:thickness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sideWall>
    <c:backWall>
      <c:thickness val="0"/>
      <c:spPr>
        <a:solidFill>
          <a:schemeClr val="accent6">
            <a:lumMod val="20000"/>
            <a:lumOff val="80000"/>
          </a:schemeClr>
        </a:soli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backWall>
    <c:plotArea>
      <c:layout>
        <c:manualLayout>
          <c:layoutTarget val="inner"/>
          <c:xMode val="edge"/>
          <c:yMode val="edge"/>
          <c:x val="5.3186943181398098E-2"/>
          <c:y val="2.0807905146825973E-2"/>
          <c:w val="0.89739927512681483"/>
          <c:h val="0.83304816328338704"/>
        </c:manualLayout>
      </c:layout>
      <c:bar3DChart>
        <c:barDir val="col"/>
        <c:grouping val="clustered"/>
        <c:varyColors val="0"/>
        <c:ser>
          <c:idx val="0"/>
          <c:order val="0"/>
          <c:tx>
            <c:strRef>
              <c:f>Sheet1!$B$1</c:f>
              <c:strCache>
                <c:ptCount val="1"/>
                <c:pt idx="0">
                  <c:v>Before STP</c:v>
                </c:pt>
              </c:strCache>
            </c:strRef>
          </c:tx>
          <c:spPr>
            <a:solidFill>
              <a:schemeClr val="accent2"/>
            </a:solidFill>
            <a:ln>
              <a:solidFill>
                <a:schemeClr val="accent2"/>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extLst>
              <c:ext xmlns:c16="http://schemas.microsoft.com/office/drawing/2014/chart" uri="{C3380CC4-5D6E-409C-BE32-E72D297353CC}">
                <c16:uniqueId val="{00000000-CB5B-45FC-92C5-FFCD92F08154}"/>
              </c:ext>
            </c:extLst>
          </c:dPt>
          <c:dPt>
            <c:idx val="1"/>
            <c:invertIfNegative val="0"/>
            <c:bubble3D val="0"/>
            <c:extLst>
              <c:ext xmlns:c16="http://schemas.microsoft.com/office/drawing/2014/chart" uri="{C3380CC4-5D6E-409C-BE32-E72D297353CC}">
                <c16:uniqueId val="{00000001-CB5B-45FC-92C5-FFCD92F08154}"/>
              </c:ext>
            </c:extLst>
          </c:dPt>
          <c:dLbls>
            <c:dLbl>
              <c:idx val="0"/>
              <c:layout>
                <c:manualLayout>
                  <c:x val="4.6121593291404625E-2"/>
                  <c:y val="0.103174603174603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5B-45FC-92C5-FFCD92F08154}"/>
                </c:ext>
              </c:extLst>
            </c:dLbl>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Inadequate knowledge</c:v>
                </c:pt>
                <c:pt idx="1">
                  <c:v>Moderately adequate knowledge</c:v>
                </c:pt>
                <c:pt idx="2">
                  <c:v>Adequate knowledge</c:v>
                </c:pt>
              </c:strCache>
            </c:strRef>
          </c:cat>
          <c:val>
            <c:numRef>
              <c:f>Sheet1!$B$2:$B$5</c:f>
              <c:numCache>
                <c:formatCode>0.00%</c:formatCode>
                <c:ptCount val="4"/>
                <c:pt idx="0">
                  <c:v>0.71699999999999997</c:v>
                </c:pt>
                <c:pt idx="1">
                  <c:v>0.28299999999999997</c:v>
                </c:pt>
                <c:pt idx="2">
                  <c:v>0</c:v>
                </c:pt>
              </c:numCache>
            </c:numRef>
          </c:val>
          <c:extLst>
            <c:ext xmlns:c16="http://schemas.microsoft.com/office/drawing/2014/chart" uri="{C3380CC4-5D6E-409C-BE32-E72D297353CC}">
              <c16:uniqueId val="{00000002-CB5B-45FC-92C5-FFCD92F08154}"/>
            </c:ext>
          </c:extLst>
        </c:ser>
        <c:ser>
          <c:idx val="1"/>
          <c:order val="1"/>
          <c:tx>
            <c:strRef>
              <c:f>Sheet1!$C$1</c:f>
              <c:strCache>
                <c:ptCount val="1"/>
                <c:pt idx="0">
                  <c:v>After STP</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2"/>
            <c:invertIfNegative val="0"/>
            <c:bubble3D val="0"/>
            <c:spPr>
              <a:solidFill>
                <a:srgbClr val="92D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4-CB5B-45FC-92C5-FFCD92F08154}"/>
              </c:ext>
            </c:extLst>
          </c:dPt>
          <c:dLbls>
            <c:dLbl>
              <c:idx val="1"/>
              <c:layout>
                <c:manualLayout>
                  <c:x val="5.6025437081045536E-2"/>
                  <c:y val="-5.480626802837763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B5B-45FC-92C5-FFCD92F08154}"/>
                </c:ext>
              </c:extLst>
            </c:dLbl>
            <c:dLbl>
              <c:idx val="2"/>
              <c:layout>
                <c:manualLayout>
                  <c:x val="-5.0682775804364061E-2"/>
                  <c:y val="0.2249536134715833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B5B-45FC-92C5-FFCD92F08154}"/>
                </c:ext>
              </c:extLst>
            </c:dLbl>
            <c:spPr>
              <a:solidFill>
                <a:srgbClr val="FFFF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b="1" i="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Inadequate knowledge</c:v>
                </c:pt>
                <c:pt idx="1">
                  <c:v>Moderately adequate knowledge</c:v>
                </c:pt>
                <c:pt idx="2">
                  <c:v>Adequate knowledge</c:v>
                </c:pt>
              </c:strCache>
            </c:strRef>
          </c:cat>
          <c:val>
            <c:numRef>
              <c:f>Sheet1!$C$2:$C$5</c:f>
              <c:numCache>
                <c:formatCode>0.00%</c:formatCode>
                <c:ptCount val="4"/>
                <c:pt idx="0">
                  <c:v>0</c:v>
                </c:pt>
                <c:pt idx="1">
                  <c:v>0.3</c:v>
                </c:pt>
                <c:pt idx="2">
                  <c:v>0.7</c:v>
                </c:pt>
              </c:numCache>
            </c:numRef>
          </c:val>
          <c:extLst>
            <c:ext xmlns:c16="http://schemas.microsoft.com/office/drawing/2014/chart" uri="{C3380CC4-5D6E-409C-BE32-E72D297353CC}">
              <c16:uniqueId val="{00000006-CB5B-45FC-92C5-FFCD92F08154}"/>
            </c:ext>
          </c:extLst>
        </c:ser>
        <c:ser>
          <c:idx val="2"/>
          <c:order val="2"/>
          <c:tx>
            <c:strRef>
              <c:f>Sheet1!$D$1</c:f>
              <c:strCache>
                <c:ptCount val="1"/>
                <c:pt idx="0">
                  <c:v>Column1</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Inadequate knowledge</c:v>
                </c:pt>
                <c:pt idx="1">
                  <c:v>Moderately adequate knowledge</c:v>
                </c:pt>
                <c:pt idx="2">
                  <c:v>Adequate knowledge</c:v>
                </c:pt>
              </c:strCache>
            </c:strRef>
          </c:cat>
          <c:val>
            <c:numRef>
              <c:f>Sheet1!$D$2:$D$5</c:f>
              <c:numCache>
                <c:formatCode>General</c:formatCode>
                <c:ptCount val="4"/>
              </c:numCache>
            </c:numRef>
          </c:val>
          <c:extLst>
            <c:ext xmlns:c16="http://schemas.microsoft.com/office/drawing/2014/chart" uri="{C3380CC4-5D6E-409C-BE32-E72D297353CC}">
              <c16:uniqueId val="{00000007-CB5B-45FC-92C5-FFCD92F08154}"/>
            </c:ext>
          </c:extLst>
        </c:ser>
        <c:dLbls>
          <c:showLegendKey val="0"/>
          <c:showVal val="1"/>
          <c:showCatName val="0"/>
          <c:showSerName val="0"/>
          <c:showPercent val="0"/>
          <c:showBubbleSize val="0"/>
        </c:dLbls>
        <c:gapWidth val="150"/>
        <c:shape val="pyramid"/>
        <c:axId val="66021248"/>
        <c:axId val="66022784"/>
        <c:axId val="0"/>
      </c:bar3DChart>
      <c:catAx>
        <c:axId val="66021248"/>
        <c:scaling>
          <c:orientation val="minMax"/>
        </c:scaling>
        <c:delete val="0"/>
        <c:axPos val="b"/>
        <c:numFmt formatCode="General"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66022784"/>
        <c:crosses val="autoZero"/>
        <c:auto val="1"/>
        <c:lblAlgn val="ctr"/>
        <c:lblOffset val="100"/>
        <c:noMultiLvlLbl val="0"/>
      </c:catAx>
      <c:valAx>
        <c:axId val="66022784"/>
        <c:scaling>
          <c:orientation val="minMax"/>
        </c:scaling>
        <c:delete val="0"/>
        <c:axPos val="l"/>
        <c:title>
          <c:tx>
            <c:rich>
              <a:bodyPr rot="-5400000" vert="horz"/>
              <a:lstStyle/>
              <a:p>
                <a:pPr>
                  <a:defRPr lang="en-US" b="1"/>
                </a:pPr>
                <a:r>
                  <a:rPr lang="en-US" b="1">
                    <a:latin typeface="Times New Roman" pitchFamily="18" charset="0"/>
                    <a:cs typeface="Times New Roman" pitchFamily="18" charset="0"/>
                  </a:rPr>
                  <a:t>Percentage</a:t>
                </a:r>
              </a:p>
            </c:rich>
          </c:tx>
          <c:layout>
            <c:manualLayout>
              <c:xMode val="edge"/>
              <c:yMode val="edge"/>
              <c:x val="1.8331532087900821E-3"/>
              <c:y val="0.38464016565240738"/>
            </c:manualLayout>
          </c:layout>
          <c:overlay val="0"/>
        </c:title>
        <c:numFmt formatCode="0.00%"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66021248"/>
        <c:crosses val="autoZero"/>
        <c:crossBetween val="between"/>
      </c:valAx>
      <c:spPr>
        <a:solidFill>
          <a:schemeClr val="accent2"/>
        </a:soli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plotArea>
    <c:plotVisOnly val="1"/>
    <c:dispBlanksAs val="gap"/>
    <c:showDLblsOverMax val="0"/>
  </c:chart>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en-US" sz="1300" b="1" i="0" u="none" strike="noStrike" baseline="0">
                <a:latin typeface="Times New Roman" pitchFamily="18" charset="0"/>
                <a:cs typeface="Times New Roman" pitchFamily="18" charset="0"/>
              </a:rPr>
              <a:t>Mean percentage of knowledge on non-pharmacological management of dysmenorrhea before and after SIM</a:t>
            </a:r>
            <a:endParaRPr lang="en-US" sz="1300">
              <a:latin typeface="Times New Roman" pitchFamily="18" charset="0"/>
              <a:cs typeface="Times New Roman" pitchFamily="18" charset="0"/>
            </a:endParaRPr>
          </a:p>
        </c:rich>
      </c:tx>
      <c:layout>
        <c:manualLayout>
          <c:xMode val="edge"/>
          <c:yMode val="edge"/>
          <c:x val="0.15118193891102258"/>
          <c:y val="2.2583559168925023E-2"/>
        </c:manualLayout>
      </c:layout>
      <c:overlay val="0"/>
    </c:title>
    <c:autoTitleDeleted val="0"/>
    <c:view3D>
      <c:rotX val="15"/>
      <c:rotY val="20"/>
      <c:rAngAx val="1"/>
    </c:view3D>
    <c:floor>
      <c:thickness val="0"/>
    </c:floor>
    <c:sideWall>
      <c:thickness val="0"/>
      <c:spPr>
        <a:solidFill>
          <a:schemeClr val="bg1">
            <a:lumMod val="95000"/>
          </a:schemeClr>
        </a:solidFill>
        <a:ln w="9525" cap="flat" cmpd="sng" algn="ctr">
          <a:solidFill>
            <a:schemeClr val="accent5">
              <a:shade val="95000"/>
              <a:satMod val="105000"/>
            </a:schemeClr>
          </a:solidFill>
          <a:prstDash val="solid"/>
        </a:ln>
        <a:effectLst>
          <a:outerShdw blurRad="40000" dist="23000" dir="5400000" rotWithShape="0">
            <a:srgbClr val="000000">
              <a:alpha val="35000"/>
            </a:srgbClr>
          </a:outerShdw>
        </a:effectLst>
      </c:spPr>
    </c:sideWall>
    <c:backWall>
      <c:thickness val="0"/>
      <c:spPr>
        <a:solidFill>
          <a:schemeClr val="bg1">
            <a:lumMod val="95000"/>
          </a:schemeClr>
        </a:solidFill>
        <a:ln w="9525" cap="flat" cmpd="sng" algn="ctr">
          <a:solidFill>
            <a:schemeClr val="accent5">
              <a:shade val="95000"/>
              <a:satMod val="105000"/>
            </a:schemeClr>
          </a:solidFill>
          <a:prstDash val="solid"/>
        </a:ln>
        <a:effectLst>
          <a:outerShdw blurRad="40000" dist="23000" dir="5400000" rotWithShape="0">
            <a:srgbClr val="000000">
              <a:alpha val="35000"/>
            </a:srgbClr>
          </a:outerShdw>
        </a:effectLst>
      </c:spPr>
    </c:backWall>
    <c:plotArea>
      <c:layout>
        <c:manualLayout>
          <c:layoutTarget val="inner"/>
          <c:xMode val="edge"/>
          <c:yMode val="edge"/>
          <c:x val="0.15284592133564531"/>
          <c:y val="0.17895321908290876"/>
          <c:w val="0.80016013341292624"/>
          <c:h val="0.73174092944264324"/>
        </c:manualLayout>
      </c:layout>
      <c:bar3DChart>
        <c:barDir val="col"/>
        <c:grouping val="clustered"/>
        <c:varyColors val="0"/>
        <c:ser>
          <c:idx val="0"/>
          <c:order val="0"/>
          <c:tx>
            <c:strRef>
              <c:f>Sheet1!$B$1</c:f>
              <c:strCache>
                <c:ptCount val="1"/>
                <c:pt idx="0">
                  <c:v>Before SIM</c:v>
                </c:pt>
              </c:strCache>
            </c:strRef>
          </c:tx>
          <c:spPr>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tx>
                <c:rich>
                  <a:bodyPr/>
                  <a:lstStyle/>
                  <a:p>
                    <a:r>
                      <a:rPr lang="en-US"/>
                      <a:t>43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CD0-451A-A511-470718A1D4C8}"/>
                </c:ext>
              </c:extLst>
            </c:dLbl>
            <c:spPr>
              <a:noFill/>
              <a:ln>
                <a:noFill/>
              </a:ln>
              <a:effectLst/>
            </c:spPr>
            <c:txPr>
              <a:bodyPr/>
              <a:lstStyle/>
              <a:p>
                <a:pPr>
                  <a:defRPr lang="en-US"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&lt;50%</c:v>
                </c:pt>
                <c:pt idx="1">
                  <c:v>50-70%</c:v>
                </c:pt>
                <c:pt idx="2">
                  <c:v>&gt;75%</c:v>
                </c:pt>
              </c:strCache>
            </c:strRef>
          </c:cat>
          <c:val>
            <c:numRef>
              <c:f>Sheet1!$B$2:$B$4</c:f>
              <c:numCache>
                <c:formatCode>General</c:formatCode>
                <c:ptCount val="3"/>
                <c:pt idx="0" formatCode="0.00%">
                  <c:v>43</c:v>
                </c:pt>
                <c:pt idx="1">
                  <c:v>17</c:v>
                </c:pt>
                <c:pt idx="2">
                  <c:v>0</c:v>
                </c:pt>
              </c:numCache>
            </c:numRef>
          </c:val>
          <c:extLst>
            <c:ext xmlns:c16="http://schemas.microsoft.com/office/drawing/2014/chart" uri="{C3380CC4-5D6E-409C-BE32-E72D297353CC}">
              <c16:uniqueId val="{00000001-ECD0-451A-A511-470718A1D4C8}"/>
            </c:ext>
          </c:extLst>
        </c:ser>
        <c:ser>
          <c:idx val="1"/>
          <c:order val="1"/>
          <c:tx>
            <c:strRef>
              <c:f>Sheet1!$C$1</c:f>
              <c:strCache>
                <c:ptCount val="1"/>
                <c:pt idx="0">
                  <c:v>After SIM</c:v>
                </c:pt>
              </c:strCache>
            </c:strRef>
          </c:tx>
          <c:spPr>
            <a:solidFill>
              <a:schemeClr val="accent2">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extLst>
              <c:ext xmlns:c16="http://schemas.microsoft.com/office/drawing/2014/chart" uri="{C3380CC4-5D6E-409C-BE32-E72D297353CC}">
                <c16:uniqueId val="{00000002-ECD0-451A-A511-470718A1D4C8}"/>
              </c:ext>
            </c:extLst>
          </c:dPt>
          <c:dLbls>
            <c:dLbl>
              <c:idx val="0"/>
              <c:layout>
                <c:manualLayout>
                  <c:x val="3.1287605294825466E-2"/>
                  <c:y val="-1.5686274509804067E-2"/>
                </c:manualLayout>
              </c:layout>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CD0-451A-A511-470718A1D4C8}"/>
                </c:ext>
              </c:extLst>
            </c:dLbl>
            <c:spPr>
              <a:noFill/>
              <a:ln>
                <a:noFill/>
              </a:ln>
              <a:effectLst/>
            </c:spPr>
            <c:txPr>
              <a:bodyPr/>
              <a:lstStyle/>
              <a:p>
                <a:pPr>
                  <a:defRPr lang="en-US"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&lt;50%</c:v>
                </c:pt>
                <c:pt idx="1">
                  <c:v>50-70%</c:v>
                </c:pt>
                <c:pt idx="2">
                  <c:v>&gt;75%</c:v>
                </c:pt>
              </c:strCache>
            </c:strRef>
          </c:cat>
          <c:val>
            <c:numRef>
              <c:f>Sheet1!$C$2:$C$4</c:f>
              <c:numCache>
                <c:formatCode>General</c:formatCode>
                <c:ptCount val="3"/>
                <c:pt idx="0" formatCode="0.00%">
                  <c:v>0</c:v>
                </c:pt>
                <c:pt idx="1">
                  <c:v>18</c:v>
                </c:pt>
                <c:pt idx="2">
                  <c:v>42</c:v>
                </c:pt>
              </c:numCache>
            </c:numRef>
          </c:val>
          <c:extLst>
            <c:ext xmlns:c16="http://schemas.microsoft.com/office/drawing/2014/chart" uri="{C3380CC4-5D6E-409C-BE32-E72D297353CC}">
              <c16:uniqueId val="{00000003-ECD0-451A-A511-470718A1D4C8}"/>
            </c:ext>
          </c:extLst>
        </c:ser>
        <c:dLbls>
          <c:showLegendKey val="0"/>
          <c:showVal val="1"/>
          <c:showCatName val="0"/>
          <c:showSerName val="0"/>
          <c:showPercent val="0"/>
          <c:showBubbleSize val="0"/>
        </c:dLbls>
        <c:gapWidth val="150"/>
        <c:shape val="box"/>
        <c:axId val="66120320"/>
        <c:axId val="66130304"/>
        <c:axId val="0"/>
      </c:bar3DChart>
      <c:catAx>
        <c:axId val="66120320"/>
        <c:scaling>
          <c:orientation val="minMax"/>
        </c:scaling>
        <c:delete val="0"/>
        <c:axPos val="b"/>
        <c:numFmt formatCode="General"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66130304"/>
        <c:crosses val="autoZero"/>
        <c:auto val="1"/>
        <c:lblAlgn val="ctr"/>
        <c:lblOffset val="100"/>
        <c:noMultiLvlLbl val="0"/>
      </c:catAx>
      <c:valAx>
        <c:axId val="66130304"/>
        <c:scaling>
          <c:orientation val="minMax"/>
        </c:scaling>
        <c:delete val="0"/>
        <c:axPos val="l"/>
        <c:title>
          <c:tx>
            <c:rich>
              <a:bodyPr rot="-5400000" vert="horz"/>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Percentage</a:t>
                </a:r>
              </a:p>
            </c:rich>
          </c:tx>
          <c:layout>
            <c:manualLayout>
              <c:xMode val="edge"/>
              <c:yMode val="edge"/>
              <c:x val="2.2695027190850954E-3"/>
              <c:y val="0.44614991507954088"/>
            </c:manualLayout>
          </c:layout>
          <c:overlay val="0"/>
        </c:title>
        <c:numFmt formatCode="0.00%"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66120320"/>
        <c:crosses val="autoZero"/>
        <c:crossBetween val="between"/>
      </c:valAx>
    </c:plotArea>
    <c:legend>
      <c:legendPos val="r"/>
      <c:layout>
        <c:manualLayout>
          <c:xMode val="edge"/>
          <c:yMode val="edge"/>
          <c:x val="0.5651564854032235"/>
          <c:y val="0.27443446039833264"/>
          <c:w val="0.15806854468101234"/>
          <c:h val="0.13305233904585456"/>
        </c:manualLayout>
      </c:layout>
      <c:overlay val="0"/>
      <c:txPr>
        <a:bodyPr/>
        <a:lstStyle/>
        <a:p>
          <a:pPr>
            <a:defRPr lang="en-US" b="1">
              <a:latin typeface="Times New Roman" pitchFamily="18" charset="0"/>
              <a:cs typeface="Times New Roman" pitchFamily="18" charset="0"/>
            </a:defRPr>
          </a:pPr>
          <a:endParaRPr lang="en-US"/>
        </a:p>
      </c:txPr>
    </c:legend>
    <c:plotVisOnly val="1"/>
    <c:dispBlanksAs val="gap"/>
    <c:showDLblsOverMax val="0"/>
  </c:chart>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8"/>
    </mc:Choice>
    <mc:Fallback>
      <c:style val="38"/>
    </mc:Fallback>
  </mc:AlternateContent>
  <c:chart>
    <c:title>
      <c:tx>
        <c:rich>
          <a:bodyPr/>
          <a:lstStyle/>
          <a:p>
            <a:pPr>
              <a:defRPr lang="en-US" sz="1300">
                <a:latin typeface="Times New Roman" pitchFamily="18" charset="0"/>
                <a:cs typeface="Times New Roman" pitchFamily="18" charset="0"/>
              </a:defRPr>
            </a:pPr>
            <a:r>
              <a:rPr lang="en-US" sz="1300" b="1" i="0" u="none" strike="noStrike" baseline="0">
                <a:latin typeface="Times New Roman" pitchFamily="18" charset="0"/>
                <a:cs typeface="Times New Roman" pitchFamily="18" charset="0"/>
              </a:rPr>
              <a:t>  Percentage mean difference ( Enhancement ) </a:t>
            </a:r>
            <a:endParaRPr lang="en-US" sz="1300">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pPr>
        <a:solidFill>
          <a:srgbClr val="FFC000"/>
        </a:soli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c:spPr>
    </c:sideWall>
    <c:backWall>
      <c:thickness val="0"/>
      <c:spPr>
        <a:solidFill>
          <a:srgbClr val="FFC000"/>
        </a:soli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c:spPr>
    </c:backWall>
    <c:plotArea>
      <c:layout>
        <c:manualLayout>
          <c:layoutTarget val="inner"/>
          <c:xMode val="edge"/>
          <c:yMode val="edge"/>
          <c:x val="5.2620759361601495E-2"/>
          <c:y val="1.9327061551985363E-2"/>
          <c:w val="0.9473792406384075"/>
          <c:h val="0.89363931646312433"/>
        </c:manualLayout>
      </c:layout>
      <c:bar3DChart>
        <c:barDir val="col"/>
        <c:grouping val="stacked"/>
        <c:varyColors val="0"/>
        <c:ser>
          <c:idx val="0"/>
          <c:order val="0"/>
          <c:tx>
            <c:strRef>
              <c:f>Sheet1!$B$1</c:f>
              <c:strCache>
                <c:ptCount val="1"/>
                <c:pt idx="0">
                  <c:v>Series 1</c:v>
                </c:pt>
              </c:strCache>
            </c:strRef>
          </c:tx>
          <c:spPr>
            <a:solidFill>
              <a:srgbClr val="7030A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extLst>
              <c:ext xmlns:c16="http://schemas.microsoft.com/office/drawing/2014/chart" uri="{C3380CC4-5D6E-409C-BE32-E72D297353CC}">
                <c16:uniqueId val="{00000000-61AF-4212-A20B-09BED2E4053F}"/>
              </c:ext>
            </c:extLst>
          </c:dPt>
          <c:dPt>
            <c:idx val="1"/>
            <c:invertIfNegative val="0"/>
            <c:bubble3D val="0"/>
            <c:extLst>
              <c:ext xmlns:c16="http://schemas.microsoft.com/office/drawing/2014/chart" uri="{C3380CC4-5D6E-409C-BE32-E72D297353CC}">
                <c16:uniqueId val="{00000001-61AF-4212-A20B-09BED2E4053F}"/>
              </c:ext>
            </c:extLst>
          </c:dPt>
          <c:dPt>
            <c:idx val="2"/>
            <c:invertIfNegative val="0"/>
            <c:bubble3D val="0"/>
            <c:extLst>
              <c:ext xmlns:c16="http://schemas.microsoft.com/office/drawing/2014/chart" uri="{C3380CC4-5D6E-409C-BE32-E72D297353CC}">
                <c16:uniqueId val="{00000002-61AF-4212-A20B-09BED2E4053F}"/>
              </c:ext>
            </c:extLst>
          </c:dPt>
          <c:dPt>
            <c:idx val="3"/>
            <c:invertIfNegative val="0"/>
            <c:bubble3D val="0"/>
            <c:extLst>
              <c:ext xmlns:c16="http://schemas.microsoft.com/office/drawing/2014/chart" uri="{C3380CC4-5D6E-409C-BE32-E72D297353CC}">
                <c16:uniqueId val="{00000003-61AF-4212-A20B-09BED2E4053F}"/>
              </c:ext>
            </c:extLst>
          </c:dPt>
          <c:dPt>
            <c:idx val="4"/>
            <c:invertIfNegative val="0"/>
            <c:bubble3D val="0"/>
            <c:extLst>
              <c:ext xmlns:c16="http://schemas.microsoft.com/office/drawing/2014/chart" uri="{C3380CC4-5D6E-409C-BE32-E72D297353CC}">
                <c16:uniqueId val="{00000004-61AF-4212-A20B-09BED2E4053F}"/>
              </c:ext>
            </c:extLst>
          </c:dPt>
          <c:dLbls>
            <c:dLbl>
              <c:idx val="0"/>
              <c:layout>
                <c:manualLayout>
                  <c:x val="7.6604554865424432E-2"/>
                  <c:y val="-0.3958828186856756"/>
                </c:manualLayout>
              </c:layout>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1AF-4212-A20B-09BED2E4053F}"/>
                </c:ext>
              </c:extLst>
            </c:dLbl>
            <c:dLbl>
              <c:idx val="1"/>
              <c:layout>
                <c:manualLayout>
                  <c:x val="1.8633540372670808E-2"/>
                  <c:y val="-0.32304038004750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1AF-4212-A20B-09BED2E4053F}"/>
                </c:ext>
              </c:extLst>
            </c:dLbl>
            <c:dLbl>
              <c:idx val="2"/>
              <c:layout>
                <c:manualLayout>
                  <c:x val="8.0745341614906846E-2"/>
                  <c:y val="-0.291369754552656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1AF-4212-A20B-09BED2E4053F}"/>
                </c:ext>
              </c:extLst>
            </c:dLbl>
            <c:dLbl>
              <c:idx val="3"/>
              <c:layout>
                <c:manualLayout>
                  <c:x val="1.6563146997929608E-2"/>
                  <c:y val="-0.247030878859857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1AF-4212-A20B-09BED2E4053F}"/>
                </c:ext>
              </c:extLst>
            </c:dLbl>
            <c:dLbl>
              <c:idx val="4"/>
              <c:layout>
                <c:manualLayout>
                  <c:x val="4.140786749482402E-3"/>
                  <c:y val="-0.285035629453681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1AF-4212-A20B-09BED2E4053F}"/>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1"/>
                <c:pt idx="0">
                  <c:v>Knowledge</c:v>
                </c:pt>
              </c:strCache>
            </c:strRef>
          </c:cat>
          <c:val>
            <c:numRef>
              <c:f>Sheet1!$B$2:$B$6</c:f>
              <c:numCache>
                <c:formatCode>General</c:formatCode>
                <c:ptCount val="5"/>
                <c:pt idx="0" formatCode="0.00%">
                  <c:v>0.74329999999999996</c:v>
                </c:pt>
              </c:numCache>
            </c:numRef>
          </c:val>
          <c:extLst>
            <c:ext xmlns:c16="http://schemas.microsoft.com/office/drawing/2014/chart" uri="{C3380CC4-5D6E-409C-BE32-E72D297353CC}">
              <c16:uniqueId val="{00000005-61AF-4212-A20B-09BED2E4053F}"/>
            </c:ext>
          </c:extLst>
        </c:ser>
        <c:ser>
          <c:idx val="1"/>
          <c:order val="1"/>
          <c:tx>
            <c:strRef>
              <c:f>Sheet1!$C$1</c:f>
              <c:strCache>
                <c:ptCount val="1"/>
                <c:pt idx="0">
                  <c:v>Column1</c:v>
                </c:pt>
              </c:strCache>
            </c:strRef>
          </c:tx>
          <c:invertIfNegative val="0"/>
          <c:cat>
            <c:strRef>
              <c:f>Sheet1!$A$2:$A$6</c:f>
              <c:strCache>
                <c:ptCount val="1"/>
                <c:pt idx="0">
                  <c:v>Knowledge</c:v>
                </c:pt>
              </c:strCache>
            </c:strRef>
          </c:cat>
          <c:val>
            <c:numRef>
              <c:f>Sheet1!$C$2:$C$6</c:f>
              <c:numCache>
                <c:formatCode>General</c:formatCode>
                <c:ptCount val="5"/>
              </c:numCache>
            </c:numRef>
          </c:val>
          <c:extLst>
            <c:ext xmlns:c16="http://schemas.microsoft.com/office/drawing/2014/chart" uri="{C3380CC4-5D6E-409C-BE32-E72D297353CC}">
              <c16:uniqueId val="{00000006-61AF-4212-A20B-09BED2E4053F}"/>
            </c:ext>
          </c:extLst>
        </c:ser>
        <c:ser>
          <c:idx val="2"/>
          <c:order val="2"/>
          <c:tx>
            <c:strRef>
              <c:f>Sheet1!$D$1</c:f>
              <c:strCache>
                <c:ptCount val="1"/>
                <c:pt idx="0">
                  <c:v>Column2</c:v>
                </c:pt>
              </c:strCache>
            </c:strRef>
          </c:tx>
          <c:invertIfNegative val="0"/>
          <c:cat>
            <c:strRef>
              <c:f>Sheet1!$A$2:$A$6</c:f>
              <c:strCache>
                <c:ptCount val="1"/>
                <c:pt idx="0">
                  <c:v>Knowledge</c:v>
                </c:pt>
              </c:strCache>
            </c:strRef>
          </c:cat>
          <c:val>
            <c:numRef>
              <c:f>Sheet1!$D$2:$D$6</c:f>
              <c:numCache>
                <c:formatCode>General</c:formatCode>
                <c:ptCount val="5"/>
              </c:numCache>
            </c:numRef>
          </c:val>
          <c:extLst>
            <c:ext xmlns:c16="http://schemas.microsoft.com/office/drawing/2014/chart" uri="{C3380CC4-5D6E-409C-BE32-E72D297353CC}">
              <c16:uniqueId val="{00000007-61AF-4212-A20B-09BED2E4053F}"/>
            </c:ext>
          </c:extLst>
        </c:ser>
        <c:dLbls>
          <c:showLegendKey val="0"/>
          <c:showVal val="0"/>
          <c:showCatName val="0"/>
          <c:showSerName val="0"/>
          <c:showPercent val="0"/>
          <c:showBubbleSize val="0"/>
        </c:dLbls>
        <c:gapWidth val="150"/>
        <c:shape val="cylinder"/>
        <c:axId val="66458752"/>
        <c:axId val="66460288"/>
        <c:axId val="0"/>
      </c:bar3DChart>
      <c:catAx>
        <c:axId val="66458752"/>
        <c:scaling>
          <c:orientation val="minMax"/>
        </c:scaling>
        <c:delete val="0"/>
        <c:axPos val="b"/>
        <c:numFmt formatCode="General" sourceLinked="1"/>
        <c:majorTickMark val="out"/>
        <c:minorTickMark val="none"/>
        <c:tickLblPos val="nextTo"/>
        <c:txPr>
          <a:bodyPr/>
          <a:lstStyle/>
          <a:p>
            <a:pPr>
              <a:defRPr lang="en-US" b="1"/>
            </a:pPr>
            <a:endParaRPr lang="en-US"/>
          </a:p>
        </c:txPr>
        <c:crossAx val="66460288"/>
        <c:crosses val="autoZero"/>
        <c:auto val="1"/>
        <c:lblAlgn val="ctr"/>
        <c:lblOffset val="100"/>
        <c:noMultiLvlLbl val="0"/>
      </c:catAx>
      <c:valAx>
        <c:axId val="66460288"/>
        <c:scaling>
          <c:orientation val="minMax"/>
        </c:scaling>
        <c:delete val="0"/>
        <c:axPos val="l"/>
        <c:title>
          <c:tx>
            <c:rich>
              <a:bodyPr rot="-5400000" vert="horz"/>
              <a:lstStyle/>
              <a:p>
                <a:pPr>
                  <a:defRPr lang="en-US"/>
                </a:pPr>
                <a:r>
                  <a:rPr lang="en-US"/>
                  <a:t>Percentage</a:t>
                </a:r>
              </a:p>
            </c:rich>
          </c:tx>
          <c:layout>
            <c:manualLayout>
              <c:xMode val="edge"/>
              <c:yMode val="edge"/>
              <c:x val="1.8457475424267867E-3"/>
              <c:y val="0.33303932020373939"/>
            </c:manualLayout>
          </c:layout>
          <c:overlay val="0"/>
        </c:title>
        <c:numFmt formatCode="0.00%" sourceLinked="1"/>
        <c:majorTickMark val="out"/>
        <c:minorTickMark val="none"/>
        <c:tickLblPos val="nextTo"/>
        <c:txPr>
          <a:bodyPr/>
          <a:lstStyle/>
          <a:p>
            <a:pPr>
              <a:defRPr lang="en-US" b="1"/>
            </a:pPr>
            <a:endParaRPr lang="en-US"/>
          </a:p>
        </c:txPr>
        <c:crossAx val="66458752"/>
        <c:crosses val="autoZero"/>
        <c:crossBetween val="between"/>
      </c:valAx>
      <c:spPr>
        <a:solidFill>
          <a:schemeClr val="accent6">
            <a:lumMod val="75000"/>
          </a:schemeClr>
        </a:solidFill>
        <a:ln w="9525" cap="flat" cmpd="sng" algn="ctr">
          <a:solidFill>
            <a:srgbClr val="0070C0"/>
          </a:solidFill>
          <a:prstDash val="solid"/>
        </a:ln>
        <a:effectLst>
          <a:outerShdw blurRad="40000" dist="20000" dir="5400000" rotWithShape="0">
            <a:srgbClr val="000000">
              <a:alpha val="38000"/>
            </a:srgbClr>
          </a:outerShdw>
        </a:effectLst>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IN" b="1"/>
              <a:t>Distributuion of mothers</a:t>
            </a:r>
            <a:r>
              <a:rPr lang="en-IN" b="1" baseline="0"/>
              <a:t> </a:t>
            </a:r>
            <a:r>
              <a:rPr lang="en-IN" b="1"/>
              <a:t>according to education </a:t>
            </a:r>
          </a:p>
        </c:rich>
      </c:tx>
      <c:layout>
        <c:manualLayout>
          <c:xMode val="edge"/>
          <c:yMode val="edge"/>
          <c:x val="0.14345472440944881"/>
          <c:y val="0"/>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5755650335374743"/>
          <c:y val="0.1200571675115953"/>
          <c:w val="0.78347933070866138"/>
          <c:h val="0.76076084239470065"/>
        </c:manualLayout>
      </c:layout>
      <c:barChart>
        <c:barDir val="bar"/>
        <c:grouping val="clustered"/>
        <c:varyColors val="0"/>
        <c:ser>
          <c:idx val="0"/>
          <c:order val="0"/>
          <c:tx>
            <c:strRef>
              <c:f>Sheet1!$B$1</c:f>
              <c:strCache>
                <c:ptCount val="1"/>
                <c:pt idx="0">
                  <c:v>Distributuion of adoloscents girls according to religion </c:v>
                </c:pt>
              </c:strCache>
            </c:strRef>
          </c:tx>
          <c:spPr>
            <a:solidFill>
              <a:schemeClr val="accent6"/>
            </a:soli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1-9F60-4019-A39E-FA7B79478AC2}"/>
              </c:ext>
            </c:extLst>
          </c:dPt>
          <c:dPt>
            <c:idx val="2"/>
            <c:invertIfNegative val="0"/>
            <c:bubble3D val="0"/>
            <c:spPr>
              <a:solidFill>
                <a:srgbClr val="00B0F0"/>
              </a:solidFill>
              <a:ln>
                <a:noFill/>
              </a:ln>
              <a:effectLst/>
            </c:spPr>
            <c:extLst>
              <c:ext xmlns:c16="http://schemas.microsoft.com/office/drawing/2014/chart" uri="{C3380CC4-5D6E-409C-BE32-E72D297353CC}">
                <c16:uniqueId val="{00000003-9F60-4019-A39E-FA7B79478AC2}"/>
              </c:ext>
            </c:extLst>
          </c:dPt>
          <c:dPt>
            <c:idx val="3"/>
            <c:invertIfNegative val="0"/>
            <c:bubble3D val="0"/>
            <c:spPr>
              <a:solidFill>
                <a:schemeClr val="accent1">
                  <a:lumMod val="75000"/>
                </a:schemeClr>
              </a:solidFill>
              <a:ln>
                <a:noFill/>
              </a:ln>
              <a:effectLst/>
            </c:spPr>
            <c:extLst>
              <c:ext xmlns:c16="http://schemas.microsoft.com/office/drawing/2014/chart" uri="{C3380CC4-5D6E-409C-BE32-E72D297353CC}">
                <c16:uniqueId val="{00000005-9F60-4019-A39E-FA7B79478AC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Primary school</c:v>
                </c:pt>
                <c:pt idx="1">
                  <c:v>Middle school</c:v>
                </c:pt>
                <c:pt idx="2">
                  <c:v>High school</c:v>
                </c:pt>
              </c:strCache>
            </c:strRef>
          </c:cat>
          <c:val>
            <c:numRef>
              <c:f>Sheet1!$B$2:$B$6</c:f>
              <c:numCache>
                <c:formatCode>0.00%</c:formatCode>
                <c:ptCount val="5"/>
                <c:pt idx="0">
                  <c:v>0.1</c:v>
                </c:pt>
                <c:pt idx="1">
                  <c:v>0.63300000000000001</c:v>
                </c:pt>
                <c:pt idx="2">
                  <c:v>0.26700000000000002</c:v>
                </c:pt>
              </c:numCache>
            </c:numRef>
          </c:val>
          <c:extLst>
            <c:ext xmlns:c16="http://schemas.microsoft.com/office/drawing/2014/chart" uri="{C3380CC4-5D6E-409C-BE32-E72D297353CC}">
              <c16:uniqueId val="{00000006-9F60-4019-A39E-FA7B79478AC2}"/>
            </c:ext>
          </c:extLst>
        </c:ser>
        <c:dLbls>
          <c:dLblPos val="outEnd"/>
          <c:showLegendKey val="0"/>
          <c:showVal val="1"/>
          <c:showCatName val="0"/>
          <c:showSerName val="0"/>
          <c:showPercent val="0"/>
          <c:showBubbleSize val="0"/>
        </c:dLbls>
        <c:gapWidth val="219"/>
        <c:axId val="600518952"/>
        <c:axId val="600516072"/>
      </c:barChart>
      <c:catAx>
        <c:axId val="60051895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Percent</a:t>
                </a:r>
                <a:r>
                  <a:rPr lang="en-IN" b="1" baseline="0"/>
                  <a:t> of participants</a:t>
                </a:r>
                <a:r>
                  <a:rPr lang="en-IN" b="1"/>
                  <a:t>e</a:t>
                </a:r>
              </a:p>
            </c:rich>
          </c:tx>
          <c:layout>
            <c:manualLayout>
              <c:xMode val="edge"/>
              <c:yMode val="edge"/>
              <c:x val="0"/>
              <c:y val="0.230936842354165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00516072"/>
        <c:crosses val="autoZero"/>
        <c:auto val="1"/>
        <c:lblAlgn val="ctr"/>
        <c:lblOffset val="100"/>
        <c:noMultiLvlLbl val="0"/>
      </c:catAx>
      <c:valAx>
        <c:axId val="6005160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Education</a:t>
                </a:r>
              </a:p>
            </c:rich>
          </c:tx>
          <c:layout>
            <c:manualLayout>
              <c:xMode val="edge"/>
              <c:yMode val="edge"/>
              <c:x val="0.46321977981918927"/>
              <c:y val="0.9421421637363822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00518952"/>
        <c:crosses val="autoZero"/>
        <c:crossBetween val="between"/>
      </c:valAx>
      <c:spPr>
        <a:noFill/>
        <a:ln>
          <a:noFill/>
        </a:ln>
        <a:effectLst/>
      </c:spPr>
    </c:plotArea>
    <c:legend>
      <c:legendPos val="r"/>
      <c:legendEntry>
        <c:idx val="3"/>
        <c:delete val="1"/>
      </c:legendEntry>
      <c:legendEntry>
        <c:idx val="4"/>
        <c:delete val="1"/>
      </c:legendEntry>
      <c:layout>
        <c:manualLayout>
          <c:xMode val="edge"/>
          <c:yMode val="edge"/>
          <c:x val="0.77522728929717122"/>
          <c:y val="0.22909636295463071"/>
          <c:w val="0.16115358856005069"/>
          <c:h val="0.1900351138540114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n-US" sz="1100"/>
            </a:pPr>
            <a:endParaRPr lang="en-US" sz="1200">
              <a:solidFill>
                <a:sysClr val="windowText" lastClr="000000"/>
              </a:solidFill>
              <a:latin typeface="Times New Roman" pitchFamily="18" charset="0"/>
              <a:cs typeface="Times New Roman" pitchFamily="18" charset="0"/>
            </a:endParaRPr>
          </a:p>
          <a:p>
            <a:pPr algn="ctr">
              <a:defRPr lang="en-US" sz="1100"/>
            </a:pPr>
            <a:r>
              <a:rPr lang="en-US" sz="1200">
                <a:solidFill>
                  <a:sysClr val="windowText" lastClr="000000"/>
                </a:solidFill>
                <a:latin typeface="Times New Roman" pitchFamily="18" charset="0"/>
                <a:cs typeface="Times New Roman" pitchFamily="18" charset="0"/>
              </a:rPr>
              <a:t>Distribution</a:t>
            </a:r>
            <a:r>
              <a:rPr lang="en-US" sz="1200" baseline="0">
                <a:solidFill>
                  <a:sysClr val="windowText" lastClr="000000"/>
                </a:solidFill>
                <a:latin typeface="Times New Roman" pitchFamily="18" charset="0"/>
                <a:cs typeface="Times New Roman" pitchFamily="18" charset="0"/>
              </a:rPr>
              <a:t> of mothers according to religion</a:t>
            </a:r>
            <a:endParaRPr lang="en-US" sz="1200">
              <a:solidFill>
                <a:sysClr val="windowText" lastClr="000000"/>
              </a:solidFill>
              <a:latin typeface="Times New Roman" pitchFamily="18" charset="0"/>
              <a:cs typeface="Times New Roman" pitchFamily="18" charset="0"/>
            </a:endParaRPr>
          </a:p>
        </c:rich>
      </c:tx>
      <c:layout>
        <c:manualLayout>
          <c:xMode val="edge"/>
          <c:yMode val="edge"/>
          <c:x val="0.23069138829556418"/>
          <c:y val="0"/>
        </c:manualLayout>
      </c:layout>
      <c:overlay val="0"/>
    </c:title>
    <c:autoTitleDeleted val="0"/>
    <c:view3D>
      <c:rotX val="15"/>
      <c:rotY val="20"/>
      <c:rAngAx val="1"/>
    </c:view3D>
    <c:floor>
      <c:thickness val="0"/>
    </c:floor>
    <c:sideWall>
      <c:thickness val="0"/>
      <c:spPr>
        <a:solidFill>
          <a:srgbClr val="FF0000"/>
        </a:solidFill>
      </c:spPr>
    </c:sideWall>
    <c:backWall>
      <c:thickness val="0"/>
      <c:spPr>
        <a:solidFill>
          <a:srgbClr val="FF0000"/>
        </a:solidFill>
      </c:spPr>
    </c:backWall>
    <c:plotArea>
      <c:layout/>
      <c:bar3DChart>
        <c:barDir val="col"/>
        <c:grouping val="clustered"/>
        <c:varyColors val="0"/>
        <c:ser>
          <c:idx val="0"/>
          <c:order val="0"/>
          <c:tx>
            <c:strRef>
              <c:f>Sheet1!$B$1</c:f>
              <c:strCache>
                <c:ptCount val="1"/>
                <c:pt idx="0">
                  <c:v>Series 1</c:v>
                </c:pt>
              </c:strCache>
            </c:strRef>
          </c:tx>
          <c:invertIfNegative val="0"/>
          <c:dPt>
            <c:idx val="0"/>
            <c:invertIfNegative val="0"/>
            <c:bubble3D val="0"/>
            <c:spPr>
              <a:solidFill>
                <a:schemeClr val="accent4">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AA9D-4DDE-88D4-27057288F075}"/>
              </c:ext>
            </c:extLst>
          </c:dPt>
          <c:dPt>
            <c:idx val="2"/>
            <c:invertIfNegative val="0"/>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AA9D-4DDE-88D4-27057288F075}"/>
              </c:ext>
            </c:extLst>
          </c:dPt>
          <c:dPt>
            <c:idx val="3"/>
            <c:invertIfNegative val="0"/>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AA9D-4DDE-88D4-27057288F075}"/>
              </c:ext>
            </c:extLst>
          </c:dPt>
          <c:dLbls>
            <c:dLbl>
              <c:idx val="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6-AA9D-4DDE-88D4-27057288F075}"/>
                </c:ext>
              </c:extLst>
            </c:dLbl>
            <c:dLbl>
              <c:idx val="2"/>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3-AA9D-4DDE-88D4-27057288F075}"/>
                </c:ext>
              </c:extLst>
            </c:dLbl>
            <c:dLbl>
              <c:idx val="3"/>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b="1">
                      <a:solidFill>
                        <a:schemeClr val="lt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5-AA9D-4DDE-88D4-27057288F075}"/>
                </c:ext>
              </c:extLst>
            </c:dLbl>
            <c:spPr>
              <a:noFill/>
              <a:ln>
                <a:noFill/>
              </a:ln>
              <a:effectLst/>
            </c:spPr>
            <c:txPr>
              <a:bodyPr/>
              <a:lstStyle/>
              <a:p>
                <a:pPr>
                  <a:defRPr lang="en-US" b="1">
                    <a:solidFill>
                      <a:sysClr val="windowText" lastClr="0000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Hindu</c:v>
                </c:pt>
                <c:pt idx="1">
                  <c:v>Christian</c:v>
                </c:pt>
                <c:pt idx="2">
                  <c:v>Muslims</c:v>
                </c:pt>
                <c:pt idx="3">
                  <c:v>others</c:v>
                </c:pt>
              </c:strCache>
            </c:strRef>
          </c:cat>
          <c:val>
            <c:numRef>
              <c:f>Sheet1!$B$2:$B$5</c:f>
              <c:numCache>
                <c:formatCode>0.00%</c:formatCode>
                <c:ptCount val="4"/>
                <c:pt idx="0">
                  <c:v>0.66700000000000004</c:v>
                </c:pt>
                <c:pt idx="1">
                  <c:v>0.16700000000000001</c:v>
                </c:pt>
                <c:pt idx="2">
                  <c:v>0.13300000000000001</c:v>
                </c:pt>
                <c:pt idx="3">
                  <c:v>3.3000000000000002E-2</c:v>
                </c:pt>
              </c:numCache>
            </c:numRef>
          </c:val>
          <c:extLst>
            <c:ext xmlns:c16="http://schemas.microsoft.com/office/drawing/2014/chart" uri="{C3380CC4-5D6E-409C-BE32-E72D297353CC}">
              <c16:uniqueId val="{00000007-AA9D-4DDE-88D4-27057288F075}"/>
            </c:ext>
          </c:extLst>
        </c:ser>
        <c:dLbls>
          <c:showLegendKey val="0"/>
          <c:showVal val="1"/>
          <c:showCatName val="0"/>
          <c:showSerName val="0"/>
          <c:showPercent val="0"/>
          <c:showBubbleSize val="0"/>
        </c:dLbls>
        <c:gapWidth val="150"/>
        <c:shape val="cone"/>
        <c:axId val="64889216"/>
        <c:axId val="64890752"/>
        <c:axId val="0"/>
      </c:bar3DChart>
      <c:catAx>
        <c:axId val="64889216"/>
        <c:scaling>
          <c:orientation val="minMax"/>
        </c:scaling>
        <c:delete val="0"/>
        <c:axPos val="b"/>
        <c:numFmt formatCode="General" sourceLinked="0"/>
        <c:majorTickMark val="out"/>
        <c:minorTickMark val="none"/>
        <c:tickLblPos val="nextTo"/>
        <c:txPr>
          <a:bodyPr/>
          <a:lstStyle/>
          <a:p>
            <a:pPr>
              <a:defRPr lang="en-US" b="1">
                <a:solidFill>
                  <a:sysClr val="windowText" lastClr="000000"/>
                </a:solidFill>
                <a:latin typeface="Times New Roman" pitchFamily="18" charset="0"/>
                <a:cs typeface="Times New Roman" pitchFamily="18" charset="0"/>
              </a:defRPr>
            </a:pPr>
            <a:endParaRPr lang="en-US"/>
          </a:p>
        </c:txPr>
        <c:crossAx val="64890752"/>
        <c:crosses val="autoZero"/>
        <c:auto val="1"/>
        <c:lblAlgn val="ctr"/>
        <c:lblOffset val="100"/>
        <c:noMultiLvlLbl val="0"/>
      </c:catAx>
      <c:valAx>
        <c:axId val="64890752"/>
        <c:scaling>
          <c:orientation val="minMax"/>
        </c:scaling>
        <c:delete val="0"/>
        <c:axPos val="l"/>
        <c:numFmt formatCode="0.00%" sourceLinked="1"/>
        <c:majorTickMark val="out"/>
        <c:minorTickMark val="none"/>
        <c:tickLblPos val="nextTo"/>
        <c:txPr>
          <a:bodyPr/>
          <a:lstStyle/>
          <a:p>
            <a:pPr>
              <a:defRPr lang="en-US" b="1">
                <a:solidFill>
                  <a:sysClr val="windowText" lastClr="000000"/>
                </a:solidFill>
              </a:defRPr>
            </a:pPr>
            <a:endParaRPr lang="en-US"/>
          </a:p>
        </c:txPr>
        <c:crossAx val="64889216"/>
        <c:crosses val="autoZero"/>
        <c:crossBetween val="between"/>
      </c:valAx>
    </c:plotArea>
    <c:plotVisOnly val="1"/>
    <c:dispBlanksAs val="gap"/>
    <c:showDLblsOverMax val="0"/>
  </c:chart>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a:solidFill>
            <a:schemeClr val="lt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lang="en-US" sz="1300" b="1">
                <a:solidFill>
                  <a:sysClr val="windowText" lastClr="000000"/>
                </a:solidFill>
                <a:latin typeface="Times New Roman" pitchFamily="18" charset="0"/>
                <a:cs typeface="Times New Roman" pitchFamily="18" charset="0"/>
              </a:defRPr>
            </a:pPr>
            <a:r>
              <a:rPr lang="en-US" sz="1300" b="1">
                <a:solidFill>
                  <a:sysClr val="windowText" lastClr="000000"/>
                </a:solidFill>
                <a:latin typeface="Times New Roman" pitchFamily="18" charset="0"/>
                <a:cs typeface="Times New Roman" pitchFamily="18" charset="0"/>
              </a:rPr>
              <a:t>Distribution</a:t>
            </a:r>
            <a:r>
              <a:rPr lang="en-US" sz="1300" b="1" baseline="0">
                <a:solidFill>
                  <a:sysClr val="windowText" lastClr="000000"/>
                </a:solidFill>
                <a:latin typeface="Times New Roman" pitchFamily="18" charset="0"/>
                <a:cs typeface="Times New Roman" pitchFamily="18" charset="0"/>
              </a:rPr>
              <a:t> of mothers according to type of family</a:t>
            </a:r>
            <a:endParaRPr lang="en-US" sz="1300" b="1">
              <a:solidFill>
                <a:sysClr val="windowText" lastClr="000000"/>
              </a:solidFill>
              <a:latin typeface="Times New Roman" pitchFamily="18" charset="0"/>
              <a:cs typeface="Times New Roman" pitchFamily="18" charset="0"/>
            </a:endParaRPr>
          </a:p>
        </c:rich>
      </c:tx>
      <c:overlay val="0"/>
    </c:title>
    <c:autoTitleDeleted val="0"/>
    <c:plotArea>
      <c:layout>
        <c:manualLayout>
          <c:layoutTarget val="inner"/>
          <c:xMode val="edge"/>
          <c:yMode val="edge"/>
          <c:x val="4.5011395422531193E-2"/>
          <c:y val="0.13392890153277032"/>
          <c:w val="0.95498860457746881"/>
          <c:h val="0.75766259481017262"/>
        </c:manualLayout>
      </c:layout>
      <c:pieChart>
        <c:varyColors val="1"/>
        <c:ser>
          <c:idx val="0"/>
          <c:order val="0"/>
          <c:tx>
            <c:strRef>
              <c:f>Sheet1!$B$1</c:f>
              <c:strCache>
                <c:ptCount val="1"/>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idx val="0"/>
            <c:bubble3D val="0"/>
            <c:spPr>
              <a:solidFill>
                <a:srgbClr val="7030A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E354-4DAA-B823-55A0D8FD5164}"/>
              </c:ext>
            </c:extLst>
          </c:dPt>
          <c:dPt>
            <c:idx val="1"/>
            <c:bubble3D val="0"/>
            <c:spPr>
              <a:solidFill>
                <a:schemeClr val="accent5">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E354-4DAA-B823-55A0D8FD5164}"/>
              </c:ext>
            </c:extLst>
          </c:dPt>
          <c:dPt>
            <c:idx val="2"/>
            <c:bubble3D val="0"/>
            <c:spPr>
              <a:solidFill>
                <a:schemeClr val="accent4">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E354-4DAA-B823-55A0D8FD5164}"/>
              </c:ext>
            </c:extLst>
          </c:dPt>
          <c:dPt>
            <c:idx val="3"/>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E354-4DAA-B823-55A0D8FD5164}"/>
              </c:ext>
            </c:extLst>
          </c:dPt>
          <c:dLbls>
            <c:dLbl>
              <c:idx val="0"/>
              <c:layout>
                <c:manualLayout>
                  <c:x val="1.7094017094017103E-2"/>
                  <c:y val="2.0073773941757606E-2"/>
                </c:manualLayout>
              </c:layout>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354-4DAA-B823-55A0D8FD5164}"/>
                </c:ext>
              </c:extLst>
            </c:dLbl>
            <c:dLbl>
              <c:idx val="1"/>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pPr>
                  <a:endParaRPr lang="en-US"/>
                </a:p>
              </c:txPr>
              <c:showLegendKey val="0"/>
              <c:showVal val="1"/>
              <c:showCatName val="0"/>
              <c:showSerName val="0"/>
              <c:showPercent val="0"/>
              <c:showBubbleSize val="0"/>
              <c:extLst>
                <c:ext xmlns:c16="http://schemas.microsoft.com/office/drawing/2014/chart" uri="{C3380CC4-5D6E-409C-BE32-E72D297353CC}">
                  <c16:uniqueId val="{00000003-E354-4DAA-B823-55A0D8FD5164}"/>
                </c:ext>
              </c:extLst>
            </c:dLbl>
            <c:dLbl>
              <c:idx val="2"/>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b="1">
                      <a:solidFill>
                        <a:sysClr val="windowText" lastClr="000000"/>
                      </a:solidFill>
                    </a:defRPr>
                  </a:pPr>
                  <a:endParaRPr lang="en-US"/>
                </a:p>
              </c:txPr>
              <c:showLegendKey val="0"/>
              <c:showVal val="1"/>
              <c:showCatName val="0"/>
              <c:showSerName val="0"/>
              <c:showPercent val="0"/>
              <c:showBubbleSize val="0"/>
              <c:extLst>
                <c:ext xmlns:c16="http://schemas.microsoft.com/office/drawing/2014/chart" uri="{C3380CC4-5D6E-409C-BE32-E72D297353CC}">
                  <c16:uniqueId val="{00000005-E354-4DAA-B823-55A0D8FD5164}"/>
                </c:ext>
              </c:extLst>
            </c:dLbl>
            <c:dLbl>
              <c:idx val="3"/>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pPr>
                  <a:endParaRPr lang="en-US"/>
                </a:p>
              </c:txPr>
              <c:showLegendKey val="0"/>
              <c:showVal val="1"/>
              <c:showCatName val="0"/>
              <c:showSerName val="0"/>
              <c:showPercent val="0"/>
              <c:showBubbleSize val="0"/>
              <c:extLst>
                <c:ext xmlns:c16="http://schemas.microsoft.com/office/drawing/2014/chart" uri="{C3380CC4-5D6E-409C-BE32-E72D297353CC}">
                  <c16:uniqueId val="{00000007-E354-4DAA-B823-55A0D8FD5164}"/>
                </c:ext>
              </c:extLst>
            </c:dLbl>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Sheet1!$A$2:$A$5</c:f>
              <c:strCache>
                <c:ptCount val="2"/>
                <c:pt idx="0">
                  <c:v>Joint family</c:v>
                </c:pt>
                <c:pt idx="1">
                  <c:v>Nuclear family</c:v>
                </c:pt>
              </c:strCache>
            </c:strRef>
          </c:cat>
          <c:val>
            <c:numRef>
              <c:f>Sheet1!$B$2:$B$5</c:f>
              <c:numCache>
                <c:formatCode>0%</c:formatCode>
                <c:ptCount val="4"/>
                <c:pt idx="0">
                  <c:v>0.27</c:v>
                </c:pt>
                <c:pt idx="1">
                  <c:v>0.73</c:v>
                </c:pt>
              </c:numCache>
            </c:numRef>
          </c:val>
          <c:extLst>
            <c:ext xmlns:c16="http://schemas.microsoft.com/office/drawing/2014/chart" uri="{C3380CC4-5D6E-409C-BE32-E72D297353CC}">
              <c16:uniqueId val="{00000008-E354-4DAA-B823-55A0D8FD5164}"/>
            </c:ext>
          </c:extLst>
        </c:ser>
        <c:ser>
          <c:idx val="1"/>
          <c:order val="1"/>
          <c:tx>
            <c:strRef>
              <c:f>Sheet1!$C$1</c:f>
              <c:strCache>
                <c:ptCount val="1"/>
              </c:strCache>
            </c:strRef>
          </c:tx>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Sheet1!$A$2:$A$5</c:f>
              <c:strCache>
                <c:ptCount val="2"/>
                <c:pt idx="0">
                  <c:v>Joint family</c:v>
                </c:pt>
                <c:pt idx="1">
                  <c:v>Nuclear family</c:v>
                </c:pt>
              </c:strCache>
            </c:strRef>
          </c:cat>
          <c:val>
            <c:numRef>
              <c:f>Sheet1!$C$2:$C$5</c:f>
              <c:numCache>
                <c:formatCode>General</c:formatCode>
                <c:ptCount val="4"/>
              </c:numCache>
            </c:numRef>
          </c:val>
          <c:extLst>
            <c:ext xmlns:c16="http://schemas.microsoft.com/office/drawing/2014/chart" uri="{C3380CC4-5D6E-409C-BE32-E72D297353CC}">
              <c16:uniqueId val="{00000009-E354-4DAA-B823-55A0D8FD5164}"/>
            </c:ext>
          </c:extLst>
        </c:ser>
        <c:ser>
          <c:idx val="2"/>
          <c:order val="2"/>
          <c:tx>
            <c:strRef>
              <c:f>Sheet1!$D$1</c:f>
              <c:strCache>
                <c:ptCount val="1"/>
              </c:strCache>
            </c:strRef>
          </c:tx>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Sheet1!$A$2:$A$5</c:f>
              <c:strCache>
                <c:ptCount val="2"/>
                <c:pt idx="0">
                  <c:v>Joint family</c:v>
                </c:pt>
                <c:pt idx="1">
                  <c:v>Nuclear family</c:v>
                </c:pt>
              </c:strCache>
            </c:strRef>
          </c:cat>
          <c:val>
            <c:numRef>
              <c:f>Sheet1!$D$2:$D$5</c:f>
              <c:numCache>
                <c:formatCode>General</c:formatCode>
                <c:ptCount val="4"/>
              </c:numCache>
            </c:numRef>
          </c:val>
          <c:extLst>
            <c:ext xmlns:c16="http://schemas.microsoft.com/office/drawing/2014/chart" uri="{C3380CC4-5D6E-409C-BE32-E72D297353CC}">
              <c16:uniqueId val="{0000000A-E354-4DAA-B823-55A0D8FD5164}"/>
            </c:ext>
          </c:extLst>
        </c:ser>
        <c:dLbls>
          <c:showLegendKey val="0"/>
          <c:showVal val="0"/>
          <c:showCatName val="0"/>
          <c:showSerName val="0"/>
          <c:showPercent val="0"/>
          <c:showBubbleSize val="0"/>
          <c:showLeaderLines val="0"/>
        </c:dLbls>
        <c:firstSliceAng val="0"/>
      </c:pieChart>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plotArea>
    <c:legend>
      <c:legendPos val="r"/>
      <c:legendEntry>
        <c:idx val="2"/>
        <c:delete val="1"/>
      </c:legendEntry>
      <c:legendEntry>
        <c:idx val="3"/>
        <c:delete val="1"/>
      </c:legendEntry>
      <c:overlay val="0"/>
      <c:txPr>
        <a:bodyPr/>
        <a:lstStyle/>
        <a:p>
          <a:pPr>
            <a:defRPr sz="1200" b="1" i="0" baseline="0">
              <a:solidFill>
                <a:schemeClr val="tx1"/>
              </a:solidFill>
            </a:defRPr>
          </a:pPr>
          <a:endParaRPr lang="en-US"/>
        </a:p>
      </c:txPr>
    </c:legend>
    <c:plotVisOnly val="1"/>
    <c:dispBlanksAs val="gap"/>
    <c:showDLblsOverMax val="0"/>
  </c:chart>
  <c:spPr>
    <a:solidFill>
      <a:schemeClr val="accent3">
        <a:lumMod val="20000"/>
        <a:lumOff val="8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a:solidFill>
            <a:schemeClr val="lt1"/>
          </a:solidFill>
          <a:latin typeface="+mn-lt"/>
          <a:ea typeface="+mn-ea"/>
          <a:cs typeface="+mn-cs"/>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sz="1400"/>
              <a:t>     Distribution</a:t>
            </a:r>
            <a:r>
              <a:rPr lang="en-IN" sz="1400" baseline="0"/>
              <a:t> according to number of children</a:t>
            </a:r>
            <a:endParaRPr lang="en-IN" sz="1400"/>
          </a:p>
        </c:rich>
      </c:tx>
      <c:layout>
        <c:manualLayout>
          <c:xMode val="edge"/>
          <c:yMode val="edge"/>
          <c:x val="0.14514889529298752"/>
          <c:y val="2.1505376344086023E-2"/>
        </c:manualLayout>
      </c:layout>
      <c:overlay val="0"/>
    </c:title>
    <c:autoTitleDeleted val="0"/>
    <c:plotArea>
      <c:layout/>
      <c:barChart>
        <c:barDir val="col"/>
        <c:grouping val="clustered"/>
        <c:varyColors val="0"/>
        <c:ser>
          <c:idx val="0"/>
          <c:order val="0"/>
          <c:tx>
            <c:strRef>
              <c:f>Sheet1!$B$1</c:f>
              <c:strCache>
                <c:ptCount val="1"/>
                <c:pt idx="0">
                  <c:v>percentage of participants</c:v>
                </c:pt>
              </c:strCache>
            </c:strRef>
          </c:tx>
          <c:spPr>
            <a:solidFill>
              <a:srgbClr val="FFFF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rgbClr val="00206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D4D2-4F3C-98CC-ADCDE46ED523}"/>
              </c:ext>
            </c:extLst>
          </c:dPt>
          <c:dPt>
            <c:idx val="1"/>
            <c:invertIfNegative val="0"/>
            <c:bubble3D val="0"/>
            <c:extLst>
              <c:ext xmlns:c16="http://schemas.microsoft.com/office/drawing/2014/chart" uri="{C3380CC4-5D6E-409C-BE32-E72D297353CC}">
                <c16:uniqueId val="{00000002-D4D2-4F3C-98CC-ADCDE46ED523}"/>
              </c:ext>
            </c:extLst>
          </c:dPt>
          <c:dPt>
            <c:idx val="2"/>
            <c:invertIfNegative val="0"/>
            <c:bubble3D val="0"/>
            <c:spPr>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4-D4D2-4F3C-98CC-ADCDE46ED523}"/>
              </c:ext>
            </c:extLst>
          </c:dPt>
          <c:dPt>
            <c:idx val="3"/>
            <c:invertIfNegative val="0"/>
            <c:bubble3D val="0"/>
            <c:spPr>
              <a:solidFill>
                <a:schemeClr val="accent6">
                  <a:lumMod val="20000"/>
                  <a:lumOff val="8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6-D4D2-4F3C-98CC-ADCDE46ED523}"/>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Sheet1!$A$2:$A$5</c:f>
              <c:strCache>
                <c:ptCount val="3"/>
                <c:pt idx="0">
                  <c:v>one</c:v>
                </c:pt>
                <c:pt idx="1">
                  <c:v>two</c:v>
                </c:pt>
                <c:pt idx="2">
                  <c:v>three and above</c:v>
                </c:pt>
              </c:strCache>
            </c:strRef>
          </c:cat>
          <c:val>
            <c:numRef>
              <c:f>Sheet1!$B$2:$B$5</c:f>
              <c:numCache>
                <c:formatCode>0.00%</c:formatCode>
                <c:ptCount val="4"/>
                <c:pt idx="0">
                  <c:v>1.7000000000000001E-2</c:v>
                </c:pt>
                <c:pt idx="1">
                  <c:v>0.6</c:v>
                </c:pt>
                <c:pt idx="2">
                  <c:v>0.38300000000000001</c:v>
                </c:pt>
              </c:numCache>
            </c:numRef>
          </c:val>
          <c:extLst>
            <c:ext xmlns:c16="http://schemas.microsoft.com/office/drawing/2014/chart" uri="{C3380CC4-5D6E-409C-BE32-E72D297353CC}">
              <c16:uniqueId val="{00000007-D4D2-4F3C-98CC-ADCDE46ED523}"/>
            </c:ext>
          </c:extLst>
        </c:ser>
        <c:ser>
          <c:idx val="1"/>
          <c:order val="1"/>
          <c:tx>
            <c:strRef>
              <c:f>Sheet1!$C$1</c:f>
              <c:strCache>
                <c:ptCount val="1"/>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Sheet1!$A$2:$A$5</c:f>
              <c:strCache>
                <c:ptCount val="3"/>
                <c:pt idx="0">
                  <c:v>one</c:v>
                </c:pt>
                <c:pt idx="1">
                  <c:v>two</c:v>
                </c:pt>
                <c:pt idx="2">
                  <c:v>three and above</c:v>
                </c:pt>
              </c:strCache>
            </c:strRef>
          </c:cat>
          <c:val>
            <c:numRef>
              <c:f>Sheet1!$C$2:$C$5</c:f>
              <c:numCache>
                <c:formatCode>General</c:formatCode>
                <c:ptCount val="4"/>
              </c:numCache>
            </c:numRef>
          </c:val>
          <c:extLst>
            <c:ext xmlns:c16="http://schemas.microsoft.com/office/drawing/2014/chart" uri="{C3380CC4-5D6E-409C-BE32-E72D297353CC}">
              <c16:uniqueId val="{00000008-D4D2-4F3C-98CC-ADCDE46ED523}"/>
            </c:ext>
          </c:extLst>
        </c:ser>
        <c:ser>
          <c:idx val="2"/>
          <c:order val="2"/>
          <c:tx>
            <c:strRef>
              <c:f>Sheet1!$D$1</c:f>
              <c:strCache>
                <c:ptCount val="1"/>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Sheet1!$A$2:$A$5</c:f>
              <c:strCache>
                <c:ptCount val="3"/>
                <c:pt idx="0">
                  <c:v>one</c:v>
                </c:pt>
                <c:pt idx="1">
                  <c:v>two</c:v>
                </c:pt>
                <c:pt idx="2">
                  <c:v>three and above</c:v>
                </c:pt>
              </c:strCache>
            </c:strRef>
          </c:cat>
          <c:val>
            <c:numRef>
              <c:f>Sheet1!$D$2:$D$5</c:f>
              <c:numCache>
                <c:formatCode>General</c:formatCode>
                <c:ptCount val="4"/>
              </c:numCache>
            </c:numRef>
          </c:val>
          <c:extLst>
            <c:ext xmlns:c16="http://schemas.microsoft.com/office/drawing/2014/chart" uri="{C3380CC4-5D6E-409C-BE32-E72D297353CC}">
              <c16:uniqueId val="{00000009-D4D2-4F3C-98CC-ADCDE46ED523}"/>
            </c:ext>
          </c:extLst>
        </c:ser>
        <c:dLbls>
          <c:dLblPos val="outEnd"/>
          <c:showLegendKey val="0"/>
          <c:showVal val="1"/>
          <c:showCatName val="0"/>
          <c:showSerName val="0"/>
          <c:showPercent val="0"/>
          <c:showBubbleSize val="0"/>
        </c:dLbls>
        <c:gapWidth val="95"/>
        <c:axId val="65091840"/>
        <c:axId val="65098112"/>
      </c:barChart>
      <c:catAx>
        <c:axId val="65091840"/>
        <c:scaling>
          <c:orientation val="minMax"/>
        </c:scaling>
        <c:delete val="0"/>
        <c:axPos val="b"/>
        <c:title>
          <c:overlay val="0"/>
        </c:title>
        <c:numFmt formatCode="General" sourceLinked="1"/>
        <c:majorTickMark val="none"/>
        <c:minorTickMark val="none"/>
        <c:tickLblPos val="nextTo"/>
        <c:txPr>
          <a:bodyPr/>
          <a:lstStyle/>
          <a:p>
            <a:pPr>
              <a:defRPr lang="en-US" b="1">
                <a:latin typeface="Times New Roman" pitchFamily="18" charset="0"/>
                <a:cs typeface="Times New Roman" pitchFamily="18" charset="0"/>
              </a:defRPr>
            </a:pPr>
            <a:endParaRPr lang="en-US"/>
          </a:p>
        </c:txPr>
        <c:crossAx val="65098112"/>
        <c:crosses val="autoZero"/>
        <c:auto val="1"/>
        <c:lblAlgn val="ctr"/>
        <c:lblOffset val="100"/>
        <c:noMultiLvlLbl val="0"/>
      </c:catAx>
      <c:valAx>
        <c:axId val="65098112"/>
        <c:scaling>
          <c:orientation val="minMax"/>
        </c:scaling>
        <c:delete val="0"/>
        <c:axPos val="l"/>
        <c:title>
          <c:overlay val="0"/>
        </c:title>
        <c:numFmt formatCode="0.00%" sourceLinked="1"/>
        <c:majorTickMark val="out"/>
        <c:minorTickMark val="none"/>
        <c:tickLblPos val="nextTo"/>
        <c:txPr>
          <a:bodyPr/>
          <a:lstStyle/>
          <a:p>
            <a:pPr>
              <a:defRPr lang="en-US"/>
            </a:pPr>
            <a:endParaRPr lang="en-US"/>
          </a:p>
        </c:txPr>
        <c:crossAx val="65091840"/>
        <c:crosses val="autoZero"/>
        <c:crossBetween val="between"/>
      </c:valAx>
      <c:spPr>
        <a:solidFill>
          <a:schemeClr val="bg1"/>
        </a:solidFill>
        <a:ln w="25400">
          <a:solidFill>
            <a:schemeClr val="bg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plotArea>
    <c:plotVisOnly val="1"/>
    <c:dispBlanksAs val="gap"/>
    <c:showDLblsOverMax val="0"/>
  </c:chart>
  <c:spPr>
    <a:solidFill>
      <a:srgbClr val="FF0000"/>
    </a:solidFill>
    <a:ln>
      <a:solidFill>
        <a:srgbClr val="000000"/>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lang="en-US" sz="1300">
                <a:latin typeface="Times New Roman" pitchFamily="18" charset="0"/>
                <a:cs typeface="Times New Roman" pitchFamily="18" charset="0"/>
              </a:defRPr>
            </a:pPr>
            <a:r>
              <a:rPr lang="en-US" sz="1300">
                <a:latin typeface="Times New Roman" pitchFamily="18" charset="0"/>
                <a:cs typeface="Times New Roman" pitchFamily="18" charset="0"/>
              </a:rPr>
              <a:t>Distribution</a:t>
            </a:r>
            <a:r>
              <a:rPr lang="en-US" sz="1300" baseline="0">
                <a:latin typeface="Times New Roman" pitchFamily="18" charset="0"/>
                <a:cs typeface="Times New Roman" pitchFamily="18" charset="0"/>
              </a:rPr>
              <a:t> of mothers according to number of adoloscent girls</a:t>
            </a:r>
            <a:endParaRPr lang="en-US" sz="1300">
              <a:latin typeface="Times New Roman" pitchFamily="18" charset="0"/>
              <a:cs typeface="Times New Roman" pitchFamily="18" charset="0"/>
            </a:endParaRPr>
          </a:p>
        </c:rich>
      </c:tx>
      <c:layout>
        <c:manualLayout>
          <c:xMode val="edge"/>
          <c:yMode val="edge"/>
          <c:x val="9.0987224157955862E-2"/>
          <c:y val="0"/>
        </c:manualLayout>
      </c:layout>
      <c:overlay val="1"/>
    </c:title>
    <c:autoTitleDeleted val="0"/>
    <c:plotArea>
      <c:layout>
        <c:manualLayout>
          <c:layoutTarget val="inner"/>
          <c:xMode val="edge"/>
          <c:yMode val="edge"/>
          <c:x val="0.22608137397459463"/>
          <c:y val="0.16354677072990506"/>
          <c:w val="0.46635624873813825"/>
          <c:h val="0.78213483035100861"/>
        </c:manualLayout>
      </c:layout>
      <c:pieChart>
        <c:varyColors val="1"/>
        <c:ser>
          <c:idx val="0"/>
          <c:order val="0"/>
          <c:tx>
            <c:strRef>
              <c:f>Sheet1!$B$1</c:f>
              <c:strCache>
                <c:ptCount val="1"/>
              </c:strCache>
            </c:strRef>
          </c:tx>
          <c:spPr>
            <a:solidFill>
              <a:schemeClr val="accent2"/>
            </a:solidFill>
          </c:spPr>
          <c:explosion val="25"/>
          <c:dPt>
            <c:idx val="0"/>
            <c:bubble3D val="0"/>
            <c:extLst>
              <c:ext xmlns:c16="http://schemas.microsoft.com/office/drawing/2014/chart" uri="{C3380CC4-5D6E-409C-BE32-E72D297353CC}">
                <c16:uniqueId val="{00000000-E88D-4019-8511-0E63A9DD0C3B}"/>
              </c:ext>
            </c:extLst>
          </c:dPt>
          <c:dPt>
            <c:idx val="1"/>
            <c:bubble3D val="0"/>
            <c:spPr>
              <a:solidFill>
                <a:schemeClr val="accent4">
                  <a:lumMod val="40000"/>
                  <a:lumOff val="6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2-E88D-4019-8511-0E63A9DD0C3B}"/>
              </c:ext>
            </c:extLst>
          </c:dPt>
          <c:dLbls>
            <c:spPr>
              <a:noFill/>
              <a:ln>
                <a:noFill/>
              </a:ln>
              <a:effectLst/>
            </c:spPr>
            <c:txPr>
              <a:bodyPr/>
              <a:lstStyle/>
              <a:p>
                <a:pPr>
                  <a:defRPr lang="en-US" b="1"/>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2"/>
                <c:pt idx="0">
                  <c:v>One</c:v>
                </c:pt>
                <c:pt idx="1">
                  <c:v>Two</c:v>
                </c:pt>
              </c:strCache>
            </c:strRef>
          </c:cat>
          <c:val>
            <c:numRef>
              <c:f>Sheet1!$B$2:$B$5</c:f>
              <c:numCache>
                <c:formatCode>General</c:formatCode>
                <c:ptCount val="4"/>
                <c:pt idx="0">
                  <c:v>61.7</c:v>
                </c:pt>
                <c:pt idx="1">
                  <c:v>38.299999999999997</c:v>
                </c:pt>
              </c:numCache>
            </c:numRef>
          </c:val>
          <c:extLst>
            <c:ext xmlns:c16="http://schemas.microsoft.com/office/drawing/2014/chart" uri="{C3380CC4-5D6E-409C-BE32-E72D297353CC}">
              <c16:uniqueId val="{00000003-E88D-4019-8511-0E63A9DD0C3B}"/>
            </c:ext>
          </c:extLst>
        </c:ser>
        <c:ser>
          <c:idx val="1"/>
          <c:order val="1"/>
          <c:tx>
            <c:strRef>
              <c:f>Sheet1!$C$1</c:f>
              <c:strCache>
                <c:ptCount val="1"/>
              </c:strCache>
            </c:strRef>
          </c:tx>
          <c:explosion val="25"/>
          <c:dLbls>
            <c:spPr>
              <a:noFill/>
              <a:ln>
                <a:noFill/>
              </a:ln>
              <a:effectLst/>
            </c:spPr>
            <c:txPr>
              <a:bodyPr/>
              <a:lstStyle/>
              <a:p>
                <a:pPr>
                  <a:defRPr lang="en-US"/>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2"/>
                <c:pt idx="0">
                  <c:v>One</c:v>
                </c:pt>
                <c:pt idx="1">
                  <c:v>Two</c:v>
                </c:pt>
              </c:strCache>
            </c:strRef>
          </c:cat>
          <c:val>
            <c:numRef>
              <c:f>Sheet1!$C$2:$C$5</c:f>
              <c:numCache>
                <c:formatCode>General</c:formatCode>
                <c:ptCount val="4"/>
              </c:numCache>
            </c:numRef>
          </c:val>
          <c:extLst>
            <c:ext xmlns:c16="http://schemas.microsoft.com/office/drawing/2014/chart" uri="{C3380CC4-5D6E-409C-BE32-E72D297353CC}">
              <c16:uniqueId val="{00000004-E88D-4019-8511-0E63A9DD0C3B}"/>
            </c:ext>
          </c:extLst>
        </c:ser>
        <c:ser>
          <c:idx val="2"/>
          <c:order val="2"/>
          <c:tx>
            <c:strRef>
              <c:f>Sheet1!$D$1</c:f>
              <c:strCache>
                <c:ptCount val="1"/>
              </c:strCache>
            </c:strRef>
          </c:tx>
          <c:explosion val="25"/>
          <c:dLbls>
            <c:spPr>
              <a:noFill/>
              <a:ln>
                <a:noFill/>
              </a:ln>
              <a:effectLst/>
            </c:spPr>
            <c:txPr>
              <a:bodyPr/>
              <a:lstStyle/>
              <a:p>
                <a:pPr>
                  <a:defRPr lang="en-US"/>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2"/>
                <c:pt idx="0">
                  <c:v>One</c:v>
                </c:pt>
                <c:pt idx="1">
                  <c:v>Two</c:v>
                </c:pt>
              </c:strCache>
            </c:strRef>
          </c:cat>
          <c:val>
            <c:numRef>
              <c:f>Sheet1!$D$2:$D$5</c:f>
              <c:numCache>
                <c:formatCode>General</c:formatCode>
                <c:ptCount val="4"/>
              </c:numCache>
            </c:numRef>
          </c:val>
          <c:extLst>
            <c:ext xmlns:c16="http://schemas.microsoft.com/office/drawing/2014/chart" uri="{C3380CC4-5D6E-409C-BE32-E72D297353CC}">
              <c16:uniqueId val="{00000005-E88D-4019-8511-0E63A9DD0C3B}"/>
            </c:ext>
          </c:extLst>
        </c:ser>
        <c:dLbls>
          <c:showLegendKey val="0"/>
          <c:showVal val="0"/>
          <c:showCatName val="0"/>
          <c:showSerName val="0"/>
          <c:showPercent val="1"/>
          <c:showBubbleSize val="0"/>
          <c:showLeaderLines val="0"/>
        </c:dLbls>
        <c:firstSliceAng val="0"/>
      </c:pieChart>
    </c:plotArea>
    <c:legend>
      <c:legendPos val="r"/>
      <c:legendEntry>
        <c:idx val="2"/>
        <c:delete val="1"/>
      </c:legendEntry>
      <c:legendEntry>
        <c:idx val="3"/>
        <c:delete val="1"/>
      </c:legendEntry>
      <c:overlay val="0"/>
      <c:txPr>
        <a:bodyPr/>
        <a:lstStyle/>
        <a:p>
          <a:pPr>
            <a:defRPr lang="en-US" b="1"/>
          </a:pPr>
          <a:endParaRPr lang="en-US"/>
        </a:p>
      </c:txPr>
    </c:legend>
    <c:plotVisOnly val="1"/>
    <c:dispBlanksAs val="gap"/>
    <c:showDLblsOverMax val="0"/>
  </c:chart>
  <c:spPr>
    <a:solidFill>
      <a:schemeClr val="accent2">
        <a:lumMod val="20000"/>
        <a:lumOff val="80000"/>
      </a:schemeClr>
    </a:solidFill>
    <a:ln w="9525" cap="flat" cmpd="sng" algn="ctr">
      <a:solidFill>
        <a:schemeClr val="accent4">
          <a:lumMod val="50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lang="en-US" sz="1300">
                <a:latin typeface="Times New Roman" pitchFamily="18" charset="0"/>
                <a:cs typeface="Times New Roman" pitchFamily="18" charset="0"/>
              </a:defRPr>
            </a:pPr>
            <a:r>
              <a:rPr lang="en-US" sz="1300">
                <a:latin typeface="Times New Roman" pitchFamily="18" charset="0"/>
                <a:cs typeface="Times New Roman" pitchFamily="18" charset="0"/>
              </a:rPr>
              <a:t> Distribution</a:t>
            </a:r>
            <a:r>
              <a:rPr lang="en-US" sz="1300" baseline="0">
                <a:latin typeface="Times New Roman" pitchFamily="18" charset="0"/>
                <a:cs typeface="Times New Roman" pitchFamily="18" charset="0"/>
              </a:rPr>
              <a:t> of mothers according to previous history of dysmenorrhea</a:t>
            </a:r>
            <a:endParaRPr lang="en-US" sz="1300">
              <a:latin typeface="Times New Roman" pitchFamily="18" charset="0"/>
              <a:cs typeface="Times New Roman" pitchFamily="18" charset="0"/>
            </a:endParaRPr>
          </a:p>
        </c:rich>
      </c:tx>
      <c:layout>
        <c:manualLayout>
          <c:xMode val="edge"/>
          <c:yMode val="edge"/>
          <c:x val="9.1655763573359972E-2"/>
          <c:y val="2.5522284773785698E-2"/>
        </c:manualLayout>
      </c:layout>
      <c:overlay val="0"/>
    </c:title>
    <c:autoTitleDeleted val="0"/>
    <c:view3D>
      <c:rotX val="75"/>
      <c:rotY val="20"/>
      <c:rAngAx val="1"/>
    </c:view3D>
    <c:floor>
      <c:thickness val="0"/>
      <c:spPr>
        <a:solidFill>
          <a:srgbClr val="FFFF00"/>
        </a:solidFill>
        <a:ln w="25400" cap="flat" cmpd="sng" algn="ctr">
          <a:solidFill>
            <a:schemeClr val="accent2"/>
          </a:solidFill>
          <a:prstDash val="solid"/>
        </a:ln>
        <a:effectLst/>
      </c:spPr>
    </c:floor>
    <c:sideWall>
      <c:thickness val="0"/>
    </c:sideWall>
    <c:backWall>
      <c:thickness val="0"/>
    </c:backWall>
    <c:plotArea>
      <c:layout>
        <c:manualLayout>
          <c:layoutTarget val="inner"/>
          <c:xMode val="edge"/>
          <c:yMode val="edge"/>
          <c:x val="0.13105883002488766"/>
          <c:y val="0.19395309961254845"/>
          <c:w val="0.85544857308244326"/>
          <c:h val="0.66346936739795892"/>
        </c:manualLayout>
      </c:layout>
      <c:bar3DChart>
        <c:barDir val="col"/>
        <c:grouping val="clustered"/>
        <c:varyColors val="0"/>
        <c:ser>
          <c:idx val="0"/>
          <c:order val="0"/>
          <c:tx>
            <c:strRef>
              <c:f>Sheet1!$B$1</c:f>
              <c:strCache>
                <c:ptCount val="1"/>
              </c:strCache>
            </c:strRef>
          </c:tx>
          <c:invertIfNegative val="0"/>
          <c:dPt>
            <c:idx val="0"/>
            <c:invertIfNegative val="0"/>
            <c:bubble3D val="0"/>
            <c:spPr>
              <a:solidFill>
                <a:schemeClr val="accent2">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1CCE-4233-B40C-EFD1FB3A9778}"/>
              </c:ext>
            </c:extLst>
          </c:dPt>
          <c:dPt>
            <c:idx val="1"/>
            <c:invertIfNegative val="0"/>
            <c:bubble3D val="0"/>
            <c:spPr>
              <a:solidFill>
                <a:srgbClr val="00B0F0"/>
              </a:solidFill>
            </c:spPr>
            <c:extLst>
              <c:ext xmlns:c16="http://schemas.microsoft.com/office/drawing/2014/chart" uri="{C3380CC4-5D6E-409C-BE32-E72D297353CC}">
                <c16:uniqueId val="{00000003-1CCE-4233-B40C-EFD1FB3A9778}"/>
              </c:ext>
            </c:extLst>
          </c:dPt>
          <c:dLbls>
            <c:dLbl>
              <c:idx val="0"/>
              <c:layout>
                <c:manualLayout>
                  <c:x val="4.2087542087542104E-3"/>
                  <c:y val="-7.1138211382113889E-2"/>
                </c:manualLayout>
              </c:layout>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CE-4233-B40C-EFD1FB3A9778}"/>
                </c:ext>
              </c:extLst>
            </c:dLbl>
            <c:dLbl>
              <c:idx val="1"/>
              <c:layout>
                <c:manualLayout>
                  <c:x val="2.1043771043771369E-3"/>
                  <c:y val="-5.4200542005420072E-2"/>
                </c:manualLayout>
              </c:layout>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CCE-4233-B40C-EFD1FB3A9778}"/>
                </c:ext>
              </c:extLst>
            </c:dLbl>
            <c:dLbl>
              <c:idx val="2"/>
              <c:layout>
                <c:manualLayout>
                  <c:x val="6.3131313131313902E-3"/>
                  <c:y val="-9.4850948509487137E-2"/>
                </c:manualLayout>
              </c:layout>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a:solidFill>
                        <a:schemeClr val="lt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CCE-4233-B40C-EFD1FB3A9778}"/>
                </c:ext>
              </c:extLst>
            </c:dLbl>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lang="en-US" b="1">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Yes</c:v>
                </c:pt>
                <c:pt idx="1">
                  <c:v>No</c:v>
                </c:pt>
              </c:strCache>
            </c:strRef>
          </c:cat>
          <c:val>
            <c:numRef>
              <c:f>Sheet1!$B$2:$B$5</c:f>
              <c:numCache>
                <c:formatCode>General</c:formatCode>
                <c:ptCount val="4"/>
                <c:pt idx="0">
                  <c:v>51.7</c:v>
                </c:pt>
                <c:pt idx="1">
                  <c:v>48.3</c:v>
                </c:pt>
              </c:numCache>
            </c:numRef>
          </c:val>
          <c:extLst>
            <c:ext xmlns:c16="http://schemas.microsoft.com/office/drawing/2014/chart" uri="{C3380CC4-5D6E-409C-BE32-E72D297353CC}">
              <c16:uniqueId val="{00000005-1CCE-4233-B40C-EFD1FB3A9778}"/>
            </c:ext>
          </c:extLst>
        </c:ser>
        <c:ser>
          <c:idx val="1"/>
          <c:order val="1"/>
          <c:tx>
            <c:strRef>
              <c:f>Sheet1!$C$1</c:f>
              <c:strCache>
                <c:ptCount val="1"/>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Yes</c:v>
                </c:pt>
                <c:pt idx="1">
                  <c:v>No</c:v>
                </c:pt>
              </c:strCache>
            </c:strRef>
          </c:cat>
          <c:val>
            <c:numRef>
              <c:f>Sheet1!$C$2:$C$5</c:f>
              <c:numCache>
                <c:formatCode>General</c:formatCode>
                <c:ptCount val="4"/>
              </c:numCache>
            </c:numRef>
          </c:val>
          <c:extLst>
            <c:ext xmlns:c16="http://schemas.microsoft.com/office/drawing/2014/chart" uri="{C3380CC4-5D6E-409C-BE32-E72D297353CC}">
              <c16:uniqueId val="{00000006-1CCE-4233-B40C-EFD1FB3A9778}"/>
            </c:ext>
          </c:extLst>
        </c:ser>
        <c:ser>
          <c:idx val="2"/>
          <c:order val="2"/>
          <c:tx>
            <c:strRef>
              <c:f>Sheet1!$D$1</c:f>
              <c:strCache>
                <c:ptCount val="1"/>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Yes</c:v>
                </c:pt>
                <c:pt idx="1">
                  <c:v>No</c:v>
                </c:pt>
              </c:strCache>
            </c:strRef>
          </c:cat>
          <c:val>
            <c:numRef>
              <c:f>Sheet1!$D$2:$D$5</c:f>
              <c:numCache>
                <c:formatCode>General</c:formatCode>
                <c:ptCount val="4"/>
              </c:numCache>
            </c:numRef>
          </c:val>
          <c:extLst>
            <c:ext xmlns:c16="http://schemas.microsoft.com/office/drawing/2014/chart" uri="{C3380CC4-5D6E-409C-BE32-E72D297353CC}">
              <c16:uniqueId val="{00000007-1CCE-4233-B40C-EFD1FB3A9778}"/>
            </c:ext>
          </c:extLst>
        </c:ser>
        <c:dLbls>
          <c:showLegendKey val="0"/>
          <c:showVal val="1"/>
          <c:showCatName val="0"/>
          <c:showSerName val="0"/>
          <c:showPercent val="0"/>
          <c:showBubbleSize val="0"/>
        </c:dLbls>
        <c:gapWidth val="150"/>
        <c:shape val="box"/>
        <c:axId val="65256064"/>
        <c:axId val="65270144"/>
        <c:axId val="0"/>
      </c:bar3DChart>
      <c:catAx>
        <c:axId val="65256064"/>
        <c:scaling>
          <c:orientation val="minMax"/>
        </c:scaling>
        <c:delete val="0"/>
        <c:axPos val="b"/>
        <c:title>
          <c:tx>
            <c:rich>
              <a:bodyPr/>
              <a:lstStyle/>
              <a:p>
                <a:pPr>
                  <a:defRPr/>
                </a:pPr>
                <a:r>
                  <a:rPr lang="en-IN"/>
                  <a:t>History</a:t>
                </a:r>
                <a:r>
                  <a:rPr lang="en-IN" baseline="0"/>
                  <a:t> of dysmenorrhea</a:t>
                </a:r>
                <a:endParaRPr lang="en-IN"/>
              </a:p>
            </c:rich>
          </c:tx>
          <c:overlay val="0"/>
        </c:title>
        <c:numFmt formatCode="General" sourceLinked="1"/>
        <c:majorTickMark val="none"/>
        <c:minorTickMark val="none"/>
        <c:tickLblPos val="nextTo"/>
        <c:txPr>
          <a:bodyPr/>
          <a:lstStyle/>
          <a:p>
            <a:pPr>
              <a:defRPr lang="en-US" b="1">
                <a:latin typeface="Times New Roman" pitchFamily="18" charset="0"/>
                <a:cs typeface="Times New Roman" pitchFamily="18" charset="0"/>
              </a:defRPr>
            </a:pPr>
            <a:endParaRPr lang="en-US"/>
          </a:p>
        </c:txPr>
        <c:crossAx val="65270144"/>
        <c:crosses val="autoZero"/>
        <c:auto val="1"/>
        <c:lblAlgn val="ctr"/>
        <c:lblOffset val="100"/>
        <c:noMultiLvlLbl val="0"/>
      </c:catAx>
      <c:valAx>
        <c:axId val="65270144"/>
        <c:scaling>
          <c:orientation val="minMax"/>
        </c:scaling>
        <c:delete val="0"/>
        <c:axPos val="l"/>
        <c:title>
          <c:tx>
            <c:rich>
              <a:bodyPr/>
              <a:lstStyle/>
              <a:p>
                <a:pPr>
                  <a:defRPr/>
                </a:pPr>
                <a:r>
                  <a:rPr lang="en-IN"/>
                  <a:t>Percentage</a:t>
                </a:r>
                <a:r>
                  <a:rPr lang="en-IN" baseline="0"/>
                  <a:t> of participants</a:t>
                </a:r>
                <a:endParaRPr lang="en-IN"/>
              </a:p>
            </c:rich>
          </c:tx>
          <c:overlay val="0"/>
        </c:title>
        <c:numFmt formatCode="General" sourceLinked="1"/>
        <c:majorTickMark val="out"/>
        <c:minorTickMark val="none"/>
        <c:tickLblPos val="nextTo"/>
        <c:txPr>
          <a:bodyPr/>
          <a:lstStyle/>
          <a:p>
            <a:pPr>
              <a:defRPr lang="en-US" b="1"/>
            </a:pPr>
            <a:endParaRPr lang="en-US"/>
          </a:p>
        </c:txPr>
        <c:crossAx val="65256064"/>
        <c:crosses val="autoZero"/>
        <c:crossBetween val="between"/>
      </c:valAx>
    </c:plotArea>
    <c:plotVisOnly val="1"/>
    <c:dispBlanksAs val="gap"/>
    <c:showDLblsOverMax val="0"/>
  </c:chart>
  <c:spPr>
    <a:ln>
      <a:solidFill>
        <a:srgbClr val="002060"/>
      </a:solid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lgn="ctr">
              <a:defRPr lang="en-US" sz="1300">
                <a:latin typeface="Times New Roman" pitchFamily="18" charset="0"/>
                <a:cs typeface="Times New Roman" pitchFamily="18" charset="0"/>
              </a:defRPr>
            </a:pPr>
            <a:r>
              <a:rPr lang="en-US" sz="1300">
                <a:latin typeface="Times New Roman" pitchFamily="18" charset="0"/>
                <a:cs typeface="Times New Roman" pitchFamily="18" charset="0"/>
              </a:rPr>
              <a:t> Distribution</a:t>
            </a:r>
            <a:r>
              <a:rPr lang="en-US" sz="1300" baseline="0">
                <a:latin typeface="Times New Roman" pitchFamily="18" charset="0"/>
                <a:cs typeface="Times New Roman" pitchFamily="18" charset="0"/>
              </a:rPr>
              <a:t> of mothers according to previous exposure of any programs</a:t>
            </a:r>
            <a:endParaRPr lang="en-US" sz="1300">
              <a:latin typeface="Times New Roman" pitchFamily="18" charset="0"/>
              <a:cs typeface="Times New Roman" pitchFamily="18" charset="0"/>
            </a:endParaRPr>
          </a:p>
        </c:rich>
      </c:tx>
      <c:layout>
        <c:manualLayout>
          <c:xMode val="edge"/>
          <c:yMode val="edge"/>
          <c:x val="0.12204076600297574"/>
          <c:y val="0"/>
        </c:manualLayout>
      </c:layout>
      <c:overlay val="0"/>
    </c:title>
    <c:autoTitleDeleted val="0"/>
    <c:plotArea>
      <c:layout>
        <c:manualLayout>
          <c:layoutTarget val="inner"/>
          <c:xMode val="edge"/>
          <c:yMode val="edge"/>
          <c:x val="0.18898661751675944"/>
          <c:y val="2.1365803752489178E-3"/>
          <c:w val="0.72586283999531909"/>
          <c:h val="0.99399644360000239"/>
        </c:manualLayout>
      </c:layout>
      <c:doughnutChart>
        <c:varyColors val="1"/>
        <c:ser>
          <c:idx val="0"/>
          <c:order val="0"/>
          <c:tx>
            <c:strRef>
              <c:f>Sheet1!$B$1</c:f>
              <c:strCache>
                <c:ptCount val="1"/>
              </c:strCache>
            </c:strRef>
          </c:tx>
          <c:spPr>
            <a:solidFill>
              <a:schemeClr val="accent5">
                <a:lumMod val="75000"/>
              </a:schemeClr>
            </a:solidFill>
          </c:spPr>
          <c:explosion val="25"/>
          <c:dPt>
            <c:idx val="0"/>
            <c:bubble3D val="0"/>
            <c:spPr>
              <a:solidFill>
                <a:schemeClr val="accent6">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2EBE-4B50-B45F-28C7279DFB67}"/>
              </c:ext>
            </c:extLst>
          </c:dPt>
          <c:dPt>
            <c:idx val="1"/>
            <c:bubble3D val="0"/>
            <c:spPr>
              <a:solidFill>
                <a:schemeClr val="accent5">
                  <a:lumMod val="75000"/>
                </a:schemeClr>
              </a:solidFill>
              <a:ln>
                <a:solidFill>
                  <a:srgbClr val="0070C0"/>
                </a:solidFill>
              </a:ln>
            </c:spPr>
            <c:extLst>
              <c:ext xmlns:c16="http://schemas.microsoft.com/office/drawing/2014/chart" uri="{C3380CC4-5D6E-409C-BE32-E72D297353CC}">
                <c16:uniqueId val="{00000003-2EBE-4B50-B45F-28C7279DFB67}"/>
              </c:ext>
            </c:extLst>
          </c:dPt>
          <c:dPt>
            <c:idx val="2"/>
            <c:bubble3D val="0"/>
            <c:spPr>
              <a:solidFill>
                <a:schemeClr val="accent5">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2EBE-4B50-B45F-28C7279DFB67}"/>
              </c:ext>
            </c:extLst>
          </c:dPt>
          <c:dLbls>
            <c:dLbl>
              <c:idx val="0"/>
              <c:layout>
                <c:manualLayout>
                  <c:x val="4.5901639344262224E-2"/>
                  <c:y val="-8.465608465608476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EBE-4B50-B45F-28C7279DFB67}"/>
                </c:ext>
              </c:extLst>
            </c:dLbl>
            <c:dLbl>
              <c:idx val="1"/>
              <c:layout>
                <c:manualLayout>
                  <c:x val="-0.11272150893558687"/>
                  <c:y val="0.1210455496860360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EBE-4B50-B45F-28C7279DFB67}"/>
                </c:ext>
              </c:extLst>
            </c:dLbl>
            <c:spPr>
              <a:noFill/>
            </c:spPr>
            <c:txPr>
              <a:bodyPr/>
              <a:lstStyle/>
              <a:p>
                <a:pPr>
                  <a:defRPr lang="en-US" b="1">
                    <a:solidFill>
                      <a:sysClr val="windowText" lastClr="000000"/>
                    </a:solidFill>
                  </a:defRPr>
                </a:pPr>
                <a:endParaRPr lang="en-US"/>
              </a:p>
            </c:txPr>
            <c:showLegendKey val="0"/>
            <c:showVal val="0"/>
            <c:showCatName val="1"/>
            <c:showSerName val="0"/>
            <c:showPercent val="1"/>
            <c:showBubbleSize val="0"/>
            <c:showLeaderLines val="0"/>
            <c:extLst>
              <c:ext xmlns:c15="http://schemas.microsoft.com/office/drawing/2012/chart" uri="{CE6537A1-D6FC-4f65-9D91-7224C49458BB}"/>
            </c:extLst>
          </c:dLbls>
          <c:cat>
            <c:strRef>
              <c:f>Sheet1!$A$2:$A$5</c:f>
              <c:strCache>
                <c:ptCount val="2"/>
                <c:pt idx="0">
                  <c:v>Yes</c:v>
                </c:pt>
                <c:pt idx="1">
                  <c:v>No</c:v>
                </c:pt>
              </c:strCache>
            </c:strRef>
          </c:cat>
          <c:val>
            <c:numRef>
              <c:f>Sheet1!$B$2:$B$5</c:f>
              <c:numCache>
                <c:formatCode>0%</c:formatCode>
                <c:ptCount val="4"/>
                <c:pt idx="0">
                  <c:v>0.05</c:v>
                </c:pt>
                <c:pt idx="1">
                  <c:v>0.95</c:v>
                </c:pt>
              </c:numCache>
            </c:numRef>
          </c:val>
          <c:extLst>
            <c:ext xmlns:c16="http://schemas.microsoft.com/office/drawing/2014/chart" uri="{C3380CC4-5D6E-409C-BE32-E72D297353CC}">
              <c16:uniqueId val="{00000006-2EBE-4B50-B45F-28C7279DFB67}"/>
            </c:ext>
          </c:extLst>
        </c:ser>
        <c:ser>
          <c:idx val="1"/>
          <c:order val="1"/>
          <c:tx>
            <c:strRef>
              <c:f>Sheet1!$C$1</c:f>
              <c:strCache>
                <c:ptCount val="1"/>
              </c:strCache>
            </c:strRef>
          </c:tx>
          <c:explosion val="25"/>
          <c:dLbls>
            <c:spPr>
              <a:noFill/>
              <a:ln>
                <a:noFill/>
              </a:ln>
              <a:effectLst/>
            </c:spPr>
            <c:txPr>
              <a:bodyPr/>
              <a:lstStyle/>
              <a:p>
                <a:pPr>
                  <a:defRPr lang="en-US"/>
                </a:pPr>
                <a:endParaRPr lang="en-US"/>
              </a:p>
            </c:txPr>
            <c:showLegendKey val="0"/>
            <c:showVal val="0"/>
            <c:showCatName val="1"/>
            <c:showSerName val="0"/>
            <c:showPercent val="1"/>
            <c:showBubbleSize val="0"/>
            <c:showLeaderLines val="0"/>
            <c:extLst>
              <c:ext xmlns:c15="http://schemas.microsoft.com/office/drawing/2012/chart" uri="{CE6537A1-D6FC-4f65-9D91-7224C49458BB}"/>
            </c:extLst>
          </c:dLbls>
          <c:cat>
            <c:strRef>
              <c:f>Sheet1!$A$2:$A$5</c:f>
              <c:strCache>
                <c:ptCount val="2"/>
                <c:pt idx="0">
                  <c:v>Yes</c:v>
                </c:pt>
                <c:pt idx="1">
                  <c:v>No</c:v>
                </c:pt>
              </c:strCache>
            </c:strRef>
          </c:cat>
          <c:val>
            <c:numRef>
              <c:f>Sheet1!$C$2:$C$5</c:f>
              <c:numCache>
                <c:formatCode>General</c:formatCode>
                <c:ptCount val="4"/>
              </c:numCache>
            </c:numRef>
          </c:val>
          <c:extLst>
            <c:ext xmlns:c16="http://schemas.microsoft.com/office/drawing/2014/chart" uri="{C3380CC4-5D6E-409C-BE32-E72D297353CC}">
              <c16:uniqueId val="{00000007-2EBE-4B50-B45F-28C7279DFB67}"/>
            </c:ext>
          </c:extLst>
        </c:ser>
        <c:ser>
          <c:idx val="2"/>
          <c:order val="2"/>
          <c:tx>
            <c:strRef>
              <c:f>Sheet1!$D$1</c:f>
              <c:strCache>
                <c:ptCount val="1"/>
              </c:strCache>
            </c:strRef>
          </c:tx>
          <c:explosion val="25"/>
          <c:dLbls>
            <c:spPr>
              <a:noFill/>
              <a:ln>
                <a:noFill/>
              </a:ln>
              <a:effectLst/>
            </c:spPr>
            <c:txPr>
              <a:bodyPr/>
              <a:lstStyle/>
              <a:p>
                <a:pPr>
                  <a:defRPr lang="en-US"/>
                </a:pPr>
                <a:endParaRPr lang="en-US"/>
              </a:p>
            </c:txPr>
            <c:showLegendKey val="0"/>
            <c:showVal val="0"/>
            <c:showCatName val="1"/>
            <c:showSerName val="0"/>
            <c:showPercent val="1"/>
            <c:showBubbleSize val="0"/>
            <c:showLeaderLines val="0"/>
            <c:extLst>
              <c:ext xmlns:c15="http://schemas.microsoft.com/office/drawing/2012/chart" uri="{CE6537A1-D6FC-4f65-9D91-7224C49458BB}"/>
            </c:extLst>
          </c:dLbls>
          <c:cat>
            <c:strRef>
              <c:f>Sheet1!$A$2:$A$5</c:f>
              <c:strCache>
                <c:ptCount val="2"/>
                <c:pt idx="0">
                  <c:v>Yes</c:v>
                </c:pt>
                <c:pt idx="1">
                  <c:v>No</c:v>
                </c:pt>
              </c:strCache>
            </c:strRef>
          </c:cat>
          <c:val>
            <c:numRef>
              <c:f>Sheet1!$D$2:$D$5</c:f>
              <c:numCache>
                <c:formatCode>General</c:formatCode>
                <c:ptCount val="4"/>
              </c:numCache>
            </c:numRef>
          </c:val>
          <c:extLst>
            <c:ext xmlns:c16="http://schemas.microsoft.com/office/drawing/2014/chart" uri="{C3380CC4-5D6E-409C-BE32-E72D297353CC}">
              <c16:uniqueId val="{00000008-2EBE-4B50-B45F-28C7279DFB67}"/>
            </c:ext>
          </c:extLst>
        </c:ser>
        <c:dLbls>
          <c:showLegendKey val="0"/>
          <c:showVal val="0"/>
          <c:showCatName val="1"/>
          <c:showSerName val="0"/>
          <c:showPercent val="1"/>
          <c:showBubbleSize val="0"/>
          <c:showLeaderLines val="0"/>
        </c:dLbls>
        <c:firstSliceAng val="0"/>
        <c:holeSize val="50"/>
      </c:doughnutChart>
      <c:spPr>
        <a:solidFill>
          <a:schemeClr val="accent5">
            <a:lumMod val="40000"/>
            <a:lumOff val="60000"/>
          </a:schemeClr>
        </a:solidFill>
      </c:spPr>
    </c:plotArea>
    <c:plotVisOnly val="1"/>
    <c:dispBlanksAs val="gap"/>
    <c:showDLblsOverMax val="0"/>
  </c:chart>
  <c:spPr>
    <a:solidFill>
      <a:schemeClr val="accent5">
        <a:lumMod val="20000"/>
        <a:lumOff val="80000"/>
      </a:schemeClr>
    </a:solidFill>
    <a:ln w="9525" cap="flat" cmpd="sng" algn="ctr">
      <a:solidFill>
        <a:schemeClr val="bg1"/>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300" b="1" i="0" u="none" strike="noStrike" kern="1200" baseline="0">
                <a:solidFill>
                  <a:sysClr val="windowText" lastClr="000000"/>
                </a:solidFill>
                <a:latin typeface="Times New Roman" pitchFamily="18" charset="0"/>
                <a:ea typeface="+mn-ea"/>
                <a:cs typeface="Times New Roman" pitchFamily="18" charset="0"/>
              </a:defRPr>
            </a:pPr>
            <a:r>
              <a:rPr lang="en-US" sz="1200">
                <a:latin typeface="Times New Roman" pitchFamily="18" charset="0"/>
                <a:cs typeface="Times New Roman" pitchFamily="18" charset="0"/>
              </a:rPr>
              <a:t>Distribution</a:t>
            </a:r>
            <a:r>
              <a:rPr lang="en-US" sz="1200" baseline="0">
                <a:latin typeface="Times New Roman" pitchFamily="18" charset="0"/>
                <a:cs typeface="Times New Roman" pitchFamily="18" charset="0"/>
              </a:rPr>
              <a:t> according to source of information</a:t>
            </a:r>
            <a:endParaRPr lang="en-US" sz="1200">
              <a:latin typeface="Times New Roman" pitchFamily="18" charset="0"/>
              <a:cs typeface="Times New Roman" pitchFamily="18" charset="0"/>
            </a:endParaRPr>
          </a:p>
        </c:rich>
      </c:tx>
      <c:overlay val="1"/>
    </c:title>
    <c:autoTitleDeleted val="0"/>
    <c:plotArea>
      <c:layout>
        <c:manualLayout>
          <c:layoutTarget val="inner"/>
          <c:xMode val="edge"/>
          <c:yMode val="edge"/>
          <c:x val="0.20114425600646374"/>
          <c:y val="0.1361763124888013"/>
          <c:w val="0.46635624873813825"/>
          <c:h val="0.78213483035100861"/>
        </c:manualLayout>
      </c:layout>
      <c:pieChart>
        <c:varyColors val="1"/>
        <c:ser>
          <c:idx val="0"/>
          <c:order val="0"/>
          <c:tx>
            <c:strRef>
              <c:f>Sheet1!$B$1</c:f>
              <c:strCache>
                <c:ptCount val="1"/>
              </c:strCache>
            </c:strRef>
          </c:tx>
          <c:spPr>
            <a:solidFill>
              <a:srgbClr val="FF0000"/>
            </a:solidFill>
          </c:spPr>
          <c:explosion val="25"/>
          <c:dPt>
            <c:idx val="0"/>
            <c:bubble3D val="0"/>
            <c:extLst>
              <c:ext xmlns:c16="http://schemas.microsoft.com/office/drawing/2014/chart" uri="{C3380CC4-5D6E-409C-BE32-E72D297353CC}">
                <c16:uniqueId val="{00000000-3A28-487A-8CC2-25B70301A42A}"/>
              </c:ext>
            </c:extLst>
          </c:dPt>
          <c:dPt>
            <c:idx val="1"/>
            <c:bubble3D val="0"/>
            <c:spPr>
              <a:solidFill>
                <a:schemeClr val="accent2">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2-3A28-487A-8CC2-25B70301A42A}"/>
              </c:ext>
            </c:extLst>
          </c:dPt>
          <c:dLbls>
            <c:spPr>
              <a:noFill/>
              <a:ln>
                <a:noFill/>
              </a:ln>
              <a:effectLst/>
            </c:spPr>
            <c:txPr>
              <a:bodyPr/>
              <a:lstStyle/>
              <a:p>
                <a:pPr>
                  <a:defRPr lang="en-US" b="1"/>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2"/>
                <c:pt idx="0">
                  <c:v>No previous information</c:v>
                </c:pt>
                <c:pt idx="1">
                  <c:v>Social media</c:v>
                </c:pt>
              </c:strCache>
            </c:strRef>
          </c:cat>
          <c:val>
            <c:numRef>
              <c:f>Sheet1!$B$2:$B$5</c:f>
              <c:numCache>
                <c:formatCode>0%</c:formatCode>
                <c:ptCount val="4"/>
                <c:pt idx="0">
                  <c:v>0.95</c:v>
                </c:pt>
                <c:pt idx="1">
                  <c:v>0.05</c:v>
                </c:pt>
              </c:numCache>
            </c:numRef>
          </c:val>
          <c:extLst>
            <c:ext xmlns:c16="http://schemas.microsoft.com/office/drawing/2014/chart" uri="{C3380CC4-5D6E-409C-BE32-E72D297353CC}">
              <c16:uniqueId val="{00000003-3A28-487A-8CC2-25B70301A42A}"/>
            </c:ext>
          </c:extLst>
        </c:ser>
        <c:ser>
          <c:idx val="1"/>
          <c:order val="1"/>
          <c:tx>
            <c:strRef>
              <c:f>Sheet1!$C$1</c:f>
              <c:strCache>
                <c:ptCount val="1"/>
              </c:strCache>
            </c:strRef>
          </c:tx>
          <c:explosion val="25"/>
          <c:dLbls>
            <c:spPr>
              <a:noFill/>
              <a:ln>
                <a:noFill/>
              </a:ln>
              <a:effectLst/>
            </c:spPr>
            <c:txPr>
              <a:bodyPr/>
              <a:lstStyle/>
              <a:p>
                <a:pPr>
                  <a:defRPr lang="en-US"/>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2"/>
                <c:pt idx="0">
                  <c:v>No previous information</c:v>
                </c:pt>
                <c:pt idx="1">
                  <c:v>Social media</c:v>
                </c:pt>
              </c:strCache>
            </c:strRef>
          </c:cat>
          <c:val>
            <c:numRef>
              <c:f>Sheet1!$C$2:$C$5</c:f>
              <c:numCache>
                <c:formatCode>General</c:formatCode>
                <c:ptCount val="4"/>
              </c:numCache>
            </c:numRef>
          </c:val>
          <c:extLst>
            <c:ext xmlns:c16="http://schemas.microsoft.com/office/drawing/2014/chart" uri="{C3380CC4-5D6E-409C-BE32-E72D297353CC}">
              <c16:uniqueId val="{00000004-3A28-487A-8CC2-25B70301A42A}"/>
            </c:ext>
          </c:extLst>
        </c:ser>
        <c:ser>
          <c:idx val="2"/>
          <c:order val="2"/>
          <c:tx>
            <c:strRef>
              <c:f>Sheet1!$D$1</c:f>
              <c:strCache>
                <c:ptCount val="1"/>
              </c:strCache>
            </c:strRef>
          </c:tx>
          <c:explosion val="25"/>
          <c:dLbls>
            <c:spPr>
              <a:noFill/>
              <a:ln>
                <a:noFill/>
              </a:ln>
              <a:effectLst/>
            </c:spPr>
            <c:txPr>
              <a:bodyPr/>
              <a:lstStyle/>
              <a:p>
                <a:pPr>
                  <a:defRPr lang="en-US"/>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2"/>
                <c:pt idx="0">
                  <c:v>No previous information</c:v>
                </c:pt>
                <c:pt idx="1">
                  <c:v>Social media</c:v>
                </c:pt>
              </c:strCache>
            </c:strRef>
          </c:cat>
          <c:val>
            <c:numRef>
              <c:f>Sheet1!$D$2:$D$5</c:f>
              <c:numCache>
                <c:formatCode>General</c:formatCode>
                <c:ptCount val="4"/>
              </c:numCache>
            </c:numRef>
          </c:val>
          <c:extLst>
            <c:ext xmlns:c16="http://schemas.microsoft.com/office/drawing/2014/chart" uri="{C3380CC4-5D6E-409C-BE32-E72D297353CC}">
              <c16:uniqueId val="{00000005-3A28-487A-8CC2-25B70301A42A}"/>
            </c:ext>
          </c:extLst>
        </c:ser>
        <c:dLbls>
          <c:showLegendKey val="0"/>
          <c:showVal val="0"/>
          <c:showCatName val="0"/>
          <c:showSerName val="0"/>
          <c:showPercent val="1"/>
          <c:showBubbleSize val="0"/>
          <c:showLeaderLines val="0"/>
        </c:dLbls>
        <c:firstSliceAng val="0"/>
      </c:pieChart>
    </c:plotArea>
    <c:legend>
      <c:legendPos val="r"/>
      <c:legendEntry>
        <c:idx val="2"/>
        <c:delete val="1"/>
      </c:legendEntry>
      <c:legendEntry>
        <c:idx val="3"/>
        <c:delete val="1"/>
      </c:legendEntry>
      <c:layout>
        <c:manualLayout>
          <c:xMode val="edge"/>
          <c:yMode val="edge"/>
          <c:x val="0.70485941708266864"/>
          <c:y val="0.38977847287315748"/>
          <c:w val="0.28206868749249742"/>
          <c:h val="0.22044305425369023"/>
        </c:manualLayout>
      </c:layout>
      <c:overlay val="0"/>
      <c:txPr>
        <a:bodyPr/>
        <a:lstStyle/>
        <a:p>
          <a:pPr>
            <a:defRPr lang="en-US" b="1"/>
          </a:pPr>
          <a:endParaRPr lang="en-US"/>
        </a:p>
      </c:txPr>
    </c:legend>
    <c:plotVisOnly val="1"/>
    <c:dispBlanksAs val="gap"/>
    <c:showDLblsOverMax val="0"/>
  </c:chart>
  <c:spPr>
    <a:solidFill>
      <a:schemeClr val="accent6">
        <a:lumMod val="20000"/>
        <a:lumOff val="80000"/>
      </a:schemeClr>
    </a:soli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AE437-CB83-44A7-B93F-EB76ADB2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597</TotalTime>
  <Pages>22</Pages>
  <Words>5675</Words>
  <Characters>32349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37949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60</cp:revision>
  <cp:lastPrinted>1999-07-06T11:00:00Z</cp:lastPrinted>
  <dcterms:created xsi:type="dcterms:W3CDTF">2014-10-25T14:34:00Z</dcterms:created>
  <dcterms:modified xsi:type="dcterms:W3CDTF">2026-04-27T07:11:00Z</dcterms:modified>
</cp:coreProperties>
</file>