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7FEC" w14:textId="77777777" w:rsidR="00482229" w:rsidRPr="004D0E97" w:rsidRDefault="004D0E97" w:rsidP="00115B54">
      <w:pPr>
        <w:spacing w:line="480" w:lineRule="auto"/>
        <w:rPr>
          <w:rFonts w:ascii="Times New Roman" w:hAnsi="Times New Roman" w:cs="Times New Roman"/>
          <w:b/>
          <w:noProof/>
          <w:color w:val="000000"/>
          <w:sz w:val="24"/>
          <w:szCs w:val="24"/>
          <w:u w:val="single"/>
          <w:lang w:val="en-US"/>
        </w:rPr>
      </w:pPr>
      <w:r w:rsidRPr="004D0E97">
        <w:rPr>
          <w:rFonts w:ascii="Times New Roman" w:hAnsi="Times New Roman" w:cs="Times New Roman"/>
          <w:b/>
          <w:color w:val="0A0A0A"/>
          <w:sz w:val="24"/>
          <w:szCs w:val="24"/>
          <w:shd w:val="clear" w:color="auto" w:fill="FFFFFF"/>
        </w:rPr>
        <w:t>RADIOGRAPHIC ASSESSMENT OF IMPACTED MANDIBULAR THIRD MOLARS UNDERGOING SURGICAL EXTRACTION: A RETROSPECTIVE STUDY USING ORTHOPANTOMOGRAM</w:t>
      </w:r>
    </w:p>
    <w:p w14:paraId="485D7FED" w14:textId="77777777" w:rsidR="00482229" w:rsidRDefault="00482229" w:rsidP="00115B54">
      <w:pPr>
        <w:spacing w:line="480" w:lineRule="auto"/>
        <w:rPr>
          <w:rFonts w:ascii="Times New Roman" w:hAnsi="Times New Roman" w:cs="Times New Roman"/>
          <w:b/>
          <w:color w:val="1D2228"/>
          <w:sz w:val="24"/>
          <w:szCs w:val="24"/>
          <w:shd w:val="clear" w:color="auto" w:fill="FFFFFF"/>
        </w:rPr>
      </w:pPr>
    </w:p>
    <w:p w14:paraId="485D7FEE" w14:textId="77777777" w:rsidR="00F90AE0" w:rsidRPr="00683D1C"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b/>
          <w:color w:val="1D2228"/>
          <w:sz w:val="24"/>
          <w:szCs w:val="24"/>
          <w:shd w:val="clear" w:color="auto" w:fill="FFFFFF"/>
        </w:rPr>
        <w:t>Abstract:</w:t>
      </w:r>
    </w:p>
    <w:p w14:paraId="485D7FEF" w14:textId="66AE2488"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00E3462B">
        <w:rPr>
          <w:rFonts w:ascii="Times New Roman" w:hAnsi="Times New Roman" w:cs="Times New Roman"/>
          <w:color w:val="1D2228"/>
          <w:sz w:val="24"/>
          <w:szCs w:val="24"/>
          <w:shd w:val="clear" w:color="auto" w:fill="FFFFFF"/>
        </w:rPr>
        <w:t>Background</w:t>
      </w:r>
      <w:r w:rsidR="0036430B">
        <w:rPr>
          <w:rFonts w:ascii="Times New Roman" w:hAnsi="Times New Roman" w:cs="Times New Roman"/>
          <w:color w:val="1D2228"/>
          <w:sz w:val="24"/>
          <w:szCs w:val="24"/>
          <w:shd w:val="clear" w:color="auto" w:fill="FFFFFF"/>
        </w:rPr>
        <w:t>-</w:t>
      </w:r>
      <w:r w:rsidRPr="00683D1C">
        <w:rPr>
          <w:rFonts w:ascii="Times New Roman" w:hAnsi="Times New Roman" w:cs="Times New Roman"/>
          <w:color w:val="1D2228"/>
          <w:sz w:val="24"/>
          <w:szCs w:val="24"/>
          <w:shd w:val="clear" w:color="auto" w:fill="FFFFFF"/>
        </w:rPr>
        <w:t xml:space="preserve">The study focuses on the analysis of impacted mandibular third molars using  orthopantomogram (OPG) imaging. </w:t>
      </w:r>
    </w:p>
    <w:p w14:paraId="485D7FF0" w14:textId="0D6518DE" w:rsidR="00F90AE0" w:rsidRPr="00683D1C" w:rsidRDefault="0036430B" w:rsidP="00115B54">
      <w:pPr>
        <w:spacing w:line="480" w:lineRule="auto"/>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 xml:space="preserve">Aims- </w:t>
      </w:r>
      <w:r w:rsidR="00F90AE0" w:rsidRPr="00683D1C">
        <w:rPr>
          <w:rFonts w:ascii="Times New Roman" w:hAnsi="Times New Roman" w:cs="Times New Roman"/>
          <w:color w:val="1D2228"/>
          <w:sz w:val="24"/>
          <w:szCs w:val="24"/>
          <w:shd w:val="clear" w:color="auto" w:fill="FFFFFF"/>
        </w:rPr>
        <w:t xml:space="preserve">Mandibular third molars are the most commonly impacted teeth in the oral cavity, with a prevalence ranging from 9.5% to 68% across different populations. The aim of this study is to determine the prevalence and pattern of impacted mandibular third molars in the population of Burdwan, West Bengal, India. </w:t>
      </w:r>
    </w:p>
    <w:p w14:paraId="485D7FF2" w14:textId="4FD6F34E" w:rsidR="00F90AE0" w:rsidRPr="00683D1C" w:rsidRDefault="0036430B" w:rsidP="00115B54">
      <w:pPr>
        <w:spacing w:line="480" w:lineRule="auto"/>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 xml:space="preserve">Material &amp; </w:t>
      </w:r>
      <w:r w:rsidR="004F6E9C">
        <w:rPr>
          <w:rFonts w:ascii="Times New Roman" w:hAnsi="Times New Roman" w:cs="Times New Roman"/>
          <w:color w:val="1D2228"/>
          <w:sz w:val="24"/>
          <w:szCs w:val="24"/>
          <w:shd w:val="clear" w:color="auto" w:fill="FFFFFF"/>
        </w:rPr>
        <w:t>Methods-</w:t>
      </w:r>
      <w:r w:rsidR="00F90AE0" w:rsidRPr="00683D1C">
        <w:rPr>
          <w:rFonts w:ascii="Times New Roman" w:hAnsi="Times New Roman" w:cs="Times New Roman"/>
          <w:color w:val="1D2228"/>
          <w:sz w:val="24"/>
          <w:szCs w:val="24"/>
          <w:shd w:val="clear" w:color="auto" w:fill="FFFFFF"/>
        </w:rPr>
        <w:t>A retrospective analysis of OPG records was conducted with appropriate permissions.This retrospective study was carried out in Burdwan, West Bengal, analyzing OPG records of 357patients. The collected data were analyzed using the Statistical Package for the Social Sciences (SPSS), version 23. Pearson’s Chi-Square Test was applied to determine the association between qualitative and quantitative variables. </w:t>
      </w:r>
      <w:r w:rsidR="00F90AE0" w:rsidRPr="00683D1C">
        <w:rPr>
          <w:rFonts w:ascii="Times New Roman" w:hAnsi="Times New Roman" w:cs="Times New Roman"/>
          <w:color w:val="1D2228"/>
          <w:sz w:val="24"/>
          <w:szCs w:val="24"/>
        </w:rPr>
        <w:br/>
      </w:r>
      <w:r w:rsidR="004F6E9C">
        <w:rPr>
          <w:rFonts w:ascii="Times New Roman" w:hAnsi="Times New Roman" w:cs="Times New Roman"/>
          <w:color w:val="1D2228"/>
          <w:sz w:val="24"/>
          <w:szCs w:val="24"/>
          <w:shd w:val="clear" w:color="auto" w:fill="FFFFFF"/>
        </w:rPr>
        <w:t>Results-</w:t>
      </w:r>
      <w:r w:rsidR="00F90AE0" w:rsidRPr="00683D1C">
        <w:rPr>
          <w:rFonts w:ascii="Times New Roman" w:hAnsi="Times New Roman" w:cs="Times New Roman"/>
          <w:color w:val="1D2228"/>
          <w:sz w:val="24"/>
          <w:szCs w:val="24"/>
          <w:shd w:val="clear" w:color="auto" w:fill="FFFFFF"/>
        </w:rPr>
        <w:t>Among the 357 cases analyzed, 214 were male and 143 were female patients, with ages ranging from 15 to 60 years and a mean age of 28.62 years. The prevalence of impacted third molars was slightly higher in males (59.94%) compared to females (40.06%). Mesioangular impaction (33.05%) was the most common type, followed by vertical impaction (32.49%). The majority of cases exhibited Level B impaction depth and Class I ramus relation. </w:t>
      </w:r>
      <w:r w:rsidR="00F90AE0" w:rsidRPr="00683D1C">
        <w:rPr>
          <w:rFonts w:ascii="Times New Roman" w:hAnsi="Times New Roman" w:cs="Times New Roman"/>
          <w:color w:val="1D2228"/>
          <w:sz w:val="24"/>
          <w:szCs w:val="24"/>
        </w:rPr>
        <w:br/>
      </w:r>
      <w:r w:rsidR="00E35112">
        <w:rPr>
          <w:rFonts w:ascii="Times New Roman" w:hAnsi="Times New Roman" w:cs="Times New Roman"/>
          <w:color w:val="1D2228"/>
          <w:sz w:val="24"/>
          <w:szCs w:val="24"/>
          <w:shd w:val="clear" w:color="auto" w:fill="FFFFFF"/>
        </w:rPr>
        <w:t xml:space="preserve">Discussions&amp; Conclusion- </w:t>
      </w:r>
      <w:r w:rsidR="00F90AE0" w:rsidRPr="00683D1C">
        <w:rPr>
          <w:rFonts w:ascii="Times New Roman" w:hAnsi="Times New Roman" w:cs="Times New Roman"/>
          <w:color w:val="1D2228"/>
          <w:sz w:val="24"/>
          <w:szCs w:val="24"/>
          <w:shd w:val="clear" w:color="auto" w:fill="FFFFFF"/>
        </w:rPr>
        <w:t xml:space="preserve">The study concluded that mesioangular impaction is the most </w:t>
      </w:r>
      <w:r w:rsidR="00F90AE0" w:rsidRPr="00683D1C">
        <w:rPr>
          <w:rFonts w:ascii="Times New Roman" w:hAnsi="Times New Roman" w:cs="Times New Roman"/>
          <w:color w:val="1D2228"/>
          <w:sz w:val="24"/>
          <w:szCs w:val="24"/>
          <w:shd w:val="clear" w:color="auto" w:fill="FFFFFF"/>
        </w:rPr>
        <w:lastRenderedPageBreak/>
        <w:t>prevalent type of impaction, followed closely by vertical impaction. A slight male predilection was observed. Further research with a larger sample size is recommended to better understand the necessity of prophylactic removal of impacted third molars. </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Keywords:</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Impaction, Inferior alveolar nerve, Pericoronitis, Ramus relation, Dental radiology.</w:t>
      </w:r>
    </w:p>
    <w:p w14:paraId="485D7FF3" w14:textId="77777777" w:rsidR="00F90AE0" w:rsidRPr="00EB1F24"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Introduction: </w:t>
      </w:r>
    </w:p>
    <w:p w14:paraId="485D7FF4" w14:textId="4856B6C2" w:rsidR="00AA35D8"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Tooth eruption is a process characterized by the axial movement of a tooth from its developmental position within the alveolar bone to its functional position in the occlusal plane. When a tooth fails to achieve its normal functional position within the expected developmental period, it is classified as an impacted tooth. Impaction can occur due to obstructions in the tooth's eruptive pathway or improper positioning. </w:t>
      </w:r>
      <w:r w:rsidR="00DF62FA" w:rsidRPr="00683D1C">
        <w:rPr>
          <w:rFonts w:ascii="Times New Roman" w:hAnsi="Times New Roman" w:cs="Times New Roman"/>
          <w:color w:val="1D2228"/>
          <w:sz w:val="24"/>
          <w:szCs w:val="24"/>
          <w:shd w:val="clear" w:color="auto" w:fill="FFFFFF"/>
          <w:vertAlign w:val="superscript"/>
        </w:rPr>
        <w:t>1, 2,3</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An impacted tooth is one that is completely or partially unerupted and positioned against another tooth, bone, or soft tissue, making further eruption unlikely. Third molars, commonly known as wisdom teeth, are the most frequently impacted teeth in humans. Among them, mandibular third molars are the most commonly affected, followed by maxillary third molars, maxillary canines, and mandibular canines. The prevalence of impacted mandibular third molars varies from 9.5% to 68% across different populations, with eruption typically occurring between the ages of 18 and 24 years. </w:t>
      </w:r>
      <w:r w:rsidR="00DF62FA" w:rsidRPr="00683D1C">
        <w:rPr>
          <w:rFonts w:ascii="Times New Roman" w:hAnsi="Times New Roman" w:cs="Times New Roman"/>
          <w:color w:val="1D2228"/>
          <w:sz w:val="24"/>
          <w:szCs w:val="24"/>
          <w:shd w:val="clear" w:color="auto" w:fill="FFFFFF"/>
          <w:vertAlign w:val="superscript"/>
        </w:rPr>
        <w:t>4, 5</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Impacted mandibular third molars can be associated with various complications, including pericoronitis, dental caries, periodontal disease affecting the adjacent second molars, root </w:t>
      </w:r>
      <w:r w:rsidRPr="00683D1C">
        <w:rPr>
          <w:rFonts w:ascii="Times New Roman" w:hAnsi="Times New Roman" w:cs="Times New Roman"/>
          <w:color w:val="1D2228"/>
          <w:sz w:val="24"/>
          <w:szCs w:val="24"/>
          <w:shd w:val="clear" w:color="auto" w:fill="FFFFFF"/>
        </w:rPr>
        <w:lastRenderedPageBreak/>
        <w:t>resorption, halitosis, cyst formation, and temporomandibular joint (TMJ) disorders. In addition, they can contribute to orthodontic and prosthodontic challenges. </w:t>
      </w:r>
      <w:r w:rsidR="004424BD" w:rsidRPr="00683D1C">
        <w:rPr>
          <w:rFonts w:ascii="Times New Roman" w:hAnsi="Times New Roman" w:cs="Times New Roman"/>
          <w:color w:val="1D2228"/>
          <w:sz w:val="24"/>
          <w:szCs w:val="24"/>
          <w:shd w:val="clear" w:color="auto" w:fill="FFFFFF"/>
          <w:vertAlign w:val="superscript"/>
        </w:rPr>
        <w:t>6, 7</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objective of this study is to assess the prevalence and patterns of impacted mandibular third molars in the Bengali population of Burdwan, West Bengal, India. The study also aims to evaluate whether prophylactic extraction of impacted third molars is justified in this population.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Materials and Methods</w:t>
      </w:r>
      <w:r w:rsidRPr="00EB1F24">
        <w:rPr>
          <w:rFonts w:ascii="Times New Roman" w:hAnsi="Times New Roman" w:cs="Times New Roman"/>
          <w:color w:val="1D2228"/>
          <w:sz w:val="24"/>
          <w:szCs w:val="24"/>
          <w:shd w:val="clear" w:color="auto" w:fill="FFFFFF"/>
        </w:rPr>
        <w:br/>
      </w:r>
      <w:r w:rsidRPr="00EB1F24">
        <w:rPr>
          <w:rFonts w:ascii="Times New Roman" w:hAnsi="Times New Roman" w:cs="Times New Roman"/>
          <w:color w:val="1D2228"/>
          <w:sz w:val="24"/>
          <w:szCs w:val="24"/>
          <w:shd w:val="clear" w:color="auto" w:fill="FFFFFF"/>
        </w:rPr>
        <w:br/>
      </w:r>
      <w:r w:rsidRPr="00683D1C">
        <w:rPr>
          <w:rFonts w:ascii="Times New Roman" w:hAnsi="Times New Roman" w:cs="Times New Roman"/>
          <w:color w:val="1D2228"/>
          <w:sz w:val="24"/>
          <w:szCs w:val="24"/>
          <w:shd w:val="clear" w:color="auto" w:fill="FFFFFF"/>
        </w:rPr>
        <w:t>A retrospective study was conducted on 357 patients, aged between 15 and 60 years, at Burdwan Dental College, West Bengal. Orthopantomograms (OPGs) were analyzed to assess various parameters related to impacted mandibular third molars. </w:t>
      </w:r>
      <w:r w:rsidR="00DF6594">
        <w:rPr>
          <w:rFonts w:ascii="Times New Roman" w:hAnsi="Times New Roman" w:cs="Times New Roman"/>
          <w:color w:val="1D2228"/>
          <w:sz w:val="24"/>
          <w:szCs w:val="24"/>
          <w:shd w:val="clear" w:color="auto" w:fill="FFFFFF"/>
        </w:rPr>
        <w:t>The OPG</w:t>
      </w:r>
      <w:r w:rsidR="00BF28FC">
        <w:rPr>
          <w:rFonts w:ascii="Times New Roman" w:hAnsi="Times New Roman" w:cs="Times New Roman"/>
          <w:color w:val="1D2228"/>
          <w:sz w:val="24"/>
          <w:szCs w:val="24"/>
          <w:shd w:val="clear" w:color="auto" w:fill="FFFFFF"/>
        </w:rPr>
        <w:t>s are visually analysed by two independent contributors and results were cross checked.</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Parameters Evaluated:</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recorded the following parameters: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1. Age and Gender: Distribution across different age groups and genders.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2. Type of Impaction: Categorized based on Winter’s classification into mesioangular, vertical, distoangular, horizontal, and buccal impactions.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3. Impaction Depth: Assessed using Pell and Gregory classification, which includes: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A: The highest occlusal point of the third molar is at the same level as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B: The highest occlusal point of the third molar lies between the occlusal plane and 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 Level C: The highest occlusal point of the third molar is below 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4. Ramus Relation: Assessed according to Pell and Gregory classification: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 Sufficient space between the anterior border of the ramus and the distal side of the second molar to accommodate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 Space is less than the width of the third molar crown, leading to partial impaction within the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III: No available space; the third molar is completely within the ascending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5. Proximity to the Inferior Alveolar Nerve (IAN):Evaluated based on radiographic evidence to assess contact, absence of contact, or contact with the external border of the nerve.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6. Associated Pathologies: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Evaluated for the presence of distal caries, periodontal disease, bone loss, periapical lesions, and pericoronal pathology affecting the second and third molars. </w:t>
      </w:r>
    </w:p>
    <w:p w14:paraId="485D7FF5" w14:textId="77777777" w:rsidR="00683D1C"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Inclusion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Patients with fully formed third molar roots.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No pre-existing pathological conditions affecting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Exclusion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third molar tooth germs.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Absence of adjacent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Grossly decayed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Patients with mandibular fractures, developmental anomalies, or undergoing orthodontic treatment.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OPGs with poor clarity or resolution.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Statistical Analysis: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data collected were analyzed using the Statistical Package for the Social Sciences (SPSS) version 23. Pearson’s Chi-Square test was employed to examine the associations between qualitative and quantitative variables. Frequencies and percentages were used to summarize the data.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Ethical Considerations: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was conducted in accordance with the ethical guidelines outlined in the Declaration of Helsinki (1975) and was approved by the appropriate institutional ethical committee. </w:t>
      </w:r>
    </w:p>
    <w:p w14:paraId="485D7FF6" w14:textId="77777777" w:rsidR="00683D1C" w:rsidRPr="00683D1C" w:rsidRDefault="00683D1C" w:rsidP="00115B54">
      <w:pPr>
        <w:spacing w:line="480" w:lineRule="auto"/>
        <w:rPr>
          <w:rFonts w:ascii="Times New Roman" w:hAnsi="Times New Roman" w:cs="Times New Roman"/>
          <w:color w:val="1D2228"/>
          <w:sz w:val="24"/>
          <w:szCs w:val="24"/>
          <w:shd w:val="clear" w:color="auto" w:fill="FFFFFF"/>
        </w:rPr>
      </w:pPr>
    </w:p>
    <w:p w14:paraId="485D7FF7" w14:textId="77777777" w:rsidR="00683D1C" w:rsidRPr="00683D1C" w:rsidRDefault="00683D1C" w:rsidP="00115B54">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Results:</w:t>
      </w:r>
    </w:p>
    <w:p w14:paraId="485D7FF8" w14:textId="77777777" w:rsidR="00683D1C" w:rsidRPr="00683D1C" w:rsidRDefault="00683D1C" w:rsidP="00115B54">
      <w:pPr>
        <w:spacing w:after="360" w:line="480" w:lineRule="auto"/>
        <w:rPr>
          <w:rFonts w:ascii="Times New Roman" w:hAnsi="Times New Roman" w:cs="Times New Roman"/>
          <w:sz w:val="24"/>
          <w:szCs w:val="24"/>
        </w:rPr>
      </w:pPr>
      <w:r w:rsidRPr="00683D1C">
        <w:rPr>
          <w:rFonts w:ascii="Times New Roman" w:hAnsi="Times New Roman" w:cs="Times New Roman"/>
          <w:sz w:val="24"/>
          <w:szCs w:val="24"/>
        </w:rPr>
        <w:t>Among the total of 357 patients evaluated in this study, 214 were male and 143 females. Age of the patients ranged from 15 to 60 years. The majority of participants were between 15-30 years old (68.07%), followed by those aged 31-45 (22.97%), 46-60 (6.44%), and &gt;60 (2.52%). In terms of gender, the study included 214 males (59.94%) and 143 females (40.06%).  The distribution of positions among participants was as follows: M (33.05%), V (32.49%), D (5.88%), H (10.64%), and B (17.93%).</w:t>
      </w:r>
    </w:p>
    <w:p w14:paraId="485D7FF9"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impaction depth, most participants had their highest occlusal point level with the 2nd molar (35.01%), followed by those within the cervical line with the 2nd molar (37.54%), and those lower than the cervical line with the 2nd molar (27.45%).</w:t>
      </w:r>
    </w:p>
    <w:p w14:paraId="485D7FFA"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For impaction depth, the mean depth was 1.82, with a median and mode of 2. The standard deviation was 0.72, suggesting a relatively small amount of variability. The range of impaction depths was from 1 to 3.</w:t>
      </w:r>
    </w:p>
    <w:p w14:paraId="485D7FFB"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the relation with the inferior alveolar nerve (IAN), most participants had contact (59.94%), while 29.13% had no contact and 10.92% had contact with the external border.</w:t>
      </w:r>
    </w:p>
    <w:p w14:paraId="485D7FFC"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Most participants had sufficient space between the 2nd molar and ramus border (63.59%), while 22.97% had space less than the 3rd molar width, and 13.45% had no space.</w:t>
      </w:r>
    </w:p>
    <w:p w14:paraId="485D7FFD"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contact with the mesio-angular (M2M) tooth, 75.63% had no contact, and 24.37% had contact.</w:t>
      </w:r>
    </w:p>
    <w:p w14:paraId="485D7FFE"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485D7FFF"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contact with the mesio-angular (M2M) tooth, 75.63% had no contact, and 24.37% had contact.</w:t>
      </w:r>
    </w:p>
    <w:p w14:paraId="485D8000"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485D8001"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The association between variables and study subjects (n=357) was analysed using chi-square tests.</w:t>
      </w:r>
    </w:p>
    <w:p w14:paraId="485D8002"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impaction depth, a significant association was found with gender (χ²=11.89, df=2, p=0.001*). Among males, 75 had impaction depth 1, 80 had depth 2, and 59 had depth 3. Among females, 50 had depth 1, 54 had depth 2, and 39 had depth 3.</w:t>
      </w:r>
    </w:p>
    <w:p w14:paraId="485D8003"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For contact with M2M, a significant association was found with gender (χ²=6.43, df=1, p=0.0374). Among males, 162 had no contact with M2M, and 108 had contact. Among females, 52 had no contact, and 35 had contact.</w:t>
      </w:r>
    </w:p>
    <w:p w14:paraId="485D8004"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Regarding Ramus relation, a significant association was found with gender (χ²=9.341, df=2, p=0.002). Among males, 136 had Class1 relation, 49 had  Class 2 relation, and 29 had Class 3 relation . Among females, 91 had Class 1 relation, 33 had Class 2 relation, and 19 had Class 3 relation.</w:t>
      </w:r>
    </w:p>
    <w:p w14:paraId="485D8006" w14:textId="20758020" w:rsidR="00696A58" w:rsidRPr="00CA7D13"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These results suggest that gender may play a role in the variables studied, with differences observed in impaction depth, contact with M2M, and Ramus relation. Further analysis may be warranted to explore these associations in more detail.</w:t>
      </w:r>
      <w:r w:rsidR="00F90AE0" w:rsidRPr="00683D1C">
        <w:rPr>
          <w:rFonts w:ascii="Times New Roman" w:hAnsi="Times New Roman" w:cs="Times New Roman"/>
          <w:color w:val="1D2228"/>
          <w:sz w:val="24"/>
          <w:szCs w:val="24"/>
        </w:rPr>
        <w:br/>
      </w:r>
      <w:r w:rsidR="00F90AE0" w:rsidRPr="00EB1F24">
        <w:rPr>
          <w:rFonts w:ascii="Times New Roman" w:hAnsi="Times New Roman" w:cs="Times New Roman"/>
          <w:b/>
          <w:color w:val="1D2228"/>
          <w:sz w:val="24"/>
          <w:szCs w:val="24"/>
          <w:shd w:val="clear" w:color="auto" w:fill="FFFFFF"/>
        </w:rPr>
        <w:t>Discussion</w:t>
      </w:r>
      <w:r w:rsidR="00F90AE0" w:rsidRPr="00EB1F24">
        <w:rPr>
          <w:rFonts w:ascii="Times New Roman" w:hAnsi="Times New Roman" w:cs="Times New Roman"/>
          <w:b/>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Mandibular third molars are the most commonly impacted teeth in the oral cavity. Their impaction can lead to various complications during both eruption and extraction. As a result, numerous studies have been conducted to explore the importance of both prophylactic and interventional management strategies for impacted third molars. </w:t>
      </w:r>
      <w:r w:rsidR="00AF5F03" w:rsidRPr="00AF5F03">
        <w:rPr>
          <w:rFonts w:ascii="Times New Roman" w:hAnsi="Times New Roman" w:cs="Times New Roman"/>
          <w:color w:val="1D2228"/>
          <w:sz w:val="24"/>
          <w:szCs w:val="24"/>
          <w:shd w:val="clear" w:color="auto" w:fill="FFFFFF"/>
          <w:vertAlign w:val="superscript"/>
        </w:rPr>
        <w:t>8</w:t>
      </w:r>
      <w:r w:rsidR="00AF5F03">
        <w:rPr>
          <w:rFonts w:ascii="Times New Roman" w:hAnsi="Times New Roman" w:cs="Times New Roman"/>
          <w:color w:val="1D2228"/>
          <w:sz w:val="24"/>
          <w:szCs w:val="24"/>
          <w:shd w:val="clear" w:color="auto" w:fill="FFFFFF"/>
          <w:vertAlign w:val="superscript"/>
        </w:rPr>
        <w:t>,9</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The earliest recorded case of impacted teeth dates back to approximately 13,000 BC in modern-day Western Europe. In the present era, third molars are considered vestigial structures that serve no functional purpose in the human dentition</w:t>
      </w:r>
      <w:r w:rsidR="002720F0">
        <w:rPr>
          <w:rFonts w:ascii="Times New Roman" w:hAnsi="Times New Roman" w:cs="Times New Roman"/>
          <w:color w:val="1D2228"/>
          <w:sz w:val="24"/>
          <w:szCs w:val="24"/>
          <w:shd w:val="clear" w:color="auto" w:fill="FFFFFF"/>
        </w:rPr>
        <w:t>.</w:t>
      </w:r>
      <w:r w:rsidR="002720F0" w:rsidRPr="002720F0">
        <w:rPr>
          <w:rFonts w:ascii="Times New Roman" w:hAnsi="Times New Roman" w:cs="Times New Roman"/>
          <w:color w:val="1D2228"/>
          <w:sz w:val="24"/>
          <w:szCs w:val="24"/>
          <w:shd w:val="clear" w:color="auto" w:fill="FFFFFF"/>
          <w:vertAlign w:val="superscript"/>
        </w:rPr>
        <w:t>10</w:t>
      </w:r>
      <w:r w:rsidR="002720F0">
        <w:rPr>
          <w:rFonts w:ascii="Times New Roman" w:hAnsi="Times New Roman" w:cs="Times New Roman"/>
          <w:color w:val="1D2228"/>
          <w:sz w:val="24"/>
          <w:szCs w:val="24"/>
          <w:shd w:val="clear" w:color="auto" w:fill="FFFFFF"/>
        </w:rPr>
        <w:t xml:space="preserve"> </w:t>
      </w:r>
      <w:r w:rsidR="00F90AE0" w:rsidRPr="00683D1C">
        <w:rPr>
          <w:rFonts w:ascii="Times New Roman" w:hAnsi="Times New Roman" w:cs="Times New Roman"/>
          <w:color w:val="1D2228"/>
          <w:sz w:val="24"/>
          <w:szCs w:val="24"/>
          <w:shd w:val="clear" w:color="auto" w:fill="FFFFFF"/>
        </w:rPr>
        <w:t>Historically, our ancestors required strong jaws to chew raw food, which caused significant wear and tear of the molars, making third molars essential for proper digestion. However, with modern dietary changes and improved food processing techniques, the functional necessity for third molars has diminished. This, combined with evolutionary changes such as reduced jaw size and increased brain growth, has led to an increased prevalence of impacted third molars. </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The etiology of impacted third molars can be attributed to both systemic and local factors. Systemic factors include nutritional deficiencies, genetic predisposition, and malnutrition. </w:t>
      </w:r>
      <w:r w:rsidR="00F90AE0" w:rsidRPr="00683D1C">
        <w:rPr>
          <w:rFonts w:ascii="Times New Roman" w:hAnsi="Times New Roman" w:cs="Times New Roman"/>
          <w:color w:val="1D2228"/>
          <w:sz w:val="24"/>
          <w:szCs w:val="24"/>
          <w:shd w:val="clear" w:color="auto" w:fill="FFFFFF"/>
        </w:rPr>
        <w:lastRenderedPageBreak/>
        <w:t xml:space="preserve">Local factors include inadequate space in the dental arch, obstruction by adjacent teeth, overlying dense bone, late maturation of the third molar, and </w:t>
      </w:r>
      <w:r w:rsidR="00702E62" w:rsidRPr="00683D1C">
        <w:rPr>
          <w:rFonts w:ascii="Times New Roman" w:hAnsi="Times New Roman" w:cs="Times New Roman"/>
          <w:color w:val="1D2228"/>
          <w:sz w:val="24"/>
          <w:szCs w:val="24"/>
          <w:shd w:val="clear" w:color="auto" w:fill="FFFFFF"/>
        </w:rPr>
        <w:t>unfavourable</w:t>
      </w:r>
      <w:r w:rsidR="00F90AE0" w:rsidRPr="00683D1C">
        <w:rPr>
          <w:rFonts w:ascii="Times New Roman" w:hAnsi="Times New Roman" w:cs="Times New Roman"/>
          <w:color w:val="1D2228"/>
          <w:sz w:val="24"/>
          <w:szCs w:val="24"/>
          <w:shd w:val="clear" w:color="auto" w:fill="FFFFFF"/>
        </w:rPr>
        <w:t xml:space="preserve"> tooth positioning.</w:t>
      </w:r>
      <w:r w:rsidR="00F90AE0" w:rsidRPr="002720F0">
        <w:rPr>
          <w:rFonts w:ascii="Times New Roman" w:hAnsi="Times New Roman" w:cs="Times New Roman"/>
          <w:color w:val="1D2228"/>
          <w:sz w:val="24"/>
          <w:szCs w:val="24"/>
          <w:shd w:val="clear" w:color="auto" w:fill="FFFFFF"/>
          <w:vertAlign w:val="superscript"/>
        </w:rPr>
        <w:t> </w:t>
      </w:r>
      <w:r w:rsidR="002720F0" w:rsidRPr="002720F0">
        <w:rPr>
          <w:rFonts w:ascii="Times New Roman" w:hAnsi="Times New Roman" w:cs="Times New Roman"/>
          <w:color w:val="1D2228"/>
          <w:sz w:val="24"/>
          <w:szCs w:val="24"/>
          <w:shd w:val="clear" w:color="auto" w:fill="FFFFFF"/>
          <w:vertAlign w:val="superscript"/>
        </w:rPr>
        <w:t>11,12</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Studies have shown variations in gender predilection for impacted third molars. While some studies report a higher prevalence in females, others find no significant gender difference. In our study, we observed a higher prevalence in males (59.94%) compared to females (40.06%). This finding contrasts with studies conducted by Hashemipour et al. and Quek et al., which reported a higher prevalence in females. </w:t>
      </w:r>
      <w:r w:rsidR="002720F0" w:rsidRPr="002720F0">
        <w:rPr>
          <w:rFonts w:ascii="Times New Roman" w:hAnsi="Times New Roman" w:cs="Times New Roman"/>
          <w:color w:val="1D2228"/>
          <w:sz w:val="24"/>
          <w:szCs w:val="24"/>
          <w:shd w:val="clear" w:color="auto" w:fill="FFFFFF"/>
          <w:vertAlign w:val="superscript"/>
        </w:rPr>
        <w:t>9, 13</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Radiographic imaging, particularly orthopantomograms (OPGs), is an essential diagnostic tool for assessing the position of impacted teeth. Proper pre-surgical evaluation of the impaction pattern helps determine the appropriate anesthesia, duration, surgical complexity, and potential complications of the procedure. </w:t>
      </w:r>
      <w:r w:rsidR="002720F0" w:rsidRPr="002720F0">
        <w:rPr>
          <w:rFonts w:ascii="Times New Roman" w:hAnsi="Times New Roman" w:cs="Times New Roman"/>
          <w:color w:val="1D2228"/>
          <w:sz w:val="24"/>
          <w:szCs w:val="24"/>
          <w:shd w:val="clear" w:color="auto" w:fill="FFFFFF"/>
          <w:vertAlign w:val="superscript"/>
        </w:rPr>
        <w:t>14</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The most common type of impaction observed in our study was mesioangular (33.05%), followed closely by vertical impaction (32.49%). These findings align with the studies conducted by Shirinbak et al., Quek et al., and Syed et al. Mesioangular impactions are often associated with clinical complications such as pain, swelling, pericoronitis, and adjacent second molar caries. Despite being the most common type, mesioangular impactions can present surgical challenges due to their positioning and accessibility.</w:t>
      </w:r>
      <w:r w:rsidR="00980D37">
        <w:rPr>
          <w:rFonts w:ascii="Times New Roman" w:hAnsi="Times New Roman" w:cs="Times New Roman"/>
          <w:color w:val="1D2228"/>
          <w:sz w:val="24"/>
          <w:szCs w:val="24"/>
          <w:shd w:val="clear" w:color="auto" w:fill="FFFFFF"/>
        </w:rPr>
        <w:t xml:space="preserve"> </w:t>
      </w:r>
      <w:r w:rsidR="007E47F7">
        <w:rPr>
          <w:rFonts w:ascii="Times New Roman" w:hAnsi="Times New Roman" w:cs="Times New Roman"/>
          <w:color w:val="1D2228"/>
          <w:sz w:val="24"/>
          <w:szCs w:val="24"/>
          <w:shd w:val="clear" w:color="auto" w:fill="FFFFFF"/>
          <w:vertAlign w:val="superscript"/>
        </w:rPr>
        <w:t>9,15,16,17</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Regarding impaction depth, Level B impaction (37.54%) was the most prevalent, followed by Level A (35.01%) and Level C (27.45%). These findings are consistent with the study conducted by Quek et al. </w:t>
      </w:r>
      <w:r w:rsidR="005343F2" w:rsidRPr="005343F2">
        <w:rPr>
          <w:rFonts w:ascii="Times New Roman" w:hAnsi="Times New Roman" w:cs="Times New Roman"/>
          <w:color w:val="1D2228"/>
          <w:sz w:val="24"/>
          <w:szCs w:val="24"/>
          <w:shd w:val="clear" w:color="auto" w:fill="FFFFFF"/>
          <w:vertAlign w:val="superscript"/>
        </w:rPr>
        <w:t>9</w:t>
      </w:r>
      <w:r w:rsidR="00455A94">
        <w:rPr>
          <w:rFonts w:ascii="Times New Roman" w:hAnsi="Times New Roman" w:cs="Times New Roman"/>
          <w:color w:val="1D2228"/>
          <w:sz w:val="24"/>
          <w:szCs w:val="24"/>
          <w:shd w:val="clear" w:color="auto" w:fill="FFFFFF"/>
          <w:vertAlign w:val="superscript"/>
        </w:rPr>
        <w:t>,1</w:t>
      </w:r>
      <w:r w:rsidR="00E957DD">
        <w:rPr>
          <w:rFonts w:ascii="Times New Roman" w:hAnsi="Times New Roman" w:cs="Times New Roman"/>
          <w:color w:val="1D2228"/>
          <w:sz w:val="24"/>
          <w:szCs w:val="24"/>
          <w:shd w:val="clear" w:color="auto" w:fill="FFFFFF"/>
          <w:vertAlign w:val="superscript"/>
        </w:rPr>
        <w:t>8,19</w:t>
      </w:r>
      <w:r w:rsidR="00B51963">
        <w:rPr>
          <w:rFonts w:ascii="Times New Roman" w:hAnsi="Times New Roman" w:cs="Times New Roman"/>
          <w:color w:val="1D2228"/>
          <w:sz w:val="24"/>
          <w:szCs w:val="24"/>
          <w:shd w:val="clear" w:color="auto" w:fill="FFFFFF"/>
          <w:vertAlign w:val="superscript"/>
        </w:rPr>
        <w:t>,20</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The relationship of the impacted third molar with the ramus of the mandible is crucial in </w:t>
      </w:r>
      <w:r w:rsidR="00F90AE0" w:rsidRPr="00683D1C">
        <w:rPr>
          <w:rFonts w:ascii="Times New Roman" w:hAnsi="Times New Roman" w:cs="Times New Roman"/>
          <w:color w:val="1D2228"/>
          <w:sz w:val="24"/>
          <w:szCs w:val="24"/>
          <w:shd w:val="clear" w:color="auto" w:fill="FFFFFF"/>
        </w:rPr>
        <w:lastRenderedPageBreak/>
        <w:t>predicting surgical difficulty.</w:t>
      </w:r>
      <w:r w:rsidR="00E17520" w:rsidRPr="00E17520">
        <w:rPr>
          <w:rFonts w:ascii="Times New Roman" w:hAnsi="Times New Roman" w:cs="Times New Roman"/>
          <w:color w:val="1D2228"/>
          <w:sz w:val="24"/>
          <w:szCs w:val="24"/>
          <w:shd w:val="clear" w:color="auto" w:fill="FFFFFF"/>
          <w:vertAlign w:val="superscript"/>
        </w:rPr>
        <w:t>2</w:t>
      </w:r>
      <w:r w:rsidR="00B51963">
        <w:rPr>
          <w:rFonts w:ascii="Times New Roman" w:hAnsi="Times New Roman" w:cs="Times New Roman"/>
          <w:color w:val="1D2228"/>
          <w:sz w:val="24"/>
          <w:szCs w:val="24"/>
          <w:shd w:val="clear" w:color="auto" w:fill="FFFFFF"/>
          <w:vertAlign w:val="superscript"/>
        </w:rPr>
        <w:t>1</w:t>
      </w:r>
      <w:r w:rsidR="00E17520" w:rsidRPr="00E17520">
        <w:rPr>
          <w:rFonts w:ascii="Times New Roman" w:hAnsi="Times New Roman" w:cs="Times New Roman"/>
          <w:color w:val="1D2228"/>
          <w:sz w:val="24"/>
          <w:szCs w:val="24"/>
          <w:shd w:val="clear" w:color="auto" w:fill="FFFFFF"/>
          <w:vertAlign w:val="superscript"/>
        </w:rPr>
        <w:t>,2</w:t>
      </w:r>
      <w:r w:rsidR="00B51963">
        <w:rPr>
          <w:rFonts w:ascii="Times New Roman" w:hAnsi="Times New Roman" w:cs="Times New Roman"/>
          <w:color w:val="1D2228"/>
          <w:sz w:val="24"/>
          <w:szCs w:val="24"/>
          <w:shd w:val="clear" w:color="auto" w:fill="FFFFFF"/>
          <w:vertAlign w:val="superscript"/>
        </w:rPr>
        <w:t>2</w:t>
      </w:r>
      <w:r w:rsidR="00F90AE0" w:rsidRPr="00683D1C">
        <w:rPr>
          <w:rFonts w:ascii="Times New Roman" w:hAnsi="Times New Roman" w:cs="Times New Roman"/>
          <w:color w:val="1D2228"/>
          <w:sz w:val="24"/>
          <w:szCs w:val="24"/>
          <w:shd w:val="clear" w:color="auto" w:fill="FFFFFF"/>
        </w:rPr>
        <w:t xml:space="preserve"> Our study found that Class I ramus relation (63.59%) was the most commonly observed, followed by Class II (22.97%) and Class III (13.45%). This finding differs from studies conducted by Monaco et al., Obiechina et al., and Blondeau et al., which reported Class II as the most common type. </w:t>
      </w:r>
      <w:r w:rsidR="005343F2" w:rsidRPr="00455A94">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3</w:t>
      </w:r>
      <w:r w:rsidR="005343F2" w:rsidRPr="00455A94">
        <w:rPr>
          <w:rFonts w:ascii="Times New Roman" w:hAnsi="Times New Roman" w:cs="Times New Roman"/>
          <w:color w:val="1D2228"/>
          <w:sz w:val="24"/>
          <w:szCs w:val="24"/>
          <w:shd w:val="clear" w:color="auto" w:fill="FFFFFF"/>
          <w:vertAlign w:val="superscript"/>
        </w:rPr>
        <w:t>, 2</w:t>
      </w:r>
      <w:r w:rsidR="006221FF">
        <w:rPr>
          <w:rFonts w:ascii="Times New Roman" w:hAnsi="Times New Roman" w:cs="Times New Roman"/>
          <w:color w:val="1D2228"/>
          <w:sz w:val="24"/>
          <w:szCs w:val="24"/>
          <w:shd w:val="clear" w:color="auto" w:fill="FFFFFF"/>
          <w:vertAlign w:val="superscript"/>
        </w:rPr>
        <w:t>4</w:t>
      </w:r>
      <w:r w:rsidR="005343F2" w:rsidRPr="00455A94">
        <w:rPr>
          <w:rFonts w:ascii="Times New Roman" w:hAnsi="Times New Roman" w:cs="Times New Roman"/>
          <w:color w:val="1D2228"/>
          <w:sz w:val="24"/>
          <w:szCs w:val="24"/>
          <w:shd w:val="clear" w:color="auto" w:fill="FFFFFF"/>
          <w:vertAlign w:val="superscript"/>
        </w:rPr>
        <w:t>, 2</w:t>
      </w:r>
      <w:r w:rsidR="006221FF">
        <w:rPr>
          <w:rFonts w:ascii="Times New Roman" w:hAnsi="Times New Roman" w:cs="Times New Roman"/>
          <w:color w:val="1D2228"/>
          <w:sz w:val="24"/>
          <w:szCs w:val="24"/>
          <w:shd w:val="clear" w:color="auto" w:fill="FFFFFF"/>
          <w:vertAlign w:val="superscript"/>
        </w:rPr>
        <w:t>5</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Injury to the inferior alveolar nerve (IAN) is a major complication following surgical extraction of impacted mandibular third molars. The proximity of the third molar to the IAN was observed in 59.94% of cases, emphasizing the need for careful surgical planning to prevent postoperative complications such as paraesthesia.</w:t>
      </w:r>
      <w:r w:rsidR="00F90AE0" w:rsidRPr="00696A58">
        <w:rPr>
          <w:rFonts w:ascii="Times New Roman" w:hAnsi="Times New Roman" w:cs="Times New Roman"/>
          <w:color w:val="1D2228"/>
          <w:sz w:val="24"/>
          <w:szCs w:val="24"/>
          <w:shd w:val="clear" w:color="auto" w:fill="FFFFFF"/>
          <w:vertAlign w:val="superscript"/>
        </w:rPr>
        <w:t> </w:t>
      </w:r>
      <w:r w:rsidR="00F546D3" w:rsidRPr="00455A94">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6</w:t>
      </w:r>
      <w:r w:rsidR="00F546D3">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7</w:t>
      </w:r>
      <w:r w:rsidR="00F546D3"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Complications arising from impacted third molars can range from minor issues, such as localized discomfort, to more severe conditions like infections, cyst formation, and nerve damage. Common postoperative complications include swelling, pain, trismus, bleeding, and in rare cases, nerve injuries. The risk factors contributing to these complications include the patient’s age, the level of impaction, surgical technique, and operator skill.</w:t>
      </w:r>
      <w:r w:rsidR="00696A58" w:rsidRPr="00696A58">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6</w:t>
      </w:r>
      <w:r w:rsidR="00F90AE0" w:rsidRPr="00696A58">
        <w:rPr>
          <w:rFonts w:ascii="Times New Roman" w:hAnsi="Times New Roman" w:cs="Times New Roman"/>
          <w:color w:val="1D2228"/>
          <w:sz w:val="24"/>
          <w:szCs w:val="24"/>
          <w:shd w:val="clear" w:color="auto" w:fill="FFFFFF"/>
          <w:vertAlign w:val="superscript"/>
        </w:rPr>
        <w:t> </w:t>
      </w:r>
      <w:r w:rsidR="00EF33DF">
        <w:rPr>
          <w:rFonts w:ascii="Times New Roman" w:hAnsi="Times New Roman" w:cs="Times New Roman"/>
          <w:color w:val="1D2228"/>
          <w:sz w:val="24"/>
          <w:szCs w:val="24"/>
          <w:shd w:val="clear" w:color="auto" w:fill="FFFFFF"/>
          <w:vertAlign w:val="superscript"/>
        </w:rPr>
        <w:t>,28</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Our study highlights the importance of proper assessment and individualized treatment planning for impacted third molars. Further studies with larger sample sizes are needed to establish clearer guidelines for prophylactic </w:t>
      </w:r>
      <w:r w:rsidR="00696A58">
        <w:rPr>
          <w:rFonts w:ascii="Times New Roman" w:hAnsi="Times New Roman" w:cs="Times New Roman"/>
          <w:color w:val="1D2228"/>
          <w:sz w:val="24"/>
          <w:szCs w:val="24"/>
          <w:shd w:val="clear" w:color="auto" w:fill="FFFFFF"/>
        </w:rPr>
        <w:t>extraction.</w:t>
      </w:r>
      <w:r w:rsidR="00F90AE0" w:rsidRPr="00683D1C">
        <w:rPr>
          <w:rFonts w:ascii="Times New Roman" w:hAnsi="Times New Roman" w:cs="Times New Roman"/>
          <w:color w:val="1D2228"/>
          <w:sz w:val="24"/>
          <w:szCs w:val="24"/>
        </w:rPr>
        <w:br/>
      </w:r>
    </w:p>
    <w:p w14:paraId="485D8007" w14:textId="77777777" w:rsidR="0083200B" w:rsidRPr="00683D1C" w:rsidRDefault="00F90AE0" w:rsidP="00115B54">
      <w:pPr>
        <w:spacing w:line="480" w:lineRule="auto"/>
        <w:rPr>
          <w:rFonts w:ascii="Times New Roman" w:hAnsi="Times New Roman" w:cs="Times New Roman"/>
          <w:color w:val="1D2228"/>
          <w:sz w:val="24"/>
          <w:szCs w:val="24"/>
          <w:shd w:val="clear" w:color="auto" w:fill="FFFFFF"/>
        </w:rPr>
      </w:pPr>
      <w:r w:rsidRPr="00696A58">
        <w:rPr>
          <w:rFonts w:ascii="Times New Roman" w:hAnsi="Times New Roman" w:cs="Times New Roman"/>
          <w:b/>
          <w:color w:val="1D2228"/>
          <w:sz w:val="24"/>
          <w:szCs w:val="24"/>
          <w:shd w:val="clear" w:color="auto" w:fill="FFFFFF"/>
        </w:rPr>
        <w:t>Conclusion</w:t>
      </w:r>
      <w:r w:rsidRPr="00696A58">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This study provides valuable insights into the prevalence and patterns of impacted mandibular third molars in the population of Burdwan, West Bengal, India. The findings indicate that mesioangular impaction (33.05%) is the most common type, followed closely by vertical impaction (32.49%). The majority of cases exhibited Level B impaction depth and </w:t>
      </w:r>
      <w:r w:rsidRPr="00683D1C">
        <w:rPr>
          <w:rFonts w:ascii="Times New Roman" w:hAnsi="Times New Roman" w:cs="Times New Roman"/>
          <w:color w:val="1D2228"/>
          <w:sz w:val="24"/>
          <w:szCs w:val="24"/>
          <w:shd w:val="clear" w:color="auto" w:fill="FFFFFF"/>
        </w:rPr>
        <w:lastRenderedPageBreak/>
        <w:t>Class I ramus relation, with a slight male predilection (59.94%).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emphasizes the potential complications associated with impacted third molars, such as pericoronitis, dental caries, and nerve injuries. While the decision for prophylactic removal of asymptomatic impacted teeth remains a topic of debate, this study highlights the importance of individualized treatment planning based on impaction type, depth, and proximity to anatomical structures.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Although the findings provide a comprehensive understanding of impaction patterns in this specific population, further studies with larger sample sizes and diverse demographics are recommended to better assess the need for prophylactic extractions and to develop standardized treatment protocols.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Clinical Significance:</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This study highlights the most common types of mandibular third molar impactions, which can aid dental professionals in diagnosis, treatment planning, and surgical interventions, ultimately improving patient outcomes. </w:t>
      </w:r>
    </w:p>
    <w:p w14:paraId="485D8008" w14:textId="77777777" w:rsidR="00AA35D8" w:rsidRPr="00683D1C" w:rsidRDefault="00AA35D8" w:rsidP="00115B54">
      <w:pPr>
        <w:spacing w:line="480" w:lineRule="auto"/>
        <w:rPr>
          <w:rFonts w:ascii="Times New Roman" w:hAnsi="Times New Roman" w:cs="Times New Roman"/>
          <w:color w:val="1D2228"/>
          <w:sz w:val="24"/>
          <w:szCs w:val="24"/>
          <w:shd w:val="clear" w:color="auto" w:fill="FFFFFF"/>
        </w:rPr>
      </w:pPr>
    </w:p>
    <w:p w14:paraId="485D8009" w14:textId="77777777" w:rsidR="00471EAB" w:rsidRPr="00005ED1" w:rsidRDefault="00471EAB" w:rsidP="00471EAB">
      <w:pPr>
        <w:pStyle w:val="NoSpacing"/>
        <w:rPr>
          <w:rFonts w:ascii="Arial" w:hAnsi="Arial" w:cs="Arial"/>
          <w:highlight w:val="yellow"/>
        </w:rPr>
      </w:pPr>
      <w:r w:rsidRPr="00005ED1">
        <w:rPr>
          <w:rFonts w:ascii="Arial" w:hAnsi="Arial" w:cs="Arial"/>
          <w:highlight w:val="yellow"/>
        </w:rPr>
        <w:t>Disclaimer (Artificial intelligence)</w:t>
      </w:r>
    </w:p>
    <w:p w14:paraId="485D800A" w14:textId="77777777" w:rsidR="00471EAB" w:rsidRPr="00005ED1" w:rsidRDefault="00471EAB" w:rsidP="00471EAB">
      <w:pPr>
        <w:pStyle w:val="NoSpacing"/>
        <w:rPr>
          <w:rFonts w:ascii="Arial" w:hAnsi="Arial" w:cs="Arial"/>
          <w:highlight w:val="yellow"/>
        </w:rPr>
      </w:pPr>
    </w:p>
    <w:p w14:paraId="485D800B" w14:textId="77777777" w:rsidR="00471EAB" w:rsidRPr="00005ED1" w:rsidRDefault="00471EAB" w:rsidP="00471EAB">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485D800C" w14:textId="77777777" w:rsidR="00AA35D8" w:rsidRPr="00683D1C" w:rsidRDefault="00AA35D8" w:rsidP="00115B54">
      <w:pPr>
        <w:spacing w:line="480" w:lineRule="auto"/>
        <w:rPr>
          <w:rFonts w:ascii="Times New Roman" w:hAnsi="Times New Roman" w:cs="Times New Roman"/>
          <w:color w:val="1D2228"/>
          <w:sz w:val="24"/>
          <w:szCs w:val="24"/>
          <w:shd w:val="clear" w:color="auto" w:fill="FFFFFF"/>
        </w:rPr>
      </w:pPr>
    </w:p>
    <w:p w14:paraId="485D800D" w14:textId="77777777" w:rsidR="00115B54" w:rsidRDefault="00115B54" w:rsidP="00115B54">
      <w:pPr>
        <w:spacing w:before="240" w:line="480" w:lineRule="auto"/>
        <w:rPr>
          <w:rFonts w:ascii="Times New Roman" w:hAnsi="Times New Roman" w:cs="Times New Roman"/>
          <w:b/>
          <w:bCs/>
          <w:sz w:val="24"/>
          <w:szCs w:val="24"/>
        </w:rPr>
      </w:pPr>
    </w:p>
    <w:p w14:paraId="485D800E" w14:textId="77777777" w:rsidR="00115B54" w:rsidRDefault="00115B54" w:rsidP="00115B54">
      <w:pPr>
        <w:spacing w:before="240" w:line="480" w:lineRule="auto"/>
        <w:rPr>
          <w:rFonts w:ascii="Times New Roman" w:hAnsi="Times New Roman" w:cs="Times New Roman"/>
          <w:b/>
          <w:bCs/>
          <w:sz w:val="24"/>
          <w:szCs w:val="24"/>
        </w:rPr>
      </w:pPr>
    </w:p>
    <w:p w14:paraId="485D800F" w14:textId="77777777" w:rsidR="00343696" w:rsidRPr="00683D1C" w:rsidRDefault="00343696" w:rsidP="00343696">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REFERENCES:</w:t>
      </w:r>
    </w:p>
    <w:p w14:paraId="485D8010"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 Palma, C; Coelho, A; Gonzalez, Y; Cahuana A Failure of eruption of first and second permanent molars. J. Clin. Pediatr. Dent 2003 [Google Scholar] [Cross Ref] [Pub Med] [Green Version]</w:t>
      </w:r>
    </w:p>
    <w:p w14:paraId="485D8011"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2 Hasan KM, Sobhana CR, Rawat SK, Singh D, Mongia P. Fakhruddin A. Third Molar impaction in different facial types and mandibular length; a cross- sectional study. Natt J Maxillofac Surg. 2021 </w:t>
      </w:r>
    </w:p>
    <w:p w14:paraId="485D801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3 Janakiraman EN, Alexander M, Sanjay P - Prospective analysis of frequency and Contributing factors of nerve injuries following third- molar surgery. J Craniofac Surg 2016 </w:t>
      </w:r>
    </w:p>
    <w:p w14:paraId="485D8013"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4 Omar LF Prevalence of impacted wisdom teeth among Hawler young people. MDJ 2003</w:t>
      </w:r>
    </w:p>
    <w:p w14:paraId="485D8014"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5 Esposito and Coulthard. Impacted wisdom teeth. British Medical Journal 2006</w:t>
      </w:r>
    </w:p>
    <w:p w14:paraId="485D8015"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6 Ye Zx, Qian WH, Wu YB, Yang C. Pathologies associated with the mandibular third molar impaction. Sci Prog. 2021; 1O4(2); 368504211013247 </w:t>
      </w:r>
    </w:p>
    <w:p w14:paraId="485D8016" w14:textId="7777777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7</w:t>
      </w:r>
      <w:r w:rsidRPr="00683D1C">
        <w:rPr>
          <w:rFonts w:ascii="Times New Roman" w:hAnsi="Times New Roman" w:cs="Times New Roman"/>
          <w:sz w:val="24"/>
          <w:szCs w:val="24"/>
        </w:rPr>
        <w:t xml:space="preserve"> MCArdle LW, Andiappan M, Khan I, Jones J, McDonald F. Diseases associated with Mandibula 3rd molar.</w:t>
      </w:r>
    </w:p>
    <w:p w14:paraId="485D8017"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8. Abu-Hussein  Muhamad  WN. Prevalence of impacted mandibular third molars in population of Arab Israeli: a retrospective study. IOSR J Dent Med Sci 2016;15.</w:t>
      </w:r>
    </w:p>
    <w:p w14:paraId="485D8018"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9. Quek  SL, Tay  CK, Tay  KH, Toh  SL, Lim  KC. Pattern of third molar impaction in a Singapore Chinese population: a retrospective radiographic survey. Int J Oral Maxillofac Surg 2003;32:548-52.</w:t>
      </w:r>
    </w:p>
    <w:p w14:paraId="485D8019"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10 History of wisdom teeth – www.northcharlotte oral surgery.com</w:t>
      </w:r>
    </w:p>
    <w:p w14:paraId="485D801A"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11 Akarslan ZZ, Kocabay C; Assessment of the associated symptoms, pathologies, positions and angulations of bilateral occurring mandibular third molars: Is there any similarity? Oral Surg, Oral Med, Oral Path, Oral Radiol 2009</w:t>
      </w:r>
    </w:p>
    <w:p w14:paraId="485D801B"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12 Goyal S, Verma P, Raj SS, Radiographic Evaluation of the status of third molars In Sri Ganganagar population - a digital panoramic study, Malays J Med Sci 2016</w:t>
      </w:r>
    </w:p>
    <w:p w14:paraId="485D801C"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13 Hashemipour MA AM, Hnzaci FF. Incidence of impacted mandibular and maxillary third molars: A radiographic study in a southern Iran population. Med oral patol Oral ar Bucal 2013; </w:t>
      </w:r>
    </w:p>
    <w:p w14:paraId="485D801D"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14 Zaman MU, Almutairi NS, Abdulrahman Alnashwan, Alboganhammash NM, Alam MK. Pattern of mandibular third molar impaction in Nonsyndromic 17760 patients: A Retrospective study among Saudi population in central Region, Saudi Arabia.</w:t>
      </w:r>
    </w:p>
    <w:p w14:paraId="485D801E" w14:textId="77777777" w:rsidR="00343696" w:rsidRDefault="00343696" w:rsidP="00343696">
      <w:pPr>
        <w:spacing w:line="480" w:lineRule="auto"/>
        <w:rPr>
          <w:rStyle w:val="nowrap"/>
          <w:rFonts w:ascii="Times New Roman" w:hAnsi="Times New Roman" w:cs="Times New Roman"/>
          <w:sz w:val="24"/>
          <w:szCs w:val="24"/>
          <w:shd w:val="clear" w:color="auto" w:fill="FFFFFF"/>
        </w:rPr>
      </w:pPr>
      <w:r w:rsidRPr="00683D1C">
        <w:rPr>
          <w:rFonts w:ascii="Times New Roman" w:hAnsi="Times New Roman" w:cs="Times New Roman"/>
          <w:sz w:val="24"/>
          <w:szCs w:val="24"/>
          <w:shd w:val="clear" w:color="auto" w:fill="FFFFFF"/>
        </w:rPr>
        <w:t>15. </w:t>
      </w:r>
      <w:r w:rsidRPr="00683D1C">
        <w:rPr>
          <w:rStyle w:val="element-citation"/>
          <w:rFonts w:ascii="Times New Roman" w:hAnsi="Times New Roman" w:cs="Times New Roman"/>
          <w:sz w:val="24"/>
          <w:szCs w:val="24"/>
          <w:shd w:val="clear" w:color="auto" w:fill="FFFFFF"/>
        </w:rPr>
        <w:t>Deliverska E. G., Petkova M. Complications after extraction of impacted third molars—literature review. </w:t>
      </w:r>
      <w:r w:rsidRPr="00683D1C">
        <w:rPr>
          <w:rStyle w:val="Emphasis"/>
          <w:rFonts w:ascii="Times New Roman" w:hAnsi="Times New Roman" w:cs="Times New Roman"/>
          <w:sz w:val="24"/>
          <w:szCs w:val="24"/>
          <w:shd w:val="clear" w:color="auto" w:fill="FFFFFF"/>
        </w:rPr>
        <w:t>Journal of IMAB—Annual Proceeding (Scientific Papers)</w:t>
      </w:r>
      <w:r w:rsidRPr="00683D1C">
        <w:rPr>
          <w:rStyle w:val="ref-journal"/>
          <w:rFonts w:ascii="Times New Roman" w:hAnsi="Times New Roman" w:cs="Times New Roman"/>
          <w:i/>
          <w:iCs/>
          <w:sz w:val="24"/>
          <w:szCs w:val="24"/>
          <w:shd w:val="clear" w:color="auto" w:fill="FFFFFF"/>
        </w:rPr>
        <w:t> . </w:t>
      </w:r>
      <w:r w:rsidRPr="00683D1C">
        <w:rPr>
          <w:rStyle w:val="element-citation"/>
          <w:rFonts w:ascii="Times New Roman" w:hAnsi="Times New Roman" w:cs="Times New Roman"/>
          <w:sz w:val="24"/>
          <w:szCs w:val="24"/>
          <w:shd w:val="clear" w:color="auto" w:fill="FFFFFF"/>
        </w:rPr>
        <w:t>2016;</w:t>
      </w:r>
      <w:r w:rsidRPr="00683D1C">
        <w:rPr>
          <w:rStyle w:val="ref-vol"/>
          <w:rFonts w:ascii="Times New Roman" w:hAnsi="Times New Roman" w:cs="Times New Roman"/>
          <w:sz w:val="24"/>
          <w:szCs w:val="24"/>
          <w:shd w:val="clear" w:color="auto" w:fill="FFFFFF"/>
        </w:rPr>
        <w:t>22</w:t>
      </w:r>
      <w:r w:rsidRPr="00683D1C">
        <w:rPr>
          <w:rStyle w:val="element-citation"/>
          <w:rFonts w:ascii="Times New Roman" w:hAnsi="Times New Roman" w:cs="Times New Roman"/>
          <w:sz w:val="24"/>
          <w:szCs w:val="24"/>
          <w:shd w:val="clear" w:color="auto" w:fill="FFFFFF"/>
        </w:rPr>
        <w:t>(3):1202–1211. doi: 10.5272/jimab.2016223.1202. [</w:t>
      </w:r>
      <w:hyperlink r:id="rId8" w:tgtFrame="_blank" w:history="1">
        <w:r w:rsidRPr="00683D1C">
          <w:rPr>
            <w:rStyle w:val="Hyperlink"/>
            <w:rFonts w:ascii="Times New Roman" w:hAnsi="Times New Roman" w:cs="Times New Roman"/>
            <w:color w:val="auto"/>
            <w:sz w:val="24"/>
            <w:szCs w:val="24"/>
          </w:rPr>
          <w:t>CrossRef</w:t>
        </w:r>
      </w:hyperlink>
      <w:r w:rsidRPr="00683D1C">
        <w:rPr>
          <w:rStyle w:val="element-citation"/>
          <w:rFonts w:ascii="Times New Roman" w:hAnsi="Times New Roman" w:cs="Times New Roman"/>
          <w:sz w:val="24"/>
          <w:szCs w:val="24"/>
          <w:shd w:val="clear" w:color="auto" w:fill="FFFFFF"/>
        </w:rPr>
        <w:t>] </w:t>
      </w:r>
      <w:r w:rsidRPr="00683D1C">
        <w:rPr>
          <w:rStyle w:val="nowrap"/>
          <w:rFonts w:ascii="Times New Roman" w:hAnsi="Times New Roman" w:cs="Times New Roman"/>
          <w:sz w:val="24"/>
          <w:szCs w:val="24"/>
          <w:shd w:val="clear" w:color="auto" w:fill="FFFFFF"/>
        </w:rPr>
        <w:t>[</w:t>
      </w:r>
      <w:hyperlink r:id="rId9" w:tgtFrame="_blank" w:history="1">
        <w:r w:rsidRPr="00683D1C">
          <w:rPr>
            <w:rStyle w:val="Hyperlink"/>
            <w:rFonts w:ascii="Times New Roman" w:hAnsi="Times New Roman" w:cs="Times New Roman"/>
            <w:color w:val="auto"/>
            <w:sz w:val="24"/>
            <w:szCs w:val="24"/>
          </w:rPr>
          <w:t>Google Scholar</w:t>
        </w:r>
      </w:hyperlink>
      <w:r w:rsidRPr="00683D1C">
        <w:rPr>
          <w:rStyle w:val="nowrap"/>
          <w:rFonts w:ascii="Times New Roman" w:hAnsi="Times New Roman" w:cs="Times New Roman"/>
          <w:sz w:val="24"/>
          <w:szCs w:val="24"/>
          <w:shd w:val="clear" w:color="auto" w:fill="FFFFFF"/>
        </w:rPr>
        <w:t>]</w:t>
      </w:r>
    </w:p>
    <w:p w14:paraId="485D801F"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rPr>
      </w:pPr>
      <w:r>
        <w:rPr>
          <w:rStyle w:val="nowrap"/>
          <w:rFonts w:ascii="Times New Roman" w:hAnsi="Times New Roman" w:cs="Times New Roman"/>
          <w:sz w:val="24"/>
          <w:szCs w:val="24"/>
          <w:shd w:val="clear" w:color="auto" w:fill="FFFFFF"/>
        </w:rPr>
        <w:t xml:space="preserve">16 </w:t>
      </w:r>
      <w:r w:rsidRPr="00683D1C">
        <w:rPr>
          <w:rFonts w:ascii="Times New Roman" w:eastAsia="Times New Roman" w:hAnsi="Times New Roman" w:cs="Times New Roman"/>
          <w:sz w:val="24"/>
          <w:szCs w:val="24"/>
        </w:rPr>
        <w:t>. Shirinbak I, Aghmasheh F, Shabestari SB, Salman BN. The Prevalence of Impacted Teeth in Patients Referred to Oral and Maxillofacial Radiology. </w:t>
      </w:r>
      <w:r w:rsidRPr="00683D1C">
        <w:rPr>
          <w:rFonts w:ascii="Times New Roman" w:eastAsia="Times New Roman" w:hAnsi="Times New Roman" w:cs="Times New Roman"/>
          <w:i/>
          <w:iCs/>
          <w:sz w:val="24"/>
          <w:szCs w:val="24"/>
        </w:rPr>
        <w:t>Iranian Journal of Pediatric Dentistry. </w:t>
      </w:r>
      <w:r w:rsidRPr="00683D1C">
        <w:rPr>
          <w:rFonts w:ascii="Times New Roman" w:eastAsia="Times New Roman" w:hAnsi="Times New Roman" w:cs="Times New Roman"/>
          <w:sz w:val="24"/>
          <w:szCs w:val="24"/>
        </w:rPr>
        <w:t>2017;12(2):41–50. [</w:t>
      </w:r>
      <w:hyperlink r:id="rId10" w:tgtFrame="_blank" w:history="1">
        <w:r w:rsidRPr="00683D1C">
          <w:rPr>
            <w:rFonts w:ascii="Times New Roman" w:eastAsia="Times New Roman" w:hAnsi="Times New Roman" w:cs="Times New Roman"/>
            <w:sz w:val="24"/>
            <w:szCs w:val="24"/>
            <w:u w:val="single"/>
          </w:rPr>
          <w:t>Google Scholar</w:t>
        </w:r>
      </w:hyperlink>
      <w:r w:rsidRPr="00683D1C">
        <w:rPr>
          <w:rFonts w:ascii="Times New Roman" w:eastAsia="Times New Roman" w:hAnsi="Times New Roman" w:cs="Times New Roman"/>
          <w:sz w:val="24"/>
          <w:szCs w:val="24"/>
        </w:rPr>
        <w:t>]</w:t>
      </w:r>
    </w:p>
    <w:p w14:paraId="485D8020"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17</w:t>
      </w:r>
      <w:r w:rsidRPr="00683D1C">
        <w:rPr>
          <w:rFonts w:ascii="Times New Roman" w:eastAsia="Times New Roman" w:hAnsi="Times New Roman" w:cs="Times New Roman"/>
          <w:sz w:val="24"/>
          <w:szCs w:val="24"/>
        </w:rPr>
        <w:t>. Syed KB, Zaheer KB, Ibrahim M, Bagi MA, Assiri MA. Prevalence of impacted molar teeth among Saudi population in Asir region, Saudi Arabia–a retrospective study of 3 years. </w:t>
      </w:r>
      <w:r w:rsidRPr="00683D1C">
        <w:rPr>
          <w:rFonts w:ascii="Times New Roman" w:eastAsia="Times New Roman" w:hAnsi="Times New Roman" w:cs="Times New Roman"/>
          <w:i/>
          <w:iCs/>
          <w:sz w:val="24"/>
          <w:szCs w:val="24"/>
        </w:rPr>
        <w:t>Journal of international oral health: JIOH. </w:t>
      </w:r>
      <w:r w:rsidRPr="00683D1C">
        <w:rPr>
          <w:rFonts w:ascii="Times New Roman" w:eastAsia="Times New Roman" w:hAnsi="Times New Roman" w:cs="Times New Roman"/>
          <w:sz w:val="24"/>
          <w:szCs w:val="24"/>
        </w:rPr>
        <w:t>2013;5(1):43. [</w:t>
      </w:r>
      <w:hyperlink r:id="rId11" w:history="1">
        <w:r w:rsidRPr="00683D1C">
          <w:rPr>
            <w:rFonts w:ascii="Times New Roman" w:eastAsia="Times New Roman" w:hAnsi="Times New Roman" w:cs="Times New Roman"/>
            <w:sz w:val="24"/>
            <w:szCs w:val="24"/>
            <w:u w:val="single"/>
          </w:rPr>
          <w:t>PMC free article</w:t>
        </w:r>
      </w:hyperlink>
      <w:r w:rsidRPr="00683D1C">
        <w:rPr>
          <w:rFonts w:ascii="Times New Roman" w:eastAsia="Times New Roman" w:hAnsi="Times New Roman" w:cs="Times New Roman"/>
          <w:sz w:val="24"/>
          <w:szCs w:val="24"/>
        </w:rPr>
        <w:t>] [</w:t>
      </w:r>
      <w:hyperlink r:id="rId12" w:history="1">
        <w:r w:rsidRPr="00683D1C">
          <w:rPr>
            <w:rFonts w:ascii="Times New Roman" w:eastAsia="Times New Roman" w:hAnsi="Times New Roman" w:cs="Times New Roman"/>
            <w:sz w:val="24"/>
            <w:szCs w:val="24"/>
            <w:u w:val="single"/>
          </w:rPr>
          <w:t>PubMed</w:t>
        </w:r>
      </w:hyperlink>
      <w:r w:rsidRPr="00683D1C">
        <w:rPr>
          <w:rFonts w:ascii="Times New Roman" w:eastAsia="Times New Roman" w:hAnsi="Times New Roman" w:cs="Times New Roman"/>
          <w:sz w:val="24"/>
          <w:szCs w:val="24"/>
        </w:rPr>
        <w:t>] [</w:t>
      </w:r>
      <w:hyperlink r:id="rId13" w:tgtFrame="_blank" w:history="1">
        <w:r w:rsidRPr="00683D1C">
          <w:rPr>
            <w:rFonts w:ascii="Times New Roman" w:eastAsia="Times New Roman" w:hAnsi="Times New Roman" w:cs="Times New Roman"/>
            <w:sz w:val="24"/>
            <w:szCs w:val="24"/>
            <w:u w:val="single"/>
          </w:rPr>
          <w:t>Google Scholar</w:t>
        </w:r>
      </w:hyperlink>
    </w:p>
    <w:p w14:paraId="485D8021" w14:textId="77777777" w:rsidR="00343696" w:rsidRPr="00683D1C" w:rsidRDefault="00343696" w:rsidP="00343696">
      <w:pPr>
        <w:spacing w:line="480" w:lineRule="auto"/>
        <w:rPr>
          <w:rStyle w:val="nowrap"/>
          <w:rFonts w:ascii="Times New Roman" w:hAnsi="Times New Roman" w:cs="Times New Roman"/>
          <w:sz w:val="24"/>
          <w:szCs w:val="24"/>
          <w:shd w:val="clear" w:color="auto" w:fill="FFFFFF"/>
        </w:rPr>
      </w:pPr>
    </w:p>
    <w:p w14:paraId="485D802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1</w:t>
      </w:r>
      <w:r>
        <w:rPr>
          <w:rFonts w:ascii="Times New Roman" w:hAnsi="Times New Roman" w:cs="Times New Roman"/>
          <w:sz w:val="24"/>
          <w:szCs w:val="24"/>
        </w:rPr>
        <w:t>8</w:t>
      </w:r>
      <w:r w:rsidRPr="00683D1C">
        <w:rPr>
          <w:rFonts w:ascii="Times New Roman" w:hAnsi="Times New Roman" w:cs="Times New Roman"/>
          <w:sz w:val="24"/>
          <w:szCs w:val="24"/>
        </w:rPr>
        <w:t>.Kasapoğlu Ç, Gürkan-Köseoğlu B, Koçak-Berberoğlu H (2005). Gömük diŞler.Nobel ilaÇ. Istanbul</w:t>
      </w:r>
    </w:p>
    <w:p w14:paraId="485D8023" w14:textId="77777777" w:rsidR="00343696"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w:t>
      </w:r>
      <w:r>
        <w:rPr>
          <w:rFonts w:ascii="Times New Roman" w:hAnsi="Times New Roman" w:cs="Times New Roman"/>
          <w:sz w:val="24"/>
          <w:szCs w:val="24"/>
        </w:rPr>
        <w:t>9</w:t>
      </w:r>
      <w:r w:rsidRPr="00683D1C">
        <w:rPr>
          <w:rFonts w:ascii="Times New Roman" w:hAnsi="Times New Roman" w:cs="Times New Roman"/>
          <w:sz w:val="24"/>
          <w:szCs w:val="24"/>
        </w:rPr>
        <w:t>.Aznar-Arasa L, Figueiredo R, Gay-Escoda C. Iatrogenic displacement of lower third molar roots into the sublingual space: report of 6 cases. J Oral Maxillofac Surg. 2012 Feb;70(2):e107-15.</w:t>
      </w:r>
    </w:p>
    <w:p w14:paraId="3305B867" w14:textId="6713DEBB" w:rsidR="000625E2" w:rsidRPr="00683D1C" w:rsidRDefault="000625E2" w:rsidP="009E6C64">
      <w:pPr>
        <w:spacing w:line="480" w:lineRule="auto"/>
        <w:rPr>
          <w:rFonts w:ascii="Times New Roman" w:hAnsi="Times New Roman" w:cs="Times New Roman"/>
          <w:sz w:val="24"/>
          <w:szCs w:val="24"/>
        </w:rPr>
      </w:pPr>
      <w:r>
        <w:rPr>
          <w:rFonts w:ascii="Times New Roman" w:hAnsi="Times New Roman" w:cs="Times New Roman"/>
          <w:sz w:val="24"/>
          <w:szCs w:val="24"/>
        </w:rPr>
        <w:t xml:space="preserve">20. </w:t>
      </w:r>
      <w:r w:rsidR="00710E69" w:rsidRPr="000625E2">
        <w:rPr>
          <w:rFonts w:ascii="Times New Roman" w:hAnsi="Times New Roman" w:cs="Times New Roman"/>
          <w:sz w:val="24"/>
          <w:szCs w:val="24"/>
        </w:rPr>
        <w:t>Hiren Patel</w:t>
      </w:r>
      <w:r w:rsidR="00710E69">
        <w:rPr>
          <w:rFonts w:ascii="Times New Roman" w:hAnsi="Times New Roman" w:cs="Times New Roman"/>
          <w:sz w:val="24"/>
          <w:szCs w:val="24"/>
        </w:rPr>
        <w:t>,</w:t>
      </w:r>
      <w:r w:rsidR="00710E69" w:rsidRPr="000625E2">
        <w:rPr>
          <w:rFonts w:ascii="Times New Roman" w:hAnsi="Times New Roman" w:cs="Times New Roman"/>
          <w:sz w:val="24"/>
          <w:szCs w:val="24"/>
        </w:rPr>
        <w:t xml:space="preserve"> Haren Pandya, Hitesh Dewan, Bijal Bhavsar, Urvi Shah , Hirakben Patel, Kartik Dholakia, Nirmay Patel</w:t>
      </w:r>
      <w:r w:rsidR="00D02EDF">
        <w:rPr>
          <w:rFonts w:ascii="Times New Roman" w:hAnsi="Times New Roman" w:cs="Times New Roman"/>
          <w:sz w:val="24"/>
          <w:szCs w:val="24"/>
        </w:rPr>
        <w:t xml:space="preserve">. </w:t>
      </w:r>
      <w:r w:rsidRPr="000625E2">
        <w:rPr>
          <w:rFonts w:ascii="Times New Roman" w:hAnsi="Times New Roman" w:cs="Times New Roman"/>
          <w:sz w:val="24"/>
          <w:szCs w:val="24"/>
        </w:rPr>
        <w:t>Prevalence and Pattern of Impacted Mandibular Third Molar: An Institution-Based Retrospective Study</w:t>
      </w:r>
      <w:r w:rsidR="00710E69">
        <w:rPr>
          <w:rFonts w:ascii="Times New Roman" w:hAnsi="Times New Roman" w:cs="Times New Roman"/>
          <w:sz w:val="24"/>
          <w:szCs w:val="24"/>
        </w:rPr>
        <w:t>.</w:t>
      </w:r>
      <w:r w:rsidR="009E6C64">
        <w:rPr>
          <w:rFonts w:ascii="Times New Roman" w:hAnsi="Times New Roman" w:cs="Times New Roman"/>
          <w:sz w:val="24"/>
          <w:szCs w:val="24"/>
        </w:rPr>
        <w:t xml:space="preserve"> </w:t>
      </w:r>
      <w:r w:rsidR="009E6C64" w:rsidRPr="009E6C64">
        <w:rPr>
          <w:rFonts w:ascii="Times New Roman" w:hAnsi="Times New Roman" w:cs="Times New Roman"/>
          <w:sz w:val="24"/>
          <w:szCs w:val="24"/>
        </w:rPr>
        <w:t>J Maxillofac Oral Surg. 2024 Mar 14;23(6):1485–1491</w:t>
      </w:r>
    </w:p>
    <w:p w14:paraId="485D8024" w14:textId="48E428D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1</w:t>
      </w:r>
      <w:r w:rsidRPr="00683D1C">
        <w:rPr>
          <w:rFonts w:ascii="Times New Roman" w:hAnsi="Times New Roman" w:cs="Times New Roman"/>
          <w:sz w:val="24"/>
          <w:szCs w:val="24"/>
        </w:rPr>
        <w:t>.Bouloux GF, Steed MB, Perciaccante VJ. Complications of third molar surgery. Oral Maxillofac Surg Clin North Am. 2007 Feb;19(1):117-28.</w:t>
      </w:r>
    </w:p>
    <w:p w14:paraId="485D8025" w14:textId="2D941210" w:rsidR="00343696" w:rsidRPr="008C53F1"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2</w:t>
      </w:r>
      <w:r w:rsidRPr="00683D1C">
        <w:rPr>
          <w:rFonts w:ascii="Times New Roman" w:hAnsi="Times New Roman" w:cs="Times New Roman"/>
          <w:sz w:val="24"/>
          <w:szCs w:val="24"/>
        </w:rPr>
        <w:t>. Hashemipour MA, Tahmasbi</w:t>
      </w:r>
      <w:r w:rsidRPr="00683D1C">
        <w:rPr>
          <w:rFonts w:ascii="Times New Roman" w:hAnsi="Times New Roman" w:cs="Times New Roman"/>
          <w:sz w:val="24"/>
          <w:szCs w:val="24"/>
        </w:rPr>
        <w:noBreakHyphen/>
        <w:t>Arashlow M, Fahimi</w:t>
      </w:r>
      <w:r w:rsidRPr="00683D1C">
        <w:rPr>
          <w:rFonts w:ascii="Times New Roman" w:hAnsi="Times New Roman" w:cs="Times New Roman"/>
          <w:sz w:val="24"/>
          <w:szCs w:val="24"/>
        </w:rPr>
        <w:noBreakHyphen/>
        <w:t>Hanzaei F. Incidence of impacted mandibular and maxillary third molars: A radiographic study in a Southeast Iran population. Med Oral Patol Oral Cir Bucal 2013;18:e140</w:t>
      </w:r>
      <w:r w:rsidRPr="00683D1C">
        <w:rPr>
          <w:rFonts w:ascii="Times New Roman" w:hAnsi="Times New Roman" w:cs="Times New Roman"/>
          <w:sz w:val="24"/>
          <w:szCs w:val="24"/>
        </w:rPr>
        <w:noBreakHyphen/>
        <w:t>5</w:t>
      </w:r>
    </w:p>
    <w:p w14:paraId="485D8026" w14:textId="39E0F0FF"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 2</w:t>
      </w:r>
      <w:r w:rsidR="009E6C64">
        <w:rPr>
          <w:rFonts w:ascii="Times New Roman" w:hAnsi="Times New Roman" w:cs="Times New Roman"/>
          <w:sz w:val="24"/>
          <w:szCs w:val="24"/>
        </w:rPr>
        <w:t>3</w:t>
      </w:r>
      <w:r w:rsidRPr="00683D1C">
        <w:rPr>
          <w:rFonts w:ascii="Times New Roman" w:hAnsi="Times New Roman" w:cs="Times New Roman"/>
          <w:sz w:val="24"/>
          <w:szCs w:val="24"/>
        </w:rPr>
        <w:t>. Monaco G, Montevecchi M, Bonetti GA, Gatto MR, Checchi L. Reliability of panoramic radiography in evaluating the topographic relationship between the mandibular canal and impacted third molars. J Am Dent Assoc 2004;135:312</w:t>
      </w:r>
      <w:r w:rsidRPr="00683D1C">
        <w:rPr>
          <w:rFonts w:ascii="Times New Roman" w:hAnsi="Times New Roman" w:cs="Times New Roman"/>
          <w:sz w:val="24"/>
          <w:szCs w:val="24"/>
        </w:rPr>
        <w:noBreakHyphen/>
        <w:t>8.</w:t>
      </w:r>
    </w:p>
    <w:p w14:paraId="485D8027" w14:textId="25AA050B"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2</w:t>
      </w:r>
      <w:r w:rsidR="009E6C64">
        <w:rPr>
          <w:rFonts w:ascii="Times New Roman" w:hAnsi="Times New Roman" w:cs="Times New Roman"/>
          <w:sz w:val="24"/>
          <w:szCs w:val="24"/>
        </w:rPr>
        <w:t>4</w:t>
      </w:r>
      <w:r w:rsidRPr="00683D1C">
        <w:rPr>
          <w:rFonts w:ascii="Times New Roman" w:hAnsi="Times New Roman" w:cs="Times New Roman"/>
          <w:sz w:val="24"/>
          <w:szCs w:val="24"/>
        </w:rPr>
        <w:t>. ObiechinaAE, Arotiba JT, FasolaAO. Third molar impaction: Evaluation of the symptoms and pattern of impaction of mandibular third molar teeth in Nigerians. Odontostomatol Trop 2001;24:22</w:t>
      </w:r>
      <w:r w:rsidRPr="00683D1C">
        <w:rPr>
          <w:rFonts w:ascii="Times New Roman" w:hAnsi="Times New Roman" w:cs="Times New Roman"/>
          <w:sz w:val="24"/>
          <w:szCs w:val="24"/>
        </w:rPr>
        <w:noBreakHyphen/>
        <w:t>5</w:t>
      </w:r>
    </w:p>
    <w:p w14:paraId="485D8028" w14:textId="67188ED4"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2</w:t>
      </w:r>
      <w:r w:rsidR="009E6C64">
        <w:rPr>
          <w:rFonts w:ascii="Times New Roman" w:hAnsi="Times New Roman" w:cs="Times New Roman"/>
          <w:sz w:val="24"/>
          <w:szCs w:val="24"/>
        </w:rPr>
        <w:t>5</w:t>
      </w:r>
      <w:r w:rsidRPr="00683D1C">
        <w:rPr>
          <w:rFonts w:ascii="Times New Roman" w:hAnsi="Times New Roman" w:cs="Times New Roman"/>
          <w:sz w:val="24"/>
          <w:szCs w:val="24"/>
        </w:rPr>
        <w:t>. Blondeau F, Daniel NG. Extraction of impacted mandibular third molars: Postoperative complications and their risk factors. J Can Dent Assoc 2007;73:325.</w:t>
      </w:r>
    </w:p>
    <w:p w14:paraId="485D8029" w14:textId="235594CC" w:rsidR="00343696"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2</w:t>
      </w:r>
      <w:r w:rsidR="009E6C64">
        <w:rPr>
          <w:rFonts w:ascii="Times New Roman" w:hAnsi="Times New Roman" w:cs="Times New Roman"/>
          <w:sz w:val="24"/>
          <w:szCs w:val="24"/>
        </w:rPr>
        <w:t>6</w:t>
      </w:r>
      <w:r w:rsidRPr="00683D1C">
        <w:rPr>
          <w:rFonts w:ascii="Times New Roman" w:hAnsi="Times New Roman" w:cs="Times New Roman"/>
          <w:sz w:val="24"/>
          <w:szCs w:val="24"/>
        </w:rPr>
        <w:t>. Almendros</w:t>
      </w:r>
      <w:r w:rsidRPr="00683D1C">
        <w:rPr>
          <w:rFonts w:ascii="Times New Roman" w:hAnsi="Times New Roman" w:cs="Times New Roman"/>
          <w:sz w:val="24"/>
          <w:szCs w:val="24"/>
        </w:rPr>
        <w:noBreakHyphen/>
        <w:t>Marqués N, Alaejos</w:t>
      </w:r>
      <w:r w:rsidRPr="00683D1C">
        <w:rPr>
          <w:rFonts w:ascii="Times New Roman" w:hAnsi="Times New Roman" w:cs="Times New Roman"/>
          <w:sz w:val="24"/>
          <w:szCs w:val="24"/>
        </w:rPr>
        <w:noBreakHyphen/>
        <w:t>Algarra E, Quinteros</w:t>
      </w:r>
      <w:r w:rsidRPr="00683D1C">
        <w:rPr>
          <w:rFonts w:ascii="Times New Roman" w:hAnsi="Times New Roman" w:cs="Times New Roman"/>
          <w:sz w:val="24"/>
          <w:szCs w:val="24"/>
        </w:rPr>
        <w:noBreakHyphen/>
        <w:t>Borgarello M, Berini</w:t>
      </w:r>
      <w:r w:rsidRPr="00683D1C">
        <w:rPr>
          <w:rFonts w:ascii="Times New Roman" w:hAnsi="Times New Roman" w:cs="Times New Roman"/>
          <w:sz w:val="24"/>
          <w:szCs w:val="24"/>
        </w:rPr>
        <w:noBreakHyphen/>
        <w:t>Aytés L, Gay</w:t>
      </w:r>
      <w:r w:rsidRPr="00683D1C">
        <w:rPr>
          <w:rFonts w:ascii="Times New Roman" w:hAnsi="Times New Roman" w:cs="Times New Roman"/>
          <w:sz w:val="24"/>
          <w:szCs w:val="24"/>
        </w:rPr>
        <w:noBreakHyphen/>
        <w:t>Escoda C. Factors influencing the prophylactic removal of asymptomatic impacted lower third molars. Int J Oral Maxillofac Surg 2008;37:29</w:t>
      </w:r>
      <w:r w:rsidRPr="00683D1C">
        <w:rPr>
          <w:rFonts w:ascii="Times New Roman" w:hAnsi="Times New Roman" w:cs="Times New Roman"/>
          <w:sz w:val="24"/>
          <w:szCs w:val="24"/>
        </w:rPr>
        <w:noBreakHyphen/>
        <w:t>35</w:t>
      </w:r>
    </w:p>
    <w:p w14:paraId="086D6D40" w14:textId="3F188AF5" w:rsidR="00BE4B0D" w:rsidRDefault="00BE4B0D" w:rsidP="00B42BB7">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7</w:t>
      </w:r>
      <w:r>
        <w:rPr>
          <w:rFonts w:ascii="Times New Roman" w:hAnsi="Times New Roman" w:cs="Times New Roman"/>
          <w:sz w:val="24"/>
          <w:szCs w:val="24"/>
        </w:rPr>
        <w:t xml:space="preserve">. </w:t>
      </w:r>
      <w:hyperlink r:id="rId14" w:history="1">
        <w:r w:rsidRPr="00BE4B0D">
          <w:rPr>
            <w:rStyle w:val="Hyperlink"/>
            <w:rFonts w:ascii="Times New Roman" w:hAnsi="Times New Roman" w:cs="Times New Roman"/>
            <w:color w:val="000000" w:themeColor="text1"/>
            <w:sz w:val="24"/>
            <w:szCs w:val="24"/>
            <w:u w:val="none"/>
          </w:rPr>
          <w:t>Amalia Nur Faadiya</w:t>
        </w:r>
      </w:hyperlink>
      <w:r w:rsidRPr="00BE4B0D">
        <w:rPr>
          <w:rFonts w:ascii="Times New Roman" w:hAnsi="Times New Roman" w:cs="Times New Roman"/>
          <w:color w:val="000000" w:themeColor="text1"/>
          <w:sz w:val="24"/>
          <w:szCs w:val="24"/>
        </w:rPr>
        <w:t> , </w:t>
      </w:r>
      <w:hyperlink r:id="rId15" w:history="1">
        <w:r w:rsidRPr="00BE4B0D">
          <w:rPr>
            <w:rStyle w:val="Hyperlink"/>
            <w:rFonts w:ascii="Times New Roman" w:hAnsi="Times New Roman" w:cs="Times New Roman"/>
            <w:color w:val="000000" w:themeColor="text1"/>
            <w:sz w:val="24"/>
            <w:szCs w:val="24"/>
            <w:u w:val="none"/>
          </w:rPr>
          <w:t>Rini Widyaningrum</w:t>
        </w:r>
      </w:hyperlink>
      <w:r w:rsidRPr="00BE4B0D">
        <w:rPr>
          <w:rFonts w:ascii="Times New Roman" w:hAnsi="Times New Roman" w:cs="Times New Roman"/>
          <w:color w:val="000000" w:themeColor="text1"/>
          <w:sz w:val="24"/>
          <w:szCs w:val="24"/>
        </w:rPr>
        <w:t> , </w:t>
      </w:r>
      <w:hyperlink r:id="rId16" w:history="1">
        <w:r w:rsidRPr="00BE4B0D">
          <w:rPr>
            <w:rStyle w:val="Hyperlink"/>
            <w:rFonts w:ascii="Times New Roman" w:hAnsi="Times New Roman" w:cs="Times New Roman"/>
            <w:color w:val="000000" w:themeColor="text1"/>
            <w:sz w:val="24"/>
            <w:szCs w:val="24"/>
            <w:u w:val="none"/>
          </w:rPr>
          <w:t>Pingky Krisna Arindra</w:t>
        </w:r>
      </w:hyperlink>
      <w:r w:rsidRPr="00BE4B0D">
        <w:rPr>
          <w:rFonts w:ascii="Times New Roman" w:hAnsi="Times New Roman" w:cs="Times New Roman"/>
          <w:color w:val="000000" w:themeColor="text1"/>
          <w:sz w:val="24"/>
          <w:szCs w:val="24"/>
        </w:rPr>
        <w:t> , </w:t>
      </w:r>
      <w:hyperlink r:id="rId17" w:history="1">
        <w:r w:rsidRPr="00BE4B0D">
          <w:rPr>
            <w:rStyle w:val="Hyperlink"/>
            <w:rFonts w:ascii="Times New Roman" w:hAnsi="Times New Roman" w:cs="Times New Roman"/>
            <w:color w:val="000000" w:themeColor="text1"/>
            <w:sz w:val="24"/>
            <w:szCs w:val="24"/>
            <w:u w:val="none"/>
          </w:rPr>
          <w:t>Silviana Farrah Diba</w:t>
        </w:r>
      </w:hyperlink>
      <w:r>
        <w:rPr>
          <w:rFonts w:ascii="Times New Roman" w:hAnsi="Times New Roman" w:cs="Times New Roman"/>
          <w:color w:val="000000" w:themeColor="text1"/>
          <w:sz w:val="24"/>
          <w:szCs w:val="24"/>
        </w:rPr>
        <w:t>.</w:t>
      </w:r>
      <w:r w:rsidR="00B42BB7">
        <w:rPr>
          <w:rFonts w:ascii="Times New Roman" w:hAnsi="Times New Roman" w:cs="Times New Roman"/>
          <w:color w:val="000000" w:themeColor="text1"/>
          <w:sz w:val="24"/>
          <w:szCs w:val="24"/>
        </w:rPr>
        <w:t xml:space="preserve"> </w:t>
      </w:r>
      <w:r w:rsidRPr="00B42BB7">
        <w:rPr>
          <w:rFonts w:ascii="Times New Roman" w:hAnsi="Times New Roman" w:cs="Times New Roman"/>
          <w:sz w:val="24"/>
          <w:szCs w:val="24"/>
        </w:rPr>
        <w:t>The diagnostic performance of impacted third molars in the mandible: A review of deep learning on panoramic radiographs</w:t>
      </w:r>
      <w:r w:rsidR="00B42BB7">
        <w:rPr>
          <w:rFonts w:ascii="Times New Roman" w:hAnsi="Times New Roman" w:cs="Times New Roman"/>
          <w:sz w:val="24"/>
          <w:szCs w:val="24"/>
        </w:rPr>
        <w:t xml:space="preserve">. </w:t>
      </w:r>
      <w:r w:rsidR="00B42BB7" w:rsidRPr="00B42BB7">
        <w:rPr>
          <w:rFonts w:ascii="Times New Roman" w:hAnsi="Times New Roman" w:cs="Times New Roman"/>
          <w:sz w:val="24"/>
          <w:szCs w:val="24"/>
        </w:rPr>
        <w:t>Saudi Dent J. 2023 Nov 25;36(3):404–412</w:t>
      </w:r>
      <w:r w:rsidR="003E0E46">
        <w:rPr>
          <w:rFonts w:ascii="Times New Roman" w:hAnsi="Times New Roman" w:cs="Times New Roman"/>
          <w:sz w:val="24"/>
          <w:szCs w:val="24"/>
        </w:rPr>
        <w:t>.</w:t>
      </w:r>
    </w:p>
    <w:p w14:paraId="353C16A8" w14:textId="1367EBB0" w:rsidR="008131E3" w:rsidRPr="008131E3" w:rsidRDefault="00EC29FC" w:rsidP="00761295">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28. </w:t>
      </w:r>
      <w:r w:rsidR="008131E3" w:rsidRPr="008131E3">
        <w:rPr>
          <w:rFonts w:ascii="Times New Roman" w:hAnsi="Times New Roman" w:cs="Times New Roman"/>
          <w:sz w:val="24"/>
          <w:szCs w:val="24"/>
        </w:rPr>
        <w:t>Janhavi D Modi , Shikha A Gala , Himanshi A Dave , Shreyas H Gupte , Shruti Singh</w:t>
      </w:r>
      <w:r w:rsidR="008131E3">
        <w:rPr>
          <w:rFonts w:ascii="Times New Roman" w:hAnsi="Times New Roman" w:cs="Times New Roman"/>
          <w:sz w:val="24"/>
          <w:szCs w:val="24"/>
        </w:rPr>
        <w:t xml:space="preserve">. </w:t>
      </w:r>
      <w:r w:rsidR="008131E3" w:rsidRPr="008131E3">
        <w:rPr>
          <w:rFonts w:ascii="Times New Roman" w:hAnsi="Times New Roman" w:cs="Times New Roman"/>
          <w:sz w:val="24"/>
          <w:szCs w:val="24"/>
        </w:rPr>
        <w:t>The Assessment of the Prevalence of Impacted Third Molars, Its Relation to Space Available for Eruption, and Its Effect on the Adjacent Second Molar in Adults From 18 to 65 Years of Age Using Orthopantomograms: A Retrospective Cross-Sectional Study</w:t>
      </w:r>
      <w:r w:rsidR="008131E3">
        <w:rPr>
          <w:rFonts w:ascii="Times New Roman" w:hAnsi="Times New Roman" w:cs="Times New Roman"/>
          <w:sz w:val="24"/>
          <w:szCs w:val="24"/>
        </w:rPr>
        <w:t>.</w:t>
      </w:r>
      <w:r w:rsidR="00761295">
        <w:rPr>
          <w:rFonts w:ascii="Times New Roman" w:hAnsi="Times New Roman" w:cs="Times New Roman"/>
          <w:sz w:val="24"/>
          <w:szCs w:val="24"/>
        </w:rPr>
        <w:t xml:space="preserve"> </w:t>
      </w:r>
      <w:r w:rsidR="00761295" w:rsidRPr="00761295">
        <w:rPr>
          <w:rFonts w:ascii="Times New Roman" w:hAnsi="Times New Roman" w:cs="Times New Roman"/>
          <w:sz w:val="24"/>
          <w:szCs w:val="24"/>
        </w:rPr>
        <w:t>Cureus. 2025 Feb 6;17(2):e78608</w:t>
      </w:r>
      <w:r w:rsidR="00F67761">
        <w:rPr>
          <w:rFonts w:ascii="Times New Roman" w:hAnsi="Times New Roman" w:cs="Times New Roman"/>
          <w:sz w:val="24"/>
          <w:szCs w:val="24"/>
        </w:rPr>
        <w:t>.</w:t>
      </w:r>
    </w:p>
    <w:p w14:paraId="65A071F3" w14:textId="77777777" w:rsidR="003E0E46" w:rsidRPr="00B42BB7" w:rsidRDefault="003E0E46" w:rsidP="00B42BB7">
      <w:pPr>
        <w:shd w:val="clear" w:color="auto" w:fill="FFFFFF"/>
        <w:spacing w:line="480" w:lineRule="auto"/>
        <w:rPr>
          <w:rFonts w:ascii="Times New Roman" w:hAnsi="Times New Roman" w:cs="Times New Roman"/>
          <w:sz w:val="24"/>
          <w:szCs w:val="24"/>
        </w:rPr>
      </w:pPr>
    </w:p>
    <w:p w14:paraId="583689FA" w14:textId="7B286DAC" w:rsidR="00BE4B0D" w:rsidRDefault="00BE4B0D" w:rsidP="00343696">
      <w:pPr>
        <w:shd w:val="clear" w:color="auto" w:fill="FFFFFF"/>
        <w:spacing w:line="480" w:lineRule="auto"/>
        <w:rPr>
          <w:rFonts w:ascii="Times New Roman" w:hAnsi="Times New Roman" w:cs="Times New Roman"/>
          <w:sz w:val="24"/>
          <w:szCs w:val="24"/>
        </w:rPr>
      </w:pPr>
    </w:p>
    <w:p w14:paraId="485D802A" w14:textId="77777777" w:rsidR="000A4771" w:rsidRDefault="000A4771" w:rsidP="00343696">
      <w:pPr>
        <w:shd w:val="clear" w:color="auto" w:fill="FFFFFF"/>
        <w:spacing w:line="480" w:lineRule="auto"/>
        <w:rPr>
          <w:rFonts w:ascii="Times New Roman" w:hAnsi="Times New Roman" w:cs="Times New Roman"/>
          <w:sz w:val="24"/>
          <w:szCs w:val="24"/>
        </w:rPr>
      </w:pPr>
    </w:p>
    <w:p w14:paraId="485D802B" w14:textId="77777777" w:rsidR="000A4771" w:rsidRDefault="000A4771" w:rsidP="00343696">
      <w:pPr>
        <w:shd w:val="clear" w:color="auto" w:fill="FFFFFF"/>
        <w:spacing w:line="480" w:lineRule="auto"/>
        <w:rPr>
          <w:rFonts w:ascii="Times New Roman" w:hAnsi="Times New Roman" w:cs="Times New Roman"/>
          <w:sz w:val="24"/>
          <w:szCs w:val="24"/>
        </w:rPr>
      </w:pPr>
    </w:p>
    <w:p w14:paraId="485D802C" w14:textId="77777777" w:rsidR="000A4771" w:rsidRPr="00930FC5" w:rsidRDefault="000A4771" w:rsidP="000A4771">
      <w:pPr>
        <w:shd w:val="clear" w:color="auto" w:fill="FFFFFF"/>
        <w:spacing w:line="480" w:lineRule="auto"/>
        <w:jc w:val="both"/>
        <w:rPr>
          <w:rFonts w:ascii="Arial" w:hAnsi="Arial" w:cs="Arial"/>
          <w:b/>
          <w:sz w:val="24"/>
          <w:szCs w:val="24"/>
        </w:rPr>
      </w:pPr>
      <w:r w:rsidRPr="00930FC5">
        <w:rPr>
          <w:rFonts w:ascii="Arial" w:hAnsi="Arial" w:cs="Arial"/>
          <w:b/>
          <w:sz w:val="24"/>
          <w:szCs w:val="24"/>
        </w:rPr>
        <w:t xml:space="preserve">Figures: </w:t>
      </w:r>
    </w:p>
    <w:p w14:paraId="485D802D"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lastRenderedPageBreak/>
        <w:drawing>
          <wp:inline distT="0" distB="0" distL="0" distR="0" wp14:anchorId="485D80E7" wp14:editId="485D80E8">
            <wp:extent cx="4572000" cy="27432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5D802E" w14:textId="77777777" w:rsidR="000A4771" w:rsidRDefault="000A4771" w:rsidP="000A4771">
      <w:pPr>
        <w:spacing w:before="240" w:line="480" w:lineRule="auto"/>
        <w:jc w:val="both"/>
        <w:rPr>
          <w:rFonts w:ascii="Arial" w:hAnsi="Arial" w:cs="Arial"/>
          <w:b/>
          <w:sz w:val="24"/>
          <w:szCs w:val="24"/>
          <w:u w:val="single"/>
        </w:rPr>
      </w:pPr>
      <w:r w:rsidRPr="00930FC5">
        <w:rPr>
          <w:rFonts w:ascii="Arial" w:hAnsi="Arial" w:cs="Arial"/>
          <w:b/>
          <w:sz w:val="24"/>
          <w:szCs w:val="24"/>
          <w:u w:val="single"/>
        </w:rPr>
        <w:t>Figure No: 01</w:t>
      </w:r>
    </w:p>
    <w:p w14:paraId="485D802F"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01: Pie diagram shows that the distribution of study subject according to Gender (n=357)</w:t>
      </w:r>
    </w:p>
    <w:p w14:paraId="485D8030" w14:textId="77777777" w:rsidR="007C5FF5" w:rsidRPr="00930FC5" w:rsidRDefault="007C5FF5" w:rsidP="000A4771">
      <w:pPr>
        <w:spacing w:before="240" w:line="480" w:lineRule="auto"/>
        <w:jc w:val="both"/>
        <w:rPr>
          <w:rFonts w:ascii="Arial" w:hAnsi="Arial" w:cs="Arial"/>
          <w:b/>
          <w:sz w:val="24"/>
          <w:szCs w:val="24"/>
          <w:u w:val="single"/>
        </w:rPr>
      </w:pPr>
    </w:p>
    <w:p w14:paraId="485D8031" w14:textId="77777777" w:rsidR="000A4771" w:rsidRPr="00930FC5" w:rsidRDefault="000A4771" w:rsidP="000A4771">
      <w:pPr>
        <w:spacing w:line="480" w:lineRule="auto"/>
        <w:jc w:val="both"/>
        <w:rPr>
          <w:rFonts w:ascii="Arial" w:hAnsi="Arial" w:cs="Arial"/>
          <w:sz w:val="24"/>
          <w:szCs w:val="24"/>
        </w:rPr>
      </w:pPr>
    </w:p>
    <w:p w14:paraId="485D8032" w14:textId="77777777" w:rsidR="000A4771" w:rsidRPr="00930FC5" w:rsidRDefault="000A4771" w:rsidP="000A4771">
      <w:pPr>
        <w:spacing w:line="480" w:lineRule="auto"/>
        <w:jc w:val="both"/>
        <w:rPr>
          <w:rFonts w:ascii="Arial" w:hAnsi="Arial" w:cs="Arial"/>
          <w:b/>
          <w:sz w:val="24"/>
          <w:szCs w:val="24"/>
          <w:u w:val="single"/>
        </w:rPr>
      </w:pPr>
      <w:r w:rsidRPr="00930FC5">
        <w:rPr>
          <w:rFonts w:ascii="Arial" w:hAnsi="Arial" w:cs="Arial"/>
          <w:noProof/>
          <w:sz w:val="24"/>
          <w:szCs w:val="24"/>
          <w:lang w:val="en-US"/>
        </w:rPr>
        <w:drawing>
          <wp:inline distT="0" distB="0" distL="0" distR="0" wp14:anchorId="485D80E9" wp14:editId="485D80EA">
            <wp:extent cx="4572000" cy="2743200"/>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5D8033" w14:textId="77777777" w:rsidR="000A4771" w:rsidRDefault="000A4771" w:rsidP="000A4771">
      <w:pPr>
        <w:spacing w:before="240" w:line="480" w:lineRule="auto"/>
        <w:jc w:val="both"/>
        <w:rPr>
          <w:rFonts w:ascii="Arial" w:hAnsi="Arial" w:cs="Arial"/>
          <w:b/>
          <w:sz w:val="24"/>
          <w:szCs w:val="24"/>
          <w:u w:val="single"/>
        </w:rPr>
      </w:pPr>
      <w:r w:rsidRPr="00930FC5">
        <w:rPr>
          <w:rFonts w:ascii="Arial" w:hAnsi="Arial" w:cs="Arial"/>
          <w:b/>
          <w:sz w:val="24"/>
          <w:szCs w:val="24"/>
          <w:u w:val="single"/>
        </w:rPr>
        <w:t>Figure No: 02</w:t>
      </w:r>
    </w:p>
    <w:p w14:paraId="485D8034"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lastRenderedPageBreak/>
        <w:t>Figure No: 02: Bar diagram shows that the distribution of study subject according to Age</w:t>
      </w:r>
    </w:p>
    <w:p w14:paraId="485D8035" w14:textId="77777777" w:rsidR="007C5FF5" w:rsidRPr="00930FC5" w:rsidRDefault="007C5FF5" w:rsidP="000A4771">
      <w:pPr>
        <w:spacing w:before="240" w:line="480" w:lineRule="auto"/>
        <w:jc w:val="both"/>
        <w:rPr>
          <w:rFonts w:ascii="Arial" w:hAnsi="Arial" w:cs="Arial"/>
          <w:b/>
          <w:sz w:val="24"/>
          <w:szCs w:val="24"/>
          <w:u w:val="single"/>
        </w:rPr>
      </w:pPr>
    </w:p>
    <w:p w14:paraId="485D8036" w14:textId="77777777" w:rsidR="000A4771" w:rsidRPr="00930FC5" w:rsidRDefault="000A4771" w:rsidP="000A4771">
      <w:pPr>
        <w:spacing w:line="480" w:lineRule="auto"/>
        <w:jc w:val="both"/>
        <w:rPr>
          <w:rFonts w:ascii="Arial" w:hAnsi="Arial" w:cs="Arial"/>
          <w:b/>
          <w:sz w:val="24"/>
          <w:szCs w:val="24"/>
          <w:u w:val="single"/>
        </w:rPr>
      </w:pPr>
    </w:p>
    <w:p w14:paraId="485D8037" w14:textId="77777777" w:rsidR="000A4771" w:rsidRPr="00930FC5" w:rsidRDefault="000A4771" w:rsidP="000A4771">
      <w:pPr>
        <w:shd w:val="clear" w:color="auto" w:fill="FFFFFF"/>
        <w:spacing w:line="480" w:lineRule="auto"/>
        <w:jc w:val="both"/>
        <w:rPr>
          <w:rFonts w:ascii="Arial" w:hAnsi="Arial" w:cs="Arial"/>
          <w:sz w:val="24"/>
          <w:szCs w:val="24"/>
        </w:rPr>
      </w:pPr>
    </w:p>
    <w:p w14:paraId="485D8038" w14:textId="77777777" w:rsidR="000A4771" w:rsidRPr="00930FC5" w:rsidRDefault="000A4771" w:rsidP="000A4771">
      <w:pPr>
        <w:spacing w:line="480" w:lineRule="auto"/>
        <w:jc w:val="both"/>
        <w:rPr>
          <w:rFonts w:ascii="Arial" w:hAnsi="Arial" w:cs="Arial"/>
          <w:sz w:val="24"/>
          <w:szCs w:val="24"/>
        </w:rPr>
      </w:pPr>
    </w:p>
    <w:p w14:paraId="485D8039" w14:textId="77777777" w:rsidR="000A4771" w:rsidRPr="00930FC5" w:rsidRDefault="000A4771" w:rsidP="000A4771">
      <w:pPr>
        <w:spacing w:line="480" w:lineRule="auto"/>
        <w:jc w:val="both"/>
        <w:rPr>
          <w:rFonts w:ascii="Arial" w:hAnsi="Arial" w:cs="Arial"/>
          <w:sz w:val="24"/>
          <w:szCs w:val="24"/>
        </w:rPr>
      </w:pPr>
    </w:p>
    <w:p w14:paraId="485D803A"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485D80EB" wp14:editId="485D80EC">
            <wp:extent cx="4572000" cy="2743200"/>
            <wp:effectExtent l="0" t="0" r="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5D803B"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03</w:t>
      </w:r>
    </w:p>
    <w:p w14:paraId="485D803C"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03: Bar diagram shows that the distribution of study subject according to Impaction Depth (n=357)</w:t>
      </w:r>
    </w:p>
    <w:p w14:paraId="485D803D" w14:textId="77777777" w:rsidR="007C5FF5" w:rsidRPr="00930FC5" w:rsidRDefault="007C5FF5" w:rsidP="000A4771">
      <w:pPr>
        <w:spacing w:line="480" w:lineRule="auto"/>
        <w:jc w:val="both"/>
        <w:rPr>
          <w:rFonts w:ascii="Arial" w:hAnsi="Arial" w:cs="Arial"/>
          <w:b/>
          <w:sz w:val="24"/>
          <w:szCs w:val="24"/>
          <w:u w:val="single"/>
        </w:rPr>
      </w:pPr>
    </w:p>
    <w:p w14:paraId="485D803E" w14:textId="77777777" w:rsidR="000A4771" w:rsidRPr="00930FC5" w:rsidRDefault="000A4771" w:rsidP="000A4771">
      <w:pPr>
        <w:spacing w:line="480" w:lineRule="auto"/>
        <w:jc w:val="both"/>
        <w:rPr>
          <w:rFonts w:ascii="Arial" w:hAnsi="Arial" w:cs="Arial"/>
          <w:b/>
          <w:sz w:val="24"/>
          <w:szCs w:val="24"/>
          <w:u w:val="single"/>
        </w:rPr>
      </w:pPr>
    </w:p>
    <w:p w14:paraId="485D803F"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lastRenderedPageBreak/>
        <w:drawing>
          <wp:inline distT="0" distB="0" distL="0" distR="0" wp14:anchorId="485D80ED" wp14:editId="485D80EE">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85D8040"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04</w:t>
      </w:r>
    </w:p>
    <w:p w14:paraId="485D8041"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No: 04: Bar diagram shows that the distribution of study subject according to Ramus Relation (n=357)</w:t>
      </w:r>
    </w:p>
    <w:p w14:paraId="485D8042" w14:textId="77777777" w:rsidR="007C5FF5" w:rsidRPr="00930FC5" w:rsidRDefault="007C5FF5" w:rsidP="000A4771">
      <w:pPr>
        <w:spacing w:line="480" w:lineRule="auto"/>
        <w:jc w:val="both"/>
        <w:rPr>
          <w:rFonts w:ascii="Arial" w:hAnsi="Arial" w:cs="Arial"/>
          <w:b/>
          <w:sz w:val="24"/>
          <w:szCs w:val="24"/>
          <w:u w:val="single"/>
        </w:rPr>
      </w:pPr>
    </w:p>
    <w:p w14:paraId="485D8043" w14:textId="77777777" w:rsidR="000A4771" w:rsidRPr="00930FC5" w:rsidRDefault="000A4771" w:rsidP="000A4771">
      <w:pPr>
        <w:spacing w:line="480" w:lineRule="auto"/>
        <w:jc w:val="both"/>
        <w:rPr>
          <w:rFonts w:ascii="Arial" w:hAnsi="Arial" w:cs="Arial"/>
          <w:b/>
          <w:sz w:val="24"/>
          <w:szCs w:val="24"/>
          <w:u w:val="single"/>
        </w:rPr>
      </w:pPr>
    </w:p>
    <w:p w14:paraId="485D8044"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485D80EF" wp14:editId="485D80F0">
            <wp:extent cx="4572000" cy="27432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85D8045" w14:textId="77777777" w:rsidR="000A4771" w:rsidRDefault="000A4771" w:rsidP="000A4771">
      <w:pPr>
        <w:spacing w:line="480" w:lineRule="auto"/>
        <w:jc w:val="both"/>
        <w:rPr>
          <w:rFonts w:ascii="Arial" w:hAnsi="Arial" w:cs="Arial"/>
          <w:b/>
          <w:sz w:val="24"/>
          <w:szCs w:val="24"/>
          <w:u w:val="single"/>
        </w:rPr>
      </w:pPr>
      <w:r w:rsidRPr="00930FC5">
        <w:rPr>
          <w:rFonts w:ascii="Arial" w:hAnsi="Arial" w:cs="Arial"/>
          <w:b/>
          <w:sz w:val="24"/>
          <w:szCs w:val="24"/>
          <w:u w:val="single"/>
        </w:rPr>
        <w:t>Figure No: 05</w:t>
      </w:r>
    </w:p>
    <w:p w14:paraId="485D8046" w14:textId="77777777"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lastRenderedPageBreak/>
        <w:t>Figure No: 05: Pie diagram shows that the distribution of study subject according to M2M Distal Caries (n=357)</w:t>
      </w:r>
    </w:p>
    <w:p w14:paraId="485D8047" w14:textId="77777777" w:rsidR="007C5FF5" w:rsidRPr="00930FC5" w:rsidRDefault="007C5FF5" w:rsidP="000A4771">
      <w:pPr>
        <w:spacing w:line="480" w:lineRule="auto"/>
        <w:jc w:val="both"/>
        <w:rPr>
          <w:rFonts w:ascii="Arial" w:hAnsi="Arial" w:cs="Arial"/>
          <w:sz w:val="24"/>
          <w:szCs w:val="24"/>
        </w:rPr>
      </w:pPr>
    </w:p>
    <w:p w14:paraId="485D8048" w14:textId="77777777" w:rsidR="000A4771" w:rsidRPr="00930FC5" w:rsidRDefault="000A4771" w:rsidP="000A4771">
      <w:pPr>
        <w:rPr>
          <w:rFonts w:ascii="Arial" w:hAnsi="Arial" w:cs="Arial"/>
          <w:sz w:val="24"/>
          <w:szCs w:val="24"/>
        </w:rPr>
      </w:pPr>
    </w:p>
    <w:p w14:paraId="485D8049" w14:textId="77777777" w:rsidR="000A4771" w:rsidRPr="00930FC5" w:rsidRDefault="000A4771" w:rsidP="000A4771">
      <w:pPr>
        <w:rPr>
          <w:rFonts w:ascii="Arial" w:hAnsi="Arial" w:cs="Arial"/>
          <w:sz w:val="24"/>
          <w:szCs w:val="24"/>
        </w:rPr>
      </w:pPr>
    </w:p>
    <w:p w14:paraId="485D804A" w14:textId="77777777" w:rsidR="000A4771" w:rsidRPr="00930FC5" w:rsidRDefault="000A4771" w:rsidP="000A4771">
      <w:pPr>
        <w:rPr>
          <w:rFonts w:ascii="Arial" w:hAnsi="Arial" w:cs="Arial"/>
          <w:sz w:val="24"/>
          <w:szCs w:val="24"/>
        </w:rPr>
      </w:pPr>
    </w:p>
    <w:p w14:paraId="485D804B" w14:textId="77777777" w:rsidR="000A4771" w:rsidRPr="00930FC5" w:rsidRDefault="000A4771" w:rsidP="000A4771">
      <w:pPr>
        <w:rPr>
          <w:rFonts w:ascii="Arial" w:hAnsi="Arial" w:cs="Arial"/>
          <w:sz w:val="24"/>
          <w:szCs w:val="24"/>
        </w:rPr>
      </w:pPr>
    </w:p>
    <w:p w14:paraId="485D804C" w14:textId="77777777" w:rsidR="000A4771" w:rsidRPr="00930FC5" w:rsidRDefault="000A4771" w:rsidP="000A4771">
      <w:pPr>
        <w:rPr>
          <w:rFonts w:ascii="Arial" w:hAnsi="Arial" w:cs="Arial"/>
          <w:sz w:val="24"/>
          <w:szCs w:val="24"/>
        </w:rPr>
      </w:pPr>
    </w:p>
    <w:p w14:paraId="485D804D" w14:textId="77777777" w:rsidR="000A4771" w:rsidRPr="00930FC5" w:rsidRDefault="000A4771" w:rsidP="000A4771">
      <w:pPr>
        <w:rPr>
          <w:rFonts w:ascii="Arial" w:hAnsi="Arial" w:cs="Arial"/>
          <w:sz w:val="24"/>
          <w:szCs w:val="24"/>
        </w:rPr>
      </w:pPr>
    </w:p>
    <w:p w14:paraId="485D804E" w14:textId="77777777" w:rsidR="000A4771" w:rsidRPr="00930FC5" w:rsidRDefault="000A4771" w:rsidP="000A4771">
      <w:pPr>
        <w:rPr>
          <w:rFonts w:ascii="Arial" w:hAnsi="Arial" w:cs="Arial"/>
          <w:sz w:val="24"/>
          <w:szCs w:val="24"/>
        </w:rPr>
      </w:pPr>
    </w:p>
    <w:p w14:paraId="485D804F" w14:textId="77777777" w:rsidR="000A4771" w:rsidRPr="00930FC5" w:rsidRDefault="000A4771" w:rsidP="000A4771">
      <w:pPr>
        <w:rPr>
          <w:rFonts w:ascii="Arial" w:hAnsi="Arial" w:cs="Arial"/>
          <w:sz w:val="24"/>
          <w:szCs w:val="24"/>
        </w:rPr>
      </w:pPr>
    </w:p>
    <w:p w14:paraId="485D8050" w14:textId="77777777" w:rsidR="000A4771" w:rsidRPr="00930FC5" w:rsidRDefault="000A4771" w:rsidP="000A4771">
      <w:pPr>
        <w:rPr>
          <w:rFonts w:ascii="Arial" w:hAnsi="Arial" w:cs="Arial"/>
          <w:sz w:val="24"/>
          <w:szCs w:val="24"/>
        </w:rPr>
      </w:pPr>
    </w:p>
    <w:p w14:paraId="485D8051" w14:textId="77777777" w:rsidR="000A4771" w:rsidRPr="00930FC5" w:rsidRDefault="000A4771" w:rsidP="000A4771">
      <w:pPr>
        <w:rPr>
          <w:rFonts w:ascii="Arial" w:hAnsi="Arial" w:cs="Arial"/>
          <w:sz w:val="24"/>
          <w:szCs w:val="24"/>
        </w:rPr>
      </w:pPr>
    </w:p>
    <w:p w14:paraId="485D8052" w14:textId="77777777" w:rsidR="000A4771" w:rsidRPr="00930FC5" w:rsidRDefault="000A4771" w:rsidP="000A4771">
      <w:pPr>
        <w:rPr>
          <w:rFonts w:ascii="Arial" w:hAnsi="Arial" w:cs="Arial"/>
          <w:sz w:val="24"/>
          <w:szCs w:val="24"/>
        </w:rPr>
      </w:pPr>
    </w:p>
    <w:p w14:paraId="485D8053" w14:textId="77777777" w:rsidR="000A4771" w:rsidRPr="00930FC5" w:rsidRDefault="000A4771" w:rsidP="000A4771">
      <w:pPr>
        <w:rPr>
          <w:rFonts w:ascii="Arial" w:hAnsi="Arial" w:cs="Arial"/>
          <w:sz w:val="24"/>
          <w:szCs w:val="24"/>
        </w:rPr>
      </w:pPr>
    </w:p>
    <w:p w14:paraId="485D8054" w14:textId="77777777" w:rsidR="000A4771" w:rsidRPr="00930FC5" w:rsidRDefault="000A4771" w:rsidP="000A4771">
      <w:pPr>
        <w:rPr>
          <w:rFonts w:ascii="Arial" w:hAnsi="Arial" w:cs="Arial"/>
          <w:sz w:val="24"/>
          <w:szCs w:val="24"/>
        </w:rPr>
      </w:pPr>
    </w:p>
    <w:p w14:paraId="485D8055" w14:textId="77777777" w:rsidR="000A4771" w:rsidRPr="00930FC5" w:rsidRDefault="000A4771" w:rsidP="000A4771">
      <w:pPr>
        <w:rPr>
          <w:rFonts w:ascii="Arial" w:hAnsi="Arial" w:cs="Arial"/>
          <w:sz w:val="24"/>
          <w:szCs w:val="24"/>
        </w:rPr>
      </w:pPr>
    </w:p>
    <w:p w14:paraId="485D8056" w14:textId="77777777" w:rsidR="000A4771" w:rsidRPr="00930FC5" w:rsidRDefault="000A4771" w:rsidP="000A4771">
      <w:pPr>
        <w:rPr>
          <w:rFonts w:ascii="Arial" w:hAnsi="Arial" w:cs="Arial"/>
          <w:sz w:val="24"/>
          <w:szCs w:val="24"/>
        </w:rPr>
      </w:pPr>
    </w:p>
    <w:p w14:paraId="485D8057" w14:textId="77777777" w:rsidR="000A4771" w:rsidRPr="00930FC5" w:rsidRDefault="000A4771" w:rsidP="000A4771">
      <w:pPr>
        <w:rPr>
          <w:rFonts w:ascii="Arial" w:hAnsi="Arial" w:cs="Arial"/>
          <w:sz w:val="24"/>
          <w:szCs w:val="24"/>
        </w:rPr>
      </w:pPr>
    </w:p>
    <w:p w14:paraId="485D8058" w14:textId="77777777" w:rsidR="000A4771" w:rsidRPr="00930FC5" w:rsidRDefault="000A4771" w:rsidP="000A4771">
      <w:pPr>
        <w:rPr>
          <w:rFonts w:ascii="Arial" w:hAnsi="Arial" w:cs="Arial"/>
          <w:sz w:val="24"/>
          <w:szCs w:val="24"/>
        </w:rPr>
      </w:pPr>
    </w:p>
    <w:p w14:paraId="485D8059" w14:textId="77777777" w:rsidR="000A4771" w:rsidRPr="00930FC5" w:rsidRDefault="000A4771" w:rsidP="000A4771">
      <w:pPr>
        <w:rPr>
          <w:rFonts w:ascii="Arial" w:hAnsi="Arial" w:cs="Arial"/>
          <w:sz w:val="24"/>
          <w:szCs w:val="24"/>
        </w:rPr>
      </w:pPr>
    </w:p>
    <w:p w14:paraId="485D805A" w14:textId="77777777" w:rsidR="000A4771" w:rsidRPr="00930FC5" w:rsidRDefault="000A4771" w:rsidP="000A4771">
      <w:pPr>
        <w:spacing w:before="240" w:line="480" w:lineRule="auto"/>
        <w:jc w:val="both"/>
        <w:rPr>
          <w:rFonts w:ascii="Arial" w:hAnsi="Arial" w:cs="Arial"/>
          <w:sz w:val="24"/>
          <w:szCs w:val="24"/>
        </w:rPr>
      </w:pPr>
    </w:p>
    <w:p w14:paraId="485D805B" w14:textId="77777777" w:rsidR="007234C6" w:rsidRPr="00930FC5" w:rsidRDefault="007234C6" w:rsidP="007234C6">
      <w:pPr>
        <w:shd w:val="clear" w:color="auto" w:fill="FFFFFF"/>
        <w:spacing w:line="480" w:lineRule="auto"/>
        <w:jc w:val="both"/>
        <w:rPr>
          <w:rFonts w:ascii="Arial" w:hAnsi="Arial" w:cs="Arial"/>
          <w:sz w:val="24"/>
          <w:szCs w:val="24"/>
        </w:rPr>
      </w:pPr>
      <w:r w:rsidRPr="00930FC5">
        <w:rPr>
          <w:rFonts w:ascii="Arial" w:hAnsi="Arial" w:cs="Arial"/>
          <w:sz w:val="24"/>
          <w:szCs w:val="24"/>
        </w:rPr>
        <w:t>Tables:</w:t>
      </w:r>
    </w:p>
    <w:p w14:paraId="485D805C" w14:textId="77777777" w:rsidR="007234C6" w:rsidRPr="00930FC5" w:rsidRDefault="007234C6" w:rsidP="007234C6">
      <w:pPr>
        <w:spacing w:before="240" w:line="480" w:lineRule="auto"/>
        <w:jc w:val="both"/>
        <w:rPr>
          <w:rFonts w:ascii="Arial" w:hAnsi="Arial" w:cs="Arial"/>
          <w:sz w:val="24"/>
          <w:szCs w:val="24"/>
        </w:rPr>
      </w:pPr>
    </w:p>
    <w:tbl>
      <w:tblPr>
        <w:tblpPr w:leftFromText="180" w:rightFromText="180" w:vertAnchor="text" w:horzAnchor="margin" w:tblpXSpec="center" w:tblpY="147"/>
        <w:tblW w:w="6773" w:type="dxa"/>
        <w:tblLook w:val="04A0" w:firstRow="1" w:lastRow="0" w:firstColumn="1" w:lastColumn="0" w:noHBand="0" w:noVBand="1"/>
      </w:tblPr>
      <w:tblGrid>
        <w:gridCol w:w="1987"/>
        <w:gridCol w:w="931"/>
        <w:gridCol w:w="1043"/>
        <w:gridCol w:w="931"/>
        <w:gridCol w:w="931"/>
        <w:gridCol w:w="950"/>
      </w:tblGrid>
      <w:tr w:rsidR="007234C6" w:rsidRPr="00930FC5" w14:paraId="485D8063" w14:textId="77777777" w:rsidTr="009E15A2">
        <w:trPr>
          <w:trHeight w:val="400"/>
        </w:trPr>
        <w:tc>
          <w:tcPr>
            <w:tcW w:w="1987" w:type="dxa"/>
            <w:tcBorders>
              <w:top w:val="single" w:sz="4" w:space="0" w:color="auto"/>
              <w:left w:val="single" w:sz="4" w:space="0" w:color="auto"/>
              <w:bottom w:val="single" w:sz="4" w:space="0" w:color="auto"/>
              <w:right w:val="single" w:sz="4" w:space="0" w:color="auto"/>
            </w:tcBorders>
            <w:noWrap/>
            <w:vAlign w:val="bottom"/>
            <w:hideMark/>
          </w:tcPr>
          <w:p w14:paraId="485D805D"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Variable</w:t>
            </w:r>
          </w:p>
        </w:tc>
        <w:tc>
          <w:tcPr>
            <w:tcW w:w="931" w:type="dxa"/>
            <w:tcBorders>
              <w:top w:val="single" w:sz="4" w:space="0" w:color="auto"/>
              <w:left w:val="nil"/>
              <w:bottom w:val="single" w:sz="4" w:space="0" w:color="auto"/>
              <w:right w:val="single" w:sz="4" w:space="0" w:color="auto"/>
            </w:tcBorders>
            <w:noWrap/>
            <w:vAlign w:val="bottom"/>
            <w:hideMark/>
          </w:tcPr>
          <w:p w14:paraId="485D805E"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Mean</w:t>
            </w:r>
          </w:p>
        </w:tc>
        <w:tc>
          <w:tcPr>
            <w:tcW w:w="1043" w:type="dxa"/>
            <w:tcBorders>
              <w:top w:val="single" w:sz="4" w:space="0" w:color="auto"/>
              <w:left w:val="nil"/>
              <w:bottom w:val="single" w:sz="4" w:space="0" w:color="auto"/>
              <w:right w:val="single" w:sz="4" w:space="0" w:color="auto"/>
            </w:tcBorders>
            <w:noWrap/>
            <w:vAlign w:val="bottom"/>
            <w:hideMark/>
          </w:tcPr>
          <w:p w14:paraId="485D805F"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Median</w:t>
            </w:r>
          </w:p>
        </w:tc>
        <w:tc>
          <w:tcPr>
            <w:tcW w:w="931" w:type="dxa"/>
            <w:tcBorders>
              <w:top w:val="single" w:sz="4" w:space="0" w:color="auto"/>
              <w:left w:val="nil"/>
              <w:bottom w:val="single" w:sz="4" w:space="0" w:color="auto"/>
              <w:right w:val="single" w:sz="4" w:space="0" w:color="auto"/>
            </w:tcBorders>
            <w:noWrap/>
            <w:vAlign w:val="bottom"/>
            <w:hideMark/>
          </w:tcPr>
          <w:p w14:paraId="485D8060"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Mode</w:t>
            </w:r>
          </w:p>
        </w:tc>
        <w:tc>
          <w:tcPr>
            <w:tcW w:w="931" w:type="dxa"/>
            <w:tcBorders>
              <w:top w:val="single" w:sz="4" w:space="0" w:color="auto"/>
              <w:left w:val="nil"/>
              <w:bottom w:val="single" w:sz="4" w:space="0" w:color="auto"/>
              <w:right w:val="single" w:sz="4" w:space="0" w:color="auto"/>
            </w:tcBorders>
            <w:noWrap/>
            <w:vAlign w:val="bottom"/>
            <w:hideMark/>
          </w:tcPr>
          <w:p w14:paraId="485D8061"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SD</w:t>
            </w:r>
          </w:p>
        </w:tc>
        <w:tc>
          <w:tcPr>
            <w:tcW w:w="950" w:type="dxa"/>
            <w:tcBorders>
              <w:top w:val="single" w:sz="4" w:space="0" w:color="auto"/>
              <w:left w:val="nil"/>
              <w:bottom w:val="single" w:sz="4" w:space="0" w:color="auto"/>
              <w:right w:val="single" w:sz="4" w:space="0" w:color="auto"/>
            </w:tcBorders>
            <w:noWrap/>
            <w:vAlign w:val="bottom"/>
            <w:hideMark/>
          </w:tcPr>
          <w:p w14:paraId="485D8062"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Range</w:t>
            </w:r>
          </w:p>
        </w:tc>
      </w:tr>
      <w:tr w:rsidR="007234C6" w:rsidRPr="00930FC5" w14:paraId="485D806A" w14:textId="77777777" w:rsidTr="009E15A2">
        <w:trPr>
          <w:trHeight w:val="500"/>
        </w:trPr>
        <w:tc>
          <w:tcPr>
            <w:tcW w:w="1987" w:type="dxa"/>
            <w:tcBorders>
              <w:top w:val="nil"/>
              <w:left w:val="single" w:sz="4" w:space="0" w:color="auto"/>
              <w:bottom w:val="single" w:sz="4" w:space="0" w:color="auto"/>
              <w:right w:val="single" w:sz="4" w:space="0" w:color="auto"/>
            </w:tcBorders>
            <w:noWrap/>
            <w:vAlign w:val="center"/>
            <w:hideMark/>
          </w:tcPr>
          <w:p w14:paraId="485D8064"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Age</w:t>
            </w:r>
          </w:p>
        </w:tc>
        <w:tc>
          <w:tcPr>
            <w:tcW w:w="931" w:type="dxa"/>
            <w:tcBorders>
              <w:top w:val="nil"/>
              <w:left w:val="nil"/>
              <w:bottom w:val="single" w:sz="4" w:space="0" w:color="auto"/>
              <w:right w:val="single" w:sz="4" w:space="0" w:color="auto"/>
            </w:tcBorders>
            <w:noWrap/>
            <w:vAlign w:val="center"/>
            <w:hideMark/>
          </w:tcPr>
          <w:p w14:paraId="485D8065"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28.62</w:t>
            </w:r>
          </w:p>
        </w:tc>
        <w:tc>
          <w:tcPr>
            <w:tcW w:w="1043" w:type="dxa"/>
            <w:tcBorders>
              <w:top w:val="nil"/>
              <w:left w:val="nil"/>
              <w:bottom w:val="single" w:sz="4" w:space="0" w:color="auto"/>
              <w:right w:val="single" w:sz="4" w:space="0" w:color="auto"/>
            </w:tcBorders>
            <w:noWrap/>
            <w:vAlign w:val="center"/>
            <w:hideMark/>
          </w:tcPr>
          <w:p w14:paraId="485D8066"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485D8067"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485D8068"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9.84</w:t>
            </w:r>
          </w:p>
        </w:tc>
        <w:tc>
          <w:tcPr>
            <w:tcW w:w="950" w:type="dxa"/>
            <w:tcBorders>
              <w:top w:val="nil"/>
              <w:left w:val="nil"/>
              <w:bottom w:val="single" w:sz="4" w:space="0" w:color="auto"/>
              <w:right w:val="single" w:sz="4" w:space="0" w:color="auto"/>
            </w:tcBorders>
            <w:noWrap/>
            <w:vAlign w:val="center"/>
            <w:hideMark/>
          </w:tcPr>
          <w:p w14:paraId="485D8069"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17-68</w:t>
            </w:r>
          </w:p>
        </w:tc>
      </w:tr>
      <w:tr w:rsidR="007234C6" w:rsidRPr="00930FC5" w14:paraId="485D8071" w14:textId="77777777" w:rsidTr="009E15A2">
        <w:trPr>
          <w:trHeight w:val="421"/>
        </w:trPr>
        <w:tc>
          <w:tcPr>
            <w:tcW w:w="1987" w:type="dxa"/>
            <w:tcBorders>
              <w:top w:val="nil"/>
              <w:left w:val="single" w:sz="4" w:space="0" w:color="auto"/>
              <w:bottom w:val="nil"/>
              <w:right w:val="single" w:sz="4" w:space="0" w:color="auto"/>
            </w:tcBorders>
            <w:noWrap/>
            <w:vAlign w:val="center"/>
          </w:tcPr>
          <w:p w14:paraId="485D806B" w14:textId="77777777" w:rsidR="007234C6" w:rsidRPr="00930FC5" w:rsidRDefault="007234C6" w:rsidP="009E15A2">
            <w:pPr>
              <w:spacing w:after="0" w:line="480" w:lineRule="auto"/>
              <w:jc w:val="both"/>
              <w:rPr>
                <w:rFonts w:ascii="Arial" w:eastAsia="Times New Roman" w:hAnsi="Arial" w:cs="Arial"/>
                <w:bCs/>
                <w:sz w:val="24"/>
                <w:szCs w:val="24"/>
              </w:rPr>
            </w:pPr>
            <w:r w:rsidRPr="00930FC5">
              <w:rPr>
                <w:rFonts w:ascii="Arial" w:eastAsia="Times New Roman" w:hAnsi="Arial" w:cs="Arial"/>
                <w:bCs/>
                <w:sz w:val="24"/>
                <w:szCs w:val="24"/>
              </w:rPr>
              <w:lastRenderedPageBreak/>
              <w:t>Impaction Depth</w:t>
            </w:r>
          </w:p>
        </w:tc>
        <w:tc>
          <w:tcPr>
            <w:tcW w:w="931" w:type="dxa"/>
            <w:tcBorders>
              <w:top w:val="nil"/>
              <w:left w:val="nil"/>
              <w:bottom w:val="nil"/>
              <w:right w:val="single" w:sz="4" w:space="0" w:color="auto"/>
            </w:tcBorders>
            <w:noWrap/>
            <w:vAlign w:val="center"/>
          </w:tcPr>
          <w:p w14:paraId="485D806C"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1.82</w:t>
            </w:r>
          </w:p>
        </w:tc>
        <w:tc>
          <w:tcPr>
            <w:tcW w:w="1043" w:type="dxa"/>
            <w:tcBorders>
              <w:top w:val="nil"/>
              <w:left w:val="nil"/>
              <w:bottom w:val="nil"/>
              <w:right w:val="single" w:sz="4" w:space="0" w:color="auto"/>
            </w:tcBorders>
            <w:noWrap/>
            <w:vAlign w:val="center"/>
          </w:tcPr>
          <w:p w14:paraId="485D806D"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485D806E"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485D806F"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0.72</w:t>
            </w:r>
          </w:p>
        </w:tc>
        <w:tc>
          <w:tcPr>
            <w:tcW w:w="950" w:type="dxa"/>
            <w:tcBorders>
              <w:top w:val="nil"/>
              <w:left w:val="nil"/>
              <w:bottom w:val="nil"/>
              <w:right w:val="single" w:sz="4" w:space="0" w:color="auto"/>
            </w:tcBorders>
            <w:noWrap/>
            <w:vAlign w:val="center"/>
          </w:tcPr>
          <w:p w14:paraId="485D8070"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1-3</w:t>
            </w:r>
          </w:p>
        </w:tc>
      </w:tr>
      <w:tr w:rsidR="007234C6" w:rsidRPr="00930FC5" w14:paraId="485D8078" w14:textId="77777777" w:rsidTr="009E15A2">
        <w:trPr>
          <w:trHeight w:val="421"/>
        </w:trPr>
        <w:tc>
          <w:tcPr>
            <w:tcW w:w="1987" w:type="dxa"/>
            <w:tcBorders>
              <w:top w:val="nil"/>
              <w:left w:val="single" w:sz="4" w:space="0" w:color="auto"/>
              <w:bottom w:val="single" w:sz="4" w:space="0" w:color="auto"/>
              <w:right w:val="single" w:sz="4" w:space="0" w:color="auto"/>
            </w:tcBorders>
            <w:noWrap/>
            <w:vAlign w:val="center"/>
          </w:tcPr>
          <w:p w14:paraId="485D8072" w14:textId="77777777" w:rsidR="007234C6" w:rsidRPr="00930FC5" w:rsidRDefault="007234C6" w:rsidP="009E15A2">
            <w:pPr>
              <w:spacing w:after="0" w:line="480" w:lineRule="auto"/>
              <w:jc w:val="both"/>
              <w:rPr>
                <w:rFonts w:ascii="Arial" w:eastAsia="Times New Roman" w:hAnsi="Arial" w:cs="Arial"/>
                <w:bCs/>
                <w:sz w:val="24"/>
                <w:szCs w:val="24"/>
              </w:rPr>
            </w:pPr>
          </w:p>
        </w:tc>
        <w:tc>
          <w:tcPr>
            <w:tcW w:w="931" w:type="dxa"/>
            <w:tcBorders>
              <w:top w:val="nil"/>
              <w:left w:val="nil"/>
              <w:bottom w:val="single" w:sz="4" w:space="0" w:color="auto"/>
              <w:right w:val="single" w:sz="4" w:space="0" w:color="auto"/>
            </w:tcBorders>
            <w:noWrap/>
            <w:vAlign w:val="center"/>
          </w:tcPr>
          <w:p w14:paraId="485D8073" w14:textId="77777777" w:rsidR="007234C6" w:rsidRPr="00930FC5" w:rsidRDefault="007234C6" w:rsidP="009E15A2">
            <w:pPr>
              <w:spacing w:after="0" w:line="480" w:lineRule="auto"/>
              <w:jc w:val="both"/>
              <w:rPr>
                <w:rFonts w:ascii="Arial" w:eastAsia="Times New Roman" w:hAnsi="Arial" w:cs="Arial"/>
                <w:sz w:val="24"/>
                <w:szCs w:val="24"/>
              </w:rPr>
            </w:pPr>
          </w:p>
        </w:tc>
        <w:tc>
          <w:tcPr>
            <w:tcW w:w="1043" w:type="dxa"/>
            <w:tcBorders>
              <w:top w:val="nil"/>
              <w:left w:val="nil"/>
              <w:bottom w:val="single" w:sz="4" w:space="0" w:color="auto"/>
              <w:right w:val="single" w:sz="4" w:space="0" w:color="auto"/>
            </w:tcBorders>
            <w:noWrap/>
            <w:vAlign w:val="center"/>
          </w:tcPr>
          <w:p w14:paraId="485D8074"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485D8075"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485D8076" w14:textId="77777777" w:rsidR="007234C6" w:rsidRPr="00930FC5" w:rsidRDefault="007234C6" w:rsidP="009E15A2">
            <w:pPr>
              <w:spacing w:after="0" w:line="480" w:lineRule="auto"/>
              <w:jc w:val="both"/>
              <w:rPr>
                <w:rFonts w:ascii="Arial" w:eastAsia="Times New Roman" w:hAnsi="Arial" w:cs="Arial"/>
                <w:sz w:val="24"/>
                <w:szCs w:val="24"/>
              </w:rPr>
            </w:pPr>
          </w:p>
        </w:tc>
        <w:tc>
          <w:tcPr>
            <w:tcW w:w="950" w:type="dxa"/>
            <w:tcBorders>
              <w:top w:val="nil"/>
              <w:left w:val="nil"/>
              <w:bottom w:val="single" w:sz="4" w:space="0" w:color="auto"/>
              <w:right w:val="single" w:sz="4" w:space="0" w:color="auto"/>
            </w:tcBorders>
            <w:noWrap/>
            <w:vAlign w:val="center"/>
          </w:tcPr>
          <w:p w14:paraId="485D8077" w14:textId="77777777" w:rsidR="007234C6" w:rsidRPr="00930FC5" w:rsidRDefault="007234C6" w:rsidP="009E15A2">
            <w:pPr>
              <w:spacing w:after="0" w:line="480" w:lineRule="auto"/>
              <w:jc w:val="both"/>
              <w:rPr>
                <w:rFonts w:ascii="Arial" w:eastAsia="Times New Roman" w:hAnsi="Arial" w:cs="Arial"/>
                <w:sz w:val="24"/>
                <w:szCs w:val="24"/>
              </w:rPr>
            </w:pPr>
          </w:p>
        </w:tc>
      </w:tr>
    </w:tbl>
    <w:p w14:paraId="485D8079" w14:textId="77777777" w:rsidR="007234C6" w:rsidRPr="00930FC5" w:rsidRDefault="007234C6" w:rsidP="007234C6">
      <w:pPr>
        <w:shd w:val="clear" w:color="auto" w:fill="FFFFFF"/>
        <w:spacing w:line="480" w:lineRule="auto"/>
        <w:jc w:val="both"/>
        <w:rPr>
          <w:rFonts w:ascii="Arial" w:hAnsi="Arial" w:cs="Arial"/>
          <w:b/>
          <w:sz w:val="24"/>
          <w:szCs w:val="24"/>
          <w:u w:val="single"/>
        </w:rPr>
      </w:pPr>
    </w:p>
    <w:p w14:paraId="485D807A" w14:textId="77777777" w:rsidR="007234C6" w:rsidRPr="00930FC5" w:rsidRDefault="007234C6" w:rsidP="007234C6">
      <w:pPr>
        <w:spacing w:after="360" w:line="480" w:lineRule="auto"/>
        <w:jc w:val="both"/>
        <w:rPr>
          <w:rFonts w:ascii="Arial" w:hAnsi="Arial" w:cs="Arial"/>
          <w:b/>
          <w:sz w:val="24"/>
          <w:szCs w:val="24"/>
          <w:u w:val="single"/>
        </w:rPr>
      </w:pPr>
    </w:p>
    <w:p w14:paraId="485D807B" w14:textId="77777777" w:rsidR="007234C6" w:rsidRPr="00930FC5" w:rsidRDefault="007234C6" w:rsidP="007234C6">
      <w:pPr>
        <w:spacing w:after="360" w:line="480" w:lineRule="auto"/>
        <w:jc w:val="both"/>
        <w:rPr>
          <w:rFonts w:ascii="Arial" w:hAnsi="Arial" w:cs="Arial"/>
          <w:b/>
          <w:sz w:val="24"/>
          <w:szCs w:val="24"/>
          <w:u w:val="single"/>
        </w:rPr>
      </w:pPr>
    </w:p>
    <w:p w14:paraId="485D807C" w14:textId="77777777" w:rsidR="007234C6" w:rsidRPr="00930FC5" w:rsidRDefault="007234C6" w:rsidP="007234C6">
      <w:pPr>
        <w:shd w:val="clear" w:color="auto" w:fill="FFFFFF"/>
        <w:spacing w:line="480" w:lineRule="auto"/>
        <w:jc w:val="both"/>
        <w:rPr>
          <w:rFonts w:ascii="Arial" w:hAnsi="Arial" w:cs="Arial"/>
          <w:b/>
          <w:sz w:val="24"/>
          <w:szCs w:val="24"/>
        </w:rPr>
      </w:pPr>
      <w:r w:rsidRPr="00930FC5">
        <w:rPr>
          <w:rFonts w:ascii="Arial" w:hAnsi="Arial" w:cs="Arial"/>
          <w:b/>
          <w:sz w:val="24"/>
          <w:szCs w:val="24"/>
        </w:rPr>
        <w:t>Table No: 01</w:t>
      </w:r>
      <w:r w:rsidR="0001702F">
        <w:rPr>
          <w:rFonts w:ascii="Arial" w:hAnsi="Arial" w:cs="Arial"/>
          <w:b/>
          <w:sz w:val="24"/>
          <w:szCs w:val="24"/>
        </w:rPr>
        <w:t xml:space="preserve">. </w:t>
      </w:r>
      <w:r w:rsidR="0001702F" w:rsidRPr="00930FC5">
        <w:rPr>
          <w:rFonts w:ascii="Arial" w:hAnsi="Arial" w:cs="Arial"/>
          <w:b/>
          <w:sz w:val="24"/>
          <w:szCs w:val="24"/>
        </w:rPr>
        <w:t>Descriptive statistics of the variables according to study subject (n=357)</w:t>
      </w:r>
    </w:p>
    <w:p w14:paraId="485D807D" w14:textId="77777777" w:rsidR="007234C6" w:rsidRPr="00930FC5" w:rsidRDefault="007234C6" w:rsidP="007234C6">
      <w:pPr>
        <w:spacing w:after="360" w:line="480" w:lineRule="auto"/>
        <w:jc w:val="both"/>
        <w:rPr>
          <w:rFonts w:ascii="Arial" w:hAnsi="Arial" w:cs="Arial"/>
          <w:b/>
          <w:sz w:val="24"/>
          <w:szCs w:val="24"/>
          <w:u w:val="single"/>
        </w:rPr>
      </w:pPr>
    </w:p>
    <w:p w14:paraId="485D807E" w14:textId="77777777" w:rsidR="007234C6" w:rsidRPr="00930FC5" w:rsidRDefault="007234C6" w:rsidP="007234C6">
      <w:pPr>
        <w:spacing w:after="360" w:line="480" w:lineRule="auto"/>
        <w:jc w:val="both"/>
        <w:rPr>
          <w:rFonts w:ascii="Arial" w:hAnsi="Arial" w:cs="Arial"/>
          <w:b/>
          <w:sz w:val="24"/>
          <w:szCs w:val="24"/>
          <w:u w:val="single"/>
        </w:rPr>
      </w:pPr>
    </w:p>
    <w:p w14:paraId="485D807F" w14:textId="77777777" w:rsidR="007234C6" w:rsidRPr="00930FC5" w:rsidRDefault="007234C6" w:rsidP="007234C6">
      <w:pPr>
        <w:spacing w:after="360" w:line="480" w:lineRule="auto"/>
        <w:jc w:val="both"/>
        <w:rPr>
          <w:rFonts w:ascii="Arial" w:hAnsi="Arial" w:cs="Arial"/>
          <w:b/>
          <w:sz w:val="24"/>
          <w:szCs w:val="24"/>
          <w:u w:val="single"/>
        </w:rPr>
      </w:pPr>
    </w:p>
    <w:p w14:paraId="485D8080" w14:textId="77777777" w:rsidR="007234C6" w:rsidRPr="00930FC5" w:rsidRDefault="007234C6" w:rsidP="007234C6">
      <w:pPr>
        <w:spacing w:after="360" w:line="480" w:lineRule="auto"/>
        <w:jc w:val="both"/>
        <w:rPr>
          <w:rFonts w:ascii="Arial" w:hAnsi="Arial" w:cs="Arial"/>
          <w:b/>
          <w:sz w:val="24"/>
          <w:szCs w:val="24"/>
          <w:u w:val="single"/>
        </w:rPr>
      </w:pPr>
    </w:p>
    <w:p w14:paraId="485D8081" w14:textId="77777777" w:rsidR="007234C6" w:rsidRPr="00930FC5" w:rsidRDefault="007234C6" w:rsidP="007234C6">
      <w:pPr>
        <w:spacing w:after="360" w:line="480" w:lineRule="auto"/>
        <w:jc w:val="both"/>
        <w:rPr>
          <w:rFonts w:ascii="Arial" w:hAnsi="Arial" w:cs="Arial"/>
          <w:b/>
          <w:sz w:val="24"/>
          <w:szCs w:val="24"/>
          <w:u w:val="single"/>
        </w:rPr>
      </w:pPr>
    </w:p>
    <w:p w14:paraId="485D8082" w14:textId="77777777" w:rsidR="007234C6" w:rsidRPr="00930FC5" w:rsidRDefault="007234C6" w:rsidP="007234C6">
      <w:pPr>
        <w:spacing w:after="360" w:line="480" w:lineRule="auto"/>
        <w:jc w:val="both"/>
        <w:rPr>
          <w:rFonts w:ascii="Arial" w:hAnsi="Arial" w:cs="Arial"/>
          <w:b/>
          <w:sz w:val="24"/>
          <w:szCs w:val="24"/>
          <w:u w:val="single"/>
        </w:rPr>
      </w:pPr>
    </w:p>
    <w:p w14:paraId="485D8083" w14:textId="77777777" w:rsidR="007234C6" w:rsidRPr="00930FC5" w:rsidRDefault="007234C6" w:rsidP="007234C6">
      <w:pPr>
        <w:spacing w:after="360" w:line="480" w:lineRule="auto"/>
        <w:jc w:val="both"/>
        <w:rPr>
          <w:rFonts w:ascii="Arial" w:hAnsi="Arial" w:cs="Arial"/>
          <w:b/>
          <w:sz w:val="24"/>
          <w:szCs w:val="24"/>
          <w:u w:val="single"/>
        </w:rPr>
      </w:pPr>
    </w:p>
    <w:p w14:paraId="485D8084" w14:textId="77777777" w:rsidR="007234C6" w:rsidRPr="00930FC5" w:rsidRDefault="007234C6" w:rsidP="007234C6">
      <w:pPr>
        <w:spacing w:after="360" w:line="480" w:lineRule="auto"/>
        <w:jc w:val="both"/>
        <w:rPr>
          <w:rFonts w:ascii="Arial" w:hAnsi="Arial" w:cs="Arial"/>
          <w:b/>
          <w:sz w:val="24"/>
          <w:szCs w:val="24"/>
          <w:u w:val="single"/>
        </w:rPr>
      </w:pPr>
    </w:p>
    <w:p w14:paraId="485D8085" w14:textId="77777777" w:rsidR="007234C6" w:rsidRPr="00930FC5" w:rsidRDefault="007234C6" w:rsidP="007234C6">
      <w:pPr>
        <w:spacing w:after="360" w:line="480" w:lineRule="auto"/>
        <w:jc w:val="both"/>
        <w:rPr>
          <w:rFonts w:ascii="Arial" w:hAnsi="Arial" w:cs="Arial"/>
          <w:b/>
          <w:sz w:val="24"/>
          <w:szCs w:val="24"/>
          <w:u w:val="single"/>
        </w:rPr>
      </w:pPr>
    </w:p>
    <w:p w14:paraId="485D8086" w14:textId="77777777" w:rsidR="007234C6" w:rsidRPr="00930FC5" w:rsidRDefault="007234C6" w:rsidP="007234C6">
      <w:pPr>
        <w:spacing w:after="360" w:line="480" w:lineRule="auto"/>
        <w:jc w:val="both"/>
        <w:rPr>
          <w:rFonts w:ascii="Arial" w:hAnsi="Arial" w:cs="Arial"/>
          <w:b/>
          <w:sz w:val="24"/>
          <w:szCs w:val="24"/>
          <w:u w:val="single"/>
        </w:rPr>
      </w:pPr>
    </w:p>
    <w:p w14:paraId="485D8087" w14:textId="77777777" w:rsidR="007234C6" w:rsidRPr="00930FC5" w:rsidRDefault="007234C6" w:rsidP="007234C6">
      <w:pPr>
        <w:spacing w:after="360" w:line="48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1862"/>
        <w:gridCol w:w="1058"/>
        <w:gridCol w:w="1102"/>
        <w:gridCol w:w="1082"/>
        <w:gridCol w:w="2006"/>
        <w:gridCol w:w="1351"/>
      </w:tblGrid>
      <w:tr w:rsidR="007234C6" w:rsidRPr="00930FC5" w14:paraId="485D808C" w14:textId="77777777" w:rsidTr="009E15A2">
        <w:trPr>
          <w:trHeight w:val="530"/>
          <w:jc w:val="center"/>
        </w:trPr>
        <w:tc>
          <w:tcPr>
            <w:tcW w:w="1862" w:type="dxa"/>
            <w:noWrap/>
            <w:hideMark/>
          </w:tcPr>
          <w:p w14:paraId="485D8088" w14:textId="77777777" w:rsidR="007234C6" w:rsidRPr="00930FC5" w:rsidRDefault="007234C6" w:rsidP="009E15A2">
            <w:pPr>
              <w:spacing w:line="480" w:lineRule="auto"/>
              <w:jc w:val="both"/>
              <w:rPr>
                <w:rFonts w:ascii="Arial" w:hAnsi="Arial" w:cs="Arial"/>
                <w:sz w:val="24"/>
                <w:szCs w:val="24"/>
              </w:rPr>
            </w:pPr>
          </w:p>
        </w:tc>
        <w:tc>
          <w:tcPr>
            <w:tcW w:w="3242" w:type="dxa"/>
            <w:gridSpan w:val="3"/>
            <w:noWrap/>
            <w:vAlign w:val="bottom"/>
            <w:hideMark/>
          </w:tcPr>
          <w:p w14:paraId="485D8089"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Impaction Depth</w:t>
            </w:r>
          </w:p>
        </w:tc>
        <w:tc>
          <w:tcPr>
            <w:tcW w:w="2006" w:type="dxa"/>
            <w:noWrap/>
            <w:vAlign w:val="bottom"/>
            <w:hideMark/>
          </w:tcPr>
          <w:p w14:paraId="485D808A"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351" w:type="dxa"/>
            <w:noWrap/>
            <w:vAlign w:val="bottom"/>
            <w:hideMark/>
          </w:tcPr>
          <w:p w14:paraId="485D808B"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93" w14:textId="77777777" w:rsidTr="009E15A2">
        <w:trPr>
          <w:trHeight w:val="408"/>
          <w:jc w:val="center"/>
        </w:trPr>
        <w:tc>
          <w:tcPr>
            <w:tcW w:w="1862" w:type="dxa"/>
            <w:noWrap/>
            <w:vAlign w:val="center"/>
            <w:hideMark/>
          </w:tcPr>
          <w:p w14:paraId="485D808D"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058" w:type="dxa"/>
            <w:noWrap/>
            <w:vAlign w:val="center"/>
            <w:hideMark/>
          </w:tcPr>
          <w:p w14:paraId="485D808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A</w:t>
            </w:r>
          </w:p>
        </w:tc>
        <w:tc>
          <w:tcPr>
            <w:tcW w:w="1102" w:type="dxa"/>
            <w:noWrap/>
            <w:vAlign w:val="center"/>
            <w:hideMark/>
          </w:tcPr>
          <w:p w14:paraId="485D808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B</w:t>
            </w:r>
          </w:p>
        </w:tc>
        <w:tc>
          <w:tcPr>
            <w:tcW w:w="1082" w:type="dxa"/>
            <w:noWrap/>
            <w:vAlign w:val="center"/>
            <w:hideMark/>
          </w:tcPr>
          <w:p w14:paraId="485D809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C</w:t>
            </w:r>
          </w:p>
        </w:tc>
        <w:tc>
          <w:tcPr>
            <w:tcW w:w="2006" w:type="dxa"/>
            <w:vMerge w:val="restart"/>
            <w:noWrap/>
            <w:hideMark/>
          </w:tcPr>
          <w:p w14:paraId="485D809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11.89, 2</w:t>
            </w:r>
          </w:p>
        </w:tc>
        <w:tc>
          <w:tcPr>
            <w:tcW w:w="1351" w:type="dxa"/>
            <w:vMerge w:val="restart"/>
            <w:noWrap/>
            <w:hideMark/>
          </w:tcPr>
          <w:p w14:paraId="485D8092"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0.001*</w:t>
            </w:r>
          </w:p>
        </w:tc>
      </w:tr>
      <w:tr w:rsidR="007234C6" w:rsidRPr="00930FC5" w14:paraId="485D809A" w14:textId="77777777" w:rsidTr="009E15A2">
        <w:trPr>
          <w:trHeight w:val="408"/>
          <w:jc w:val="center"/>
        </w:trPr>
        <w:tc>
          <w:tcPr>
            <w:tcW w:w="1862" w:type="dxa"/>
            <w:noWrap/>
            <w:vAlign w:val="center"/>
            <w:hideMark/>
          </w:tcPr>
          <w:p w14:paraId="485D8094"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58" w:type="dxa"/>
            <w:noWrap/>
            <w:vAlign w:val="center"/>
            <w:hideMark/>
          </w:tcPr>
          <w:p w14:paraId="485D809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75</w:t>
            </w:r>
          </w:p>
        </w:tc>
        <w:tc>
          <w:tcPr>
            <w:tcW w:w="1102" w:type="dxa"/>
            <w:noWrap/>
            <w:vAlign w:val="center"/>
            <w:hideMark/>
          </w:tcPr>
          <w:p w14:paraId="485D809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80</w:t>
            </w:r>
          </w:p>
        </w:tc>
        <w:tc>
          <w:tcPr>
            <w:tcW w:w="1082" w:type="dxa"/>
            <w:noWrap/>
            <w:vAlign w:val="center"/>
            <w:hideMark/>
          </w:tcPr>
          <w:p w14:paraId="485D8097"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59</w:t>
            </w:r>
          </w:p>
        </w:tc>
        <w:tc>
          <w:tcPr>
            <w:tcW w:w="2006" w:type="dxa"/>
            <w:vMerge/>
            <w:hideMark/>
          </w:tcPr>
          <w:p w14:paraId="485D8098"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485D8099"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A1" w14:textId="77777777" w:rsidTr="009E15A2">
        <w:trPr>
          <w:trHeight w:val="408"/>
          <w:jc w:val="center"/>
        </w:trPr>
        <w:tc>
          <w:tcPr>
            <w:tcW w:w="1862" w:type="dxa"/>
            <w:noWrap/>
            <w:vAlign w:val="center"/>
            <w:hideMark/>
          </w:tcPr>
          <w:p w14:paraId="485D809B"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58" w:type="dxa"/>
            <w:noWrap/>
            <w:vAlign w:val="center"/>
            <w:hideMark/>
          </w:tcPr>
          <w:p w14:paraId="485D809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50</w:t>
            </w:r>
          </w:p>
        </w:tc>
        <w:tc>
          <w:tcPr>
            <w:tcW w:w="1102" w:type="dxa"/>
            <w:noWrap/>
            <w:vAlign w:val="center"/>
            <w:hideMark/>
          </w:tcPr>
          <w:p w14:paraId="485D809D"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54</w:t>
            </w:r>
          </w:p>
        </w:tc>
        <w:tc>
          <w:tcPr>
            <w:tcW w:w="1082" w:type="dxa"/>
            <w:noWrap/>
            <w:vAlign w:val="center"/>
            <w:hideMark/>
          </w:tcPr>
          <w:p w14:paraId="485D809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39</w:t>
            </w:r>
          </w:p>
        </w:tc>
        <w:tc>
          <w:tcPr>
            <w:tcW w:w="2006" w:type="dxa"/>
            <w:vMerge/>
            <w:hideMark/>
          </w:tcPr>
          <w:p w14:paraId="485D809F"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485D80A0" w14:textId="77777777" w:rsidR="007234C6" w:rsidRPr="00930FC5" w:rsidRDefault="007234C6" w:rsidP="009E15A2">
            <w:pPr>
              <w:spacing w:line="480" w:lineRule="auto"/>
              <w:jc w:val="both"/>
              <w:rPr>
                <w:rFonts w:ascii="Arial" w:hAnsi="Arial" w:cs="Arial"/>
                <w:sz w:val="24"/>
                <w:szCs w:val="24"/>
              </w:rPr>
            </w:pPr>
          </w:p>
        </w:tc>
      </w:tr>
    </w:tbl>
    <w:tbl>
      <w:tblPr>
        <w:tblStyle w:val="TableGrid"/>
        <w:tblpPr w:leftFromText="180" w:rightFromText="180" w:vertAnchor="text" w:horzAnchor="margin" w:tblpXSpec="center" w:tblpY="545"/>
        <w:tblW w:w="0" w:type="auto"/>
        <w:tblLook w:val="04A0" w:firstRow="1" w:lastRow="0" w:firstColumn="1" w:lastColumn="0" w:noHBand="0" w:noVBand="1"/>
      </w:tblPr>
      <w:tblGrid>
        <w:gridCol w:w="1939"/>
        <w:gridCol w:w="1017"/>
        <w:gridCol w:w="1143"/>
        <w:gridCol w:w="1071"/>
        <w:gridCol w:w="2025"/>
        <w:gridCol w:w="1296"/>
      </w:tblGrid>
      <w:tr w:rsidR="007234C6" w:rsidRPr="00930FC5" w14:paraId="485D80A6" w14:textId="77777777" w:rsidTr="009E15A2">
        <w:trPr>
          <w:trHeight w:val="557"/>
        </w:trPr>
        <w:tc>
          <w:tcPr>
            <w:tcW w:w="1939" w:type="dxa"/>
            <w:noWrap/>
            <w:hideMark/>
          </w:tcPr>
          <w:p w14:paraId="485D80A2" w14:textId="77777777" w:rsidR="007234C6" w:rsidRPr="00930FC5" w:rsidRDefault="007234C6" w:rsidP="009E15A2">
            <w:pPr>
              <w:spacing w:line="480" w:lineRule="auto"/>
              <w:jc w:val="both"/>
              <w:rPr>
                <w:rFonts w:ascii="Arial" w:hAnsi="Arial" w:cs="Arial"/>
                <w:sz w:val="24"/>
                <w:szCs w:val="24"/>
              </w:rPr>
            </w:pPr>
          </w:p>
        </w:tc>
        <w:tc>
          <w:tcPr>
            <w:tcW w:w="3231" w:type="dxa"/>
            <w:gridSpan w:val="3"/>
            <w:noWrap/>
            <w:vAlign w:val="bottom"/>
            <w:hideMark/>
          </w:tcPr>
          <w:p w14:paraId="485D80A3"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Ramus Relation</w:t>
            </w:r>
          </w:p>
        </w:tc>
        <w:tc>
          <w:tcPr>
            <w:tcW w:w="2025" w:type="dxa"/>
            <w:noWrap/>
            <w:vAlign w:val="bottom"/>
            <w:hideMark/>
          </w:tcPr>
          <w:p w14:paraId="485D80A4"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96" w:type="dxa"/>
            <w:noWrap/>
            <w:vAlign w:val="bottom"/>
            <w:hideMark/>
          </w:tcPr>
          <w:p w14:paraId="485D80A5"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AD" w14:textId="77777777" w:rsidTr="009E15A2">
        <w:trPr>
          <w:trHeight w:val="404"/>
        </w:trPr>
        <w:tc>
          <w:tcPr>
            <w:tcW w:w="1939" w:type="dxa"/>
            <w:noWrap/>
            <w:vAlign w:val="center"/>
            <w:hideMark/>
          </w:tcPr>
          <w:p w14:paraId="485D80A7"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017" w:type="dxa"/>
            <w:noWrap/>
            <w:vAlign w:val="center"/>
            <w:hideMark/>
          </w:tcPr>
          <w:p w14:paraId="485D80A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w:t>
            </w:r>
          </w:p>
        </w:tc>
        <w:tc>
          <w:tcPr>
            <w:tcW w:w="1143" w:type="dxa"/>
            <w:noWrap/>
            <w:vAlign w:val="center"/>
            <w:hideMark/>
          </w:tcPr>
          <w:p w14:paraId="485D80A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w:t>
            </w:r>
          </w:p>
        </w:tc>
        <w:tc>
          <w:tcPr>
            <w:tcW w:w="1071" w:type="dxa"/>
            <w:noWrap/>
            <w:vAlign w:val="center"/>
            <w:hideMark/>
          </w:tcPr>
          <w:p w14:paraId="485D80AA"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w:t>
            </w:r>
          </w:p>
        </w:tc>
        <w:tc>
          <w:tcPr>
            <w:tcW w:w="2025" w:type="dxa"/>
            <w:vMerge w:val="restart"/>
            <w:noWrap/>
            <w:hideMark/>
          </w:tcPr>
          <w:p w14:paraId="485D80AB"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9.341, 2</w:t>
            </w:r>
          </w:p>
        </w:tc>
        <w:tc>
          <w:tcPr>
            <w:tcW w:w="1296" w:type="dxa"/>
            <w:vMerge w:val="restart"/>
            <w:noWrap/>
            <w:hideMark/>
          </w:tcPr>
          <w:p w14:paraId="485D80A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0.002</w:t>
            </w:r>
          </w:p>
        </w:tc>
      </w:tr>
      <w:tr w:rsidR="007234C6" w:rsidRPr="00930FC5" w14:paraId="485D80B4" w14:textId="77777777" w:rsidTr="009E15A2">
        <w:trPr>
          <w:trHeight w:val="389"/>
        </w:trPr>
        <w:tc>
          <w:tcPr>
            <w:tcW w:w="1939" w:type="dxa"/>
            <w:noWrap/>
            <w:vAlign w:val="center"/>
            <w:hideMark/>
          </w:tcPr>
          <w:p w14:paraId="485D80A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17" w:type="dxa"/>
            <w:noWrap/>
            <w:vAlign w:val="center"/>
            <w:hideMark/>
          </w:tcPr>
          <w:p w14:paraId="485D80A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136</w:t>
            </w:r>
          </w:p>
        </w:tc>
        <w:tc>
          <w:tcPr>
            <w:tcW w:w="1143" w:type="dxa"/>
            <w:noWrap/>
            <w:vAlign w:val="center"/>
            <w:hideMark/>
          </w:tcPr>
          <w:p w14:paraId="485D80B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49</w:t>
            </w:r>
          </w:p>
        </w:tc>
        <w:tc>
          <w:tcPr>
            <w:tcW w:w="1071" w:type="dxa"/>
            <w:noWrap/>
            <w:vAlign w:val="center"/>
            <w:hideMark/>
          </w:tcPr>
          <w:p w14:paraId="485D80B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29</w:t>
            </w:r>
          </w:p>
        </w:tc>
        <w:tc>
          <w:tcPr>
            <w:tcW w:w="2025" w:type="dxa"/>
            <w:vMerge/>
            <w:hideMark/>
          </w:tcPr>
          <w:p w14:paraId="485D80B2"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485D80B3"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BB" w14:textId="77777777" w:rsidTr="009E15A2">
        <w:trPr>
          <w:trHeight w:val="389"/>
        </w:trPr>
        <w:tc>
          <w:tcPr>
            <w:tcW w:w="1939" w:type="dxa"/>
            <w:noWrap/>
            <w:vAlign w:val="center"/>
            <w:hideMark/>
          </w:tcPr>
          <w:p w14:paraId="485D80B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17" w:type="dxa"/>
            <w:noWrap/>
            <w:vAlign w:val="center"/>
            <w:hideMark/>
          </w:tcPr>
          <w:p w14:paraId="485D80B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91</w:t>
            </w:r>
          </w:p>
        </w:tc>
        <w:tc>
          <w:tcPr>
            <w:tcW w:w="1143" w:type="dxa"/>
            <w:noWrap/>
            <w:vAlign w:val="center"/>
            <w:hideMark/>
          </w:tcPr>
          <w:p w14:paraId="485D80B7"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33</w:t>
            </w:r>
          </w:p>
        </w:tc>
        <w:tc>
          <w:tcPr>
            <w:tcW w:w="1071" w:type="dxa"/>
            <w:noWrap/>
            <w:vAlign w:val="center"/>
            <w:hideMark/>
          </w:tcPr>
          <w:p w14:paraId="485D80B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19</w:t>
            </w:r>
          </w:p>
        </w:tc>
        <w:tc>
          <w:tcPr>
            <w:tcW w:w="2025" w:type="dxa"/>
            <w:vMerge/>
            <w:hideMark/>
          </w:tcPr>
          <w:p w14:paraId="485D80B9"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485D80BA" w14:textId="77777777" w:rsidR="007234C6" w:rsidRPr="00930FC5" w:rsidRDefault="007234C6" w:rsidP="009E15A2">
            <w:pPr>
              <w:spacing w:line="480" w:lineRule="auto"/>
              <w:jc w:val="both"/>
              <w:rPr>
                <w:rFonts w:ascii="Arial" w:hAnsi="Arial" w:cs="Arial"/>
                <w:sz w:val="24"/>
                <w:szCs w:val="24"/>
              </w:rPr>
            </w:pPr>
          </w:p>
        </w:tc>
      </w:tr>
    </w:tbl>
    <w:p w14:paraId="485D80BC" w14:textId="77777777" w:rsidR="007234C6" w:rsidRPr="00930FC5" w:rsidRDefault="007234C6" w:rsidP="007234C6">
      <w:pPr>
        <w:spacing w:line="480" w:lineRule="auto"/>
        <w:jc w:val="both"/>
        <w:rPr>
          <w:rFonts w:ascii="Arial" w:hAnsi="Arial" w:cs="Arial"/>
          <w:b/>
          <w:sz w:val="24"/>
          <w:szCs w:val="24"/>
          <w:u w:val="single"/>
        </w:rPr>
      </w:pPr>
    </w:p>
    <w:tbl>
      <w:tblPr>
        <w:tblStyle w:val="TableGrid"/>
        <w:tblpPr w:leftFromText="180" w:rightFromText="180" w:vertAnchor="text" w:horzAnchor="margin" w:tblpY="-66"/>
        <w:tblW w:w="0" w:type="auto"/>
        <w:tblLook w:val="04A0" w:firstRow="1" w:lastRow="0" w:firstColumn="1" w:lastColumn="0" w:noHBand="0" w:noVBand="1"/>
      </w:tblPr>
      <w:tblGrid>
        <w:gridCol w:w="1885"/>
        <w:gridCol w:w="1665"/>
        <w:gridCol w:w="1629"/>
        <w:gridCol w:w="2007"/>
        <w:gridCol w:w="1269"/>
      </w:tblGrid>
      <w:tr w:rsidR="007234C6" w:rsidRPr="00930FC5" w14:paraId="485D80C1" w14:textId="77777777" w:rsidTr="009E15A2">
        <w:trPr>
          <w:trHeight w:val="457"/>
        </w:trPr>
        <w:tc>
          <w:tcPr>
            <w:tcW w:w="1885" w:type="dxa"/>
            <w:noWrap/>
            <w:hideMark/>
          </w:tcPr>
          <w:p w14:paraId="485D80BD" w14:textId="77777777" w:rsidR="007234C6" w:rsidRPr="00930FC5" w:rsidRDefault="007234C6" w:rsidP="009E15A2">
            <w:pPr>
              <w:spacing w:line="480" w:lineRule="auto"/>
              <w:jc w:val="both"/>
              <w:rPr>
                <w:rFonts w:ascii="Arial" w:hAnsi="Arial" w:cs="Arial"/>
                <w:sz w:val="24"/>
                <w:szCs w:val="24"/>
              </w:rPr>
            </w:pPr>
          </w:p>
        </w:tc>
        <w:tc>
          <w:tcPr>
            <w:tcW w:w="3294" w:type="dxa"/>
            <w:gridSpan w:val="2"/>
            <w:noWrap/>
            <w:vAlign w:val="bottom"/>
            <w:hideMark/>
          </w:tcPr>
          <w:p w14:paraId="485D80BE"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Contact with M2M</w:t>
            </w:r>
          </w:p>
        </w:tc>
        <w:tc>
          <w:tcPr>
            <w:tcW w:w="2007" w:type="dxa"/>
            <w:noWrap/>
            <w:vAlign w:val="bottom"/>
            <w:hideMark/>
          </w:tcPr>
          <w:p w14:paraId="485D80BF"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69" w:type="dxa"/>
            <w:noWrap/>
            <w:vAlign w:val="bottom"/>
            <w:hideMark/>
          </w:tcPr>
          <w:p w14:paraId="485D80C0"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C7" w14:textId="77777777" w:rsidTr="009E15A2">
        <w:trPr>
          <w:trHeight w:val="413"/>
        </w:trPr>
        <w:tc>
          <w:tcPr>
            <w:tcW w:w="1885" w:type="dxa"/>
            <w:noWrap/>
            <w:vAlign w:val="center"/>
            <w:hideMark/>
          </w:tcPr>
          <w:p w14:paraId="485D80C2"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665" w:type="dxa"/>
            <w:noWrap/>
            <w:vAlign w:val="center"/>
            <w:hideMark/>
          </w:tcPr>
          <w:p w14:paraId="485D80C3"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No</w:t>
            </w:r>
          </w:p>
        </w:tc>
        <w:tc>
          <w:tcPr>
            <w:tcW w:w="1629" w:type="dxa"/>
            <w:noWrap/>
            <w:vAlign w:val="center"/>
            <w:hideMark/>
          </w:tcPr>
          <w:p w14:paraId="485D80C4"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Yes</w:t>
            </w:r>
          </w:p>
        </w:tc>
        <w:tc>
          <w:tcPr>
            <w:tcW w:w="2007" w:type="dxa"/>
            <w:vMerge w:val="restart"/>
            <w:noWrap/>
            <w:hideMark/>
          </w:tcPr>
          <w:p w14:paraId="485D80C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6.43,1</w:t>
            </w:r>
          </w:p>
        </w:tc>
        <w:tc>
          <w:tcPr>
            <w:tcW w:w="1269" w:type="dxa"/>
            <w:vMerge w:val="restart"/>
            <w:noWrap/>
            <w:hideMark/>
          </w:tcPr>
          <w:p w14:paraId="485D80C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0.0374</w:t>
            </w:r>
          </w:p>
        </w:tc>
      </w:tr>
      <w:tr w:rsidR="007234C6" w:rsidRPr="00930FC5" w14:paraId="485D80CD" w14:textId="77777777" w:rsidTr="009E15A2">
        <w:trPr>
          <w:trHeight w:val="457"/>
        </w:trPr>
        <w:tc>
          <w:tcPr>
            <w:tcW w:w="1885" w:type="dxa"/>
            <w:noWrap/>
            <w:vAlign w:val="center"/>
            <w:hideMark/>
          </w:tcPr>
          <w:p w14:paraId="485D80C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665" w:type="dxa"/>
            <w:noWrap/>
            <w:vAlign w:val="center"/>
            <w:hideMark/>
          </w:tcPr>
          <w:p w14:paraId="485D80C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162</w:t>
            </w:r>
          </w:p>
        </w:tc>
        <w:tc>
          <w:tcPr>
            <w:tcW w:w="1629" w:type="dxa"/>
            <w:noWrap/>
            <w:vAlign w:val="center"/>
            <w:hideMark/>
          </w:tcPr>
          <w:p w14:paraId="485D80CA"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108</w:t>
            </w:r>
          </w:p>
        </w:tc>
        <w:tc>
          <w:tcPr>
            <w:tcW w:w="2007" w:type="dxa"/>
            <w:vMerge/>
            <w:hideMark/>
          </w:tcPr>
          <w:p w14:paraId="485D80CB"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485D80CC"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D3" w14:textId="77777777" w:rsidTr="009E15A2">
        <w:trPr>
          <w:trHeight w:val="457"/>
        </w:trPr>
        <w:tc>
          <w:tcPr>
            <w:tcW w:w="1885" w:type="dxa"/>
            <w:noWrap/>
            <w:vAlign w:val="center"/>
            <w:hideMark/>
          </w:tcPr>
          <w:p w14:paraId="485D80C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665" w:type="dxa"/>
            <w:noWrap/>
            <w:vAlign w:val="center"/>
            <w:hideMark/>
          </w:tcPr>
          <w:p w14:paraId="485D80C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52</w:t>
            </w:r>
          </w:p>
        </w:tc>
        <w:tc>
          <w:tcPr>
            <w:tcW w:w="1629" w:type="dxa"/>
            <w:noWrap/>
            <w:vAlign w:val="center"/>
            <w:hideMark/>
          </w:tcPr>
          <w:p w14:paraId="485D80D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35</w:t>
            </w:r>
          </w:p>
        </w:tc>
        <w:tc>
          <w:tcPr>
            <w:tcW w:w="2007" w:type="dxa"/>
            <w:vMerge/>
            <w:hideMark/>
          </w:tcPr>
          <w:p w14:paraId="485D80D1"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485D80D2" w14:textId="77777777" w:rsidR="007234C6" w:rsidRPr="00930FC5" w:rsidRDefault="007234C6" w:rsidP="009E15A2">
            <w:pPr>
              <w:spacing w:line="480" w:lineRule="auto"/>
              <w:jc w:val="both"/>
              <w:rPr>
                <w:rFonts w:ascii="Arial" w:hAnsi="Arial" w:cs="Arial"/>
                <w:sz w:val="24"/>
                <w:szCs w:val="24"/>
              </w:rPr>
            </w:pPr>
          </w:p>
        </w:tc>
      </w:tr>
    </w:tbl>
    <w:p w14:paraId="485D80D4" w14:textId="77777777" w:rsidR="0001702F" w:rsidRDefault="0001702F" w:rsidP="007234C6">
      <w:pPr>
        <w:spacing w:after="360" w:line="480" w:lineRule="auto"/>
        <w:jc w:val="both"/>
        <w:rPr>
          <w:rFonts w:ascii="Arial" w:hAnsi="Arial" w:cs="Arial"/>
          <w:b/>
          <w:sz w:val="24"/>
          <w:szCs w:val="24"/>
        </w:rPr>
      </w:pPr>
    </w:p>
    <w:p w14:paraId="485D80D5" w14:textId="77777777" w:rsidR="0001702F" w:rsidRDefault="0001702F" w:rsidP="007234C6">
      <w:pPr>
        <w:spacing w:after="360" w:line="480" w:lineRule="auto"/>
        <w:jc w:val="both"/>
        <w:rPr>
          <w:rFonts w:ascii="Arial" w:hAnsi="Arial" w:cs="Arial"/>
          <w:b/>
          <w:sz w:val="24"/>
          <w:szCs w:val="24"/>
        </w:rPr>
      </w:pPr>
    </w:p>
    <w:p w14:paraId="485D80D6" w14:textId="77777777" w:rsidR="0001702F" w:rsidRDefault="0001702F" w:rsidP="007234C6">
      <w:pPr>
        <w:spacing w:after="360" w:line="480" w:lineRule="auto"/>
        <w:jc w:val="both"/>
        <w:rPr>
          <w:rFonts w:ascii="Arial" w:hAnsi="Arial" w:cs="Arial"/>
          <w:b/>
          <w:sz w:val="24"/>
          <w:szCs w:val="24"/>
        </w:rPr>
      </w:pPr>
    </w:p>
    <w:p w14:paraId="485D80D7" w14:textId="77777777" w:rsidR="007234C6" w:rsidRPr="00930FC5" w:rsidRDefault="007234C6" w:rsidP="007234C6">
      <w:pPr>
        <w:spacing w:after="360" w:line="480" w:lineRule="auto"/>
        <w:jc w:val="both"/>
        <w:rPr>
          <w:rFonts w:ascii="Arial" w:hAnsi="Arial" w:cs="Arial"/>
          <w:b/>
          <w:sz w:val="24"/>
          <w:szCs w:val="24"/>
        </w:rPr>
      </w:pPr>
      <w:r w:rsidRPr="00930FC5">
        <w:rPr>
          <w:rFonts w:ascii="Arial" w:hAnsi="Arial" w:cs="Arial"/>
          <w:b/>
          <w:sz w:val="24"/>
          <w:szCs w:val="24"/>
        </w:rPr>
        <w:t>Table No: 02</w:t>
      </w:r>
      <w:r w:rsidR="0001702F">
        <w:rPr>
          <w:rFonts w:ascii="Arial" w:hAnsi="Arial" w:cs="Arial"/>
          <w:b/>
          <w:sz w:val="24"/>
          <w:szCs w:val="24"/>
        </w:rPr>
        <w:t xml:space="preserve">.  </w:t>
      </w:r>
      <w:r w:rsidR="0001702F" w:rsidRPr="00930FC5">
        <w:rPr>
          <w:rFonts w:ascii="Arial" w:hAnsi="Arial" w:cs="Arial"/>
          <w:b/>
          <w:sz w:val="24"/>
          <w:szCs w:val="24"/>
        </w:rPr>
        <w:t>Association of the variables according to study subject (n=357)</w:t>
      </w:r>
    </w:p>
    <w:p w14:paraId="485D80D8" w14:textId="77777777" w:rsidR="007234C6" w:rsidRPr="00930FC5" w:rsidRDefault="007234C6" w:rsidP="007234C6">
      <w:pPr>
        <w:spacing w:line="480" w:lineRule="auto"/>
        <w:jc w:val="both"/>
        <w:rPr>
          <w:rFonts w:ascii="Arial" w:hAnsi="Arial" w:cs="Arial"/>
          <w:b/>
          <w:sz w:val="24"/>
          <w:szCs w:val="24"/>
          <w:u w:val="single"/>
        </w:rPr>
      </w:pPr>
    </w:p>
    <w:p w14:paraId="485D80D9" w14:textId="77777777" w:rsidR="007234C6" w:rsidRPr="00930FC5" w:rsidRDefault="007234C6" w:rsidP="007234C6">
      <w:pPr>
        <w:spacing w:line="480" w:lineRule="auto"/>
        <w:jc w:val="both"/>
        <w:rPr>
          <w:rFonts w:ascii="Arial" w:hAnsi="Arial" w:cs="Arial"/>
          <w:b/>
          <w:sz w:val="24"/>
          <w:szCs w:val="24"/>
          <w:u w:val="single"/>
        </w:rPr>
      </w:pPr>
    </w:p>
    <w:p w14:paraId="485D80DA" w14:textId="77777777" w:rsidR="007234C6" w:rsidRPr="00930FC5" w:rsidRDefault="007234C6" w:rsidP="007234C6">
      <w:pPr>
        <w:spacing w:line="480" w:lineRule="auto"/>
        <w:jc w:val="both"/>
        <w:rPr>
          <w:rFonts w:ascii="Arial" w:hAnsi="Arial" w:cs="Arial"/>
          <w:b/>
          <w:sz w:val="24"/>
          <w:szCs w:val="24"/>
          <w:u w:val="single"/>
        </w:rPr>
      </w:pPr>
    </w:p>
    <w:p w14:paraId="485D80DB" w14:textId="77777777" w:rsidR="007234C6" w:rsidRPr="00930FC5" w:rsidRDefault="007234C6" w:rsidP="007234C6">
      <w:pPr>
        <w:spacing w:line="480" w:lineRule="auto"/>
        <w:jc w:val="both"/>
        <w:rPr>
          <w:rFonts w:ascii="Arial" w:hAnsi="Arial" w:cs="Arial"/>
          <w:b/>
          <w:sz w:val="24"/>
          <w:szCs w:val="24"/>
          <w:u w:val="single"/>
        </w:rPr>
      </w:pPr>
    </w:p>
    <w:p w14:paraId="485D80DC" w14:textId="77777777" w:rsidR="007234C6" w:rsidRPr="00930FC5" w:rsidRDefault="007234C6" w:rsidP="007234C6">
      <w:pPr>
        <w:spacing w:line="480" w:lineRule="auto"/>
        <w:jc w:val="both"/>
        <w:rPr>
          <w:rFonts w:ascii="Arial" w:hAnsi="Arial" w:cs="Arial"/>
          <w:b/>
          <w:sz w:val="24"/>
          <w:szCs w:val="24"/>
          <w:u w:val="single"/>
        </w:rPr>
      </w:pPr>
    </w:p>
    <w:p w14:paraId="485D80DD" w14:textId="77777777" w:rsidR="007234C6" w:rsidRDefault="007234C6" w:rsidP="007234C6"/>
    <w:p w14:paraId="485D80DE" w14:textId="77777777" w:rsidR="000A4771" w:rsidRPr="00930FC5" w:rsidRDefault="000A4771" w:rsidP="000A4771">
      <w:pPr>
        <w:spacing w:before="240" w:line="480" w:lineRule="auto"/>
        <w:jc w:val="both"/>
        <w:rPr>
          <w:rFonts w:ascii="Arial" w:hAnsi="Arial" w:cs="Arial"/>
          <w:sz w:val="24"/>
          <w:szCs w:val="24"/>
        </w:rPr>
      </w:pPr>
    </w:p>
    <w:p w14:paraId="485D80DF" w14:textId="77777777" w:rsidR="000A4771" w:rsidRDefault="000A4771" w:rsidP="000A4771">
      <w:pPr>
        <w:shd w:val="clear" w:color="auto" w:fill="FFFFFF"/>
        <w:spacing w:line="480" w:lineRule="auto"/>
        <w:jc w:val="both"/>
        <w:rPr>
          <w:rFonts w:ascii="Arial" w:hAnsi="Arial" w:cs="Arial"/>
          <w:sz w:val="24"/>
          <w:szCs w:val="24"/>
        </w:rPr>
      </w:pPr>
    </w:p>
    <w:p w14:paraId="485D80E0" w14:textId="77777777" w:rsidR="000A4771" w:rsidRDefault="000A4771" w:rsidP="000A4771">
      <w:pPr>
        <w:shd w:val="clear" w:color="auto" w:fill="FFFFFF"/>
        <w:spacing w:line="480" w:lineRule="auto"/>
        <w:jc w:val="both"/>
        <w:rPr>
          <w:rFonts w:ascii="Arial" w:hAnsi="Arial" w:cs="Arial"/>
          <w:sz w:val="24"/>
          <w:szCs w:val="24"/>
        </w:rPr>
      </w:pPr>
    </w:p>
    <w:p w14:paraId="485D80E1" w14:textId="77777777" w:rsidR="000A4771" w:rsidRDefault="000A4771" w:rsidP="000A4771">
      <w:pPr>
        <w:shd w:val="clear" w:color="auto" w:fill="FFFFFF"/>
        <w:spacing w:line="480" w:lineRule="auto"/>
        <w:jc w:val="both"/>
        <w:rPr>
          <w:rFonts w:ascii="Arial" w:hAnsi="Arial" w:cs="Arial"/>
          <w:sz w:val="24"/>
          <w:szCs w:val="24"/>
        </w:rPr>
      </w:pPr>
    </w:p>
    <w:p w14:paraId="485D80E2" w14:textId="77777777" w:rsidR="000A4771" w:rsidRDefault="000A4771" w:rsidP="000A4771">
      <w:pPr>
        <w:shd w:val="clear" w:color="auto" w:fill="FFFFFF"/>
        <w:spacing w:line="480" w:lineRule="auto"/>
        <w:jc w:val="both"/>
        <w:rPr>
          <w:rFonts w:ascii="Arial" w:hAnsi="Arial" w:cs="Arial"/>
          <w:sz w:val="24"/>
          <w:szCs w:val="24"/>
        </w:rPr>
      </w:pPr>
    </w:p>
    <w:p w14:paraId="485D80E3" w14:textId="77777777" w:rsidR="000A4771" w:rsidRDefault="000A4771" w:rsidP="000A4771"/>
    <w:p w14:paraId="485D80E4" w14:textId="77777777" w:rsidR="000A4771" w:rsidRPr="00683D1C" w:rsidRDefault="000A4771" w:rsidP="00343696">
      <w:pPr>
        <w:shd w:val="clear" w:color="auto" w:fill="FFFFFF"/>
        <w:spacing w:line="480" w:lineRule="auto"/>
        <w:rPr>
          <w:rFonts w:ascii="Times New Roman" w:hAnsi="Times New Roman" w:cs="Times New Roman"/>
          <w:sz w:val="24"/>
          <w:szCs w:val="24"/>
        </w:rPr>
      </w:pPr>
    </w:p>
    <w:p w14:paraId="485D80E5" w14:textId="77777777" w:rsidR="00343696" w:rsidRDefault="00343696" w:rsidP="00343696"/>
    <w:p w14:paraId="485D80E6" w14:textId="77777777" w:rsidR="00AA35D8" w:rsidRPr="00683D1C" w:rsidRDefault="00AA35D8" w:rsidP="00343696">
      <w:pPr>
        <w:spacing w:before="240" w:line="480" w:lineRule="auto"/>
        <w:rPr>
          <w:rFonts w:ascii="Times New Roman" w:hAnsi="Times New Roman" w:cs="Times New Roman"/>
          <w:sz w:val="24"/>
          <w:szCs w:val="24"/>
        </w:rPr>
      </w:pPr>
    </w:p>
    <w:sectPr w:rsidR="00AA35D8" w:rsidRPr="00683D1C" w:rsidSect="0083200B">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6A70" w14:textId="77777777" w:rsidR="00657630" w:rsidRDefault="00657630" w:rsidP="0021688E">
      <w:pPr>
        <w:spacing w:after="0" w:line="240" w:lineRule="auto"/>
      </w:pPr>
      <w:r>
        <w:separator/>
      </w:r>
    </w:p>
  </w:endnote>
  <w:endnote w:type="continuationSeparator" w:id="0">
    <w:p w14:paraId="7939ECED" w14:textId="77777777" w:rsidR="00657630" w:rsidRDefault="00657630" w:rsidP="0021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7" w14:textId="77777777" w:rsidR="0021688E" w:rsidRDefault="0021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8" w14:textId="77777777" w:rsidR="0021688E" w:rsidRDefault="00216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A" w14:textId="77777777" w:rsidR="0021688E" w:rsidRDefault="0021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2BE3" w14:textId="77777777" w:rsidR="00657630" w:rsidRDefault="00657630" w:rsidP="0021688E">
      <w:pPr>
        <w:spacing w:after="0" w:line="240" w:lineRule="auto"/>
      </w:pPr>
      <w:r>
        <w:separator/>
      </w:r>
    </w:p>
  </w:footnote>
  <w:footnote w:type="continuationSeparator" w:id="0">
    <w:p w14:paraId="7774BA61" w14:textId="77777777" w:rsidR="00657630" w:rsidRDefault="00657630" w:rsidP="0021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5" w14:textId="77777777" w:rsidR="0021688E" w:rsidRDefault="00657630">
    <w:pPr>
      <w:pStyle w:val="Header"/>
    </w:pPr>
    <w:r>
      <w:rPr>
        <w:noProof/>
      </w:rPr>
      <w:pict w14:anchorId="485D8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6" w14:textId="77777777" w:rsidR="0021688E" w:rsidRDefault="00657630">
    <w:pPr>
      <w:pStyle w:val="Header"/>
    </w:pPr>
    <w:r>
      <w:rPr>
        <w:noProof/>
      </w:rPr>
      <w:pict w14:anchorId="485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D80F9" w14:textId="77777777" w:rsidR="0021688E" w:rsidRDefault="00657630">
    <w:pPr>
      <w:pStyle w:val="Header"/>
    </w:pPr>
    <w:r>
      <w:rPr>
        <w:noProof/>
      </w:rPr>
      <w:pict w14:anchorId="485D8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E1A"/>
    <w:multiLevelType w:val="hybridMultilevel"/>
    <w:tmpl w:val="793E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06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0AE0"/>
    <w:rsid w:val="0001702F"/>
    <w:rsid w:val="00021BB4"/>
    <w:rsid w:val="000625E2"/>
    <w:rsid w:val="000A4771"/>
    <w:rsid w:val="000B75E2"/>
    <w:rsid w:val="000E3125"/>
    <w:rsid w:val="000F152B"/>
    <w:rsid w:val="00115B54"/>
    <w:rsid w:val="0021688E"/>
    <w:rsid w:val="00252C51"/>
    <w:rsid w:val="00255372"/>
    <w:rsid w:val="002720F0"/>
    <w:rsid w:val="002A7C86"/>
    <w:rsid w:val="00343696"/>
    <w:rsid w:val="0036430B"/>
    <w:rsid w:val="003827BD"/>
    <w:rsid w:val="003E0E46"/>
    <w:rsid w:val="003E7C99"/>
    <w:rsid w:val="0043427D"/>
    <w:rsid w:val="004349E3"/>
    <w:rsid w:val="00440CB6"/>
    <w:rsid w:val="004424BD"/>
    <w:rsid w:val="00455A94"/>
    <w:rsid w:val="00471EAB"/>
    <w:rsid w:val="00482229"/>
    <w:rsid w:val="004827B0"/>
    <w:rsid w:val="004D0E97"/>
    <w:rsid w:val="004F6E9C"/>
    <w:rsid w:val="005343F2"/>
    <w:rsid w:val="00572512"/>
    <w:rsid w:val="006221FF"/>
    <w:rsid w:val="006350F0"/>
    <w:rsid w:val="00652011"/>
    <w:rsid w:val="00657630"/>
    <w:rsid w:val="00683D1C"/>
    <w:rsid w:val="00696A58"/>
    <w:rsid w:val="00702E62"/>
    <w:rsid w:val="00710E69"/>
    <w:rsid w:val="007234C6"/>
    <w:rsid w:val="00761295"/>
    <w:rsid w:val="007B5AC5"/>
    <w:rsid w:val="007C5FF5"/>
    <w:rsid w:val="007E47F7"/>
    <w:rsid w:val="008131E3"/>
    <w:rsid w:val="0083200B"/>
    <w:rsid w:val="00855AEC"/>
    <w:rsid w:val="0091140E"/>
    <w:rsid w:val="00980D37"/>
    <w:rsid w:val="009E6C64"/>
    <w:rsid w:val="00A526A6"/>
    <w:rsid w:val="00A859E9"/>
    <w:rsid w:val="00AA35D8"/>
    <w:rsid w:val="00AD7E87"/>
    <w:rsid w:val="00AF5F03"/>
    <w:rsid w:val="00B42BB7"/>
    <w:rsid w:val="00B51963"/>
    <w:rsid w:val="00B91FAC"/>
    <w:rsid w:val="00BE4B0D"/>
    <w:rsid w:val="00BF28FC"/>
    <w:rsid w:val="00CA7D13"/>
    <w:rsid w:val="00D02EDF"/>
    <w:rsid w:val="00D62053"/>
    <w:rsid w:val="00DA0543"/>
    <w:rsid w:val="00DF62FA"/>
    <w:rsid w:val="00DF6594"/>
    <w:rsid w:val="00E020B7"/>
    <w:rsid w:val="00E17520"/>
    <w:rsid w:val="00E3462B"/>
    <w:rsid w:val="00E35112"/>
    <w:rsid w:val="00E71767"/>
    <w:rsid w:val="00E851BD"/>
    <w:rsid w:val="00E957DD"/>
    <w:rsid w:val="00EB1F24"/>
    <w:rsid w:val="00EC29FC"/>
    <w:rsid w:val="00EF33DF"/>
    <w:rsid w:val="00F546D3"/>
    <w:rsid w:val="00F67761"/>
    <w:rsid w:val="00F90A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D7FEC"/>
  <w15:docId w15:val="{6D8B7524-5D4E-4DEA-862C-B51446F0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00B"/>
  </w:style>
  <w:style w:type="paragraph" w:styleId="Heading1">
    <w:name w:val="heading 1"/>
    <w:basedOn w:val="Normal"/>
    <w:next w:val="Normal"/>
    <w:link w:val="Heading1Char"/>
    <w:uiPriority w:val="9"/>
    <w:qFormat/>
    <w:rsid w:val="00BE4B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5D8"/>
    <w:rPr>
      <w:color w:val="0000FF"/>
      <w:u w:val="single"/>
    </w:rPr>
  </w:style>
  <w:style w:type="character" w:customStyle="1" w:styleId="element-citation">
    <w:name w:val="element-citation"/>
    <w:basedOn w:val="DefaultParagraphFont"/>
    <w:rsid w:val="00AA35D8"/>
  </w:style>
  <w:style w:type="character" w:customStyle="1" w:styleId="ref-journal">
    <w:name w:val="ref-journal"/>
    <w:basedOn w:val="DefaultParagraphFont"/>
    <w:rsid w:val="00AA35D8"/>
  </w:style>
  <w:style w:type="character" w:customStyle="1" w:styleId="ref-vol">
    <w:name w:val="ref-vol"/>
    <w:basedOn w:val="DefaultParagraphFont"/>
    <w:rsid w:val="00AA35D8"/>
  </w:style>
  <w:style w:type="character" w:customStyle="1" w:styleId="nowrap">
    <w:name w:val="nowrap"/>
    <w:basedOn w:val="DefaultParagraphFont"/>
    <w:rsid w:val="00AA35D8"/>
  </w:style>
  <w:style w:type="character" w:styleId="Emphasis">
    <w:name w:val="Emphasis"/>
    <w:basedOn w:val="DefaultParagraphFont"/>
    <w:uiPriority w:val="20"/>
    <w:qFormat/>
    <w:rsid w:val="00AA35D8"/>
    <w:rPr>
      <w:i/>
      <w:iCs/>
    </w:rPr>
  </w:style>
  <w:style w:type="character" w:customStyle="1" w:styleId="UnresolvedMention1">
    <w:name w:val="Unresolved Mention1"/>
    <w:basedOn w:val="DefaultParagraphFont"/>
    <w:uiPriority w:val="99"/>
    <w:semiHidden/>
    <w:unhideWhenUsed/>
    <w:rsid w:val="00482229"/>
    <w:rPr>
      <w:color w:val="605E5C"/>
      <w:shd w:val="clear" w:color="auto" w:fill="E1DFDD"/>
    </w:rPr>
  </w:style>
  <w:style w:type="table" w:styleId="TableGrid">
    <w:name w:val="Table Grid"/>
    <w:basedOn w:val="TableNormal"/>
    <w:uiPriority w:val="59"/>
    <w:rsid w:val="007234C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88E"/>
  </w:style>
  <w:style w:type="paragraph" w:styleId="Footer">
    <w:name w:val="footer"/>
    <w:basedOn w:val="Normal"/>
    <w:link w:val="FooterChar"/>
    <w:uiPriority w:val="99"/>
    <w:unhideWhenUsed/>
    <w:rsid w:val="0021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8E"/>
  </w:style>
  <w:style w:type="paragraph" w:styleId="NoSpacing">
    <w:name w:val="No Spacing"/>
    <w:uiPriority w:val="1"/>
    <w:qFormat/>
    <w:rsid w:val="00471EAB"/>
    <w:pPr>
      <w:spacing w:after="0" w:line="240" w:lineRule="auto"/>
    </w:pPr>
    <w:rPr>
      <w:lang w:val="en-GB"/>
    </w:rPr>
  </w:style>
  <w:style w:type="paragraph" w:styleId="BalloonText">
    <w:name w:val="Balloon Text"/>
    <w:basedOn w:val="Normal"/>
    <w:link w:val="BalloonTextChar"/>
    <w:uiPriority w:val="99"/>
    <w:semiHidden/>
    <w:unhideWhenUsed/>
    <w:rsid w:val="00E0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B7"/>
    <w:rPr>
      <w:rFonts w:ascii="Tahoma" w:hAnsi="Tahoma" w:cs="Tahoma"/>
      <w:sz w:val="16"/>
      <w:szCs w:val="16"/>
    </w:rPr>
  </w:style>
  <w:style w:type="character" w:customStyle="1" w:styleId="Heading1Char">
    <w:name w:val="Heading 1 Char"/>
    <w:basedOn w:val="DefaultParagraphFont"/>
    <w:link w:val="Heading1"/>
    <w:uiPriority w:val="9"/>
    <w:rsid w:val="00BE4B0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E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272%2Fjimab.2016223.1202" TargetMode="External"/><Relationship Id="rId13" Type="http://schemas.openxmlformats.org/officeDocument/2006/relationships/hyperlink" Target="https://scholar.google.com/scholar_lookup?journal=+Journal+of+international+oral+health:+JIOH&amp;title=Prevalence+of+impacted+molar+teeth+among+Saudi+population+in+Asir+region,+Saudi+Arabia%E2%80%93a+retrospective+study+of+3+years&amp;author=KB+Syed&amp;author=KB+Zaheer&amp;author=M+Ibrahim&amp;author=MA+Bagi&amp;author=MA+Assiri&amp;volume=5&amp;issue=1&amp;publication_year=2013&amp;pages=43&amp;pmid=24155577&amp;" TargetMode="External"/><Relationship Id="rId18" Type="http://schemas.openxmlformats.org/officeDocument/2006/relationships/chart" Target="charts/chart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https://pubmed.ncbi.nlm.nih.gov/24155577" TargetMode="External"/><Relationship Id="rId17" Type="http://schemas.openxmlformats.org/officeDocument/2006/relationships/hyperlink" Target="https://pubmed.ncbi.nlm.nih.gov/?term=%22Diba%20SF%22%5bAuthor%5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term=%22Arindra%20PK%22%5bAuthor%5d" TargetMode="Externa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768082/"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ubmed.ncbi.nlm.nih.gov/?term=%22Widyaningrum%20R%22%5bAuthor%5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cholar.google.com/scholar_lookup?journal=+Iranian+Journal+of+Pediatric+Dentistry&amp;title=The+Prevalence+of+Impacted+Teeth+in+Patients+Referred+to+Oral+and+Maxillofacial+Radiology&amp;author=I+Shirinbak&amp;author=F+Aghmasheh&amp;author=SB+Shabestari&amp;author=BN+Salman&amp;volume=12&amp;issue=2&amp;publication_year=2017&amp;pages=41-50&amp;"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scholar.google.com/scholar_lookup?journal=Journal+of+IMAB%E2%80%94Annual+Proceeding+(Scientific+Papers)&amp;title=Complications+after+extraction+of+impacted+third+molars%E2%80%94literature+review&amp;author=E.+G.+Deliverska&amp;author=M.+Petkova&amp;volume=22&amp;issue=3&amp;publication_year=2016&amp;pages=1202-1211&amp;doi=10.5272/jimab.2016223.1202&amp;" TargetMode="External"/><Relationship Id="rId14" Type="http://schemas.openxmlformats.org/officeDocument/2006/relationships/hyperlink" Target="https://pubmed.ncbi.nlm.nih.gov/?term=%22Faadiya%20AN%22%5bAuthor%5d" TargetMode="External"/><Relationship Id="rId22" Type="http://schemas.openxmlformats.org/officeDocument/2006/relationships/chart" Target="charts/chart5.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Gender</a:t>
            </a:r>
          </a:p>
        </c:rich>
      </c:tx>
      <c:layout>
        <c:manualLayout>
          <c:xMode val="edge"/>
          <c:yMode val="edge"/>
          <c:x val="0.41484711286089232"/>
          <c:y val="4.6296296296296511E-3"/>
        </c:manualLayout>
      </c:layout>
      <c:overlay val="0"/>
    </c:title>
    <c:autoTitleDeleted val="0"/>
    <c:plotArea>
      <c:layout>
        <c:manualLayout>
          <c:layoutTarget val="inner"/>
          <c:xMode val="edge"/>
          <c:yMode val="edge"/>
          <c:x val="0.26193754506000927"/>
          <c:y val="0.16914041994750659"/>
          <c:w val="0.4904289006064565"/>
          <c:h val="0.75880249343832284"/>
        </c:manualLayout>
      </c:layout>
      <c:pieChart>
        <c:varyColors val="1"/>
        <c:ser>
          <c:idx val="0"/>
          <c:order val="0"/>
          <c:dLbls>
            <c:dLbl>
              <c:idx val="0"/>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0-D1B6-47B5-8423-10D508575C86}"/>
                </c:ext>
              </c:extLst>
            </c:dLbl>
            <c:dLbl>
              <c:idx val="1"/>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1-D1B6-47B5-8423-10D508575C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Sheet1!$C$10:$C$11</c:f>
              <c:strCache>
                <c:ptCount val="2"/>
                <c:pt idx="0">
                  <c:v>Male</c:v>
                </c:pt>
                <c:pt idx="1">
                  <c:v>Female</c:v>
                </c:pt>
              </c:strCache>
            </c:strRef>
          </c:cat>
          <c:val>
            <c:numRef>
              <c:f>Sheet1!$D$10:$D$11</c:f>
              <c:numCache>
                <c:formatCode>General</c:formatCode>
                <c:ptCount val="2"/>
                <c:pt idx="0">
                  <c:v>214</c:v>
                </c:pt>
                <c:pt idx="1">
                  <c:v>143</c:v>
                </c:pt>
              </c:numCache>
            </c:numRef>
          </c:val>
          <c:extLst>
            <c:ext xmlns:c16="http://schemas.microsoft.com/office/drawing/2014/chart" uri="{C3380CC4-5D6E-409C-BE32-E72D297353CC}">
              <c16:uniqueId val="{00000002-0880-4FE8-A7A4-B0565E9D6EEC}"/>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9383442694663153"/>
          <c:y val="0.37686132983377191"/>
          <c:w val="0.20338779527559059"/>
          <c:h val="0.23687882764654417"/>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600">
                <a:latin typeface="Arial" panose="020B0604020202020204" pitchFamily="34" charset="0"/>
                <a:cs typeface="Arial" panose="020B0604020202020204" pitchFamily="34" charset="0"/>
              </a:rPr>
              <a:t>Chart Title</a:t>
            </a:r>
          </a:p>
        </c:rich>
      </c:tx>
      <c:layout>
        <c:manualLayout>
          <c:xMode val="edge"/>
          <c:yMode val="edge"/>
          <c:x val="0.3835693350831148"/>
          <c:y val="9.2592592592593212E-3"/>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Sheet1!$C$5:$C$8</c:f>
              <c:strCache>
                <c:ptCount val="4"/>
                <c:pt idx="0">
                  <c:v>15-30</c:v>
                </c:pt>
                <c:pt idx="1">
                  <c:v>31-45</c:v>
                </c:pt>
                <c:pt idx="2">
                  <c:v>46-60</c:v>
                </c:pt>
                <c:pt idx="3">
                  <c:v>&gt;60</c:v>
                </c:pt>
              </c:strCache>
            </c:strRef>
          </c:cat>
          <c:val>
            <c:numRef>
              <c:f>Sheet1!$D$5:$D$8</c:f>
              <c:numCache>
                <c:formatCode>General</c:formatCode>
                <c:ptCount val="4"/>
                <c:pt idx="0">
                  <c:v>243</c:v>
                </c:pt>
                <c:pt idx="1">
                  <c:v>82</c:v>
                </c:pt>
                <c:pt idx="2">
                  <c:v>23</c:v>
                </c:pt>
                <c:pt idx="3">
                  <c:v>9</c:v>
                </c:pt>
              </c:numCache>
            </c:numRef>
          </c:val>
          <c:extLst>
            <c:ext xmlns:c16="http://schemas.microsoft.com/office/drawing/2014/chart" uri="{C3380CC4-5D6E-409C-BE32-E72D297353CC}">
              <c16:uniqueId val="{00000000-139B-4D23-984F-C5C688ACB4B9}"/>
            </c:ext>
          </c:extLst>
        </c:ser>
        <c:dLbls>
          <c:showLegendKey val="0"/>
          <c:showVal val="0"/>
          <c:showCatName val="0"/>
          <c:showSerName val="0"/>
          <c:showPercent val="0"/>
          <c:showBubbleSize val="0"/>
        </c:dLbls>
        <c:gapWidth val="150"/>
        <c:axId val="155105152"/>
        <c:axId val="155107328"/>
      </c:barChart>
      <c:catAx>
        <c:axId val="155105152"/>
        <c:scaling>
          <c:orientation val="minMax"/>
        </c:scaling>
        <c:delete val="0"/>
        <c:axPos val="b"/>
        <c:title>
          <c:tx>
            <c:rich>
              <a:bodyPr/>
              <a:lstStyle/>
              <a:p>
                <a:pPr>
                  <a:defRPr/>
                </a:pPr>
                <a:r>
                  <a:rPr lang="en-IN"/>
                  <a:t>Age</a:t>
                </a:r>
              </a:p>
            </c:rich>
          </c:tx>
          <c:layout>
            <c:manualLayout>
              <c:xMode val="edge"/>
              <c:yMode val="edge"/>
              <c:x val="0.51817716535433056"/>
              <c:y val="0.87868037328667481"/>
            </c:manualLayout>
          </c:layout>
          <c:overlay val="0"/>
        </c:title>
        <c:numFmt formatCode="General" sourceLinked="0"/>
        <c:majorTickMark val="none"/>
        <c:minorTickMark val="none"/>
        <c:tickLblPos val="nextTo"/>
        <c:crossAx val="155107328"/>
        <c:crosses val="autoZero"/>
        <c:auto val="1"/>
        <c:lblAlgn val="ctr"/>
        <c:lblOffset val="100"/>
        <c:noMultiLvlLbl val="0"/>
      </c:catAx>
      <c:valAx>
        <c:axId val="155107328"/>
        <c:scaling>
          <c:orientation val="minMax"/>
        </c:scaling>
        <c:delete val="0"/>
        <c:axPos val="l"/>
        <c:title>
          <c:tx>
            <c:rich>
              <a:bodyPr/>
              <a:lstStyle/>
              <a:p>
                <a:pPr>
                  <a:defRPr/>
                </a:pPr>
                <a:r>
                  <a:rPr lang="en-IN"/>
                  <a:t>No. of study Subject</a:t>
                </a:r>
              </a:p>
            </c:rich>
          </c:tx>
          <c:layout>
            <c:manualLayout>
              <c:xMode val="edge"/>
              <c:yMode val="edge"/>
              <c:x val="1.1111111111111125E-2"/>
              <c:y val="0.26507509477982005"/>
            </c:manualLayout>
          </c:layout>
          <c:overlay val="0"/>
        </c:title>
        <c:numFmt formatCode="General" sourceLinked="1"/>
        <c:majorTickMark val="out"/>
        <c:minorTickMark val="none"/>
        <c:tickLblPos val="nextTo"/>
        <c:crossAx val="1551051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Impaction Depth</a:t>
            </a:r>
          </a:p>
        </c:rich>
      </c:tx>
      <c:layout>
        <c:manualLayout>
          <c:xMode val="edge"/>
          <c:yMode val="edge"/>
          <c:x val="0.31738888888889155"/>
          <c:y val="0"/>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Sheet1!$C$19:$C$21</c:f>
              <c:strCache>
                <c:ptCount val="3"/>
                <c:pt idx="0">
                  <c:v>Hightest point level with 2nd molar</c:v>
                </c:pt>
                <c:pt idx="1">
                  <c:v>Hightest point within cervical line with 2nd Molar</c:v>
                </c:pt>
                <c:pt idx="2">
                  <c:v>Hightest point lower cervical line with 2nd Molar</c:v>
                </c:pt>
              </c:strCache>
            </c:strRef>
          </c:cat>
          <c:val>
            <c:numRef>
              <c:f>Sheet1!$D$19:$D$21</c:f>
              <c:numCache>
                <c:formatCode>General</c:formatCode>
                <c:ptCount val="3"/>
                <c:pt idx="0">
                  <c:v>125</c:v>
                </c:pt>
                <c:pt idx="1">
                  <c:v>134</c:v>
                </c:pt>
                <c:pt idx="2">
                  <c:v>98</c:v>
                </c:pt>
              </c:numCache>
            </c:numRef>
          </c:val>
          <c:extLst>
            <c:ext xmlns:c16="http://schemas.microsoft.com/office/drawing/2014/chart" uri="{C3380CC4-5D6E-409C-BE32-E72D297353CC}">
              <c16:uniqueId val="{00000000-8DEC-47CD-92F2-2C3ED79F0415}"/>
            </c:ext>
          </c:extLst>
        </c:ser>
        <c:dLbls>
          <c:showLegendKey val="0"/>
          <c:showVal val="0"/>
          <c:showCatName val="0"/>
          <c:showSerName val="0"/>
          <c:showPercent val="0"/>
          <c:showBubbleSize val="0"/>
        </c:dLbls>
        <c:gapWidth val="150"/>
        <c:axId val="155120768"/>
        <c:axId val="155122304"/>
      </c:barChart>
      <c:catAx>
        <c:axId val="155120768"/>
        <c:scaling>
          <c:orientation val="minMax"/>
        </c:scaling>
        <c:delete val="0"/>
        <c:axPos val="b"/>
        <c:numFmt formatCode="General" sourceLinked="0"/>
        <c:majorTickMark val="none"/>
        <c:minorTickMark val="none"/>
        <c:tickLblPos val="nextTo"/>
        <c:crossAx val="155122304"/>
        <c:crosses val="autoZero"/>
        <c:auto val="1"/>
        <c:lblAlgn val="ctr"/>
        <c:lblOffset val="100"/>
        <c:noMultiLvlLbl val="0"/>
      </c:catAx>
      <c:valAx>
        <c:axId val="155122304"/>
        <c:scaling>
          <c:orientation val="minMax"/>
        </c:scaling>
        <c:delete val="0"/>
        <c:axPos val="l"/>
        <c:numFmt formatCode="General" sourceLinked="1"/>
        <c:majorTickMark val="out"/>
        <c:minorTickMark val="none"/>
        <c:tickLblPos val="nextTo"/>
        <c:crossAx val="1551207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Sheet1!$C$27:$C$29</c:f>
              <c:strCache>
                <c:ptCount val="3"/>
                <c:pt idx="0">
                  <c:v>Sufficient space b/w 2nd molar and ramous border</c:v>
                </c:pt>
                <c:pt idx="1">
                  <c:v>Space less than 3rd molar width</c:v>
                </c:pt>
                <c:pt idx="2">
                  <c:v>No Space</c:v>
                </c:pt>
              </c:strCache>
            </c:strRef>
          </c:cat>
          <c:val>
            <c:numRef>
              <c:f>Sheet1!$D$27:$D$29</c:f>
              <c:numCache>
                <c:formatCode>General</c:formatCode>
                <c:ptCount val="3"/>
                <c:pt idx="0">
                  <c:v>227</c:v>
                </c:pt>
                <c:pt idx="1">
                  <c:v>82</c:v>
                </c:pt>
                <c:pt idx="2">
                  <c:v>48</c:v>
                </c:pt>
              </c:numCache>
            </c:numRef>
          </c:val>
          <c:extLst>
            <c:ext xmlns:c16="http://schemas.microsoft.com/office/drawing/2014/chart" uri="{C3380CC4-5D6E-409C-BE32-E72D297353CC}">
              <c16:uniqueId val="{00000000-5FC8-4EBD-83EE-73D0E41FF842}"/>
            </c:ext>
          </c:extLst>
        </c:ser>
        <c:dLbls>
          <c:showLegendKey val="0"/>
          <c:showVal val="0"/>
          <c:showCatName val="0"/>
          <c:showSerName val="0"/>
          <c:showPercent val="0"/>
          <c:showBubbleSize val="0"/>
        </c:dLbls>
        <c:gapWidth val="150"/>
        <c:shape val="box"/>
        <c:axId val="155959296"/>
        <c:axId val="155960832"/>
        <c:axId val="0"/>
      </c:bar3DChart>
      <c:catAx>
        <c:axId val="155959296"/>
        <c:scaling>
          <c:orientation val="minMax"/>
        </c:scaling>
        <c:delete val="0"/>
        <c:axPos val="b"/>
        <c:numFmt formatCode="General" sourceLinked="0"/>
        <c:majorTickMark val="out"/>
        <c:minorTickMark val="none"/>
        <c:tickLblPos val="nextTo"/>
        <c:crossAx val="155960832"/>
        <c:crosses val="autoZero"/>
        <c:auto val="1"/>
        <c:lblAlgn val="ctr"/>
        <c:lblOffset val="100"/>
        <c:noMultiLvlLbl val="0"/>
      </c:catAx>
      <c:valAx>
        <c:axId val="155960832"/>
        <c:scaling>
          <c:orientation val="minMax"/>
        </c:scaling>
        <c:delete val="0"/>
        <c:axPos val="l"/>
        <c:numFmt formatCode="General" sourceLinked="1"/>
        <c:majorTickMark val="out"/>
        <c:minorTickMark val="none"/>
        <c:tickLblPos val="nextTo"/>
        <c:crossAx val="15595929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M2M Distal Caries</a:t>
            </a:r>
          </a:p>
        </c:rich>
      </c:tx>
      <c:layout>
        <c:manualLayout>
          <c:xMode val="edge"/>
          <c:yMode val="edge"/>
          <c:x val="0.32734711286089352"/>
          <c:y val="4.6296296296296502E-3"/>
        </c:manualLayout>
      </c:layout>
      <c:overlay val="0"/>
    </c:title>
    <c:autoTitleDeleted val="0"/>
    <c:plotArea>
      <c:layout>
        <c:manualLayout>
          <c:layoutTarget val="inner"/>
          <c:xMode val="edge"/>
          <c:yMode val="edge"/>
          <c:x val="0.31583727034120834"/>
          <c:y val="0.19068277923592836"/>
          <c:w val="0.44729177602799625"/>
          <c:h val="0.74548629337999461"/>
        </c:manualLayout>
      </c:layout>
      <c:pieChart>
        <c:varyColors val="1"/>
        <c:ser>
          <c:idx val="0"/>
          <c:order val="0"/>
          <c:dLbls>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Sheet1!$C$34:$C$35</c:f>
              <c:strCache>
                <c:ptCount val="2"/>
                <c:pt idx="0">
                  <c:v>NO</c:v>
                </c:pt>
                <c:pt idx="1">
                  <c:v>YES</c:v>
                </c:pt>
              </c:strCache>
            </c:strRef>
          </c:cat>
          <c:val>
            <c:numRef>
              <c:f>Sheet1!$D$34:$D$35</c:f>
              <c:numCache>
                <c:formatCode>General</c:formatCode>
                <c:ptCount val="2"/>
                <c:pt idx="0">
                  <c:v>312</c:v>
                </c:pt>
                <c:pt idx="1">
                  <c:v>45</c:v>
                </c:pt>
              </c:numCache>
            </c:numRef>
          </c:val>
          <c:extLst>
            <c:ext xmlns:c16="http://schemas.microsoft.com/office/drawing/2014/chart" uri="{C3380CC4-5D6E-409C-BE32-E72D297353CC}">
              <c16:uniqueId val="{00000000-9C78-4004-BB9B-5FD051BFCB82}"/>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86500131233596"/>
          <c:y val="0.34081984543598731"/>
          <c:w val="0.11833202099737533"/>
          <c:h val="0.28317512394284228"/>
        </c:manualLayout>
      </c:layout>
      <c:overlay val="0"/>
      <c:txPr>
        <a:bodyPr/>
        <a:lstStyle/>
        <a:p>
          <a:pPr>
            <a:defRPr sz="105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9AF75-4AE4-404D-A00F-9B529C07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21</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ghosh</dc:creator>
  <cp:lastModifiedBy>Debasmita Mitra Ghosh</cp:lastModifiedBy>
  <cp:revision>64</cp:revision>
  <dcterms:created xsi:type="dcterms:W3CDTF">2025-01-21T16:43:00Z</dcterms:created>
  <dcterms:modified xsi:type="dcterms:W3CDTF">2026-04-14T14:48:00Z</dcterms:modified>
</cp:coreProperties>
</file>