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477B" w14:textId="77777777" w:rsidR="00FA32D4" w:rsidRDefault="00FA32D4">
      <w:pPr>
        <w:spacing w:line="240" w:lineRule="auto"/>
        <w:jc w:val="center"/>
        <w:rPr>
          <w:rFonts w:ascii="Times New Roman" w:eastAsia="Calibri" w:hAnsi="Times New Roman" w:cs="Times New Roman"/>
          <w:b/>
          <w:bCs/>
          <w:sz w:val="24"/>
          <w:szCs w:val="24"/>
        </w:rPr>
      </w:pPr>
    </w:p>
    <w:p w14:paraId="26F5021E" w14:textId="0ADA576A" w:rsidR="00FA32D4" w:rsidRPr="00FA32D4" w:rsidRDefault="00FA32D4" w:rsidP="00FA32D4">
      <w:pPr>
        <w:spacing w:line="240" w:lineRule="auto"/>
        <w:rPr>
          <w:rFonts w:ascii="Times New Roman" w:eastAsia="Calibri" w:hAnsi="Times New Roman" w:cs="Times New Roman"/>
          <w:b/>
          <w:bCs/>
          <w:sz w:val="24"/>
          <w:szCs w:val="24"/>
          <w:u w:val="single"/>
        </w:rPr>
      </w:pPr>
      <w:r w:rsidRPr="00FA32D4">
        <w:rPr>
          <w:rFonts w:ascii="Times New Roman" w:eastAsia="Calibri" w:hAnsi="Times New Roman" w:cs="Times New Roman"/>
          <w:b/>
          <w:bCs/>
          <w:sz w:val="24"/>
          <w:szCs w:val="24"/>
          <w:u w:val="single"/>
        </w:rPr>
        <w:t>Original Research Article</w:t>
      </w:r>
    </w:p>
    <w:p w14:paraId="1F77EA8C" w14:textId="77777777" w:rsidR="00FA32D4" w:rsidRDefault="00FA32D4">
      <w:pPr>
        <w:spacing w:line="240" w:lineRule="auto"/>
        <w:jc w:val="center"/>
        <w:rPr>
          <w:rFonts w:ascii="Times New Roman" w:eastAsia="Calibri" w:hAnsi="Times New Roman" w:cs="Times New Roman"/>
          <w:b/>
          <w:bCs/>
          <w:sz w:val="24"/>
          <w:szCs w:val="24"/>
        </w:rPr>
      </w:pPr>
    </w:p>
    <w:p w14:paraId="024A278E" w14:textId="79507A7C" w:rsidR="007A13DD" w:rsidRDefault="007951EB">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Improving Nutrient Availability and Rice yield in Coastal sandy soils through Non-Conventional Soil Ameliorants  </w:t>
      </w:r>
    </w:p>
    <w:p w14:paraId="7522F554" w14:textId="65935DDB" w:rsidR="00B1312A" w:rsidRDefault="00B1312A">
      <w:pPr>
        <w:spacing w:line="360" w:lineRule="auto"/>
        <w:jc w:val="both"/>
        <w:rPr>
          <w:rFonts w:ascii="Times New Roman" w:hAnsi="Times New Roman" w:cs="Times New Roman"/>
          <w:sz w:val="24"/>
          <w:szCs w:val="24"/>
          <w:lang w:val="en-US"/>
        </w:rPr>
      </w:pPr>
    </w:p>
    <w:p w14:paraId="61847FA3" w14:textId="77777777" w:rsidR="007F59EA" w:rsidRDefault="007F59EA">
      <w:pPr>
        <w:spacing w:line="360" w:lineRule="auto"/>
        <w:jc w:val="both"/>
        <w:rPr>
          <w:rFonts w:ascii="Times New Roman" w:hAnsi="Times New Roman" w:cs="Times New Roman"/>
          <w:sz w:val="24"/>
          <w:szCs w:val="24"/>
          <w:lang w:val="en-US"/>
        </w:rPr>
      </w:pPr>
    </w:p>
    <w:p w14:paraId="1D5260AF" w14:textId="55BC29EA" w:rsidR="007A13DD" w:rsidRPr="00F6701B" w:rsidRDefault="00F6701B">
      <w:pPr>
        <w:spacing w:line="360" w:lineRule="auto"/>
        <w:jc w:val="both"/>
        <w:rPr>
          <w:rFonts w:ascii="Arial" w:hAnsi="Arial" w:cs="Arial"/>
          <w:b/>
          <w:bCs/>
          <w:lang w:val="en-US"/>
        </w:rPr>
      </w:pPr>
      <w:r w:rsidRPr="00F6701B">
        <w:rPr>
          <w:rFonts w:ascii="Arial" w:hAnsi="Arial" w:cs="Arial"/>
          <w:b/>
          <w:bCs/>
          <w:lang w:val="en-US"/>
        </w:rPr>
        <w:t>ABSTRACT</w:t>
      </w:r>
    </w:p>
    <w:p w14:paraId="7DACA550" w14:textId="5D4A4404" w:rsidR="00672922" w:rsidRPr="006937F6" w:rsidRDefault="00672922">
      <w:pPr>
        <w:spacing w:line="360" w:lineRule="auto"/>
        <w:jc w:val="both"/>
        <w:rPr>
          <w:rFonts w:ascii="Arial" w:hAnsi="Arial" w:cs="Arial"/>
          <w:sz w:val="20"/>
          <w:szCs w:val="20"/>
          <w:lang w:val="en-US"/>
        </w:rPr>
      </w:pPr>
      <w:r w:rsidRPr="006937F6">
        <w:rPr>
          <w:rFonts w:ascii="Arial" w:hAnsi="Arial" w:cs="Arial"/>
          <w:sz w:val="20"/>
          <w:szCs w:val="20"/>
          <w:lang w:val="en-US"/>
        </w:rPr>
        <w:t>Soil acidity is one of the major constraints in nutrient availability and rice productivity in coastal sandy soils. An experiment was carried out to assess the efficacy of various liming agents in overcoming the soil acidity problem and enhancing nutrient availability and rice productivity. Application of the ameliorants brought about a significant improvement in soil chemical parameters, nutrient availability and crop productivity relative to the control. Among the treatments, the application of dolomite at 125% calcium equivalent proved to be the most effective with high soil pH, improved nutrient availability (N, P and K) and high crop performance. Maximum grain and straw yields (8,800 kg ha</w:t>
      </w:r>
      <w:r w:rsidRPr="006937F6">
        <w:rPr>
          <w:rFonts w:ascii="Cambria Math" w:hAnsi="Cambria Math" w:cs="Cambria Math"/>
          <w:sz w:val="20"/>
          <w:szCs w:val="20"/>
          <w:lang w:val="en-US"/>
        </w:rPr>
        <w:t>⁻</w:t>
      </w:r>
      <w:r w:rsidRPr="006937F6">
        <w:rPr>
          <w:rFonts w:ascii="Arial" w:hAnsi="Arial" w:cs="Arial"/>
          <w:sz w:val="20"/>
          <w:szCs w:val="20"/>
          <w:lang w:val="en-US"/>
        </w:rPr>
        <w:t>¹ and 18,463.09 kg ha</w:t>
      </w:r>
      <w:r w:rsidRPr="006937F6">
        <w:rPr>
          <w:rFonts w:ascii="Cambria Math" w:hAnsi="Cambria Math" w:cs="Cambria Math"/>
          <w:sz w:val="20"/>
          <w:szCs w:val="20"/>
          <w:lang w:val="en-US"/>
        </w:rPr>
        <w:t>⁻</w:t>
      </w:r>
      <w:r w:rsidRPr="006937F6">
        <w:rPr>
          <w:rFonts w:ascii="Arial" w:hAnsi="Arial" w:cs="Arial"/>
          <w:sz w:val="20"/>
          <w:szCs w:val="20"/>
          <w:lang w:val="en-US"/>
        </w:rPr>
        <w:t>¹, respectively) were obtained under this treatment. The results show that proper liming, especially the use of dolomite, will help mitigate the effect of soil acidity problems and enhance rice production in coastal sandy soils.</w:t>
      </w:r>
    </w:p>
    <w:p w14:paraId="35924189" w14:textId="7E8F1B6C" w:rsidR="007A13DD" w:rsidRPr="006937F6" w:rsidRDefault="007951EB">
      <w:pPr>
        <w:spacing w:line="360" w:lineRule="auto"/>
        <w:jc w:val="both"/>
        <w:rPr>
          <w:rFonts w:ascii="Arial" w:hAnsi="Arial" w:cs="Arial"/>
          <w:i/>
          <w:iCs/>
          <w:sz w:val="20"/>
          <w:szCs w:val="20"/>
        </w:rPr>
      </w:pPr>
      <w:r w:rsidRPr="006937F6">
        <w:rPr>
          <w:rFonts w:ascii="Arial" w:hAnsi="Arial" w:cs="Arial"/>
          <w:i/>
          <w:iCs/>
          <w:sz w:val="20"/>
          <w:szCs w:val="20"/>
        </w:rPr>
        <w:t xml:space="preserve">Key words: </w:t>
      </w:r>
      <w:r w:rsidR="00672922" w:rsidRPr="006937F6">
        <w:rPr>
          <w:rFonts w:ascii="Arial" w:hAnsi="Arial" w:cs="Arial"/>
          <w:i/>
          <w:iCs/>
          <w:sz w:val="20"/>
          <w:szCs w:val="20"/>
        </w:rPr>
        <w:t>Acid soil amelioration, calcium sources, coastal sandy soil, dolomite, liming, nutrient availability, rice productivity, rice yield, soil acidity, soil fertility</w:t>
      </w:r>
    </w:p>
    <w:p w14:paraId="46E8E8BB" w14:textId="5A9A71F5" w:rsidR="007A13DD" w:rsidRPr="002D60DA" w:rsidRDefault="002D60DA" w:rsidP="00100370">
      <w:pPr>
        <w:rPr>
          <w:rFonts w:ascii="Arial" w:hAnsi="Arial" w:cs="Arial"/>
          <w:b/>
          <w:bCs/>
          <w:lang w:val="en-US"/>
        </w:rPr>
      </w:pPr>
      <w:r w:rsidRPr="002D60DA">
        <w:rPr>
          <w:rFonts w:ascii="Arial" w:hAnsi="Arial" w:cs="Arial"/>
          <w:b/>
          <w:bCs/>
          <w:lang w:val="en-US"/>
        </w:rPr>
        <w:t>1. INTRODUCTION</w:t>
      </w:r>
    </w:p>
    <w:p w14:paraId="44728261" w14:textId="09D8A4EE" w:rsidR="00A81CC1" w:rsidRDefault="00A81CC1">
      <w:pPr>
        <w:spacing w:line="360" w:lineRule="auto"/>
        <w:ind w:firstLine="720"/>
        <w:jc w:val="both"/>
        <w:rPr>
          <w:rFonts w:ascii="Arial" w:hAnsi="Arial" w:cs="Arial"/>
          <w:sz w:val="20"/>
          <w:szCs w:val="20"/>
        </w:rPr>
      </w:pPr>
      <w:r w:rsidRPr="00A81CC1">
        <w:rPr>
          <w:rFonts w:ascii="Arial" w:hAnsi="Arial" w:cs="Arial"/>
          <w:sz w:val="20"/>
          <w:szCs w:val="20"/>
        </w:rPr>
        <w:t>The coastal area is an interactive interface between terrestrial and marine environments and thus, it experiences terrestrial as well as marine effects (Alongi, 20</w:t>
      </w:r>
      <w:r w:rsidR="006443B2">
        <w:rPr>
          <w:rFonts w:ascii="Arial" w:hAnsi="Arial" w:cs="Arial"/>
          <w:sz w:val="20"/>
          <w:szCs w:val="20"/>
        </w:rPr>
        <w:t>20</w:t>
      </w:r>
      <w:r w:rsidRPr="00A81CC1">
        <w:rPr>
          <w:rFonts w:ascii="Arial" w:hAnsi="Arial" w:cs="Arial"/>
          <w:sz w:val="20"/>
          <w:szCs w:val="20"/>
        </w:rPr>
        <w:t xml:space="preserve">). The coastline of the globe is approximately 356,000 km in length, and it occupies almost 10 percent of the Earth’s surface (Martínez </w:t>
      </w:r>
      <w:r w:rsidRPr="001E3AFE">
        <w:rPr>
          <w:rFonts w:ascii="Arial" w:hAnsi="Arial" w:cs="Arial"/>
          <w:i/>
          <w:iCs/>
          <w:sz w:val="20"/>
          <w:szCs w:val="20"/>
        </w:rPr>
        <w:t>et al.,</w:t>
      </w:r>
      <w:r w:rsidRPr="00A81CC1">
        <w:rPr>
          <w:rFonts w:ascii="Arial" w:hAnsi="Arial" w:cs="Arial"/>
          <w:sz w:val="20"/>
          <w:szCs w:val="20"/>
        </w:rPr>
        <w:t xml:space="preserve"> 2007). Coastal areas typically have sandy soils that are acidic, well-drained, and moderately salty because of intrusion of seawater (Reddy</w:t>
      </w:r>
      <w:r w:rsidRPr="001E3AFE">
        <w:rPr>
          <w:rFonts w:ascii="Arial" w:hAnsi="Arial" w:cs="Arial"/>
          <w:i/>
          <w:iCs/>
          <w:sz w:val="20"/>
          <w:szCs w:val="20"/>
        </w:rPr>
        <w:t xml:space="preserve"> </w:t>
      </w:r>
      <w:r w:rsidR="001E3AFE" w:rsidRPr="001E3AFE">
        <w:rPr>
          <w:rFonts w:ascii="Arial" w:hAnsi="Arial" w:cs="Arial"/>
          <w:i/>
          <w:iCs/>
          <w:sz w:val="20"/>
          <w:szCs w:val="20"/>
        </w:rPr>
        <w:t xml:space="preserve">et al., </w:t>
      </w:r>
      <w:r w:rsidRPr="00A81CC1">
        <w:rPr>
          <w:rFonts w:ascii="Arial" w:hAnsi="Arial" w:cs="Arial"/>
          <w:sz w:val="20"/>
          <w:szCs w:val="20"/>
        </w:rPr>
        <w:t>20</w:t>
      </w:r>
      <w:r w:rsidR="001E3AFE">
        <w:rPr>
          <w:rFonts w:ascii="Arial" w:hAnsi="Arial" w:cs="Arial"/>
          <w:sz w:val="20"/>
          <w:szCs w:val="20"/>
        </w:rPr>
        <w:t>22</w:t>
      </w:r>
      <w:r w:rsidRPr="00A81CC1">
        <w:rPr>
          <w:rFonts w:ascii="Arial" w:hAnsi="Arial" w:cs="Arial"/>
          <w:sz w:val="20"/>
          <w:szCs w:val="20"/>
        </w:rPr>
        <w:t>). The soils found in coastal areas are mostly made up of primary minerals, such as quartz (</w:t>
      </w:r>
      <w:proofErr w:type="spellStart"/>
      <w:r w:rsidRPr="00A81CC1">
        <w:rPr>
          <w:rFonts w:ascii="Arial" w:hAnsi="Arial" w:cs="Arial"/>
          <w:sz w:val="20"/>
          <w:szCs w:val="20"/>
        </w:rPr>
        <w:t>SiO</w:t>
      </w:r>
      <w:proofErr w:type="spellEnd"/>
      <w:r w:rsidRPr="00A81CC1">
        <w:rPr>
          <w:rFonts w:ascii="Cambria Math" w:hAnsi="Cambria Math" w:cs="Cambria Math"/>
          <w:sz w:val="20"/>
          <w:szCs w:val="20"/>
        </w:rPr>
        <w:t>₂</w:t>
      </w:r>
      <w:r w:rsidRPr="00A81CC1">
        <w:rPr>
          <w:rFonts w:ascii="Arial" w:hAnsi="Arial" w:cs="Arial"/>
          <w:sz w:val="20"/>
          <w:szCs w:val="20"/>
        </w:rPr>
        <w:t>), which have low nutrient content, low cation exchange capacity, and are resistant to weathering (</w:t>
      </w:r>
      <w:proofErr w:type="spellStart"/>
      <w:r w:rsidRPr="00A81CC1">
        <w:rPr>
          <w:rFonts w:ascii="Arial" w:hAnsi="Arial" w:cs="Arial"/>
          <w:sz w:val="20"/>
          <w:szCs w:val="20"/>
        </w:rPr>
        <w:t>Schaetzl</w:t>
      </w:r>
      <w:proofErr w:type="spellEnd"/>
      <w:r w:rsidRPr="00A81CC1">
        <w:rPr>
          <w:rFonts w:ascii="Arial" w:hAnsi="Arial" w:cs="Arial"/>
          <w:sz w:val="20"/>
          <w:szCs w:val="20"/>
        </w:rPr>
        <w:t xml:space="preserve"> and Anderson, 2005)</w:t>
      </w:r>
    </w:p>
    <w:p w14:paraId="40D0D949" w14:textId="7C2C09F9" w:rsidR="007A13DD" w:rsidRPr="002D60DA" w:rsidRDefault="00C369A5">
      <w:pPr>
        <w:spacing w:line="360" w:lineRule="auto"/>
        <w:ind w:firstLine="720"/>
        <w:jc w:val="both"/>
        <w:rPr>
          <w:rFonts w:ascii="Arial" w:hAnsi="Arial" w:cs="Arial"/>
          <w:sz w:val="20"/>
          <w:szCs w:val="20"/>
        </w:rPr>
      </w:pPr>
      <w:r w:rsidRPr="00C369A5">
        <w:rPr>
          <w:rFonts w:ascii="Arial" w:hAnsi="Arial" w:cs="Arial"/>
          <w:sz w:val="20"/>
          <w:szCs w:val="20"/>
        </w:rPr>
        <w:t xml:space="preserve">Acidity of the soil is known to be one of the key factors that limit the growth and productivity of crops because of its impacts on nutrient availability, </w:t>
      </w:r>
      <w:proofErr w:type="spellStart"/>
      <w:r w:rsidRPr="00C369A5">
        <w:rPr>
          <w:rFonts w:ascii="Arial" w:hAnsi="Arial" w:cs="Arial"/>
          <w:sz w:val="20"/>
          <w:szCs w:val="20"/>
        </w:rPr>
        <w:t>aluminum</w:t>
      </w:r>
      <w:proofErr w:type="spellEnd"/>
      <w:r w:rsidRPr="00C369A5">
        <w:rPr>
          <w:rFonts w:ascii="Arial" w:hAnsi="Arial" w:cs="Arial"/>
          <w:sz w:val="20"/>
          <w:szCs w:val="20"/>
        </w:rPr>
        <w:t xml:space="preserve"> toxicity, and soil biological activities (Foy, 1984; </w:t>
      </w:r>
      <w:proofErr w:type="spellStart"/>
      <w:r w:rsidRPr="00C369A5">
        <w:rPr>
          <w:rFonts w:ascii="Arial" w:hAnsi="Arial" w:cs="Arial"/>
          <w:sz w:val="20"/>
          <w:szCs w:val="20"/>
        </w:rPr>
        <w:t>Kochian</w:t>
      </w:r>
      <w:proofErr w:type="spellEnd"/>
      <w:r w:rsidRPr="00C369A5">
        <w:rPr>
          <w:rFonts w:ascii="Arial" w:hAnsi="Arial" w:cs="Arial"/>
          <w:sz w:val="20"/>
          <w:szCs w:val="20"/>
        </w:rPr>
        <w:t xml:space="preserve"> </w:t>
      </w:r>
      <w:r w:rsidRPr="00017216">
        <w:rPr>
          <w:rFonts w:ascii="Arial" w:hAnsi="Arial" w:cs="Arial"/>
          <w:i/>
          <w:iCs/>
          <w:sz w:val="20"/>
          <w:szCs w:val="20"/>
        </w:rPr>
        <w:t>et al.,</w:t>
      </w:r>
      <w:r w:rsidRPr="00C369A5">
        <w:rPr>
          <w:rFonts w:ascii="Arial" w:hAnsi="Arial" w:cs="Arial"/>
          <w:sz w:val="20"/>
          <w:szCs w:val="20"/>
        </w:rPr>
        <w:t xml:space="preserve"> 2015; </w:t>
      </w:r>
      <w:proofErr w:type="spellStart"/>
      <w:r w:rsidRPr="00C369A5">
        <w:rPr>
          <w:rFonts w:ascii="Arial" w:hAnsi="Arial" w:cs="Arial"/>
          <w:sz w:val="20"/>
          <w:szCs w:val="20"/>
        </w:rPr>
        <w:t>Agegnehu</w:t>
      </w:r>
      <w:proofErr w:type="spellEnd"/>
      <w:r w:rsidRPr="00C369A5">
        <w:rPr>
          <w:rFonts w:ascii="Arial" w:hAnsi="Arial" w:cs="Arial"/>
          <w:sz w:val="20"/>
          <w:szCs w:val="20"/>
        </w:rPr>
        <w:t xml:space="preserve"> </w:t>
      </w:r>
      <w:r w:rsidRPr="00017216">
        <w:rPr>
          <w:rFonts w:ascii="Arial" w:hAnsi="Arial" w:cs="Arial"/>
          <w:i/>
          <w:iCs/>
          <w:sz w:val="20"/>
          <w:szCs w:val="20"/>
        </w:rPr>
        <w:t>et al.,</w:t>
      </w:r>
      <w:r w:rsidRPr="00C369A5">
        <w:rPr>
          <w:rFonts w:ascii="Arial" w:hAnsi="Arial" w:cs="Arial"/>
          <w:sz w:val="20"/>
          <w:szCs w:val="20"/>
        </w:rPr>
        <w:t xml:space="preserve"> 2021)</w:t>
      </w:r>
      <w:r w:rsidR="007951EB" w:rsidRPr="002D60DA">
        <w:rPr>
          <w:rFonts w:ascii="Arial" w:hAnsi="Arial" w:cs="Arial"/>
          <w:sz w:val="20"/>
          <w:szCs w:val="20"/>
        </w:rPr>
        <w:t>.</w:t>
      </w:r>
      <w:r w:rsidR="007951EB" w:rsidRPr="002D60DA">
        <w:rPr>
          <w:rFonts w:ascii="Arial" w:hAnsi="Arial" w:cs="Arial"/>
          <w:sz w:val="20"/>
          <w:szCs w:val="20"/>
          <w:lang w:val="en-US"/>
        </w:rPr>
        <w:t xml:space="preserve"> </w:t>
      </w:r>
      <w:r w:rsidR="00DD6739" w:rsidRPr="00DD6739">
        <w:rPr>
          <w:rFonts w:ascii="Arial" w:hAnsi="Arial" w:cs="Arial"/>
          <w:sz w:val="20"/>
          <w:szCs w:val="20"/>
          <w:lang w:val="en-US"/>
        </w:rPr>
        <w:t>The coastal ecosystem of Kerala is spread across the south-western coastline of India bordering the Arabian Sea and comprises sandy beaches, estuaries, backwaters, wetlands, and mangroves (Nair</w:t>
      </w:r>
      <w:r w:rsidR="00DD6739">
        <w:rPr>
          <w:rFonts w:ascii="Arial" w:hAnsi="Arial" w:cs="Arial"/>
          <w:sz w:val="20"/>
          <w:szCs w:val="20"/>
          <w:lang w:val="en-US"/>
        </w:rPr>
        <w:t xml:space="preserve"> </w:t>
      </w:r>
      <w:r w:rsidR="00DD6739">
        <w:rPr>
          <w:rFonts w:ascii="Arial" w:hAnsi="Arial" w:cs="Arial"/>
          <w:i/>
          <w:iCs/>
          <w:sz w:val="20"/>
          <w:szCs w:val="20"/>
          <w:lang w:val="en-US"/>
        </w:rPr>
        <w:t>et al.,</w:t>
      </w:r>
      <w:r w:rsidR="00DD6739" w:rsidRPr="00DD6739">
        <w:rPr>
          <w:rFonts w:ascii="Arial" w:hAnsi="Arial" w:cs="Arial"/>
          <w:sz w:val="20"/>
          <w:szCs w:val="20"/>
          <w:lang w:val="en-US"/>
        </w:rPr>
        <w:t xml:space="preserve"> 201</w:t>
      </w:r>
      <w:r w:rsidR="00DD6739">
        <w:rPr>
          <w:rFonts w:ascii="Arial" w:hAnsi="Arial" w:cs="Arial"/>
          <w:sz w:val="20"/>
          <w:szCs w:val="20"/>
          <w:lang w:val="en-US"/>
        </w:rPr>
        <w:t>9</w:t>
      </w:r>
      <w:r w:rsidR="00DD6739" w:rsidRPr="00DD6739">
        <w:rPr>
          <w:rFonts w:ascii="Arial" w:hAnsi="Arial" w:cs="Arial"/>
          <w:sz w:val="20"/>
          <w:szCs w:val="20"/>
          <w:lang w:val="en-US"/>
        </w:rPr>
        <w:t xml:space="preserve">). The heavy rainfall and weathering along with leaching in the region result in the development of acid soils that have poor nutrient holding capacity. </w:t>
      </w:r>
      <w:r w:rsidR="007951EB" w:rsidRPr="002D60DA">
        <w:rPr>
          <w:rFonts w:ascii="Arial" w:hAnsi="Arial" w:cs="Arial"/>
          <w:sz w:val="20"/>
          <w:szCs w:val="20"/>
        </w:rPr>
        <w:t>The soils</w:t>
      </w:r>
      <w:r w:rsidR="007951EB" w:rsidRPr="002D60DA">
        <w:rPr>
          <w:rFonts w:ascii="Arial" w:hAnsi="Arial" w:cs="Arial"/>
          <w:sz w:val="20"/>
          <w:szCs w:val="20"/>
          <w:lang w:val="en-US"/>
        </w:rPr>
        <w:t xml:space="preserve"> of Kerala,</w:t>
      </w:r>
      <w:r w:rsidR="00A05587">
        <w:rPr>
          <w:rFonts w:ascii="Arial" w:hAnsi="Arial" w:cs="Arial"/>
          <w:sz w:val="20"/>
          <w:szCs w:val="20"/>
          <w:lang w:val="en-US"/>
        </w:rPr>
        <w:t xml:space="preserve"> </w:t>
      </w:r>
      <w:r w:rsidR="007951EB" w:rsidRPr="002D60DA">
        <w:rPr>
          <w:rFonts w:ascii="Arial" w:hAnsi="Arial" w:cs="Arial"/>
          <w:sz w:val="20"/>
          <w:szCs w:val="20"/>
        </w:rPr>
        <w:t>are generally acidic, accounting to</w:t>
      </w:r>
      <w:r w:rsidR="007951EB" w:rsidRPr="002D60DA">
        <w:rPr>
          <w:rFonts w:ascii="Arial" w:hAnsi="Arial" w:cs="Arial"/>
          <w:sz w:val="20"/>
          <w:szCs w:val="20"/>
          <w:lang w:val="en-US"/>
        </w:rPr>
        <w:t xml:space="preserve"> nearly 94.7 per cent of the soils in the region (Maji </w:t>
      </w:r>
      <w:r w:rsidR="007951EB" w:rsidRPr="002D60DA">
        <w:rPr>
          <w:rFonts w:ascii="Arial" w:hAnsi="Arial" w:cs="Arial"/>
          <w:i/>
          <w:iCs/>
          <w:sz w:val="20"/>
          <w:szCs w:val="20"/>
          <w:lang w:val="en-US"/>
        </w:rPr>
        <w:t>et al.,</w:t>
      </w:r>
      <w:r w:rsidR="007951EB" w:rsidRPr="002D60DA">
        <w:rPr>
          <w:rFonts w:ascii="Arial" w:hAnsi="Arial" w:cs="Arial"/>
          <w:sz w:val="20"/>
          <w:szCs w:val="20"/>
          <w:lang w:val="en-US"/>
        </w:rPr>
        <w:t xml:space="preserve"> 2012)</w:t>
      </w:r>
      <w:r w:rsidR="007951EB" w:rsidRPr="002D60DA">
        <w:rPr>
          <w:rFonts w:ascii="Arial" w:hAnsi="Arial" w:cs="Arial"/>
          <w:sz w:val="20"/>
          <w:szCs w:val="20"/>
        </w:rPr>
        <w:t xml:space="preserve"> and </w:t>
      </w:r>
      <w:r w:rsidR="007951EB" w:rsidRPr="002D60DA">
        <w:rPr>
          <w:rFonts w:ascii="Arial" w:hAnsi="Arial" w:cs="Arial"/>
          <w:sz w:val="20"/>
          <w:szCs w:val="20"/>
          <w:lang w:val="en-US"/>
        </w:rPr>
        <w:t xml:space="preserve">is often </w:t>
      </w:r>
      <w:r w:rsidR="007951EB" w:rsidRPr="002D60DA">
        <w:rPr>
          <w:rFonts w:ascii="Arial" w:hAnsi="Arial" w:cs="Arial"/>
          <w:sz w:val="20"/>
          <w:szCs w:val="20"/>
        </w:rPr>
        <w:t>associated</w:t>
      </w:r>
      <w:r w:rsidR="007951EB" w:rsidRPr="002D60DA">
        <w:rPr>
          <w:rFonts w:ascii="Arial" w:hAnsi="Arial" w:cs="Arial"/>
          <w:sz w:val="20"/>
          <w:szCs w:val="20"/>
          <w:lang w:val="en-US"/>
        </w:rPr>
        <w:t xml:space="preserve"> </w:t>
      </w:r>
      <w:r w:rsidR="007951EB" w:rsidRPr="002D60DA">
        <w:rPr>
          <w:rFonts w:ascii="Arial" w:hAnsi="Arial" w:cs="Arial"/>
          <w:sz w:val="20"/>
          <w:szCs w:val="20"/>
        </w:rPr>
        <w:t>with</w:t>
      </w:r>
      <w:r w:rsidR="007951EB" w:rsidRPr="002D60DA">
        <w:rPr>
          <w:rFonts w:ascii="Arial" w:hAnsi="Arial" w:cs="Arial"/>
          <w:sz w:val="20"/>
          <w:szCs w:val="20"/>
          <w:lang w:val="en-US"/>
        </w:rPr>
        <w:t xml:space="preserve"> increased iron toxicity</w:t>
      </w:r>
      <w:r w:rsidR="007951EB" w:rsidRPr="002D60DA">
        <w:rPr>
          <w:rFonts w:ascii="Arial" w:hAnsi="Arial" w:cs="Arial"/>
          <w:sz w:val="20"/>
          <w:szCs w:val="20"/>
        </w:rPr>
        <w:t xml:space="preserve"> </w:t>
      </w:r>
      <w:r w:rsidR="007951EB" w:rsidRPr="002D60DA">
        <w:rPr>
          <w:rFonts w:ascii="Arial" w:hAnsi="Arial" w:cs="Arial"/>
          <w:sz w:val="20"/>
          <w:szCs w:val="20"/>
          <w:lang w:val="en-US"/>
        </w:rPr>
        <w:t xml:space="preserve">(Mandal </w:t>
      </w:r>
      <w:r w:rsidR="007951EB" w:rsidRPr="002D60DA">
        <w:rPr>
          <w:rFonts w:ascii="Arial" w:hAnsi="Arial" w:cs="Arial"/>
          <w:i/>
          <w:iCs/>
          <w:sz w:val="20"/>
          <w:szCs w:val="20"/>
          <w:lang w:val="en-US"/>
        </w:rPr>
        <w:t>et al.,</w:t>
      </w:r>
      <w:r w:rsidR="007951EB" w:rsidRPr="002D60DA">
        <w:rPr>
          <w:rFonts w:ascii="Arial" w:hAnsi="Arial" w:cs="Arial"/>
          <w:sz w:val="20"/>
          <w:szCs w:val="20"/>
          <w:lang w:val="en-US"/>
        </w:rPr>
        <w:t xml:space="preserve"> 2003</w:t>
      </w:r>
      <w:r w:rsidR="00E64830">
        <w:rPr>
          <w:rFonts w:ascii="Arial" w:hAnsi="Arial" w:cs="Arial"/>
          <w:sz w:val="20"/>
          <w:szCs w:val="20"/>
          <w:lang w:val="en-US"/>
        </w:rPr>
        <w:t xml:space="preserve">; </w:t>
      </w:r>
      <w:r w:rsidR="00E64830">
        <w:rPr>
          <w:rFonts w:ascii="Arial" w:hAnsi="Arial" w:cs="Arial"/>
          <w:sz w:val="20"/>
          <w:szCs w:val="20"/>
          <w:lang w:val="en-US"/>
        </w:rPr>
        <w:lastRenderedPageBreak/>
        <w:t>S</w:t>
      </w:r>
      <w:proofErr w:type="spellStart"/>
      <w:r w:rsidR="00E64830" w:rsidRPr="00E64830">
        <w:rPr>
          <w:rFonts w:ascii="Arial" w:hAnsi="Arial" w:cs="Arial"/>
          <w:sz w:val="20"/>
          <w:szCs w:val="20"/>
        </w:rPr>
        <w:t>ahrawat</w:t>
      </w:r>
      <w:proofErr w:type="spellEnd"/>
      <w:r w:rsidR="00E64830" w:rsidRPr="00E64830">
        <w:rPr>
          <w:rFonts w:ascii="Arial" w:hAnsi="Arial" w:cs="Arial"/>
          <w:sz w:val="20"/>
          <w:szCs w:val="20"/>
        </w:rPr>
        <w:t xml:space="preserve">, 2004; </w:t>
      </w:r>
      <w:proofErr w:type="spellStart"/>
      <w:r w:rsidR="00E64830" w:rsidRPr="00E64830">
        <w:rPr>
          <w:rFonts w:ascii="Arial" w:hAnsi="Arial" w:cs="Arial"/>
          <w:sz w:val="20"/>
          <w:szCs w:val="20"/>
        </w:rPr>
        <w:t>Fageria</w:t>
      </w:r>
      <w:proofErr w:type="spellEnd"/>
      <w:r w:rsidR="00E64830" w:rsidRPr="00E64830">
        <w:rPr>
          <w:rFonts w:ascii="Arial" w:hAnsi="Arial" w:cs="Arial"/>
          <w:sz w:val="20"/>
          <w:szCs w:val="20"/>
        </w:rPr>
        <w:t xml:space="preserve"> </w:t>
      </w:r>
      <w:r w:rsidR="00E64830" w:rsidRPr="00017216">
        <w:rPr>
          <w:rFonts w:ascii="Arial" w:hAnsi="Arial" w:cs="Arial"/>
          <w:i/>
          <w:iCs/>
          <w:sz w:val="20"/>
          <w:szCs w:val="20"/>
        </w:rPr>
        <w:t xml:space="preserve">et al., </w:t>
      </w:r>
      <w:r w:rsidR="00E64830" w:rsidRPr="00E64830">
        <w:rPr>
          <w:rFonts w:ascii="Arial" w:hAnsi="Arial" w:cs="Arial"/>
          <w:sz w:val="20"/>
          <w:szCs w:val="20"/>
        </w:rPr>
        <w:t>2008</w:t>
      </w:r>
      <w:r w:rsidR="007951EB" w:rsidRPr="002D60DA">
        <w:rPr>
          <w:rFonts w:ascii="Arial" w:hAnsi="Arial" w:cs="Arial"/>
          <w:sz w:val="20"/>
          <w:szCs w:val="20"/>
          <w:lang w:val="en-US"/>
        </w:rPr>
        <w:t xml:space="preserve">). The antagonistic effect of increased </w:t>
      </w:r>
      <w:r w:rsidR="00F55BF7">
        <w:rPr>
          <w:rFonts w:ascii="Arial" w:hAnsi="Arial" w:cs="Arial"/>
          <w:sz w:val="20"/>
          <w:szCs w:val="20"/>
          <w:lang w:val="en-US"/>
        </w:rPr>
        <w:t xml:space="preserve">ferrous </w:t>
      </w:r>
      <w:r w:rsidR="007951EB" w:rsidRPr="002D60DA">
        <w:rPr>
          <w:rFonts w:ascii="Arial" w:hAnsi="Arial" w:cs="Arial"/>
          <w:sz w:val="20"/>
          <w:szCs w:val="20"/>
          <w:lang w:val="en-US"/>
        </w:rPr>
        <w:t>ions in the rhizosphere region results in the reduced uptake of essential nutrients</w:t>
      </w:r>
      <w:r w:rsidR="007951EB" w:rsidRPr="002D60DA">
        <w:rPr>
          <w:rFonts w:ascii="Arial" w:hAnsi="Arial" w:cs="Arial"/>
          <w:sz w:val="20"/>
          <w:szCs w:val="20"/>
        </w:rPr>
        <w:t xml:space="preserve"> (</w:t>
      </w:r>
      <w:r w:rsidR="00E10DCE" w:rsidRPr="00E10DCE">
        <w:rPr>
          <w:rFonts w:ascii="Arial" w:hAnsi="Arial" w:cs="Arial"/>
          <w:sz w:val="20"/>
          <w:szCs w:val="20"/>
        </w:rPr>
        <w:t>Rout and Sahoo, 2015)</w:t>
      </w:r>
      <w:r w:rsidR="007951EB" w:rsidRPr="002D60DA">
        <w:rPr>
          <w:rFonts w:ascii="Arial" w:hAnsi="Arial" w:cs="Arial"/>
          <w:sz w:val="20"/>
          <w:szCs w:val="20"/>
          <w:lang w:val="en-US"/>
        </w:rPr>
        <w:t>,</w:t>
      </w:r>
      <w:r w:rsidR="007951EB" w:rsidRPr="002D60DA">
        <w:rPr>
          <w:rFonts w:ascii="Arial" w:hAnsi="Arial" w:cs="Arial"/>
          <w:sz w:val="20"/>
          <w:szCs w:val="20"/>
        </w:rPr>
        <w:t xml:space="preserve"> reducing</w:t>
      </w:r>
      <w:r w:rsidR="007951EB" w:rsidRPr="002D60DA">
        <w:rPr>
          <w:rFonts w:ascii="Arial" w:hAnsi="Arial" w:cs="Arial"/>
          <w:sz w:val="20"/>
          <w:szCs w:val="20"/>
          <w:lang w:val="en-US"/>
        </w:rPr>
        <w:t xml:space="preserve"> the growth and yield of rice crops (</w:t>
      </w:r>
      <w:r w:rsidR="00B61236" w:rsidRPr="00B61236">
        <w:rPr>
          <w:rFonts w:ascii="Arial" w:hAnsi="Arial" w:cs="Arial"/>
          <w:sz w:val="20"/>
          <w:szCs w:val="20"/>
        </w:rPr>
        <w:t>Audebert and Fofana, 2009</w:t>
      </w:r>
      <w:r w:rsidR="007951EB" w:rsidRPr="002D60DA">
        <w:rPr>
          <w:rFonts w:ascii="Arial" w:hAnsi="Arial" w:cs="Arial"/>
          <w:sz w:val="20"/>
          <w:szCs w:val="20"/>
          <w:lang w:val="en-US"/>
        </w:rPr>
        <w:t>)</w:t>
      </w:r>
      <w:r w:rsidR="007951EB" w:rsidRPr="002D60DA">
        <w:rPr>
          <w:rFonts w:ascii="Arial" w:hAnsi="Arial" w:cs="Arial"/>
          <w:sz w:val="20"/>
          <w:szCs w:val="20"/>
        </w:rPr>
        <w:t xml:space="preserve">. </w:t>
      </w:r>
    </w:p>
    <w:p w14:paraId="272C9984" w14:textId="288F3B84" w:rsidR="007A13DD" w:rsidRDefault="007951EB" w:rsidP="000930CE">
      <w:pPr>
        <w:spacing w:line="360" w:lineRule="auto"/>
        <w:ind w:firstLine="720"/>
        <w:jc w:val="both"/>
        <w:rPr>
          <w:rFonts w:ascii="Arial" w:hAnsi="Arial" w:cs="Arial"/>
          <w:sz w:val="20"/>
          <w:szCs w:val="20"/>
          <w:lang w:val="en-US"/>
        </w:rPr>
      </w:pPr>
      <w:r w:rsidRPr="002D60DA">
        <w:rPr>
          <w:rFonts w:ascii="Arial" w:hAnsi="Arial" w:cs="Arial"/>
          <w:sz w:val="20"/>
          <w:szCs w:val="20"/>
          <w:lang w:val="en-US"/>
        </w:rPr>
        <w:t>Liming</w:t>
      </w:r>
      <w:r w:rsidRPr="002D60DA">
        <w:rPr>
          <w:rFonts w:ascii="Arial" w:hAnsi="Arial" w:cs="Arial"/>
          <w:sz w:val="20"/>
          <w:szCs w:val="20"/>
        </w:rPr>
        <w:t xml:space="preserve"> is considered </w:t>
      </w:r>
      <w:r w:rsidRPr="002D60DA">
        <w:rPr>
          <w:rFonts w:ascii="Arial" w:hAnsi="Arial" w:cs="Arial"/>
          <w:sz w:val="20"/>
          <w:szCs w:val="20"/>
          <w:lang w:val="en-US"/>
        </w:rPr>
        <w:t xml:space="preserve">as an effective management practice for improving soil acidity </w:t>
      </w:r>
      <w:r w:rsidRPr="002D60DA">
        <w:rPr>
          <w:rFonts w:ascii="Arial" w:hAnsi="Arial" w:cs="Arial"/>
          <w:sz w:val="20"/>
          <w:szCs w:val="20"/>
        </w:rPr>
        <w:t>and enhancing</w:t>
      </w:r>
      <w:r w:rsidRPr="002D60DA">
        <w:rPr>
          <w:rFonts w:ascii="Arial" w:hAnsi="Arial" w:cs="Arial"/>
          <w:sz w:val="20"/>
          <w:szCs w:val="20"/>
          <w:lang w:val="en-US"/>
        </w:rPr>
        <w:t xml:space="preserve"> the physical, chemical, and biological properties of acid soils (Bolan, 2003). In rice-growing soils of Kerala, low pH, iron toxicity, and reduced nutrient availability are some of the most important soil-related constraints affecting rice yields. However, the high cost and low availability of conventional shell lime have hindered its use by rice-growing farmers, often at levels much lower than recommended. Farmers are forced to use inorganic </w:t>
      </w:r>
      <w:r w:rsidR="006A1174">
        <w:rPr>
          <w:rFonts w:ascii="Arial" w:hAnsi="Arial" w:cs="Arial"/>
          <w:sz w:val="20"/>
          <w:szCs w:val="20"/>
          <w:lang w:val="en-US"/>
        </w:rPr>
        <w:t>fertilizers</w:t>
      </w:r>
      <w:r w:rsidRPr="002D60DA">
        <w:rPr>
          <w:rFonts w:ascii="Arial" w:hAnsi="Arial" w:cs="Arial"/>
          <w:sz w:val="20"/>
          <w:szCs w:val="20"/>
          <w:lang w:val="en-US"/>
        </w:rPr>
        <w:t xml:space="preserve"> as a compensatory measure for low nutrient availability, making rice production expensive and unsustainable from an environmental perspective (</w:t>
      </w:r>
      <w:proofErr w:type="spellStart"/>
      <w:r w:rsidRPr="002D60DA">
        <w:rPr>
          <w:rFonts w:ascii="Arial" w:hAnsi="Arial" w:cs="Arial"/>
          <w:sz w:val="20"/>
          <w:szCs w:val="20"/>
          <w:lang w:val="en-US"/>
        </w:rPr>
        <w:t>Moossa</w:t>
      </w:r>
      <w:proofErr w:type="spellEnd"/>
      <w:r w:rsidRPr="002D60DA">
        <w:rPr>
          <w:rFonts w:ascii="Arial" w:hAnsi="Arial" w:cs="Arial"/>
          <w:sz w:val="20"/>
          <w:szCs w:val="20"/>
          <w:lang w:val="en-US"/>
        </w:rPr>
        <w:t xml:space="preserve"> </w:t>
      </w:r>
      <w:r w:rsidRPr="002D60DA">
        <w:rPr>
          <w:rFonts w:ascii="Arial" w:hAnsi="Arial" w:cs="Arial"/>
          <w:i/>
          <w:iCs/>
          <w:sz w:val="20"/>
          <w:szCs w:val="20"/>
          <w:lang w:val="en-US"/>
        </w:rPr>
        <w:t xml:space="preserve">et al., </w:t>
      </w:r>
      <w:r w:rsidRPr="002D60DA">
        <w:rPr>
          <w:rFonts w:ascii="Arial" w:hAnsi="Arial" w:cs="Arial"/>
          <w:sz w:val="20"/>
          <w:szCs w:val="20"/>
          <w:lang w:val="en-US"/>
        </w:rPr>
        <w:t>2012</w:t>
      </w:r>
      <w:r w:rsidR="00A05587">
        <w:rPr>
          <w:rFonts w:ascii="Arial" w:hAnsi="Arial" w:cs="Arial"/>
          <w:sz w:val="20"/>
          <w:szCs w:val="20"/>
          <w:lang w:val="en-US"/>
        </w:rPr>
        <w:t>;</w:t>
      </w:r>
      <w:r w:rsidR="00A05587" w:rsidRPr="00A05587">
        <w:t xml:space="preserve"> </w:t>
      </w:r>
      <w:r w:rsidR="00A05587" w:rsidRPr="00A05587">
        <w:rPr>
          <w:rFonts w:ascii="Arial" w:hAnsi="Arial" w:cs="Arial"/>
          <w:sz w:val="20"/>
          <w:szCs w:val="20"/>
        </w:rPr>
        <w:t>Tilman</w:t>
      </w:r>
      <w:r w:rsidR="00A05587" w:rsidRPr="00353A7C">
        <w:rPr>
          <w:rFonts w:ascii="Arial" w:hAnsi="Arial" w:cs="Arial"/>
          <w:i/>
          <w:iCs/>
          <w:sz w:val="20"/>
          <w:szCs w:val="20"/>
        </w:rPr>
        <w:t xml:space="preserve"> et al.,</w:t>
      </w:r>
      <w:r w:rsidR="00A05587" w:rsidRPr="00A05587">
        <w:rPr>
          <w:rFonts w:ascii="Arial" w:hAnsi="Arial" w:cs="Arial"/>
          <w:sz w:val="20"/>
          <w:szCs w:val="20"/>
        </w:rPr>
        <w:t xml:space="preserve"> 2002</w:t>
      </w:r>
      <w:r w:rsidRPr="002D60DA">
        <w:rPr>
          <w:rFonts w:ascii="Arial" w:hAnsi="Arial" w:cs="Arial"/>
          <w:sz w:val="20"/>
          <w:szCs w:val="20"/>
          <w:lang w:val="en-US"/>
        </w:rPr>
        <w:t>).</w:t>
      </w:r>
    </w:p>
    <w:p w14:paraId="06814929" w14:textId="77777777" w:rsidR="00211415" w:rsidRDefault="004C5544" w:rsidP="004C5544">
      <w:pPr>
        <w:spacing w:line="360" w:lineRule="auto"/>
        <w:ind w:firstLine="720"/>
        <w:jc w:val="both"/>
      </w:pPr>
      <w:r w:rsidRPr="004C5544">
        <w:rPr>
          <w:rFonts w:ascii="Arial" w:hAnsi="Arial" w:cs="Arial"/>
          <w:sz w:val="20"/>
          <w:szCs w:val="20"/>
          <w:lang w:val="en-US"/>
        </w:rPr>
        <w:t>However, the expensive nature of conventional lime materials like shell lime reduces its applicability in the state. As a consequence, farmers use less-than-recommended dosages of the same, and this is why they depend more on chemical fertilizers, which raises their expenses and poses hazards to the environment (</w:t>
      </w:r>
      <w:proofErr w:type="spellStart"/>
      <w:r w:rsidRPr="004C5544">
        <w:rPr>
          <w:rFonts w:ascii="Arial" w:hAnsi="Arial" w:cs="Arial"/>
          <w:sz w:val="20"/>
          <w:szCs w:val="20"/>
          <w:lang w:val="en-US"/>
        </w:rPr>
        <w:t>Moossa</w:t>
      </w:r>
      <w:proofErr w:type="spellEnd"/>
      <w:r w:rsidRPr="004C5544">
        <w:rPr>
          <w:rFonts w:ascii="Arial" w:hAnsi="Arial" w:cs="Arial"/>
          <w:sz w:val="20"/>
          <w:szCs w:val="20"/>
          <w:lang w:val="en-US"/>
        </w:rPr>
        <w:t xml:space="preserve"> </w:t>
      </w:r>
      <w:r w:rsidRPr="004C5544">
        <w:rPr>
          <w:rFonts w:ascii="Arial" w:hAnsi="Arial" w:cs="Arial"/>
          <w:i/>
          <w:iCs/>
          <w:sz w:val="20"/>
          <w:szCs w:val="20"/>
          <w:lang w:val="en-US"/>
        </w:rPr>
        <w:t>et al.,</w:t>
      </w:r>
      <w:r w:rsidRPr="004C5544">
        <w:rPr>
          <w:rFonts w:ascii="Arial" w:hAnsi="Arial" w:cs="Arial"/>
          <w:sz w:val="20"/>
          <w:szCs w:val="20"/>
          <w:lang w:val="en-US"/>
        </w:rPr>
        <w:t xml:space="preserve"> 2012). Additionally, ecological barriers further reduce their availability.</w:t>
      </w:r>
      <w:r w:rsidRPr="004C5544">
        <w:t xml:space="preserve"> </w:t>
      </w:r>
    </w:p>
    <w:p w14:paraId="750A282E" w14:textId="12A2B187" w:rsidR="007A13DD" w:rsidRPr="002D60DA" w:rsidRDefault="004C5544" w:rsidP="004C5544">
      <w:pPr>
        <w:spacing w:line="360" w:lineRule="auto"/>
        <w:ind w:firstLine="720"/>
        <w:jc w:val="both"/>
        <w:rPr>
          <w:rFonts w:ascii="Arial" w:hAnsi="Arial" w:cs="Arial"/>
          <w:sz w:val="20"/>
          <w:szCs w:val="20"/>
          <w:lang w:val="en-US"/>
        </w:rPr>
      </w:pPr>
      <w:r w:rsidRPr="004C5544">
        <w:rPr>
          <w:rFonts w:ascii="Arial" w:hAnsi="Arial" w:cs="Arial"/>
          <w:sz w:val="20"/>
          <w:szCs w:val="20"/>
        </w:rPr>
        <w:t>Non-conventional soil ameliorants such as calcium carbonate, dolomite, gypsum, and calcium silicate are cost-effective alternatives with potential to improve acidic soils</w:t>
      </w:r>
      <w:r w:rsidRPr="004C5544">
        <w:rPr>
          <w:rFonts w:ascii="Arial" w:hAnsi="Arial" w:cs="Arial"/>
          <w:sz w:val="20"/>
          <w:szCs w:val="20"/>
          <w:lang w:val="en-US"/>
        </w:rPr>
        <w:t xml:space="preserve"> </w:t>
      </w:r>
      <w:r>
        <w:rPr>
          <w:rFonts w:ascii="Arial" w:hAnsi="Arial" w:cs="Arial"/>
          <w:sz w:val="20"/>
          <w:szCs w:val="20"/>
          <w:lang w:val="en-US"/>
        </w:rPr>
        <w:t xml:space="preserve">and reducing </w:t>
      </w:r>
      <w:r w:rsidRPr="004C5544">
        <w:rPr>
          <w:rFonts w:ascii="Arial" w:hAnsi="Arial" w:cs="Arial"/>
          <w:sz w:val="20"/>
          <w:szCs w:val="20"/>
          <w:lang w:val="en-US"/>
        </w:rPr>
        <w:t>iron toxicity problems</w:t>
      </w:r>
      <w:r w:rsidRPr="004C5544">
        <w:rPr>
          <w:rFonts w:ascii="Arial" w:hAnsi="Arial" w:cs="Arial"/>
          <w:sz w:val="20"/>
          <w:szCs w:val="20"/>
        </w:rPr>
        <w:t xml:space="preserve"> (</w:t>
      </w:r>
      <w:proofErr w:type="spellStart"/>
      <w:r w:rsidRPr="004C5544">
        <w:rPr>
          <w:rFonts w:ascii="Arial" w:hAnsi="Arial" w:cs="Arial"/>
          <w:sz w:val="20"/>
          <w:szCs w:val="20"/>
        </w:rPr>
        <w:t>Shamshuddin</w:t>
      </w:r>
      <w:proofErr w:type="spellEnd"/>
      <w:r w:rsidRPr="004C5544">
        <w:rPr>
          <w:rFonts w:ascii="Arial" w:hAnsi="Arial" w:cs="Arial"/>
          <w:sz w:val="20"/>
          <w:szCs w:val="20"/>
        </w:rPr>
        <w:t xml:space="preserve"> </w:t>
      </w:r>
      <w:r w:rsidRPr="004C5544">
        <w:rPr>
          <w:rFonts w:ascii="Arial" w:hAnsi="Arial" w:cs="Arial"/>
          <w:i/>
          <w:iCs/>
          <w:sz w:val="20"/>
          <w:szCs w:val="20"/>
        </w:rPr>
        <w:t>et al</w:t>
      </w:r>
      <w:r w:rsidRPr="004C5544">
        <w:rPr>
          <w:rFonts w:ascii="Arial" w:hAnsi="Arial" w:cs="Arial"/>
          <w:sz w:val="20"/>
          <w:szCs w:val="20"/>
        </w:rPr>
        <w:t>., 2014)</w:t>
      </w:r>
      <w:r w:rsidRPr="004C5544">
        <w:rPr>
          <w:rFonts w:ascii="Arial" w:hAnsi="Arial" w:cs="Arial"/>
          <w:sz w:val="20"/>
          <w:szCs w:val="20"/>
          <w:lang w:val="en-US"/>
        </w:rPr>
        <w:t>.</w:t>
      </w:r>
      <w:r w:rsidRPr="004C5544">
        <w:rPr>
          <w:rFonts w:ascii="Arial" w:hAnsi="Arial" w:cs="Arial"/>
          <w:sz w:val="20"/>
          <w:szCs w:val="20"/>
        </w:rPr>
        <w:t xml:space="preserve"> In particular, dolomite supplies both Ca²</w:t>
      </w:r>
      <w:r w:rsidRPr="004C5544">
        <w:rPr>
          <w:rFonts w:ascii="Cambria Math" w:hAnsi="Cambria Math" w:cs="Cambria Math"/>
          <w:sz w:val="20"/>
          <w:szCs w:val="20"/>
        </w:rPr>
        <w:t>⁺</w:t>
      </w:r>
      <w:r w:rsidRPr="004C5544">
        <w:rPr>
          <w:rFonts w:ascii="Arial" w:hAnsi="Arial" w:cs="Arial"/>
          <w:sz w:val="20"/>
          <w:szCs w:val="20"/>
        </w:rPr>
        <w:t xml:space="preserve"> and Mg²</w:t>
      </w:r>
      <w:r w:rsidRPr="004C5544">
        <w:rPr>
          <w:rFonts w:ascii="Cambria Math" w:hAnsi="Cambria Math" w:cs="Cambria Math"/>
          <w:sz w:val="20"/>
          <w:szCs w:val="20"/>
        </w:rPr>
        <w:t>⁺</w:t>
      </w:r>
      <w:r w:rsidRPr="004C5544">
        <w:rPr>
          <w:rFonts w:ascii="Arial" w:hAnsi="Arial" w:cs="Arial"/>
          <w:sz w:val="20"/>
          <w:szCs w:val="20"/>
        </w:rPr>
        <w:t xml:space="preserve"> and helps improve soil chemical properties in acid soils.</w:t>
      </w:r>
      <w:r w:rsidRPr="004C5544">
        <w:t xml:space="preserve"> </w:t>
      </w:r>
      <w:r w:rsidRPr="004C5544">
        <w:rPr>
          <w:rFonts w:ascii="Arial" w:hAnsi="Arial" w:cs="Arial"/>
          <w:sz w:val="20"/>
          <w:szCs w:val="20"/>
        </w:rPr>
        <w:t>Nevertheless, there is limited research work conducted on the effectiveness of these amendments to overcome iron toxicity and increase rice production in coastal sandy acidic soils of Kerala. Thus, this research was conducted to assess and compare some soil ameliorants for the improvement of soil properties, nutrient uptake and rice productivity.</w:t>
      </w:r>
    </w:p>
    <w:p w14:paraId="21B454A3" w14:textId="75D55B8B" w:rsidR="007A13DD" w:rsidRPr="00CC0EAA" w:rsidRDefault="00CC0EAA">
      <w:pPr>
        <w:spacing w:line="360" w:lineRule="auto"/>
        <w:jc w:val="both"/>
        <w:rPr>
          <w:rFonts w:ascii="Arial" w:hAnsi="Arial" w:cs="Arial"/>
          <w:b/>
          <w:bCs/>
        </w:rPr>
      </w:pPr>
      <w:r w:rsidRPr="00CC0EAA">
        <w:rPr>
          <w:rFonts w:ascii="Arial" w:hAnsi="Arial" w:cs="Arial"/>
          <w:b/>
          <w:bCs/>
        </w:rPr>
        <w:t>2. MATERIALS AND METHODS</w:t>
      </w:r>
    </w:p>
    <w:p w14:paraId="1E1FC8A9" w14:textId="77777777" w:rsidR="007A13DD" w:rsidRPr="00CC0EAA" w:rsidRDefault="007951EB">
      <w:pPr>
        <w:spacing w:line="360" w:lineRule="auto"/>
        <w:ind w:firstLine="720"/>
        <w:jc w:val="both"/>
        <w:rPr>
          <w:rFonts w:ascii="Arial" w:hAnsi="Arial" w:cs="Arial"/>
          <w:sz w:val="20"/>
          <w:szCs w:val="20"/>
        </w:rPr>
      </w:pPr>
      <w:r w:rsidRPr="00CC0EAA">
        <w:rPr>
          <w:rFonts w:ascii="Arial" w:hAnsi="Arial" w:cs="Arial"/>
          <w:sz w:val="20"/>
          <w:szCs w:val="20"/>
        </w:rPr>
        <w:t xml:space="preserve">Field experiment was carried out in a farmer’s field at </w:t>
      </w:r>
      <w:proofErr w:type="spellStart"/>
      <w:r w:rsidRPr="00CC0EAA">
        <w:rPr>
          <w:rFonts w:ascii="Arial" w:hAnsi="Arial" w:cs="Arial"/>
          <w:sz w:val="20"/>
          <w:szCs w:val="20"/>
        </w:rPr>
        <w:t>Thaikadappuram</w:t>
      </w:r>
      <w:proofErr w:type="spellEnd"/>
      <w:r w:rsidRPr="00CC0EAA">
        <w:rPr>
          <w:rFonts w:ascii="Arial" w:hAnsi="Arial" w:cs="Arial"/>
          <w:sz w:val="20"/>
          <w:szCs w:val="20"/>
        </w:rPr>
        <w:t xml:space="preserve">, Kasaragod, Kerala (12.2° N latitude, 75.11° E longitude), with a humid tropical climate during the first cropping season, i.e., from May to October 2023. The soil type used for the experiment was sandy loam with the initial characteristics: pH of 4.81, EC - 0.16 </w:t>
      </w:r>
      <w:proofErr w:type="spellStart"/>
      <w:r w:rsidRPr="00CC0EAA">
        <w:rPr>
          <w:rFonts w:ascii="Arial" w:hAnsi="Arial" w:cs="Arial"/>
          <w:sz w:val="20"/>
          <w:szCs w:val="20"/>
        </w:rPr>
        <w:t>dS</w:t>
      </w:r>
      <w:proofErr w:type="spellEnd"/>
      <w:r w:rsidRPr="00CC0EAA">
        <w:rPr>
          <w:rFonts w:ascii="Arial" w:hAnsi="Arial" w:cs="Arial"/>
          <w:sz w:val="20"/>
          <w:szCs w:val="20"/>
        </w:rPr>
        <w:t xml:space="preserve"> m</w:t>
      </w:r>
      <w:r w:rsidRPr="00CC0EAA">
        <w:rPr>
          <w:rFonts w:ascii="Cambria Math" w:hAnsi="Cambria Math" w:cs="Cambria Math"/>
          <w:sz w:val="20"/>
          <w:szCs w:val="20"/>
        </w:rPr>
        <w:t>⁻</w:t>
      </w:r>
      <w:r w:rsidRPr="00CC0EAA">
        <w:rPr>
          <w:rFonts w:ascii="Arial" w:hAnsi="Arial" w:cs="Arial"/>
          <w:sz w:val="20"/>
          <w:szCs w:val="20"/>
        </w:rPr>
        <w:t>¹, available N - 225.47 kg ha</w:t>
      </w:r>
      <w:r w:rsidRPr="00CC0EAA">
        <w:rPr>
          <w:rFonts w:ascii="Cambria Math" w:hAnsi="Cambria Math" w:cs="Cambria Math"/>
          <w:sz w:val="20"/>
          <w:szCs w:val="20"/>
        </w:rPr>
        <w:t>⁻</w:t>
      </w:r>
      <w:r w:rsidRPr="00CC0EAA">
        <w:rPr>
          <w:rFonts w:ascii="Arial" w:hAnsi="Arial" w:cs="Arial"/>
          <w:sz w:val="20"/>
          <w:szCs w:val="20"/>
        </w:rPr>
        <w:t>¹, available P</w:t>
      </w:r>
      <w:r w:rsidRPr="00CC0EAA">
        <w:rPr>
          <w:rFonts w:ascii="Cambria Math" w:hAnsi="Cambria Math" w:cs="Cambria Math"/>
          <w:sz w:val="20"/>
          <w:szCs w:val="20"/>
        </w:rPr>
        <w:t>₂</w:t>
      </w:r>
      <w:r w:rsidRPr="00CC0EAA">
        <w:rPr>
          <w:rFonts w:ascii="Arial" w:hAnsi="Arial" w:cs="Arial"/>
          <w:sz w:val="20"/>
          <w:szCs w:val="20"/>
        </w:rPr>
        <w:t>O</w:t>
      </w:r>
      <w:r w:rsidRPr="00CC0EAA">
        <w:rPr>
          <w:rFonts w:ascii="Cambria Math" w:hAnsi="Cambria Math" w:cs="Cambria Math"/>
          <w:sz w:val="20"/>
          <w:szCs w:val="20"/>
        </w:rPr>
        <w:t>₅</w:t>
      </w:r>
      <w:r w:rsidRPr="00CC0EAA">
        <w:rPr>
          <w:rFonts w:ascii="Arial" w:hAnsi="Arial" w:cs="Arial"/>
          <w:sz w:val="20"/>
          <w:szCs w:val="20"/>
        </w:rPr>
        <w:t xml:space="preserve"> - 9.49 kg ha</w:t>
      </w:r>
      <w:r w:rsidRPr="00CC0EAA">
        <w:rPr>
          <w:rFonts w:ascii="Cambria Math" w:hAnsi="Cambria Math" w:cs="Cambria Math"/>
          <w:sz w:val="20"/>
          <w:szCs w:val="20"/>
        </w:rPr>
        <w:t>⁻</w:t>
      </w:r>
      <w:r w:rsidRPr="00CC0EAA">
        <w:rPr>
          <w:rFonts w:ascii="Arial" w:hAnsi="Arial" w:cs="Arial"/>
          <w:sz w:val="20"/>
          <w:szCs w:val="20"/>
        </w:rPr>
        <w:t>¹, available K</w:t>
      </w:r>
      <w:r w:rsidRPr="00CC0EAA">
        <w:rPr>
          <w:rFonts w:ascii="Cambria Math" w:hAnsi="Cambria Math" w:cs="Cambria Math"/>
          <w:sz w:val="20"/>
          <w:szCs w:val="20"/>
        </w:rPr>
        <w:t>₂</w:t>
      </w:r>
      <w:r w:rsidRPr="00CC0EAA">
        <w:rPr>
          <w:rFonts w:ascii="Arial" w:hAnsi="Arial" w:cs="Arial"/>
          <w:sz w:val="20"/>
          <w:szCs w:val="20"/>
        </w:rPr>
        <w:t>O - 33.52 kg ha</w:t>
      </w:r>
      <w:r w:rsidRPr="00CC0EAA">
        <w:rPr>
          <w:rFonts w:ascii="Cambria Math" w:hAnsi="Cambria Math" w:cs="Cambria Math"/>
          <w:sz w:val="20"/>
          <w:szCs w:val="20"/>
        </w:rPr>
        <w:t>⁻</w:t>
      </w:r>
      <w:r w:rsidRPr="00CC0EAA">
        <w:rPr>
          <w:rFonts w:ascii="Arial" w:hAnsi="Arial" w:cs="Arial"/>
          <w:sz w:val="20"/>
          <w:szCs w:val="20"/>
        </w:rPr>
        <w:t>¹, available Ca - 182 mg kg</w:t>
      </w:r>
      <w:r w:rsidRPr="00CC0EAA">
        <w:rPr>
          <w:rFonts w:ascii="Cambria Math" w:hAnsi="Cambria Math" w:cs="Cambria Math"/>
          <w:sz w:val="20"/>
          <w:szCs w:val="20"/>
        </w:rPr>
        <w:t>⁻</w:t>
      </w:r>
      <w:r w:rsidRPr="00CC0EAA">
        <w:rPr>
          <w:rFonts w:ascii="Arial" w:hAnsi="Arial" w:cs="Arial"/>
          <w:sz w:val="20"/>
          <w:szCs w:val="20"/>
        </w:rPr>
        <w:t>¹, available Mg - 116 mg kg</w:t>
      </w:r>
      <w:r w:rsidRPr="00CC0EAA">
        <w:rPr>
          <w:rFonts w:ascii="Cambria Math" w:hAnsi="Cambria Math" w:cs="Cambria Math"/>
          <w:sz w:val="20"/>
          <w:szCs w:val="20"/>
        </w:rPr>
        <w:t>⁻</w:t>
      </w:r>
      <w:r w:rsidRPr="00CC0EAA">
        <w:rPr>
          <w:rFonts w:ascii="Arial" w:hAnsi="Arial" w:cs="Arial"/>
          <w:sz w:val="20"/>
          <w:szCs w:val="20"/>
        </w:rPr>
        <w:t>¹, and available S - 40.38 mg kg</w:t>
      </w:r>
      <w:r w:rsidRPr="00CC0EAA">
        <w:rPr>
          <w:rFonts w:ascii="Arial" w:hAnsi="Arial" w:cs="Arial"/>
          <w:sz w:val="20"/>
          <w:szCs w:val="20"/>
          <w:vertAlign w:val="superscript"/>
        </w:rPr>
        <w:t>-1</w:t>
      </w:r>
      <w:r w:rsidRPr="00CC0EAA">
        <w:rPr>
          <w:rFonts w:ascii="Arial" w:hAnsi="Arial" w:cs="Arial"/>
          <w:sz w:val="20"/>
          <w:szCs w:val="20"/>
        </w:rPr>
        <w:t>.</w:t>
      </w:r>
    </w:p>
    <w:p w14:paraId="4461ADE5" w14:textId="77777777" w:rsidR="007A13DD" w:rsidRPr="00CC0EAA" w:rsidRDefault="007951EB">
      <w:pPr>
        <w:spacing w:line="360" w:lineRule="auto"/>
        <w:ind w:firstLine="720"/>
        <w:jc w:val="both"/>
        <w:rPr>
          <w:rFonts w:ascii="Arial" w:hAnsi="Arial" w:cs="Arial"/>
          <w:sz w:val="20"/>
          <w:szCs w:val="20"/>
        </w:rPr>
      </w:pPr>
      <w:r w:rsidRPr="00CC0EAA">
        <w:rPr>
          <w:rFonts w:ascii="Arial" w:hAnsi="Arial" w:cs="Arial"/>
          <w:sz w:val="20"/>
          <w:szCs w:val="20"/>
        </w:rPr>
        <w:t xml:space="preserve">The experiment was conducted following a randomized block design with nine treatments and three replications, with rice variety </w:t>
      </w:r>
      <w:r w:rsidRPr="00CC0EAA">
        <w:rPr>
          <w:rFonts w:ascii="Arial" w:hAnsi="Arial" w:cs="Arial"/>
          <w:i/>
          <w:iCs/>
          <w:sz w:val="20"/>
          <w:szCs w:val="20"/>
        </w:rPr>
        <w:t>Athira</w:t>
      </w:r>
      <w:r w:rsidRPr="00CC0EAA">
        <w:rPr>
          <w:rFonts w:ascii="Arial" w:hAnsi="Arial" w:cs="Arial"/>
          <w:sz w:val="20"/>
          <w:szCs w:val="20"/>
        </w:rPr>
        <w:t xml:space="preserve"> as the test crop. The treatments were: T</w:t>
      </w:r>
      <w:r w:rsidRPr="00CC0EAA">
        <w:rPr>
          <w:rFonts w:ascii="Cambria Math" w:hAnsi="Cambria Math" w:cs="Cambria Math"/>
          <w:sz w:val="20"/>
          <w:szCs w:val="20"/>
        </w:rPr>
        <w:t>₁</w:t>
      </w:r>
      <w:r w:rsidRPr="00CC0EAA">
        <w:rPr>
          <w:rFonts w:ascii="Arial" w:hAnsi="Arial" w:cs="Arial"/>
          <w:sz w:val="20"/>
          <w:szCs w:val="20"/>
        </w:rPr>
        <w:t xml:space="preserve"> – Farmer’s Practice (control); T</w:t>
      </w:r>
      <w:r w:rsidRPr="00CC0EAA">
        <w:rPr>
          <w:rFonts w:ascii="Cambria Math" w:hAnsi="Cambria Math" w:cs="Cambria Math"/>
          <w:sz w:val="20"/>
          <w:szCs w:val="20"/>
        </w:rPr>
        <w:t>₂</w:t>
      </w:r>
      <w:r w:rsidRPr="00CC0EAA">
        <w:rPr>
          <w:rFonts w:ascii="Arial" w:hAnsi="Arial" w:cs="Arial"/>
          <w:sz w:val="20"/>
          <w:szCs w:val="20"/>
        </w:rPr>
        <w:t xml:space="preserve"> – Application of lime as per the Package of Practices (POP) recommended by Kerala Agricultural University (2016); T</w:t>
      </w:r>
      <w:r w:rsidRPr="00CC0EAA">
        <w:rPr>
          <w:rFonts w:ascii="Cambria Math" w:hAnsi="Cambria Math" w:cs="Cambria Math"/>
          <w:sz w:val="20"/>
          <w:szCs w:val="20"/>
        </w:rPr>
        <w:t>₃</w:t>
      </w:r>
      <w:r w:rsidRPr="00CC0EAA">
        <w:rPr>
          <w:rFonts w:ascii="Arial" w:hAnsi="Arial" w:cs="Arial"/>
          <w:sz w:val="20"/>
          <w:szCs w:val="20"/>
        </w:rPr>
        <w:t xml:space="preserve"> – Application of Dolomite @ 100% based on calcium equivalent; T</w:t>
      </w:r>
      <w:r w:rsidRPr="00CC0EAA">
        <w:rPr>
          <w:rFonts w:ascii="Cambria Math" w:hAnsi="Cambria Math" w:cs="Cambria Math"/>
          <w:sz w:val="20"/>
          <w:szCs w:val="20"/>
        </w:rPr>
        <w:t>₄</w:t>
      </w:r>
      <w:r w:rsidRPr="00CC0EAA">
        <w:rPr>
          <w:rFonts w:ascii="Arial" w:hAnsi="Arial" w:cs="Arial"/>
          <w:sz w:val="20"/>
          <w:szCs w:val="20"/>
        </w:rPr>
        <w:t xml:space="preserve"> – Application of Gypsum @ 100% based on calcium equivalent; T</w:t>
      </w:r>
      <w:r w:rsidRPr="00CC0EAA">
        <w:rPr>
          <w:rFonts w:ascii="Cambria Math" w:hAnsi="Cambria Math" w:cs="Cambria Math"/>
          <w:sz w:val="20"/>
          <w:szCs w:val="20"/>
        </w:rPr>
        <w:t>₅</w:t>
      </w:r>
      <w:r w:rsidRPr="00CC0EAA">
        <w:rPr>
          <w:rFonts w:ascii="Arial" w:hAnsi="Arial" w:cs="Arial"/>
          <w:sz w:val="20"/>
          <w:szCs w:val="20"/>
        </w:rPr>
        <w:t xml:space="preserve"> – Application of Calcium Silicate @ 100% based on POP recommended by KAU (2016); T</w:t>
      </w:r>
      <w:r w:rsidRPr="00CC0EAA">
        <w:rPr>
          <w:rFonts w:ascii="Cambria Math" w:hAnsi="Cambria Math" w:cs="Cambria Math"/>
          <w:sz w:val="20"/>
          <w:szCs w:val="20"/>
        </w:rPr>
        <w:t>₆</w:t>
      </w:r>
      <w:r w:rsidRPr="00CC0EAA">
        <w:rPr>
          <w:rFonts w:ascii="Arial" w:hAnsi="Arial" w:cs="Arial"/>
          <w:sz w:val="20"/>
          <w:szCs w:val="20"/>
        </w:rPr>
        <w:t xml:space="preserve"> – Application of lime @ 125% based on POP recommended by KAU(2016); T</w:t>
      </w:r>
      <w:r w:rsidRPr="00CC0EAA">
        <w:rPr>
          <w:rFonts w:ascii="Cambria Math" w:hAnsi="Cambria Math" w:cs="Cambria Math"/>
          <w:sz w:val="20"/>
          <w:szCs w:val="20"/>
        </w:rPr>
        <w:t>₇</w:t>
      </w:r>
      <w:r w:rsidRPr="00CC0EAA">
        <w:rPr>
          <w:rFonts w:ascii="Arial" w:hAnsi="Arial" w:cs="Arial"/>
          <w:sz w:val="20"/>
          <w:szCs w:val="20"/>
        </w:rPr>
        <w:t xml:space="preserve"> – Application of Dolomite @ 125% based on calcium equivalent; T</w:t>
      </w:r>
      <w:r w:rsidRPr="00CC0EAA">
        <w:rPr>
          <w:rFonts w:ascii="Cambria Math" w:hAnsi="Cambria Math" w:cs="Cambria Math"/>
          <w:sz w:val="20"/>
          <w:szCs w:val="20"/>
        </w:rPr>
        <w:t>₈</w:t>
      </w:r>
      <w:r w:rsidRPr="00CC0EAA">
        <w:rPr>
          <w:rFonts w:ascii="Arial" w:hAnsi="Arial" w:cs="Arial"/>
          <w:sz w:val="20"/>
          <w:szCs w:val="20"/>
        </w:rPr>
        <w:t xml:space="preserve"> – </w:t>
      </w:r>
      <w:r w:rsidRPr="00CC0EAA">
        <w:rPr>
          <w:rFonts w:ascii="Arial" w:hAnsi="Arial" w:cs="Arial"/>
          <w:sz w:val="20"/>
          <w:szCs w:val="20"/>
        </w:rPr>
        <w:lastRenderedPageBreak/>
        <w:t>Application of Gypsum @ 125% based on calcium equivalent; and T</w:t>
      </w:r>
      <w:r w:rsidRPr="00CC0EAA">
        <w:rPr>
          <w:rFonts w:ascii="Cambria Math" w:hAnsi="Cambria Math" w:cs="Cambria Math"/>
          <w:sz w:val="20"/>
          <w:szCs w:val="20"/>
        </w:rPr>
        <w:t>₉</w:t>
      </w:r>
      <w:r w:rsidRPr="00CC0EAA">
        <w:rPr>
          <w:rFonts w:ascii="Arial" w:hAnsi="Arial" w:cs="Arial"/>
          <w:sz w:val="20"/>
          <w:szCs w:val="20"/>
        </w:rPr>
        <w:t xml:space="preserve"> – Application of Calcium Silicate @ 125% based on calcium equivalent. The proposed amendments were applied equally in two splits during the tillering and panicle initiation stages of the crop. The application rate of the amendments was as follows: T</w:t>
      </w:r>
      <w:r w:rsidRPr="00CC0EAA">
        <w:rPr>
          <w:rFonts w:ascii="Cambria Math" w:hAnsi="Cambria Math" w:cs="Cambria Math"/>
          <w:sz w:val="20"/>
          <w:szCs w:val="20"/>
        </w:rPr>
        <w:t>₂</w:t>
      </w:r>
      <w:r w:rsidRPr="00CC0EAA">
        <w:rPr>
          <w:rFonts w:ascii="Arial" w:hAnsi="Arial" w:cs="Arial"/>
          <w:sz w:val="20"/>
          <w:szCs w:val="20"/>
        </w:rPr>
        <w:t xml:space="preserve"> – lime @ 1.25 kg/20 m², T</w:t>
      </w:r>
      <w:r w:rsidRPr="00CC0EAA">
        <w:rPr>
          <w:rFonts w:ascii="Cambria Math" w:hAnsi="Cambria Math" w:cs="Cambria Math"/>
          <w:sz w:val="20"/>
          <w:szCs w:val="20"/>
        </w:rPr>
        <w:t>₃</w:t>
      </w:r>
      <w:r w:rsidRPr="00CC0EAA">
        <w:rPr>
          <w:rFonts w:ascii="Arial" w:hAnsi="Arial" w:cs="Arial"/>
          <w:sz w:val="20"/>
          <w:szCs w:val="20"/>
        </w:rPr>
        <w:t xml:space="preserve"> – dolomite @ 1.15 kg/20 m², T</w:t>
      </w:r>
      <w:r w:rsidRPr="00CC0EAA">
        <w:rPr>
          <w:rFonts w:ascii="Cambria Math" w:hAnsi="Cambria Math" w:cs="Cambria Math"/>
          <w:sz w:val="20"/>
          <w:szCs w:val="20"/>
        </w:rPr>
        <w:t>₄</w:t>
      </w:r>
      <w:r w:rsidRPr="00CC0EAA">
        <w:rPr>
          <w:rFonts w:ascii="Arial" w:hAnsi="Arial" w:cs="Arial"/>
          <w:sz w:val="20"/>
          <w:szCs w:val="20"/>
        </w:rPr>
        <w:t xml:space="preserve"> – gypsum @ 2.15 kg/20 m², T</w:t>
      </w:r>
      <w:r w:rsidRPr="00CC0EAA">
        <w:rPr>
          <w:rFonts w:ascii="Cambria Math" w:hAnsi="Cambria Math" w:cs="Cambria Math"/>
          <w:sz w:val="20"/>
          <w:szCs w:val="20"/>
        </w:rPr>
        <w:t>₅</w:t>
      </w:r>
      <w:r w:rsidRPr="00CC0EAA">
        <w:rPr>
          <w:rFonts w:ascii="Arial" w:hAnsi="Arial" w:cs="Arial"/>
          <w:sz w:val="20"/>
          <w:szCs w:val="20"/>
        </w:rPr>
        <w:t xml:space="preserve"> – calcium silicate @ 1.45 kg/20 m², T</w:t>
      </w:r>
      <w:r w:rsidRPr="00CC0EAA">
        <w:rPr>
          <w:rFonts w:ascii="Cambria Math" w:hAnsi="Cambria Math" w:cs="Cambria Math"/>
          <w:sz w:val="20"/>
          <w:szCs w:val="20"/>
        </w:rPr>
        <w:t>₆</w:t>
      </w:r>
      <w:r w:rsidRPr="00CC0EAA">
        <w:rPr>
          <w:rFonts w:ascii="Arial" w:hAnsi="Arial" w:cs="Arial"/>
          <w:sz w:val="20"/>
          <w:szCs w:val="20"/>
        </w:rPr>
        <w:t xml:space="preserve"> – lime @ 1.50 kg/20 m², T</w:t>
      </w:r>
      <w:r w:rsidRPr="00CC0EAA">
        <w:rPr>
          <w:rFonts w:ascii="Cambria Math" w:hAnsi="Cambria Math" w:cs="Cambria Math"/>
          <w:sz w:val="20"/>
          <w:szCs w:val="20"/>
        </w:rPr>
        <w:t>₇</w:t>
      </w:r>
      <w:r w:rsidRPr="00CC0EAA">
        <w:rPr>
          <w:rFonts w:ascii="Arial" w:hAnsi="Arial" w:cs="Arial"/>
          <w:sz w:val="20"/>
          <w:szCs w:val="20"/>
        </w:rPr>
        <w:t xml:space="preserve"> – dolomite @ 1.40 kg/20 m², T</w:t>
      </w:r>
      <w:r w:rsidRPr="00CC0EAA">
        <w:rPr>
          <w:rFonts w:ascii="Cambria Math" w:hAnsi="Cambria Math" w:cs="Cambria Math"/>
          <w:sz w:val="20"/>
          <w:szCs w:val="20"/>
        </w:rPr>
        <w:t>₈</w:t>
      </w:r>
      <w:r w:rsidRPr="00CC0EAA">
        <w:rPr>
          <w:rFonts w:ascii="Arial" w:hAnsi="Arial" w:cs="Arial"/>
          <w:sz w:val="20"/>
          <w:szCs w:val="20"/>
        </w:rPr>
        <w:t xml:space="preserve"> – gypsum @ 2.60 kg/20 m², and T</w:t>
      </w:r>
      <w:r w:rsidRPr="00CC0EAA">
        <w:rPr>
          <w:rFonts w:ascii="Cambria Math" w:hAnsi="Cambria Math" w:cs="Cambria Math"/>
          <w:sz w:val="20"/>
          <w:szCs w:val="20"/>
        </w:rPr>
        <w:t>₉</w:t>
      </w:r>
      <w:r w:rsidRPr="00CC0EAA">
        <w:rPr>
          <w:rFonts w:ascii="Arial" w:hAnsi="Arial" w:cs="Arial"/>
          <w:sz w:val="20"/>
          <w:szCs w:val="20"/>
        </w:rPr>
        <w:t xml:space="preserve"> – calcium silicate @ 1.80 kg/20 m².The fertilizers were uniformly applied to all plots as per the KAU recommendations (KAU, 2016). All other agronomic practices were followed as per the Package of Practices (KAU, 2016). The sprouted seeds were dibbled at a spacing of 20 x 15 cm in plots of 20 m². The soil and plant samples were collected at the tillering, panicle initiation, and harvest stages of the crop.</w:t>
      </w:r>
    </w:p>
    <w:p w14:paraId="5E6F1C62" w14:textId="654DD96F" w:rsidR="007A13DD" w:rsidRDefault="007951EB" w:rsidP="00661E80">
      <w:pPr>
        <w:pStyle w:val="Default"/>
        <w:spacing w:line="360" w:lineRule="auto"/>
        <w:ind w:firstLine="720"/>
        <w:jc w:val="both"/>
      </w:pPr>
      <w:r w:rsidRPr="00CC0EAA">
        <w:rPr>
          <w:rFonts w:ascii="Arial" w:hAnsi="Arial" w:cs="Arial"/>
          <w:sz w:val="20"/>
          <w:szCs w:val="20"/>
        </w:rPr>
        <w:t xml:space="preserve">The soil samples were tested for various chemical properties like soil pH and electrical conductivity. The pH and electrical conductivity of the soil were measured by suspending 1:2.5 soil and water mixture and then measuring it with a pH and EC meter, respectively, as described by Jackson (1958). The available nitrogen was estimated with the help of the alkaline permanganate method of Subbiah and Asija (1956), while the available phosphorus was estimated with the help of Bray No. 1 solution and a spectrophotometer (Bray and Kurtz, 1945). Available potassium was estimated by extracting the available potassium with normal neutral ammonium acetate and estimating it with a flame photometer, as suggested by Jackson (1958). Exchangeable calcium and magnesium were estimated by extracting exchangeable Ca and Mg with normal neutral ammonium acetate and estimating it with complexometric titration, as suggested by Goldstein (1959). Available </w:t>
      </w:r>
      <w:proofErr w:type="spellStart"/>
      <w:r w:rsidRPr="00CC0EAA">
        <w:rPr>
          <w:rFonts w:ascii="Arial" w:hAnsi="Arial" w:cs="Arial"/>
          <w:sz w:val="20"/>
          <w:szCs w:val="20"/>
        </w:rPr>
        <w:t>sulfur</w:t>
      </w:r>
      <w:proofErr w:type="spellEnd"/>
      <w:r w:rsidRPr="00CC0EAA">
        <w:rPr>
          <w:rFonts w:ascii="Arial" w:hAnsi="Arial" w:cs="Arial"/>
          <w:sz w:val="20"/>
          <w:szCs w:val="20"/>
        </w:rPr>
        <w:t xml:space="preserve"> was estimated by extracting with calcium chloride and estimating it with spectrophotometric analysis, as suggested by Massoumi and Cornfield (1963). Similarly, plant samples were </w:t>
      </w:r>
      <w:proofErr w:type="spellStart"/>
      <w:r w:rsidRPr="00CC0EAA">
        <w:rPr>
          <w:rFonts w:ascii="Arial" w:hAnsi="Arial" w:cs="Arial"/>
          <w:sz w:val="20"/>
          <w:szCs w:val="20"/>
        </w:rPr>
        <w:t>analyzed</w:t>
      </w:r>
      <w:proofErr w:type="spellEnd"/>
      <w:r w:rsidRPr="00CC0EAA">
        <w:rPr>
          <w:rFonts w:ascii="Arial" w:hAnsi="Arial" w:cs="Arial"/>
          <w:sz w:val="20"/>
          <w:szCs w:val="20"/>
        </w:rPr>
        <w:t xml:space="preserve"> for total N with the help of a modified </w:t>
      </w:r>
      <w:proofErr w:type="spellStart"/>
      <w:r w:rsidRPr="00CC0EAA">
        <w:rPr>
          <w:rFonts w:ascii="Arial" w:hAnsi="Arial" w:cs="Arial"/>
          <w:sz w:val="20"/>
          <w:szCs w:val="20"/>
        </w:rPr>
        <w:t>Kjeldhal</w:t>
      </w:r>
      <w:proofErr w:type="spellEnd"/>
      <w:r w:rsidRPr="00CC0EAA">
        <w:rPr>
          <w:rFonts w:ascii="Arial" w:hAnsi="Arial" w:cs="Arial"/>
          <w:sz w:val="20"/>
          <w:szCs w:val="20"/>
        </w:rPr>
        <w:t xml:space="preserve"> digestion method, as suggested by Jackson (1958). Total phosphorus was estimated with the </w:t>
      </w:r>
      <w:proofErr w:type="spellStart"/>
      <w:r w:rsidRPr="00CC0EAA">
        <w:rPr>
          <w:rFonts w:ascii="Arial" w:hAnsi="Arial" w:cs="Arial"/>
          <w:sz w:val="20"/>
          <w:szCs w:val="20"/>
        </w:rPr>
        <w:t>Vanadomolybdate</w:t>
      </w:r>
      <w:proofErr w:type="spellEnd"/>
      <w:r w:rsidRPr="00CC0EAA">
        <w:rPr>
          <w:rFonts w:ascii="Arial" w:hAnsi="Arial" w:cs="Arial"/>
          <w:sz w:val="20"/>
          <w:szCs w:val="20"/>
        </w:rPr>
        <w:t xml:space="preserve"> yellow colour method, as suggested by Piper (1967). Total potassium was estimated with the help of flame photometry, as suggested by Jackson (1958). Similarly, total Ca and Mg were estimated with the help of complexometric titration, as suggested by Goldstein (1959). Total </w:t>
      </w:r>
      <w:proofErr w:type="spellStart"/>
      <w:r w:rsidRPr="00CC0EAA">
        <w:rPr>
          <w:rFonts w:ascii="Arial" w:hAnsi="Arial" w:cs="Arial"/>
          <w:sz w:val="20"/>
          <w:szCs w:val="20"/>
        </w:rPr>
        <w:t>sulfur</w:t>
      </w:r>
      <w:proofErr w:type="spellEnd"/>
      <w:r w:rsidRPr="00CC0EAA">
        <w:rPr>
          <w:rFonts w:ascii="Arial" w:hAnsi="Arial" w:cs="Arial"/>
          <w:sz w:val="20"/>
          <w:szCs w:val="20"/>
        </w:rPr>
        <w:t xml:space="preserve"> was estimated with the Turbidimetric method, as suggested by Bhargava and </w:t>
      </w:r>
      <w:proofErr w:type="spellStart"/>
      <w:r w:rsidRPr="00CC0EAA">
        <w:rPr>
          <w:rFonts w:ascii="Arial" w:hAnsi="Arial" w:cs="Arial"/>
          <w:sz w:val="20"/>
          <w:szCs w:val="20"/>
        </w:rPr>
        <w:t>Raghupathy</w:t>
      </w:r>
      <w:proofErr w:type="spellEnd"/>
      <w:r w:rsidRPr="00CC0EAA">
        <w:rPr>
          <w:rFonts w:ascii="Arial" w:hAnsi="Arial" w:cs="Arial"/>
          <w:sz w:val="20"/>
          <w:szCs w:val="20"/>
        </w:rPr>
        <w:t xml:space="preserve"> (1993). The biometric parameters such as grain and straw yield were also recorded.</w:t>
      </w:r>
      <w:r>
        <w:t xml:space="preserve"> </w:t>
      </w:r>
    </w:p>
    <w:p w14:paraId="7FD4B6A9" w14:textId="77777777" w:rsidR="004941B8" w:rsidRDefault="004941B8" w:rsidP="00661E80">
      <w:pPr>
        <w:pStyle w:val="Default"/>
        <w:spacing w:line="360" w:lineRule="auto"/>
        <w:ind w:firstLine="720"/>
        <w:jc w:val="both"/>
      </w:pPr>
    </w:p>
    <w:p w14:paraId="67A0CB51" w14:textId="52485701" w:rsidR="007A13DD" w:rsidRPr="00CC0EAA" w:rsidRDefault="00100370">
      <w:pPr>
        <w:pStyle w:val="Default"/>
        <w:spacing w:line="360" w:lineRule="auto"/>
        <w:jc w:val="both"/>
        <w:rPr>
          <w:rFonts w:ascii="Arial" w:hAnsi="Arial" w:cs="Arial"/>
          <w:b/>
          <w:bCs/>
          <w:color w:val="212121"/>
          <w:sz w:val="22"/>
          <w:szCs w:val="22"/>
        </w:rPr>
      </w:pPr>
      <w:r w:rsidRPr="00CC0EAA">
        <w:rPr>
          <w:rFonts w:ascii="Arial" w:hAnsi="Arial" w:cs="Arial"/>
          <w:b/>
          <w:bCs/>
          <w:color w:val="212121"/>
          <w:sz w:val="22"/>
          <w:szCs w:val="22"/>
        </w:rPr>
        <w:t xml:space="preserve">2.1 Statistical analysis </w:t>
      </w:r>
    </w:p>
    <w:p w14:paraId="0EAB3C36" w14:textId="77777777" w:rsidR="00830D76" w:rsidRDefault="00830D76" w:rsidP="00830D76">
      <w:pPr>
        <w:spacing w:line="360" w:lineRule="auto"/>
        <w:ind w:firstLine="720"/>
        <w:jc w:val="both"/>
        <w:rPr>
          <w:rFonts w:ascii="Arial" w:hAnsi="Arial" w:cs="Arial"/>
          <w:sz w:val="20"/>
          <w:szCs w:val="20"/>
          <w:lang w:val="en-US"/>
        </w:rPr>
      </w:pPr>
      <w:r w:rsidRPr="00A343DE">
        <w:rPr>
          <w:rFonts w:ascii="Arial" w:hAnsi="Arial" w:cs="Arial"/>
          <w:sz w:val="20"/>
          <w:szCs w:val="20"/>
          <w:lang w:val="en-US"/>
        </w:rPr>
        <w:t xml:space="preserve">Statistical analysis of the experimental data was conducted through the application of one-way analysis of variance (ANOVA) using randomized block design as described in GRAPES (Fisher &amp; Yates, 1938; Gopinath </w:t>
      </w:r>
      <w:r w:rsidRPr="00830D76">
        <w:rPr>
          <w:rFonts w:ascii="Arial" w:hAnsi="Arial" w:cs="Arial"/>
          <w:i/>
          <w:iCs/>
          <w:sz w:val="20"/>
          <w:szCs w:val="20"/>
          <w:lang w:val="en-US"/>
        </w:rPr>
        <w:t>et al.,</w:t>
      </w:r>
      <w:r w:rsidRPr="00A343DE">
        <w:rPr>
          <w:rFonts w:ascii="Arial" w:hAnsi="Arial" w:cs="Arial"/>
          <w:sz w:val="20"/>
          <w:szCs w:val="20"/>
          <w:lang w:val="en-US"/>
        </w:rPr>
        <w:t xml:space="preserve"> 2021). The effects of different treatments were evaluated at the significance level of 5%. In case where the F-test showed significant difference between the means of different treatments, mean separation was done using LSD test at the probability value of 0.05.</w:t>
      </w:r>
      <w:r>
        <w:rPr>
          <w:rFonts w:ascii="Arial" w:hAnsi="Arial" w:cs="Arial"/>
          <w:sz w:val="20"/>
          <w:szCs w:val="20"/>
          <w:lang w:val="en-US"/>
        </w:rPr>
        <w:t xml:space="preserve"> </w:t>
      </w:r>
      <w:r w:rsidRPr="00A343DE">
        <w:rPr>
          <w:rFonts w:ascii="Arial" w:hAnsi="Arial" w:cs="Arial"/>
          <w:sz w:val="20"/>
          <w:szCs w:val="20"/>
          <w:lang w:val="en-US"/>
        </w:rPr>
        <w:t xml:space="preserve">Data were subjected to statistical tests before conducting any analysis in order to meet the requirements of applying the ANOVA test. Data normality was tested using various statistical tools like the Shapiro-Wilk test. Data homogeneity of variances was done using Levene's test, and it revealed that data </w:t>
      </w:r>
      <w:r>
        <w:rPr>
          <w:rFonts w:ascii="Arial" w:hAnsi="Arial" w:cs="Arial"/>
          <w:sz w:val="20"/>
          <w:szCs w:val="20"/>
          <w:lang w:val="en-US"/>
        </w:rPr>
        <w:t>followed normal distribution</w:t>
      </w:r>
      <w:r w:rsidRPr="00A343DE">
        <w:rPr>
          <w:rFonts w:ascii="Arial" w:hAnsi="Arial" w:cs="Arial"/>
          <w:sz w:val="20"/>
          <w:szCs w:val="20"/>
          <w:lang w:val="en-US"/>
        </w:rPr>
        <w:t>.</w:t>
      </w:r>
    </w:p>
    <w:p w14:paraId="359737AC" w14:textId="77777777" w:rsidR="007A13DD" w:rsidRDefault="007A13DD">
      <w:pPr>
        <w:rPr>
          <w:rFonts w:ascii="Times New Roman" w:hAnsi="Times New Roman" w:cs="Times New Roman"/>
          <w:sz w:val="24"/>
          <w:szCs w:val="24"/>
          <w:lang w:val="en-US"/>
        </w:rPr>
      </w:pPr>
    </w:p>
    <w:p w14:paraId="053F8A05" w14:textId="2DD2C03E" w:rsidR="007A13DD" w:rsidRPr="00CC0EAA" w:rsidRDefault="00CC0EAA">
      <w:pPr>
        <w:rPr>
          <w:rFonts w:ascii="Arial" w:hAnsi="Arial" w:cs="Arial"/>
          <w:b/>
          <w:bCs/>
          <w:lang w:val="en-US"/>
        </w:rPr>
      </w:pPr>
      <w:r w:rsidRPr="00CC0EAA">
        <w:rPr>
          <w:rFonts w:ascii="Arial" w:hAnsi="Arial" w:cs="Arial"/>
          <w:b/>
          <w:bCs/>
          <w:lang w:val="en-US"/>
        </w:rPr>
        <w:t>3. RESULT AND DISCUSSION</w:t>
      </w:r>
    </w:p>
    <w:p w14:paraId="719E8EB2" w14:textId="42805B31" w:rsidR="007A13DD" w:rsidRPr="00DB7C81" w:rsidRDefault="00100370">
      <w:pPr>
        <w:rPr>
          <w:rFonts w:ascii="Arial" w:hAnsi="Arial" w:cs="Arial"/>
          <w:b/>
          <w:bCs/>
        </w:rPr>
      </w:pPr>
      <w:r w:rsidRPr="00DB7C81">
        <w:rPr>
          <w:rFonts w:ascii="Arial" w:hAnsi="Arial" w:cs="Arial"/>
          <w:b/>
          <w:bCs/>
        </w:rPr>
        <w:t>3.1 Soil properties</w:t>
      </w:r>
    </w:p>
    <w:p w14:paraId="6AD53B4C" w14:textId="6B478761"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3.1.1 Soil pH</w:t>
      </w:r>
    </w:p>
    <w:p w14:paraId="1150BD89" w14:textId="62E77AFE"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Soil pH was significantly variable across treatments at all stages of crop growth (Table 1). At the stage of active tillering and panicle initiation, treatments T2 to T9 had significantly higher pH compared to T1 (control), where the liming effect is evident. The highest value of pH was consistently observed for T7 (Dolomite applied 125 % based on Ca equivalent) across all growth stages. At the harvest stage, there was a general decline in pH across all treatments. However, it is evident that the liming treatments T2 to T9 had significantly higher pH compared to the </w:t>
      </w:r>
      <w:r w:rsidR="006A1174">
        <w:rPr>
          <w:rFonts w:ascii="Arial" w:hAnsi="Arial" w:cs="Arial"/>
          <w:sz w:val="20"/>
          <w:szCs w:val="20"/>
        </w:rPr>
        <w:t>control. It</w:t>
      </w:r>
      <w:r w:rsidR="00356307" w:rsidRPr="00356307">
        <w:rPr>
          <w:rFonts w:ascii="Arial" w:hAnsi="Arial" w:cs="Arial"/>
          <w:sz w:val="20"/>
          <w:szCs w:val="20"/>
        </w:rPr>
        <w:t xml:space="preserve"> might be due to the acid-neutralizing ability of dolomite because dolomite contains calcium and magnesium</w:t>
      </w:r>
      <w:r w:rsidR="006A1174">
        <w:rPr>
          <w:rFonts w:ascii="Arial" w:hAnsi="Arial" w:cs="Arial"/>
          <w:sz w:val="20"/>
          <w:szCs w:val="20"/>
        </w:rPr>
        <w:t>,</w:t>
      </w:r>
      <w:r w:rsidR="00356307" w:rsidRPr="00356307">
        <w:rPr>
          <w:rFonts w:ascii="Arial" w:hAnsi="Arial" w:cs="Arial"/>
          <w:sz w:val="20"/>
          <w:szCs w:val="20"/>
        </w:rPr>
        <w:t xml:space="preserve"> which have the ability to neutralize acidity. Dolomite </w:t>
      </w:r>
      <w:proofErr w:type="spellStart"/>
      <w:proofErr w:type="gramStart"/>
      <w:r w:rsidR="00356307" w:rsidRPr="00356307">
        <w:rPr>
          <w:rFonts w:ascii="Arial" w:hAnsi="Arial" w:cs="Arial"/>
          <w:sz w:val="20"/>
          <w:szCs w:val="20"/>
        </w:rPr>
        <w:t>CaMg</w:t>
      </w:r>
      <w:proofErr w:type="spellEnd"/>
      <w:r w:rsidR="00356307" w:rsidRPr="00356307">
        <w:rPr>
          <w:rFonts w:ascii="Arial" w:hAnsi="Arial" w:cs="Arial"/>
          <w:sz w:val="20"/>
          <w:szCs w:val="20"/>
        </w:rPr>
        <w:t>(</w:t>
      </w:r>
      <w:proofErr w:type="gramEnd"/>
      <w:r w:rsidR="00356307" w:rsidRPr="00356307">
        <w:rPr>
          <w:rFonts w:ascii="Arial" w:hAnsi="Arial" w:cs="Arial"/>
          <w:sz w:val="20"/>
          <w:szCs w:val="20"/>
        </w:rPr>
        <w:t>CO</w:t>
      </w:r>
      <w:proofErr w:type="gramStart"/>
      <w:r w:rsidR="00356307" w:rsidRPr="00356307">
        <w:rPr>
          <w:rFonts w:ascii="Cambria Math" w:hAnsi="Cambria Math" w:cs="Cambria Math"/>
          <w:sz w:val="20"/>
          <w:szCs w:val="20"/>
        </w:rPr>
        <w:t>₃</w:t>
      </w:r>
      <w:r w:rsidR="00356307" w:rsidRPr="00356307">
        <w:rPr>
          <w:rFonts w:ascii="Arial" w:hAnsi="Arial" w:cs="Arial"/>
          <w:sz w:val="20"/>
          <w:szCs w:val="20"/>
        </w:rPr>
        <w:t>)</w:t>
      </w:r>
      <w:r w:rsidR="00356307" w:rsidRPr="00356307">
        <w:rPr>
          <w:rFonts w:ascii="Cambria Math" w:hAnsi="Cambria Math" w:cs="Cambria Math"/>
          <w:sz w:val="20"/>
          <w:szCs w:val="20"/>
        </w:rPr>
        <w:t>₂</w:t>
      </w:r>
      <w:proofErr w:type="gramEnd"/>
      <w:r w:rsidR="00356307" w:rsidRPr="00356307">
        <w:rPr>
          <w:rFonts w:ascii="Arial" w:hAnsi="Arial" w:cs="Arial"/>
          <w:sz w:val="20"/>
          <w:szCs w:val="20"/>
        </w:rPr>
        <w:t xml:space="preserve"> releases carbonate ions which neutralize the hydrogen ions present in acidic soils, thus increasing the soil </w:t>
      </w:r>
      <w:proofErr w:type="spellStart"/>
      <w:r w:rsidR="00356307" w:rsidRPr="00356307">
        <w:rPr>
          <w:rFonts w:ascii="Arial" w:hAnsi="Arial" w:cs="Arial"/>
          <w:sz w:val="20"/>
          <w:szCs w:val="20"/>
        </w:rPr>
        <w:t>pH.</w:t>
      </w:r>
      <w:proofErr w:type="spellEnd"/>
      <w:r w:rsidR="00356307" w:rsidRPr="00356307">
        <w:rPr>
          <w:rFonts w:ascii="Arial" w:hAnsi="Arial" w:cs="Arial"/>
          <w:sz w:val="20"/>
          <w:szCs w:val="20"/>
        </w:rPr>
        <w:t xml:space="preserve"> Magnesium also increases the cation exchange capacity of soil and the soil buffering capacity.</w:t>
      </w:r>
      <w:r w:rsidRPr="0044569D">
        <w:rPr>
          <w:rFonts w:ascii="Arial" w:hAnsi="Arial" w:cs="Arial"/>
          <w:sz w:val="20"/>
          <w:szCs w:val="20"/>
        </w:rPr>
        <w:t xml:space="preserve"> Similar findings were reported by </w:t>
      </w:r>
      <w:proofErr w:type="spellStart"/>
      <w:r w:rsidRPr="0044569D">
        <w:rPr>
          <w:rFonts w:ascii="Arial" w:hAnsi="Arial" w:cs="Arial"/>
          <w:sz w:val="20"/>
          <w:szCs w:val="20"/>
        </w:rPr>
        <w:t>Rastija</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(2010) that dolomite showed a significant increase in soil </w:t>
      </w:r>
      <w:proofErr w:type="spellStart"/>
      <w:r w:rsidRPr="0044569D">
        <w:rPr>
          <w:rFonts w:ascii="Arial" w:hAnsi="Arial" w:cs="Arial"/>
          <w:sz w:val="20"/>
          <w:szCs w:val="20"/>
        </w:rPr>
        <w:t>pH.</w:t>
      </w:r>
      <w:proofErr w:type="spellEnd"/>
      <w:r w:rsidRPr="0044569D">
        <w:rPr>
          <w:rFonts w:ascii="Arial" w:hAnsi="Arial" w:cs="Arial"/>
          <w:sz w:val="20"/>
          <w:szCs w:val="20"/>
        </w:rPr>
        <w:t xml:space="preserve"> </w:t>
      </w:r>
      <w:proofErr w:type="spellStart"/>
      <w:r w:rsidRPr="0044569D">
        <w:rPr>
          <w:rFonts w:ascii="Arial" w:hAnsi="Arial" w:cs="Arial"/>
          <w:sz w:val="20"/>
          <w:szCs w:val="20"/>
        </w:rPr>
        <w:t>Kasno</w:t>
      </w:r>
      <w:proofErr w:type="spellEnd"/>
      <w:r w:rsidRPr="0044569D">
        <w:rPr>
          <w:rFonts w:ascii="Arial" w:hAnsi="Arial" w:cs="Arial"/>
          <w:sz w:val="20"/>
          <w:szCs w:val="20"/>
        </w:rPr>
        <w:t xml:space="preserve"> </w:t>
      </w:r>
      <w:r w:rsidRPr="0044569D">
        <w:rPr>
          <w:rFonts w:ascii="Arial" w:hAnsi="Arial" w:cs="Arial"/>
          <w:i/>
          <w:iCs/>
          <w:sz w:val="20"/>
          <w:szCs w:val="20"/>
        </w:rPr>
        <w:t>et al.</w:t>
      </w:r>
      <w:r w:rsidRPr="0044569D">
        <w:rPr>
          <w:rFonts w:ascii="Arial" w:hAnsi="Arial" w:cs="Arial"/>
          <w:sz w:val="20"/>
          <w:szCs w:val="20"/>
        </w:rPr>
        <w:t xml:space="preserve"> (2023) assessed the effect of dolomite on acidic </w:t>
      </w:r>
      <w:proofErr w:type="spellStart"/>
      <w:r w:rsidRPr="0044569D">
        <w:rPr>
          <w:rFonts w:ascii="Arial" w:hAnsi="Arial" w:cs="Arial"/>
          <w:sz w:val="20"/>
          <w:szCs w:val="20"/>
        </w:rPr>
        <w:t>Oxisols</w:t>
      </w:r>
      <w:proofErr w:type="spellEnd"/>
      <w:r w:rsidRPr="0044569D">
        <w:rPr>
          <w:rFonts w:ascii="Arial" w:hAnsi="Arial" w:cs="Arial"/>
          <w:sz w:val="20"/>
          <w:szCs w:val="20"/>
        </w:rPr>
        <w:t xml:space="preserve"> and found a significant improvement in soil chemical properties and maize yield (</w:t>
      </w:r>
      <w:proofErr w:type="spellStart"/>
      <w:r w:rsidRPr="0044569D">
        <w:rPr>
          <w:rFonts w:ascii="Arial" w:hAnsi="Arial" w:cs="Arial"/>
          <w:sz w:val="20"/>
          <w:szCs w:val="20"/>
        </w:rPr>
        <w:t>Chairiyah</w:t>
      </w:r>
      <w:proofErr w:type="spellEnd"/>
      <w:r w:rsidRPr="0044569D">
        <w:rPr>
          <w:rFonts w:ascii="Arial" w:hAnsi="Arial" w:cs="Arial"/>
          <w:sz w:val="20"/>
          <w:szCs w:val="20"/>
        </w:rPr>
        <w:t xml:space="preserve"> </w:t>
      </w:r>
      <w:r w:rsidRPr="0044569D">
        <w:rPr>
          <w:rFonts w:ascii="Arial" w:hAnsi="Arial" w:cs="Arial"/>
          <w:i/>
          <w:iCs/>
          <w:sz w:val="20"/>
          <w:szCs w:val="20"/>
        </w:rPr>
        <w:t>et al.</w:t>
      </w:r>
      <w:r w:rsidR="00917648">
        <w:rPr>
          <w:rFonts w:ascii="Arial" w:hAnsi="Arial" w:cs="Arial"/>
          <w:i/>
          <w:iCs/>
          <w:sz w:val="20"/>
          <w:szCs w:val="20"/>
        </w:rPr>
        <w:t>,</w:t>
      </w:r>
      <w:r w:rsidRPr="0044569D">
        <w:rPr>
          <w:rFonts w:ascii="Arial" w:hAnsi="Arial" w:cs="Arial"/>
          <w:sz w:val="20"/>
          <w:szCs w:val="20"/>
        </w:rPr>
        <w:t xml:space="preserve"> 2021). </w:t>
      </w:r>
    </w:p>
    <w:p w14:paraId="6183EC09" w14:textId="7DA412CE"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3.1.2 Electrical Conductivity</w:t>
      </w:r>
    </w:p>
    <w:p w14:paraId="1D03091C" w14:textId="36FE96CE"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From the given table 1 it is observed that the soil electrical conductivity was significantly different for all the crop growth stages. The increase in electrical conductivity was observed for all the treatments from active tillering to harvest.  At active tillering, panicle initiation and harvest, T7 (Dolomite applied 125 % based on Ca equivalent) registered the highest electrical conductivity, while T1 (control) had the lowest. </w:t>
      </w:r>
      <w:r w:rsidR="00DB303E" w:rsidRPr="00DB303E">
        <w:rPr>
          <w:rFonts w:ascii="Arial" w:hAnsi="Arial" w:cs="Arial"/>
          <w:sz w:val="20"/>
          <w:szCs w:val="20"/>
        </w:rPr>
        <w:t xml:space="preserve">The elevated </w:t>
      </w:r>
      <w:r w:rsidR="00DB303E">
        <w:rPr>
          <w:rFonts w:ascii="Arial" w:hAnsi="Arial" w:cs="Arial"/>
          <w:sz w:val="20"/>
          <w:szCs w:val="20"/>
        </w:rPr>
        <w:t>electrical conductivity</w:t>
      </w:r>
      <w:r w:rsidR="00DB303E" w:rsidRPr="00DB303E">
        <w:rPr>
          <w:rFonts w:ascii="Arial" w:hAnsi="Arial" w:cs="Arial"/>
          <w:sz w:val="20"/>
          <w:szCs w:val="20"/>
        </w:rPr>
        <w:t xml:space="preserve"> found in limed treatments, especially those treated with dolomite, can be explained by the dissolution of dolomite, which results in the release of calcium (Ca²</w:t>
      </w:r>
      <w:r w:rsidR="00DB303E" w:rsidRPr="00DB303E">
        <w:rPr>
          <w:rFonts w:ascii="Cambria Math" w:hAnsi="Cambria Math" w:cs="Cambria Math"/>
          <w:sz w:val="20"/>
          <w:szCs w:val="20"/>
        </w:rPr>
        <w:t>⁺</w:t>
      </w:r>
      <w:r w:rsidR="00DB303E" w:rsidRPr="00DB303E">
        <w:rPr>
          <w:rFonts w:ascii="Arial" w:hAnsi="Arial" w:cs="Arial"/>
          <w:sz w:val="20"/>
          <w:szCs w:val="20"/>
        </w:rPr>
        <w:t>), magnesium (Mg²</w:t>
      </w:r>
      <w:r w:rsidR="00DB303E" w:rsidRPr="00DB303E">
        <w:rPr>
          <w:rFonts w:ascii="Cambria Math" w:hAnsi="Cambria Math" w:cs="Cambria Math"/>
          <w:sz w:val="20"/>
          <w:szCs w:val="20"/>
        </w:rPr>
        <w:t>⁺</w:t>
      </w:r>
      <w:r w:rsidR="00DB303E" w:rsidRPr="00DB303E">
        <w:rPr>
          <w:rFonts w:ascii="Arial" w:hAnsi="Arial" w:cs="Arial"/>
          <w:sz w:val="20"/>
          <w:szCs w:val="20"/>
        </w:rPr>
        <w:t xml:space="preserve">), and carbonate ions into the soil solution. The increase in the number of soluble salts and exchangeable bases contributed to increased </w:t>
      </w:r>
      <w:r w:rsidR="00DB303E">
        <w:rPr>
          <w:rFonts w:ascii="Arial" w:hAnsi="Arial" w:cs="Arial"/>
          <w:sz w:val="20"/>
          <w:szCs w:val="20"/>
        </w:rPr>
        <w:t>electrical conductivity</w:t>
      </w:r>
      <w:r w:rsidR="00DB303E" w:rsidRPr="00DB303E">
        <w:rPr>
          <w:rFonts w:ascii="Arial" w:hAnsi="Arial" w:cs="Arial"/>
          <w:sz w:val="20"/>
          <w:szCs w:val="20"/>
        </w:rPr>
        <w:t>.</w:t>
      </w:r>
      <w:r w:rsidR="00233C9C" w:rsidRPr="00233C9C">
        <w:t xml:space="preserve"> </w:t>
      </w:r>
      <w:r w:rsidR="00233C9C" w:rsidRPr="00233C9C">
        <w:rPr>
          <w:rFonts w:ascii="Arial" w:hAnsi="Arial" w:cs="Arial"/>
          <w:sz w:val="20"/>
          <w:szCs w:val="20"/>
        </w:rPr>
        <w:t xml:space="preserve">According to </w:t>
      </w:r>
      <w:proofErr w:type="spellStart"/>
      <w:r w:rsidR="00233C9C" w:rsidRPr="00233C9C">
        <w:rPr>
          <w:rFonts w:ascii="Arial" w:hAnsi="Arial" w:cs="Arial"/>
          <w:sz w:val="20"/>
          <w:szCs w:val="20"/>
        </w:rPr>
        <w:t>molrat</w:t>
      </w:r>
      <w:proofErr w:type="spellEnd"/>
      <w:r w:rsidR="00233C9C" w:rsidRPr="00233C9C">
        <w:rPr>
          <w:rFonts w:ascii="Arial" w:hAnsi="Arial" w:cs="Arial"/>
          <w:sz w:val="20"/>
          <w:szCs w:val="20"/>
        </w:rPr>
        <w:t xml:space="preserve"> et al. (2020), the mixing of natural dolomite with acidic soils (5-30% w/w) resulted in improved soil chemical characteristics such as electrical conductivity due to enhanced exchangeable calcium and magnesium ions (Slattery and Morrison, 1995). The recent meta-analyses have also shown that the addition of liming material such as dolomite improves exchangeable Ca²</w:t>
      </w:r>
      <w:r w:rsidR="00233C9C" w:rsidRPr="00233C9C">
        <w:rPr>
          <w:rFonts w:ascii="Cambria Math" w:hAnsi="Cambria Math" w:cs="Cambria Math"/>
          <w:sz w:val="20"/>
          <w:szCs w:val="20"/>
        </w:rPr>
        <w:t>⁺</w:t>
      </w:r>
      <w:r w:rsidR="00233C9C" w:rsidRPr="00233C9C">
        <w:rPr>
          <w:rFonts w:ascii="Arial" w:hAnsi="Arial" w:cs="Arial"/>
          <w:sz w:val="20"/>
          <w:szCs w:val="20"/>
        </w:rPr>
        <w:t xml:space="preserve"> and Mg²</w:t>
      </w:r>
      <w:r w:rsidR="00233C9C" w:rsidRPr="00233C9C">
        <w:rPr>
          <w:rFonts w:ascii="Cambria Math" w:hAnsi="Cambria Math" w:cs="Cambria Math"/>
          <w:sz w:val="20"/>
          <w:szCs w:val="20"/>
        </w:rPr>
        <w:t>⁺</w:t>
      </w:r>
      <w:r w:rsidR="00233C9C" w:rsidRPr="00233C9C">
        <w:rPr>
          <w:rFonts w:ascii="Arial" w:hAnsi="Arial" w:cs="Arial"/>
          <w:sz w:val="20"/>
          <w:szCs w:val="20"/>
        </w:rPr>
        <w:t xml:space="preserve"> ions</w:t>
      </w:r>
      <w:r w:rsidR="00233C9C">
        <w:rPr>
          <w:rFonts w:ascii="Arial" w:hAnsi="Arial" w:cs="Arial"/>
          <w:sz w:val="20"/>
          <w:szCs w:val="20"/>
        </w:rPr>
        <w:t xml:space="preserve"> and base saturation in soil.</w:t>
      </w:r>
      <w:r w:rsidR="00233C9C" w:rsidRPr="00233C9C">
        <w:rPr>
          <w:rFonts w:ascii="Arial" w:hAnsi="Arial" w:cs="Arial"/>
          <w:sz w:val="20"/>
          <w:szCs w:val="20"/>
        </w:rPr>
        <w:t xml:space="preserve"> (Enesi </w:t>
      </w:r>
      <w:r w:rsidR="00233C9C" w:rsidRPr="009F3C2D">
        <w:rPr>
          <w:rFonts w:ascii="Arial" w:hAnsi="Arial" w:cs="Arial"/>
          <w:i/>
          <w:iCs/>
          <w:sz w:val="20"/>
          <w:szCs w:val="20"/>
        </w:rPr>
        <w:t>et al.,</w:t>
      </w:r>
      <w:r w:rsidR="00233C9C" w:rsidRPr="00233C9C">
        <w:rPr>
          <w:rFonts w:ascii="Arial" w:hAnsi="Arial" w:cs="Arial"/>
          <w:sz w:val="20"/>
          <w:szCs w:val="20"/>
        </w:rPr>
        <w:t xml:space="preserve"> 2023).</w:t>
      </w:r>
    </w:p>
    <w:p w14:paraId="188149F8" w14:textId="77777777" w:rsidR="007A13DD" w:rsidRPr="004F2042" w:rsidRDefault="007951EB">
      <w:pPr>
        <w:spacing w:line="360" w:lineRule="auto"/>
        <w:ind w:firstLine="720"/>
        <w:rPr>
          <w:rFonts w:ascii="Arial" w:hAnsi="Arial" w:cs="Arial"/>
          <w:b/>
          <w:bCs/>
          <w:sz w:val="20"/>
          <w:szCs w:val="20"/>
        </w:rPr>
      </w:pPr>
      <w:r w:rsidRPr="004F2042">
        <w:rPr>
          <w:rFonts w:ascii="Arial" w:hAnsi="Arial" w:cs="Arial"/>
          <w:b/>
          <w:bCs/>
          <w:sz w:val="20"/>
          <w:szCs w:val="20"/>
        </w:rPr>
        <w:t>Table 1: Effect of soil ameliorants on soil pH and Electrical conductivity</w:t>
      </w:r>
    </w:p>
    <w:tbl>
      <w:tblPr>
        <w:tblStyle w:val="TableGrid"/>
        <w:tblW w:w="0" w:type="auto"/>
        <w:jc w:val="center"/>
        <w:tblLook w:val="04A0" w:firstRow="1" w:lastRow="0" w:firstColumn="1" w:lastColumn="0" w:noHBand="0" w:noVBand="1"/>
      </w:tblPr>
      <w:tblGrid>
        <w:gridCol w:w="1410"/>
        <w:gridCol w:w="1315"/>
        <w:gridCol w:w="1520"/>
        <w:gridCol w:w="1001"/>
        <w:gridCol w:w="1002"/>
        <w:gridCol w:w="1050"/>
        <w:gridCol w:w="997"/>
      </w:tblGrid>
      <w:tr w:rsidR="007A13DD" w14:paraId="24509277" w14:textId="77777777">
        <w:trPr>
          <w:trHeight w:val="300"/>
          <w:jc w:val="center"/>
        </w:trPr>
        <w:tc>
          <w:tcPr>
            <w:tcW w:w="1410" w:type="dxa"/>
            <w:noWrap/>
          </w:tcPr>
          <w:p w14:paraId="32FF7DEB"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Treatments</w:t>
            </w:r>
          </w:p>
        </w:tc>
        <w:tc>
          <w:tcPr>
            <w:tcW w:w="3836" w:type="dxa"/>
            <w:gridSpan w:val="3"/>
            <w:noWrap/>
          </w:tcPr>
          <w:p w14:paraId="0E8E7D83"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pH</w:t>
            </w:r>
          </w:p>
        </w:tc>
        <w:tc>
          <w:tcPr>
            <w:tcW w:w="3013" w:type="dxa"/>
            <w:gridSpan w:val="3"/>
          </w:tcPr>
          <w:p w14:paraId="0B71B59A" w14:textId="2817EF43"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E</w:t>
            </w:r>
            <w:r w:rsidR="00312023">
              <w:rPr>
                <w:rFonts w:ascii="Arial" w:hAnsi="Arial" w:cs="Arial"/>
                <w:b/>
                <w:bCs/>
                <w:sz w:val="20"/>
                <w:szCs w:val="20"/>
              </w:rPr>
              <w:t>lectrical conductivity</w:t>
            </w:r>
            <w:r w:rsidRPr="00661E80">
              <w:rPr>
                <w:rFonts w:ascii="Arial" w:hAnsi="Arial" w:cs="Arial"/>
                <w:b/>
                <w:bCs/>
                <w:sz w:val="20"/>
                <w:szCs w:val="20"/>
              </w:rPr>
              <w:t xml:space="preserve"> (</w:t>
            </w:r>
            <w:proofErr w:type="spellStart"/>
            <w:r w:rsidRPr="00661E80">
              <w:rPr>
                <w:rFonts w:ascii="Arial" w:hAnsi="Arial" w:cs="Arial"/>
                <w:b/>
                <w:bCs/>
                <w:sz w:val="20"/>
                <w:szCs w:val="20"/>
              </w:rPr>
              <w:t>dS</w:t>
            </w:r>
            <w:proofErr w:type="spellEnd"/>
            <w:r w:rsidRPr="00661E80">
              <w:rPr>
                <w:rFonts w:ascii="Arial" w:hAnsi="Arial" w:cs="Arial"/>
                <w:b/>
                <w:bCs/>
                <w:sz w:val="20"/>
                <w:szCs w:val="20"/>
              </w:rPr>
              <w:t>/m)</w:t>
            </w:r>
          </w:p>
        </w:tc>
      </w:tr>
      <w:tr w:rsidR="007A13DD" w14:paraId="0739A7FF" w14:textId="77777777">
        <w:trPr>
          <w:trHeight w:val="300"/>
          <w:jc w:val="center"/>
        </w:trPr>
        <w:tc>
          <w:tcPr>
            <w:tcW w:w="1410" w:type="dxa"/>
            <w:noWrap/>
          </w:tcPr>
          <w:p w14:paraId="420F9794" w14:textId="77777777" w:rsidR="007A13DD" w:rsidRPr="00661E80" w:rsidRDefault="007A13DD">
            <w:pPr>
              <w:spacing w:after="0" w:line="240" w:lineRule="auto"/>
              <w:jc w:val="center"/>
              <w:rPr>
                <w:rFonts w:ascii="Arial" w:hAnsi="Arial" w:cs="Arial"/>
                <w:b/>
                <w:bCs/>
                <w:sz w:val="20"/>
                <w:szCs w:val="20"/>
              </w:rPr>
            </w:pPr>
          </w:p>
        </w:tc>
        <w:tc>
          <w:tcPr>
            <w:tcW w:w="1315" w:type="dxa"/>
            <w:noWrap/>
          </w:tcPr>
          <w:p w14:paraId="6B36D304"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Active tillering</w:t>
            </w:r>
          </w:p>
        </w:tc>
        <w:tc>
          <w:tcPr>
            <w:tcW w:w="1520" w:type="dxa"/>
            <w:noWrap/>
          </w:tcPr>
          <w:p w14:paraId="314A40E2"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Panicle initiation</w:t>
            </w:r>
          </w:p>
        </w:tc>
        <w:tc>
          <w:tcPr>
            <w:tcW w:w="1001" w:type="dxa"/>
            <w:noWrap/>
          </w:tcPr>
          <w:p w14:paraId="08A7DE78"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At harvest</w:t>
            </w:r>
          </w:p>
        </w:tc>
        <w:tc>
          <w:tcPr>
            <w:tcW w:w="1002" w:type="dxa"/>
          </w:tcPr>
          <w:p w14:paraId="2B0E5632"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Active tillering</w:t>
            </w:r>
          </w:p>
        </w:tc>
        <w:tc>
          <w:tcPr>
            <w:tcW w:w="1014" w:type="dxa"/>
          </w:tcPr>
          <w:p w14:paraId="600D8345"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Panicle initiation</w:t>
            </w:r>
          </w:p>
        </w:tc>
        <w:tc>
          <w:tcPr>
            <w:tcW w:w="997" w:type="dxa"/>
          </w:tcPr>
          <w:p w14:paraId="0171D65F"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At harvest</w:t>
            </w:r>
          </w:p>
        </w:tc>
      </w:tr>
      <w:tr w:rsidR="007A13DD" w14:paraId="183031E1" w14:textId="77777777">
        <w:trPr>
          <w:trHeight w:val="300"/>
          <w:jc w:val="center"/>
        </w:trPr>
        <w:tc>
          <w:tcPr>
            <w:tcW w:w="1410" w:type="dxa"/>
            <w:noWrap/>
          </w:tcPr>
          <w:p w14:paraId="49EE9EE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T1</w:t>
            </w:r>
          </w:p>
        </w:tc>
        <w:tc>
          <w:tcPr>
            <w:tcW w:w="1315" w:type="dxa"/>
            <w:noWrap/>
          </w:tcPr>
          <w:p w14:paraId="6253E5C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5.17</w:t>
            </w:r>
            <w:r w:rsidRPr="0044569D">
              <w:rPr>
                <w:rFonts w:ascii="Arial" w:hAnsi="Arial" w:cs="Arial"/>
                <w:sz w:val="20"/>
                <w:szCs w:val="20"/>
                <w:vertAlign w:val="superscript"/>
              </w:rPr>
              <w:t>b</w:t>
            </w:r>
          </w:p>
        </w:tc>
        <w:tc>
          <w:tcPr>
            <w:tcW w:w="1520" w:type="dxa"/>
            <w:noWrap/>
          </w:tcPr>
          <w:p w14:paraId="47A2758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5.02</w:t>
            </w:r>
            <w:r w:rsidRPr="0044569D">
              <w:rPr>
                <w:rFonts w:ascii="Arial" w:hAnsi="Arial" w:cs="Arial"/>
                <w:sz w:val="20"/>
                <w:szCs w:val="20"/>
                <w:vertAlign w:val="superscript"/>
              </w:rPr>
              <w:t>d</w:t>
            </w:r>
          </w:p>
        </w:tc>
        <w:tc>
          <w:tcPr>
            <w:tcW w:w="1001" w:type="dxa"/>
            <w:noWrap/>
          </w:tcPr>
          <w:p w14:paraId="3E82C5E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4.79</w:t>
            </w:r>
            <w:r w:rsidRPr="0044569D">
              <w:rPr>
                <w:rFonts w:ascii="Arial" w:hAnsi="Arial" w:cs="Arial"/>
                <w:sz w:val="20"/>
                <w:szCs w:val="20"/>
                <w:vertAlign w:val="superscript"/>
              </w:rPr>
              <w:t>d</w:t>
            </w:r>
          </w:p>
        </w:tc>
        <w:tc>
          <w:tcPr>
            <w:tcW w:w="1002" w:type="dxa"/>
          </w:tcPr>
          <w:p w14:paraId="39EE37C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0.01</w:t>
            </w:r>
            <w:r w:rsidRPr="0044569D">
              <w:rPr>
                <w:rFonts w:ascii="Arial" w:hAnsi="Arial" w:cs="Arial"/>
                <w:sz w:val="20"/>
                <w:szCs w:val="20"/>
                <w:vertAlign w:val="superscript"/>
              </w:rPr>
              <w:t>e</w:t>
            </w:r>
          </w:p>
        </w:tc>
        <w:tc>
          <w:tcPr>
            <w:tcW w:w="1014" w:type="dxa"/>
          </w:tcPr>
          <w:p w14:paraId="02DED4D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0.04</w:t>
            </w:r>
            <w:r w:rsidRPr="0044569D">
              <w:rPr>
                <w:rFonts w:ascii="Arial" w:hAnsi="Arial" w:cs="Arial"/>
                <w:sz w:val="20"/>
                <w:szCs w:val="20"/>
                <w:vertAlign w:val="superscript"/>
              </w:rPr>
              <w:t>de</w:t>
            </w:r>
          </w:p>
        </w:tc>
        <w:tc>
          <w:tcPr>
            <w:tcW w:w="997" w:type="dxa"/>
          </w:tcPr>
          <w:p w14:paraId="3998062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0.09</w:t>
            </w:r>
            <w:r w:rsidRPr="0044569D">
              <w:rPr>
                <w:rFonts w:ascii="Arial" w:hAnsi="Arial" w:cs="Arial"/>
                <w:sz w:val="20"/>
                <w:szCs w:val="20"/>
                <w:vertAlign w:val="superscript"/>
              </w:rPr>
              <w:t>f</w:t>
            </w:r>
          </w:p>
        </w:tc>
      </w:tr>
      <w:tr w:rsidR="007A13DD" w14:paraId="2AFF1307" w14:textId="77777777">
        <w:trPr>
          <w:trHeight w:val="300"/>
          <w:jc w:val="center"/>
        </w:trPr>
        <w:tc>
          <w:tcPr>
            <w:tcW w:w="1410" w:type="dxa"/>
            <w:noWrap/>
          </w:tcPr>
          <w:p w14:paraId="0BF641F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T2</w:t>
            </w:r>
          </w:p>
        </w:tc>
        <w:tc>
          <w:tcPr>
            <w:tcW w:w="1315" w:type="dxa"/>
            <w:noWrap/>
          </w:tcPr>
          <w:p w14:paraId="014D16D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5.34</w:t>
            </w:r>
            <w:r w:rsidRPr="0044569D">
              <w:rPr>
                <w:rFonts w:ascii="Arial" w:hAnsi="Arial" w:cs="Arial"/>
                <w:sz w:val="20"/>
                <w:szCs w:val="20"/>
                <w:vertAlign w:val="superscript"/>
              </w:rPr>
              <w:t>b</w:t>
            </w:r>
          </w:p>
        </w:tc>
        <w:tc>
          <w:tcPr>
            <w:tcW w:w="1520" w:type="dxa"/>
            <w:noWrap/>
          </w:tcPr>
          <w:p w14:paraId="057210D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5.48</w:t>
            </w:r>
            <w:r w:rsidRPr="0044569D">
              <w:rPr>
                <w:rFonts w:ascii="Arial" w:hAnsi="Arial" w:cs="Arial"/>
                <w:sz w:val="20"/>
                <w:szCs w:val="20"/>
                <w:vertAlign w:val="superscript"/>
              </w:rPr>
              <w:t>bc</w:t>
            </w:r>
          </w:p>
        </w:tc>
        <w:tc>
          <w:tcPr>
            <w:tcW w:w="1001" w:type="dxa"/>
            <w:noWrap/>
          </w:tcPr>
          <w:p w14:paraId="03FD070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4.82</w:t>
            </w:r>
            <w:r w:rsidRPr="0044569D">
              <w:rPr>
                <w:rFonts w:ascii="Arial" w:hAnsi="Arial" w:cs="Arial"/>
                <w:sz w:val="20"/>
                <w:szCs w:val="20"/>
                <w:vertAlign w:val="superscript"/>
              </w:rPr>
              <w:t>cd</w:t>
            </w:r>
          </w:p>
        </w:tc>
        <w:tc>
          <w:tcPr>
            <w:tcW w:w="1002" w:type="dxa"/>
          </w:tcPr>
          <w:p w14:paraId="1D03BE1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0.02</w:t>
            </w:r>
            <w:r w:rsidRPr="0044569D">
              <w:rPr>
                <w:rFonts w:ascii="Arial" w:hAnsi="Arial" w:cs="Arial"/>
                <w:sz w:val="20"/>
                <w:szCs w:val="20"/>
                <w:vertAlign w:val="superscript"/>
              </w:rPr>
              <w:t>d</w:t>
            </w:r>
          </w:p>
        </w:tc>
        <w:tc>
          <w:tcPr>
            <w:tcW w:w="1014" w:type="dxa"/>
          </w:tcPr>
          <w:p w14:paraId="339F6BE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0.08</w:t>
            </w:r>
            <w:r w:rsidRPr="0044569D">
              <w:rPr>
                <w:rFonts w:ascii="Arial" w:hAnsi="Arial" w:cs="Arial"/>
                <w:sz w:val="20"/>
                <w:szCs w:val="20"/>
                <w:vertAlign w:val="superscript"/>
              </w:rPr>
              <w:t>b</w:t>
            </w:r>
          </w:p>
        </w:tc>
        <w:tc>
          <w:tcPr>
            <w:tcW w:w="997" w:type="dxa"/>
          </w:tcPr>
          <w:p w14:paraId="05FBE14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0.15</w:t>
            </w:r>
            <w:r w:rsidRPr="0044569D">
              <w:rPr>
                <w:rFonts w:ascii="Arial" w:hAnsi="Arial" w:cs="Arial"/>
                <w:sz w:val="20"/>
                <w:szCs w:val="20"/>
                <w:vertAlign w:val="superscript"/>
              </w:rPr>
              <w:t>e</w:t>
            </w:r>
          </w:p>
        </w:tc>
      </w:tr>
      <w:tr w:rsidR="007A13DD" w14:paraId="55050CB7" w14:textId="77777777">
        <w:trPr>
          <w:trHeight w:val="300"/>
          <w:jc w:val="center"/>
        </w:trPr>
        <w:tc>
          <w:tcPr>
            <w:tcW w:w="1410" w:type="dxa"/>
            <w:noWrap/>
          </w:tcPr>
          <w:p w14:paraId="1689B50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T3</w:t>
            </w:r>
          </w:p>
        </w:tc>
        <w:tc>
          <w:tcPr>
            <w:tcW w:w="1315" w:type="dxa"/>
            <w:noWrap/>
          </w:tcPr>
          <w:p w14:paraId="3BF2C44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5.71</w:t>
            </w:r>
            <w:r w:rsidRPr="0044569D">
              <w:rPr>
                <w:rFonts w:ascii="Arial" w:hAnsi="Arial" w:cs="Arial"/>
                <w:sz w:val="20"/>
                <w:szCs w:val="20"/>
                <w:vertAlign w:val="superscript"/>
              </w:rPr>
              <w:t>a</w:t>
            </w:r>
          </w:p>
        </w:tc>
        <w:tc>
          <w:tcPr>
            <w:tcW w:w="1520" w:type="dxa"/>
            <w:noWrap/>
          </w:tcPr>
          <w:p w14:paraId="6B61BA5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5.75</w:t>
            </w:r>
            <w:r w:rsidRPr="0044569D">
              <w:rPr>
                <w:rFonts w:ascii="Arial" w:hAnsi="Arial" w:cs="Arial"/>
                <w:sz w:val="20"/>
                <w:szCs w:val="20"/>
                <w:vertAlign w:val="superscript"/>
              </w:rPr>
              <w:t>a</w:t>
            </w:r>
          </w:p>
        </w:tc>
        <w:tc>
          <w:tcPr>
            <w:tcW w:w="1001" w:type="dxa"/>
            <w:noWrap/>
          </w:tcPr>
          <w:p w14:paraId="1F36FC9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5.24</w:t>
            </w:r>
            <w:r w:rsidRPr="0044569D">
              <w:rPr>
                <w:rFonts w:ascii="Arial" w:hAnsi="Arial" w:cs="Arial"/>
                <w:sz w:val="20"/>
                <w:szCs w:val="20"/>
                <w:vertAlign w:val="superscript"/>
              </w:rPr>
              <w:t>ab</w:t>
            </w:r>
          </w:p>
        </w:tc>
        <w:tc>
          <w:tcPr>
            <w:tcW w:w="1002" w:type="dxa"/>
          </w:tcPr>
          <w:p w14:paraId="1B85FED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0.06</w:t>
            </w:r>
            <w:r w:rsidRPr="0044569D">
              <w:rPr>
                <w:rFonts w:ascii="Arial" w:hAnsi="Arial" w:cs="Arial"/>
                <w:sz w:val="20"/>
                <w:szCs w:val="20"/>
                <w:vertAlign w:val="superscript"/>
              </w:rPr>
              <w:t>b</w:t>
            </w:r>
          </w:p>
        </w:tc>
        <w:tc>
          <w:tcPr>
            <w:tcW w:w="1014" w:type="dxa"/>
          </w:tcPr>
          <w:p w14:paraId="7E8F000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0.13</w:t>
            </w:r>
            <w:r w:rsidRPr="0044569D">
              <w:rPr>
                <w:rFonts w:ascii="Arial" w:hAnsi="Arial" w:cs="Arial"/>
                <w:sz w:val="20"/>
                <w:szCs w:val="20"/>
                <w:vertAlign w:val="superscript"/>
              </w:rPr>
              <w:t>a</w:t>
            </w:r>
          </w:p>
        </w:tc>
        <w:tc>
          <w:tcPr>
            <w:tcW w:w="997" w:type="dxa"/>
          </w:tcPr>
          <w:p w14:paraId="4F002E8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0.26</w:t>
            </w:r>
            <w:r w:rsidRPr="0044569D">
              <w:rPr>
                <w:rFonts w:ascii="Arial" w:hAnsi="Arial" w:cs="Arial"/>
                <w:sz w:val="20"/>
                <w:szCs w:val="20"/>
                <w:vertAlign w:val="superscript"/>
              </w:rPr>
              <w:t>b</w:t>
            </w:r>
          </w:p>
        </w:tc>
      </w:tr>
      <w:tr w:rsidR="007A13DD" w14:paraId="2771D1D2" w14:textId="77777777">
        <w:trPr>
          <w:trHeight w:val="300"/>
          <w:jc w:val="center"/>
        </w:trPr>
        <w:tc>
          <w:tcPr>
            <w:tcW w:w="1410" w:type="dxa"/>
            <w:noWrap/>
          </w:tcPr>
          <w:p w14:paraId="3DC59A0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lastRenderedPageBreak/>
              <w:t>T4</w:t>
            </w:r>
          </w:p>
        </w:tc>
        <w:tc>
          <w:tcPr>
            <w:tcW w:w="1315" w:type="dxa"/>
            <w:noWrap/>
          </w:tcPr>
          <w:p w14:paraId="60B1E3D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5.69</w:t>
            </w:r>
            <w:r w:rsidRPr="0044569D">
              <w:rPr>
                <w:rFonts w:ascii="Arial" w:hAnsi="Arial" w:cs="Arial"/>
                <w:sz w:val="20"/>
                <w:szCs w:val="20"/>
                <w:vertAlign w:val="superscript"/>
              </w:rPr>
              <w:t>a</w:t>
            </w:r>
          </w:p>
        </w:tc>
        <w:tc>
          <w:tcPr>
            <w:tcW w:w="1520" w:type="dxa"/>
            <w:noWrap/>
          </w:tcPr>
          <w:p w14:paraId="237D9F6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5.63</w:t>
            </w:r>
            <w:r w:rsidRPr="0044569D">
              <w:rPr>
                <w:rFonts w:ascii="Arial" w:hAnsi="Arial" w:cs="Arial"/>
                <w:sz w:val="20"/>
                <w:szCs w:val="20"/>
                <w:vertAlign w:val="superscript"/>
              </w:rPr>
              <w:t>ab</w:t>
            </w:r>
          </w:p>
        </w:tc>
        <w:tc>
          <w:tcPr>
            <w:tcW w:w="1001" w:type="dxa"/>
            <w:noWrap/>
          </w:tcPr>
          <w:p w14:paraId="2558B0B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5.04</w:t>
            </w:r>
            <w:r w:rsidRPr="0044569D">
              <w:rPr>
                <w:rFonts w:ascii="Arial" w:hAnsi="Arial" w:cs="Arial"/>
                <w:sz w:val="20"/>
                <w:szCs w:val="20"/>
                <w:vertAlign w:val="superscript"/>
              </w:rPr>
              <w:t>bc</w:t>
            </w:r>
          </w:p>
        </w:tc>
        <w:tc>
          <w:tcPr>
            <w:tcW w:w="1002" w:type="dxa"/>
          </w:tcPr>
          <w:p w14:paraId="567F6FA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0.02</w:t>
            </w:r>
            <w:r w:rsidRPr="0044569D">
              <w:rPr>
                <w:rFonts w:ascii="Arial" w:hAnsi="Arial" w:cs="Arial"/>
                <w:sz w:val="20"/>
                <w:szCs w:val="20"/>
                <w:vertAlign w:val="superscript"/>
              </w:rPr>
              <w:t>d</w:t>
            </w:r>
          </w:p>
        </w:tc>
        <w:tc>
          <w:tcPr>
            <w:tcW w:w="1014" w:type="dxa"/>
          </w:tcPr>
          <w:p w14:paraId="71EC704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0.05</w:t>
            </w:r>
            <w:r w:rsidRPr="0044569D">
              <w:rPr>
                <w:rFonts w:ascii="Arial" w:hAnsi="Arial" w:cs="Arial"/>
                <w:sz w:val="20"/>
                <w:szCs w:val="20"/>
                <w:vertAlign w:val="superscript"/>
              </w:rPr>
              <w:t>d</w:t>
            </w:r>
          </w:p>
        </w:tc>
        <w:tc>
          <w:tcPr>
            <w:tcW w:w="997" w:type="dxa"/>
          </w:tcPr>
          <w:p w14:paraId="169D311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0.18</w:t>
            </w:r>
            <w:r w:rsidRPr="0044569D">
              <w:rPr>
                <w:rFonts w:ascii="Arial" w:hAnsi="Arial" w:cs="Arial"/>
                <w:sz w:val="20"/>
                <w:szCs w:val="20"/>
                <w:vertAlign w:val="superscript"/>
              </w:rPr>
              <w:t>d</w:t>
            </w:r>
          </w:p>
        </w:tc>
      </w:tr>
      <w:tr w:rsidR="007A13DD" w14:paraId="77F39AB8" w14:textId="77777777">
        <w:trPr>
          <w:trHeight w:val="300"/>
          <w:jc w:val="center"/>
        </w:trPr>
        <w:tc>
          <w:tcPr>
            <w:tcW w:w="1410" w:type="dxa"/>
            <w:noWrap/>
          </w:tcPr>
          <w:p w14:paraId="548B262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T5</w:t>
            </w:r>
          </w:p>
        </w:tc>
        <w:tc>
          <w:tcPr>
            <w:tcW w:w="1315" w:type="dxa"/>
            <w:noWrap/>
          </w:tcPr>
          <w:p w14:paraId="794471B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5.67</w:t>
            </w:r>
            <w:r w:rsidRPr="0044569D">
              <w:rPr>
                <w:rFonts w:ascii="Arial" w:hAnsi="Arial" w:cs="Arial"/>
                <w:sz w:val="20"/>
                <w:szCs w:val="20"/>
                <w:vertAlign w:val="superscript"/>
              </w:rPr>
              <w:t>a</w:t>
            </w:r>
          </w:p>
        </w:tc>
        <w:tc>
          <w:tcPr>
            <w:tcW w:w="1520" w:type="dxa"/>
            <w:noWrap/>
          </w:tcPr>
          <w:p w14:paraId="51CBBD3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5.74</w:t>
            </w:r>
            <w:r w:rsidRPr="0044569D">
              <w:rPr>
                <w:rFonts w:ascii="Arial" w:hAnsi="Arial" w:cs="Arial"/>
                <w:sz w:val="20"/>
                <w:szCs w:val="20"/>
                <w:vertAlign w:val="superscript"/>
              </w:rPr>
              <w:t>a</w:t>
            </w:r>
          </w:p>
        </w:tc>
        <w:tc>
          <w:tcPr>
            <w:tcW w:w="1001" w:type="dxa"/>
            <w:noWrap/>
          </w:tcPr>
          <w:p w14:paraId="1025EBB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5.23</w:t>
            </w:r>
            <w:r w:rsidRPr="0044569D">
              <w:rPr>
                <w:rFonts w:ascii="Arial" w:hAnsi="Arial" w:cs="Arial"/>
                <w:sz w:val="20"/>
                <w:szCs w:val="20"/>
                <w:vertAlign w:val="superscript"/>
              </w:rPr>
              <w:t>ab</w:t>
            </w:r>
          </w:p>
        </w:tc>
        <w:tc>
          <w:tcPr>
            <w:tcW w:w="1002" w:type="dxa"/>
          </w:tcPr>
          <w:p w14:paraId="19D0F9C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0.06</w:t>
            </w:r>
            <w:r w:rsidRPr="0044569D">
              <w:rPr>
                <w:rFonts w:ascii="Arial" w:hAnsi="Arial" w:cs="Arial"/>
                <w:sz w:val="20"/>
                <w:szCs w:val="20"/>
                <w:vertAlign w:val="superscript"/>
              </w:rPr>
              <w:t>b</w:t>
            </w:r>
          </w:p>
        </w:tc>
        <w:tc>
          <w:tcPr>
            <w:tcW w:w="1014" w:type="dxa"/>
          </w:tcPr>
          <w:p w14:paraId="010A9AB7"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0.04</w:t>
            </w:r>
            <w:r w:rsidRPr="0044569D">
              <w:rPr>
                <w:rFonts w:ascii="Arial" w:hAnsi="Arial" w:cs="Arial"/>
                <w:sz w:val="20"/>
                <w:szCs w:val="20"/>
                <w:vertAlign w:val="superscript"/>
              </w:rPr>
              <w:t>e</w:t>
            </w:r>
          </w:p>
        </w:tc>
        <w:tc>
          <w:tcPr>
            <w:tcW w:w="997" w:type="dxa"/>
          </w:tcPr>
          <w:p w14:paraId="0EDE0F0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0.26</w:t>
            </w:r>
            <w:r w:rsidRPr="0044569D">
              <w:rPr>
                <w:rFonts w:ascii="Arial" w:hAnsi="Arial" w:cs="Arial"/>
                <w:sz w:val="20"/>
                <w:szCs w:val="20"/>
                <w:vertAlign w:val="superscript"/>
              </w:rPr>
              <w:t>b</w:t>
            </w:r>
          </w:p>
        </w:tc>
      </w:tr>
      <w:tr w:rsidR="007A13DD" w14:paraId="1E71FA8A" w14:textId="77777777">
        <w:trPr>
          <w:trHeight w:val="300"/>
          <w:jc w:val="center"/>
        </w:trPr>
        <w:tc>
          <w:tcPr>
            <w:tcW w:w="1410" w:type="dxa"/>
            <w:noWrap/>
          </w:tcPr>
          <w:p w14:paraId="5783710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T6</w:t>
            </w:r>
          </w:p>
        </w:tc>
        <w:tc>
          <w:tcPr>
            <w:tcW w:w="1315" w:type="dxa"/>
            <w:noWrap/>
          </w:tcPr>
          <w:p w14:paraId="689301A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5.71</w:t>
            </w:r>
            <w:r w:rsidRPr="0044569D">
              <w:rPr>
                <w:rFonts w:ascii="Arial" w:hAnsi="Arial" w:cs="Arial"/>
                <w:sz w:val="20"/>
                <w:szCs w:val="20"/>
                <w:vertAlign w:val="superscript"/>
              </w:rPr>
              <w:t>a</w:t>
            </w:r>
          </w:p>
        </w:tc>
        <w:tc>
          <w:tcPr>
            <w:tcW w:w="1520" w:type="dxa"/>
            <w:noWrap/>
          </w:tcPr>
          <w:p w14:paraId="6AB3A97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5.74</w:t>
            </w:r>
            <w:r w:rsidRPr="0044569D">
              <w:rPr>
                <w:rFonts w:ascii="Arial" w:hAnsi="Arial" w:cs="Arial"/>
                <w:sz w:val="20"/>
                <w:szCs w:val="20"/>
                <w:vertAlign w:val="superscript"/>
              </w:rPr>
              <w:t>a</w:t>
            </w:r>
          </w:p>
        </w:tc>
        <w:tc>
          <w:tcPr>
            <w:tcW w:w="1001" w:type="dxa"/>
            <w:noWrap/>
          </w:tcPr>
          <w:p w14:paraId="09799B8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5.10</w:t>
            </w:r>
            <w:r w:rsidRPr="0044569D">
              <w:rPr>
                <w:rFonts w:ascii="Arial" w:hAnsi="Arial" w:cs="Arial"/>
                <w:sz w:val="20"/>
                <w:szCs w:val="20"/>
                <w:vertAlign w:val="superscript"/>
              </w:rPr>
              <w:t>b</w:t>
            </w:r>
          </w:p>
        </w:tc>
        <w:tc>
          <w:tcPr>
            <w:tcW w:w="1002" w:type="dxa"/>
          </w:tcPr>
          <w:p w14:paraId="1950DE6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0.03</w:t>
            </w:r>
            <w:r w:rsidRPr="0044569D">
              <w:rPr>
                <w:rFonts w:ascii="Arial" w:hAnsi="Arial" w:cs="Arial"/>
                <w:sz w:val="20"/>
                <w:szCs w:val="20"/>
                <w:vertAlign w:val="superscript"/>
              </w:rPr>
              <w:t>c</w:t>
            </w:r>
          </w:p>
        </w:tc>
        <w:tc>
          <w:tcPr>
            <w:tcW w:w="1014" w:type="dxa"/>
          </w:tcPr>
          <w:p w14:paraId="4E70735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0.05</w:t>
            </w:r>
            <w:r w:rsidRPr="0044569D">
              <w:rPr>
                <w:rFonts w:ascii="Arial" w:hAnsi="Arial" w:cs="Arial"/>
                <w:sz w:val="20"/>
                <w:szCs w:val="20"/>
                <w:vertAlign w:val="superscript"/>
              </w:rPr>
              <w:t>d</w:t>
            </w:r>
          </w:p>
        </w:tc>
        <w:tc>
          <w:tcPr>
            <w:tcW w:w="997" w:type="dxa"/>
          </w:tcPr>
          <w:p w14:paraId="4B051E8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0.19</w:t>
            </w:r>
            <w:r w:rsidRPr="0044569D">
              <w:rPr>
                <w:rFonts w:ascii="Arial" w:hAnsi="Arial" w:cs="Arial"/>
                <w:sz w:val="20"/>
                <w:szCs w:val="20"/>
                <w:vertAlign w:val="superscript"/>
              </w:rPr>
              <w:t>cd</w:t>
            </w:r>
          </w:p>
        </w:tc>
      </w:tr>
      <w:tr w:rsidR="007A13DD" w14:paraId="369EE4EE" w14:textId="77777777">
        <w:trPr>
          <w:trHeight w:val="300"/>
          <w:jc w:val="center"/>
        </w:trPr>
        <w:tc>
          <w:tcPr>
            <w:tcW w:w="1410" w:type="dxa"/>
            <w:noWrap/>
          </w:tcPr>
          <w:p w14:paraId="15A5488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T7</w:t>
            </w:r>
          </w:p>
        </w:tc>
        <w:tc>
          <w:tcPr>
            <w:tcW w:w="1315" w:type="dxa"/>
            <w:noWrap/>
          </w:tcPr>
          <w:p w14:paraId="00DBB54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5.79</w:t>
            </w:r>
            <w:r w:rsidRPr="0044569D">
              <w:rPr>
                <w:rFonts w:ascii="Arial" w:hAnsi="Arial" w:cs="Arial"/>
                <w:sz w:val="20"/>
                <w:szCs w:val="20"/>
                <w:vertAlign w:val="superscript"/>
              </w:rPr>
              <w:t>a</w:t>
            </w:r>
          </w:p>
        </w:tc>
        <w:tc>
          <w:tcPr>
            <w:tcW w:w="1520" w:type="dxa"/>
            <w:noWrap/>
          </w:tcPr>
          <w:p w14:paraId="07C5A5D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5.86</w:t>
            </w:r>
            <w:r w:rsidRPr="0044569D">
              <w:rPr>
                <w:rFonts w:ascii="Arial" w:hAnsi="Arial" w:cs="Arial"/>
                <w:sz w:val="20"/>
                <w:szCs w:val="20"/>
                <w:vertAlign w:val="superscript"/>
              </w:rPr>
              <w:t>a</w:t>
            </w:r>
          </w:p>
        </w:tc>
        <w:tc>
          <w:tcPr>
            <w:tcW w:w="1001" w:type="dxa"/>
            <w:noWrap/>
          </w:tcPr>
          <w:p w14:paraId="4478863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5.47</w:t>
            </w:r>
            <w:r w:rsidRPr="0044569D">
              <w:rPr>
                <w:rFonts w:ascii="Arial" w:hAnsi="Arial" w:cs="Arial"/>
                <w:sz w:val="20"/>
                <w:szCs w:val="20"/>
                <w:vertAlign w:val="superscript"/>
              </w:rPr>
              <w:t>a</w:t>
            </w:r>
          </w:p>
        </w:tc>
        <w:tc>
          <w:tcPr>
            <w:tcW w:w="1002" w:type="dxa"/>
          </w:tcPr>
          <w:p w14:paraId="5EC1F88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0.08</w:t>
            </w:r>
            <w:r w:rsidRPr="0044569D">
              <w:rPr>
                <w:rFonts w:ascii="Arial" w:hAnsi="Arial" w:cs="Arial"/>
                <w:sz w:val="20"/>
                <w:szCs w:val="20"/>
                <w:vertAlign w:val="superscript"/>
              </w:rPr>
              <w:t>a</w:t>
            </w:r>
          </w:p>
        </w:tc>
        <w:tc>
          <w:tcPr>
            <w:tcW w:w="1014" w:type="dxa"/>
          </w:tcPr>
          <w:p w14:paraId="5267736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0.14</w:t>
            </w:r>
            <w:r w:rsidRPr="0044569D">
              <w:rPr>
                <w:rFonts w:ascii="Arial" w:hAnsi="Arial" w:cs="Arial"/>
                <w:sz w:val="20"/>
                <w:szCs w:val="20"/>
                <w:vertAlign w:val="superscript"/>
              </w:rPr>
              <w:t>a</w:t>
            </w:r>
          </w:p>
        </w:tc>
        <w:tc>
          <w:tcPr>
            <w:tcW w:w="997" w:type="dxa"/>
          </w:tcPr>
          <w:p w14:paraId="65C44BD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0.30</w:t>
            </w:r>
            <w:r w:rsidRPr="0044569D">
              <w:rPr>
                <w:rFonts w:ascii="Arial" w:hAnsi="Arial" w:cs="Arial"/>
                <w:sz w:val="20"/>
                <w:szCs w:val="20"/>
                <w:vertAlign w:val="superscript"/>
              </w:rPr>
              <w:t>a</w:t>
            </w:r>
          </w:p>
        </w:tc>
      </w:tr>
      <w:tr w:rsidR="007A13DD" w14:paraId="495B8EB3" w14:textId="77777777">
        <w:trPr>
          <w:trHeight w:val="300"/>
          <w:jc w:val="center"/>
        </w:trPr>
        <w:tc>
          <w:tcPr>
            <w:tcW w:w="1410" w:type="dxa"/>
            <w:noWrap/>
          </w:tcPr>
          <w:p w14:paraId="08C1462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T8</w:t>
            </w:r>
          </w:p>
        </w:tc>
        <w:tc>
          <w:tcPr>
            <w:tcW w:w="1315" w:type="dxa"/>
            <w:noWrap/>
          </w:tcPr>
          <w:p w14:paraId="79ADB2F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5.65</w:t>
            </w:r>
            <w:r w:rsidRPr="0044569D">
              <w:rPr>
                <w:rFonts w:ascii="Arial" w:hAnsi="Arial" w:cs="Arial"/>
                <w:sz w:val="20"/>
                <w:szCs w:val="20"/>
                <w:vertAlign w:val="superscript"/>
              </w:rPr>
              <w:t>a</w:t>
            </w:r>
          </w:p>
        </w:tc>
        <w:tc>
          <w:tcPr>
            <w:tcW w:w="1520" w:type="dxa"/>
            <w:noWrap/>
          </w:tcPr>
          <w:p w14:paraId="17B6A0C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5.71</w:t>
            </w:r>
            <w:r w:rsidRPr="0044569D">
              <w:rPr>
                <w:rFonts w:ascii="Arial" w:hAnsi="Arial" w:cs="Arial"/>
                <w:sz w:val="20"/>
                <w:szCs w:val="20"/>
                <w:vertAlign w:val="superscript"/>
              </w:rPr>
              <w:t>ab</w:t>
            </w:r>
          </w:p>
        </w:tc>
        <w:tc>
          <w:tcPr>
            <w:tcW w:w="1001" w:type="dxa"/>
            <w:noWrap/>
          </w:tcPr>
          <w:p w14:paraId="54434C1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5.17</w:t>
            </w:r>
            <w:r w:rsidRPr="0044569D">
              <w:rPr>
                <w:rFonts w:ascii="Arial" w:hAnsi="Arial" w:cs="Arial"/>
                <w:sz w:val="20"/>
                <w:szCs w:val="20"/>
                <w:vertAlign w:val="superscript"/>
              </w:rPr>
              <w:t>b</w:t>
            </w:r>
          </w:p>
        </w:tc>
        <w:tc>
          <w:tcPr>
            <w:tcW w:w="1002" w:type="dxa"/>
          </w:tcPr>
          <w:p w14:paraId="34CBA92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0.06</w:t>
            </w:r>
            <w:r w:rsidRPr="0044569D">
              <w:rPr>
                <w:rFonts w:ascii="Arial" w:hAnsi="Arial" w:cs="Arial"/>
                <w:sz w:val="20"/>
                <w:szCs w:val="20"/>
                <w:vertAlign w:val="superscript"/>
              </w:rPr>
              <w:t>b</w:t>
            </w:r>
          </w:p>
        </w:tc>
        <w:tc>
          <w:tcPr>
            <w:tcW w:w="1014" w:type="dxa"/>
          </w:tcPr>
          <w:p w14:paraId="04246AD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0.07</w:t>
            </w:r>
            <w:r w:rsidRPr="0044569D">
              <w:rPr>
                <w:rFonts w:ascii="Arial" w:hAnsi="Arial" w:cs="Arial"/>
                <w:sz w:val="20"/>
                <w:szCs w:val="20"/>
                <w:vertAlign w:val="superscript"/>
              </w:rPr>
              <w:t>c</w:t>
            </w:r>
          </w:p>
        </w:tc>
        <w:tc>
          <w:tcPr>
            <w:tcW w:w="997" w:type="dxa"/>
          </w:tcPr>
          <w:p w14:paraId="0422E29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0.26</w:t>
            </w:r>
            <w:r w:rsidRPr="0044569D">
              <w:rPr>
                <w:rFonts w:ascii="Arial" w:hAnsi="Arial" w:cs="Arial"/>
                <w:sz w:val="20"/>
                <w:szCs w:val="20"/>
                <w:vertAlign w:val="superscript"/>
              </w:rPr>
              <w:t>c</w:t>
            </w:r>
          </w:p>
        </w:tc>
      </w:tr>
      <w:tr w:rsidR="007A13DD" w14:paraId="722FCF79" w14:textId="77777777">
        <w:trPr>
          <w:trHeight w:val="300"/>
          <w:jc w:val="center"/>
        </w:trPr>
        <w:tc>
          <w:tcPr>
            <w:tcW w:w="1410" w:type="dxa"/>
            <w:noWrap/>
          </w:tcPr>
          <w:p w14:paraId="587E4CA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T9</w:t>
            </w:r>
          </w:p>
        </w:tc>
        <w:tc>
          <w:tcPr>
            <w:tcW w:w="1315" w:type="dxa"/>
            <w:noWrap/>
          </w:tcPr>
          <w:p w14:paraId="00509F6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5.67</w:t>
            </w:r>
            <w:r w:rsidRPr="0044569D">
              <w:rPr>
                <w:rFonts w:ascii="Arial" w:hAnsi="Arial" w:cs="Arial"/>
                <w:sz w:val="20"/>
                <w:szCs w:val="20"/>
                <w:vertAlign w:val="superscript"/>
              </w:rPr>
              <w:t>a</w:t>
            </w:r>
          </w:p>
        </w:tc>
        <w:tc>
          <w:tcPr>
            <w:tcW w:w="1520" w:type="dxa"/>
            <w:noWrap/>
          </w:tcPr>
          <w:p w14:paraId="2FFF22D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5.37</w:t>
            </w:r>
            <w:r w:rsidRPr="0044569D">
              <w:rPr>
                <w:rFonts w:ascii="Arial" w:hAnsi="Arial" w:cs="Arial"/>
                <w:sz w:val="20"/>
                <w:szCs w:val="20"/>
                <w:vertAlign w:val="superscript"/>
              </w:rPr>
              <w:t>c</w:t>
            </w:r>
          </w:p>
        </w:tc>
        <w:tc>
          <w:tcPr>
            <w:tcW w:w="1001" w:type="dxa"/>
            <w:noWrap/>
          </w:tcPr>
          <w:p w14:paraId="69E9047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5.09</w:t>
            </w:r>
            <w:r w:rsidRPr="0044569D">
              <w:rPr>
                <w:rFonts w:ascii="Arial" w:hAnsi="Arial" w:cs="Arial"/>
                <w:sz w:val="20"/>
                <w:szCs w:val="20"/>
                <w:vertAlign w:val="superscript"/>
              </w:rPr>
              <w:t>b</w:t>
            </w:r>
          </w:p>
        </w:tc>
        <w:tc>
          <w:tcPr>
            <w:tcW w:w="1002" w:type="dxa"/>
          </w:tcPr>
          <w:p w14:paraId="2B5E7BA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0.04</w:t>
            </w:r>
            <w:r w:rsidRPr="0044569D">
              <w:rPr>
                <w:rFonts w:ascii="Arial" w:hAnsi="Arial" w:cs="Arial"/>
                <w:sz w:val="20"/>
                <w:szCs w:val="20"/>
                <w:vertAlign w:val="superscript"/>
              </w:rPr>
              <w:t>c</w:t>
            </w:r>
          </w:p>
        </w:tc>
        <w:tc>
          <w:tcPr>
            <w:tcW w:w="1014" w:type="dxa"/>
          </w:tcPr>
          <w:p w14:paraId="62BB087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0.07</w:t>
            </w:r>
            <w:r w:rsidRPr="0044569D">
              <w:rPr>
                <w:rFonts w:ascii="Arial" w:hAnsi="Arial" w:cs="Arial"/>
                <w:sz w:val="20"/>
                <w:szCs w:val="20"/>
                <w:vertAlign w:val="superscript"/>
              </w:rPr>
              <w:t>c</w:t>
            </w:r>
          </w:p>
        </w:tc>
        <w:tc>
          <w:tcPr>
            <w:tcW w:w="997" w:type="dxa"/>
          </w:tcPr>
          <w:p w14:paraId="3C3FAF2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0.19</w:t>
            </w:r>
            <w:r w:rsidRPr="0044569D">
              <w:rPr>
                <w:rFonts w:ascii="Arial" w:hAnsi="Arial" w:cs="Arial"/>
                <w:sz w:val="20"/>
                <w:szCs w:val="20"/>
                <w:vertAlign w:val="superscript"/>
              </w:rPr>
              <w:t>b</w:t>
            </w:r>
          </w:p>
        </w:tc>
      </w:tr>
      <w:tr w:rsidR="007A13DD" w14:paraId="3DB6E41E" w14:textId="77777777">
        <w:trPr>
          <w:trHeight w:val="300"/>
          <w:jc w:val="center"/>
        </w:trPr>
        <w:tc>
          <w:tcPr>
            <w:tcW w:w="1410" w:type="dxa"/>
            <w:noWrap/>
          </w:tcPr>
          <w:p w14:paraId="2F37406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SE (m)</w:t>
            </w:r>
          </w:p>
        </w:tc>
        <w:tc>
          <w:tcPr>
            <w:tcW w:w="1315" w:type="dxa"/>
            <w:noWrap/>
          </w:tcPr>
          <w:p w14:paraId="75AE9B8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0.077</w:t>
            </w:r>
          </w:p>
        </w:tc>
        <w:tc>
          <w:tcPr>
            <w:tcW w:w="1520" w:type="dxa"/>
            <w:noWrap/>
          </w:tcPr>
          <w:p w14:paraId="4691DB1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0.082</w:t>
            </w:r>
          </w:p>
        </w:tc>
        <w:tc>
          <w:tcPr>
            <w:tcW w:w="1001" w:type="dxa"/>
            <w:noWrap/>
          </w:tcPr>
          <w:p w14:paraId="648EF92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0.082</w:t>
            </w:r>
          </w:p>
        </w:tc>
        <w:tc>
          <w:tcPr>
            <w:tcW w:w="1002" w:type="dxa"/>
          </w:tcPr>
          <w:p w14:paraId="5BF9AB1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0.003</w:t>
            </w:r>
          </w:p>
        </w:tc>
        <w:tc>
          <w:tcPr>
            <w:tcW w:w="1014" w:type="dxa"/>
          </w:tcPr>
          <w:p w14:paraId="1426056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0.003</w:t>
            </w:r>
          </w:p>
        </w:tc>
        <w:tc>
          <w:tcPr>
            <w:tcW w:w="997" w:type="dxa"/>
          </w:tcPr>
          <w:p w14:paraId="11A9E4B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0.004</w:t>
            </w:r>
          </w:p>
        </w:tc>
      </w:tr>
      <w:tr w:rsidR="007A13DD" w14:paraId="2B363EFC" w14:textId="77777777">
        <w:trPr>
          <w:trHeight w:val="300"/>
          <w:jc w:val="center"/>
        </w:trPr>
        <w:tc>
          <w:tcPr>
            <w:tcW w:w="1410" w:type="dxa"/>
            <w:noWrap/>
          </w:tcPr>
          <w:p w14:paraId="2C5A24DF" w14:textId="77777777" w:rsidR="007A13DD" w:rsidRPr="0044569D" w:rsidRDefault="007951EB">
            <w:pPr>
              <w:spacing w:after="0" w:line="240" w:lineRule="auto"/>
              <w:jc w:val="center"/>
              <w:rPr>
                <w:rFonts w:ascii="Arial" w:hAnsi="Arial" w:cs="Arial"/>
                <w:sz w:val="20"/>
                <w:szCs w:val="20"/>
              </w:rPr>
            </w:pPr>
            <w:proofErr w:type="gramStart"/>
            <w:r w:rsidRPr="0044569D">
              <w:rPr>
                <w:rFonts w:ascii="Arial" w:hAnsi="Arial" w:cs="Arial"/>
                <w:sz w:val="20"/>
                <w:szCs w:val="20"/>
              </w:rPr>
              <w:t>CD(</w:t>
            </w:r>
            <w:proofErr w:type="gramEnd"/>
            <w:r w:rsidRPr="0044569D">
              <w:rPr>
                <w:rFonts w:ascii="Arial" w:hAnsi="Arial" w:cs="Arial"/>
                <w:sz w:val="20"/>
                <w:szCs w:val="20"/>
              </w:rPr>
              <w:t>0.05)</w:t>
            </w:r>
          </w:p>
        </w:tc>
        <w:tc>
          <w:tcPr>
            <w:tcW w:w="1315" w:type="dxa"/>
            <w:noWrap/>
          </w:tcPr>
          <w:p w14:paraId="19454DE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0.231</w:t>
            </w:r>
          </w:p>
        </w:tc>
        <w:tc>
          <w:tcPr>
            <w:tcW w:w="1520" w:type="dxa"/>
            <w:noWrap/>
          </w:tcPr>
          <w:p w14:paraId="12CAC7C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0.246</w:t>
            </w:r>
          </w:p>
        </w:tc>
        <w:tc>
          <w:tcPr>
            <w:tcW w:w="1001" w:type="dxa"/>
            <w:noWrap/>
          </w:tcPr>
          <w:p w14:paraId="085DDE0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0.246</w:t>
            </w:r>
          </w:p>
        </w:tc>
        <w:tc>
          <w:tcPr>
            <w:tcW w:w="1002" w:type="dxa"/>
          </w:tcPr>
          <w:p w14:paraId="141A8A4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0.009</w:t>
            </w:r>
          </w:p>
        </w:tc>
        <w:tc>
          <w:tcPr>
            <w:tcW w:w="1014" w:type="dxa"/>
          </w:tcPr>
          <w:p w14:paraId="5936BAC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0.01</w:t>
            </w:r>
          </w:p>
        </w:tc>
        <w:tc>
          <w:tcPr>
            <w:tcW w:w="997" w:type="dxa"/>
          </w:tcPr>
          <w:p w14:paraId="23A9267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0.011</w:t>
            </w:r>
          </w:p>
        </w:tc>
      </w:tr>
    </w:tbl>
    <w:p w14:paraId="5B1B1E84" w14:textId="77777777" w:rsidR="007A13DD" w:rsidRDefault="007A13DD">
      <w:pPr>
        <w:spacing w:line="360" w:lineRule="auto"/>
        <w:ind w:firstLine="720"/>
        <w:rPr>
          <w:rFonts w:ascii="Times New Roman" w:hAnsi="Times New Roman" w:cs="Times New Roman"/>
          <w:sz w:val="24"/>
          <w:szCs w:val="24"/>
        </w:rPr>
      </w:pPr>
    </w:p>
    <w:p w14:paraId="3191E68B" w14:textId="1093C5A6" w:rsidR="00312023" w:rsidRPr="00312023" w:rsidRDefault="00312023">
      <w:pPr>
        <w:spacing w:line="360" w:lineRule="auto"/>
        <w:ind w:firstLine="720"/>
        <w:rPr>
          <w:rFonts w:ascii="Arial" w:hAnsi="Arial" w:cs="Arial"/>
          <w:sz w:val="20"/>
          <w:szCs w:val="20"/>
        </w:rPr>
      </w:pPr>
      <w:r w:rsidRPr="00312023">
        <w:rPr>
          <w:rFonts w:ascii="Arial" w:hAnsi="Arial" w:cs="Arial"/>
          <w:sz w:val="20"/>
          <w:szCs w:val="20"/>
        </w:rPr>
        <w:t>Values are mean of 3 replications. ANOVA for RBD was done. Values with same superscript alphabet indicate that the treatments are not significantly different; whereas, different alphabets indicate significant difference at 5% level of significance.</w:t>
      </w:r>
    </w:p>
    <w:p w14:paraId="3A6E870B" w14:textId="7538F6DC"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 xml:space="preserve">3.1.3 Available Nitrogen </w:t>
      </w:r>
    </w:p>
    <w:p w14:paraId="3FE6D4B7" w14:textId="77777777" w:rsidR="001B05C7"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Available nitrogen content was found to exhibit significant variation among treatments at all stages of crop growth, shown in table 2.  The data recorded at all the three stages showed maximum available N content in T7 (Dolomite applied 125 % based on Ca equivalent), followed by T3 (Dolomite applied 100 % based on Ca equivalent), whereas, the minimum available N content was recorded in the control (T1).  The available N content was found to increase in the active tillering to panicle initiation stage and decrease in the harvest stage. </w:t>
      </w:r>
    </w:p>
    <w:p w14:paraId="0AC7AD67" w14:textId="4FBFB4E3" w:rsidR="00356307" w:rsidRDefault="00356307" w:rsidP="001B05C7">
      <w:pPr>
        <w:spacing w:line="360" w:lineRule="auto"/>
        <w:ind w:firstLine="720"/>
        <w:jc w:val="both"/>
        <w:rPr>
          <w:rFonts w:ascii="Arial" w:hAnsi="Arial" w:cs="Arial"/>
          <w:sz w:val="20"/>
          <w:szCs w:val="20"/>
        </w:rPr>
      </w:pPr>
      <w:r w:rsidRPr="00356307">
        <w:rPr>
          <w:rFonts w:ascii="Arial" w:hAnsi="Arial" w:cs="Arial"/>
          <w:sz w:val="20"/>
          <w:szCs w:val="20"/>
        </w:rPr>
        <w:t xml:space="preserve">The increased availability of nitrogen due to dolomitic soil could be explained through the improvement of soil pH, thereby improving microbial activity and nitrogen mineralization. Dolomite neutralizes the acidity of the soil, as well as </w:t>
      </w:r>
      <w:proofErr w:type="spellStart"/>
      <w:r w:rsidRPr="00356307">
        <w:rPr>
          <w:rFonts w:ascii="Arial" w:hAnsi="Arial" w:cs="Arial"/>
          <w:sz w:val="20"/>
          <w:szCs w:val="20"/>
        </w:rPr>
        <w:t>aluminum</w:t>
      </w:r>
      <w:proofErr w:type="spellEnd"/>
      <w:r w:rsidRPr="00356307">
        <w:rPr>
          <w:rFonts w:ascii="Arial" w:hAnsi="Arial" w:cs="Arial"/>
          <w:sz w:val="20"/>
          <w:szCs w:val="20"/>
        </w:rPr>
        <w:t xml:space="preserve"> toxicity, thus increasing the decomposition of organic matter and mineralization of organic nitrogen into available forms.</w:t>
      </w:r>
      <w:r>
        <w:rPr>
          <w:rFonts w:ascii="Arial" w:hAnsi="Arial" w:cs="Arial"/>
          <w:sz w:val="20"/>
          <w:szCs w:val="20"/>
        </w:rPr>
        <w:t xml:space="preserve"> </w:t>
      </w:r>
      <w:r w:rsidRPr="00356307">
        <w:rPr>
          <w:rFonts w:ascii="Arial" w:hAnsi="Arial" w:cs="Arial"/>
          <w:sz w:val="20"/>
          <w:szCs w:val="20"/>
        </w:rPr>
        <w:t>The presence of calcium and magnesium in dolomite helped enhance root development.</w:t>
      </w:r>
      <w:r w:rsidR="001B05C7">
        <w:rPr>
          <w:rFonts w:ascii="Arial" w:hAnsi="Arial" w:cs="Arial"/>
          <w:sz w:val="20"/>
          <w:szCs w:val="20"/>
        </w:rPr>
        <w:t xml:space="preserve"> </w:t>
      </w:r>
      <w:r w:rsidRPr="00356307">
        <w:rPr>
          <w:rFonts w:ascii="Arial" w:hAnsi="Arial" w:cs="Arial"/>
          <w:sz w:val="20"/>
          <w:szCs w:val="20"/>
        </w:rPr>
        <w:t xml:space="preserve">The use of dolomite on acidic rice soils led to an increase in soil pH and improved the process of nitrogen mineralization and transformation due to the stimulation of ammonia oxidizers (Shaaban </w:t>
      </w:r>
      <w:r w:rsidRPr="00356307">
        <w:rPr>
          <w:rFonts w:ascii="Arial" w:hAnsi="Arial" w:cs="Arial"/>
          <w:i/>
          <w:iCs/>
          <w:sz w:val="20"/>
          <w:szCs w:val="20"/>
        </w:rPr>
        <w:t>et al.,</w:t>
      </w:r>
      <w:r w:rsidRPr="00356307">
        <w:rPr>
          <w:rFonts w:ascii="Arial" w:hAnsi="Arial" w:cs="Arial"/>
          <w:sz w:val="20"/>
          <w:szCs w:val="20"/>
        </w:rPr>
        <w:t xml:space="preserve"> 2024; </w:t>
      </w:r>
      <w:proofErr w:type="spellStart"/>
      <w:r w:rsidRPr="00356307">
        <w:rPr>
          <w:rFonts w:ascii="Arial" w:hAnsi="Arial" w:cs="Arial"/>
          <w:sz w:val="20"/>
          <w:szCs w:val="20"/>
        </w:rPr>
        <w:t>Fageria</w:t>
      </w:r>
      <w:proofErr w:type="spellEnd"/>
      <w:r w:rsidRPr="00356307">
        <w:rPr>
          <w:rFonts w:ascii="Arial" w:hAnsi="Arial" w:cs="Arial"/>
          <w:sz w:val="20"/>
          <w:szCs w:val="20"/>
        </w:rPr>
        <w:t xml:space="preserve"> </w:t>
      </w:r>
      <w:r w:rsidRPr="00356307">
        <w:rPr>
          <w:rFonts w:ascii="Arial" w:hAnsi="Arial" w:cs="Arial"/>
          <w:i/>
          <w:iCs/>
          <w:sz w:val="20"/>
          <w:szCs w:val="20"/>
        </w:rPr>
        <w:t>et al.,</w:t>
      </w:r>
      <w:r w:rsidRPr="00356307">
        <w:rPr>
          <w:rFonts w:ascii="Arial" w:hAnsi="Arial" w:cs="Arial"/>
          <w:sz w:val="20"/>
          <w:szCs w:val="20"/>
        </w:rPr>
        <w:t xml:space="preserve"> 2010). Liming decreased </w:t>
      </w:r>
      <w:proofErr w:type="spellStart"/>
      <w:r w:rsidRPr="00356307">
        <w:rPr>
          <w:rFonts w:ascii="Arial" w:hAnsi="Arial" w:cs="Arial"/>
          <w:sz w:val="20"/>
          <w:szCs w:val="20"/>
        </w:rPr>
        <w:t>aluminum</w:t>
      </w:r>
      <w:proofErr w:type="spellEnd"/>
      <w:r w:rsidRPr="00356307">
        <w:rPr>
          <w:rFonts w:ascii="Arial" w:hAnsi="Arial" w:cs="Arial"/>
          <w:sz w:val="20"/>
          <w:szCs w:val="20"/>
        </w:rPr>
        <w:t xml:space="preserve"> toxicity and promoted microbial activities (Haynes, 1991).</w:t>
      </w:r>
    </w:p>
    <w:p w14:paraId="23C2588A" w14:textId="75B4B6ED"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3.1.4 Available phosphorous</w:t>
      </w:r>
    </w:p>
    <w:p w14:paraId="19F657F1" w14:textId="77777777" w:rsidR="001B05C7" w:rsidRDefault="007951EB">
      <w:pPr>
        <w:spacing w:line="360" w:lineRule="auto"/>
        <w:ind w:firstLine="720"/>
        <w:jc w:val="both"/>
      </w:pPr>
      <w:r w:rsidRPr="0044569D">
        <w:rPr>
          <w:rFonts w:ascii="Arial" w:hAnsi="Arial" w:cs="Arial"/>
          <w:sz w:val="20"/>
          <w:szCs w:val="20"/>
        </w:rPr>
        <w:t>Soil available phosphorus was significantly different among the treatments during the entire crop growing period (table 2). During the active tillering stage, panicle initiation and at harvest, the highest soil available phosphorus was recorded by treatment T7 (Dolomite applied 125 % based on Ca equivalent), closely followed by T3 (Dolomite applied 100 % based on Ca equivalent), while T1 (control) recorded the lowest soil available phosphorus.  During the harvest stage, soil available phosphorus was highest in treatment T7, while treatments T3, T4, and T9 were on a similar statistical level.</w:t>
      </w:r>
      <w:r w:rsidR="00356307" w:rsidRPr="00356307">
        <w:t xml:space="preserve"> </w:t>
      </w:r>
    </w:p>
    <w:p w14:paraId="60A39D18" w14:textId="16695E53" w:rsidR="00F62ABE" w:rsidRPr="001B05C7" w:rsidRDefault="00356307" w:rsidP="001B05C7">
      <w:pPr>
        <w:spacing w:line="360" w:lineRule="auto"/>
        <w:ind w:firstLine="720"/>
        <w:jc w:val="both"/>
      </w:pPr>
      <w:r w:rsidRPr="00356307">
        <w:rPr>
          <w:rFonts w:ascii="Arial" w:hAnsi="Arial" w:cs="Arial"/>
          <w:sz w:val="20"/>
          <w:szCs w:val="20"/>
        </w:rPr>
        <w:t xml:space="preserve">The high availability of phosphorus in limed soils, especially those that have been </w:t>
      </w:r>
      <w:proofErr w:type="spellStart"/>
      <w:r w:rsidRPr="00356307">
        <w:rPr>
          <w:rFonts w:ascii="Arial" w:hAnsi="Arial" w:cs="Arial"/>
          <w:sz w:val="20"/>
          <w:szCs w:val="20"/>
        </w:rPr>
        <w:t>limed</w:t>
      </w:r>
      <w:proofErr w:type="spellEnd"/>
      <w:r w:rsidRPr="00356307">
        <w:rPr>
          <w:rFonts w:ascii="Arial" w:hAnsi="Arial" w:cs="Arial"/>
          <w:sz w:val="20"/>
          <w:szCs w:val="20"/>
        </w:rPr>
        <w:t xml:space="preserve"> with dolomite, could be attributed to high soil pH and low phosphorus fixation by iron and </w:t>
      </w:r>
      <w:proofErr w:type="spellStart"/>
      <w:r w:rsidRPr="00356307">
        <w:rPr>
          <w:rFonts w:ascii="Arial" w:hAnsi="Arial" w:cs="Arial"/>
          <w:sz w:val="20"/>
          <w:szCs w:val="20"/>
        </w:rPr>
        <w:t>aluminum</w:t>
      </w:r>
      <w:proofErr w:type="spellEnd"/>
      <w:r w:rsidRPr="00356307">
        <w:rPr>
          <w:rFonts w:ascii="Arial" w:hAnsi="Arial" w:cs="Arial"/>
          <w:sz w:val="20"/>
          <w:szCs w:val="20"/>
        </w:rPr>
        <w:t xml:space="preserve"> ions. Dolomite liming neutralized soil acidity and reduced </w:t>
      </w:r>
      <w:proofErr w:type="spellStart"/>
      <w:r w:rsidRPr="00356307">
        <w:rPr>
          <w:rFonts w:ascii="Arial" w:hAnsi="Arial" w:cs="Arial"/>
          <w:sz w:val="20"/>
          <w:szCs w:val="20"/>
        </w:rPr>
        <w:t>aluminum</w:t>
      </w:r>
      <w:proofErr w:type="spellEnd"/>
      <w:r w:rsidRPr="00356307">
        <w:rPr>
          <w:rFonts w:ascii="Arial" w:hAnsi="Arial" w:cs="Arial"/>
          <w:sz w:val="20"/>
          <w:szCs w:val="20"/>
        </w:rPr>
        <w:t xml:space="preserve"> ion activities, thus enhancing phosphorus availability. The calcium ions introduced into the soils through dolomite also improved root development </w:t>
      </w:r>
      <w:r w:rsidRPr="00356307">
        <w:rPr>
          <w:rFonts w:ascii="Arial" w:hAnsi="Arial" w:cs="Arial"/>
          <w:sz w:val="20"/>
          <w:szCs w:val="20"/>
        </w:rPr>
        <w:lastRenderedPageBreak/>
        <w:t>and nutrient uptake. High phosphorus levels in T7 show the residual effect of dolomite on phosphorus availability.</w:t>
      </w:r>
      <w:r w:rsidR="00F53FE7" w:rsidRPr="00F53FE7">
        <w:t xml:space="preserve"> </w:t>
      </w:r>
      <w:r w:rsidR="001B05C7">
        <w:t xml:space="preserve"> </w:t>
      </w:r>
      <w:r w:rsidR="00F62ABE" w:rsidRPr="00F62ABE">
        <w:rPr>
          <w:rFonts w:ascii="Arial" w:hAnsi="Arial" w:cs="Arial"/>
          <w:sz w:val="20"/>
          <w:szCs w:val="20"/>
        </w:rPr>
        <w:t xml:space="preserve">According to Fan et al. (2021), dolomite increased Olsen-P concentration by 66% compared to the control after 120 days of incubation. Magnesium is one of the elements contained in dolomite, and it makes it more effective than </w:t>
      </w:r>
      <w:proofErr w:type="spellStart"/>
      <w:r w:rsidR="00F62ABE" w:rsidRPr="00F62ABE">
        <w:rPr>
          <w:rFonts w:ascii="Arial" w:hAnsi="Arial" w:cs="Arial"/>
          <w:sz w:val="20"/>
          <w:szCs w:val="20"/>
        </w:rPr>
        <w:t>CaCO</w:t>
      </w:r>
      <w:proofErr w:type="spellEnd"/>
      <w:r w:rsidR="00F62ABE" w:rsidRPr="00F62ABE">
        <w:rPr>
          <w:rFonts w:ascii="Cambria Math" w:hAnsi="Cambria Math" w:cs="Cambria Math"/>
          <w:sz w:val="20"/>
          <w:szCs w:val="20"/>
        </w:rPr>
        <w:t>₃</w:t>
      </w:r>
      <w:r w:rsidR="00F62ABE" w:rsidRPr="00F62ABE">
        <w:rPr>
          <w:rFonts w:ascii="Arial" w:hAnsi="Arial" w:cs="Arial"/>
          <w:sz w:val="20"/>
          <w:szCs w:val="20"/>
        </w:rPr>
        <w:t xml:space="preserve"> since it inhibits the formation of Ca-P compounds, hence maintaining phosphorus in its available form. In acid soils with pH less than 5.0, phosphorus fixation by </w:t>
      </w:r>
      <w:proofErr w:type="spellStart"/>
      <w:r w:rsidR="00F62ABE" w:rsidRPr="00F62ABE">
        <w:rPr>
          <w:rFonts w:ascii="Arial" w:hAnsi="Arial" w:cs="Arial"/>
          <w:sz w:val="20"/>
          <w:szCs w:val="20"/>
        </w:rPr>
        <w:t>aluminum</w:t>
      </w:r>
      <w:proofErr w:type="spellEnd"/>
      <w:r w:rsidR="00F62ABE" w:rsidRPr="00F62ABE">
        <w:rPr>
          <w:rFonts w:ascii="Arial" w:hAnsi="Arial" w:cs="Arial"/>
          <w:sz w:val="20"/>
          <w:szCs w:val="20"/>
        </w:rPr>
        <w:t xml:space="preserve"> compounds is very high, but liming raises soil pH and decreases Al³</w:t>
      </w:r>
      <w:r w:rsidR="00F62ABE" w:rsidRPr="00F62ABE">
        <w:rPr>
          <w:rFonts w:ascii="Cambria Math" w:hAnsi="Cambria Math" w:cs="Cambria Math"/>
          <w:sz w:val="20"/>
          <w:szCs w:val="20"/>
        </w:rPr>
        <w:t>⁺</w:t>
      </w:r>
      <w:r w:rsidR="00F62ABE" w:rsidRPr="00F62ABE">
        <w:rPr>
          <w:rFonts w:ascii="Arial" w:hAnsi="Arial" w:cs="Arial"/>
          <w:sz w:val="20"/>
          <w:szCs w:val="20"/>
        </w:rPr>
        <w:t xml:space="preserve"> ions, resulting in high phosphorus availability (Wang et al., 2006).</w:t>
      </w:r>
      <w:r w:rsidR="00F62ABE">
        <w:rPr>
          <w:rFonts w:ascii="Arial" w:hAnsi="Arial" w:cs="Arial"/>
          <w:sz w:val="20"/>
          <w:szCs w:val="20"/>
        </w:rPr>
        <w:t xml:space="preserve"> </w:t>
      </w:r>
      <w:r w:rsidR="00F62ABE" w:rsidRPr="00F62ABE">
        <w:rPr>
          <w:rFonts w:ascii="Arial" w:hAnsi="Arial" w:cs="Arial"/>
          <w:sz w:val="20"/>
          <w:szCs w:val="20"/>
        </w:rPr>
        <w:t>Liming also aids in the microbial mineralization of organic phosphorus (Haynes, 1982</w:t>
      </w:r>
      <w:r w:rsidR="00233C9C">
        <w:rPr>
          <w:rFonts w:ascii="Arial" w:hAnsi="Arial" w:cs="Arial"/>
          <w:sz w:val="20"/>
          <w:szCs w:val="20"/>
        </w:rPr>
        <w:t>;</w:t>
      </w:r>
      <w:r w:rsidR="00233C9C" w:rsidRPr="00233C9C">
        <w:t xml:space="preserve"> </w:t>
      </w:r>
      <w:r w:rsidR="00233C9C" w:rsidRPr="00233C9C">
        <w:rPr>
          <w:rFonts w:ascii="Arial" w:hAnsi="Arial" w:cs="Arial"/>
          <w:sz w:val="20"/>
          <w:szCs w:val="20"/>
        </w:rPr>
        <w:t>Chen &amp; Arai, 2024</w:t>
      </w:r>
      <w:r w:rsidR="00F62ABE" w:rsidRPr="00F62ABE">
        <w:rPr>
          <w:rFonts w:ascii="Arial" w:hAnsi="Arial" w:cs="Arial"/>
          <w:sz w:val="20"/>
          <w:szCs w:val="20"/>
        </w:rPr>
        <w:t>).</w:t>
      </w:r>
    </w:p>
    <w:p w14:paraId="309AB987" w14:textId="28807C7B" w:rsidR="007A13DD" w:rsidRPr="0044569D" w:rsidRDefault="00100370">
      <w:pPr>
        <w:rPr>
          <w:rFonts w:ascii="Arial" w:hAnsi="Arial" w:cs="Arial"/>
          <w:b/>
          <w:bCs/>
          <w:sz w:val="20"/>
          <w:szCs w:val="20"/>
          <w:u w:val="single"/>
        </w:rPr>
      </w:pPr>
      <w:r w:rsidRPr="0044569D">
        <w:rPr>
          <w:rFonts w:ascii="Arial" w:hAnsi="Arial" w:cs="Arial"/>
          <w:b/>
          <w:bCs/>
          <w:sz w:val="20"/>
          <w:szCs w:val="20"/>
          <w:u w:val="single"/>
        </w:rPr>
        <w:t>3.1.5 Available Potassium</w:t>
      </w:r>
    </w:p>
    <w:p w14:paraId="59C5C049" w14:textId="430A78BE" w:rsidR="001B05C7"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Soil available potassium content was also significantly affected by the treatment at both active tillering and panicle initiation stages as depicted in table 2. At active tillering, panicle initiation </w:t>
      </w:r>
      <w:r w:rsidR="007164F4">
        <w:rPr>
          <w:rFonts w:ascii="Arial" w:hAnsi="Arial" w:cs="Arial"/>
          <w:sz w:val="20"/>
          <w:szCs w:val="20"/>
        </w:rPr>
        <w:t>and</w:t>
      </w:r>
      <w:r w:rsidR="006A1174">
        <w:rPr>
          <w:rFonts w:ascii="Arial" w:hAnsi="Arial" w:cs="Arial"/>
          <w:sz w:val="20"/>
          <w:szCs w:val="20"/>
        </w:rPr>
        <w:t xml:space="preserve"> </w:t>
      </w:r>
      <w:r w:rsidR="007164F4">
        <w:rPr>
          <w:rFonts w:ascii="Arial" w:hAnsi="Arial" w:cs="Arial"/>
          <w:sz w:val="20"/>
          <w:szCs w:val="20"/>
        </w:rPr>
        <w:t>at harvest</w:t>
      </w:r>
      <w:r w:rsidR="006A1174">
        <w:rPr>
          <w:rFonts w:ascii="Arial" w:hAnsi="Arial" w:cs="Arial"/>
          <w:sz w:val="20"/>
          <w:szCs w:val="20"/>
        </w:rPr>
        <w:t xml:space="preserve"> </w:t>
      </w:r>
      <w:r w:rsidRPr="0044569D">
        <w:rPr>
          <w:rFonts w:ascii="Arial" w:hAnsi="Arial" w:cs="Arial"/>
          <w:sz w:val="20"/>
          <w:szCs w:val="20"/>
        </w:rPr>
        <w:t>significantly higher available potassium content in the soil was recorded in treatment T7 (Dolomite applied 125 % based on Ca equivalent). and T3 (Dolomite applied 100 % based on Ca equivalent) and the lowest in T1 (control).</w:t>
      </w:r>
    </w:p>
    <w:p w14:paraId="4713791D" w14:textId="5F7BAE81" w:rsidR="007A13DD" w:rsidRPr="0044569D" w:rsidRDefault="00F44491" w:rsidP="001B05C7">
      <w:pPr>
        <w:spacing w:line="360" w:lineRule="auto"/>
        <w:ind w:firstLine="720"/>
        <w:jc w:val="both"/>
        <w:rPr>
          <w:rFonts w:ascii="Arial" w:hAnsi="Arial" w:cs="Arial"/>
          <w:sz w:val="20"/>
          <w:szCs w:val="20"/>
        </w:rPr>
      </w:pPr>
      <w:r w:rsidRPr="00F44491">
        <w:rPr>
          <w:rFonts w:ascii="Arial" w:hAnsi="Arial" w:cs="Arial"/>
          <w:sz w:val="20"/>
          <w:szCs w:val="20"/>
        </w:rPr>
        <w:t>The increase in availability of potassium when dolomite is applied could be attributed to the improvement in soil pH, reduction of aluminium toxicity, and increase in cation exchange capacity that prevented potassium fixation and loss through leaching in acidic coastal sandy soils. The supply of calcium and magnesium by dolomite assisted in retention of potassium in available form.</w:t>
      </w:r>
      <w:r w:rsidR="001B05C7">
        <w:rPr>
          <w:rFonts w:ascii="Arial" w:hAnsi="Arial" w:cs="Arial"/>
          <w:sz w:val="20"/>
          <w:szCs w:val="20"/>
        </w:rPr>
        <w:t xml:space="preserve"> </w:t>
      </w:r>
      <w:proofErr w:type="spellStart"/>
      <w:r w:rsidR="007951EB" w:rsidRPr="0044569D">
        <w:rPr>
          <w:rFonts w:ascii="Arial" w:hAnsi="Arial" w:cs="Arial"/>
          <w:sz w:val="20"/>
          <w:szCs w:val="20"/>
        </w:rPr>
        <w:t>Kasno</w:t>
      </w:r>
      <w:proofErr w:type="spellEnd"/>
      <w:r w:rsidR="007951EB" w:rsidRPr="0044569D">
        <w:rPr>
          <w:rFonts w:ascii="Arial" w:hAnsi="Arial" w:cs="Arial"/>
          <w:sz w:val="20"/>
          <w:szCs w:val="20"/>
        </w:rPr>
        <w:t xml:space="preserve"> </w:t>
      </w:r>
      <w:r w:rsidR="007951EB" w:rsidRPr="0044569D">
        <w:rPr>
          <w:rFonts w:ascii="Arial" w:hAnsi="Arial" w:cs="Arial"/>
          <w:i/>
          <w:iCs/>
          <w:sz w:val="20"/>
          <w:szCs w:val="20"/>
        </w:rPr>
        <w:t>et al.</w:t>
      </w:r>
      <w:r w:rsidR="007951EB" w:rsidRPr="0044569D">
        <w:rPr>
          <w:rFonts w:ascii="Arial" w:hAnsi="Arial" w:cs="Arial"/>
          <w:sz w:val="20"/>
          <w:szCs w:val="20"/>
        </w:rPr>
        <w:t xml:space="preserve"> (2023) found that the application of dolomite increased soil pH, exchangeable Ca, Mg, and K (Cahyono. 2019), and exchangeable Al and </w:t>
      </w:r>
      <w:proofErr w:type="spellStart"/>
      <w:r w:rsidR="007951EB" w:rsidRPr="0044569D">
        <w:rPr>
          <w:rFonts w:ascii="Arial" w:hAnsi="Arial" w:cs="Arial"/>
          <w:sz w:val="20"/>
          <w:szCs w:val="20"/>
        </w:rPr>
        <w:t>aluminum</w:t>
      </w:r>
      <w:proofErr w:type="spellEnd"/>
      <w:r w:rsidR="007951EB" w:rsidRPr="0044569D">
        <w:rPr>
          <w:rFonts w:ascii="Arial" w:hAnsi="Arial" w:cs="Arial"/>
          <w:sz w:val="20"/>
          <w:szCs w:val="20"/>
        </w:rPr>
        <w:t xml:space="preserve"> saturation. The application of dolomite not only reduced the uptake of toxic Fe</w:t>
      </w:r>
      <w:r w:rsidR="007951EB" w:rsidRPr="0044569D">
        <w:rPr>
          <w:rFonts w:ascii="Arial" w:hAnsi="Arial" w:cs="Arial"/>
          <w:sz w:val="20"/>
          <w:szCs w:val="20"/>
          <w:vertAlign w:val="superscript"/>
        </w:rPr>
        <w:t>2+</w:t>
      </w:r>
      <w:r w:rsidR="007951EB" w:rsidRPr="0044569D">
        <w:rPr>
          <w:rFonts w:ascii="Arial" w:hAnsi="Arial" w:cs="Arial"/>
          <w:sz w:val="20"/>
          <w:szCs w:val="20"/>
        </w:rPr>
        <w:t xml:space="preserve"> in the rice plants but also increased the uptake of phosphorus and potassium (</w:t>
      </w:r>
      <w:proofErr w:type="spellStart"/>
      <w:r w:rsidR="007951EB" w:rsidRPr="0044569D">
        <w:rPr>
          <w:rFonts w:ascii="Arial" w:hAnsi="Arial" w:cs="Arial"/>
          <w:sz w:val="20"/>
          <w:szCs w:val="20"/>
        </w:rPr>
        <w:t>Suriyagoda</w:t>
      </w:r>
      <w:proofErr w:type="spellEnd"/>
      <w:r w:rsidR="007951EB" w:rsidRPr="0044569D">
        <w:rPr>
          <w:rFonts w:ascii="Arial" w:hAnsi="Arial" w:cs="Arial"/>
          <w:sz w:val="20"/>
          <w:szCs w:val="20"/>
        </w:rPr>
        <w:t xml:space="preserve"> </w:t>
      </w:r>
      <w:r w:rsidR="007951EB" w:rsidRPr="0044569D">
        <w:rPr>
          <w:rFonts w:ascii="Arial" w:hAnsi="Arial" w:cs="Arial"/>
          <w:i/>
          <w:iCs/>
          <w:sz w:val="20"/>
          <w:szCs w:val="20"/>
        </w:rPr>
        <w:t>et al.</w:t>
      </w:r>
      <w:r w:rsidR="007951EB" w:rsidRPr="0044569D">
        <w:rPr>
          <w:rFonts w:ascii="Arial" w:hAnsi="Arial" w:cs="Arial"/>
          <w:sz w:val="20"/>
          <w:szCs w:val="20"/>
        </w:rPr>
        <w:t xml:space="preserve"> 2017</w:t>
      </w:r>
      <w:r w:rsidR="00784B5B">
        <w:rPr>
          <w:rFonts w:ascii="Arial" w:hAnsi="Arial" w:cs="Arial"/>
          <w:sz w:val="20"/>
          <w:szCs w:val="20"/>
        </w:rPr>
        <w:t xml:space="preserve">; </w:t>
      </w:r>
      <w:r w:rsidR="00784B5B" w:rsidRPr="00784B5B">
        <w:rPr>
          <w:rFonts w:ascii="Arial" w:eastAsia="Times New Roman" w:hAnsi="Arial" w:cs="Arial"/>
          <w:kern w:val="0"/>
          <w:sz w:val="20"/>
          <w:szCs w:val="20"/>
          <w:lang w:val="en-GB"/>
          <w14:ligatures w14:val="none"/>
        </w:rPr>
        <w:t>Oladele</w:t>
      </w:r>
      <w:r w:rsidR="00784B5B">
        <w:rPr>
          <w:rFonts w:ascii="Arial" w:eastAsia="Times New Roman" w:hAnsi="Arial" w:cs="Arial"/>
          <w:kern w:val="0"/>
          <w:sz w:val="20"/>
          <w:szCs w:val="20"/>
          <w:lang w:val="en-GB"/>
          <w14:ligatures w14:val="none"/>
        </w:rPr>
        <w:t xml:space="preserve"> </w:t>
      </w:r>
      <w:r w:rsidR="00784B5B" w:rsidRPr="00784B5B">
        <w:rPr>
          <w:rFonts w:ascii="Arial" w:eastAsia="Times New Roman" w:hAnsi="Arial" w:cs="Arial"/>
          <w:i/>
          <w:iCs/>
          <w:kern w:val="0"/>
          <w:sz w:val="20"/>
          <w:szCs w:val="20"/>
          <w:lang w:val="en-GB"/>
          <w14:ligatures w14:val="none"/>
        </w:rPr>
        <w:t>et al</w:t>
      </w:r>
      <w:r w:rsidR="00784B5B" w:rsidRPr="00784B5B">
        <w:rPr>
          <w:rFonts w:ascii="Arial" w:eastAsia="Times New Roman" w:hAnsi="Arial" w:cs="Arial"/>
          <w:kern w:val="0"/>
          <w:sz w:val="20"/>
          <w:szCs w:val="20"/>
          <w:lang w:val="en-GB"/>
          <w14:ligatures w14:val="none"/>
        </w:rPr>
        <w:t>., 2019</w:t>
      </w:r>
      <w:r w:rsidR="007951EB" w:rsidRPr="0044569D">
        <w:rPr>
          <w:rFonts w:ascii="Arial" w:hAnsi="Arial" w:cs="Arial"/>
          <w:sz w:val="20"/>
          <w:szCs w:val="20"/>
        </w:rPr>
        <w:t>).</w:t>
      </w:r>
    </w:p>
    <w:p w14:paraId="511A2E0B" w14:textId="77777777" w:rsidR="007A13DD" w:rsidRPr="0044569D" w:rsidRDefault="007951EB">
      <w:pPr>
        <w:spacing w:line="360" w:lineRule="auto"/>
        <w:rPr>
          <w:rFonts w:ascii="Arial" w:hAnsi="Arial" w:cs="Arial"/>
          <w:b/>
          <w:bCs/>
          <w:sz w:val="20"/>
          <w:szCs w:val="20"/>
        </w:rPr>
      </w:pPr>
      <w:r w:rsidRPr="0044569D">
        <w:rPr>
          <w:rFonts w:ascii="Arial" w:hAnsi="Arial" w:cs="Arial"/>
          <w:b/>
          <w:bCs/>
          <w:sz w:val="20"/>
          <w:szCs w:val="20"/>
        </w:rPr>
        <w:t>Table 2:   Effect of soil ameliorants on availability of primary nutrients in the soil</w:t>
      </w:r>
    </w:p>
    <w:tbl>
      <w:tblPr>
        <w:tblStyle w:val="TableGrid"/>
        <w:tblW w:w="9867" w:type="dxa"/>
        <w:jc w:val="center"/>
        <w:tblLook w:val="04A0" w:firstRow="1" w:lastRow="0" w:firstColumn="1" w:lastColumn="0" w:noHBand="0" w:noVBand="1"/>
      </w:tblPr>
      <w:tblGrid>
        <w:gridCol w:w="1310"/>
        <w:gridCol w:w="939"/>
        <w:gridCol w:w="1050"/>
        <w:gridCol w:w="928"/>
        <w:gridCol w:w="939"/>
        <w:gridCol w:w="1050"/>
        <w:gridCol w:w="928"/>
        <w:gridCol w:w="939"/>
        <w:gridCol w:w="1050"/>
        <w:gridCol w:w="928"/>
      </w:tblGrid>
      <w:tr w:rsidR="007A13DD" w:rsidRPr="0044569D" w14:paraId="1D140E84" w14:textId="77777777">
        <w:trPr>
          <w:trHeight w:val="368"/>
          <w:jc w:val="center"/>
        </w:trPr>
        <w:tc>
          <w:tcPr>
            <w:tcW w:w="1310" w:type="dxa"/>
            <w:noWrap/>
          </w:tcPr>
          <w:p w14:paraId="74653409" w14:textId="77777777" w:rsidR="007A13DD" w:rsidRPr="00661E80" w:rsidRDefault="007951EB">
            <w:pPr>
              <w:spacing w:after="0" w:line="240" w:lineRule="auto"/>
              <w:jc w:val="center"/>
              <w:rPr>
                <w:rFonts w:ascii="Arial" w:hAnsi="Arial" w:cs="Arial"/>
                <w:b/>
                <w:bCs/>
                <w:sz w:val="20"/>
                <w:szCs w:val="20"/>
              </w:rPr>
            </w:pPr>
            <w:bookmarkStart w:id="0" w:name="_Hlk225498190"/>
            <w:r w:rsidRPr="00661E80">
              <w:rPr>
                <w:rFonts w:ascii="Arial" w:hAnsi="Arial" w:cs="Arial"/>
                <w:b/>
                <w:bCs/>
                <w:sz w:val="20"/>
                <w:szCs w:val="20"/>
              </w:rPr>
              <w:t>Treatments</w:t>
            </w:r>
          </w:p>
        </w:tc>
        <w:tc>
          <w:tcPr>
            <w:tcW w:w="2819" w:type="dxa"/>
            <w:gridSpan w:val="3"/>
            <w:noWrap/>
          </w:tcPr>
          <w:p w14:paraId="4314C23B" w14:textId="77777777" w:rsidR="001B1DFB" w:rsidRDefault="007951EB">
            <w:pPr>
              <w:spacing w:after="0" w:line="240" w:lineRule="auto"/>
              <w:jc w:val="center"/>
              <w:rPr>
                <w:rFonts w:ascii="Arial" w:hAnsi="Arial" w:cs="Arial"/>
                <w:b/>
                <w:bCs/>
                <w:sz w:val="20"/>
                <w:szCs w:val="20"/>
              </w:rPr>
            </w:pPr>
            <w:r w:rsidRPr="00661E80">
              <w:rPr>
                <w:rFonts w:ascii="Arial" w:hAnsi="Arial" w:cs="Arial"/>
                <w:b/>
                <w:bCs/>
                <w:sz w:val="20"/>
                <w:szCs w:val="20"/>
              </w:rPr>
              <w:t>Available N</w:t>
            </w:r>
            <w:r w:rsidR="00312023">
              <w:rPr>
                <w:rFonts w:ascii="Arial" w:hAnsi="Arial" w:cs="Arial"/>
                <w:b/>
                <w:bCs/>
                <w:sz w:val="20"/>
                <w:szCs w:val="20"/>
              </w:rPr>
              <w:t>itrogen</w:t>
            </w:r>
            <w:r w:rsidRPr="00661E80">
              <w:rPr>
                <w:rFonts w:ascii="Arial" w:hAnsi="Arial" w:cs="Arial"/>
                <w:b/>
                <w:bCs/>
                <w:sz w:val="20"/>
                <w:szCs w:val="20"/>
              </w:rPr>
              <w:t xml:space="preserve"> </w:t>
            </w:r>
          </w:p>
          <w:p w14:paraId="698A2784" w14:textId="52F6046E"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(Kgha</w:t>
            </w:r>
            <w:r w:rsidRPr="00661E80">
              <w:rPr>
                <w:rFonts w:ascii="Arial" w:hAnsi="Arial" w:cs="Arial"/>
                <w:b/>
                <w:bCs/>
                <w:sz w:val="20"/>
                <w:szCs w:val="20"/>
                <w:vertAlign w:val="superscript"/>
              </w:rPr>
              <w:t>-1</w:t>
            </w:r>
            <w:r w:rsidRPr="00661E80">
              <w:rPr>
                <w:rFonts w:ascii="Arial" w:hAnsi="Arial" w:cs="Arial"/>
                <w:b/>
                <w:bCs/>
                <w:sz w:val="20"/>
                <w:szCs w:val="20"/>
              </w:rPr>
              <w:t>)</w:t>
            </w:r>
          </w:p>
        </w:tc>
        <w:tc>
          <w:tcPr>
            <w:tcW w:w="2810" w:type="dxa"/>
            <w:gridSpan w:val="3"/>
            <w:vAlign w:val="bottom"/>
          </w:tcPr>
          <w:p w14:paraId="741AE2AB" w14:textId="7D478692"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Available P</w:t>
            </w:r>
            <w:r w:rsidR="00312023">
              <w:rPr>
                <w:rFonts w:ascii="Arial" w:hAnsi="Arial" w:cs="Arial"/>
                <w:b/>
                <w:bCs/>
                <w:color w:val="000000"/>
                <w:sz w:val="20"/>
                <w:szCs w:val="20"/>
              </w:rPr>
              <w:t xml:space="preserve">hosphorous </w:t>
            </w:r>
            <w:r w:rsidRPr="00661E80">
              <w:rPr>
                <w:rFonts w:ascii="Arial" w:hAnsi="Arial" w:cs="Arial"/>
                <w:b/>
                <w:bCs/>
                <w:color w:val="000000"/>
                <w:sz w:val="20"/>
                <w:szCs w:val="20"/>
              </w:rPr>
              <w:t>(Kgha</w:t>
            </w:r>
            <w:r w:rsidRPr="00661E80">
              <w:rPr>
                <w:rFonts w:ascii="Arial" w:hAnsi="Arial" w:cs="Arial"/>
                <w:b/>
                <w:bCs/>
                <w:color w:val="000000"/>
                <w:sz w:val="20"/>
                <w:szCs w:val="20"/>
                <w:vertAlign w:val="superscript"/>
              </w:rPr>
              <w:t>-1</w:t>
            </w:r>
            <w:r w:rsidRPr="00661E80">
              <w:rPr>
                <w:rFonts w:ascii="Arial" w:hAnsi="Arial" w:cs="Arial"/>
                <w:b/>
                <w:bCs/>
                <w:color w:val="000000"/>
                <w:sz w:val="20"/>
                <w:szCs w:val="20"/>
              </w:rPr>
              <w:t>)</w:t>
            </w:r>
          </w:p>
          <w:p w14:paraId="4676B3A8" w14:textId="77777777" w:rsidR="007A13DD" w:rsidRPr="00661E80" w:rsidRDefault="007A13DD">
            <w:pPr>
              <w:spacing w:after="0" w:line="240" w:lineRule="auto"/>
              <w:jc w:val="center"/>
              <w:rPr>
                <w:rFonts w:ascii="Arial" w:hAnsi="Arial" w:cs="Arial"/>
                <w:b/>
                <w:bCs/>
                <w:color w:val="000000"/>
                <w:sz w:val="20"/>
                <w:szCs w:val="20"/>
              </w:rPr>
            </w:pPr>
          </w:p>
        </w:tc>
        <w:tc>
          <w:tcPr>
            <w:tcW w:w="2928" w:type="dxa"/>
            <w:gridSpan w:val="3"/>
          </w:tcPr>
          <w:p w14:paraId="7C2991CA" w14:textId="77777777" w:rsidR="001B1DFB"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 xml:space="preserve">Available </w:t>
            </w:r>
            <w:r w:rsidR="00312023">
              <w:rPr>
                <w:rFonts w:ascii="Arial" w:hAnsi="Arial" w:cs="Arial"/>
                <w:b/>
                <w:bCs/>
                <w:color w:val="000000"/>
                <w:sz w:val="20"/>
                <w:szCs w:val="20"/>
              </w:rPr>
              <w:t>Potassium</w:t>
            </w:r>
          </w:p>
          <w:p w14:paraId="52D6FF7C" w14:textId="0618B021"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(Kgha</w:t>
            </w:r>
            <w:r w:rsidRPr="00661E80">
              <w:rPr>
                <w:rFonts w:ascii="Arial" w:hAnsi="Arial" w:cs="Arial"/>
                <w:b/>
                <w:bCs/>
                <w:color w:val="000000"/>
                <w:sz w:val="20"/>
                <w:szCs w:val="20"/>
                <w:vertAlign w:val="superscript"/>
              </w:rPr>
              <w:t>-1</w:t>
            </w:r>
            <w:r w:rsidRPr="00661E80">
              <w:rPr>
                <w:rFonts w:ascii="Arial" w:hAnsi="Arial" w:cs="Arial"/>
                <w:b/>
                <w:bCs/>
                <w:color w:val="000000"/>
                <w:sz w:val="20"/>
                <w:szCs w:val="20"/>
              </w:rPr>
              <w:t>)</w:t>
            </w:r>
          </w:p>
        </w:tc>
      </w:tr>
      <w:tr w:rsidR="007A13DD" w:rsidRPr="0044569D" w14:paraId="7E7A86E1" w14:textId="77777777">
        <w:trPr>
          <w:trHeight w:val="300"/>
          <w:jc w:val="center"/>
        </w:trPr>
        <w:tc>
          <w:tcPr>
            <w:tcW w:w="1310" w:type="dxa"/>
            <w:noWrap/>
          </w:tcPr>
          <w:p w14:paraId="257DA8F5" w14:textId="77777777" w:rsidR="007A13DD" w:rsidRPr="00661E80" w:rsidRDefault="007A13DD">
            <w:pPr>
              <w:spacing w:after="0" w:line="240" w:lineRule="auto"/>
              <w:jc w:val="center"/>
              <w:rPr>
                <w:rFonts w:ascii="Arial" w:hAnsi="Arial" w:cs="Arial"/>
                <w:b/>
                <w:bCs/>
                <w:sz w:val="20"/>
                <w:szCs w:val="20"/>
              </w:rPr>
            </w:pPr>
          </w:p>
        </w:tc>
        <w:tc>
          <w:tcPr>
            <w:tcW w:w="903" w:type="dxa"/>
            <w:noWrap/>
          </w:tcPr>
          <w:p w14:paraId="60C79206"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Active tillering</w:t>
            </w:r>
          </w:p>
        </w:tc>
        <w:tc>
          <w:tcPr>
            <w:tcW w:w="1013" w:type="dxa"/>
            <w:noWrap/>
          </w:tcPr>
          <w:p w14:paraId="6339D3E8"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Panicle initiation</w:t>
            </w:r>
          </w:p>
        </w:tc>
        <w:tc>
          <w:tcPr>
            <w:tcW w:w="903" w:type="dxa"/>
            <w:noWrap/>
          </w:tcPr>
          <w:p w14:paraId="3C83626B"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sz w:val="20"/>
                <w:szCs w:val="20"/>
              </w:rPr>
              <w:t>At harvest</w:t>
            </w:r>
          </w:p>
        </w:tc>
        <w:tc>
          <w:tcPr>
            <w:tcW w:w="896" w:type="dxa"/>
            <w:vAlign w:val="bottom"/>
          </w:tcPr>
          <w:p w14:paraId="1763755F"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color w:val="000000"/>
                <w:sz w:val="20"/>
                <w:szCs w:val="20"/>
              </w:rPr>
              <w:t>Active tillering</w:t>
            </w:r>
          </w:p>
        </w:tc>
        <w:tc>
          <w:tcPr>
            <w:tcW w:w="1013" w:type="dxa"/>
            <w:vAlign w:val="bottom"/>
          </w:tcPr>
          <w:p w14:paraId="5D9A7076"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color w:val="000000"/>
                <w:sz w:val="20"/>
                <w:szCs w:val="20"/>
              </w:rPr>
              <w:t>Panicle initiation</w:t>
            </w:r>
          </w:p>
        </w:tc>
        <w:tc>
          <w:tcPr>
            <w:tcW w:w="901" w:type="dxa"/>
            <w:vAlign w:val="bottom"/>
          </w:tcPr>
          <w:p w14:paraId="08D94C7E" w14:textId="77777777" w:rsidR="007A13DD" w:rsidRPr="00661E80" w:rsidRDefault="007951EB">
            <w:pPr>
              <w:spacing w:after="0" w:line="240" w:lineRule="auto"/>
              <w:jc w:val="center"/>
              <w:rPr>
                <w:rFonts w:ascii="Arial" w:hAnsi="Arial" w:cs="Arial"/>
                <w:b/>
                <w:bCs/>
                <w:sz w:val="20"/>
                <w:szCs w:val="20"/>
              </w:rPr>
            </w:pPr>
            <w:r w:rsidRPr="00661E80">
              <w:rPr>
                <w:rFonts w:ascii="Arial" w:hAnsi="Arial" w:cs="Arial"/>
                <w:b/>
                <w:bCs/>
                <w:color w:val="000000"/>
                <w:sz w:val="20"/>
                <w:szCs w:val="20"/>
              </w:rPr>
              <w:t>At harvest</w:t>
            </w:r>
          </w:p>
        </w:tc>
        <w:tc>
          <w:tcPr>
            <w:tcW w:w="903" w:type="dxa"/>
          </w:tcPr>
          <w:p w14:paraId="13582749"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sz w:val="20"/>
                <w:szCs w:val="20"/>
              </w:rPr>
              <w:t>Active tillering</w:t>
            </w:r>
          </w:p>
        </w:tc>
        <w:tc>
          <w:tcPr>
            <w:tcW w:w="1013" w:type="dxa"/>
          </w:tcPr>
          <w:p w14:paraId="37E7E71F"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sz w:val="20"/>
                <w:szCs w:val="20"/>
              </w:rPr>
              <w:t>Panicle initiation</w:t>
            </w:r>
          </w:p>
        </w:tc>
        <w:tc>
          <w:tcPr>
            <w:tcW w:w="1012" w:type="dxa"/>
          </w:tcPr>
          <w:p w14:paraId="569A74AA"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sz w:val="20"/>
                <w:szCs w:val="20"/>
              </w:rPr>
              <w:t>At harvest</w:t>
            </w:r>
          </w:p>
        </w:tc>
      </w:tr>
      <w:tr w:rsidR="007A13DD" w:rsidRPr="0044569D" w14:paraId="1D3E4D24" w14:textId="77777777">
        <w:trPr>
          <w:trHeight w:val="300"/>
          <w:jc w:val="center"/>
        </w:trPr>
        <w:tc>
          <w:tcPr>
            <w:tcW w:w="1310" w:type="dxa"/>
            <w:noWrap/>
          </w:tcPr>
          <w:p w14:paraId="3D955FD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T1</w:t>
            </w:r>
          </w:p>
        </w:tc>
        <w:tc>
          <w:tcPr>
            <w:tcW w:w="903" w:type="dxa"/>
            <w:noWrap/>
          </w:tcPr>
          <w:p w14:paraId="268BCAD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109.76</w:t>
            </w:r>
            <w:r w:rsidRPr="0044569D">
              <w:rPr>
                <w:rFonts w:ascii="Arial" w:hAnsi="Arial" w:cs="Arial"/>
                <w:sz w:val="20"/>
                <w:szCs w:val="20"/>
                <w:vertAlign w:val="superscript"/>
              </w:rPr>
              <w:t>h</w:t>
            </w:r>
          </w:p>
        </w:tc>
        <w:tc>
          <w:tcPr>
            <w:tcW w:w="1013" w:type="dxa"/>
            <w:noWrap/>
          </w:tcPr>
          <w:p w14:paraId="5BF1C2B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235.20</w:t>
            </w:r>
            <w:r w:rsidRPr="0044569D">
              <w:rPr>
                <w:rFonts w:ascii="Arial" w:hAnsi="Arial" w:cs="Arial"/>
                <w:sz w:val="20"/>
                <w:szCs w:val="20"/>
                <w:vertAlign w:val="superscript"/>
              </w:rPr>
              <w:t>f</w:t>
            </w:r>
          </w:p>
        </w:tc>
        <w:tc>
          <w:tcPr>
            <w:tcW w:w="903" w:type="dxa"/>
            <w:noWrap/>
          </w:tcPr>
          <w:p w14:paraId="64C6F4A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78.40</w:t>
            </w:r>
            <w:r w:rsidRPr="0044569D">
              <w:rPr>
                <w:rFonts w:ascii="Arial" w:hAnsi="Arial" w:cs="Arial"/>
                <w:sz w:val="20"/>
                <w:szCs w:val="20"/>
                <w:vertAlign w:val="superscript"/>
              </w:rPr>
              <w:t>h</w:t>
            </w:r>
          </w:p>
        </w:tc>
        <w:tc>
          <w:tcPr>
            <w:tcW w:w="896" w:type="dxa"/>
            <w:vAlign w:val="bottom"/>
          </w:tcPr>
          <w:p w14:paraId="3FA4FAF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14.45</w:t>
            </w:r>
            <w:r w:rsidRPr="0044569D">
              <w:rPr>
                <w:rFonts w:ascii="Arial" w:hAnsi="Arial" w:cs="Arial"/>
                <w:color w:val="000000"/>
                <w:sz w:val="20"/>
                <w:szCs w:val="20"/>
                <w:vertAlign w:val="superscript"/>
              </w:rPr>
              <w:t>f</w:t>
            </w:r>
          </w:p>
        </w:tc>
        <w:tc>
          <w:tcPr>
            <w:tcW w:w="1013" w:type="dxa"/>
            <w:vAlign w:val="bottom"/>
          </w:tcPr>
          <w:p w14:paraId="373CD46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2.31</w:t>
            </w:r>
            <w:r w:rsidRPr="0044569D">
              <w:rPr>
                <w:rFonts w:ascii="Arial" w:hAnsi="Arial" w:cs="Arial"/>
                <w:color w:val="000000"/>
                <w:sz w:val="20"/>
                <w:szCs w:val="20"/>
                <w:vertAlign w:val="superscript"/>
              </w:rPr>
              <w:t>g</w:t>
            </w:r>
          </w:p>
        </w:tc>
        <w:tc>
          <w:tcPr>
            <w:tcW w:w="901" w:type="dxa"/>
            <w:vAlign w:val="bottom"/>
          </w:tcPr>
          <w:p w14:paraId="33AE861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18.37</w:t>
            </w:r>
            <w:r w:rsidRPr="0044569D">
              <w:rPr>
                <w:rFonts w:ascii="Arial" w:hAnsi="Arial" w:cs="Arial"/>
                <w:color w:val="000000"/>
                <w:sz w:val="20"/>
                <w:szCs w:val="20"/>
                <w:vertAlign w:val="superscript"/>
              </w:rPr>
              <w:t>f</w:t>
            </w:r>
          </w:p>
        </w:tc>
        <w:tc>
          <w:tcPr>
            <w:tcW w:w="903" w:type="dxa"/>
          </w:tcPr>
          <w:p w14:paraId="495AB2B6"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50.73</w:t>
            </w:r>
            <w:r w:rsidRPr="0044569D">
              <w:rPr>
                <w:rFonts w:ascii="Arial" w:hAnsi="Arial" w:cs="Arial"/>
                <w:sz w:val="20"/>
                <w:szCs w:val="20"/>
                <w:vertAlign w:val="superscript"/>
              </w:rPr>
              <w:t>f</w:t>
            </w:r>
          </w:p>
        </w:tc>
        <w:tc>
          <w:tcPr>
            <w:tcW w:w="1013" w:type="dxa"/>
          </w:tcPr>
          <w:p w14:paraId="3786DD37"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60.36</w:t>
            </w:r>
            <w:r w:rsidRPr="0044569D">
              <w:rPr>
                <w:rFonts w:ascii="Arial" w:hAnsi="Arial" w:cs="Arial"/>
                <w:sz w:val="20"/>
                <w:szCs w:val="20"/>
                <w:vertAlign w:val="superscript"/>
              </w:rPr>
              <w:t>h</w:t>
            </w:r>
          </w:p>
        </w:tc>
        <w:tc>
          <w:tcPr>
            <w:tcW w:w="1012" w:type="dxa"/>
          </w:tcPr>
          <w:p w14:paraId="4BE14C70"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70.56</w:t>
            </w:r>
            <w:r w:rsidRPr="0044569D">
              <w:rPr>
                <w:rFonts w:ascii="Arial" w:hAnsi="Arial" w:cs="Arial"/>
                <w:sz w:val="20"/>
                <w:szCs w:val="20"/>
                <w:vertAlign w:val="superscript"/>
              </w:rPr>
              <w:t>g</w:t>
            </w:r>
          </w:p>
        </w:tc>
      </w:tr>
      <w:tr w:rsidR="007A13DD" w:rsidRPr="0044569D" w14:paraId="74DC0299" w14:textId="77777777">
        <w:trPr>
          <w:trHeight w:val="300"/>
          <w:jc w:val="center"/>
        </w:trPr>
        <w:tc>
          <w:tcPr>
            <w:tcW w:w="1310" w:type="dxa"/>
            <w:noWrap/>
          </w:tcPr>
          <w:p w14:paraId="7A22197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T2</w:t>
            </w:r>
          </w:p>
        </w:tc>
        <w:tc>
          <w:tcPr>
            <w:tcW w:w="903" w:type="dxa"/>
            <w:noWrap/>
          </w:tcPr>
          <w:p w14:paraId="0938F88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188.16</w:t>
            </w:r>
            <w:r w:rsidRPr="0044569D">
              <w:rPr>
                <w:rFonts w:ascii="Arial" w:hAnsi="Arial" w:cs="Arial"/>
                <w:sz w:val="20"/>
                <w:szCs w:val="20"/>
                <w:vertAlign w:val="superscript"/>
              </w:rPr>
              <w:t>d</w:t>
            </w:r>
          </w:p>
        </w:tc>
        <w:tc>
          <w:tcPr>
            <w:tcW w:w="1013" w:type="dxa"/>
            <w:noWrap/>
          </w:tcPr>
          <w:p w14:paraId="69A403C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360.64</w:t>
            </w:r>
            <w:r w:rsidRPr="0044569D">
              <w:rPr>
                <w:rFonts w:ascii="Arial" w:hAnsi="Arial" w:cs="Arial"/>
                <w:sz w:val="20"/>
                <w:szCs w:val="20"/>
                <w:vertAlign w:val="superscript"/>
              </w:rPr>
              <w:t>de</w:t>
            </w:r>
          </w:p>
        </w:tc>
        <w:tc>
          <w:tcPr>
            <w:tcW w:w="903" w:type="dxa"/>
            <w:noWrap/>
          </w:tcPr>
          <w:p w14:paraId="5431B8D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78.40</w:t>
            </w:r>
            <w:r w:rsidRPr="0044569D">
              <w:rPr>
                <w:rFonts w:ascii="Arial" w:hAnsi="Arial" w:cs="Arial"/>
                <w:sz w:val="20"/>
                <w:szCs w:val="20"/>
                <w:vertAlign w:val="superscript"/>
              </w:rPr>
              <w:t>h</w:t>
            </w:r>
          </w:p>
        </w:tc>
        <w:tc>
          <w:tcPr>
            <w:tcW w:w="896" w:type="dxa"/>
            <w:vAlign w:val="bottom"/>
          </w:tcPr>
          <w:p w14:paraId="128DF2B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17.29</w:t>
            </w:r>
            <w:r w:rsidRPr="0044569D">
              <w:rPr>
                <w:rFonts w:ascii="Arial" w:hAnsi="Arial" w:cs="Arial"/>
                <w:color w:val="000000"/>
                <w:sz w:val="20"/>
                <w:szCs w:val="20"/>
                <w:vertAlign w:val="superscript"/>
              </w:rPr>
              <w:t>e</w:t>
            </w:r>
          </w:p>
        </w:tc>
        <w:tc>
          <w:tcPr>
            <w:tcW w:w="1013" w:type="dxa"/>
            <w:vAlign w:val="bottom"/>
          </w:tcPr>
          <w:p w14:paraId="6AA6318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3.01</w:t>
            </w:r>
            <w:r w:rsidRPr="0044569D">
              <w:rPr>
                <w:rFonts w:ascii="Arial" w:hAnsi="Arial" w:cs="Arial"/>
                <w:color w:val="000000"/>
                <w:sz w:val="20"/>
                <w:szCs w:val="20"/>
                <w:vertAlign w:val="superscript"/>
              </w:rPr>
              <w:t>g</w:t>
            </w:r>
          </w:p>
        </w:tc>
        <w:tc>
          <w:tcPr>
            <w:tcW w:w="901" w:type="dxa"/>
            <w:vAlign w:val="bottom"/>
          </w:tcPr>
          <w:p w14:paraId="04C7AF7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22.96</w:t>
            </w:r>
            <w:r w:rsidRPr="0044569D">
              <w:rPr>
                <w:rFonts w:ascii="Arial" w:hAnsi="Arial" w:cs="Arial"/>
                <w:color w:val="000000"/>
                <w:sz w:val="20"/>
                <w:szCs w:val="20"/>
                <w:vertAlign w:val="superscript"/>
              </w:rPr>
              <w:t>c</w:t>
            </w:r>
          </w:p>
        </w:tc>
        <w:tc>
          <w:tcPr>
            <w:tcW w:w="903" w:type="dxa"/>
          </w:tcPr>
          <w:p w14:paraId="7BA409E6"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60.48</w:t>
            </w:r>
            <w:r w:rsidRPr="0044569D">
              <w:rPr>
                <w:rFonts w:ascii="Arial" w:hAnsi="Arial" w:cs="Arial"/>
                <w:sz w:val="20"/>
                <w:szCs w:val="20"/>
                <w:vertAlign w:val="superscript"/>
              </w:rPr>
              <w:t>e</w:t>
            </w:r>
          </w:p>
        </w:tc>
        <w:tc>
          <w:tcPr>
            <w:tcW w:w="1013" w:type="dxa"/>
          </w:tcPr>
          <w:p w14:paraId="5F1CC54C"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65.18</w:t>
            </w:r>
            <w:r w:rsidRPr="0044569D">
              <w:rPr>
                <w:rFonts w:ascii="Arial" w:hAnsi="Arial" w:cs="Arial"/>
                <w:sz w:val="20"/>
                <w:szCs w:val="20"/>
                <w:vertAlign w:val="superscript"/>
              </w:rPr>
              <w:t>g</w:t>
            </w:r>
          </w:p>
        </w:tc>
        <w:tc>
          <w:tcPr>
            <w:tcW w:w="1012" w:type="dxa"/>
          </w:tcPr>
          <w:p w14:paraId="6DC9E17A"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93.63</w:t>
            </w:r>
            <w:r w:rsidRPr="0044569D">
              <w:rPr>
                <w:rFonts w:ascii="Arial" w:hAnsi="Arial" w:cs="Arial"/>
                <w:sz w:val="20"/>
                <w:szCs w:val="20"/>
                <w:vertAlign w:val="superscript"/>
              </w:rPr>
              <w:t>e</w:t>
            </w:r>
          </w:p>
        </w:tc>
      </w:tr>
      <w:tr w:rsidR="007A13DD" w:rsidRPr="0044569D" w14:paraId="45D1245F" w14:textId="77777777">
        <w:trPr>
          <w:trHeight w:val="300"/>
          <w:jc w:val="center"/>
        </w:trPr>
        <w:tc>
          <w:tcPr>
            <w:tcW w:w="1310" w:type="dxa"/>
            <w:noWrap/>
          </w:tcPr>
          <w:p w14:paraId="375C9C6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T3</w:t>
            </w:r>
          </w:p>
        </w:tc>
        <w:tc>
          <w:tcPr>
            <w:tcW w:w="903" w:type="dxa"/>
            <w:noWrap/>
          </w:tcPr>
          <w:p w14:paraId="76E8AF6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313.60</w:t>
            </w:r>
            <w:r w:rsidRPr="0044569D">
              <w:rPr>
                <w:rFonts w:ascii="Arial" w:hAnsi="Arial" w:cs="Arial"/>
                <w:sz w:val="20"/>
                <w:szCs w:val="20"/>
                <w:vertAlign w:val="superscript"/>
              </w:rPr>
              <w:t>b</w:t>
            </w:r>
          </w:p>
        </w:tc>
        <w:tc>
          <w:tcPr>
            <w:tcW w:w="1013" w:type="dxa"/>
            <w:noWrap/>
          </w:tcPr>
          <w:p w14:paraId="579EAF2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454.72</w:t>
            </w:r>
            <w:r w:rsidRPr="0044569D">
              <w:rPr>
                <w:rFonts w:ascii="Arial" w:hAnsi="Arial" w:cs="Arial"/>
                <w:sz w:val="20"/>
                <w:szCs w:val="20"/>
                <w:vertAlign w:val="superscript"/>
              </w:rPr>
              <w:t>b</w:t>
            </w:r>
          </w:p>
        </w:tc>
        <w:tc>
          <w:tcPr>
            <w:tcW w:w="903" w:type="dxa"/>
            <w:noWrap/>
          </w:tcPr>
          <w:p w14:paraId="7DB355B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344.96</w:t>
            </w:r>
            <w:r w:rsidRPr="0044569D">
              <w:rPr>
                <w:rFonts w:ascii="Arial" w:hAnsi="Arial" w:cs="Arial"/>
                <w:sz w:val="20"/>
                <w:szCs w:val="20"/>
                <w:vertAlign w:val="superscript"/>
              </w:rPr>
              <w:t>b</w:t>
            </w:r>
          </w:p>
        </w:tc>
        <w:tc>
          <w:tcPr>
            <w:tcW w:w="896" w:type="dxa"/>
            <w:vAlign w:val="bottom"/>
          </w:tcPr>
          <w:p w14:paraId="63ED58A7"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23.88</w:t>
            </w:r>
            <w:r w:rsidRPr="0044569D">
              <w:rPr>
                <w:rFonts w:ascii="Arial" w:hAnsi="Arial" w:cs="Arial"/>
                <w:color w:val="000000"/>
                <w:sz w:val="20"/>
                <w:szCs w:val="20"/>
                <w:vertAlign w:val="superscript"/>
              </w:rPr>
              <w:t>b</w:t>
            </w:r>
          </w:p>
        </w:tc>
        <w:tc>
          <w:tcPr>
            <w:tcW w:w="1013" w:type="dxa"/>
            <w:vAlign w:val="bottom"/>
          </w:tcPr>
          <w:p w14:paraId="236ED79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20.97</w:t>
            </w:r>
            <w:r w:rsidRPr="0044569D">
              <w:rPr>
                <w:rFonts w:ascii="Arial" w:hAnsi="Arial" w:cs="Arial"/>
                <w:color w:val="000000"/>
                <w:sz w:val="20"/>
                <w:szCs w:val="20"/>
                <w:vertAlign w:val="superscript"/>
              </w:rPr>
              <w:t>b</w:t>
            </w:r>
          </w:p>
        </w:tc>
        <w:tc>
          <w:tcPr>
            <w:tcW w:w="901" w:type="dxa"/>
            <w:vAlign w:val="bottom"/>
          </w:tcPr>
          <w:p w14:paraId="6E52467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23.89</w:t>
            </w:r>
            <w:r w:rsidRPr="0044569D">
              <w:rPr>
                <w:rFonts w:ascii="Arial" w:hAnsi="Arial" w:cs="Arial"/>
                <w:color w:val="000000"/>
                <w:sz w:val="20"/>
                <w:szCs w:val="20"/>
                <w:vertAlign w:val="superscript"/>
              </w:rPr>
              <w:t>b</w:t>
            </w:r>
          </w:p>
        </w:tc>
        <w:tc>
          <w:tcPr>
            <w:tcW w:w="903" w:type="dxa"/>
          </w:tcPr>
          <w:p w14:paraId="65658E41"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119.50</w:t>
            </w:r>
            <w:r w:rsidRPr="0044569D">
              <w:rPr>
                <w:rFonts w:ascii="Arial" w:hAnsi="Arial" w:cs="Arial"/>
                <w:sz w:val="20"/>
                <w:szCs w:val="20"/>
                <w:vertAlign w:val="superscript"/>
              </w:rPr>
              <w:t>a</w:t>
            </w:r>
          </w:p>
        </w:tc>
        <w:tc>
          <w:tcPr>
            <w:tcW w:w="1013" w:type="dxa"/>
          </w:tcPr>
          <w:p w14:paraId="040F43C9"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105.16</w:t>
            </w:r>
            <w:r w:rsidRPr="0044569D">
              <w:rPr>
                <w:rFonts w:ascii="Arial" w:hAnsi="Arial" w:cs="Arial"/>
                <w:sz w:val="20"/>
                <w:szCs w:val="20"/>
                <w:vertAlign w:val="superscript"/>
              </w:rPr>
              <w:t>b</w:t>
            </w:r>
          </w:p>
        </w:tc>
        <w:tc>
          <w:tcPr>
            <w:tcW w:w="1012" w:type="dxa"/>
          </w:tcPr>
          <w:p w14:paraId="58A82646"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120.93</w:t>
            </w:r>
            <w:r w:rsidRPr="0044569D">
              <w:rPr>
                <w:rFonts w:ascii="Arial" w:hAnsi="Arial" w:cs="Arial"/>
                <w:sz w:val="20"/>
                <w:szCs w:val="20"/>
                <w:vertAlign w:val="superscript"/>
              </w:rPr>
              <w:t>b</w:t>
            </w:r>
          </w:p>
        </w:tc>
      </w:tr>
      <w:tr w:rsidR="007A13DD" w:rsidRPr="0044569D" w14:paraId="17C1F543" w14:textId="77777777">
        <w:trPr>
          <w:trHeight w:val="300"/>
          <w:jc w:val="center"/>
        </w:trPr>
        <w:tc>
          <w:tcPr>
            <w:tcW w:w="1310" w:type="dxa"/>
            <w:noWrap/>
          </w:tcPr>
          <w:p w14:paraId="036D1B4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T4</w:t>
            </w:r>
          </w:p>
        </w:tc>
        <w:tc>
          <w:tcPr>
            <w:tcW w:w="903" w:type="dxa"/>
            <w:noWrap/>
          </w:tcPr>
          <w:p w14:paraId="0BBCCA5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125.44</w:t>
            </w:r>
            <w:r w:rsidRPr="0044569D">
              <w:rPr>
                <w:rFonts w:ascii="Arial" w:hAnsi="Arial" w:cs="Arial"/>
                <w:sz w:val="20"/>
                <w:szCs w:val="20"/>
                <w:vertAlign w:val="superscript"/>
              </w:rPr>
              <w:t>g</w:t>
            </w:r>
          </w:p>
        </w:tc>
        <w:tc>
          <w:tcPr>
            <w:tcW w:w="1013" w:type="dxa"/>
            <w:noWrap/>
          </w:tcPr>
          <w:p w14:paraId="64AC1B8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344.96</w:t>
            </w:r>
            <w:r w:rsidRPr="0044569D">
              <w:rPr>
                <w:rFonts w:ascii="Arial" w:hAnsi="Arial" w:cs="Arial"/>
                <w:sz w:val="20"/>
                <w:szCs w:val="20"/>
                <w:vertAlign w:val="superscript"/>
              </w:rPr>
              <w:t>e</w:t>
            </w:r>
          </w:p>
        </w:tc>
        <w:tc>
          <w:tcPr>
            <w:tcW w:w="903" w:type="dxa"/>
            <w:noWrap/>
          </w:tcPr>
          <w:p w14:paraId="39A8669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172.48</w:t>
            </w:r>
            <w:r w:rsidRPr="0044569D">
              <w:rPr>
                <w:rFonts w:ascii="Arial" w:hAnsi="Arial" w:cs="Arial"/>
                <w:sz w:val="20"/>
                <w:szCs w:val="20"/>
                <w:vertAlign w:val="superscript"/>
              </w:rPr>
              <w:t>e</w:t>
            </w:r>
          </w:p>
        </w:tc>
        <w:tc>
          <w:tcPr>
            <w:tcW w:w="896" w:type="dxa"/>
            <w:vAlign w:val="bottom"/>
          </w:tcPr>
          <w:p w14:paraId="0C74FF0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15.33</w:t>
            </w:r>
            <w:r w:rsidRPr="0044569D">
              <w:rPr>
                <w:rFonts w:ascii="Arial" w:hAnsi="Arial" w:cs="Arial"/>
                <w:color w:val="000000"/>
                <w:sz w:val="20"/>
                <w:szCs w:val="20"/>
                <w:vertAlign w:val="superscript"/>
              </w:rPr>
              <w:t>f</w:t>
            </w:r>
          </w:p>
        </w:tc>
        <w:tc>
          <w:tcPr>
            <w:tcW w:w="1013" w:type="dxa"/>
            <w:vAlign w:val="bottom"/>
          </w:tcPr>
          <w:p w14:paraId="7F67BA2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18.87</w:t>
            </w:r>
            <w:r w:rsidRPr="0044569D">
              <w:rPr>
                <w:rFonts w:ascii="Arial" w:hAnsi="Arial" w:cs="Arial"/>
                <w:color w:val="000000"/>
                <w:sz w:val="20"/>
                <w:szCs w:val="20"/>
                <w:vertAlign w:val="superscript"/>
              </w:rPr>
              <w:t>cd</w:t>
            </w:r>
          </w:p>
        </w:tc>
        <w:tc>
          <w:tcPr>
            <w:tcW w:w="901" w:type="dxa"/>
            <w:vAlign w:val="bottom"/>
          </w:tcPr>
          <w:p w14:paraId="495C6BF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23.23</w:t>
            </w:r>
            <w:r w:rsidRPr="0044569D">
              <w:rPr>
                <w:rFonts w:ascii="Arial" w:hAnsi="Arial" w:cs="Arial"/>
                <w:color w:val="000000"/>
                <w:sz w:val="20"/>
                <w:szCs w:val="20"/>
                <w:vertAlign w:val="superscript"/>
              </w:rPr>
              <w:t>bc</w:t>
            </w:r>
          </w:p>
        </w:tc>
        <w:tc>
          <w:tcPr>
            <w:tcW w:w="903" w:type="dxa"/>
          </w:tcPr>
          <w:p w14:paraId="79A7A73E"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86.91</w:t>
            </w:r>
            <w:r w:rsidRPr="0044569D">
              <w:rPr>
                <w:rFonts w:ascii="Arial" w:hAnsi="Arial" w:cs="Arial"/>
                <w:sz w:val="20"/>
                <w:szCs w:val="20"/>
                <w:vertAlign w:val="superscript"/>
              </w:rPr>
              <w:t>c</w:t>
            </w:r>
          </w:p>
        </w:tc>
        <w:tc>
          <w:tcPr>
            <w:tcW w:w="1013" w:type="dxa"/>
          </w:tcPr>
          <w:p w14:paraId="2FC7E9AA"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93.85</w:t>
            </w:r>
            <w:r w:rsidRPr="0044569D">
              <w:rPr>
                <w:rFonts w:ascii="Arial" w:hAnsi="Arial" w:cs="Arial"/>
                <w:sz w:val="20"/>
                <w:szCs w:val="20"/>
                <w:vertAlign w:val="superscript"/>
              </w:rPr>
              <w:t>c</w:t>
            </w:r>
          </w:p>
        </w:tc>
        <w:tc>
          <w:tcPr>
            <w:tcW w:w="1012" w:type="dxa"/>
          </w:tcPr>
          <w:p w14:paraId="235BE737"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98.89</w:t>
            </w:r>
            <w:r w:rsidRPr="0044569D">
              <w:rPr>
                <w:rFonts w:ascii="Arial" w:hAnsi="Arial" w:cs="Arial"/>
                <w:sz w:val="20"/>
                <w:szCs w:val="20"/>
                <w:vertAlign w:val="superscript"/>
              </w:rPr>
              <w:t>d</w:t>
            </w:r>
          </w:p>
        </w:tc>
      </w:tr>
      <w:tr w:rsidR="007A13DD" w:rsidRPr="0044569D" w14:paraId="78F9A032" w14:textId="77777777">
        <w:trPr>
          <w:trHeight w:val="300"/>
          <w:jc w:val="center"/>
        </w:trPr>
        <w:tc>
          <w:tcPr>
            <w:tcW w:w="1310" w:type="dxa"/>
            <w:noWrap/>
          </w:tcPr>
          <w:p w14:paraId="06EABB5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T5</w:t>
            </w:r>
          </w:p>
        </w:tc>
        <w:tc>
          <w:tcPr>
            <w:tcW w:w="903" w:type="dxa"/>
            <w:noWrap/>
          </w:tcPr>
          <w:p w14:paraId="7622EF8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203.84</w:t>
            </w:r>
            <w:r w:rsidRPr="0044569D">
              <w:rPr>
                <w:rFonts w:ascii="Arial" w:hAnsi="Arial" w:cs="Arial"/>
                <w:sz w:val="20"/>
                <w:szCs w:val="20"/>
                <w:vertAlign w:val="superscript"/>
              </w:rPr>
              <w:t>c</w:t>
            </w:r>
          </w:p>
        </w:tc>
        <w:tc>
          <w:tcPr>
            <w:tcW w:w="1013" w:type="dxa"/>
            <w:noWrap/>
          </w:tcPr>
          <w:p w14:paraId="354CA50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423.36</w:t>
            </w:r>
            <w:r w:rsidRPr="0044569D">
              <w:rPr>
                <w:rFonts w:ascii="Arial" w:hAnsi="Arial" w:cs="Arial"/>
                <w:sz w:val="20"/>
                <w:szCs w:val="20"/>
                <w:vertAlign w:val="superscript"/>
              </w:rPr>
              <w:t>c</w:t>
            </w:r>
          </w:p>
        </w:tc>
        <w:tc>
          <w:tcPr>
            <w:tcW w:w="903" w:type="dxa"/>
            <w:noWrap/>
          </w:tcPr>
          <w:p w14:paraId="5862D46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219.52</w:t>
            </w:r>
            <w:r w:rsidRPr="0044569D">
              <w:rPr>
                <w:rFonts w:ascii="Arial" w:hAnsi="Arial" w:cs="Arial"/>
                <w:sz w:val="20"/>
                <w:szCs w:val="20"/>
                <w:vertAlign w:val="superscript"/>
              </w:rPr>
              <w:t>c</w:t>
            </w:r>
          </w:p>
        </w:tc>
        <w:tc>
          <w:tcPr>
            <w:tcW w:w="896" w:type="dxa"/>
            <w:vAlign w:val="bottom"/>
          </w:tcPr>
          <w:p w14:paraId="627C5B3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20.41</w:t>
            </w:r>
            <w:r w:rsidRPr="0044569D">
              <w:rPr>
                <w:rFonts w:ascii="Arial" w:hAnsi="Arial" w:cs="Arial"/>
                <w:color w:val="000000"/>
                <w:sz w:val="20"/>
                <w:szCs w:val="20"/>
                <w:vertAlign w:val="superscript"/>
              </w:rPr>
              <w:t>c</w:t>
            </w:r>
          </w:p>
        </w:tc>
        <w:tc>
          <w:tcPr>
            <w:tcW w:w="1013" w:type="dxa"/>
            <w:vAlign w:val="bottom"/>
          </w:tcPr>
          <w:p w14:paraId="57C47CB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15.76</w:t>
            </w:r>
            <w:r w:rsidRPr="0044569D">
              <w:rPr>
                <w:rFonts w:ascii="Arial" w:hAnsi="Arial" w:cs="Arial"/>
                <w:color w:val="000000"/>
                <w:sz w:val="20"/>
                <w:szCs w:val="20"/>
                <w:vertAlign w:val="superscript"/>
              </w:rPr>
              <w:t>f</w:t>
            </w:r>
          </w:p>
        </w:tc>
        <w:tc>
          <w:tcPr>
            <w:tcW w:w="901" w:type="dxa"/>
            <w:vAlign w:val="bottom"/>
          </w:tcPr>
          <w:p w14:paraId="27F043C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18.96</w:t>
            </w:r>
            <w:r w:rsidRPr="0044569D">
              <w:rPr>
                <w:rFonts w:ascii="Arial" w:hAnsi="Arial" w:cs="Arial"/>
                <w:color w:val="000000"/>
                <w:sz w:val="20"/>
                <w:szCs w:val="20"/>
                <w:vertAlign w:val="superscript"/>
              </w:rPr>
              <w:t>ef</w:t>
            </w:r>
          </w:p>
        </w:tc>
        <w:tc>
          <w:tcPr>
            <w:tcW w:w="903" w:type="dxa"/>
          </w:tcPr>
          <w:p w14:paraId="47641875"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105.95</w:t>
            </w:r>
            <w:r w:rsidRPr="0044569D">
              <w:rPr>
                <w:rFonts w:ascii="Arial" w:hAnsi="Arial" w:cs="Arial"/>
                <w:sz w:val="20"/>
                <w:szCs w:val="20"/>
                <w:vertAlign w:val="superscript"/>
              </w:rPr>
              <w:t>b</w:t>
            </w:r>
          </w:p>
        </w:tc>
        <w:tc>
          <w:tcPr>
            <w:tcW w:w="1013" w:type="dxa"/>
          </w:tcPr>
          <w:p w14:paraId="660B1612"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83.66</w:t>
            </w:r>
            <w:r w:rsidRPr="0044569D">
              <w:rPr>
                <w:rFonts w:ascii="Arial" w:hAnsi="Arial" w:cs="Arial"/>
                <w:sz w:val="20"/>
                <w:szCs w:val="20"/>
                <w:vertAlign w:val="superscript"/>
              </w:rPr>
              <w:t>e</w:t>
            </w:r>
          </w:p>
        </w:tc>
        <w:tc>
          <w:tcPr>
            <w:tcW w:w="1012" w:type="dxa"/>
          </w:tcPr>
          <w:p w14:paraId="525A9B03"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117.35</w:t>
            </w:r>
            <w:r w:rsidRPr="0044569D">
              <w:rPr>
                <w:rFonts w:ascii="Arial" w:hAnsi="Arial" w:cs="Arial"/>
                <w:sz w:val="20"/>
                <w:szCs w:val="20"/>
                <w:vertAlign w:val="superscript"/>
              </w:rPr>
              <w:t>b</w:t>
            </w:r>
          </w:p>
        </w:tc>
      </w:tr>
      <w:tr w:rsidR="007A13DD" w:rsidRPr="0044569D" w14:paraId="790F4E4E" w14:textId="77777777">
        <w:trPr>
          <w:trHeight w:val="300"/>
          <w:jc w:val="center"/>
        </w:trPr>
        <w:tc>
          <w:tcPr>
            <w:tcW w:w="1310" w:type="dxa"/>
            <w:noWrap/>
          </w:tcPr>
          <w:p w14:paraId="1B83A3C4"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T6</w:t>
            </w:r>
          </w:p>
        </w:tc>
        <w:tc>
          <w:tcPr>
            <w:tcW w:w="903" w:type="dxa"/>
            <w:noWrap/>
          </w:tcPr>
          <w:p w14:paraId="242E449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156.80</w:t>
            </w:r>
            <w:r w:rsidRPr="0044569D">
              <w:rPr>
                <w:rFonts w:ascii="Arial" w:hAnsi="Arial" w:cs="Arial"/>
                <w:sz w:val="20"/>
                <w:szCs w:val="20"/>
                <w:vertAlign w:val="superscript"/>
              </w:rPr>
              <w:t>f</w:t>
            </w:r>
          </w:p>
        </w:tc>
        <w:tc>
          <w:tcPr>
            <w:tcW w:w="1013" w:type="dxa"/>
            <w:noWrap/>
          </w:tcPr>
          <w:p w14:paraId="1E09F2A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376.32</w:t>
            </w:r>
            <w:r w:rsidRPr="0044569D">
              <w:rPr>
                <w:rFonts w:ascii="Arial" w:hAnsi="Arial" w:cs="Arial"/>
                <w:sz w:val="20"/>
                <w:szCs w:val="20"/>
                <w:vertAlign w:val="superscript"/>
              </w:rPr>
              <w:t>d</w:t>
            </w:r>
          </w:p>
        </w:tc>
        <w:tc>
          <w:tcPr>
            <w:tcW w:w="903" w:type="dxa"/>
            <w:noWrap/>
          </w:tcPr>
          <w:p w14:paraId="7EAFBBE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94.08</w:t>
            </w:r>
            <w:r w:rsidRPr="0044569D">
              <w:rPr>
                <w:rFonts w:ascii="Arial" w:hAnsi="Arial" w:cs="Arial"/>
                <w:sz w:val="20"/>
                <w:szCs w:val="20"/>
                <w:vertAlign w:val="superscript"/>
              </w:rPr>
              <w:t>g</w:t>
            </w:r>
          </w:p>
        </w:tc>
        <w:tc>
          <w:tcPr>
            <w:tcW w:w="896" w:type="dxa"/>
            <w:vAlign w:val="bottom"/>
          </w:tcPr>
          <w:p w14:paraId="36C94E3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19.22</w:t>
            </w:r>
            <w:r w:rsidRPr="0044569D">
              <w:rPr>
                <w:rFonts w:ascii="Arial" w:hAnsi="Arial" w:cs="Arial"/>
                <w:color w:val="000000"/>
                <w:sz w:val="20"/>
                <w:szCs w:val="20"/>
                <w:vertAlign w:val="superscript"/>
              </w:rPr>
              <w:t>d</w:t>
            </w:r>
          </w:p>
        </w:tc>
        <w:tc>
          <w:tcPr>
            <w:tcW w:w="1013" w:type="dxa"/>
            <w:vAlign w:val="bottom"/>
          </w:tcPr>
          <w:p w14:paraId="63CA42A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16.72</w:t>
            </w:r>
            <w:r w:rsidRPr="0044569D">
              <w:rPr>
                <w:rFonts w:ascii="Arial" w:hAnsi="Arial" w:cs="Arial"/>
                <w:color w:val="000000"/>
                <w:sz w:val="20"/>
                <w:szCs w:val="20"/>
                <w:vertAlign w:val="superscript"/>
              </w:rPr>
              <w:t>e</w:t>
            </w:r>
          </w:p>
        </w:tc>
        <w:tc>
          <w:tcPr>
            <w:tcW w:w="901" w:type="dxa"/>
            <w:vAlign w:val="bottom"/>
          </w:tcPr>
          <w:p w14:paraId="616C2D7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22.08</w:t>
            </w:r>
            <w:r w:rsidRPr="0044569D">
              <w:rPr>
                <w:rFonts w:ascii="Arial" w:hAnsi="Arial" w:cs="Arial"/>
                <w:color w:val="000000"/>
                <w:sz w:val="20"/>
                <w:szCs w:val="20"/>
                <w:vertAlign w:val="superscript"/>
              </w:rPr>
              <w:t>d</w:t>
            </w:r>
          </w:p>
        </w:tc>
        <w:tc>
          <w:tcPr>
            <w:tcW w:w="903" w:type="dxa"/>
          </w:tcPr>
          <w:p w14:paraId="0E188FBD"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65.74</w:t>
            </w:r>
            <w:r w:rsidRPr="0044569D">
              <w:rPr>
                <w:rFonts w:ascii="Arial" w:hAnsi="Arial" w:cs="Arial"/>
                <w:sz w:val="20"/>
                <w:szCs w:val="20"/>
                <w:vertAlign w:val="superscript"/>
              </w:rPr>
              <w:t>d</w:t>
            </w:r>
          </w:p>
        </w:tc>
        <w:tc>
          <w:tcPr>
            <w:tcW w:w="1013" w:type="dxa"/>
          </w:tcPr>
          <w:p w14:paraId="5F4EFBE8"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45.92</w:t>
            </w:r>
            <w:r w:rsidRPr="0044569D">
              <w:rPr>
                <w:rFonts w:ascii="Arial" w:hAnsi="Arial" w:cs="Arial"/>
                <w:sz w:val="20"/>
                <w:szCs w:val="20"/>
                <w:vertAlign w:val="superscript"/>
              </w:rPr>
              <w:t>i</w:t>
            </w:r>
          </w:p>
        </w:tc>
        <w:tc>
          <w:tcPr>
            <w:tcW w:w="1012" w:type="dxa"/>
          </w:tcPr>
          <w:p w14:paraId="7422E099"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108.36</w:t>
            </w:r>
            <w:r w:rsidRPr="0044569D">
              <w:rPr>
                <w:rFonts w:ascii="Arial" w:hAnsi="Arial" w:cs="Arial"/>
                <w:sz w:val="20"/>
                <w:szCs w:val="20"/>
                <w:vertAlign w:val="superscript"/>
              </w:rPr>
              <w:t>c</w:t>
            </w:r>
          </w:p>
        </w:tc>
      </w:tr>
      <w:tr w:rsidR="007A13DD" w:rsidRPr="0044569D" w14:paraId="5B468484" w14:textId="77777777">
        <w:trPr>
          <w:trHeight w:val="300"/>
          <w:jc w:val="center"/>
        </w:trPr>
        <w:tc>
          <w:tcPr>
            <w:tcW w:w="1310" w:type="dxa"/>
            <w:noWrap/>
          </w:tcPr>
          <w:p w14:paraId="5B3C08E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T7</w:t>
            </w:r>
          </w:p>
        </w:tc>
        <w:tc>
          <w:tcPr>
            <w:tcW w:w="903" w:type="dxa"/>
            <w:noWrap/>
          </w:tcPr>
          <w:p w14:paraId="292FA9B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329.28</w:t>
            </w:r>
            <w:r w:rsidRPr="0044569D">
              <w:rPr>
                <w:rFonts w:ascii="Arial" w:hAnsi="Arial" w:cs="Arial"/>
                <w:sz w:val="20"/>
                <w:szCs w:val="20"/>
                <w:vertAlign w:val="superscript"/>
              </w:rPr>
              <w:t>a</w:t>
            </w:r>
          </w:p>
        </w:tc>
        <w:tc>
          <w:tcPr>
            <w:tcW w:w="1013" w:type="dxa"/>
            <w:noWrap/>
          </w:tcPr>
          <w:p w14:paraId="248FAD9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486.08</w:t>
            </w:r>
            <w:r w:rsidRPr="0044569D">
              <w:rPr>
                <w:rFonts w:ascii="Arial" w:hAnsi="Arial" w:cs="Arial"/>
                <w:sz w:val="20"/>
                <w:szCs w:val="20"/>
                <w:vertAlign w:val="superscript"/>
              </w:rPr>
              <w:t>a</w:t>
            </w:r>
          </w:p>
        </w:tc>
        <w:tc>
          <w:tcPr>
            <w:tcW w:w="903" w:type="dxa"/>
            <w:noWrap/>
          </w:tcPr>
          <w:p w14:paraId="37039CAD"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454.72</w:t>
            </w:r>
            <w:r w:rsidRPr="0044569D">
              <w:rPr>
                <w:rFonts w:ascii="Arial" w:hAnsi="Arial" w:cs="Arial"/>
                <w:sz w:val="20"/>
                <w:szCs w:val="20"/>
                <w:vertAlign w:val="superscript"/>
              </w:rPr>
              <w:t>a</w:t>
            </w:r>
          </w:p>
        </w:tc>
        <w:tc>
          <w:tcPr>
            <w:tcW w:w="896" w:type="dxa"/>
            <w:vAlign w:val="bottom"/>
          </w:tcPr>
          <w:p w14:paraId="209E676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26.12</w:t>
            </w:r>
            <w:r w:rsidRPr="0044569D">
              <w:rPr>
                <w:rFonts w:ascii="Arial" w:hAnsi="Arial" w:cs="Arial"/>
                <w:color w:val="000000"/>
                <w:sz w:val="20"/>
                <w:szCs w:val="20"/>
                <w:vertAlign w:val="superscript"/>
              </w:rPr>
              <w:t>a</w:t>
            </w:r>
          </w:p>
        </w:tc>
        <w:tc>
          <w:tcPr>
            <w:tcW w:w="1013" w:type="dxa"/>
            <w:vAlign w:val="bottom"/>
          </w:tcPr>
          <w:p w14:paraId="77F08F2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22.27</w:t>
            </w:r>
            <w:r w:rsidRPr="0044569D">
              <w:rPr>
                <w:rFonts w:ascii="Arial" w:hAnsi="Arial" w:cs="Arial"/>
                <w:color w:val="000000"/>
                <w:sz w:val="20"/>
                <w:szCs w:val="20"/>
                <w:vertAlign w:val="superscript"/>
              </w:rPr>
              <w:t>a</w:t>
            </w:r>
          </w:p>
        </w:tc>
        <w:tc>
          <w:tcPr>
            <w:tcW w:w="901" w:type="dxa"/>
            <w:vAlign w:val="bottom"/>
          </w:tcPr>
          <w:p w14:paraId="62B0139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27.73</w:t>
            </w:r>
            <w:r w:rsidRPr="0044569D">
              <w:rPr>
                <w:rFonts w:ascii="Arial" w:hAnsi="Arial" w:cs="Arial"/>
                <w:color w:val="000000"/>
                <w:sz w:val="20"/>
                <w:szCs w:val="20"/>
                <w:vertAlign w:val="superscript"/>
              </w:rPr>
              <w:t>a</w:t>
            </w:r>
          </w:p>
        </w:tc>
        <w:tc>
          <w:tcPr>
            <w:tcW w:w="903" w:type="dxa"/>
          </w:tcPr>
          <w:p w14:paraId="17EBAA93"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122.75</w:t>
            </w:r>
            <w:r w:rsidRPr="0044569D">
              <w:rPr>
                <w:rFonts w:ascii="Arial" w:hAnsi="Arial" w:cs="Arial"/>
                <w:sz w:val="20"/>
                <w:szCs w:val="20"/>
                <w:vertAlign w:val="superscript"/>
              </w:rPr>
              <w:t>a</w:t>
            </w:r>
          </w:p>
        </w:tc>
        <w:tc>
          <w:tcPr>
            <w:tcW w:w="1013" w:type="dxa"/>
          </w:tcPr>
          <w:p w14:paraId="46FB7769"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117.44</w:t>
            </w:r>
            <w:r w:rsidRPr="0044569D">
              <w:rPr>
                <w:rFonts w:ascii="Arial" w:hAnsi="Arial" w:cs="Arial"/>
                <w:sz w:val="20"/>
                <w:szCs w:val="20"/>
                <w:vertAlign w:val="superscript"/>
              </w:rPr>
              <w:t>a</w:t>
            </w:r>
          </w:p>
        </w:tc>
        <w:tc>
          <w:tcPr>
            <w:tcW w:w="1012" w:type="dxa"/>
          </w:tcPr>
          <w:p w14:paraId="3820BEDA"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128.81</w:t>
            </w:r>
            <w:r w:rsidRPr="0044569D">
              <w:rPr>
                <w:rFonts w:ascii="Arial" w:hAnsi="Arial" w:cs="Arial"/>
                <w:sz w:val="20"/>
                <w:szCs w:val="20"/>
                <w:vertAlign w:val="superscript"/>
              </w:rPr>
              <w:t>a</w:t>
            </w:r>
          </w:p>
        </w:tc>
      </w:tr>
      <w:tr w:rsidR="007A13DD" w:rsidRPr="0044569D" w14:paraId="3A9002A4" w14:textId="77777777">
        <w:trPr>
          <w:trHeight w:val="300"/>
          <w:jc w:val="center"/>
        </w:trPr>
        <w:tc>
          <w:tcPr>
            <w:tcW w:w="1310" w:type="dxa"/>
            <w:noWrap/>
          </w:tcPr>
          <w:p w14:paraId="3B56953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T8</w:t>
            </w:r>
          </w:p>
        </w:tc>
        <w:tc>
          <w:tcPr>
            <w:tcW w:w="903" w:type="dxa"/>
            <w:noWrap/>
          </w:tcPr>
          <w:p w14:paraId="03A65F7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172.48</w:t>
            </w:r>
            <w:r w:rsidRPr="0044569D">
              <w:rPr>
                <w:rFonts w:ascii="Arial" w:hAnsi="Arial" w:cs="Arial"/>
                <w:sz w:val="20"/>
                <w:szCs w:val="20"/>
                <w:vertAlign w:val="superscript"/>
              </w:rPr>
              <w:t>e</w:t>
            </w:r>
          </w:p>
        </w:tc>
        <w:tc>
          <w:tcPr>
            <w:tcW w:w="1013" w:type="dxa"/>
            <w:noWrap/>
          </w:tcPr>
          <w:p w14:paraId="20A8B92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407.68</w:t>
            </w:r>
            <w:r w:rsidRPr="0044569D">
              <w:rPr>
                <w:rFonts w:ascii="Arial" w:hAnsi="Arial" w:cs="Arial"/>
                <w:sz w:val="20"/>
                <w:szCs w:val="20"/>
                <w:vertAlign w:val="superscript"/>
              </w:rPr>
              <w:t>c</w:t>
            </w:r>
          </w:p>
        </w:tc>
        <w:tc>
          <w:tcPr>
            <w:tcW w:w="903" w:type="dxa"/>
            <w:noWrap/>
          </w:tcPr>
          <w:p w14:paraId="03D33EF2"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188.16</w:t>
            </w:r>
            <w:r w:rsidRPr="0044569D">
              <w:rPr>
                <w:rFonts w:ascii="Arial" w:hAnsi="Arial" w:cs="Arial"/>
                <w:sz w:val="20"/>
                <w:szCs w:val="20"/>
                <w:vertAlign w:val="superscript"/>
              </w:rPr>
              <w:t>d</w:t>
            </w:r>
          </w:p>
        </w:tc>
        <w:tc>
          <w:tcPr>
            <w:tcW w:w="896" w:type="dxa"/>
            <w:vAlign w:val="bottom"/>
          </w:tcPr>
          <w:p w14:paraId="5A228B7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16.58</w:t>
            </w:r>
            <w:r w:rsidRPr="0044569D">
              <w:rPr>
                <w:rFonts w:ascii="Arial" w:hAnsi="Arial" w:cs="Arial"/>
                <w:color w:val="000000"/>
                <w:sz w:val="20"/>
                <w:szCs w:val="20"/>
                <w:vertAlign w:val="superscript"/>
              </w:rPr>
              <w:t>e</w:t>
            </w:r>
          </w:p>
        </w:tc>
        <w:tc>
          <w:tcPr>
            <w:tcW w:w="1013" w:type="dxa"/>
            <w:vAlign w:val="bottom"/>
          </w:tcPr>
          <w:p w14:paraId="7A4D9EA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18.09</w:t>
            </w:r>
            <w:r w:rsidRPr="0044569D">
              <w:rPr>
                <w:rFonts w:ascii="Arial" w:hAnsi="Arial" w:cs="Arial"/>
                <w:color w:val="000000"/>
                <w:sz w:val="20"/>
                <w:szCs w:val="20"/>
                <w:vertAlign w:val="superscript"/>
              </w:rPr>
              <w:t>d</w:t>
            </w:r>
          </w:p>
        </w:tc>
        <w:tc>
          <w:tcPr>
            <w:tcW w:w="901" w:type="dxa"/>
            <w:vAlign w:val="bottom"/>
          </w:tcPr>
          <w:p w14:paraId="0ECD97D6"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19.65</w:t>
            </w:r>
            <w:r w:rsidRPr="0044569D">
              <w:rPr>
                <w:rFonts w:ascii="Arial" w:hAnsi="Arial" w:cs="Arial"/>
                <w:color w:val="000000"/>
                <w:sz w:val="20"/>
                <w:szCs w:val="20"/>
                <w:vertAlign w:val="superscript"/>
              </w:rPr>
              <w:t>e</w:t>
            </w:r>
          </w:p>
        </w:tc>
        <w:tc>
          <w:tcPr>
            <w:tcW w:w="903" w:type="dxa"/>
          </w:tcPr>
          <w:p w14:paraId="0046B4C1"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60.59</w:t>
            </w:r>
            <w:r w:rsidRPr="0044569D">
              <w:rPr>
                <w:rFonts w:ascii="Arial" w:hAnsi="Arial" w:cs="Arial"/>
                <w:sz w:val="20"/>
                <w:szCs w:val="20"/>
                <w:vertAlign w:val="superscript"/>
              </w:rPr>
              <w:t>e</w:t>
            </w:r>
          </w:p>
        </w:tc>
        <w:tc>
          <w:tcPr>
            <w:tcW w:w="1013" w:type="dxa"/>
          </w:tcPr>
          <w:p w14:paraId="3390F295"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73.58</w:t>
            </w:r>
            <w:r w:rsidRPr="0044569D">
              <w:rPr>
                <w:rFonts w:ascii="Arial" w:hAnsi="Arial" w:cs="Arial"/>
                <w:sz w:val="20"/>
                <w:szCs w:val="20"/>
                <w:vertAlign w:val="superscript"/>
              </w:rPr>
              <w:t>f</w:t>
            </w:r>
          </w:p>
        </w:tc>
        <w:tc>
          <w:tcPr>
            <w:tcW w:w="1012" w:type="dxa"/>
          </w:tcPr>
          <w:p w14:paraId="5AB706E2"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101.48</w:t>
            </w:r>
            <w:r w:rsidRPr="0044569D">
              <w:rPr>
                <w:rFonts w:ascii="Arial" w:hAnsi="Arial" w:cs="Arial"/>
                <w:sz w:val="20"/>
                <w:szCs w:val="20"/>
                <w:vertAlign w:val="superscript"/>
              </w:rPr>
              <w:t>d</w:t>
            </w:r>
          </w:p>
        </w:tc>
      </w:tr>
      <w:tr w:rsidR="007A13DD" w:rsidRPr="0044569D" w14:paraId="6E9A04CA" w14:textId="77777777">
        <w:trPr>
          <w:trHeight w:val="300"/>
          <w:jc w:val="center"/>
        </w:trPr>
        <w:tc>
          <w:tcPr>
            <w:tcW w:w="1310" w:type="dxa"/>
            <w:noWrap/>
          </w:tcPr>
          <w:p w14:paraId="41C20EB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T9</w:t>
            </w:r>
          </w:p>
        </w:tc>
        <w:tc>
          <w:tcPr>
            <w:tcW w:w="903" w:type="dxa"/>
            <w:noWrap/>
          </w:tcPr>
          <w:p w14:paraId="4CBA703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172.48</w:t>
            </w:r>
            <w:r w:rsidRPr="0044569D">
              <w:rPr>
                <w:rFonts w:ascii="Arial" w:hAnsi="Arial" w:cs="Arial"/>
                <w:sz w:val="20"/>
                <w:szCs w:val="20"/>
                <w:vertAlign w:val="superscript"/>
              </w:rPr>
              <w:t>e</w:t>
            </w:r>
          </w:p>
        </w:tc>
        <w:tc>
          <w:tcPr>
            <w:tcW w:w="1013" w:type="dxa"/>
            <w:noWrap/>
          </w:tcPr>
          <w:p w14:paraId="276FFEF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407.68</w:t>
            </w:r>
            <w:r w:rsidRPr="0044569D">
              <w:rPr>
                <w:rFonts w:ascii="Arial" w:hAnsi="Arial" w:cs="Arial"/>
                <w:sz w:val="20"/>
                <w:szCs w:val="20"/>
                <w:vertAlign w:val="superscript"/>
              </w:rPr>
              <w:t>c</w:t>
            </w:r>
          </w:p>
        </w:tc>
        <w:tc>
          <w:tcPr>
            <w:tcW w:w="903" w:type="dxa"/>
            <w:noWrap/>
          </w:tcPr>
          <w:p w14:paraId="0E9535C8"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156.80</w:t>
            </w:r>
            <w:r w:rsidRPr="0044569D">
              <w:rPr>
                <w:rFonts w:ascii="Arial" w:hAnsi="Arial" w:cs="Arial"/>
                <w:sz w:val="20"/>
                <w:szCs w:val="20"/>
                <w:vertAlign w:val="superscript"/>
              </w:rPr>
              <w:t>f</w:t>
            </w:r>
          </w:p>
        </w:tc>
        <w:tc>
          <w:tcPr>
            <w:tcW w:w="896" w:type="dxa"/>
            <w:vAlign w:val="bottom"/>
          </w:tcPr>
          <w:p w14:paraId="0D3CEA4A"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17.51</w:t>
            </w:r>
            <w:r w:rsidRPr="0044569D">
              <w:rPr>
                <w:rFonts w:ascii="Arial" w:hAnsi="Arial" w:cs="Arial"/>
                <w:color w:val="000000"/>
                <w:sz w:val="20"/>
                <w:szCs w:val="20"/>
                <w:vertAlign w:val="superscript"/>
              </w:rPr>
              <w:t>e</w:t>
            </w:r>
          </w:p>
        </w:tc>
        <w:tc>
          <w:tcPr>
            <w:tcW w:w="1013" w:type="dxa"/>
            <w:vAlign w:val="bottom"/>
          </w:tcPr>
          <w:p w14:paraId="74F4C7E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19.10</w:t>
            </w:r>
            <w:r w:rsidRPr="0044569D">
              <w:rPr>
                <w:rFonts w:ascii="Arial" w:hAnsi="Arial" w:cs="Arial"/>
                <w:color w:val="000000"/>
                <w:sz w:val="20"/>
                <w:szCs w:val="20"/>
                <w:vertAlign w:val="superscript"/>
              </w:rPr>
              <w:t>c</w:t>
            </w:r>
          </w:p>
        </w:tc>
        <w:tc>
          <w:tcPr>
            <w:tcW w:w="901" w:type="dxa"/>
            <w:vAlign w:val="bottom"/>
          </w:tcPr>
          <w:p w14:paraId="6DA71EB9"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23.53</w:t>
            </w:r>
            <w:r w:rsidRPr="0044569D">
              <w:rPr>
                <w:rFonts w:ascii="Arial" w:hAnsi="Arial" w:cs="Arial"/>
                <w:color w:val="000000"/>
                <w:sz w:val="20"/>
                <w:szCs w:val="20"/>
                <w:vertAlign w:val="superscript"/>
              </w:rPr>
              <w:t>bc</w:t>
            </w:r>
          </w:p>
        </w:tc>
        <w:tc>
          <w:tcPr>
            <w:tcW w:w="903" w:type="dxa"/>
          </w:tcPr>
          <w:p w14:paraId="3F5285A2"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68.54</w:t>
            </w:r>
            <w:r w:rsidRPr="0044569D">
              <w:rPr>
                <w:rFonts w:ascii="Arial" w:hAnsi="Arial" w:cs="Arial"/>
                <w:sz w:val="20"/>
                <w:szCs w:val="20"/>
                <w:vertAlign w:val="superscript"/>
              </w:rPr>
              <w:t>d</w:t>
            </w:r>
          </w:p>
        </w:tc>
        <w:tc>
          <w:tcPr>
            <w:tcW w:w="1013" w:type="dxa"/>
          </w:tcPr>
          <w:p w14:paraId="5BDD7D61"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88.48</w:t>
            </w:r>
            <w:r w:rsidRPr="0044569D">
              <w:rPr>
                <w:rFonts w:ascii="Arial" w:hAnsi="Arial" w:cs="Arial"/>
                <w:sz w:val="20"/>
                <w:szCs w:val="20"/>
                <w:vertAlign w:val="superscript"/>
              </w:rPr>
              <w:t>d</w:t>
            </w:r>
          </w:p>
        </w:tc>
        <w:tc>
          <w:tcPr>
            <w:tcW w:w="1012" w:type="dxa"/>
          </w:tcPr>
          <w:p w14:paraId="5B1FD0CC"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87.79</w:t>
            </w:r>
            <w:r w:rsidRPr="0044569D">
              <w:rPr>
                <w:rFonts w:ascii="Arial" w:hAnsi="Arial" w:cs="Arial"/>
                <w:sz w:val="20"/>
                <w:szCs w:val="20"/>
                <w:vertAlign w:val="superscript"/>
              </w:rPr>
              <w:t>f</w:t>
            </w:r>
          </w:p>
        </w:tc>
      </w:tr>
      <w:tr w:rsidR="007A13DD" w:rsidRPr="0044569D" w14:paraId="070D7BCE" w14:textId="77777777">
        <w:trPr>
          <w:trHeight w:val="300"/>
          <w:jc w:val="center"/>
        </w:trPr>
        <w:tc>
          <w:tcPr>
            <w:tcW w:w="1310" w:type="dxa"/>
            <w:noWrap/>
          </w:tcPr>
          <w:p w14:paraId="25B69BB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SE (m)</w:t>
            </w:r>
          </w:p>
        </w:tc>
        <w:tc>
          <w:tcPr>
            <w:tcW w:w="903" w:type="dxa"/>
            <w:noWrap/>
          </w:tcPr>
          <w:p w14:paraId="697F94C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2.421</w:t>
            </w:r>
          </w:p>
        </w:tc>
        <w:tc>
          <w:tcPr>
            <w:tcW w:w="1013" w:type="dxa"/>
            <w:noWrap/>
          </w:tcPr>
          <w:p w14:paraId="5E7AF74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6.099</w:t>
            </w:r>
          </w:p>
        </w:tc>
        <w:tc>
          <w:tcPr>
            <w:tcW w:w="903" w:type="dxa"/>
            <w:noWrap/>
          </w:tcPr>
          <w:p w14:paraId="2E6D0AA1"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3.368</w:t>
            </w:r>
          </w:p>
        </w:tc>
        <w:tc>
          <w:tcPr>
            <w:tcW w:w="896" w:type="dxa"/>
            <w:vAlign w:val="bottom"/>
          </w:tcPr>
          <w:p w14:paraId="283D7FE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0.361</w:t>
            </w:r>
          </w:p>
        </w:tc>
        <w:tc>
          <w:tcPr>
            <w:tcW w:w="1013" w:type="dxa"/>
            <w:vAlign w:val="bottom"/>
          </w:tcPr>
          <w:p w14:paraId="5A61A53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0.286</w:t>
            </w:r>
          </w:p>
        </w:tc>
        <w:tc>
          <w:tcPr>
            <w:tcW w:w="901" w:type="dxa"/>
            <w:vAlign w:val="bottom"/>
          </w:tcPr>
          <w:p w14:paraId="6F0B8A43"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0.249</w:t>
            </w:r>
          </w:p>
        </w:tc>
        <w:tc>
          <w:tcPr>
            <w:tcW w:w="903" w:type="dxa"/>
          </w:tcPr>
          <w:p w14:paraId="28C42C65"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1.339</w:t>
            </w:r>
          </w:p>
        </w:tc>
        <w:tc>
          <w:tcPr>
            <w:tcW w:w="1013" w:type="dxa"/>
          </w:tcPr>
          <w:p w14:paraId="08E7E281"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1.02</w:t>
            </w:r>
          </w:p>
        </w:tc>
        <w:tc>
          <w:tcPr>
            <w:tcW w:w="1012" w:type="dxa"/>
          </w:tcPr>
          <w:p w14:paraId="42E9311A"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1.736</w:t>
            </w:r>
          </w:p>
        </w:tc>
      </w:tr>
      <w:tr w:rsidR="007A13DD" w:rsidRPr="0044569D" w14:paraId="5081F501" w14:textId="77777777">
        <w:trPr>
          <w:trHeight w:val="300"/>
          <w:jc w:val="center"/>
        </w:trPr>
        <w:tc>
          <w:tcPr>
            <w:tcW w:w="1310" w:type="dxa"/>
            <w:noWrap/>
          </w:tcPr>
          <w:p w14:paraId="2B533AA5" w14:textId="77777777" w:rsidR="007A13DD" w:rsidRPr="0044569D" w:rsidRDefault="007951EB">
            <w:pPr>
              <w:spacing w:after="0" w:line="240" w:lineRule="auto"/>
              <w:jc w:val="center"/>
              <w:rPr>
                <w:rFonts w:ascii="Arial" w:hAnsi="Arial" w:cs="Arial"/>
                <w:sz w:val="20"/>
                <w:szCs w:val="20"/>
              </w:rPr>
            </w:pPr>
            <w:proofErr w:type="gramStart"/>
            <w:r w:rsidRPr="0044569D">
              <w:rPr>
                <w:rFonts w:ascii="Arial" w:hAnsi="Arial" w:cs="Arial"/>
                <w:sz w:val="20"/>
                <w:szCs w:val="20"/>
              </w:rPr>
              <w:t>CD(</w:t>
            </w:r>
            <w:proofErr w:type="gramEnd"/>
            <w:r w:rsidRPr="0044569D">
              <w:rPr>
                <w:rFonts w:ascii="Arial" w:hAnsi="Arial" w:cs="Arial"/>
                <w:sz w:val="20"/>
                <w:szCs w:val="20"/>
              </w:rPr>
              <w:t>0.05)</w:t>
            </w:r>
          </w:p>
        </w:tc>
        <w:tc>
          <w:tcPr>
            <w:tcW w:w="903" w:type="dxa"/>
            <w:noWrap/>
          </w:tcPr>
          <w:p w14:paraId="32FD973F"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7.259</w:t>
            </w:r>
          </w:p>
        </w:tc>
        <w:tc>
          <w:tcPr>
            <w:tcW w:w="1013" w:type="dxa"/>
            <w:noWrap/>
          </w:tcPr>
          <w:p w14:paraId="45A0146B"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18.285</w:t>
            </w:r>
          </w:p>
        </w:tc>
        <w:tc>
          <w:tcPr>
            <w:tcW w:w="903" w:type="dxa"/>
            <w:noWrap/>
          </w:tcPr>
          <w:p w14:paraId="293C201E"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sz w:val="20"/>
                <w:szCs w:val="20"/>
              </w:rPr>
              <w:t>10.097</w:t>
            </w:r>
          </w:p>
        </w:tc>
        <w:tc>
          <w:tcPr>
            <w:tcW w:w="896" w:type="dxa"/>
            <w:vAlign w:val="bottom"/>
          </w:tcPr>
          <w:p w14:paraId="02A8F12C"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1.082</w:t>
            </w:r>
          </w:p>
        </w:tc>
        <w:tc>
          <w:tcPr>
            <w:tcW w:w="1013" w:type="dxa"/>
            <w:vAlign w:val="bottom"/>
          </w:tcPr>
          <w:p w14:paraId="2638E965"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0.859</w:t>
            </w:r>
          </w:p>
        </w:tc>
        <w:tc>
          <w:tcPr>
            <w:tcW w:w="901" w:type="dxa"/>
            <w:vAlign w:val="bottom"/>
          </w:tcPr>
          <w:p w14:paraId="705E9B50" w14:textId="77777777" w:rsidR="007A13DD" w:rsidRPr="0044569D" w:rsidRDefault="007951EB">
            <w:pPr>
              <w:spacing w:after="0" w:line="240" w:lineRule="auto"/>
              <w:jc w:val="center"/>
              <w:rPr>
                <w:rFonts w:ascii="Arial" w:hAnsi="Arial" w:cs="Arial"/>
                <w:sz w:val="20"/>
                <w:szCs w:val="20"/>
              </w:rPr>
            </w:pPr>
            <w:r w:rsidRPr="0044569D">
              <w:rPr>
                <w:rFonts w:ascii="Arial" w:hAnsi="Arial" w:cs="Arial"/>
                <w:color w:val="000000"/>
                <w:sz w:val="20"/>
                <w:szCs w:val="20"/>
              </w:rPr>
              <w:t>0.747</w:t>
            </w:r>
          </w:p>
        </w:tc>
        <w:tc>
          <w:tcPr>
            <w:tcW w:w="903" w:type="dxa"/>
          </w:tcPr>
          <w:p w14:paraId="787931D0"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4.015</w:t>
            </w:r>
          </w:p>
        </w:tc>
        <w:tc>
          <w:tcPr>
            <w:tcW w:w="1013" w:type="dxa"/>
          </w:tcPr>
          <w:p w14:paraId="5C78EC2D"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3.057</w:t>
            </w:r>
          </w:p>
        </w:tc>
        <w:tc>
          <w:tcPr>
            <w:tcW w:w="1012" w:type="dxa"/>
          </w:tcPr>
          <w:p w14:paraId="26095EAE" w14:textId="77777777" w:rsidR="007A13DD" w:rsidRPr="0044569D" w:rsidRDefault="007951EB">
            <w:pPr>
              <w:spacing w:after="0" w:line="240" w:lineRule="auto"/>
              <w:jc w:val="center"/>
              <w:rPr>
                <w:rFonts w:ascii="Arial" w:hAnsi="Arial" w:cs="Arial"/>
                <w:color w:val="000000"/>
                <w:sz w:val="20"/>
                <w:szCs w:val="20"/>
              </w:rPr>
            </w:pPr>
            <w:r w:rsidRPr="0044569D">
              <w:rPr>
                <w:rFonts w:ascii="Arial" w:hAnsi="Arial" w:cs="Arial"/>
                <w:sz w:val="20"/>
                <w:szCs w:val="20"/>
              </w:rPr>
              <w:t>5.204</w:t>
            </w:r>
          </w:p>
        </w:tc>
      </w:tr>
      <w:bookmarkEnd w:id="0"/>
    </w:tbl>
    <w:p w14:paraId="4F6D3CED" w14:textId="77777777" w:rsidR="007A13DD" w:rsidRDefault="007A13DD">
      <w:pPr>
        <w:spacing w:line="360" w:lineRule="auto"/>
        <w:rPr>
          <w:rFonts w:ascii="Times New Roman" w:hAnsi="Times New Roman" w:cs="Times New Roman"/>
          <w:sz w:val="24"/>
          <w:szCs w:val="24"/>
        </w:rPr>
      </w:pPr>
    </w:p>
    <w:p w14:paraId="0B8D217F" w14:textId="07DE8206" w:rsidR="00312023" w:rsidRDefault="00312023">
      <w:pPr>
        <w:spacing w:line="360" w:lineRule="auto"/>
        <w:rPr>
          <w:rFonts w:ascii="Times New Roman" w:hAnsi="Times New Roman" w:cs="Times New Roman"/>
          <w:sz w:val="24"/>
          <w:szCs w:val="24"/>
        </w:rPr>
      </w:pPr>
      <w:r w:rsidRPr="00312023">
        <w:rPr>
          <w:rFonts w:ascii="Arial" w:hAnsi="Arial" w:cs="Arial"/>
          <w:sz w:val="20"/>
          <w:szCs w:val="20"/>
        </w:rPr>
        <w:lastRenderedPageBreak/>
        <w:t>Values are mean of 3 replications. ANOVA for RBD was done. Values with same superscript alphabet indicate that the treatments are not significantly different; whereas, different alphabets indicate significant difference at 5% level of significance</w:t>
      </w:r>
    </w:p>
    <w:p w14:paraId="2CC7218C" w14:textId="5A93AAB2" w:rsidR="007A13DD" w:rsidRPr="0073262A" w:rsidRDefault="00100370">
      <w:pPr>
        <w:spacing w:line="360" w:lineRule="auto"/>
        <w:rPr>
          <w:rFonts w:ascii="Arial" w:hAnsi="Arial" w:cs="Arial"/>
          <w:b/>
          <w:bCs/>
        </w:rPr>
      </w:pPr>
      <w:r w:rsidRPr="0073262A">
        <w:rPr>
          <w:rFonts w:ascii="Arial" w:hAnsi="Arial" w:cs="Arial"/>
          <w:b/>
          <w:bCs/>
        </w:rPr>
        <w:t>3.2 Plant nutrient content</w:t>
      </w:r>
    </w:p>
    <w:p w14:paraId="6E5EBC57" w14:textId="3E7AD5F8" w:rsidR="007A13DD" w:rsidRPr="0044569D" w:rsidRDefault="00100370">
      <w:pPr>
        <w:spacing w:line="360" w:lineRule="auto"/>
        <w:rPr>
          <w:rFonts w:ascii="Arial" w:hAnsi="Arial" w:cs="Arial"/>
          <w:b/>
          <w:bCs/>
          <w:sz w:val="20"/>
          <w:szCs w:val="20"/>
          <w:u w:val="single"/>
        </w:rPr>
      </w:pPr>
      <w:r w:rsidRPr="0044569D">
        <w:rPr>
          <w:rFonts w:ascii="Arial" w:hAnsi="Arial" w:cs="Arial"/>
          <w:b/>
          <w:bCs/>
          <w:sz w:val="20"/>
          <w:szCs w:val="20"/>
          <w:u w:val="single"/>
        </w:rPr>
        <w:t xml:space="preserve">3.2.1 Total Nitrogen </w:t>
      </w:r>
    </w:p>
    <w:p w14:paraId="436C568F" w14:textId="2CA4F0F2"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Soil ameliorant treatments significantly increased plant nitrogen content in all growth stages compared to the control (T1) shown in table </w:t>
      </w:r>
      <w:r w:rsidR="004F2042">
        <w:rPr>
          <w:rFonts w:ascii="Arial" w:hAnsi="Arial" w:cs="Arial"/>
          <w:sz w:val="20"/>
          <w:szCs w:val="20"/>
        </w:rPr>
        <w:t>3</w:t>
      </w:r>
      <w:r w:rsidRPr="0044569D">
        <w:rPr>
          <w:rFonts w:ascii="Arial" w:hAnsi="Arial" w:cs="Arial"/>
          <w:sz w:val="20"/>
          <w:szCs w:val="20"/>
        </w:rPr>
        <w:t>. Nitrogen concentration increased in the tillering to panicle initiation stages but decreased in the harvest stage. However, all treatments showed increased values compared to the control. At the tillering stage, highest plant nitrogen content was recorded in T7 (Dolomite applied 125 % based on Ca equivalent), followed by treatments T5 (Calcium silicate applied at 100 % based on Ca equivalent) and T3 (Dolomite applied at 100 % based on Ca equivalent). At the panicle initiation stage, the highest nitrogen content was recorded in T7 (Dolomite applied 125 % based on Ca equivalent), followed by treatments T4 (Gypsum applied 100 % based on Ca equivalent) and T3 (Dolomite applied 100 % based on Ca equivalent), as well as treatment T9 (Calcium silicate applied 125 % based on Ca equivalent). At the harvest stage, there was a decrease in nitrogen content in all treatments but was still significantly high nitrogen was observed in treatment T7 (Dolomite applied 125 % based on Ca equivalent), recording 1.05%, which accounted an increase of 114% compared to the control that recorded 0.49%. All treatments showed an improvement in plant growth due to soil ameliorant application. Dolomite applied at 125 % based on Ca equivalent (T7) recorded the highest nitrogen content in all growth stages.</w:t>
      </w:r>
      <w:r w:rsidR="00545AEA" w:rsidRPr="00545AEA">
        <w:t xml:space="preserve"> </w:t>
      </w:r>
    </w:p>
    <w:p w14:paraId="3DEBC574" w14:textId="6142C85D" w:rsidR="00AA4266" w:rsidRDefault="007951EB" w:rsidP="00AA4266">
      <w:pPr>
        <w:spacing w:line="360" w:lineRule="auto"/>
        <w:ind w:firstLine="720"/>
        <w:jc w:val="both"/>
        <w:rPr>
          <w:rFonts w:ascii="Arial" w:hAnsi="Arial" w:cs="Arial"/>
          <w:sz w:val="20"/>
          <w:szCs w:val="20"/>
        </w:rPr>
      </w:pPr>
      <w:r w:rsidRPr="00545AEA">
        <w:rPr>
          <w:rFonts w:ascii="Arial" w:hAnsi="Arial" w:cs="Arial"/>
          <w:sz w:val="20"/>
          <w:szCs w:val="20"/>
        </w:rPr>
        <w:t xml:space="preserve">Application of dolomite significantly increased shoot nitrogen content and total N uptake in maize grown on reclaimed acid sulfate soils compared to </w:t>
      </w:r>
      <w:proofErr w:type="spellStart"/>
      <w:r w:rsidRPr="00545AEA">
        <w:rPr>
          <w:rFonts w:ascii="Arial" w:hAnsi="Arial" w:cs="Arial"/>
          <w:sz w:val="20"/>
          <w:szCs w:val="20"/>
        </w:rPr>
        <w:t>unlimed</w:t>
      </w:r>
      <w:proofErr w:type="spellEnd"/>
      <w:r w:rsidRPr="00545AEA">
        <w:rPr>
          <w:rFonts w:ascii="Arial" w:hAnsi="Arial" w:cs="Arial"/>
          <w:sz w:val="20"/>
          <w:szCs w:val="20"/>
        </w:rPr>
        <w:t xml:space="preserve"> soils (Lestari </w:t>
      </w:r>
      <w:r w:rsidRPr="00545AEA">
        <w:rPr>
          <w:rFonts w:ascii="Arial" w:hAnsi="Arial" w:cs="Arial"/>
          <w:i/>
          <w:iCs/>
          <w:sz w:val="20"/>
          <w:szCs w:val="20"/>
        </w:rPr>
        <w:t>et al.</w:t>
      </w:r>
      <w:r w:rsidRPr="00545AEA">
        <w:rPr>
          <w:rFonts w:ascii="Arial" w:hAnsi="Arial" w:cs="Arial"/>
          <w:sz w:val="20"/>
          <w:szCs w:val="20"/>
        </w:rPr>
        <w:t xml:space="preserve"> 2016), which could be attributed to increased pH and improved root development for better nitrogen absorption. Zhang </w:t>
      </w:r>
      <w:r w:rsidRPr="00545AEA">
        <w:rPr>
          <w:rFonts w:ascii="Arial" w:hAnsi="Arial" w:cs="Arial"/>
          <w:i/>
          <w:iCs/>
          <w:sz w:val="20"/>
          <w:szCs w:val="20"/>
        </w:rPr>
        <w:t>et al.</w:t>
      </w:r>
      <w:r w:rsidRPr="00545AEA">
        <w:rPr>
          <w:rFonts w:ascii="Arial" w:hAnsi="Arial" w:cs="Arial"/>
          <w:sz w:val="20"/>
          <w:szCs w:val="20"/>
        </w:rPr>
        <w:t xml:space="preserve"> (2021) found that dolomite amendment to acidic paddy soils increased nitrate-N (NO</w:t>
      </w:r>
      <w:r w:rsidRPr="00545AEA">
        <w:rPr>
          <w:rFonts w:ascii="Cambria Math" w:hAnsi="Cambria Math" w:cs="Cambria Math"/>
          <w:sz w:val="20"/>
          <w:szCs w:val="20"/>
        </w:rPr>
        <w:t>₃⁻</w:t>
      </w:r>
      <w:r w:rsidRPr="00545AEA">
        <w:rPr>
          <w:rFonts w:ascii="Arial" w:hAnsi="Arial" w:cs="Arial"/>
          <w:sz w:val="20"/>
          <w:szCs w:val="20"/>
        </w:rPr>
        <w:t>-N) contents through improved nitrification, thereby improving nitrogen uptake and increasing N concentration in rice plants</w:t>
      </w:r>
      <w:r w:rsidR="0011010B" w:rsidRPr="00545AEA">
        <w:rPr>
          <w:rFonts w:ascii="Arial" w:hAnsi="Arial" w:cs="Arial"/>
          <w:sz w:val="20"/>
          <w:szCs w:val="20"/>
        </w:rPr>
        <w:t xml:space="preserve"> </w:t>
      </w:r>
      <w:r w:rsidR="0011010B" w:rsidRPr="00545AEA">
        <w:rPr>
          <w:rFonts w:ascii="Arial" w:hAnsi="Arial" w:cs="Arial"/>
          <w:sz w:val="20"/>
          <w:szCs w:val="20"/>
          <w:lang w:val="en-US"/>
        </w:rPr>
        <w:t>(</w:t>
      </w:r>
      <w:proofErr w:type="spellStart"/>
      <w:r w:rsidR="0011010B" w:rsidRPr="00545AEA">
        <w:rPr>
          <w:rFonts w:ascii="Arial" w:hAnsi="Arial" w:cs="Arial"/>
          <w:sz w:val="20"/>
          <w:szCs w:val="20"/>
          <w:lang w:val="en-GB"/>
        </w:rPr>
        <w:t>Fageria</w:t>
      </w:r>
      <w:proofErr w:type="spellEnd"/>
      <w:r w:rsidR="0011010B" w:rsidRPr="00545AEA">
        <w:rPr>
          <w:rFonts w:ascii="Arial" w:hAnsi="Arial" w:cs="Arial"/>
          <w:sz w:val="20"/>
          <w:szCs w:val="20"/>
          <w:lang w:val="en-US"/>
        </w:rPr>
        <w:t xml:space="preserve"> </w:t>
      </w:r>
      <w:r w:rsidR="0011010B" w:rsidRPr="00545AEA">
        <w:rPr>
          <w:rFonts w:ascii="Arial" w:hAnsi="Arial" w:cs="Arial"/>
          <w:i/>
          <w:iCs/>
          <w:sz w:val="20"/>
          <w:szCs w:val="20"/>
          <w:lang w:val="en-US"/>
        </w:rPr>
        <w:t xml:space="preserve">et al., </w:t>
      </w:r>
      <w:r w:rsidR="0011010B" w:rsidRPr="00545AEA">
        <w:rPr>
          <w:rFonts w:ascii="Arial" w:hAnsi="Arial" w:cs="Arial"/>
          <w:sz w:val="20"/>
          <w:szCs w:val="20"/>
          <w:lang w:val="en-US"/>
        </w:rPr>
        <w:t>2011)</w:t>
      </w:r>
      <w:r w:rsidRPr="00545AEA">
        <w:rPr>
          <w:rFonts w:ascii="Arial" w:hAnsi="Arial" w:cs="Arial"/>
          <w:sz w:val="20"/>
          <w:szCs w:val="20"/>
        </w:rPr>
        <w:t xml:space="preserve">. </w:t>
      </w:r>
      <w:r w:rsidR="00AA4266" w:rsidRPr="00AA4266">
        <w:rPr>
          <w:rFonts w:ascii="Arial" w:hAnsi="Arial" w:cs="Arial"/>
          <w:sz w:val="20"/>
          <w:szCs w:val="20"/>
        </w:rPr>
        <w:t xml:space="preserve">Amendment application with Mg increased plant nitrogen (Varghese and Money, 1965), </w:t>
      </w:r>
      <w:r w:rsidR="00AA4266">
        <w:rPr>
          <w:rFonts w:ascii="Arial" w:hAnsi="Arial" w:cs="Arial"/>
          <w:sz w:val="20"/>
          <w:szCs w:val="20"/>
        </w:rPr>
        <w:t>similarly</w:t>
      </w:r>
      <w:r w:rsidR="00AA4266" w:rsidRPr="00AA4266">
        <w:rPr>
          <w:rFonts w:ascii="Arial" w:hAnsi="Arial" w:cs="Arial"/>
          <w:sz w:val="20"/>
          <w:szCs w:val="20"/>
        </w:rPr>
        <w:t xml:space="preserve"> recent research has shown that liming increase nitrogen uptake by improving soil pH and nitrification (</w:t>
      </w:r>
      <w:r w:rsidR="000359BC" w:rsidRPr="000359BC">
        <w:rPr>
          <w:rFonts w:ascii="Arial" w:hAnsi="Arial" w:cs="Arial"/>
          <w:sz w:val="20"/>
          <w:szCs w:val="20"/>
        </w:rPr>
        <w:t>Zhang</w:t>
      </w:r>
      <w:r w:rsidR="000359BC">
        <w:rPr>
          <w:rFonts w:ascii="Arial" w:hAnsi="Arial" w:cs="Arial"/>
          <w:sz w:val="20"/>
          <w:szCs w:val="20"/>
        </w:rPr>
        <w:t xml:space="preserve"> </w:t>
      </w:r>
      <w:r w:rsidR="000359BC">
        <w:rPr>
          <w:rFonts w:ascii="Arial" w:hAnsi="Arial" w:cs="Arial"/>
          <w:i/>
          <w:iCs/>
          <w:sz w:val="20"/>
          <w:szCs w:val="20"/>
        </w:rPr>
        <w:t xml:space="preserve">et al., </w:t>
      </w:r>
      <w:r w:rsidR="00AA4266" w:rsidRPr="00AA4266">
        <w:rPr>
          <w:rFonts w:ascii="Arial" w:hAnsi="Arial" w:cs="Arial"/>
          <w:sz w:val="20"/>
          <w:szCs w:val="20"/>
        </w:rPr>
        <w:t>202</w:t>
      </w:r>
      <w:r w:rsidR="000359BC">
        <w:rPr>
          <w:rFonts w:ascii="Arial" w:hAnsi="Arial" w:cs="Arial"/>
          <w:sz w:val="20"/>
          <w:szCs w:val="20"/>
        </w:rPr>
        <w:t>3</w:t>
      </w:r>
      <w:r w:rsidR="00AA4266" w:rsidRPr="00AA4266">
        <w:rPr>
          <w:rFonts w:ascii="Arial" w:hAnsi="Arial" w:cs="Arial"/>
          <w:sz w:val="20"/>
          <w:szCs w:val="20"/>
        </w:rPr>
        <w:t>).</w:t>
      </w:r>
    </w:p>
    <w:p w14:paraId="2071C22E" w14:textId="6D179CEB" w:rsidR="007A13DD" w:rsidRPr="0044569D" w:rsidRDefault="00100370" w:rsidP="00D80E41">
      <w:pPr>
        <w:spacing w:line="360" w:lineRule="auto"/>
        <w:jc w:val="both"/>
        <w:rPr>
          <w:rFonts w:ascii="Arial" w:hAnsi="Arial" w:cs="Arial"/>
          <w:b/>
          <w:bCs/>
          <w:sz w:val="20"/>
          <w:szCs w:val="20"/>
          <w:u w:val="single"/>
        </w:rPr>
      </w:pPr>
      <w:r w:rsidRPr="0044569D">
        <w:rPr>
          <w:rFonts w:ascii="Arial" w:hAnsi="Arial" w:cs="Arial"/>
          <w:b/>
          <w:bCs/>
          <w:sz w:val="20"/>
          <w:szCs w:val="20"/>
          <w:u w:val="single"/>
        </w:rPr>
        <w:t>3.2.2 Total Phosphorous</w:t>
      </w:r>
    </w:p>
    <w:p w14:paraId="47332C90" w14:textId="5D8E0DC6"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 xml:space="preserve">From the data (table </w:t>
      </w:r>
      <w:r w:rsidR="004F2042">
        <w:rPr>
          <w:rFonts w:ascii="Arial" w:hAnsi="Arial" w:cs="Arial"/>
          <w:sz w:val="20"/>
          <w:szCs w:val="20"/>
        </w:rPr>
        <w:t>3</w:t>
      </w:r>
      <w:r w:rsidRPr="0044569D">
        <w:rPr>
          <w:rFonts w:ascii="Arial" w:hAnsi="Arial" w:cs="Arial"/>
          <w:sz w:val="20"/>
          <w:szCs w:val="20"/>
        </w:rPr>
        <w:t xml:space="preserve">), it is observed that during the tillering stage, the highest phosphorus content of 0.472% was recorded in treatment T7 (Dolomite applied 125 % based on Ca equivalent), followed by treatment T3 (Dolomite applied 100 % based on Ca equivalent) with 0.449% and treatment T6 (Lime applied 125 % of POP of KAU 2016) with 0.406%. The lowest phosphorus of 0.248% was recorded in control.  During the panicle initiation stage, the phosphorus content in plant increased in all the treatments. Significantly higher phosphorus content of 0.452% was observed in treatment T7 (Dolomite applied 125 % based on Ca equivalent), followed by treatment T3 (Dolomite applied 100 % </w:t>
      </w:r>
      <w:r w:rsidRPr="0044569D">
        <w:rPr>
          <w:rFonts w:ascii="Arial" w:hAnsi="Arial" w:cs="Arial"/>
          <w:sz w:val="20"/>
          <w:szCs w:val="20"/>
        </w:rPr>
        <w:lastRenderedPageBreak/>
        <w:t xml:space="preserve">based on Ca equivalent) with 0.393% and treatment T5 (Calcium silicate applied 100 % based on Ca equivalent) with 0.380% and lowest P of 0.286% was recorded in T1(control). </w:t>
      </w:r>
    </w:p>
    <w:p w14:paraId="4E847F07" w14:textId="77777777" w:rsidR="001B05C7" w:rsidRDefault="007951EB">
      <w:pPr>
        <w:spacing w:line="360" w:lineRule="auto"/>
        <w:ind w:firstLine="720"/>
        <w:jc w:val="both"/>
      </w:pPr>
      <w:r w:rsidRPr="0044569D">
        <w:rPr>
          <w:rFonts w:ascii="Arial" w:hAnsi="Arial" w:cs="Arial"/>
          <w:sz w:val="20"/>
          <w:szCs w:val="20"/>
        </w:rPr>
        <w:t>During the harvest stage, the phosphorus content slightly declined in all the treatments but remained higher in the amended soils, with treatment T7 (Dolomite applied 125 % based on Ca equivalent), maintaining the highest value of 0.468%, almost double the value of the control treatment with 0.24%, followed by treatment T3 (Dolomite applied 100 % based on Ca equivalent) with 0.445% and treatment T5 (Calcium silicate applied 100 % based on Ca equivalent) with 0.405%. Soil amelioration significantly improved the plant phosphorus content during the entire growth period, with treatment T7 (Dolomite applied 125 % based on Ca equivalent), maintaining the highest value in all the stages.</w:t>
      </w:r>
      <w:r w:rsidR="00545AEA" w:rsidRPr="00545AEA">
        <w:t xml:space="preserve"> </w:t>
      </w:r>
    </w:p>
    <w:p w14:paraId="799DE3C9" w14:textId="486C9BA7" w:rsidR="00545AEA" w:rsidRDefault="00545AEA" w:rsidP="001B05C7">
      <w:pPr>
        <w:spacing w:line="360" w:lineRule="auto"/>
        <w:ind w:firstLine="720"/>
        <w:jc w:val="both"/>
        <w:rPr>
          <w:rFonts w:ascii="Arial" w:hAnsi="Arial" w:cs="Arial"/>
          <w:sz w:val="20"/>
          <w:szCs w:val="20"/>
        </w:rPr>
      </w:pPr>
      <w:r w:rsidRPr="00545AEA">
        <w:rPr>
          <w:rFonts w:ascii="Arial" w:hAnsi="Arial" w:cs="Arial"/>
          <w:sz w:val="20"/>
          <w:szCs w:val="20"/>
        </w:rPr>
        <w:t xml:space="preserve">The high phosphorus level after application of dolomite might be attributed to the high soil pH and low fixation of phosphorus by iron and </w:t>
      </w:r>
      <w:r w:rsidR="00D300C7">
        <w:rPr>
          <w:rFonts w:ascii="Arial" w:hAnsi="Arial" w:cs="Arial"/>
          <w:sz w:val="20"/>
          <w:szCs w:val="20"/>
        </w:rPr>
        <w:t>aluminium</w:t>
      </w:r>
      <w:r w:rsidRPr="00545AEA">
        <w:rPr>
          <w:rFonts w:ascii="Arial" w:hAnsi="Arial" w:cs="Arial"/>
          <w:sz w:val="20"/>
          <w:szCs w:val="20"/>
        </w:rPr>
        <w:t xml:space="preserve"> compounds in acidic soil conditions. Moreover, dolomite was found to improve root development and increase phosphorus uptake by the plant.</w:t>
      </w:r>
      <w:r w:rsidR="001B05C7">
        <w:rPr>
          <w:rFonts w:ascii="Arial" w:hAnsi="Arial" w:cs="Arial"/>
          <w:sz w:val="20"/>
          <w:szCs w:val="20"/>
        </w:rPr>
        <w:t xml:space="preserve"> </w:t>
      </w:r>
      <w:r w:rsidRPr="00545AEA">
        <w:rPr>
          <w:rFonts w:ascii="Arial" w:hAnsi="Arial" w:cs="Arial"/>
          <w:sz w:val="20"/>
          <w:szCs w:val="20"/>
        </w:rPr>
        <w:t xml:space="preserve">Magnesium-enriched liming products like dolomites promote phosphorus absorption through the development of healthy roots and nutrient balance (Mengel and Kirkby, 2001). In addition, </w:t>
      </w:r>
      <w:proofErr w:type="spellStart"/>
      <w:r w:rsidRPr="00545AEA">
        <w:rPr>
          <w:rFonts w:ascii="Arial" w:hAnsi="Arial" w:cs="Arial"/>
          <w:sz w:val="20"/>
          <w:szCs w:val="20"/>
        </w:rPr>
        <w:t>Hartatik</w:t>
      </w:r>
      <w:proofErr w:type="spellEnd"/>
      <w:r w:rsidRPr="00545AEA">
        <w:rPr>
          <w:rFonts w:ascii="Arial" w:hAnsi="Arial" w:cs="Arial"/>
          <w:sz w:val="20"/>
          <w:szCs w:val="20"/>
        </w:rPr>
        <w:t xml:space="preserve"> </w:t>
      </w:r>
      <w:r w:rsidRPr="00545AEA">
        <w:rPr>
          <w:rFonts w:ascii="Arial" w:hAnsi="Arial" w:cs="Arial"/>
          <w:i/>
          <w:iCs/>
          <w:sz w:val="20"/>
          <w:szCs w:val="20"/>
        </w:rPr>
        <w:t>et al.</w:t>
      </w:r>
      <w:r w:rsidRPr="00545AEA">
        <w:rPr>
          <w:rFonts w:ascii="Arial" w:hAnsi="Arial" w:cs="Arial"/>
          <w:sz w:val="20"/>
          <w:szCs w:val="20"/>
        </w:rPr>
        <w:t xml:space="preserve"> (2023) found that dolomite application to acid sulfate soils not only boosted phosphorus availability but also decreased iron toxicity and enhanced nitrogen, phosphorus, and potassium absorption in rice because of the increased pH and nutrients in the soil.</w:t>
      </w:r>
    </w:p>
    <w:p w14:paraId="66E05DE9" w14:textId="0B593DA0" w:rsidR="007A13DD" w:rsidRPr="0044569D" w:rsidRDefault="00100370">
      <w:pPr>
        <w:spacing w:line="360" w:lineRule="auto"/>
        <w:jc w:val="both"/>
        <w:rPr>
          <w:rFonts w:ascii="Arial" w:hAnsi="Arial" w:cs="Arial"/>
          <w:b/>
          <w:bCs/>
          <w:sz w:val="20"/>
          <w:szCs w:val="20"/>
          <w:u w:val="single"/>
        </w:rPr>
      </w:pPr>
      <w:r w:rsidRPr="0044569D">
        <w:rPr>
          <w:rFonts w:ascii="Arial" w:hAnsi="Arial" w:cs="Arial"/>
          <w:b/>
          <w:bCs/>
          <w:sz w:val="20"/>
          <w:szCs w:val="20"/>
          <w:u w:val="single"/>
        </w:rPr>
        <w:t>3.2.3 Total Potassium</w:t>
      </w:r>
    </w:p>
    <w:p w14:paraId="5AEF5506" w14:textId="77777777" w:rsidR="001B05C7" w:rsidRDefault="007951EB">
      <w:pPr>
        <w:spacing w:line="360" w:lineRule="auto"/>
        <w:ind w:firstLine="720"/>
        <w:jc w:val="both"/>
      </w:pPr>
      <w:r w:rsidRPr="0044569D">
        <w:rPr>
          <w:rFonts w:ascii="Arial" w:hAnsi="Arial" w:cs="Arial"/>
          <w:sz w:val="20"/>
          <w:szCs w:val="20"/>
        </w:rPr>
        <w:t xml:space="preserve">Soil ameliorants substantially increased plant potassium content at all crop growth stages compared to the control (T1). The potassium concentration showed an increase from tillering to panicle initiation and was sustained and further increased in most treatments during the harvest stage (Table </w:t>
      </w:r>
      <w:r w:rsidR="004F2042">
        <w:rPr>
          <w:rFonts w:ascii="Arial" w:hAnsi="Arial" w:cs="Arial"/>
          <w:sz w:val="20"/>
          <w:szCs w:val="20"/>
        </w:rPr>
        <w:t>3</w:t>
      </w:r>
      <w:r w:rsidRPr="0044569D">
        <w:rPr>
          <w:rFonts w:ascii="Arial" w:hAnsi="Arial" w:cs="Arial"/>
          <w:sz w:val="20"/>
          <w:szCs w:val="20"/>
        </w:rPr>
        <w:t>). At the tillering, panicle initiation stage, the highest potassium content of 0.372% and 0.346% respectively, was recorded in T7 (Dolomite applied 125 % based on Ca equivalent) and was statistically on par with T3 (0.367%) at tillering (0.323%) at panicle initiation stage, but significantly higher than other treatments. At the harvest stage, the potassium content showed further increase and T7 (Dolomite applied 125 % based on Ca equivalent) showed superiority (366%) over other treatments and was followed by T3 (0.332%) and T8 (0.328%). Soil amelioration significantly improved the potassium content in all crop growth stages.</w:t>
      </w:r>
      <w:r w:rsidR="001B05C7" w:rsidRPr="001B05C7">
        <w:t xml:space="preserve"> </w:t>
      </w:r>
    </w:p>
    <w:p w14:paraId="1ADC7CE5" w14:textId="781E2AB5" w:rsidR="001B05C7" w:rsidRDefault="001B05C7" w:rsidP="001B05C7">
      <w:pPr>
        <w:spacing w:line="360" w:lineRule="auto"/>
        <w:ind w:firstLine="720"/>
        <w:jc w:val="both"/>
        <w:rPr>
          <w:rFonts w:ascii="Arial" w:hAnsi="Arial" w:cs="Arial"/>
          <w:sz w:val="20"/>
          <w:szCs w:val="20"/>
        </w:rPr>
      </w:pPr>
      <w:r w:rsidRPr="001B05C7">
        <w:rPr>
          <w:rFonts w:ascii="Arial" w:hAnsi="Arial" w:cs="Arial"/>
          <w:sz w:val="20"/>
          <w:szCs w:val="20"/>
        </w:rPr>
        <w:t>The high potassium content in relation to dolomite treatment could be due to improved soil pH levels, increased cation exchange capacity, and decreased potassium leaching from acidic coastal sandy soils. Root development and nutrient uptake were positively influenced by dolomite application, which contributed to high potassium content in plants.</w:t>
      </w:r>
      <w:r w:rsidR="00D300C7">
        <w:rPr>
          <w:rFonts w:ascii="Arial" w:hAnsi="Arial" w:cs="Arial"/>
          <w:sz w:val="20"/>
          <w:szCs w:val="20"/>
        </w:rPr>
        <w:t xml:space="preserve"> </w:t>
      </w:r>
      <w:r w:rsidRPr="001B05C7">
        <w:rPr>
          <w:rFonts w:ascii="Arial" w:hAnsi="Arial" w:cs="Arial"/>
          <w:sz w:val="20"/>
          <w:szCs w:val="20"/>
        </w:rPr>
        <w:t xml:space="preserve">The addition of dolomite resulted in </w:t>
      </w:r>
      <w:r w:rsidR="00D300C7">
        <w:rPr>
          <w:rFonts w:ascii="Arial" w:hAnsi="Arial" w:cs="Arial"/>
          <w:sz w:val="20"/>
          <w:szCs w:val="20"/>
        </w:rPr>
        <w:t xml:space="preserve">an </w:t>
      </w:r>
      <w:r w:rsidRPr="001B05C7">
        <w:rPr>
          <w:rFonts w:ascii="Arial" w:hAnsi="Arial" w:cs="Arial"/>
          <w:sz w:val="20"/>
          <w:szCs w:val="20"/>
        </w:rPr>
        <w:t>increase in phosphorus and potassium levels, plant growth, and grain yield with a decrease in iron toxicity in rice (</w:t>
      </w:r>
      <w:proofErr w:type="spellStart"/>
      <w:r w:rsidRPr="001B05C7">
        <w:rPr>
          <w:rFonts w:ascii="Arial" w:hAnsi="Arial" w:cs="Arial"/>
          <w:sz w:val="20"/>
          <w:szCs w:val="20"/>
        </w:rPr>
        <w:t>Suriyagoda</w:t>
      </w:r>
      <w:proofErr w:type="spellEnd"/>
      <w:r w:rsidRPr="001B05C7">
        <w:rPr>
          <w:rFonts w:ascii="Arial" w:hAnsi="Arial" w:cs="Arial"/>
          <w:sz w:val="20"/>
          <w:szCs w:val="20"/>
        </w:rPr>
        <w:t xml:space="preserve"> </w:t>
      </w:r>
      <w:r w:rsidRPr="001B05C7">
        <w:rPr>
          <w:rFonts w:ascii="Arial" w:hAnsi="Arial" w:cs="Arial"/>
          <w:i/>
          <w:iCs/>
          <w:sz w:val="20"/>
          <w:szCs w:val="20"/>
        </w:rPr>
        <w:t>et al.,</w:t>
      </w:r>
      <w:r w:rsidRPr="001B05C7">
        <w:rPr>
          <w:rFonts w:ascii="Arial" w:hAnsi="Arial" w:cs="Arial"/>
          <w:sz w:val="20"/>
          <w:szCs w:val="20"/>
        </w:rPr>
        <w:t xml:space="preserve"> 2017). Increased potassium absorption in acidic soils by magnesium-containing liming materials was also noted by </w:t>
      </w:r>
      <w:proofErr w:type="spellStart"/>
      <w:r w:rsidRPr="001B05C7">
        <w:rPr>
          <w:rFonts w:ascii="Arial" w:hAnsi="Arial" w:cs="Arial"/>
          <w:sz w:val="20"/>
          <w:szCs w:val="20"/>
        </w:rPr>
        <w:t>Fageria</w:t>
      </w:r>
      <w:proofErr w:type="spellEnd"/>
      <w:r w:rsidRPr="001B05C7">
        <w:rPr>
          <w:rFonts w:ascii="Arial" w:hAnsi="Arial" w:cs="Arial"/>
          <w:sz w:val="20"/>
          <w:szCs w:val="20"/>
        </w:rPr>
        <w:t xml:space="preserve"> and </w:t>
      </w:r>
      <w:proofErr w:type="spellStart"/>
      <w:r w:rsidRPr="001B05C7">
        <w:rPr>
          <w:rFonts w:ascii="Arial" w:hAnsi="Arial" w:cs="Arial"/>
          <w:sz w:val="20"/>
          <w:szCs w:val="20"/>
        </w:rPr>
        <w:t>Baligar</w:t>
      </w:r>
      <w:proofErr w:type="spellEnd"/>
      <w:r w:rsidRPr="001B05C7">
        <w:rPr>
          <w:rFonts w:ascii="Arial" w:hAnsi="Arial" w:cs="Arial"/>
          <w:sz w:val="20"/>
          <w:szCs w:val="20"/>
        </w:rPr>
        <w:t xml:space="preserve"> (2008). Likewise, </w:t>
      </w:r>
      <w:proofErr w:type="spellStart"/>
      <w:r w:rsidRPr="001B05C7">
        <w:rPr>
          <w:rFonts w:ascii="Arial" w:hAnsi="Arial" w:cs="Arial"/>
          <w:sz w:val="20"/>
          <w:szCs w:val="20"/>
        </w:rPr>
        <w:t>Bhindhu</w:t>
      </w:r>
      <w:proofErr w:type="spellEnd"/>
      <w:r w:rsidRPr="001B05C7">
        <w:rPr>
          <w:rFonts w:ascii="Arial" w:hAnsi="Arial" w:cs="Arial"/>
          <w:sz w:val="20"/>
          <w:szCs w:val="20"/>
        </w:rPr>
        <w:t xml:space="preserve"> </w:t>
      </w:r>
      <w:r w:rsidRPr="001B05C7">
        <w:rPr>
          <w:rFonts w:ascii="Arial" w:hAnsi="Arial" w:cs="Arial"/>
          <w:i/>
          <w:iCs/>
          <w:sz w:val="20"/>
          <w:szCs w:val="20"/>
        </w:rPr>
        <w:t>et al.</w:t>
      </w:r>
      <w:r w:rsidRPr="001B05C7">
        <w:rPr>
          <w:rFonts w:ascii="Arial" w:hAnsi="Arial" w:cs="Arial"/>
          <w:sz w:val="20"/>
          <w:szCs w:val="20"/>
        </w:rPr>
        <w:t xml:space="preserve"> (2018) recorded an increase in potassium availability and plant potassium content after liming acidic tropical soils of Kerala.</w:t>
      </w:r>
    </w:p>
    <w:p w14:paraId="0E0F054E" w14:textId="02D40550" w:rsidR="007A13DD" w:rsidRPr="0044569D" w:rsidRDefault="007951EB">
      <w:pPr>
        <w:spacing w:line="360" w:lineRule="auto"/>
        <w:jc w:val="both"/>
        <w:rPr>
          <w:rFonts w:ascii="Arial" w:hAnsi="Arial" w:cs="Arial"/>
          <w:b/>
          <w:bCs/>
          <w:sz w:val="24"/>
          <w:szCs w:val="24"/>
        </w:rPr>
      </w:pPr>
      <w:r w:rsidRPr="0044569D">
        <w:rPr>
          <w:rFonts w:ascii="Arial" w:hAnsi="Arial" w:cs="Arial"/>
          <w:b/>
          <w:bCs/>
          <w:sz w:val="20"/>
          <w:szCs w:val="20"/>
        </w:rPr>
        <w:lastRenderedPageBreak/>
        <w:t xml:space="preserve">Table </w:t>
      </w:r>
      <w:r w:rsidR="004F2042">
        <w:rPr>
          <w:rFonts w:ascii="Arial" w:hAnsi="Arial" w:cs="Arial"/>
          <w:b/>
          <w:bCs/>
          <w:sz w:val="20"/>
          <w:szCs w:val="20"/>
        </w:rPr>
        <w:t>3</w:t>
      </w:r>
      <w:r w:rsidRPr="0044569D">
        <w:rPr>
          <w:rFonts w:ascii="Arial" w:hAnsi="Arial" w:cs="Arial"/>
          <w:b/>
          <w:bCs/>
          <w:sz w:val="20"/>
          <w:szCs w:val="20"/>
        </w:rPr>
        <w:t>: Effect of soil ameliorants on the primary nutrient concentration in the plant</w:t>
      </w:r>
      <w:r w:rsidRPr="0044569D">
        <w:rPr>
          <w:rFonts w:ascii="Arial" w:hAnsi="Arial" w:cs="Arial"/>
          <w:b/>
          <w:bCs/>
          <w:sz w:val="24"/>
          <w:szCs w:val="24"/>
        </w:rPr>
        <w:t xml:space="preserve"> </w:t>
      </w:r>
    </w:p>
    <w:tbl>
      <w:tblPr>
        <w:tblStyle w:val="TableGrid"/>
        <w:tblW w:w="10161" w:type="dxa"/>
        <w:tblLook w:val="04A0" w:firstRow="1" w:lastRow="0" w:firstColumn="1" w:lastColumn="0" w:noHBand="0" w:noVBand="1"/>
      </w:tblPr>
      <w:tblGrid>
        <w:gridCol w:w="1410"/>
        <w:gridCol w:w="939"/>
        <w:gridCol w:w="1050"/>
        <w:gridCol w:w="928"/>
        <w:gridCol w:w="939"/>
        <w:gridCol w:w="1050"/>
        <w:gridCol w:w="928"/>
        <w:gridCol w:w="939"/>
        <w:gridCol w:w="1050"/>
        <w:gridCol w:w="928"/>
      </w:tblGrid>
      <w:tr w:rsidR="007A13DD" w:rsidRPr="0044569D" w14:paraId="47641DBA" w14:textId="77777777" w:rsidTr="006F7FFA">
        <w:trPr>
          <w:trHeight w:val="368"/>
        </w:trPr>
        <w:tc>
          <w:tcPr>
            <w:tcW w:w="1410" w:type="dxa"/>
            <w:noWrap/>
          </w:tcPr>
          <w:p w14:paraId="714B4046"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Treatments</w:t>
            </w:r>
          </w:p>
        </w:tc>
        <w:tc>
          <w:tcPr>
            <w:tcW w:w="2917" w:type="dxa"/>
            <w:gridSpan w:val="3"/>
            <w:noWrap/>
          </w:tcPr>
          <w:p w14:paraId="6EEDAD72" w14:textId="6D5E2159" w:rsidR="007A13DD" w:rsidRPr="00661E80" w:rsidRDefault="007951EB">
            <w:pPr>
              <w:jc w:val="center"/>
              <w:rPr>
                <w:rFonts w:ascii="Arial" w:hAnsi="Arial" w:cs="Arial"/>
                <w:b/>
                <w:bCs/>
                <w:sz w:val="20"/>
                <w:szCs w:val="20"/>
              </w:rPr>
            </w:pPr>
            <w:r w:rsidRPr="00661E80">
              <w:rPr>
                <w:rFonts w:ascii="Arial" w:hAnsi="Arial" w:cs="Arial"/>
                <w:b/>
                <w:bCs/>
                <w:sz w:val="20"/>
                <w:szCs w:val="20"/>
              </w:rPr>
              <w:t xml:space="preserve">Total </w:t>
            </w:r>
            <w:proofErr w:type="spellStart"/>
            <w:r w:rsidRPr="00661E80">
              <w:rPr>
                <w:rFonts w:ascii="Arial" w:hAnsi="Arial" w:cs="Arial"/>
                <w:b/>
                <w:bCs/>
                <w:sz w:val="20"/>
                <w:szCs w:val="20"/>
              </w:rPr>
              <w:t>N</w:t>
            </w:r>
            <w:r w:rsidR="006F7FFA">
              <w:rPr>
                <w:rFonts w:ascii="Arial" w:hAnsi="Arial" w:cs="Arial"/>
                <w:b/>
                <w:bCs/>
                <w:sz w:val="20"/>
                <w:szCs w:val="20"/>
              </w:rPr>
              <w:t>itogen</w:t>
            </w:r>
            <w:proofErr w:type="spellEnd"/>
            <w:r w:rsidRPr="00661E80">
              <w:rPr>
                <w:rFonts w:ascii="Arial" w:hAnsi="Arial" w:cs="Arial"/>
                <w:b/>
                <w:bCs/>
                <w:sz w:val="20"/>
                <w:szCs w:val="20"/>
              </w:rPr>
              <w:t xml:space="preserve"> (%)</w:t>
            </w:r>
          </w:p>
        </w:tc>
        <w:tc>
          <w:tcPr>
            <w:tcW w:w="2917" w:type="dxa"/>
            <w:gridSpan w:val="3"/>
          </w:tcPr>
          <w:p w14:paraId="2F23DD89" w14:textId="594EE7E3" w:rsidR="007A13DD" w:rsidRPr="00661E80" w:rsidRDefault="007951EB">
            <w:pPr>
              <w:jc w:val="center"/>
              <w:rPr>
                <w:rFonts w:ascii="Arial" w:hAnsi="Arial" w:cs="Arial"/>
                <w:b/>
                <w:bCs/>
                <w:sz w:val="20"/>
                <w:szCs w:val="20"/>
              </w:rPr>
            </w:pPr>
            <w:r w:rsidRPr="00661E80">
              <w:rPr>
                <w:rFonts w:ascii="Arial" w:hAnsi="Arial" w:cs="Arial"/>
                <w:b/>
                <w:bCs/>
                <w:sz w:val="20"/>
                <w:szCs w:val="20"/>
              </w:rPr>
              <w:t>Total P</w:t>
            </w:r>
            <w:r w:rsidR="006F7FFA">
              <w:rPr>
                <w:rFonts w:ascii="Arial" w:hAnsi="Arial" w:cs="Arial"/>
                <w:b/>
                <w:bCs/>
                <w:sz w:val="20"/>
                <w:szCs w:val="20"/>
              </w:rPr>
              <w:t>hosphorous</w:t>
            </w:r>
            <w:r w:rsidRPr="00661E80">
              <w:rPr>
                <w:rFonts w:ascii="Arial" w:hAnsi="Arial" w:cs="Arial"/>
                <w:b/>
                <w:bCs/>
                <w:sz w:val="20"/>
                <w:szCs w:val="20"/>
              </w:rPr>
              <w:t xml:space="preserve"> (%)</w:t>
            </w:r>
          </w:p>
        </w:tc>
        <w:tc>
          <w:tcPr>
            <w:tcW w:w="2917" w:type="dxa"/>
            <w:gridSpan w:val="3"/>
          </w:tcPr>
          <w:p w14:paraId="0DF692A3" w14:textId="00C596D6" w:rsidR="007A13DD" w:rsidRPr="00661E80" w:rsidRDefault="007951EB">
            <w:pPr>
              <w:jc w:val="center"/>
              <w:rPr>
                <w:rFonts w:ascii="Arial" w:hAnsi="Arial" w:cs="Arial"/>
                <w:b/>
                <w:bCs/>
                <w:sz w:val="20"/>
                <w:szCs w:val="20"/>
              </w:rPr>
            </w:pPr>
            <w:r w:rsidRPr="00661E80">
              <w:rPr>
                <w:rFonts w:ascii="Arial" w:hAnsi="Arial" w:cs="Arial"/>
                <w:b/>
                <w:bCs/>
                <w:sz w:val="20"/>
                <w:szCs w:val="20"/>
              </w:rPr>
              <w:t xml:space="preserve">Total </w:t>
            </w:r>
            <w:r w:rsidR="006F7FFA">
              <w:rPr>
                <w:rFonts w:ascii="Arial" w:hAnsi="Arial" w:cs="Arial"/>
                <w:b/>
                <w:bCs/>
                <w:sz w:val="20"/>
                <w:szCs w:val="20"/>
              </w:rPr>
              <w:t>Potassium</w:t>
            </w:r>
            <w:r w:rsidRPr="00661E80">
              <w:rPr>
                <w:rFonts w:ascii="Arial" w:hAnsi="Arial" w:cs="Arial"/>
                <w:b/>
                <w:bCs/>
                <w:sz w:val="20"/>
                <w:szCs w:val="20"/>
              </w:rPr>
              <w:t xml:space="preserve"> (%)</w:t>
            </w:r>
          </w:p>
        </w:tc>
      </w:tr>
      <w:tr w:rsidR="007A13DD" w:rsidRPr="0044569D" w14:paraId="53439365" w14:textId="77777777" w:rsidTr="006F7FFA">
        <w:trPr>
          <w:trHeight w:val="300"/>
        </w:trPr>
        <w:tc>
          <w:tcPr>
            <w:tcW w:w="1410" w:type="dxa"/>
            <w:noWrap/>
          </w:tcPr>
          <w:p w14:paraId="66D55058" w14:textId="77777777" w:rsidR="007A13DD" w:rsidRPr="00661E80" w:rsidRDefault="007A13DD">
            <w:pPr>
              <w:jc w:val="center"/>
              <w:rPr>
                <w:rFonts w:ascii="Arial" w:hAnsi="Arial" w:cs="Arial"/>
                <w:b/>
                <w:bCs/>
                <w:sz w:val="20"/>
                <w:szCs w:val="20"/>
              </w:rPr>
            </w:pPr>
          </w:p>
        </w:tc>
        <w:tc>
          <w:tcPr>
            <w:tcW w:w="939" w:type="dxa"/>
            <w:noWrap/>
          </w:tcPr>
          <w:p w14:paraId="20782FC4"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Active tillering</w:t>
            </w:r>
          </w:p>
        </w:tc>
        <w:tc>
          <w:tcPr>
            <w:tcW w:w="1050" w:type="dxa"/>
            <w:noWrap/>
          </w:tcPr>
          <w:p w14:paraId="3DCD25FB"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Panicle initiation</w:t>
            </w:r>
          </w:p>
        </w:tc>
        <w:tc>
          <w:tcPr>
            <w:tcW w:w="928" w:type="dxa"/>
            <w:noWrap/>
          </w:tcPr>
          <w:p w14:paraId="0236D55F"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At harvest</w:t>
            </w:r>
          </w:p>
        </w:tc>
        <w:tc>
          <w:tcPr>
            <w:tcW w:w="939" w:type="dxa"/>
            <w:vAlign w:val="bottom"/>
          </w:tcPr>
          <w:p w14:paraId="0CA4400F"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Active tillering</w:t>
            </w:r>
          </w:p>
        </w:tc>
        <w:tc>
          <w:tcPr>
            <w:tcW w:w="1050" w:type="dxa"/>
            <w:vAlign w:val="bottom"/>
          </w:tcPr>
          <w:p w14:paraId="143A28D1"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Panicle initiation</w:t>
            </w:r>
          </w:p>
        </w:tc>
        <w:tc>
          <w:tcPr>
            <w:tcW w:w="928" w:type="dxa"/>
            <w:vAlign w:val="bottom"/>
          </w:tcPr>
          <w:p w14:paraId="163C883A"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At harvest</w:t>
            </w:r>
          </w:p>
        </w:tc>
        <w:tc>
          <w:tcPr>
            <w:tcW w:w="939" w:type="dxa"/>
          </w:tcPr>
          <w:p w14:paraId="2B42C70A"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Active tillering</w:t>
            </w:r>
          </w:p>
        </w:tc>
        <w:tc>
          <w:tcPr>
            <w:tcW w:w="1050" w:type="dxa"/>
          </w:tcPr>
          <w:p w14:paraId="3BDAA20A"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Panicle initiation</w:t>
            </w:r>
          </w:p>
        </w:tc>
        <w:tc>
          <w:tcPr>
            <w:tcW w:w="928" w:type="dxa"/>
          </w:tcPr>
          <w:p w14:paraId="4D871BD5"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At harvest</w:t>
            </w:r>
          </w:p>
        </w:tc>
      </w:tr>
      <w:tr w:rsidR="007A13DD" w:rsidRPr="0044569D" w14:paraId="41A857B1" w14:textId="77777777" w:rsidTr="006F7FFA">
        <w:trPr>
          <w:trHeight w:val="300"/>
        </w:trPr>
        <w:tc>
          <w:tcPr>
            <w:tcW w:w="1410" w:type="dxa"/>
            <w:noWrap/>
          </w:tcPr>
          <w:p w14:paraId="627A5B70" w14:textId="77777777" w:rsidR="007A13DD" w:rsidRPr="0044569D" w:rsidRDefault="007951EB">
            <w:pPr>
              <w:jc w:val="center"/>
              <w:rPr>
                <w:rFonts w:ascii="Arial" w:hAnsi="Arial" w:cs="Arial"/>
                <w:sz w:val="20"/>
                <w:szCs w:val="20"/>
              </w:rPr>
            </w:pPr>
            <w:r w:rsidRPr="0044569D">
              <w:rPr>
                <w:rFonts w:ascii="Arial" w:hAnsi="Arial" w:cs="Arial"/>
                <w:sz w:val="20"/>
                <w:szCs w:val="20"/>
              </w:rPr>
              <w:t>T1</w:t>
            </w:r>
          </w:p>
        </w:tc>
        <w:tc>
          <w:tcPr>
            <w:tcW w:w="939" w:type="dxa"/>
            <w:noWrap/>
          </w:tcPr>
          <w:p w14:paraId="0B12B80D" w14:textId="77777777" w:rsidR="007A13DD" w:rsidRPr="0044569D" w:rsidRDefault="007951EB">
            <w:pPr>
              <w:jc w:val="center"/>
              <w:rPr>
                <w:rFonts w:ascii="Arial" w:hAnsi="Arial" w:cs="Arial"/>
                <w:sz w:val="20"/>
                <w:szCs w:val="20"/>
              </w:rPr>
            </w:pPr>
            <w:r w:rsidRPr="0044569D">
              <w:rPr>
                <w:rFonts w:ascii="Arial" w:hAnsi="Arial" w:cs="Arial"/>
                <w:sz w:val="20"/>
                <w:szCs w:val="20"/>
              </w:rPr>
              <w:t>1.26</w:t>
            </w:r>
            <w:r w:rsidRPr="0044569D">
              <w:rPr>
                <w:rFonts w:ascii="Arial" w:hAnsi="Arial" w:cs="Arial"/>
                <w:sz w:val="20"/>
                <w:szCs w:val="20"/>
                <w:vertAlign w:val="superscript"/>
              </w:rPr>
              <w:t>f</w:t>
            </w:r>
          </w:p>
        </w:tc>
        <w:tc>
          <w:tcPr>
            <w:tcW w:w="1050" w:type="dxa"/>
            <w:noWrap/>
          </w:tcPr>
          <w:p w14:paraId="682B6E76" w14:textId="77777777" w:rsidR="007A13DD" w:rsidRPr="0044569D" w:rsidRDefault="007951EB">
            <w:pPr>
              <w:jc w:val="center"/>
              <w:rPr>
                <w:rFonts w:ascii="Arial" w:hAnsi="Arial" w:cs="Arial"/>
                <w:sz w:val="20"/>
                <w:szCs w:val="20"/>
              </w:rPr>
            </w:pPr>
            <w:r w:rsidRPr="0044569D">
              <w:rPr>
                <w:rFonts w:ascii="Arial" w:hAnsi="Arial" w:cs="Arial"/>
                <w:sz w:val="20"/>
                <w:szCs w:val="20"/>
              </w:rPr>
              <w:t>0.7</w:t>
            </w:r>
            <w:r w:rsidRPr="0044569D">
              <w:rPr>
                <w:rFonts w:ascii="Arial" w:hAnsi="Arial" w:cs="Arial"/>
                <w:sz w:val="20"/>
                <w:szCs w:val="20"/>
                <w:vertAlign w:val="superscript"/>
              </w:rPr>
              <w:t>f</w:t>
            </w:r>
          </w:p>
        </w:tc>
        <w:tc>
          <w:tcPr>
            <w:tcW w:w="928" w:type="dxa"/>
            <w:noWrap/>
          </w:tcPr>
          <w:p w14:paraId="6539975B" w14:textId="77777777" w:rsidR="007A13DD" w:rsidRPr="0044569D" w:rsidRDefault="007951EB">
            <w:pPr>
              <w:jc w:val="center"/>
              <w:rPr>
                <w:rFonts w:ascii="Arial" w:hAnsi="Arial" w:cs="Arial"/>
                <w:sz w:val="20"/>
                <w:szCs w:val="20"/>
              </w:rPr>
            </w:pPr>
            <w:r w:rsidRPr="0044569D">
              <w:rPr>
                <w:rFonts w:ascii="Arial" w:hAnsi="Arial" w:cs="Arial"/>
                <w:sz w:val="20"/>
                <w:szCs w:val="20"/>
              </w:rPr>
              <w:t>0.49</w:t>
            </w:r>
            <w:r w:rsidRPr="0044569D">
              <w:rPr>
                <w:rFonts w:ascii="Arial" w:hAnsi="Arial" w:cs="Arial"/>
                <w:sz w:val="20"/>
                <w:szCs w:val="20"/>
                <w:vertAlign w:val="superscript"/>
              </w:rPr>
              <w:t>g</w:t>
            </w:r>
          </w:p>
        </w:tc>
        <w:tc>
          <w:tcPr>
            <w:tcW w:w="939" w:type="dxa"/>
          </w:tcPr>
          <w:p w14:paraId="6D706CE0" w14:textId="77777777" w:rsidR="007A13DD" w:rsidRPr="0044569D" w:rsidRDefault="007951EB">
            <w:pPr>
              <w:jc w:val="center"/>
              <w:rPr>
                <w:rFonts w:ascii="Arial" w:hAnsi="Arial" w:cs="Arial"/>
                <w:sz w:val="20"/>
                <w:szCs w:val="20"/>
              </w:rPr>
            </w:pPr>
            <w:r w:rsidRPr="0044569D">
              <w:rPr>
                <w:rFonts w:ascii="Arial" w:hAnsi="Arial" w:cs="Arial"/>
                <w:sz w:val="20"/>
                <w:szCs w:val="20"/>
              </w:rPr>
              <w:t>0.248</w:t>
            </w:r>
            <w:r w:rsidRPr="0044569D">
              <w:rPr>
                <w:rFonts w:ascii="Arial" w:hAnsi="Arial" w:cs="Arial"/>
                <w:sz w:val="20"/>
                <w:szCs w:val="20"/>
                <w:vertAlign w:val="superscript"/>
              </w:rPr>
              <w:t>g</w:t>
            </w:r>
          </w:p>
        </w:tc>
        <w:tc>
          <w:tcPr>
            <w:tcW w:w="1050" w:type="dxa"/>
          </w:tcPr>
          <w:p w14:paraId="0D0DC005" w14:textId="77777777" w:rsidR="007A13DD" w:rsidRPr="0044569D" w:rsidRDefault="007951EB">
            <w:pPr>
              <w:jc w:val="center"/>
              <w:rPr>
                <w:rFonts w:ascii="Arial" w:hAnsi="Arial" w:cs="Arial"/>
                <w:sz w:val="20"/>
                <w:szCs w:val="20"/>
              </w:rPr>
            </w:pPr>
            <w:r w:rsidRPr="0044569D">
              <w:rPr>
                <w:rFonts w:ascii="Arial" w:hAnsi="Arial" w:cs="Arial"/>
                <w:sz w:val="20"/>
                <w:szCs w:val="20"/>
              </w:rPr>
              <w:t>0.286</w:t>
            </w:r>
            <w:r w:rsidRPr="0044569D">
              <w:rPr>
                <w:rFonts w:ascii="Arial" w:hAnsi="Arial" w:cs="Arial"/>
                <w:sz w:val="20"/>
                <w:szCs w:val="20"/>
                <w:vertAlign w:val="superscript"/>
              </w:rPr>
              <w:t>e</w:t>
            </w:r>
          </w:p>
        </w:tc>
        <w:tc>
          <w:tcPr>
            <w:tcW w:w="928" w:type="dxa"/>
          </w:tcPr>
          <w:p w14:paraId="638C2FFE" w14:textId="77777777" w:rsidR="007A13DD" w:rsidRPr="0044569D" w:rsidRDefault="007951EB">
            <w:pPr>
              <w:jc w:val="center"/>
              <w:rPr>
                <w:rFonts w:ascii="Arial" w:hAnsi="Arial" w:cs="Arial"/>
                <w:sz w:val="20"/>
                <w:szCs w:val="20"/>
              </w:rPr>
            </w:pPr>
            <w:r w:rsidRPr="0044569D">
              <w:rPr>
                <w:rFonts w:ascii="Arial" w:hAnsi="Arial" w:cs="Arial"/>
                <w:sz w:val="20"/>
                <w:szCs w:val="20"/>
              </w:rPr>
              <w:t>0.24</w:t>
            </w:r>
            <w:r w:rsidRPr="0044569D">
              <w:rPr>
                <w:rFonts w:ascii="Arial" w:hAnsi="Arial" w:cs="Arial"/>
                <w:sz w:val="20"/>
                <w:szCs w:val="20"/>
                <w:vertAlign w:val="superscript"/>
              </w:rPr>
              <w:t>g</w:t>
            </w:r>
          </w:p>
        </w:tc>
        <w:tc>
          <w:tcPr>
            <w:tcW w:w="939" w:type="dxa"/>
          </w:tcPr>
          <w:p w14:paraId="141A1B9C" w14:textId="77777777" w:rsidR="007A13DD" w:rsidRPr="0044569D" w:rsidRDefault="007951EB">
            <w:pPr>
              <w:jc w:val="center"/>
              <w:rPr>
                <w:rFonts w:ascii="Arial" w:hAnsi="Arial" w:cs="Arial"/>
                <w:sz w:val="20"/>
                <w:szCs w:val="20"/>
              </w:rPr>
            </w:pPr>
            <w:r w:rsidRPr="0044569D">
              <w:rPr>
                <w:rFonts w:ascii="Arial" w:hAnsi="Arial" w:cs="Arial"/>
                <w:sz w:val="20"/>
                <w:szCs w:val="20"/>
              </w:rPr>
              <w:t>0.166</w:t>
            </w:r>
            <w:r w:rsidRPr="0044569D">
              <w:rPr>
                <w:rFonts w:ascii="Arial" w:hAnsi="Arial" w:cs="Arial"/>
                <w:sz w:val="20"/>
                <w:szCs w:val="20"/>
                <w:vertAlign w:val="superscript"/>
              </w:rPr>
              <w:t>g</w:t>
            </w:r>
          </w:p>
        </w:tc>
        <w:tc>
          <w:tcPr>
            <w:tcW w:w="1050" w:type="dxa"/>
          </w:tcPr>
          <w:p w14:paraId="48A1FE92" w14:textId="77777777" w:rsidR="007A13DD" w:rsidRPr="0044569D" w:rsidRDefault="007951EB">
            <w:pPr>
              <w:jc w:val="center"/>
              <w:rPr>
                <w:rFonts w:ascii="Arial" w:hAnsi="Arial" w:cs="Arial"/>
                <w:sz w:val="20"/>
                <w:szCs w:val="20"/>
              </w:rPr>
            </w:pPr>
            <w:r w:rsidRPr="0044569D">
              <w:rPr>
                <w:rFonts w:ascii="Arial" w:hAnsi="Arial" w:cs="Arial"/>
                <w:sz w:val="20"/>
                <w:szCs w:val="20"/>
              </w:rPr>
              <w:t>0.24</w:t>
            </w:r>
            <w:r w:rsidRPr="0044569D">
              <w:rPr>
                <w:rFonts w:ascii="Arial" w:hAnsi="Arial" w:cs="Arial"/>
                <w:sz w:val="20"/>
                <w:szCs w:val="20"/>
                <w:vertAlign w:val="superscript"/>
              </w:rPr>
              <w:t>f</w:t>
            </w:r>
          </w:p>
        </w:tc>
        <w:tc>
          <w:tcPr>
            <w:tcW w:w="928" w:type="dxa"/>
          </w:tcPr>
          <w:p w14:paraId="09B00B26" w14:textId="77777777" w:rsidR="007A13DD" w:rsidRPr="0044569D" w:rsidRDefault="007951EB">
            <w:pPr>
              <w:jc w:val="center"/>
              <w:rPr>
                <w:rFonts w:ascii="Arial" w:hAnsi="Arial" w:cs="Arial"/>
                <w:sz w:val="20"/>
                <w:szCs w:val="20"/>
              </w:rPr>
            </w:pPr>
            <w:r w:rsidRPr="0044569D">
              <w:rPr>
                <w:rFonts w:ascii="Arial" w:hAnsi="Arial" w:cs="Arial"/>
                <w:sz w:val="20"/>
                <w:szCs w:val="20"/>
              </w:rPr>
              <w:t>0.257</w:t>
            </w:r>
            <w:r w:rsidRPr="0044569D">
              <w:rPr>
                <w:rFonts w:ascii="Arial" w:hAnsi="Arial" w:cs="Arial"/>
                <w:sz w:val="20"/>
                <w:szCs w:val="20"/>
                <w:vertAlign w:val="superscript"/>
              </w:rPr>
              <w:t>f</w:t>
            </w:r>
          </w:p>
        </w:tc>
      </w:tr>
      <w:tr w:rsidR="007A13DD" w:rsidRPr="0044569D" w14:paraId="0703B242" w14:textId="77777777" w:rsidTr="006F7FFA">
        <w:trPr>
          <w:trHeight w:val="300"/>
        </w:trPr>
        <w:tc>
          <w:tcPr>
            <w:tcW w:w="1410" w:type="dxa"/>
            <w:noWrap/>
          </w:tcPr>
          <w:p w14:paraId="7239058D" w14:textId="77777777" w:rsidR="007A13DD" w:rsidRPr="0044569D" w:rsidRDefault="007951EB">
            <w:pPr>
              <w:jc w:val="center"/>
              <w:rPr>
                <w:rFonts w:ascii="Arial" w:hAnsi="Arial" w:cs="Arial"/>
                <w:sz w:val="20"/>
                <w:szCs w:val="20"/>
              </w:rPr>
            </w:pPr>
            <w:r w:rsidRPr="0044569D">
              <w:rPr>
                <w:rFonts w:ascii="Arial" w:hAnsi="Arial" w:cs="Arial"/>
                <w:sz w:val="20"/>
                <w:szCs w:val="20"/>
              </w:rPr>
              <w:t>T2</w:t>
            </w:r>
          </w:p>
        </w:tc>
        <w:tc>
          <w:tcPr>
            <w:tcW w:w="939" w:type="dxa"/>
            <w:noWrap/>
          </w:tcPr>
          <w:p w14:paraId="1096F3C7" w14:textId="77777777" w:rsidR="007A13DD" w:rsidRPr="0044569D" w:rsidRDefault="007951EB">
            <w:pPr>
              <w:jc w:val="center"/>
              <w:rPr>
                <w:rFonts w:ascii="Arial" w:hAnsi="Arial" w:cs="Arial"/>
                <w:sz w:val="20"/>
                <w:szCs w:val="20"/>
              </w:rPr>
            </w:pPr>
            <w:r w:rsidRPr="0044569D">
              <w:rPr>
                <w:rFonts w:ascii="Arial" w:hAnsi="Arial" w:cs="Arial"/>
                <w:sz w:val="20"/>
                <w:szCs w:val="20"/>
              </w:rPr>
              <w:t>1.33</w:t>
            </w:r>
            <w:r w:rsidRPr="0044569D">
              <w:rPr>
                <w:rFonts w:ascii="Arial" w:hAnsi="Arial" w:cs="Arial"/>
                <w:sz w:val="20"/>
                <w:szCs w:val="20"/>
                <w:vertAlign w:val="superscript"/>
              </w:rPr>
              <w:t>ef</w:t>
            </w:r>
          </w:p>
        </w:tc>
        <w:tc>
          <w:tcPr>
            <w:tcW w:w="1050" w:type="dxa"/>
            <w:noWrap/>
          </w:tcPr>
          <w:p w14:paraId="0A12CF05" w14:textId="77777777" w:rsidR="007A13DD" w:rsidRPr="0044569D" w:rsidRDefault="007951EB">
            <w:pPr>
              <w:jc w:val="center"/>
              <w:rPr>
                <w:rFonts w:ascii="Arial" w:hAnsi="Arial" w:cs="Arial"/>
                <w:sz w:val="20"/>
                <w:szCs w:val="20"/>
              </w:rPr>
            </w:pPr>
            <w:r w:rsidRPr="0044569D">
              <w:rPr>
                <w:rFonts w:ascii="Arial" w:hAnsi="Arial" w:cs="Arial"/>
                <w:sz w:val="20"/>
                <w:szCs w:val="20"/>
              </w:rPr>
              <w:t>0.98</w:t>
            </w:r>
            <w:r w:rsidRPr="0044569D">
              <w:rPr>
                <w:rFonts w:ascii="Arial" w:hAnsi="Arial" w:cs="Arial"/>
                <w:sz w:val="20"/>
                <w:szCs w:val="20"/>
                <w:vertAlign w:val="superscript"/>
              </w:rPr>
              <w:t>d</w:t>
            </w:r>
          </w:p>
        </w:tc>
        <w:tc>
          <w:tcPr>
            <w:tcW w:w="928" w:type="dxa"/>
            <w:noWrap/>
          </w:tcPr>
          <w:p w14:paraId="0E9CAF5D" w14:textId="77777777" w:rsidR="007A13DD" w:rsidRPr="0044569D" w:rsidRDefault="007951EB">
            <w:pPr>
              <w:jc w:val="center"/>
              <w:rPr>
                <w:rFonts w:ascii="Arial" w:hAnsi="Arial" w:cs="Arial"/>
                <w:sz w:val="20"/>
                <w:szCs w:val="20"/>
              </w:rPr>
            </w:pPr>
            <w:r w:rsidRPr="0044569D">
              <w:rPr>
                <w:rFonts w:ascii="Arial" w:hAnsi="Arial" w:cs="Arial"/>
                <w:sz w:val="20"/>
                <w:szCs w:val="20"/>
              </w:rPr>
              <w:t>0.56</w:t>
            </w:r>
            <w:r w:rsidRPr="0044569D">
              <w:rPr>
                <w:rFonts w:ascii="Arial" w:hAnsi="Arial" w:cs="Arial"/>
                <w:sz w:val="20"/>
                <w:szCs w:val="20"/>
                <w:vertAlign w:val="superscript"/>
              </w:rPr>
              <w:t>f</w:t>
            </w:r>
          </w:p>
        </w:tc>
        <w:tc>
          <w:tcPr>
            <w:tcW w:w="939" w:type="dxa"/>
          </w:tcPr>
          <w:p w14:paraId="2C002D45" w14:textId="77777777" w:rsidR="007A13DD" w:rsidRPr="0044569D" w:rsidRDefault="007951EB">
            <w:pPr>
              <w:jc w:val="center"/>
              <w:rPr>
                <w:rFonts w:ascii="Arial" w:hAnsi="Arial" w:cs="Arial"/>
                <w:sz w:val="20"/>
                <w:szCs w:val="20"/>
              </w:rPr>
            </w:pPr>
            <w:r w:rsidRPr="0044569D">
              <w:rPr>
                <w:rFonts w:ascii="Arial" w:hAnsi="Arial" w:cs="Arial"/>
                <w:sz w:val="20"/>
                <w:szCs w:val="20"/>
              </w:rPr>
              <w:t>0.356</w:t>
            </w:r>
            <w:r w:rsidRPr="0044569D">
              <w:rPr>
                <w:rFonts w:ascii="Arial" w:hAnsi="Arial" w:cs="Arial"/>
                <w:sz w:val="20"/>
                <w:szCs w:val="20"/>
                <w:vertAlign w:val="superscript"/>
              </w:rPr>
              <w:t>d</w:t>
            </w:r>
          </w:p>
        </w:tc>
        <w:tc>
          <w:tcPr>
            <w:tcW w:w="1050" w:type="dxa"/>
          </w:tcPr>
          <w:p w14:paraId="1DD58988" w14:textId="77777777" w:rsidR="007A13DD" w:rsidRPr="0044569D" w:rsidRDefault="007951EB">
            <w:pPr>
              <w:jc w:val="center"/>
              <w:rPr>
                <w:rFonts w:ascii="Arial" w:hAnsi="Arial" w:cs="Arial"/>
                <w:sz w:val="20"/>
                <w:szCs w:val="20"/>
              </w:rPr>
            </w:pPr>
            <w:r w:rsidRPr="0044569D">
              <w:rPr>
                <w:rFonts w:ascii="Arial" w:hAnsi="Arial" w:cs="Arial"/>
                <w:sz w:val="20"/>
                <w:szCs w:val="20"/>
              </w:rPr>
              <w:t>0.287</w:t>
            </w:r>
            <w:r w:rsidRPr="0044569D">
              <w:rPr>
                <w:rFonts w:ascii="Arial" w:hAnsi="Arial" w:cs="Arial"/>
                <w:sz w:val="20"/>
                <w:szCs w:val="20"/>
                <w:vertAlign w:val="superscript"/>
              </w:rPr>
              <w:t>e</w:t>
            </w:r>
          </w:p>
        </w:tc>
        <w:tc>
          <w:tcPr>
            <w:tcW w:w="928" w:type="dxa"/>
          </w:tcPr>
          <w:p w14:paraId="2409FB9A" w14:textId="77777777" w:rsidR="007A13DD" w:rsidRPr="0044569D" w:rsidRDefault="007951EB">
            <w:pPr>
              <w:jc w:val="center"/>
              <w:rPr>
                <w:rFonts w:ascii="Arial" w:hAnsi="Arial" w:cs="Arial"/>
                <w:sz w:val="20"/>
                <w:szCs w:val="20"/>
              </w:rPr>
            </w:pPr>
            <w:r w:rsidRPr="0044569D">
              <w:rPr>
                <w:rFonts w:ascii="Arial" w:hAnsi="Arial" w:cs="Arial"/>
                <w:sz w:val="20"/>
                <w:szCs w:val="20"/>
              </w:rPr>
              <w:t>0.268</w:t>
            </w:r>
            <w:r w:rsidRPr="0044569D">
              <w:rPr>
                <w:rFonts w:ascii="Arial" w:hAnsi="Arial" w:cs="Arial"/>
                <w:sz w:val="20"/>
                <w:szCs w:val="20"/>
                <w:vertAlign w:val="superscript"/>
              </w:rPr>
              <w:t>f</w:t>
            </w:r>
          </w:p>
        </w:tc>
        <w:tc>
          <w:tcPr>
            <w:tcW w:w="939" w:type="dxa"/>
          </w:tcPr>
          <w:p w14:paraId="2E060A94" w14:textId="77777777" w:rsidR="007A13DD" w:rsidRPr="0044569D" w:rsidRDefault="007951EB">
            <w:pPr>
              <w:jc w:val="center"/>
              <w:rPr>
                <w:rFonts w:ascii="Arial" w:hAnsi="Arial" w:cs="Arial"/>
                <w:sz w:val="20"/>
                <w:szCs w:val="20"/>
              </w:rPr>
            </w:pPr>
            <w:r w:rsidRPr="0044569D">
              <w:rPr>
                <w:rFonts w:ascii="Arial" w:hAnsi="Arial" w:cs="Arial"/>
                <w:sz w:val="20"/>
                <w:szCs w:val="20"/>
              </w:rPr>
              <w:t>0.32</w:t>
            </w:r>
            <w:r w:rsidRPr="0044569D">
              <w:rPr>
                <w:rFonts w:ascii="Arial" w:hAnsi="Arial" w:cs="Arial"/>
                <w:sz w:val="20"/>
                <w:szCs w:val="20"/>
                <w:vertAlign w:val="superscript"/>
              </w:rPr>
              <w:t>c</w:t>
            </w:r>
          </w:p>
        </w:tc>
        <w:tc>
          <w:tcPr>
            <w:tcW w:w="1050" w:type="dxa"/>
          </w:tcPr>
          <w:p w14:paraId="38D09C1E" w14:textId="77777777" w:rsidR="007A13DD" w:rsidRPr="0044569D" w:rsidRDefault="007951EB">
            <w:pPr>
              <w:jc w:val="center"/>
              <w:rPr>
                <w:rFonts w:ascii="Arial" w:hAnsi="Arial" w:cs="Arial"/>
                <w:sz w:val="20"/>
                <w:szCs w:val="20"/>
              </w:rPr>
            </w:pPr>
            <w:r w:rsidRPr="0044569D">
              <w:rPr>
                <w:rFonts w:ascii="Arial" w:hAnsi="Arial" w:cs="Arial"/>
                <w:sz w:val="20"/>
                <w:szCs w:val="20"/>
              </w:rPr>
              <w:t>0.266</w:t>
            </w:r>
            <w:r w:rsidRPr="0044569D">
              <w:rPr>
                <w:rFonts w:ascii="Arial" w:hAnsi="Arial" w:cs="Arial"/>
                <w:sz w:val="20"/>
                <w:szCs w:val="20"/>
                <w:vertAlign w:val="superscript"/>
              </w:rPr>
              <w:t>e</w:t>
            </w:r>
          </w:p>
        </w:tc>
        <w:tc>
          <w:tcPr>
            <w:tcW w:w="928" w:type="dxa"/>
          </w:tcPr>
          <w:p w14:paraId="36020843" w14:textId="77777777" w:rsidR="007A13DD" w:rsidRPr="0044569D" w:rsidRDefault="007951EB">
            <w:pPr>
              <w:jc w:val="center"/>
              <w:rPr>
                <w:rFonts w:ascii="Arial" w:hAnsi="Arial" w:cs="Arial"/>
                <w:sz w:val="20"/>
                <w:szCs w:val="20"/>
              </w:rPr>
            </w:pPr>
            <w:r w:rsidRPr="0044569D">
              <w:rPr>
                <w:rFonts w:ascii="Arial" w:hAnsi="Arial" w:cs="Arial"/>
                <w:sz w:val="20"/>
                <w:szCs w:val="20"/>
              </w:rPr>
              <w:t>0.259</w:t>
            </w:r>
            <w:r w:rsidRPr="0044569D">
              <w:rPr>
                <w:rFonts w:ascii="Arial" w:hAnsi="Arial" w:cs="Arial"/>
                <w:sz w:val="20"/>
                <w:szCs w:val="20"/>
                <w:vertAlign w:val="superscript"/>
              </w:rPr>
              <w:t>f</w:t>
            </w:r>
          </w:p>
        </w:tc>
      </w:tr>
      <w:tr w:rsidR="007A13DD" w:rsidRPr="0044569D" w14:paraId="52063861" w14:textId="77777777" w:rsidTr="006F7FFA">
        <w:trPr>
          <w:trHeight w:val="300"/>
        </w:trPr>
        <w:tc>
          <w:tcPr>
            <w:tcW w:w="1410" w:type="dxa"/>
            <w:noWrap/>
          </w:tcPr>
          <w:p w14:paraId="33DA3F21" w14:textId="77777777" w:rsidR="007A13DD" w:rsidRPr="0044569D" w:rsidRDefault="007951EB">
            <w:pPr>
              <w:jc w:val="center"/>
              <w:rPr>
                <w:rFonts w:ascii="Arial" w:hAnsi="Arial" w:cs="Arial"/>
                <w:sz w:val="20"/>
                <w:szCs w:val="20"/>
              </w:rPr>
            </w:pPr>
            <w:r w:rsidRPr="0044569D">
              <w:rPr>
                <w:rFonts w:ascii="Arial" w:hAnsi="Arial" w:cs="Arial"/>
                <w:sz w:val="20"/>
                <w:szCs w:val="20"/>
              </w:rPr>
              <w:t>T3</w:t>
            </w:r>
          </w:p>
        </w:tc>
        <w:tc>
          <w:tcPr>
            <w:tcW w:w="939" w:type="dxa"/>
            <w:noWrap/>
          </w:tcPr>
          <w:p w14:paraId="56B4B4D2" w14:textId="77777777" w:rsidR="007A13DD" w:rsidRPr="0044569D" w:rsidRDefault="007951EB">
            <w:pPr>
              <w:jc w:val="center"/>
              <w:rPr>
                <w:rFonts w:ascii="Arial" w:hAnsi="Arial" w:cs="Arial"/>
                <w:sz w:val="20"/>
                <w:szCs w:val="20"/>
              </w:rPr>
            </w:pPr>
            <w:r w:rsidRPr="0044569D">
              <w:rPr>
                <w:rFonts w:ascii="Arial" w:hAnsi="Arial" w:cs="Arial"/>
                <w:sz w:val="20"/>
                <w:szCs w:val="20"/>
              </w:rPr>
              <w:t>1.89</w:t>
            </w:r>
            <w:r w:rsidRPr="0044569D">
              <w:rPr>
                <w:rFonts w:ascii="Arial" w:hAnsi="Arial" w:cs="Arial"/>
                <w:sz w:val="20"/>
                <w:szCs w:val="20"/>
                <w:vertAlign w:val="superscript"/>
              </w:rPr>
              <w:t>b</w:t>
            </w:r>
          </w:p>
        </w:tc>
        <w:tc>
          <w:tcPr>
            <w:tcW w:w="1050" w:type="dxa"/>
            <w:noWrap/>
          </w:tcPr>
          <w:p w14:paraId="6D89C257" w14:textId="77777777" w:rsidR="007A13DD" w:rsidRPr="0044569D" w:rsidRDefault="007951EB">
            <w:pPr>
              <w:jc w:val="center"/>
              <w:rPr>
                <w:rFonts w:ascii="Arial" w:hAnsi="Arial" w:cs="Arial"/>
                <w:sz w:val="20"/>
                <w:szCs w:val="20"/>
              </w:rPr>
            </w:pPr>
            <w:r w:rsidRPr="0044569D">
              <w:rPr>
                <w:rFonts w:ascii="Arial" w:hAnsi="Arial" w:cs="Arial"/>
                <w:sz w:val="20"/>
                <w:szCs w:val="20"/>
              </w:rPr>
              <w:t>1.05</w:t>
            </w:r>
            <w:r w:rsidRPr="0044569D">
              <w:rPr>
                <w:rFonts w:ascii="Arial" w:hAnsi="Arial" w:cs="Arial"/>
                <w:sz w:val="20"/>
                <w:szCs w:val="20"/>
                <w:vertAlign w:val="superscript"/>
              </w:rPr>
              <w:t>c</w:t>
            </w:r>
          </w:p>
        </w:tc>
        <w:tc>
          <w:tcPr>
            <w:tcW w:w="928" w:type="dxa"/>
            <w:noWrap/>
          </w:tcPr>
          <w:p w14:paraId="58F16C94" w14:textId="77777777" w:rsidR="007A13DD" w:rsidRPr="0044569D" w:rsidRDefault="007951EB">
            <w:pPr>
              <w:jc w:val="center"/>
              <w:rPr>
                <w:rFonts w:ascii="Arial" w:hAnsi="Arial" w:cs="Arial"/>
                <w:sz w:val="20"/>
                <w:szCs w:val="20"/>
              </w:rPr>
            </w:pPr>
            <w:r w:rsidRPr="0044569D">
              <w:rPr>
                <w:rFonts w:ascii="Arial" w:hAnsi="Arial" w:cs="Arial"/>
                <w:sz w:val="20"/>
                <w:szCs w:val="20"/>
              </w:rPr>
              <w:t>0.98</w:t>
            </w:r>
            <w:r w:rsidRPr="0044569D">
              <w:rPr>
                <w:rFonts w:ascii="Arial" w:hAnsi="Arial" w:cs="Arial"/>
                <w:sz w:val="20"/>
                <w:szCs w:val="20"/>
                <w:vertAlign w:val="superscript"/>
              </w:rPr>
              <w:t>b</w:t>
            </w:r>
          </w:p>
        </w:tc>
        <w:tc>
          <w:tcPr>
            <w:tcW w:w="939" w:type="dxa"/>
          </w:tcPr>
          <w:p w14:paraId="40DF560A" w14:textId="77777777" w:rsidR="007A13DD" w:rsidRPr="0044569D" w:rsidRDefault="007951EB">
            <w:pPr>
              <w:jc w:val="center"/>
              <w:rPr>
                <w:rFonts w:ascii="Arial" w:hAnsi="Arial" w:cs="Arial"/>
                <w:sz w:val="20"/>
                <w:szCs w:val="20"/>
              </w:rPr>
            </w:pPr>
            <w:r w:rsidRPr="0044569D">
              <w:rPr>
                <w:rFonts w:ascii="Arial" w:hAnsi="Arial" w:cs="Arial"/>
                <w:sz w:val="20"/>
                <w:szCs w:val="20"/>
              </w:rPr>
              <w:t>0.449</w:t>
            </w:r>
            <w:r w:rsidRPr="0044569D">
              <w:rPr>
                <w:rFonts w:ascii="Arial" w:hAnsi="Arial" w:cs="Arial"/>
                <w:sz w:val="20"/>
                <w:szCs w:val="20"/>
                <w:vertAlign w:val="superscript"/>
              </w:rPr>
              <w:t>b</w:t>
            </w:r>
          </w:p>
        </w:tc>
        <w:tc>
          <w:tcPr>
            <w:tcW w:w="1050" w:type="dxa"/>
          </w:tcPr>
          <w:p w14:paraId="52F4832A" w14:textId="77777777" w:rsidR="007A13DD" w:rsidRPr="0044569D" w:rsidRDefault="007951EB">
            <w:pPr>
              <w:jc w:val="center"/>
              <w:rPr>
                <w:rFonts w:ascii="Arial" w:hAnsi="Arial" w:cs="Arial"/>
                <w:sz w:val="20"/>
                <w:szCs w:val="20"/>
              </w:rPr>
            </w:pPr>
            <w:r w:rsidRPr="0044569D">
              <w:rPr>
                <w:rFonts w:ascii="Arial" w:hAnsi="Arial" w:cs="Arial"/>
                <w:sz w:val="20"/>
                <w:szCs w:val="20"/>
              </w:rPr>
              <w:t>0.393</w:t>
            </w:r>
            <w:r w:rsidRPr="0044569D">
              <w:rPr>
                <w:rFonts w:ascii="Arial" w:hAnsi="Arial" w:cs="Arial"/>
                <w:sz w:val="20"/>
                <w:szCs w:val="20"/>
                <w:vertAlign w:val="superscript"/>
              </w:rPr>
              <w:t>b</w:t>
            </w:r>
          </w:p>
        </w:tc>
        <w:tc>
          <w:tcPr>
            <w:tcW w:w="928" w:type="dxa"/>
          </w:tcPr>
          <w:p w14:paraId="0958D1AE" w14:textId="77777777" w:rsidR="007A13DD" w:rsidRPr="0044569D" w:rsidRDefault="007951EB">
            <w:pPr>
              <w:jc w:val="center"/>
              <w:rPr>
                <w:rFonts w:ascii="Arial" w:hAnsi="Arial" w:cs="Arial"/>
                <w:sz w:val="20"/>
                <w:szCs w:val="20"/>
              </w:rPr>
            </w:pPr>
            <w:r w:rsidRPr="0044569D">
              <w:rPr>
                <w:rFonts w:ascii="Arial" w:hAnsi="Arial" w:cs="Arial"/>
                <w:sz w:val="20"/>
                <w:szCs w:val="20"/>
              </w:rPr>
              <w:t>0.445</w:t>
            </w:r>
            <w:r w:rsidRPr="0044569D">
              <w:rPr>
                <w:rFonts w:ascii="Arial" w:hAnsi="Arial" w:cs="Arial"/>
                <w:sz w:val="20"/>
                <w:szCs w:val="20"/>
                <w:vertAlign w:val="superscript"/>
              </w:rPr>
              <w:t>b</w:t>
            </w:r>
          </w:p>
        </w:tc>
        <w:tc>
          <w:tcPr>
            <w:tcW w:w="939" w:type="dxa"/>
          </w:tcPr>
          <w:p w14:paraId="2F70B782" w14:textId="77777777" w:rsidR="007A13DD" w:rsidRPr="0044569D" w:rsidRDefault="007951EB">
            <w:pPr>
              <w:jc w:val="center"/>
              <w:rPr>
                <w:rFonts w:ascii="Arial" w:hAnsi="Arial" w:cs="Arial"/>
                <w:sz w:val="20"/>
                <w:szCs w:val="20"/>
              </w:rPr>
            </w:pPr>
            <w:r w:rsidRPr="0044569D">
              <w:rPr>
                <w:rFonts w:ascii="Arial" w:hAnsi="Arial" w:cs="Arial"/>
                <w:sz w:val="20"/>
                <w:szCs w:val="20"/>
              </w:rPr>
              <w:t>0.367</w:t>
            </w:r>
            <w:r w:rsidRPr="0044569D">
              <w:rPr>
                <w:rFonts w:ascii="Arial" w:hAnsi="Arial" w:cs="Arial"/>
                <w:sz w:val="20"/>
                <w:szCs w:val="20"/>
                <w:vertAlign w:val="superscript"/>
              </w:rPr>
              <w:t>a</w:t>
            </w:r>
          </w:p>
        </w:tc>
        <w:tc>
          <w:tcPr>
            <w:tcW w:w="1050" w:type="dxa"/>
          </w:tcPr>
          <w:p w14:paraId="123CD204" w14:textId="77777777" w:rsidR="007A13DD" w:rsidRPr="0044569D" w:rsidRDefault="007951EB">
            <w:pPr>
              <w:jc w:val="center"/>
              <w:rPr>
                <w:rFonts w:ascii="Arial" w:hAnsi="Arial" w:cs="Arial"/>
                <w:sz w:val="20"/>
                <w:szCs w:val="20"/>
              </w:rPr>
            </w:pPr>
            <w:r w:rsidRPr="0044569D">
              <w:rPr>
                <w:rFonts w:ascii="Arial" w:hAnsi="Arial" w:cs="Arial"/>
                <w:sz w:val="20"/>
                <w:szCs w:val="20"/>
              </w:rPr>
              <w:t>0.323</w:t>
            </w:r>
            <w:r w:rsidRPr="0044569D">
              <w:rPr>
                <w:rFonts w:ascii="Arial" w:hAnsi="Arial" w:cs="Arial"/>
                <w:sz w:val="20"/>
                <w:szCs w:val="20"/>
                <w:vertAlign w:val="superscript"/>
              </w:rPr>
              <w:t>b</w:t>
            </w:r>
          </w:p>
        </w:tc>
        <w:tc>
          <w:tcPr>
            <w:tcW w:w="928" w:type="dxa"/>
          </w:tcPr>
          <w:p w14:paraId="4251AA7C" w14:textId="77777777" w:rsidR="007A13DD" w:rsidRPr="0044569D" w:rsidRDefault="007951EB">
            <w:pPr>
              <w:jc w:val="center"/>
              <w:rPr>
                <w:rFonts w:ascii="Arial" w:hAnsi="Arial" w:cs="Arial"/>
                <w:sz w:val="20"/>
                <w:szCs w:val="20"/>
              </w:rPr>
            </w:pPr>
            <w:r w:rsidRPr="0044569D">
              <w:rPr>
                <w:rFonts w:ascii="Arial" w:hAnsi="Arial" w:cs="Arial"/>
                <w:sz w:val="20"/>
                <w:szCs w:val="20"/>
              </w:rPr>
              <w:t>0.332</w:t>
            </w:r>
            <w:r w:rsidRPr="0044569D">
              <w:rPr>
                <w:rFonts w:ascii="Arial" w:hAnsi="Arial" w:cs="Arial"/>
                <w:sz w:val="20"/>
                <w:szCs w:val="20"/>
                <w:vertAlign w:val="superscript"/>
              </w:rPr>
              <w:t>b</w:t>
            </w:r>
          </w:p>
        </w:tc>
      </w:tr>
      <w:tr w:rsidR="007A13DD" w:rsidRPr="0044569D" w14:paraId="17ED2ED8" w14:textId="77777777" w:rsidTr="006F7FFA">
        <w:trPr>
          <w:trHeight w:val="300"/>
        </w:trPr>
        <w:tc>
          <w:tcPr>
            <w:tcW w:w="1410" w:type="dxa"/>
            <w:noWrap/>
          </w:tcPr>
          <w:p w14:paraId="53ADB934" w14:textId="77777777" w:rsidR="007A13DD" w:rsidRPr="0044569D" w:rsidRDefault="007951EB">
            <w:pPr>
              <w:jc w:val="center"/>
              <w:rPr>
                <w:rFonts w:ascii="Arial" w:hAnsi="Arial" w:cs="Arial"/>
                <w:sz w:val="20"/>
                <w:szCs w:val="20"/>
              </w:rPr>
            </w:pPr>
            <w:r w:rsidRPr="0044569D">
              <w:rPr>
                <w:rFonts w:ascii="Arial" w:hAnsi="Arial" w:cs="Arial"/>
                <w:sz w:val="20"/>
                <w:szCs w:val="20"/>
              </w:rPr>
              <w:t>T4</w:t>
            </w:r>
          </w:p>
        </w:tc>
        <w:tc>
          <w:tcPr>
            <w:tcW w:w="939" w:type="dxa"/>
            <w:noWrap/>
          </w:tcPr>
          <w:p w14:paraId="4AA6E32C" w14:textId="77777777" w:rsidR="007A13DD" w:rsidRPr="0044569D" w:rsidRDefault="007951EB">
            <w:pPr>
              <w:jc w:val="center"/>
              <w:rPr>
                <w:rFonts w:ascii="Arial" w:hAnsi="Arial" w:cs="Arial"/>
                <w:sz w:val="20"/>
                <w:szCs w:val="20"/>
              </w:rPr>
            </w:pPr>
            <w:r w:rsidRPr="0044569D">
              <w:rPr>
                <w:rFonts w:ascii="Arial" w:hAnsi="Arial" w:cs="Arial"/>
                <w:sz w:val="20"/>
                <w:szCs w:val="20"/>
              </w:rPr>
              <w:t>1.4d</w:t>
            </w:r>
            <w:r w:rsidRPr="0044569D">
              <w:rPr>
                <w:rFonts w:ascii="Arial" w:hAnsi="Arial" w:cs="Arial"/>
                <w:sz w:val="20"/>
                <w:szCs w:val="20"/>
                <w:vertAlign w:val="superscript"/>
              </w:rPr>
              <w:t>e</w:t>
            </w:r>
          </w:p>
        </w:tc>
        <w:tc>
          <w:tcPr>
            <w:tcW w:w="1050" w:type="dxa"/>
            <w:noWrap/>
          </w:tcPr>
          <w:p w14:paraId="7F65DC4F" w14:textId="77777777" w:rsidR="007A13DD" w:rsidRPr="0044569D" w:rsidRDefault="007951EB">
            <w:pPr>
              <w:jc w:val="center"/>
              <w:rPr>
                <w:rFonts w:ascii="Arial" w:hAnsi="Arial" w:cs="Arial"/>
                <w:sz w:val="20"/>
                <w:szCs w:val="20"/>
              </w:rPr>
            </w:pPr>
            <w:r w:rsidRPr="0044569D">
              <w:rPr>
                <w:rFonts w:ascii="Arial" w:hAnsi="Arial" w:cs="Arial"/>
                <w:sz w:val="20"/>
                <w:szCs w:val="20"/>
              </w:rPr>
              <w:t>1.12</w:t>
            </w:r>
            <w:r w:rsidRPr="0044569D">
              <w:rPr>
                <w:rFonts w:ascii="Arial" w:hAnsi="Arial" w:cs="Arial"/>
                <w:sz w:val="20"/>
                <w:szCs w:val="20"/>
                <w:vertAlign w:val="superscript"/>
              </w:rPr>
              <w:t>b</w:t>
            </w:r>
          </w:p>
        </w:tc>
        <w:tc>
          <w:tcPr>
            <w:tcW w:w="928" w:type="dxa"/>
            <w:noWrap/>
          </w:tcPr>
          <w:p w14:paraId="01C1ADED" w14:textId="77777777" w:rsidR="007A13DD" w:rsidRPr="0044569D" w:rsidRDefault="007951EB">
            <w:pPr>
              <w:jc w:val="center"/>
              <w:rPr>
                <w:rFonts w:ascii="Arial" w:hAnsi="Arial" w:cs="Arial"/>
                <w:sz w:val="20"/>
                <w:szCs w:val="20"/>
              </w:rPr>
            </w:pPr>
            <w:r w:rsidRPr="0044569D">
              <w:rPr>
                <w:rFonts w:ascii="Arial" w:hAnsi="Arial" w:cs="Arial"/>
                <w:sz w:val="20"/>
                <w:szCs w:val="20"/>
              </w:rPr>
              <w:t>0.84</w:t>
            </w:r>
            <w:r w:rsidRPr="0044569D">
              <w:rPr>
                <w:rFonts w:ascii="Arial" w:hAnsi="Arial" w:cs="Arial"/>
                <w:sz w:val="20"/>
                <w:szCs w:val="20"/>
                <w:vertAlign w:val="superscript"/>
              </w:rPr>
              <w:t>c</w:t>
            </w:r>
          </w:p>
        </w:tc>
        <w:tc>
          <w:tcPr>
            <w:tcW w:w="939" w:type="dxa"/>
          </w:tcPr>
          <w:p w14:paraId="7E3A0DDF" w14:textId="77777777" w:rsidR="007A13DD" w:rsidRPr="0044569D" w:rsidRDefault="007951EB">
            <w:pPr>
              <w:jc w:val="center"/>
              <w:rPr>
                <w:rFonts w:ascii="Arial" w:hAnsi="Arial" w:cs="Arial"/>
                <w:sz w:val="20"/>
                <w:szCs w:val="20"/>
              </w:rPr>
            </w:pPr>
            <w:r w:rsidRPr="0044569D">
              <w:rPr>
                <w:rFonts w:ascii="Arial" w:hAnsi="Arial" w:cs="Arial"/>
                <w:sz w:val="20"/>
                <w:szCs w:val="20"/>
              </w:rPr>
              <w:t>0.388</w:t>
            </w:r>
            <w:r w:rsidRPr="0044569D">
              <w:rPr>
                <w:rFonts w:ascii="Arial" w:hAnsi="Arial" w:cs="Arial"/>
                <w:sz w:val="20"/>
                <w:szCs w:val="20"/>
                <w:vertAlign w:val="superscript"/>
              </w:rPr>
              <w:t>c</w:t>
            </w:r>
          </w:p>
        </w:tc>
        <w:tc>
          <w:tcPr>
            <w:tcW w:w="1050" w:type="dxa"/>
          </w:tcPr>
          <w:p w14:paraId="14332DBC" w14:textId="77777777" w:rsidR="007A13DD" w:rsidRPr="0044569D" w:rsidRDefault="007951EB">
            <w:pPr>
              <w:jc w:val="center"/>
              <w:rPr>
                <w:rFonts w:ascii="Arial" w:hAnsi="Arial" w:cs="Arial"/>
                <w:sz w:val="20"/>
                <w:szCs w:val="20"/>
              </w:rPr>
            </w:pPr>
            <w:r w:rsidRPr="0044569D">
              <w:rPr>
                <w:rFonts w:ascii="Arial" w:hAnsi="Arial" w:cs="Arial"/>
                <w:sz w:val="20"/>
                <w:szCs w:val="20"/>
              </w:rPr>
              <w:t>0.36</w:t>
            </w:r>
            <w:r w:rsidRPr="0044569D">
              <w:rPr>
                <w:rFonts w:ascii="Arial" w:hAnsi="Arial" w:cs="Arial"/>
                <w:sz w:val="20"/>
                <w:szCs w:val="20"/>
                <w:vertAlign w:val="superscript"/>
              </w:rPr>
              <w:t>c</w:t>
            </w:r>
          </w:p>
        </w:tc>
        <w:tc>
          <w:tcPr>
            <w:tcW w:w="928" w:type="dxa"/>
          </w:tcPr>
          <w:p w14:paraId="0A6E4A4F" w14:textId="77777777" w:rsidR="007A13DD" w:rsidRPr="0044569D" w:rsidRDefault="007951EB">
            <w:pPr>
              <w:jc w:val="center"/>
              <w:rPr>
                <w:rFonts w:ascii="Arial" w:hAnsi="Arial" w:cs="Arial"/>
                <w:sz w:val="20"/>
                <w:szCs w:val="20"/>
              </w:rPr>
            </w:pPr>
            <w:r w:rsidRPr="0044569D">
              <w:rPr>
                <w:rFonts w:ascii="Arial" w:hAnsi="Arial" w:cs="Arial"/>
                <w:sz w:val="20"/>
                <w:szCs w:val="20"/>
              </w:rPr>
              <w:t>0.379</w:t>
            </w:r>
            <w:r w:rsidRPr="0044569D">
              <w:rPr>
                <w:rFonts w:ascii="Arial" w:hAnsi="Arial" w:cs="Arial"/>
                <w:sz w:val="20"/>
                <w:szCs w:val="20"/>
                <w:vertAlign w:val="superscript"/>
              </w:rPr>
              <w:t>d</w:t>
            </w:r>
          </w:p>
        </w:tc>
        <w:tc>
          <w:tcPr>
            <w:tcW w:w="939" w:type="dxa"/>
          </w:tcPr>
          <w:p w14:paraId="44257757" w14:textId="77777777" w:rsidR="007A13DD" w:rsidRPr="0044569D" w:rsidRDefault="007951EB">
            <w:pPr>
              <w:jc w:val="center"/>
              <w:rPr>
                <w:rFonts w:ascii="Arial" w:hAnsi="Arial" w:cs="Arial"/>
                <w:sz w:val="20"/>
                <w:szCs w:val="20"/>
              </w:rPr>
            </w:pPr>
            <w:r w:rsidRPr="0044569D">
              <w:rPr>
                <w:rFonts w:ascii="Arial" w:hAnsi="Arial" w:cs="Arial"/>
                <w:sz w:val="20"/>
                <w:szCs w:val="20"/>
              </w:rPr>
              <w:t>0.304</w:t>
            </w:r>
            <w:r w:rsidRPr="0044569D">
              <w:rPr>
                <w:rFonts w:ascii="Arial" w:hAnsi="Arial" w:cs="Arial"/>
                <w:sz w:val="20"/>
                <w:szCs w:val="20"/>
                <w:vertAlign w:val="superscript"/>
              </w:rPr>
              <w:t>d</w:t>
            </w:r>
          </w:p>
        </w:tc>
        <w:tc>
          <w:tcPr>
            <w:tcW w:w="1050" w:type="dxa"/>
          </w:tcPr>
          <w:p w14:paraId="6C6018BF" w14:textId="77777777" w:rsidR="007A13DD" w:rsidRPr="0044569D" w:rsidRDefault="007951EB">
            <w:pPr>
              <w:jc w:val="center"/>
              <w:rPr>
                <w:rFonts w:ascii="Arial" w:hAnsi="Arial" w:cs="Arial"/>
                <w:sz w:val="20"/>
                <w:szCs w:val="20"/>
              </w:rPr>
            </w:pPr>
            <w:r w:rsidRPr="0044569D">
              <w:rPr>
                <w:rFonts w:ascii="Arial" w:hAnsi="Arial" w:cs="Arial"/>
                <w:sz w:val="20"/>
                <w:szCs w:val="20"/>
              </w:rPr>
              <w:t>0.301</w:t>
            </w:r>
            <w:r w:rsidRPr="0044569D">
              <w:rPr>
                <w:rFonts w:ascii="Arial" w:hAnsi="Arial" w:cs="Arial"/>
                <w:sz w:val="20"/>
                <w:szCs w:val="20"/>
                <w:vertAlign w:val="superscript"/>
              </w:rPr>
              <w:t>c</w:t>
            </w:r>
          </w:p>
        </w:tc>
        <w:tc>
          <w:tcPr>
            <w:tcW w:w="928" w:type="dxa"/>
          </w:tcPr>
          <w:p w14:paraId="3DA256EA" w14:textId="77777777" w:rsidR="007A13DD" w:rsidRPr="0044569D" w:rsidRDefault="007951EB">
            <w:pPr>
              <w:jc w:val="center"/>
              <w:rPr>
                <w:rFonts w:ascii="Arial" w:hAnsi="Arial" w:cs="Arial"/>
                <w:sz w:val="20"/>
                <w:szCs w:val="20"/>
              </w:rPr>
            </w:pPr>
            <w:r w:rsidRPr="0044569D">
              <w:rPr>
                <w:rFonts w:ascii="Arial" w:hAnsi="Arial" w:cs="Arial"/>
                <w:sz w:val="20"/>
                <w:szCs w:val="20"/>
              </w:rPr>
              <w:t>0.301</w:t>
            </w:r>
            <w:r w:rsidRPr="0044569D">
              <w:rPr>
                <w:rFonts w:ascii="Arial" w:hAnsi="Arial" w:cs="Arial"/>
                <w:sz w:val="20"/>
                <w:szCs w:val="20"/>
                <w:vertAlign w:val="superscript"/>
              </w:rPr>
              <w:t>c</w:t>
            </w:r>
          </w:p>
        </w:tc>
      </w:tr>
      <w:tr w:rsidR="007A13DD" w:rsidRPr="0044569D" w14:paraId="7ABA0854" w14:textId="77777777" w:rsidTr="006F7FFA">
        <w:trPr>
          <w:trHeight w:val="300"/>
        </w:trPr>
        <w:tc>
          <w:tcPr>
            <w:tcW w:w="1410" w:type="dxa"/>
            <w:noWrap/>
          </w:tcPr>
          <w:p w14:paraId="012AD429" w14:textId="77777777" w:rsidR="007A13DD" w:rsidRPr="0044569D" w:rsidRDefault="007951EB">
            <w:pPr>
              <w:jc w:val="center"/>
              <w:rPr>
                <w:rFonts w:ascii="Arial" w:hAnsi="Arial" w:cs="Arial"/>
                <w:sz w:val="20"/>
                <w:szCs w:val="20"/>
              </w:rPr>
            </w:pPr>
            <w:r w:rsidRPr="0044569D">
              <w:rPr>
                <w:rFonts w:ascii="Arial" w:hAnsi="Arial" w:cs="Arial"/>
                <w:sz w:val="20"/>
                <w:szCs w:val="20"/>
              </w:rPr>
              <w:t>T5</w:t>
            </w:r>
          </w:p>
        </w:tc>
        <w:tc>
          <w:tcPr>
            <w:tcW w:w="939" w:type="dxa"/>
            <w:noWrap/>
          </w:tcPr>
          <w:p w14:paraId="6319EB81" w14:textId="77777777" w:rsidR="007A13DD" w:rsidRPr="0044569D" w:rsidRDefault="007951EB">
            <w:pPr>
              <w:jc w:val="center"/>
              <w:rPr>
                <w:rFonts w:ascii="Arial" w:hAnsi="Arial" w:cs="Arial"/>
                <w:sz w:val="20"/>
                <w:szCs w:val="20"/>
              </w:rPr>
            </w:pPr>
            <w:r w:rsidRPr="0044569D">
              <w:rPr>
                <w:rFonts w:ascii="Arial" w:hAnsi="Arial" w:cs="Arial"/>
                <w:sz w:val="20"/>
                <w:szCs w:val="20"/>
              </w:rPr>
              <w:t>1.96</w:t>
            </w:r>
            <w:r w:rsidRPr="0044569D">
              <w:rPr>
                <w:rFonts w:ascii="Arial" w:hAnsi="Arial" w:cs="Arial"/>
                <w:sz w:val="20"/>
                <w:szCs w:val="20"/>
                <w:vertAlign w:val="superscript"/>
              </w:rPr>
              <w:t>ab</w:t>
            </w:r>
          </w:p>
        </w:tc>
        <w:tc>
          <w:tcPr>
            <w:tcW w:w="1050" w:type="dxa"/>
            <w:noWrap/>
          </w:tcPr>
          <w:p w14:paraId="746CA00F" w14:textId="77777777" w:rsidR="007A13DD" w:rsidRPr="0044569D" w:rsidRDefault="007951EB">
            <w:pPr>
              <w:jc w:val="center"/>
              <w:rPr>
                <w:rFonts w:ascii="Arial" w:hAnsi="Arial" w:cs="Arial"/>
                <w:sz w:val="20"/>
                <w:szCs w:val="20"/>
              </w:rPr>
            </w:pPr>
            <w:r w:rsidRPr="0044569D">
              <w:rPr>
                <w:rFonts w:ascii="Arial" w:hAnsi="Arial" w:cs="Arial"/>
                <w:sz w:val="20"/>
                <w:szCs w:val="20"/>
              </w:rPr>
              <w:t>0.98</w:t>
            </w:r>
            <w:r w:rsidRPr="0044569D">
              <w:rPr>
                <w:rFonts w:ascii="Arial" w:hAnsi="Arial" w:cs="Arial"/>
                <w:sz w:val="20"/>
                <w:szCs w:val="20"/>
                <w:vertAlign w:val="superscript"/>
              </w:rPr>
              <w:t>d</w:t>
            </w:r>
          </w:p>
        </w:tc>
        <w:tc>
          <w:tcPr>
            <w:tcW w:w="928" w:type="dxa"/>
            <w:noWrap/>
          </w:tcPr>
          <w:p w14:paraId="06454FD8" w14:textId="77777777" w:rsidR="007A13DD" w:rsidRPr="0044569D" w:rsidRDefault="007951EB">
            <w:pPr>
              <w:jc w:val="center"/>
              <w:rPr>
                <w:rFonts w:ascii="Arial" w:hAnsi="Arial" w:cs="Arial"/>
                <w:sz w:val="20"/>
                <w:szCs w:val="20"/>
              </w:rPr>
            </w:pPr>
            <w:r w:rsidRPr="0044569D">
              <w:rPr>
                <w:rFonts w:ascii="Arial" w:hAnsi="Arial" w:cs="Arial"/>
                <w:sz w:val="20"/>
                <w:szCs w:val="20"/>
              </w:rPr>
              <w:t>0.7</w:t>
            </w:r>
            <w:r w:rsidRPr="0044569D">
              <w:rPr>
                <w:rFonts w:ascii="Arial" w:hAnsi="Arial" w:cs="Arial"/>
                <w:sz w:val="20"/>
                <w:szCs w:val="20"/>
                <w:vertAlign w:val="superscript"/>
              </w:rPr>
              <w:t>e</w:t>
            </w:r>
          </w:p>
        </w:tc>
        <w:tc>
          <w:tcPr>
            <w:tcW w:w="939" w:type="dxa"/>
          </w:tcPr>
          <w:p w14:paraId="2C14D6A1" w14:textId="77777777" w:rsidR="007A13DD" w:rsidRPr="0044569D" w:rsidRDefault="007951EB">
            <w:pPr>
              <w:jc w:val="center"/>
              <w:rPr>
                <w:rFonts w:ascii="Arial" w:hAnsi="Arial" w:cs="Arial"/>
                <w:sz w:val="20"/>
                <w:szCs w:val="20"/>
              </w:rPr>
            </w:pPr>
            <w:r w:rsidRPr="0044569D">
              <w:rPr>
                <w:rFonts w:ascii="Arial" w:hAnsi="Arial" w:cs="Arial"/>
                <w:sz w:val="20"/>
                <w:szCs w:val="20"/>
              </w:rPr>
              <w:t>0.332</w:t>
            </w:r>
            <w:r w:rsidRPr="0044569D">
              <w:rPr>
                <w:rFonts w:ascii="Arial" w:hAnsi="Arial" w:cs="Arial"/>
                <w:sz w:val="20"/>
                <w:szCs w:val="20"/>
                <w:vertAlign w:val="superscript"/>
              </w:rPr>
              <w:t>ef</w:t>
            </w:r>
          </w:p>
        </w:tc>
        <w:tc>
          <w:tcPr>
            <w:tcW w:w="1050" w:type="dxa"/>
          </w:tcPr>
          <w:p w14:paraId="367AAB11" w14:textId="77777777" w:rsidR="007A13DD" w:rsidRPr="0044569D" w:rsidRDefault="007951EB">
            <w:pPr>
              <w:jc w:val="center"/>
              <w:rPr>
                <w:rFonts w:ascii="Arial" w:hAnsi="Arial" w:cs="Arial"/>
                <w:sz w:val="20"/>
                <w:szCs w:val="20"/>
              </w:rPr>
            </w:pPr>
            <w:r w:rsidRPr="0044569D">
              <w:rPr>
                <w:rFonts w:ascii="Arial" w:hAnsi="Arial" w:cs="Arial"/>
                <w:sz w:val="20"/>
                <w:szCs w:val="20"/>
              </w:rPr>
              <w:t>0.38</w:t>
            </w:r>
            <w:r w:rsidRPr="0044569D">
              <w:rPr>
                <w:rFonts w:ascii="Arial" w:hAnsi="Arial" w:cs="Arial"/>
                <w:sz w:val="20"/>
                <w:szCs w:val="20"/>
                <w:vertAlign w:val="superscript"/>
              </w:rPr>
              <w:t>b</w:t>
            </w:r>
          </w:p>
        </w:tc>
        <w:tc>
          <w:tcPr>
            <w:tcW w:w="928" w:type="dxa"/>
          </w:tcPr>
          <w:p w14:paraId="1B017715" w14:textId="77777777" w:rsidR="007A13DD" w:rsidRPr="0044569D" w:rsidRDefault="007951EB">
            <w:pPr>
              <w:jc w:val="center"/>
              <w:rPr>
                <w:rFonts w:ascii="Arial" w:hAnsi="Arial" w:cs="Arial"/>
                <w:sz w:val="20"/>
                <w:szCs w:val="20"/>
              </w:rPr>
            </w:pPr>
            <w:r w:rsidRPr="0044569D">
              <w:rPr>
                <w:rFonts w:ascii="Arial" w:hAnsi="Arial" w:cs="Arial"/>
                <w:sz w:val="20"/>
                <w:szCs w:val="20"/>
              </w:rPr>
              <w:t>0.405</w:t>
            </w:r>
            <w:r w:rsidRPr="0044569D">
              <w:rPr>
                <w:rFonts w:ascii="Arial" w:hAnsi="Arial" w:cs="Arial"/>
                <w:sz w:val="20"/>
                <w:szCs w:val="20"/>
                <w:vertAlign w:val="superscript"/>
              </w:rPr>
              <w:t>c</w:t>
            </w:r>
          </w:p>
        </w:tc>
        <w:tc>
          <w:tcPr>
            <w:tcW w:w="939" w:type="dxa"/>
          </w:tcPr>
          <w:p w14:paraId="2242142F" w14:textId="77777777" w:rsidR="007A13DD" w:rsidRPr="0044569D" w:rsidRDefault="007951EB">
            <w:pPr>
              <w:jc w:val="center"/>
              <w:rPr>
                <w:rFonts w:ascii="Arial" w:hAnsi="Arial" w:cs="Arial"/>
                <w:sz w:val="20"/>
                <w:szCs w:val="20"/>
              </w:rPr>
            </w:pPr>
            <w:r w:rsidRPr="0044569D">
              <w:rPr>
                <w:rFonts w:ascii="Arial" w:hAnsi="Arial" w:cs="Arial"/>
                <w:sz w:val="20"/>
                <w:szCs w:val="20"/>
              </w:rPr>
              <w:t>0.307</w:t>
            </w:r>
            <w:r w:rsidRPr="0044569D">
              <w:rPr>
                <w:rFonts w:ascii="Arial" w:hAnsi="Arial" w:cs="Arial"/>
                <w:sz w:val="20"/>
                <w:szCs w:val="20"/>
                <w:vertAlign w:val="superscript"/>
              </w:rPr>
              <w:t>d</w:t>
            </w:r>
          </w:p>
        </w:tc>
        <w:tc>
          <w:tcPr>
            <w:tcW w:w="1050" w:type="dxa"/>
          </w:tcPr>
          <w:p w14:paraId="5C0D015A" w14:textId="77777777" w:rsidR="007A13DD" w:rsidRPr="0044569D" w:rsidRDefault="007951EB">
            <w:pPr>
              <w:jc w:val="center"/>
              <w:rPr>
                <w:rFonts w:ascii="Arial" w:hAnsi="Arial" w:cs="Arial"/>
                <w:sz w:val="20"/>
                <w:szCs w:val="20"/>
              </w:rPr>
            </w:pPr>
            <w:r w:rsidRPr="0044569D">
              <w:rPr>
                <w:rFonts w:ascii="Arial" w:hAnsi="Arial" w:cs="Arial"/>
                <w:sz w:val="20"/>
                <w:szCs w:val="20"/>
              </w:rPr>
              <w:t>0.289</w:t>
            </w:r>
            <w:r w:rsidRPr="0044569D">
              <w:rPr>
                <w:rFonts w:ascii="Arial" w:hAnsi="Arial" w:cs="Arial"/>
                <w:sz w:val="20"/>
                <w:szCs w:val="20"/>
                <w:vertAlign w:val="superscript"/>
              </w:rPr>
              <w:t>d</w:t>
            </w:r>
          </w:p>
        </w:tc>
        <w:tc>
          <w:tcPr>
            <w:tcW w:w="928" w:type="dxa"/>
          </w:tcPr>
          <w:p w14:paraId="79F9AEF6" w14:textId="77777777" w:rsidR="007A13DD" w:rsidRPr="0044569D" w:rsidRDefault="007951EB">
            <w:pPr>
              <w:jc w:val="center"/>
              <w:rPr>
                <w:rFonts w:ascii="Arial" w:hAnsi="Arial" w:cs="Arial"/>
                <w:sz w:val="20"/>
                <w:szCs w:val="20"/>
              </w:rPr>
            </w:pPr>
            <w:r w:rsidRPr="0044569D">
              <w:rPr>
                <w:rFonts w:ascii="Arial" w:hAnsi="Arial" w:cs="Arial"/>
                <w:sz w:val="20"/>
                <w:szCs w:val="20"/>
              </w:rPr>
              <w:t>0.286</w:t>
            </w:r>
            <w:r w:rsidRPr="0044569D">
              <w:rPr>
                <w:rFonts w:ascii="Arial" w:hAnsi="Arial" w:cs="Arial"/>
                <w:sz w:val="20"/>
                <w:szCs w:val="20"/>
                <w:vertAlign w:val="superscript"/>
              </w:rPr>
              <w:t>d</w:t>
            </w:r>
          </w:p>
        </w:tc>
      </w:tr>
      <w:tr w:rsidR="007A13DD" w:rsidRPr="0044569D" w14:paraId="135A5D6C" w14:textId="77777777" w:rsidTr="006F7FFA">
        <w:trPr>
          <w:trHeight w:val="300"/>
        </w:trPr>
        <w:tc>
          <w:tcPr>
            <w:tcW w:w="1410" w:type="dxa"/>
            <w:noWrap/>
          </w:tcPr>
          <w:p w14:paraId="4DDE6D2F" w14:textId="77777777" w:rsidR="007A13DD" w:rsidRPr="0044569D" w:rsidRDefault="007951EB">
            <w:pPr>
              <w:jc w:val="center"/>
              <w:rPr>
                <w:rFonts w:ascii="Arial" w:hAnsi="Arial" w:cs="Arial"/>
                <w:sz w:val="20"/>
                <w:szCs w:val="20"/>
              </w:rPr>
            </w:pPr>
            <w:r w:rsidRPr="0044569D">
              <w:rPr>
                <w:rFonts w:ascii="Arial" w:hAnsi="Arial" w:cs="Arial"/>
                <w:sz w:val="20"/>
                <w:szCs w:val="20"/>
              </w:rPr>
              <w:t>T6</w:t>
            </w:r>
          </w:p>
        </w:tc>
        <w:tc>
          <w:tcPr>
            <w:tcW w:w="939" w:type="dxa"/>
            <w:noWrap/>
          </w:tcPr>
          <w:p w14:paraId="690F88DA" w14:textId="77777777" w:rsidR="007A13DD" w:rsidRPr="0044569D" w:rsidRDefault="007951EB">
            <w:pPr>
              <w:jc w:val="center"/>
              <w:rPr>
                <w:rFonts w:ascii="Arial" w:hAnsi="Arial" w:cs="Arial"/>
                <w:sz w:val="20"/>
                <w:szCs w:val="20"/>
              </w:rPr>
            </w:pPr>
            <w:r w:rsidRPr="0044569D">
              <w:rPr>
                <w:rFonts w:ascii="Arial" w:hAnsi="Arial" w:cs="Arial"/>
                <w:sz w:val="20"/>
                <w:szCs w:val="20"/>
              </w:rPr>
              <w:t>1.75</w:t>
            </w:r>
            <w:r w:rsidRPr="0044569D">
              <w:rPr>
                <w:rFonts w:ascii="Arial" w:hAnsi="Arial" w:cs="Arial"/>
                <w:sz w:val="20"/>
                <w:szCs w:val="20"/>
                <w:vertAlign w:val="superscript"/>
              </w:rPr>
              <w:t>c</w:t>
            </w:r>
          </w:p>
        </w:tc>
        <w:tc>
          <w:tcPr>
            <w:tcW w:w="1050" w:type="dxa"/>
            <w:noWrap/>
          </w:tcPr>
          <w:p w14:paraId="1401F8CD" w14:textId="77777777" w:rsidR="007A13DD" w:rsidRPr="0044569D" w:rsidRDefault="007951EB">
            <w:pPr>
              <w:jc w:val="center"/>
              <w:rPr>
                <w:rFonts w:ascii="Arial" w:hAnsi="Arial" w:cs="Arial"/>
                <w:sz w:val="20"/>
                <w:szCs w:val="20"/>
              </w:rPr>
            </w:pPr>
            <w:r w:rsidRPr="0044569D">
              <w:rPr>
                <w:rFonts w:ascii="Arial" w:hAnsi="Arial" w:cs="Arial"/>
                <w:sz w:val="20"/>
                <w:szCs w:val="20"/>
              </w:rPr>
              <w:t>0.77</w:t>
            </w:r>
            <w:r w:rsidRPr="0044569D">
              <w:rPr>
                <w:rFonts w:ascii="Arial" w:hAnsi="Arial" w:cs="Arial"/>
                <w:sz w:val="20"/>
                <w:szCs w:val="20"/>
                <w:vertAlign w:val="superscript"/>
              </w:rPr>
              <w:t>e</w:t>
            </w:r>
          </w:p>
        </w:tc>
        <w:tc>
          <w:tcPr>
            <w:tcW w:w="928" w:type="dxa"/>
            <w:noWrap/>
          </w:tcPr>
          <w:p w14:paraId="2AB28FA4" w14:textId="77777777" w:rsidR="007A13DD" w:rsidRPr="0044569D" w:rsidRDefault="007951EB">
            <w:pPr>
              <w:jc w:val="center"/>
              <w:rPr>
                <w:rFonts w:ascii="Arial" w:hAnsi="Arial" w:cs="Arial"/>
                <w:sz w:val="20"/>
                <w:szCs w:val="20"/>
              </w:rPr>
            </w:pPr>
            <w:r w:rsidRPr="0044569D">
              <w:rPr>
                <w:rFonts w:ascii="Arial" w:hAnsi="Arial" w:cs="Arial"/>
                <w:sz w:val="20"/>
                <w:szCs w:val="20"/>
              </w:rPr>
              <w:t>0.84</w:t>
            </w:r>
            <w:r w:rsidRPr="0044569D">
              <w:rPr>
                <w:rFonts w:ascii="Arial" w:hAnsi="Arial" w:cs="Arial"/>
                <w:sz w:val="20"/>
                <w:szCs w:val="20"/>
                <w:vertAlign w:val="superscript"/>
              </w:rPr>
              <w:t>c</w:t>
            </w:r>
          </w:p>
        </w:tc>
        <w:tc>
          <w:tcPr>
            <w:tcW w:w="939" w:type="dxa"/>
          </w:tcPr>
          <w:p w14:paraId="1F3D3EC7" w14:textId="77777777" w:rsidR="007A13DD" w:rsidRPr="0044569D" w:rsidRDefault="007951EB">
            <w:pPr>
              <w:jc w:val="center"/>
              <w:rPr>
                <w:rFonts w:ascii="Arial" w:hAnsi="Arial" w:cs="Arial"/>
                <w:sz w:val="20"/>
                <w:szCs w:val="20"/>
              </w:rPr>
            </w:pPr>
            <w:r w:rsidRPr="0044569D">
              <w:rPr>
                <w:rFonts w:ascii="Arial" w:hAnsi="Arial" w:cs="Arial"/>
                <w:sz w:val="20"/>
                <w:szCs w:val="20"/>
              </w:rPr>
              <w:t>0.406</w:t>
            </w:r>
            <w:r w:rsidRPr="0044569D">
              <w:rPr>
                <w:rFonts w:ascii="Arial" w:hAnsi="Arial" w:cs="Arial"/>
                <w:sz w:val="20"/>
                <w:szCs w:val="20"/>
                <w:vertAlign w:val="superscript"/>
              </w:rPr>
              <w:t>c</w:t>
            </w:r>
          </w:p>
        </w:tc>
        <w:tc>
          <w:tcPr>
            <w:tcW w:w="1050" w:type="dxa"/>
          </w:tcPr>
          <w:p w14:paraId="0B9E149D" w14:textId="77777777" w:rsidR="007A13DD" w:rsidRPr="0044569D" w:rsidRDefault="007951EB">
            <w:pPr>
              <w:jc w:val="center"/>
              <w:rPr>
                <w:rFonts w:ascii="Arial" w:hAnsi="Arial" w:cs="Arial"/>
                <w:sz w:val="20"/>
                <w:szCs w:val="20"/>
              </w:rPr>
            </w:pPr>
            <w:r w:rsidRPr="0044569D">
              <w:rPr>
                <w:rFonts w:ascii="Arial" w:hAnsi="Arial" w:cs="Arial"/>
                <w:sz w:val="20"/>
                <w:szCs w:val="20"/>
              </w:rPr>
              <w:t>0.327</w:t>
            </w:r>
            <w:r w:rsidRPr="0044569D">
              <w:rPr>
                <w:rFonts w:ascii="Arial" w:hAnsi="Arial" w:cs="Arial"/>
                <w:sz w:val="20"/>
                <w:szCs w:val="20"/>
                <w:vertAlign w:val="superscript"/>
              </w:rPr>
              <w:t>d</w:t>
            </w:r>
          </w:p>
        </w:tc>
        <w:tc>
          <w:tcPr>
            <w:tcW w:w="928" w:type="dxa"/>
          </w:tcPr>
          <w:p w14:paraId="4A8986FA" w14:textId="77777777" w:rsidR="007A13DD" w:rsidRPr="0044569D" w:rsidRDefault="007951EB">
            <w:pPr>
              <w:jc w:val="center"/>
              <w:rPr>
                <w:rFonts w:ascii="Arial" w:hAnsi="Arial" w:cs="Arial"/>
                <w:sz w:val="20"/>
                <w:szCs w:val="20"/>
              </w:rPr>
            </w:pPr>
            <w:r w:rsidRPr="0044569D">
              <w:rPr>
                <w:rFonts w:ascii="Arial" w:hAnsi="Arial" w:cs="Arial"/>
                <w:sz w:val="20"/>
                <w:szCs w:val="20"/>
              </w:rPr>
              <w:t>0.294</w:t>
            </w:r>
            <w:r w:rsidRPr="0044569D">
              <w:rPr>
                <w:rFonts w:ascii="Arial" w:hAnsi="Arial" w:cs="Arial"/>
                <w:sz w:val="20"/>
                <w:szCs w:val="20"/>
                <w:vertAlign w:val="superscript"/>
              </w:rPr>
              <w:t>e</w:t>
            </w:r>
          </w:p>
        </w:tc>
        <w:tc>
          <w:tcPr>
            <w:tcW w:w="939" w:type="dxa"/>
          </w:tcPr>
          <w:p w14:paraId="190C0AA7" w14:textId="77777777" w:rsidR="007A13DD" w:rsidRPr="0044569D" w:rsidRDefault="007951EB">
            <w:pPr>
              <w:jc w:val="center"/>
              <w:rPr>
                <w:rFonts w:ascii="Arial" w:hAnsi="Arial" w:cs="Arial"/>
                <w:sz w:val="20"/>
                <w:szCs w:val="20"/>
              </w:rPr>
            </w:pPr>
            <w:r w:rsidRPr="0044569D">
              <w:rPr>
                <w:rFonts w:ascii="Arial" w:hAnsi="Arial" w:cs="Arial"/>
                <w:sz w:val="20"/>
                <w:szCs w:val="20"/>
              </w:rPr>
              <w:t>0.245</w:t>
            </w:r>
            <w:r w:rsidRPr="0044569D">
              <w:rPr>
                <w:rFonts w:ascii="Arial" w:hAnsi="Arial" w:cs="Arial"/>
                <w:sz w:val="20"/>
                <w:szCs w:val="20"/>
                <w:vertAlign w:val="superscript"/>
              </w:rPr>
              <w:t>f</w:t>
            </w:r>
          </w:p>
        </w:tc>
        <w:tc>
          <w:tcPr>
            <w:tcW w:w="1050" w:type="dxa"/>
          </w:tcPr>
          <w:p w14:paraId="7E01565F" w14:textId="77777777" w:rsidR="007A13DD" w:rsidRPr="0044569D" w:rsidRDefault="007951EB">
            <w:pPr>
              <w:jc w:val="center"/>
              <w:rPr>
                <w:rFonts w:ascii="Arial" w:hAnsi="Arial" w:cs="Arial"/>
                <w:sz w:val="20"/>
                <w:szCs w:val="20"/>
              </w:rPr>
            </w:pPr>
            <w:r w:rsidRPr="0044569D">
              <w:rPr>
                <w:rFonts w:ascii="Arial" w:hAnsi="Arial" w:cs="Arial"/>
                <w:sz w:val="20"/>
                <w:szCs w:val="20"/>
              </w:rPr>
              <w:t>0.292</w:t>
            </w:r>
            <w:r w:rsidRPr="0044569D">
              <w:rPr>
                <w:rFonts w:ascii="Arial" w:hAnsi="Arial" w:cs="Arial"/>
                <w:sz w:val="20"/>
                <w:szCs w:val="20"/>
                <w:vertAlign w:val="superscript"/>
              </w:rPr>
              <w:t>cd</w:t>
            </w:r>
          </w:p>
        </w:tc>
        <w:tc>
          <w:tcPr>
            <w:tcW w:w="928" w:type="dxa"/>
          </w:tcPr>
          <w:p w14:paraId="145B7313" w14:textId="77777777" w:rsidR="007A13DD" w:rsidRPr="0044569D" w:rsidRDefault="007951EB">
            <w:pPr>
              <w:jc w:val="center"/>
              <w:rPr>
                <w:rFonts w:ascii="Arial" w:hAnsi="Arial" w:cs="Arial"/>
                <w:sz w:val="20"/>
                <w:szCs w:val="20"/>
              </w:rPr>
            </w:pPr>
            <w:r w:rsidRPr="0044569D">
              <w:rPr>
                <w:rFonts w:ascii="Arial" w:hAnsi="Arial" w:cs="Arial"/>
                <w:sz w:val="20"/>
                <w:szCs w:val="20"/>
              </w:rPr>
              <w:t>0.295</w:t>
            </w:r>
            <w:r w:rsidRPr="0044569D">
              <w:rPr>
                <w:rFonts w:ascii="Arial" w:hAnsi="Arial" w:cs="Arial"/>
                <w:sz w:val="20"/>
                <w:szCs w:val="20"/>
                <w:vertAlign w:val="superscript"/>
              </w:rPr>
              <w:t>cd</w:t>
            </w:r>
          </w:p>
        </w:tc>
      </w:tr>
      <w:tr w:rsidR="007A13DD" w:rsidRPr="0044569D" w14:paraId="1C87B44B" w14:textId="77777777" w:rsidTr="006F7FFA">
        <w:trPr>
          <w:trHeight w:val="300"/>
        </w:trPr>
        <w:tc>
          <w:tcPr>
            <w:tcW w:w="1410" w:type="dxa"/>
            <w:noWrap/>
          </w:tcPr>
          <w:p w14:paraId="0CBEB095" w14:textId="77777777" w:rsidR="007A13DD" w:rsidRPr="0044569D" w:rsidRDefault="007951EB">
            <w:pPr>
              <w:jc w:val="center"/>
              <w:rPr>
                <w:rFonts w:ascii="Arial" w:hAnsi="Arial" w:cs="Arial"/>
                <w:sz w:val="20"/>
                <w:szCs w:val="20"/>
              </w:rPr>
            </w:pPr>
            <w:r w:rsidRPr="0044569D">
              <w:rPr>
                <w:rFonts w:ascii="Arial" w:hAnsi="Arial" w:cs="Arial"/>
                <w:sz w:val="20"/>
                <w:szCs w:val="20"/>
              </w:rPr>
              <w:t>T7</w:t>
            </w:r>
          </w:p>
        </w:tc>
        <w:tc>
          <w:tcPr>
            <w:tcW w:w="939" w:type="dxa"/>
            <w:noWrap/>
          </w:tcPr>
          <w:p w14:paraId="0A890E63" w14:textId="77777777" w:rsidR="007A13DD" w:rsidRPr="0044569D" w:rsidRDefault="007951EB">
            <w:pPr>
              <w:jc w:val="center"/>
              <w:rPr>
                <w:rFonts w:ascii="Arial" w:hAnsi="Arial" w:cs="Arial"/>
                <w:sz w:val="20"/>
                <w:szCs w:val="20"/>
              </w:rPr>
            </w:pPr>
            <w:r w:rsidRPr="0044569D">
              <w:rPr>
                <w:rFonts w:ascii="Arial" w:hAnsi="Arial" w:cs="Arial"/>
                <w:sz w:val="20"/>
                <w:szCs w:val="20"/>
              </w:rPr>
              <w:t>2.03</w:t>
            </w:r>
            <w:r w:rsidRPr="0044569D">
              <w:rPr>
                <w:rFonts w:ascii="Arial" w:hAnsi="Arial" w:cs="Arial"/>
                <w:sz w:val="20"/>
                <w:szCs w:val="20"/>
                <w:vertAlign w:val="superscript"/>
              </w:rPr>
              <w:t>a</w:t>
            </w:r>
          </w:p>
        </w:tc>
        <w:tc>
          <w:tcPr>
            <w:tcW w:w="1050" w:type="dxa"/>
            <w:noWrap/>
          </w:tcPr>
          <w:p w14:paraId="46F99FAA" w14:textId="77777777" w:rsidR="007A13DD" w:rsidRPr="0044569D" w:rsidRDefault="007951EB">
            <w:pPr>
              <w:jc w:val="center"/>
              <w:rPr>
                <w:rFonts w:ascii="Arial" w:hAnsi="Arial" w:cs="Arial"/>
                <w:sz w:val="20"/>
                <w:szCs w:val="20"/>
              </w:rPr>
            </w:pPr>
            <w:r w:rsidRPr="0044569D">
              <w:rPr>
                <w:rFonts w:ascii="Arial" w:hAnsi="Arial" w:cs="Arial"/>
                <w:sz w:val="20"/>
                <w:szCs w:val="20"/>
              </w:rPr>
              <w:t>1.19</w:t>
            </w:r>
            <w:r w:rsidRPr="0044569D">
              <w:rPr>
                <w:rFonts w:ascii="Arial" w:hAnsi="Arial" w:cs="Arial"/>
                <w:sz w:val="20"/>
                <w:szCs w:val="20"/>
                <w:vertAlign w:val="superscript"/>
              </w:rPr>
              <w:t>a</w:t>
            </w:r>
          </w:p>
        </w:tc>
        <w:tc>
          <w:tcPr>
            <w:tcW w:w="928" w:type="dxa"/>
            <w:noWrap/>
          </w:tcPr>
          <w:p w14:paraId="716F2355" w14:textId="77777777" w:rsidR="007A13DD" w:rsidRPr="0044569D" w:rsidRDefault="007951EB">
            <w:pPr>
              <w:jc w:val="center"/>
              <w:rPr>
                <w:rFonts w:ascii="Arial" w:hAnsi="Arial" w:cs="Arial"/>
                <w:sz w:val="20"/>
                <w:szCs w:val="20"/>
              </w:rPr>
            </w:pPr>
            <w:r w:rsidRPr="0044569D">
              <w:rPr>
                <w:rFonts w:ascii="Arial" w:hAnsi="Arial" w:cs="Arial"/>
                <w:sz w:val="20"/>
                <w:szCs w:val="20"/>
              </w:rPr>
              <w:t>1.05</w:t>
            </w:r>
            <w:r w:rsidRPr="0044569D">
              <w:rPr>
                <w:rFonts w:ascii="Arial" w:hAnsi="Arial" w:cs="Arial"/>
                <w:sz w:val="20"/>
                <w:szCs w:val="20"/>
                <w:vertAlign w:val="superscript"/>
              </w:rPr>
              <w:t>a</w:t>
            </w:r>
          </w:p>
        </w:tc>
        <w:tc>
          <w:tcPr>
            <w:tcW w:w="939" w:type="dxa"/>
          </w:tcPr>
          <w:p w14:paraId="4FAB6745" w14:textId="77777777" w:rsidR="007A13DD" w:rsidRPr="0044569D" w:rsidRDefault="007951EB">
            <w:pPr>
              <w:jc w:val="center"/>
              <w:rPr>
                <w:rFonts w:ascii="Arial" w:hAnsi="Arial" w:cs="Arial"/>
                <w:sz w:val="20"/>
                <w:szCs w:val="20"/>
              </w:rPr>
            </w:pPr>
            <w:r w:rsidRPr="0044569D">
              <w:rPr>
                <w:rFonts w:ascii="Arial" w:hAnsi="Arial" w:cs="Arial"/>
                <w:sz w:val="20"/>
                <w:szCs w:val="20"/>
              </w:rPr>
              <w:t>0.472</w:t>
            </w:r>
            <w:r w:rsidRPr="0044569D">
              <w:rPr>
                <w:rFonts w:ascii="Arial" w:hAnsi="Arial" w:cs="Arial"/>
                <w:sz w:val="20"/>
                <w:szCs w:val="20"/>
                <w:vertAlign w:val="superscript"/>
              </w:rPr>
              <w:t>a</w:t>
            </w:r>
          </w:p>
        </w:tc>
        <w:tc>
          <w:tcPr>
            <w:tcW w:w="1050" w:type="dxa"/>
          </w:tcPr>
          <w:p w14:paraId="7DA59169" w14:textId="77777777" w:rsidR="007A13DD" w:rsidRPr="0044569D" w:rsidRDefault="007951EB">
            <w:pPr>
              <w:jc w:val="center"/>
              <w:rPr>
                <w:rFonts w:ascii="Arial" w:hAnsi="Arial" w:cs="Arial"/>
                <w:sz w:val="20"/>
                <w:szCs w:val="20"/>
              </w:rPr>
            </w:pPr>
            <w:r w:rsidRPr="0044569D">
              <w:rPr>
                <w:rFonts w:ascii="Arial" w:hAnsi="Arial" w:cs="Arial"/>
                <w:sz w:val="20"/>
                <w:szCs w:val="20"/>
              </w:rPr>
              <w:t>0.452</w:t>
            </w:r>
            <w:r w:rsidRPr="0044569D">
              <w:rPr>
                <w:rFonts w:ascii="Arial" w:hAnsi="Arial" w:cs="Arial"/>
                <w:sz w:val="20"/>
                <w:szCs w:val="20"/>
                <w:vertAlign w:val="superscript"/>
              </w:rPr>
              <w:t>a</w:t>
            </w:r>
          </w:p>
        </w:tc>
        <w:tc>
          <w:tcPr>
            <w:tcW w:w="928" w:type="dxa"/>
          </w:tcPr>
          <w:p w14:paraId="53C8770F" w14:textId="77777777" w:rsidR="007A13DD" w:rsidRPr="0044569D" w:rsidRDefault="007951EB">
            <w:pPr>
              <w:jc w:val="center"/>
              <w:rPr>
                <w:rFonts w:ascii="Arial" w:hAnsi="Arial" w:cs="Arial"/>
                <w:sz w:val="20"/>
                <w:szCs w:val="20"/>
              </w:rPr>
            </w:pPr>
            <w:r w:rsidRPr="0044569D">
              <w:rPr>
                <w:rFonts w:ascii="Arial" w:hAnsi="Arial" w:cs="Arial"/>
                <w:sz w:val="20"/>
                <w:szCs w:val="20"/>
              </w:rPr>
              <w:t>0.468</w:t>
            </w:r>
            <w:r w:rsidRPr="0044569D">
              <w:rPr>
                <w:rFonts w:ascii="Arial" w:hAnsi="Arial" w:cs="Arial"/>
                <w:sz w:val="20"/>
                <w:szCs w:val="20"/>
                <w:vertAlign w:val="superscript"/>
              </w:rPr>
              <w:t>a</w:t>
            </w:r>
          </w:p>
        </w:tc>
        <w:tc>
          <w:tcPr>
            <w:tcW w:w="939" w:type="dxa"/>
          </w:tcPr>
          <w:p w14:paraId="4C8C557D" w14:textId="77777777" w:rsidR="007A13DD" w:rsidRPr="0044569D" w:rsidRDefault="007951EB">
            <w:pPr>
              <w:jc w:val="center"/>
              <w:rPr>
                <w:rFonts w:ascii="Arial" w:hAnsi="Arial" w:cs="Arial"/>
                <w:sz w:val="20"/>
                <w:szCs w:val="20"/>
              </w:rPr>
            </w:pPr>
            <w:r w:rsidRPr="0044569D">
              <w:rPr>
                <w:rFonts w:ascii="Arial" w:hAnsi="Arial" w:cs="Arial"/>
                <w:sz w:val="20"/>
                <w:szCs w:val="20"/>
              </w:rPr>
              <w:t>0.372</w:t>
            </w:r>
            <w:r w:rsidRPr="0044569D">
              <w:rPr>
                <w:rFonts w:ascii="Arial" w:hAnsi="Arial" w:cs="Arial"/>
                <w:sz w:val="20"/>
                <w:szCs w:val="20"/>
                <w:vertAlign w:val="superscript"/>
              </w:rPr>
              <w:t>a</w:t>
            </w:r>
          </w:p>
        </w:tc>
        <w:tc>
          <w:tcPr>
            <w:tcW w:w="1050" w:type="dxa"/>
          </w:tcPr>
          <w:p w14:paraId="3EB86A7C" w14:textId="77777777" w:rsidR="007A13DD" w:rsidRPr="0044569D" w:rsidRDefault="007951EB">
            <w:pPr>
              <w:jc w:val="center"/>
              <w:rPr>
                <w:rFonts w:ascii="Arial" w:hAnsi="Arial" w:cs="Arial"/>
                <w:sz w:val="20"/>
                <w:szCs w:val="20"/>
              </w:rPr>
            </w:pPr>
            <w:r w:rsidRPr="0044569D">
              <w:rPr>
                <w:rFonts w:ascii="Arial" w:hAnsi="Arial" w:cs="Arial"/>
                <w:sz w:val="20"/>
                <w:szCs w:val="20"/>
              </w:rPr>
              <w:t>0.346</w:t>
            </w:r>
            <w:r w:rsidRPr="0044569D">
              <w:rPr>
                <w:rFonts w:ascii="Arial" w:hAnsi="Arial" w:cs="Arial"/>
                <w:sz w:val="20"/>
                <w:szCs w:val="20"/>
                <w:vertAlign w:val="superscript"/>
              </w:rPr>
              <w:t>a</w:t>
            </w:r>
          </w:p>
        </w:tc>
        <w:tc>
          <w:tcPr>
            <w:tcW w:w="928" w:type="dxa"/>
          </w:tcPr>
          <w:p w14:paraId="43D9FB3A" w14:textId="77777777" w:rsidR="007A13DD" w:rsidRPr="0044569D" w:rsidRDefault="007951EB">
            <w:pPr>
              <w:jc w:val="center"/>
              <w:rPr>
                <w:rFonts w:ascii="Arial" w:hAnsi="Arial" w:cs="Arial"/>
                <w:sz w:val="20"/>
                <w:szCs w:val="20"/>
              </w:rPr>
            </w:pPr>
            <w:r w:rsidRPr="0044569D">
              <w:rPr>
                <w:rFonts w:ascii="Arial" w:hAnsi="Arial" w:cs="Arial"/>
                <w:sz w:val="20"/>
                <w:szCs w:val="20"/>
              </w:rPr>
              <w:t>0.366</w:t>
            </w:r>
            <w:r w:rsidRPr="0044569D">
              <w:rPr>
                <w:rFonts w:ascii="Arial" w:hAnsi="Arial" w:cs="Arial"/>
                <w:sz w:val="20"/>
                <w:szCs w:val="20"/>
                <w:vertAlign w:val="superscript"/>
              </w:rPr>
              <w:t>a</w:t>
            </w:r>
          </w:p>
        </w:tc>
      </w:tr>
      <w:tr w:rsidR="007A13DD" w:rsidRPr="0044569D" w14:paraId="1EAB2A83" w14:textId="77777777" w:rsidTr="006F7FFA">
        <w:trPr>
          <w:trHeight w:val="300"/>
        </w:trPr>
        <w:tc>
          <w:tcPr>
            <w:tcW w:w="1410" w:type="dxa"/>
            <w:noWrap/>
          </w:tcPr>
          <w:p w14:paraId="1D1C5B05" w14:textId="77777777" w:rsidR="007A13DD" w:rsidRPr="0044569D" w:rsidRDefault="007951EB">
            <w:pPr>
              <w:jc w:val="center"/>
              <w:rPr>
                <w:rFonts w:ascii="Arial" w:hAnsi="Arial" w:cs="Arial"/>
                <w:sz w:val="20"/>
                <w:szCs w:val="20"/>
              </w:rPr>
            </w:pPr>
            <w:r w:rsidRPr="0044569D">
              <w:rPr>
                <w:rFonts w:ascii="Arial" w:hAnsi="Arial" w:cs="Arial"/>
                <w:sz w:val="20"/>
                <w:szCs w:val="20"/>
              </w:rPr>
              <w:t>T8</w:t>
            </w:r>
          </w:p>
        </w:tc>
        <w:tc>
          <w:tcPr>
            <w:tcW w:w="939" w:type="dxa"/>
            <w:noWrap/>
          </w:tcPr>
          <w:p w14:paraId="63DC8403" w14:textId="77777777" w:rsidR="007A13DD" w:rsidRPr="0044569D" w:rsidRDefault="007951EB">
            <w:pPr>
              <w:jc w:val="center"/>
              <w:rPr>
                <w:rFonts w:ascii="Arial" w:hAnsi="Arial" w:cs="Arial"/>
                <w:sz w:val="20"/>
                <w:szCs w:val="20"/>
              </w:rPr>
            </w:pPr>
            <w:r w:rsidRPr="0044569D">
              <w:rPr>
                <w:rFonts w:ascii="Arial" w:hAnsi="Arial" w:cs="Arial"/>
                <w:sz w:val="20"/>
                <w:szCs w:val="20"/>
              </w:rPr>
              <w:t>1.47</w:t>
            </w:r>
            <w:r w:rsidRPr="0044569D">
              <w:rPr>
                <w:rFonts w:ascii="Arial" w:hAnsi="Arial" w:cs="Arial"/>
                <w:sz w:val="20"/>
                <w:szCs w:val="20"/>
                <w:vertAlign w:val="superscript"/>
              </w:rPr>
              <w:t>d</w:t>
            </w:r>
          </w:p>
        </w:tc>
        <w:tc>
          <w:tcPr>
            <w:tcW w:w="1050" w:type="dxa"/>
            <w:noWrap/>
          </w:tcPr>
          <w:p w14:paraId="1DC165F2" w14:textId="77777777" w:rsidR="007A13DD" w:rsidRPr="0044569D" w:rsidRDefault="007951EB">
            <w:pPr>
              <w:jc w:val="center"/>
              <w:rPr>
                <w:rFonts w:ascii="Arial" w:hAnsi="Arial" w:cs="Arial"/>
                <w:sz w:val="20"/>
                <w:szCs w:val="20"/>
              </w:rPr>
            </w:pPr>
            <w:r w:rsidRPr="0044569D">
              <w:rPr>
                <w:rFonts w:ascii="Arial" w:hAnsi="Arial" w:cs="Arial"/>
                <w:sz w:val="20"/>
                <w:szCs w:val="20"/>
              </w:rPr>
              <w:t>0.77</w:t>
            </w:r>
            <w:r w:rsidRPr="0044569D">
              <w:rPr>
                <w:rFonts w:ascii="Arial" w:hAnsi="Arial" w:cs="Arial"/>
                <w:sz w:val="20"/>
                <w:szCs w:val="20"/>
                <w:vertAlign w:val="superscript"/>
              </w:rPr>
              <w:t>e</w:t>
            </w:r>
          </w:p>
        </w:tc>
        <w:tc>
          <w:tcPr>
            <w:tcW w:w="928" w:type="dxa"/>
            <w:noWrap/>
          </w:tcPr>
          <w:p w14:paraId="1F70BC40" w14:textId="77777777" w:rsidR="007A13DD" w:rsidRPr="0044569D" w:rsidRDefault="007951EB">
            <w:pPr>
              <w:jc w:val="center"/>
              <w:rPr>
                <w:rFonts w:ascii="Arial" w:hAnsi="Arial" w:cs="Arial"/>
                <w:sz w:val="20"/>
                <w:szCs w:val="20"/>
              </w:rPr>
            </w:pPr>
            <w:r w:rsidRPr="0044569D">
              <w:rPr>
                <w:rFonts w:ascii="Arial" w:hAnsi="Arial" w:cs="Arial"/>
                <w:sz w:val="20"/>
                <w:szCs w:val="20"/>
              </w:rPr>
              <w:t>0.98</w:t>
            </w:r>
            <w:r w:rsidRPr="0044569D">
              <w:rPr>
                <w:rFonts w:ascii="Arial" w:hAnsi="Arial" w:cs="Arial"/>
                <w:sz w:val="20"/>
                <w:szCs w:val="20"/>
                <w:vertAlign w:val="superscript"/>
              </w:rPr>
              <w:t>b</w:t>
            </w:r>
          </w:p>
        </w:tc>
        <w:tc>
          <w:tcPr>
            <w:tcW w:w="939" w:type="dxa"/>
          </w:tcPr>
          <w:p w14:paraId="42F293BB" w14:textId="77777777" w:rsidR="007A13DD" w:rsidRPr="0044569D" w:rsidRDefault="007951EB">
            <w:pPr>
              <w:jc w:val="center"/>
              <w:rPr>
                <w:rFonts w:ascii="Arial" w:hAnsi="Arial" w:cs="Arial"/>
                <w:sz w:val="20"/>
                <w:szCs w:val="20"/>
              </w:rPr>
            </w:pPr>
            <w:r w:rsidRPr="0044569D">
              <w:rPr>
                <w:rFonts w:ascii="Arial" w:hAnsi="Arial" w:cs="Arial"/>
                <w:sz w:val="20"/>
                <w:szCs w:val="20"/>
              </w:rPr>
              <w:t>0.354</w:t>
            </w:r>
            <w:r w:rsidRPr="0044569D">
              <w:rPr>
                <w:rFonts w:ascii="Arial" w:hAnsi="Arial" w:cs="Arial"/>
                <w:sz w:val="20"/>
                <w:szCs w:val="20"/>
                <w:vertAlign w:val="superscript"/>
              </w:rPr>
              <w:t>de</w:t>
            </w:r>
          </w:p>
        </w:tc>
        <w:tc>
          <w:tcPr>
            <w:tcW w:w="1050" w:type="dxa"/>
          </w:tcPr>
          <w:p w14:paraId="6F1A346A" w14:textId="77777777" w:rsidR="007A13DD" w:rsidRPr="0044569D" w:rsidRDefault="007951EB">
            <w:pPr>
              <w:jc w:val="center"/>
              <w:rPr>
                <w:rFonts w:ascii="Arial" w:hAnsi="Arial" w:cs="Arial"/>
                <w:sz w:val="20"/>
                <w:szCs w:val="20"/>
              </w:rPr>
            </w:pPr>
            <w:r w:rsidRPr="0044569D">
              <w:rPr>
                <w:rFonts w:ascii="Arial" w:hAnsi="Arial" w:cs="Arial"/>
                <w:sz w:val="20"/>
                <w:szCs w:val="20"/>
              </w:rPr>
              <w:t>0.31</w:t>
            </w:r>
            <w:r w:rsidRPr="0044569D">
              <w:rPr>
                <w:rFonts w:ascii="Arial" w:hAnsi="Arial" w:cs="Arial"/>
                <w:sz w:val="20"/>
                <w:szCs w:val="20"/>
                <w:vertAlign w:val="superscript"/>
              </w:rPr>
              <w:t>d</w:t>
            </w:r>
          </w:p>
        </w:tc>
        <w:tc>
          <w:tcPr>
            <w:tcW w:w="928" w:type="dxa"/>
          </w:tcPr>
          <w:p w14:paraId="5B59AB49" w14:textId="77777777" w:rsidR="007A13DD" w:rsidRPr="0044569D" w:rsidRDefault="007951EB">
            <w:pPr>
              <w:jc w:val="center"/>
              <w:rPr>
                <w:rFonts w:ascii="Arial" w:hAnsi="Arial" w:cs="Arial"/>
                <w:sz w:val="20"/>
                <w:szCs w:val="20"/>
              </w:rPr>
            </w:pPr>
            <w:r w:rsidRPr="0044569D">
              <w:rPr>
                <w:rFonts w:ascii="Arial" w:hAnsi="Arial" w:cs="Arial"/>
                <w:sz w:val="20"/>
                <w:szCs w:val="20"/>
              </w:rPr>
              <w:t>0.383</w:t>
            </w:r>
            <w:r w:rsidRPr="0044569D">
              <w:rPr>
                <w:rFonts w:ascii="Arial" w:hAnsi="Arial" w:cs="Arial"/>
                <w:sz w:val="20"/>
                <w:szCs w:val="20"/>
                <w:vertAlign w:val="superscript"/>
              </w:rPr>
              <w:t>d</w:t>
            </w:r>
          </w:p>
        </w:tc>
        <w:tc>
          <w:tcPr>
            <w:tcW w:w="939" w:type="dxa"/>
          </w:tcPr>
          <w:p w14:paraId="1A0CF533" w14:textId="77777777" w:rsidR="007A13DD" w:rsidRPr="0044569D" w:rsidRDefault="007951EB">
            <w:pPr>
              <w:jc w:val="center"/>
              <w:rPr>
                <w:rFonts w:ascii="Arial" w:hAnsi="Arial" w:cs="Arial"/>
                <w:sz w:val="20"/>
                <w:szCs w:val="20"/>
              </w:rPr>
            </w:pPr>
            <w:r w:rsidRPr="0044569D">
              <w:rPr>
                <w:rFonts w:ascii="Arial" w:hAnsi="Arial" w:cs="Arial"/>
                <w:sz w:val="20"/>
                <w:szCs w:val="20"/>
              </w:rPr>
              <w:t>0.262</w:t>
            </w:r>
            <w:r w:rsidRPr="0044569D">
              <w:rPr>
                <w:rFonts w:ascii="Arial" w:hAnsi="Arial" w:cs="Arial"/>
                <w:sz w:val="20"/>
                <w:szCs w:val="20"/>
                <w:vertAlign w:val="superscript"/>
              </w:rPr>
              <w:t>e</w:t>
            </w:r>
          </w:p>
        </w:tc>
        <w:tc>
          <w:tcPr>
            <w:tcW w:w="1050" w:type="dxa"/>
          </w:tcPr>
          <w:p w14:paraId="7E276BA8" w14:textId="77777777" w:rsidR="007A13DD" w:rsidRPr="0044569D" w:rsidRDefault="007951EB">
            <w:pPr>
              <w:jc w:val="center"/>
              <w:rPr>
                <w:rFonts w:ascii="Arial" w:hAnsi="Arial" w:cs="Arial"/>
                <w:sz w:val="20"/>
                <w:szCs w:val="20"/>
              </w:rPr>
            </w:pPr>
            <w:r w:rsidRPr="0044569D">
              <w:rPr>
                <w:rFonts w:ascii="Arial" w:hAnsi="Arial" w:cs="Arial"/>
                <w:sz w:val="20"/>
                <w:szCs w:val="20"/>
              </w:rPr>
              <w:t>0.245</w:t>
            </w:r>
            <w:r w:rsidRPr="0044569D">
              <w:rPr>
                <w:rFonts w:ascii="Arial" w:hAnsi="Arial" w:cs="Arial"/>
                <w:sz w:val="20"/>
                <w:szCs w:val="20"/>
                <w:vertAlign w:val="superscript"/>
              </w:rPr>
              <w:t>f</w:t>
            </w:r>
          </w:p>
        </w:tc>
        <w:tc>
          <w:tcPr>
            <w:tcW w:w="928" w:type="dxa"/>
          </w:tcPr>
          <w:p w14:paraId="495A0CD5" w14:textId="77777777" w:rsidR="007A13DD" w:rsidRPr="0044569D" w:rsidRDefault="007951EB">
            <w:pPr>
              <w:jc w:val="center"/>
              <w:rPr>
                <w:rFonts w:ascii="Arial" w:hAnsi="Arial" w:cs="Arial"/>
                <w:sz w:val="20"/>
                <w:szCs w:val="20"/>
              </w:rPr>
            </w:pPr>
            <w:r w:rsidRPr="0044569D">
              <w:rPr>
                <w:rFonts w:ascii="Arial" w:hAnsi="Arial" w:cs="Arial"/>
                <w:sz w:val="20"/>
                <w:szCs w:val="20"/>
              </w:rPr>
              <w:t>0.328</w:t>
            </w:r>
            <w:r w:rsidRPr="0044569D">
              <w:rPr>
                <w:rFonts w:ascii="Arial" w:hAnsi="Arial" w:cs="Arial"/>
                <w:sz w:val="20"/>
                <w:szCs w:val="20"/>
                <w:vertAlign w:val="superscript"/>
              </w:rPr>
              <w:t>b</w:t>
            </w:r>
          </w:p>
        </w:tc>
      </w:tr>
      <w:tr w:rsidR="007A13DD" w:rsidRPr="0044569D" w14:paraId="53DCABDC" w14:textId="77777777" w:rsidTr="006F7FFA">
        <w:trPr>
          <w:trHeight w:val="300"/>
        </w:trPr>
        <w:tc>
          <w:tcPr>
            <w:tcW w:w="1410" w:type="dxa"/>
            <w:noWrap/>
          </w:tcPr>
          <w:p w14:paraId="278AA2FB" w14:textId="77777777" w:rsidR="007A13DD" w:rsidRPr="0044569D" w:rsidRDefault="007951EB">
            <w:pPr>
              <w:jc w:val="center"/>
              <w:rPr>
                <w:rFonts w:ascii="Arial" w:hAnsi="Arial" w:cs="Arial"/>
                <w:sz w:val="20"/>
                <w:szCs w:val="20"/>
              </w:rPr>
            </w:pPr>
            <w:r w:rsidRPr="0044569D">
              <w:rPr>
                <w:rFonts w:ascii="Arial" w:hAnsi="Arial" w:cs="Arial"/>
                <w:sz w:val="20"/>
                <w:szCs w:val="20"/>
              </w:rPr>
              <w:t>T9</w:t>
            </w:r>
          </w:p>
        </w:tc>
        <w:tc>
          <w:tcPr>
            <w:tcW w:w="939" w:type="dxa"/>
            <w:noWrap/>
          </w:tcPr>
          <w:p w14:paraId="0C9B444A" w14:textId="77777777" w:rsidR="007A13DD" w:rsidRPr="0044569D" w:rsidRDefault="007951EB">
            <w:pPr>
              <w:jc w:val="center"/>
              <w:rPr>
                <w:rFonts w:ascii="Arial" w:hAnsi="Arial" w:cs="Arial"/>
                <w:sz w:val="20"/>
                <w:szCs w:val="20"/>
              </w:rPr>
            </w:pPr>
            <w:r w:rsidRPr="0044569D">
              <w:rPr>
                <w:rFonts w:ascii="Arial" w:hAnsi="Arial" w:cs="Arial"/>
                <w:sz w:val="20"/>
                <w:szCs w:val="20"/>
              </w:rPr>
              <w:t>1.47</w:t>
            </w:r>
            <w:r w:rsidRPr="0044569D">
              <w:rPr>
                <w:rFonts w:ascii="Arial" w:hAnsi="Arial" w:cs="Arial"/>
                <w:sz w:val="20"/>
                <w:szCs w:val="20"/>
                <w:vertAlign w:val="superscript"/>
              </w:rPr>
              <w:t>d</w:t>
            </w:r>
          </w:p>
        </w:tc>
        <w:tc>
          <w:tcPr>
            <w:tcW w:w="1050" w:type="dxa"/>
            <w:noWrap/>
          </w:tcPr>
          <w:p w14:paraId="3B977AD6" w14:textId="77777777" w:rsidR="007A13DD" w:rsidRPr="0044569D" w:rsidRDefault="007951EB">
            <w:pPr>
              <w:jc w:val="center"/>
              <w:rPr>
                <w:rFonts w:ascii="Arial" w:hAnsi="Arial" w:cs="Arial"/>
                <w:sz w:val="20"/>
                <w:szCs w:val="20"/>
              </w:rPr>
            </w:pPr>
            <w:r w:rsidRPr="0044569D">
              <w:rPr>
                <w:rFonts w:ascii="Arial" w:hAnsi="Arial" w:cs="Arial"/>
                <w:sz w:val="20"/>
                <w:szCs w:val="20"/>
              </w:rPr>
              <w:t>1.05</w:t>
            </w:r>
            <w:r w:rsidRPr="0044569D">
              <w:rPr>
                <w:rFonts w:ascii="Arial" w:hAnsi="Arial" w:cs="Arial"/>
                <w:sz w:val="20"/>
                <w:szCs w:val="20"/>
                <w:vertAlign w:val="superscript"/>
              </w:rPr>
              <w:t>c</w:t>
            </w:r>
          </w:p>
        </w:tc>
        <w:tc>
          <w:tcPr>
            <w:tcW w:w="928" w:type="dxa"/>
            <w:noWrap/>
          </w:tcPr>
          <w:p w14:paraId="3D50472C" w14:textId="77777777" w:rsidR="007A13DD" w:rsidRPr="0044569D" w:rsidRDefault="007951EB">
            <w:pPr>
              <w:jc w:val="center"/>
              <w:rPr>
                <w:rFonts w:ascii="Arial" w:hAnsi="Arial" w:cs="Arial"/>
                <w:sz w:val="20"/>
                <w:szCs w:val="20"/>
              </w:rPr>
            </w:pPr>
            <w:r w:rsidRPr="0044569D">
              <w:rPr>
                <w:rFonts w:ascii="Arial" w:hAnsi="Arial" w:cs="Arial"/>
                <w:sz w:val="20"/>
                <w:szCs w:val="20"/>
              </w:rPr>
              <w:t>0.77</w:t>
            </w:r>
            <w:r w:rsidRPr="0044569D">
              <w:rPr>
                <w:rFonts w:ascii="Arial" w:hAnsi="Arial" w:cs="Arial"/>
                <w:sz w:val="20"/>
                <w:szCs w:val="20"/>
                <w:vertAlign w:val="superscript"/>
              </w:rPr>
              <w:t>d</w:t>
            </w:r>
          </w:p>
        </w:tc>
        <w:tc>
          <w:tcPr>
            <w:tcW w:w="939" w:type="dxa"/>
          </w:tcPr>
          <w:p w14:paraId="4BC73E3F" w14:textId="77777777" w:rsidR="007A13DD" w:rsidRPr="0044569D" w:rsidRDefault="007951EB">
            <w:pPr>
              <w:jc w:val="center"/>
              <w:rPr>
                <w:rFonts w:ascii="Arial" w:hAnsi="Arial" w:cs="Arial"/>
                <w:sz w:val="20"/>
                <w:szCs w:val="20"/>
              </w:rPr>
            </w:pPr>
            <w:r w:rsidRPr="0044569D">
              <w:rPr>
                <w:rFonts w:ascii="Arial" w:hAnsi="Arial" w:cs="Arial"/>
                <w:sz w:val="20"/>
                <w:szCs w:val="20"/>
              </w:rPr>
              <w:t>0.318</w:t>
            </w:r>
            <w:r w:rsidRPr="0044569D">
              <w:rPr>
                <w:rFonts w:ascii="Arial" w:hAnsi="Arial" w:cs="Arial"/>
                <w:sz w:val="20"/>
                <w:szCs w:val="20"/>
                <w:vertAlign w:val="superscript"/>
              </w:rPr>
              <w:t>f</w:t>
            </w:r>
          </w:p>
        </w:tc>
        <w:tc>
          <w:tcPr>
            <w:tcW w:w="1050" w:type="dxa"/>
          </w:tcPr>
          <w:p w14:paraId="35ABD9DE" w14:textId="77777777" w:rsidR="007A13DD" w:rsidRPr="0044569D" w:rsidRDefault="007951EB">
            <w:pPr>
              <w:jc w:val="center"/>
              <w:rPr>
                <w:rFonts w:ascii="Arial" w:hAnsi="Arial" w:cs="Arial"/>
                <w:sz w:val="20"/>
                <w:szCs w:val="20"/>
              </w:rPr>
            </w:pPr>
            <w:r w:rsidRPr="0044569D">
              <w:rPr>
                <w:rFonts w:ascii="Arial" w:hAnsi="Arial" w:cs="Arial"/>
                <w:sz w:val="20"/>
                <w:szCs w:val="20"/>
              </w:rPr>
              <w:t>0.329</w:t>
            </w:r>
            <w:r w:rsidRPr="0044569D">
              <w:rPr>
                <w:rFonts w:ascii="Arial" w:hAnsi="Arial" w:cs="Arial"/>
                <w:sz w:val="20"/>
                <w:szCs w:val="20"/>
                <w:vertAlign w:val="superscript"/>
              </w:rPr>
              <w:t>d</w:t>
            </w:r>
          </w:p>
        </w:tc>
        <w:tc>
          <w:tcPr>
            <w:tcW w:w="928" w:type="dxa"/>
          </w:tcPr>
          <w:p w14:paraId="1CD1F178" w14:textId="77777777" w:rsidR="007A13DD" w:rsidRPr="0044569D" w:rsidRDefault="007951EB">
            <w:pPr>
              <w:jc w:val="center"/>
              <w:rPr>
                <w:rFonts w:ascii="Arial" w:hAnsi="Arial" w:cs="Arial"/>
                <w:sz w:val="20"/>
                <w:szCs w:val="20"/>
              </w:rPr>
            </w:pPr>
            <w:r w:rsidRPr="0044569D">
              <w:rPr>
                <w:rFonts w:ascii="Arial" w:hAnsi="Arial" w:cs="Arial"/>
                <w:sz w:val="20"/>
                <w:szCs w:val="20"/>
              </w:rPr>
              <w:t>0.292</w:t>
            </w:r>
            <w:r w:rsidRPr="0044569D">
              <w:rPr>
                <w:rFonts w:ascii="Arial" w:hAnsi="Arial" w:cs="Arial"/>
                <w:sz w:val="20"/>
                <w:szCs w:val="20"/>
                <w:vertAlign w:val="superscript"/>
              </w:rPr>
              <w:t>e</w:t>
            </w:r>
          </w:p>
        </w:tc>
        <w:tc>
          <w:tcPr>
            <w:tcW w:w="939" w:type="dxa"/>
          </w:tcPr>
          <w:p w14:paraId="3D293793" w14:textId="77777777" w:rsidR="007A13DD" w:rsidRPr="0044569D" w:rsidRDefault="007951EB">
            <w:pPr>
              <w:jc w:val="center"/>
              <w:rPr>
                <w:rFonts w:ascii="Arial" w:hAnsi="Arial" w:cs="Arial"/>
                <w:sz w:val="20"/>
                <w:szCs w:val="20"/>
              </w:rPr>
            </w:pPr>
            <w:r w:rsidRPr="0044569D">
              <w:rPr>
                <w:rFonts w:ascii="Arial" w:hAnsi="Arial" w:cs="Arial"/>
                <w:sz w:val="20"/>
                <w:szCs w:val="20"/>
              </w:rPr>
              <w:t>0.346</w:t>
            </w:r>
            <w:r w:rsidRPr="0044569D">
              <w:rPr>
                <w:rFonts w:ascii="Arial" w:hAnsi="Arial" w:cs="Arial"/>
                <w:sz w:val="20"/>
                <w:szCs w:val="20"/>
                <w:vertAlign w:val="superscript"/>
              </w:rPr>
              <w:t>b</w:t>
            </w:r>
          </w:p>
        </w:tc>
        <w:tc>
          <w:tcPr>
            <w:tcW w:w="1050" w:type="dxa"/>
          </w:tcPr>
          <w:p w14:paraId="7145D7F8" w14:textId="77777777" w:rsidR="007A13DD" w:rsidRPr="0044569D" w:rsidRDefault="007951EB">
            <w:pPr>
              <w:jc w:val="center"/>
              <w:rPr>
                <w:rFonts w:ascii="Arial" w:hAnsi="Arial" w:cs="Arial"/>
                <w:sz w:val="20"/>
                <w:szCs w:val="20"/>
              </w:rPr>
            </w:pPr>
            <w:r w:rsidRPr="0044569D">
              <w:rPr>
                <w:rFonts w:ascii="Arial" w:hAnsi="Arial" w:cs="Arial"/>
                <w:sz w:val="20"/>
                <w:szCs w:val="20"/>
              </w:rPr>
              <w:t>0.266</w:t>
            </w:r>
            <w:r w:rsidRPr="0044569D">
              <w:rPr>
                <w:rFonts w:ascii="Arial" w:hAnsi="Arial" w:cs="Arial"/>
                <w:sz w:val="20"/>
                <w:szCs w:val="20"/>
                <w:vertAlign w:val="superscript"/>
              </w:rPr>
              <w:t>e</w:t>
            </w:r>
          </w:p>
        </w:tc>
        <w:tc>
          <w:tcPr>
            <w:tcW w:w="928" w:type="dxa"/>
          </w:tcPr>
          <w:p w14:paraId="1F7B2F92" w14:textId="77777777" w:rsidR="007A13DD" w:rsidRPr="0044569D" w:rsidRDefault="007951EB">
            <w:pPr>
              <w:jc w:val="center"/>
              <w:rPr>
                <w:rFonts w:ascii="Arial" w:hAnsi="Arial" w:cs="Arial"/>
                <w:sz w:val="20"/>
                <w:szCs w:val="20"/>
              </w:rPr>
            </w:pPr>
            <w:r w:rsidRPr="0044569D">
              <w:rPr>
                <w:rFonts w:ascii="Arial" w:hAnsi="Arial" w:cs="Arial"/>
                <w:sz w:val="20"/>
                <w:szCs w:val="20"/>
              </w:rPr>
              <w:t>0.274</w:t>
            </w:r>
            <w:r w:rsidRPr="0044569D">
              <w:rPr>
                <w:rFonts w:ascii="Arial" w:hAnsi="Arial" w:cs="Arial"/>
                <w:sz w:val="20"/>
                <w:szCs w:val="20"/>
                <w:vertAlign w:val="superscript"/>
              </w:rPr>
              <w:t>e</w:t>
            </w:r>
          </w:p>
        </w:tc>
      </w:tr>
      <w:tr w:rsidR="007A13DD" w:rsidRPr="0044569D" w14:paraId="505081E8" w14:textId="77777777" w:rsidTr="006F7FFA">
        <w:trPr>
          <w:trHeight w:val="300"/>
        </w:trPr>
        <w:tc>
          <w:tcPr>
            <w:tcW w:w="1410" w:type="dxa"/>
            <w:noWrap/>
          </w:tcPr>
          <w:p w14:paraId="53B9FD20" w14:textId="77777777" w:rsidR="007A13DD" w:rsidRPr="0044569D" w:rsidRDefault="007951EB">
            <w:pPr>
              <w:jc w:val="center"/>
              <w:rPr>
                <w:rFonts w:ascii="Arial" w:hAnsi="Arial" w:cs="Arial"/>
                <w:sz w:val="20"/>
                <w:szCs w:val="20"/>
              </w:rPr>
            </w:pPr>
            <w:r w:rsidRPr="0044569D">
              <w:rPr>
                <w:rFonts w:ascii="Arial" w:hAnsi="Arial" w:cs="Arial"/>
                <w:sz w:val="20"/>
                <w:szCs w:val="20"/>
              </w:rPr>
              <w:t>SE (m)</w:t>
            </w:r>
          </w:p>
        </w:tc>
        <w:tc>
          <w:tcPr>
            <w:tcW w:w="939" w:type="dxa"/>
            <w:noWrap/>
          </w:tcPr>
          <w:p w14:paraId="2130852D" w14:textId="77777777" w:rsidR="007A13DD" w:rsidRPr="0044569D" w:rsidRDefault="007951EB">
            <w:pPr>
              <w:jc w:val="center"/>
              <w:rPr>
                <w:rFonts w:ascii="Arial" w:hAnsi="Arial" w:cs="Arial"/>
                <w:sz w:val="20"/>
                <w:szCs w:val="20"/>
              </w:rPr>
            </w:pPr>
            <w:r w:rsidRPr="0044569D">
              <w:rPr>
                <w:rFonts w:ascii="Arial" w:hAnsi="Arial" w:cs="Arial"/>
                <w:sz w:val="20"/>
                <w:szCs w:val="20"/>
              </w:rPr>
              <w:t>0.034</w:t>
            </w:r>
          </w:p>
        </w:tc>
        <w:tc>
          <w:tcPr>
            <w:tcW w:w="1050" w:type="dxa"/>
            <w:noWrap/>
          </w:tcPr>
          <w:p w14:paraId="5D71CCF0" w14:textId="77777777" w:rsidR="007A13DD" w:rsidRPr="0044569D" w:rsidRDefault="007951EB">
            <w:pPr>
              <w:jc w:val="center"/>
              <w:rPr>
                <w:rFonts w:ascii="Arial" w:hAnsi="Arial" w:cs="Arial"/>
                <w:sz w:val="20"/>
                <w:szCs w:val="20"/>
              </w:rPr>
            </w:pPr>
            <w:r w:rsidRPr="0044569D">
              <w:rPr>
                <w:rFonts w:ascii="Arial" w:hAnsi="Arial" w:cs="Arial"/>
                <w:sz w:val="20"/>
                <w:szCs w:val="20"/>
              </w:rPr>
              <w:t>0.014</w:t>
            </w:r>
          </w:p>
        </w:tc>
        <w:tc>
          <w:tcPr>
            <w:tcW w:w="928" w:type="dxa"/>
            <w:noWrap/>
          </w:tcPr>
          <w:p w14:paraId="71CFF8DD" w14:textId="77777777" w:rsidR="007A13DD" w:rsidRPr="0044569D" w:rsidRDefault="007951EB">
            <w:pPr>
              <w:jc w:val="center"/>
              <w:rPr>
                <w:rFonts w:ascii="Arial" w:hAnsi="Arial" w:cs="Arial"/>
                <w:sz w:val="20"/>
                <w:szCs w:val="20"/>
              </w:rPr>
            </w:pPr>
            <w:r w:rsidRPr="0044569D">
              <w:rPr>
                <w:rFonts w:ascii="Arial" w:hAnsi="Arial" w:cs="Arial"/>
                <w:sz w:val="20"/>
                <w:szCs w:val="20"/>
              </w:rPr>
              <w:t>0.01</w:t>
            </w:r>
          </w:p>
        </w:tc>
        <w:tc>
          <w:tcPr>
            <w:tcW w:w="939" w:type="dxa"/>
          </w:tcPr>
          <w:p w14:paraId="528B22C8" w14:textId="77777777" w:rsidR="007A13DD" w:rsidRPr="0044569D" w:rsidRDefault="007951EB">
            <w:pPr>
              <w:jc w:val="center"/>
              <w:rPr>
                <w:rFonts w:ascii="Arial" w:hAnsi="Arial" w:cs="Arial"/>
                <w:sz w:val="20"/>
                <w:szCs w:val="20"/>
              </w:rPr>
            </w:pPr>
            <w:r w:rsidRPr="0044569D">
              <w:rPr>
                <w:rFonts w:ascii="Arial" w:hAnsi="Arial" w:cs="Arial"/>
                <w:sz w:val="20"/>
                <w:szCs w:val="20"/>
              </w:rPr>
              <w:t>0.007</w:t>
            </w:r>
          </w:p>
        </w:tc>
        <w:tc>
          <w:tcPr>
            <w:tcW w:w="1050" w:type="dxa"/>
          </w:tcPr>
          <w:p w14:paraId="3EC22D18" w14:textId="77777777" w:rsidR="007A13DD" w:rsidRPr="0044569D" w:rsidRDefault="007951EB">
            <w:pPr>
              <w:jc w:val="center"/>
              <w:rPr>
                <w:rFonts w:ascii="Arial" w:hAnsi="Arial" w:cs="Arial"/>
                <w:sz w:val="20"/>
                <w:szCs w:val="20"/>
              </w:rPr>
            </w:pPr>
            <w:r w:rsidRPr="0044569D">
              <w:rPr>
                <w:rFonts w:ascii="Arial" w:hAnsi="Arial" w:cs="Arial"/>
                <w:sz w:val="20"/>
                <w:szCs w:val="20"/>
              </w:rPr>
              <w:t>0.006</w:t>
            </w:r>
          </w:p>
        </w:tc>
        <w:tc>
          <w:tcPr>
            <w:tcW w:w="928" w:type="dxa"/>
          </w:tcPr>
          <w:p w14:paraId="3A48D4C6" w14:textId="77777777" w:rsidR="007A13DD" w:rsidRPr="0044569D" w:rsidRDefault="007951EB">
            <w:pPr>
              <w:jc w:val="center"/>
              <w:rPr>
                <w:rFonts w:ascii="Arial" w:hAnsi="Arial" w:cs="Arial"/>
                <w:sz w:val="20"/>
                <w:szCs w:val="20"/>
              </w:rPr>
            </w:pPr>
            <w:r w:rsidRPr="0044569D">
              <w:rPr>
                <w:rFonts w:ascii="Arial" w:hAnsi="Arial" w:cs="Arial"/>
                <w:sz w:val="20"/>
                <w:szCs w:val="20"/>
              </w:rPr>
              <w:t>0.006</w:t>
            </w:r>
          </w:p>
        </w:tc>
        <w:tc>
          <w:tcPr>
            <w:tcW w:w="939" w:type="dxa"/>
          </w:tcPr>
          <w:p w14:paraId="17178EB8" w14:textId="77777777" w:rsidR="007A13DD" w:rsidRPr="0044569D" w:rsidRDefault="007951EB">
            <w:pPr>
              <w:jc w:val="center"/>
              <w:rPr>
                <w:rFonts w:ascii="Arial" w:hAnsi="Arial" w:cs="Arial"/>
                <w:sz w:val="20"/>
                <w:szCs w:val="20"/>
              </w:rPr>
            </w:pPr>
            <w:r w:rsidRPr="0044569D">
              <w:rPr>
                <w:rFonts w:ascii="Arial" w:hAnsi="Arial" w:cs="Arial"/>
                <w:sz w:val="20"/>
                <w:szCs w:val="20"/>
              </w:rPr>
              <w:t>0.004</w:t>
            </w:r>
          </w:p>
        </w:tc>
        <w:tc>
          <w:tcPr>
            <w:tcW w:w="1050" w:type="dxa"/>
          </w:tcPr>
          <w:p w14:paraId="7DCAD3B3" w14:textId="77777777" w:rsidR="007A13DD" w:rsidRPr="0044569D" w:rsidRDefault="007951EB">
            <w:pPr>
              <w:jc w:val="center"/>
              <w:rPr>
                <w:rFonts w:ascii="Arial" w:hAnsi="Arial" w:cs="Arial"/>
                <w:sz w:val="20"/>
                <w:szCs w:val="20"/>
              </w:rPr>
            </w:pPr>
            <w:r w:rsidRPr="0044569D">
              <w:rPr>
                <w:rFonts w:ascii="Arial" w:hAnsi="Arial" w:cs="Arial"/>
                <w:sz w:val="20"/>
                <w:szCs w:val="20"/>
              </w:rPr>
              <w:t>0.004</w:t>
            </w:r>
          </w:p>
        </w:tc>
        <w:tc>
          <w:tcPr>
            <w:tcW w:w="928" w:type="dxa"/>
          </w:tcPr>
          <w:p w14:paraId="69287655" w14:textId="77777777" w:rsidR="007A13DD" w:rsidRPr="0044569D" w:rsidRDefault="007951EB">
            <w:pPr>
              <w:jc w:val="center"/>
              <w:rPr>
                <w:rFonts w:ascii="Arial" w:hAnsi="Arial" w:cs="Arial"/>
                <w:sz w:val="20"/>
                <w:szCs w:val="20"/>
              </w:rPr>
            </w:pPr>
            <w:r w:rsidRPr="0044569D">
              <w:rPr>
                <w:rFonts w:ascii="Arial" w:hAnsi="Arial" w:cs="Arial"/>
                <w:sz w:val="20"/>
                <w:szCs w:val="20"/>
              </w:rPr>
              <w:t>0.003</w:t>
            </w:r>
          </w:p>
        </w:tc>
      </w:tr>
      <w:tr w:rsidR="007A13DD" w:rsidRPr="0044569D" w14:paraId="5CC38186" w14:textId="77777777" w:rsidTr="006F7FFA">
        <w:trPr>
          <w:trHeight w:val="300"/>
        </w:trPr>
        <w:tc>
          <w:tcPr>
            <w:tcW w:w="1410" w:type="dxa"/>
            <w:noWrap/>
          </w:tcPr>
          <w:p w14:paraId="3B9471C1" w14:textId="77777777" w:rsidR="007A13DD" w:rsidRPr="0044569D" w:rsidRDefault="007951EB">
            <w:pPr>
              <w:jc w:val="center"/>
              <w:rPr>
                <w:rFonts w:ascii="Arial" w:hAnsi="Arial" w:cs="Arial"/>
                <w:sz w:val="20"/>
                <w:szCs w:val="20"/>
              </w:rPr>
            </w:pPr>
            <w:proofErr w:type="gramStart"/>
            <w:r w:rsidRPr="0044569D">
              <w:rPr>
                <w:rFonts w:ascii="Arial" w:hAnsi="Arial" w:cs="Arial"/>
                <w:sz w:val="20"/>
                <w:szCs w:val="20"/>
              </w:rPr>
              <w:t>CD(</w:t>
            </w:r>
            <w:proofErr w:type="gramEnd"/>
            <w:r w:rsidRPr="0044569D">
              <w:rPr>
                <w:rFonts w:ascii="Arial" w:hAnsi="Arial" w:cs="Arial"/>
                <w:sz w:val="20"/>
                <w:szCs w:val="20"/>
              </w:rPr>
              <w:t>0.05)</w:t>
            </w:r>
          </w:p>
        </w:tc>
        <w:tc>
          <w:tcPr>
            <w:tcW w:w="939" w:type="dxa"/>
            <w:noWrap/>
          </w:tcPr>
          <w:p w14:paraId="48DCD619" w14:textId="77777777" w:rsidR="007A13DD" w:rsidRPr="0044569D" w:rsidRDefault="007951EB">
            <w:pPr>
              <w:jc w:val="center"/>
              <w:rPr>
                <w:rFonts w:ascii="Arial" w:hAnsi="Arial" w:cs="Arial"/>
                <w:sz w:val="20"/>
                <w:szCs w:val="20"/>
              </w:rPr>
            </w:pPr>
            <w:r w:rsidRPr="0044569D">
              <w:rPr>
                <w:rFonts w:ascii="Arial" w:hAnsi="Arial" w:cs="Arial"/>
                <w:sz w:val="20"/>
                <w:szCs w:val="20"/>
              </w:rPr>
              <w:t>0.101</w:t>
            </w:r>
          </w:p>
        </w:tc>
        <w:tc>
          <w:tcPr>
            <w:tcW w:w="1050" w:type="dxa"/>
            <w:noWrap/>
          </w:tcPr>
          <w:p w14:paraId="5B0E66E1" w14:textId="77777777" w:rsidR="007A13DD" w:rsidRPr="0044569D" w:rsidRDefault="007951EB">
            <w:pPr>
              <w:jc w:val="center"/>
              <w:rPr>
                <w:rFonts w:ascii="Arial" w:hAnsi="Arial" w:cs="Arial"/>
                <w:sz w:val="20"/>
                <w:szCs w:val="20"/>
              </w:rPr>
            </w:pPr>
            <w:r w:rsidRPr="0044569D">
              <w:rPr>
                <w:rFonts w:ascii="Arial" w:hAnsi="Arial" w:cs="Arial"/>
                <w:sz w:val="20"/>
                <w:szCs w:val="20"/>
              </w:rPr>
              <w:t>0.042</w:t>
            </w:r>
          </w:p>
        </w:tc>
        <w:tc>
          <w:tcPr>
            <w:tcW w:w="928" w:type="dxa"/>
            <w:noWrap/>
          </w:tcPr>
          <w:p w14:paraId="528DB1DC" w14:textId="77777777" w:rsidR="007A13DD" w:rsidRPr="0044569D" w:rsidRDefault="007951EB">
            <w:pPr>
              <w:jc w:val="center"/>
              <w:rPr>
                <w:rFonts w:ascii="Arial" w:hAnsi="Arial" w:cs="Arial"/>
                <w:sz w:val="20"/>
                <w:szCs w:val="20"/>
              </w:rPr>
            </w:pPr>
            <w:r w:rsidRPr="0044569D">
              <w:rPr>
                <w:rFonts w:ascii="Arial" w:hAnsi="Arial" w:cs="Arial"/>
                <w:sz w:val="20"/>
                <w:szCs w:val="20"/>
              </w:rPr>
              <w:t>0.03</w:t>
            </w:r>
          </w:p>
        </w:tc>
        <w:tc>
          <w:tcPr>
            <w:tcW w:w="939" w:type="dxa"/>
          </w:tcPr>
          <w:p w14:paraId="20ED22E2" w14:textId="77777777" w:rsidR="007A13DD" w:rsidRPr="0044569D" w:rsidRDefault="007951EB">
            <w:pPr>
              <w:jc w:val="center"/>
              <w:rPr>
                <w:rFonts w:ascii="Arial" w:hAnsi="Arial" w:cs="Arial"/>
                <w:sz w:val="20"/>
                <w:szCs w:val="20"/>
              </w:rPr>
            </w:pPr>
            <w:r w:rsidRPr="0044569D">
              <w:rPr>
                <w:rFonts w:ascii="Arial" w:hAnsi="Arial" w:cs="Arial"/>
                <w:sz w:val="20"/>
                <w:szCs w:val="20"/>
              </w:rPr>
              <w:t>0.022</w:t>
            </w:r>
          </w:p>
        </w:tc>
        <w:tc>
          <w:tcPr>
            <w:tcW w:w="1050" w:type="dxa"/>
          </w:tcPr>
          <w:p w14:paraId="44600966" w14:textId="77777777" w:rsidR="007A13DD" w:rsidRPr="0044569D" w:rsidRDefault="007951EB">
            <w:pPr>
              <w:jc w:val="center"/>
              <w:rPr>
                <w:rFonts w:ascii="Arial" w:hAnsi="Arial" w:cs="Arial"/>
                <w:sz w:val="20"/>
                <w:szCs w:val="20"/>
              </w:rPr>
            </w:pPr>
            <w:r w:rsidRPr="0044569D">
              <w:rPr>
                <w:rFonts w:ascii="Arial" w:hAnsi="Arial" w:cs="Arial"/>
                <w:sz w:val="20"/>
                <w:szCs w:val="20"/>
              </w:rPr>
              <w:t>0.019</w:t>
            </w:r>
          </w:p>
        </w:tc>
        <w:tc>
          <w:tcPr>
            <w:tcW w:w="928" w:type="dxa"/>
          </w:tcPr>
          <w:p w14:paraId="33556AF8" w14:textId="77777777" w:rsidR="007A13DD" w:rsidRPr="0044569D" w:rsidRDefault="007951EB">
            <w:pPr>
              <w:jc w:val="center"/>
              <w:rPr>
                <w:rFonts w:ascii="Arial" w:hAnsi="Arial" w:cs="Arial"/>
                <w:sz w:val="20"/>
                <w:szCs w:val="20"/>
              </w:rPr>
            </w:pPr>
            <w:r w:rsidRPr="0044569D">
              <w:rPr>
                <w:rFonts w:ascii="Arial" w:hAnsi="Arial" w:cs="Arial"/>
                <w:sz w:val="20"/>
                <w:szCs w:val="20"/>
              </w:rPr>
              <w:t>0.017</w:t>
            </w:r>
          </w:p>
        </w:tc>
        <w:tc>
          <w:tcPr>
            <w:tcW w:w="939" w:type="dxa"/>
          </w:tcPr>
          <w:p w14:paraId="6EF5688F" w14:textId="77777777" w:rsidR="007A13DD" w:rsidRPr="0044569D" w:rsidRDefault="007951EB">
            <w:pPr>
              <w:jc w:val="center"/>
              <w:rPr>
                <w:rFonts w:ascii="Arial" w:hAnsi="Arial" w:cs="Arial"/>
                <w:sz w:val="20"/>
                <w:szCs w:val="20"/>
              </w:rPr>
            </w:pPr>
            <w:r w:rsidRPr="0044569D">
              <w:rPr>
                <w:rFonts w:ascii="Arial" w:hAnsi="Arial" w:cs="Arial"/>
                <w:sz w:val="20"/>
                <w:szCs w:val="20"/>
              </w:rPr>
              <w:t>0.011</w:t>
            </w:r>
          </w:p>
        </w:tc>
        <w:tc>
          <w:tcPr>
            <w:tcW w:w="1050" w:type="dxa"/>
          </w:tcPr>
          <w:p w14:paraId="57B92631" w14:textId="77777777" w:rsidR="007A13DD" w:rsidRPr="0044569D" w:rsidRDefault="007951EB">
            <w:pPr>
              <w:jc w:val="center"/>
              <w:rPr>
                <w:rFonts w:ascii="Arial" w:hAnsi="Arial" w:cs="Arial"/>
                <w:sz w:val="20"/>
                <w:szCs w:val="20"/>
              </w:rPr>
            </w:pPr>
            <w:r w:rsidRPr="0044569D">
              <w:rPr>
                <w:rFonts w:ascii="Arial" w:hAnsi="Arial" w:cs="Arial"/>
                <w:sz w:val="20"/>
                <w:szCs w:val="20"/>
              </w:rPr>
              <w:t>0.012</w:t>
            </w:r>
          </w:p>
        </w:tc>
        <w:tc>
          <w:tcPr>
            <w:tcW w:w="928" w:type="dxa"/>
          </w:tcPr>
          <w:p w14:paraId="74FB0388" w14:textId="77777777" w:rsidR="007A13DD" w:rsidRPr="0044569D" w:rsidRDefault="007951EB">
            <w:pPr>
              <w:jc w:val="center"/>
              <w:rPr>
                <w:rFonts w:ascii="Arial" w:hAnsi="Arial" w:cs="Arial"/>
                <w:sz w:val="20"/>
                <w:szCs w:val="20"/>
              </w:rPr>
            </w:pPr>
            <w:r w:rsidRPr="0044569D">
              <w:rPr>
                <w:rFonts w:ascii="Arial" w:hAnsi="Arial" w:cs="Arial"/>
                <w:sz w:val="20"/>
                <w:szCs w:val="20"/>
              </w:rPr>
              <w:t>0.01</w:t>
            </w:r>
          </w:p>
        </w:tc>
      </w:tr>
    </w:tbl>
    <w:p w14:paraId="208E954C" w14:textId="77777777" w:rsidR="006F7FFA" w:rsidRDefault="006F7FFA" w:rsidP="006F7FFA">
      <w:pPr>
        <w:spacing w:line="360" w:lineRule="auto"/>
        <w:rPr>
          <w:rFonts w:ascii="Arial" w:hAnsi="Arial" w:cs="Arial"/>
          <w:sz w:val="20"/>
          <w:szCs w:val="20"/>
        </w:rPr>
      </w:pPr>
    </w:p>
    <w:p w14:paraId="534CDB1A" w14:textId="554B7B49" w:rsidR="007A13DD" w:rsidRDefault="006F7FFA" w:rsidP="006F7FFA">
      <w:pPr>
        <w:spacing w:line="360" w:lineRule="auto"/>
        <w:rPr>
          <w:rFonts w:ascii="Arial" w:hAnsi="Arial" w:cs="Arial"/>
          <w:sz w:val="20"/>
          <w:szCs w:val="20"/>
        </w:rPr>
      </w:pPr>
      <w:r w:rsidRPr="00312023">
        <w:rPr>
          <w:rFonts w:ascii="Arial" w:hAnsi="Arial" w:cs="Arial"/>
          <w:sz w:val="20"/>
          <w:szCs w:val="20"/>
        </w:rPr>
        <w:t>Values are mean of 3 replications. ANOVA for RBD was done. Values with same superscript alphabet indicate that the treatments are not significantly different; whereas, different alphabets indicate significant difference at 5% level of significance</w:t>
      </w:r>
    </w:p>
    <w:p w14:paraId="467E6417" w14:textId="1CAE3EB5" w:rsidR="007A13DD" w:rsidRPr="0044569D" w:rsidRDefault="00100370">
      <w:pPr>
        <w:spacing w:line="360" w:lineRule="auto"/>
        <w:rPr>
          <w:rFonts w:ascii="Arial" w:hAnsi="Arial" w:cs="Arial"/>
          <w:b/>
          <w:bCs/>
        </w:rPr>
      </w:pPr>
      <w:r w:rsidRPr="0044569D">
        <w:rPr>
          <w:rFonts w:ascii="Arial" w:hAnsi="Arial" w:cs="Arial"/>
          <w:b/>
          <w:bCs/>
        </w:rPr>
        <w:t>3.3 Yield attributes</w:t>
      </w:r>
    </w:p>
    <w:p w14:paraId="79D2928E" w14:textId="3CBE8B9B"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The number of productive tillers, grain yield, and straw yield differed significantly among treatments</w:t>
      </w:r>
      <w:r w:rsidR="004F2042">
        <w:rPr>
          <w:rFonts w:ascii="Arial" w:hAnsi="Arial" w:cs="Arial"/>
          <w:sz w:val="20"/>
          <w:szCs w:val="20"/>
        </w:rPr>
        <w:t xml:space="preserve"> </w:t>
      </w:r>
      <w:r w:rsidR="004F2042" w:rsidRPr="004F2042">
        <w:rPr>
          <w:rFonts w:ascii="Arial" w:hAnsi="Arial" w:cs="Arial"/>
          <w:sz w:val="20"/>
          <w:szCs w:val="20"/>
        </w:rPr>
        <w:t xml:space="preserve">(Table </w:t>
      </w:r>
      <w:r w:rsidR="004F2042">
        <w:rPr>
          <w:rFonts w:ascii="Arial" w:hAnsi="Arial" w:cs="Arial"/>
          <w:sz w:val="20"/>
          <w:szCs w:val="20"/>
        </w:rPr>
        <w:t>4</w:t>
      </w:r>
      <w:r w:rsidR="004F2042" w:rsidRPr="004F2042">
        <w:rPr>
          <w:rFonts w:ascii="Arial" w:hAnsi="Arial" w:cs="Arial"/>
          <w:sz w:val="20"/>
          <w:szCs w:val="20"/>
        </w:rPr>
        <w:t>)</w:t>
      </w:r>
      <w:r w:rsidRPr="0044569D">
        <w:rPr>
          <w:rFonts w:ascii="Arial" w:hAnsi="Arial" w:cs="Arial"/>
          <w:sz w:val="20"/>
          <w:szCs w:val="20"/>
        </w:rPr>
        <w:t xml:space="preserve">. Productive tillers ranged from 3 in T1, T4, T6, and T9 to 7 in T7, with T7 (Dolomite applied 125 % based on Ca equivalent) recording a significantly higher number than all other treatments, followed by T2 (Lime applied as per POP of KAU 2016) and T8 (Gypsum applied 125 % based on Ca equivalent) </w:t>
      </w:r>
      <w:proofErr w:type="spellStart"/>
      <w:r w:rsidRPr="0044569D">
        <w:rPr>
          <w:rFonts w:ascii="Arial" w:hAnsi="Arial" w:cs="Arial"/>
          <w:sz w:val="20"/>
          <w:szCs w:val="20"/>
        </w:rPr>
        <w:t>ie</w:t>
      </w:r>
      <w:proofErr w:type="spellEnd"/>
      <w:r w:rsidRPr="0044569D">
        <w:rPr>
          <w:rFonts w:ascii="Arial" w:hAnsi="Arial" w:cs="Arial"/>
          <w:sz w:val="20"/>
          <w:szCs w:val="20"/>
        </w:rPr>
        <w:t xml:space="preserve">, 5 tillers. Treatments T3 (Dolomite applied 100 % based on Ca equivalent) and T5 (Calcium silicate applied 100 % based on Ca equivalent) produced a moderate number of tillers (4), while the control remained among the lowest. </w:t>
      </w:r>
    </w:p>
    <w:p w14:paraId="1E4D4760"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Significantly superior grain yield of 8800.00 kg ha</w:t>
      </w:r>
      <w:r w:rsidRPr="0044569D">
        <w:rPr>
          <w:rFonts w:ascii="Cambria Math" w:hAnsi="Cambria Math" w:cs="Cambria Math"/>
          <w:sz w:val="20"/>
          <w:szCs w:val="20"/>
        </w:rPr>
        <w:t>⁻</w:t>
      </w:r>
      <w:r w:rsidRPr="0044569D">
        <w:rPr>
          <w:rFonts w:ascii="Arial" w:hAnsi="Arial" w:cs="Arial"/>
          <w:sz w:val="20"/>
          <w:szCs w:val="20"/>
        </w:rPr>
        <w:t>¹ was recorded in T7 (Dolomite applied 125 % based on Ca equivalent), followed by T3 (7600.00 kg ha</w:t>
      </w:r>
      <w:r w:rsidRPr="0044569D">
        <w:rPr>
          <w:rFonts w:ascii="Cambria Math" w:hAnsi="Cambria Math" w:cs="Cambria Math"/>
          <w:sz w:val="20"/>
          <w:szCs w:val="20"/>
        </w:rPr>
        <w:t>⁻</w:t>
      </w:r>
      <w:r w:rsidRPr="0044569D">
        <w:rPr>
          <w:rFonts w:ascii="Arial" w:hAnsi="Arial" w:cs="Arial"/>
          <w:sz w:val="20"/>
          <w:szCs w:val="20"/>
        </w:rPr>
        <w:t>¹) and T5 (6380.00 kg ha</w:t>
      </w:r>
      <w:r w:rsidRPr="0044569D">
        <w:rPr>
          <w:rFonts w:ascii="Cambria Math" w:hAnsi="Cambria Math" w:cs="Cambria Math"/>
          <w:sz w:val="20"/>
          <w:szCs w:val="20"/>
        </w:rPr>
        <w:t>⁻</w:t>
      </w:r>
      <w:r w:rsidRPr="0044569D">
        <w:rPr>
          <w:rFonts w:ascii="Arial" w:hAnsi="Arial" w:cs="Arial"/>
          <w:sz w:val="20"/>
          <w:szCs w:val="20"/>
        </w:rPr>
        <w:t>¹), whereas the lowest yield was recorded in control. Straw yield also differed significantly with 18463.09 kg ha</w:t>
      </w:r>
      <w:r w:rsidRPr="0044569D">
        <w:rPr>
          <w:rFonts w:ascii="Cambria Math" w:hAnsi="Cambria Math" w:cs="Cambria Math"/>
          <w:sz w:val="20"/>
          <w:szCs w:val="20"/>
        </w:rPr>
        <w:t>⁻</w:t>
      </w:r>
      <w:r w:rsidRPr="0044569D">
        <w:rPr>
          <w:rFonts w:ascii="Arial" w:hAnsi="Arial" w:cs="Arial"/>
          <w:sz w:val="20"/>
          <w:szCs w:val="20"/>
        </w:rPr>
        <w:t>¹ in T7 (Dolomite applied 125 % based on Ca equivalent), followed by T3 (Dolomite applied 100 % based on Ca equivalent) and T5 (Calcium silicate applied 100 % based on Ca equivalent), which were statistically on par and lowest (7266.56 kg ha</w:t>
      </w:r>
      <w:r w:rsidRPr="0044569D">
        <w:rPr>
          <w:rFonts w:ascii="Cambria Math" w:hAnsi="Cambria Math" w:cs="Cambria Math"/>
          <w:sz w:val="20"/>
          <w:szCs w:val="20"/>
        </w:rPr>
        <w:t>⁻</w:t>
      </w:r>
      <w:r w:rsidRPr="0044569D">
        <w:rPr>
          <w:rFonts w:ascii="Arial" w:hAnsi="Arial" w:cs="Arial"/>
          <w:sz w:val="20"/>
          <w:szCs w:val="20"/>
        </w:rPr>
        <w:t>¹) in T1. Overall, T7 (Dolomite applied 125 % based on Ca equivalent) consistently recorded the highest productive tillers, grain yield, and straw yield, demonstrating its clear superiority, while T1 showed the poorest performance.</w:t>
      </w:r>
    </w:p>
    <w:p w14:paraId="15B7F609" w14:textId="5D062A63" w:rsidR="007A13DD" w:rsidRDefault="00E10FF0">
      <w:pPr>
        <w:spacing w:line="360" w:lineRule="auto"/>
        <w:ind w:firstLine="720"/>
        <w:jc w:val="both"/>
        <w:rPr>
          <w:rFonts w:ascii="Times New Roman" w:hAnsi="Times New Roman" w:cs="Times New Roman"/>
          <w:sz w:val="24"/>
          <w:szCs w:val="24"/>
        </w:rPr>
      </w:pPr>
      <w:r w:rsidRPr="00E10FF0">
        <w:rPr>
          <w:rFonts w:ascii="Arial" w:hAnsi="Arial" w:cs="Arial"/>
          <w:sz w:val="20"/>
          <w:szCs w:val="20"/>
        </w:rPr>
        <w:lastRenderedPageBreak/>
        <w:t xml:space="preserve">The excellent results of T7 might be explained by better soil pH, higher availability of nutrients, and lower toxicity of </w:t>
      </w:r>
      <w:r w:rsidR="00D300C7">
        <w:rPr>
          <w:rFonts w:ascii="Arial" w:hAnsi="Arial" w:cs="Arial"/>
          <w:sz w:val="20"/>
          <w:szCs w:val="20"/>
        </w:rPr>
        <w:t>aluminium</w:t>
      </w:r>
      <w:r w:rsidRPr="00E10FF0">
        <w:rPr>
          <w:rFonts w:ascii="Arial" w:hAnsi="Arial" w:cs="Arial"/>
          <w:sz w:val="20"/>
          <w:szCs w:val="20"/>
        </w:rPr>
        <w:t xml:space="preserve"> and iron due to dolomite application. Calcium and magnesium provided by dolomite contributed to more intensive growth of roots, nutrient absorption, and development. Better availability of nitrogen, phosphorus, and potassium helped to increase tillering, biomass accumulation, and grain formation, thus improving productivity.</w:t>
      </w:r>
      <w:r>
        <w:rPr>
          <w:rFonts w:ascii="Arial" w:hAnsi="Arial" w:cs="Arial"/>
          <w:sz w:val="20"/>
          <w:szCs w:val="20"/>
        </w:rPr>
        <w:t xml:space="preserve"> </w:t>
      </w:r>
      <w:r w:rsidR="007951EB" w:rsidRPr="0044569D">
        <w:rPr>
          <w:rFonts w:ascii="Arial" w:hAnsi="Arial" w:cs="Arial"/>
          <w:sz w:val="20"/>
          <w:szCs w:val="20"/>
        </w:rPr>
        <w:t xml:space="preserve">Several research works have consistently proved the positive effects of the application of dolomite on rice growth and yield in acidic soils. Mansingh and Suresh (2022) and Devi </w:t>
      </w:r>
      <w:r w:rsidR="007951EB" w:rsidRPr="0044569D">
        <w:rPr>
          <w:rFonts w:ascii="Arial" w:hAnsi="Arial" w:cs="Arial"/>
          <w:i/>
          <w:iCs/>
          <w:sz w:val="20"/>
          <w:szCs w:val="20"/>
        </w:rPr>
        <w:t xml:space="preserve">et al. </w:t>
      </w:r>
      <w:r w:rsidR="007951EB" w:rsidRPr="0044569D">
        <w:rPr>
          <w:rFonts w:ascii="Arial" w:hAnsi="Arial" w:cs="Arial"/>
          <w:sz w:val="20"/>
          <w:szCs w:val="20"/>
        </w:rPr>
        <w:t xml:space="preserve">(2023) found that the application of dolomite improved plant height, tillers, and productive tillers in strongly acidic and acid sulfate soils. The application of dolomite improved rice growth and yield due to the amelioration of soil pH and the supply of calcium and magnesium, which improved rice growth and yield, as proved by </w:t>
      </w:r>
      <w:r w:rsidR="009F12A3" w:rsidRPr="009F12A3">
        <w:rPr>
          <w:rFonts w:ascii="Arial" w:hAnsi="Arial" w:cs="Arial"/>
          <w:sz w:val="20"/>
          <w:szCs w:val="20"/>
        </w:rPr>
        <w:t xml:space="preserve">Caires </w:t>
      </w:r>
      <w:r w:rsidR="009F12A3" w:rsidRPr="009F12A3">
        <w:rPr>
          <w:rFonts w:ascii="Arial" w:hAnsi="Arial" w:cs="Arial"/>
          <w:i/>
          <w:iCs/>
          <w:sz w:val="20"/>
          <w:szCs w:val="20"/>
        </w:rPr>
        <w:t>et al.</w:t>
      </w:r>
      <w:r w:rsidR="009F12A3" w:rsidRPr="009F12A3">
        <w:rPr>
          <w:rFonts w:ascii="Arial" w:hAnsi="Arial" w:cs="Arial"/>
          <w:sz w:val="20"/>
          <w:szCs w:val="20"/>
        </w:rPr>
        <w:t xml:space="preserve"> </w:t>
      </w:r>
      <w:r w:rsidR="009F12A3">
        <w:rPr>
          <w:rFonts w:ascii="Arial" w:hAnsi="Arial" w:cs="Arial"/>
          <w:sz w:val="20"/>
          <w:szCs w:val="20"/>
        </w:rPr>
        <w:t>(</w:t>
      </w:r>
      <w:r w:rsidR="009F12A3" w:rsidRPr="009F12A3">
        <w:rPr>
          <w:rFonts w:ascii="Arial" w:hAnsi="Arial" w:cs="Arial"/>
          <w:sz w:val="20"/>
          <w:szCs w:val="20"/>
        </w:rPr>
        <w:t>2006</w:t>
      </w:r>
      <w:r w:rsidR="009F12A3">
        <w:rPr>
          <w:rFonts w:ascii="Arial" w:hAnsi="Arial" w:cs="Arial"/>
          <w:sz w:val="20"/>
          <w:szCs w:val="20"/>
        </w:rPr>
        <w:t xml:space="preserve">). </w:t>
      </w:r>
      <w:r w:rsidR="007951EB" w:rsidRPr="0044569D">
        <w:rPr>
          <w:rFonts w:ascii="Arial" w:hAnsi="Arial" w:cs="Arial"/>
          <w:sz w:val="20"/>
          <w:szCs w:val="20"/>
        </w:rPr>
        <w:t xml:space="preserve">Earlier research works by Varghese and Money (1965) and later research works by Biswas </w:t>
      </w:r>
      <w:r w:rsidR="007951EB" w:rsidRPr="0044569D">
        <w:rPr>
          <w:rFonts w:ascii="Arial" w:hAnsi="Arial" w:cs="Arial"/>
          <w:i/>
          <w:iCs/>
          <w:sz w:val="20"/>
          <w:szCs w:val="20"/>
        </w:rPr>
        <w:t>et al.</w:t>
      </w:r>
      <w:r w:rsidR="009F12A3">
        <w:rPr>
          <w:rFonts w:ascii="Arial" w:hAnsi="Arial" w:cs="Arial"/>
          <w:sz w:val="20"/>
          <w:szCs w:val="20"/>
        </w:rPr>
        <w:t xml:space="preserve"> </w:t>
      </w:r>
      <w:r w:rsidR="007951EB" w:rsidRPr="0044569D">
        <w:rPr>
          <w:rFonts w:ascii="Arial" w:hAnsi="Arial" w:cs="Arial"/>
          <w:sz w:val="20"/>
          <w:szCs w:val="20"/>
        </w:rPr>
        <w:t xml:space="preserve">(2013) and </w:t>
      </w:r>
      <w:proofErr w:type="spellStart"/>
      <w:r w:rsidR="007951EB" w:rsidRPr="0044569D">
        <w:rPr>
          <w:rFonts w:ascii="Arial" w:hAnsi="Arial" w:cs="Arial"/>
          <w:sz w:val="20"/>
          <w:szCs w:val="20"/>
        </w:rPr>
        <w:t>Koruth</w:t>
      </w:r>
      <w:proofErr w:type="spellEnd"/>
      <w:r w:rsidR="007951EB" w:rsidRPr="0044569D">
        <w:rPr>
          <w:rFonts w:ascii="Arial" w:hAnsi="Arial" w:cs="Arial"/>
          <w:sz w:val="20"/>
          <w:szCs w:val="20"/>
        </w:rPr>
        <w:t xml:space="preserve"> </w:t>
      </w:r>
      <w:r w:rsidR="007951EB" w:rsidRPr="0044569D">
        <w:rPr>
          <w:rFonts w:ascii="Arial" w:hAnsi="Arial" w:cs="Arial"/>
          <w:i/>
          <w:iCs/>
          <w:sz w:val="20"/>
          <w:szCs w:val="20"/>
        </w:rPr>
        <w:t>et al.</w:t>
      </w:r>
      <w:r w:rsidR="007951EB" w:rsidRPr="0044569D">
        <w:rPr>
          <w:rFonts w:ascii="Arial" w:hAnsi="Arial" w:cs="Arial"/>
          <w:sz w:val="20"/>
          <w:szCs w:val="20"/>
        </w:rPr>
        <w:t xml:space="preserve"> (2013) found that the application of Ca-Mg through the application of dolomite or Mg fertilizer improved grain yield and straw yield in magnesium-deficient soils. Furthermore, </w:t>
      </w:r>
      <w:proofErr w:type="spellStart"/>
      <w:r w:rsidR="007951EB" w:rsidRPr="0044569D">
        <w:rPr>
          <w:rFonts w:ascii="Arial" w:hAnsi="Arial" w:cs="Arial"/>
          <w:sz w:val="20"/>
          <w:szCs w:val="20"/>
        </w:rPr>
        <w:t>Suriyagoda</w:t>
      </w:r>
      <w:proofErr w:type="spellEnd"/>
      <w:r w:rsidR="007951EB" w:rsidRPr="0044569D">
        <w:rPr>
          <w:rFonts w:ascii="Arial" w:hAnsi="Arial" w:cs="Arial"/>
          <w:sz w:val="20"/>
          <w:szCs w:val="20"/>
        </w:rPr>
        <w:t xml:space="preserve"> </w:t>
      </w:r>
      <w:r w:rsidR="007951EB" w:rsidRPr="0044569D">
        <w:rPr>
          <w:rFonts w:ascii="Arial" w:hAnsi="Arial" w:cs="Arial"/>
          <w:i/>
          <w:iCs/>
          <w:sz w:val="20"/>
          <w:szCs w:val="20"/>
        </w:rPr>
        <w:t>et al.</w:t>
      </w:r>
      <w:r w:rsidR="007951EB" w:rsidRPr="0044569D">
        <w:rPr>
          <w:rFonts w:ascii="Arial" w:hAnsi="Arial" w:cs="Arial"/>
          <w:sz w:val="20"/>
          <w:szCs w:val="20"/>
        </w:rPr>
        <w:t xml:space="preserve"> (2017) found that the application of dolomite improved rice yield by mitigating iron toxicity and improving the level of P and K in the plants. In agreement with the above study, Mansingh </w:t>
      </w:r>
      <w:r w:rsidR="007951EB" w:rsidRPr="0044569D">
        <w:rPr>
          <w:rFonts w:ascii="Arial" w:hAnsi="Arial" w:cs="Arial"/>
          <w:i/>
          <w:iCs/>
          <w:sz w:val="20"/>
          <w:szCs w:val="20"/>
        </w:rPr>
        <w:t>et al.</w:t>
      </w:r>
      <w:r w:rsidR="007951EB" w:rsidRPr="0044569D">
        <w:rPr>
          <w:rFonts w:ascii="Arial" w:hAnsi="Arial" w:cs="Arial"/>
          <w:sz w:val="20"/>
          <w:szCs w:val="20"/>
        </w:rPr>
        <w:t xml:space="preserve"> (2019) observed increased yield and returns in rice plants with the application of dolomite and fertilizers in acidic soils</w:t>
      </w:r>
      <w:r w:rsidR="007951EB">
        <w:rPr>
          <w:rFonts w:ascii="Times New Roman" w:hAnsi="Times New Roman" w:cs="Times New Roman"/>
          <w:sz w:val="24"/>
          <w:szCs w:val="24"/>
        </w:rPr>
        <w:t>.</w:t>
      </w:r>
    </w:p>
    <w:p w14:paraId="4D6667AC" w14:textId="4B07C858" w:rsidR="007A13DD" w:rsidRPr="0044569D" w:rsidRDefault="007951EB">
      <w:pPr>
        <w:spacing w:line="360" w:lineRule="auto"/>
        <w:jc w:val="both"/>
        <w:rPr>
          <w:rFonts w:ascii="Arial" w:hAnsi="Arial" w:cs="Arial"/>
          <w:b/>
          <w:bCs/>
          <w:sz w:val="20"/>
          <w:szCs w:val="20"/>
        </w:rPr>
      </w:pPr>
      <w:r w:rsidRPr="0044569D">
        <w:rPr>
          <w:rFonts w:ascii="Arial" w:hAnsi="Arial" w:cs="Arial"/>
          <w:b/>
          <w:bCs/>
          <w:sz w:val="20"/>
          <w:szCs w:val="20"/>
        </w:rPr>
        <w:t xml:space="preserve">Table </w:t>
      </w:r>
      <w:r w:rsidR="004F2042">
        <w:rPr>
          <w:rFonts w:ascii="Arial" w:hAnsi="Arial" w:cs="Arial"/>
          <w:b/>
          <w:bCs/>
          <w:sz w:val="20"/>
          <w:szCs w:val="20"/>
        </w:rPr>
        <w:t>4</w:t>
      </w:r>
      <w:r w:rsidRPr="0044569D">
        <w:rPr>
          <w:rFonts w:ascii="Arial" w:hAnsi="Arial" w:cs="Arial"/>
          <w:b/>
          <w:bCs/>
          <w:sz w:val="20"/>
          <w:szCs w:val="20"/>
        </w:rPr>
        <w:t xml:space="preserve">: Effect of soil ameliorants on the yield attributes of the plant </w:t>
      </w:r>
    </w:p>
    <w:tbl>
      <w:tblPr>
        <w:tblStyle w:val="TableGrid"/>
        <w:tblW w:w="5130" w:type="dxa"/>
        <w:tblLook w:val="04A0" w:firstRow="1" w:lastRow="0" w:firstColumn="1" w:lastColumn="0" w:noHBand="0" w:noVBand="1"/>
      </w:tblPr>
      <w:tblGrid>
        <w:gridCol w:w="1414"/>
        <w:gridCol w:w="1380"/>
        <w:gridCol w:w="1056"/>
        <w:gridCol w:w="1280"/>
      </w:tblGrid>
      <w:tr w:rsidR="007A13DD" w:rsidRPr="0044569D" w14:paraId="20E9E4F3" w14:textId="77777777">
        <w:trPr>
          <w:trHeight w:val="300"/>
        </w:trPr>
        <w:tc>
          <w:tcPr>
            <w:tcW w:w="1414" w:type="dxa"/>
            <w:noWrap/>
          </w:tcPr>
          <w:p w14:paraId="44C6B104" w14:textId="5DA65E3A" w:rsidR="007A13DD" w:rsidRPr="00661E80" w:rsidRDefault="0044569D">
            <w:pPr>
              <w:jc w:val="center"/>
              <w:rPr>
                <w:rFonts w:ascii="Arial" w:hAnsi="Arial" w:cs="Arial"/>
                <w:b/>
                <w:bCs/>
                <w:sz w:val="20"/>
                <w:szCs w:val="20"/>
              </w:rPr>
            </w:pPr>
            <w:r w:rsidRPr="00661E80">
              <w:rPr>
                <w:rFonts w:ascii="Arial" w:hAnsi="Arial" w:cs="Arial"/>
                <w:b/>
                <w:bCs/>
                <w:sz w:val="20"/>
                <w:szCs w:val="20"/>
              </w:rPr>
              <w:t>Treatments</w:t>
            </w:r>
          </w:p>
        </w:tc>
        <w:tc>
          <w:tcPr>
            <w:tcW w:w="1380" w:type="dxa"/>
          </w:tcPr>
          <w:p w14:paraId="1581CF95"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No of productive tillers (</w:t>
            </w:r>
            <w:proofErr w:type="spellStart"/>
            <w:r w:rsidRPr="00661E80">
              <w:rPr>
                <w:rFonts w:ascii="Arial" w:hAnsi="Arial" w:cs="Arial"/>
                <w:b/>
                <w:bCs/>
                <w:sz w:val="20"/>
                <w:szCs w:val="20"/>
              </w:rPr>
              <w:t>nos</w:t>
            </w:r>
            <w:proofErr w:type="spellEnd"/>
            <w:r w:rsidRPr="00661E80">
              <w:rPr>
                <w:rFonts w:ascii="Arial" w:hAnsi="Arial" w:cs="Arial"/>
                <w:b/>
                <w:bCs/>
                <w:sz w:val="20"/>
                <w:szCs w:val="20"/>
              </w:rPr>
              <w:t>)</w:t>
            </w:r>
          </w:p>
        </w:tc>
        <w:tc>
          <w:tcPr>
            <w:tcW w:w="1056" w:type="dxa"/>
          </w:tcPr>
          <w:p w14:paraId="30053489"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Yield</w:t>
            </w:r>
          </w:p>
          <w:p w14:paraId="52BD4874"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(kgha</w:t>
            </w:r>
            <w:r w:rsidRPr="00661E80">
              <w:rPr>
                <w:rFonts w:ascii="Arial" w:hAnsi="Arial" w:cs="Arial"/>
                <w:b/>
                <w:bCs/>
                <w:color w:val="000000"/>
                <w:sz w:val="20"/>
                <w:szCs w:val="20"/>
                <w:vertAlign w:val="superscript"/>
              </w:rPr>
              <w:t>-1</w:t>
            </w:r>
            <w:r w:rsidRPr="00661E80">
              <w:rPr>
                <w:rFonts w:ascii="Arial" w:hAnsi="Arial" w:cs="Arial"/>
                <w:b/>
                <w:bCs/>
                <w:color w:val="000000"/>
                <w:sz w:val="20"/>
                <w:szCs w:val="20"/>
              </w:rPr>
              <w:t>)</w:t>
            </w:r>
          </w:p>
          <w:p w14:paraId="42917E6E" w14:textId="77777777" w:rsidR="007A13DD" w:rsidRPr="00661E80" w:rsidRDefault="007A13DD">
            <w:pPr>
              <w:spacing w:after="0" w:line="240" w:lineRule="auto"/>
              <w:jc w:val="center"/>
              <w:rPr>
                <w:rFonts w:ascii="Arial" w:hAnsi="Arial" w:cs="Arial"/>
                <w:b/>
                <w:bCs/>
                <w:sz w:val="20"/>
                <w:szCs w:val="20"/>
              </w:rPr>
            </w:pPr>
          </w:p>
        </w:tc>
        <w:tc>
          <w:tcPr>
            <w:tcW w:w="1280" w:type="dxa"/>
          </w:tcPr>
          <w:p w14:paraId="62AC1834" w14:textId="77777777" w:rsidR="007A13DD" w:rsidRPr="00661E80" w:rsidRDefault="007951EB">
            <w:pPr>
              <w:jc w:val="center"/>
              <w:rPr>
                <w:rFonts w:ascii="Arial" w:hAnsi="Arial" w:cs="Arial"/>
                <w:b/>
                <w:bCs/>
                <w:sz w:val="20"/>
                <w:szCs w:val="20"/>
              </w:rPr>
            </w:pPr>
            <w:r w:rsidRPr="00661E80">
              <w:rPr>
                <w:rFonts w:ascii="Arial" w:hAnsi="Arial" w:cs="Arial"/>
                <w:b/>
                <w:bCs/>
                <w:sz w:val="20"/>
                <w:szCs w:val="20"/>
              </w:rPr>
              <w:t>Straw</w:t>
            </w:r>
          </w:p>
          <w:p w14:paraId="7F295F59" w14:textId="77777777" w:rsidR="007A13DD" w:rsidRPr="00661E80" w:rsidRDefault="007951EB">
            <w:pPr>
              <w:spacing w:after="0" w:line="240" w:lineRule="auto"/>
              <w:jc w:val="center"/>
              <w:rPr>
                <w:rFonts w:ascii="Arial" w:hAnsi="Arial" w:cs="Arial"/>
                <w:b/>
                <w:bCs/>
                <w:color w:val="000000"/>
                <w:sz w:val="20"/>
                <w:szCs w:val="20"/>
              </w:rPr>
            </w:pPr>
            <w:r w:rsidRPr="00661E80">
              <w:rPr>
                <w:rFonts w:ascii="Arial" w:hAnsi="Arial" w:cs="Arial"/>
                <w:b/>
                <w:bCs/>
                <w:color w:val="000000"/>
                <w:sz w:val="20"/>
                <w:szCs w:val="20"/>
              </w:rPr>
              <w:t>(kgha</w:t>
            </w:r>
            <w:r w:rsidRPr="00661E80">
              <w:rPr>
                <w:rFonts w:ascii="Arial" w:hAnsi="Arial" w:cs="Arial"/>
                <w:b/>
                <w:bCs/>
                <w:color w:val="000000"/>
                <w:sz w:val="20"/>
                <w:szCs w:val="20"/>
                <w:vertAlign w:val="superscript"/>
              </w:rPr>
              <w:t>-1</w:t>
            </w:r>
            <w:r w:rsidRPr="00661E80">
              <w:rPr>
                <w:rFonts w:ascii="Arial" w:hAnsi="Arial" w:cs="Arial"/>
                <w:b/>
                <w:bCs/>
                <w:color w:val="000000"/>
                <w:sz w:val="20"/>
                <w:szCs w:val="20"/>
              </w:rPr>
              <w:t>)</w:t>
            </w:r>
          </w:p>
          <w:p w14:paraId="713BDF14" w14:textId="77777777" w:rsidR="007A13DD" w:rsidRPr="00661E80" w:rsidRDefault="007A13DD">
            <w:pPr>
              <w:jc w:val="center"/>
              <w:rPr>
                <w:rFonts w:ascii="Arial" w:hAnsi="Arial" w:cs="Arial"/>
                <w:b/>
                <w:bCs/>
                <w:sz w:val="20"/>
                <w:szCs w:val="20"/>
              </w:rPr>
            </w:pPr>
          </w:p>
        </w:tc>
      </w:tr>
      <w:tr w:rsidR="007A13DD" w:rsidRPr="0044569D" w14:paraId="6E9E3C54" w14:textId="77777777">
        <w:trPr>
          <w:trHeight w:val="300"/>
        </w:trPr>
        <w:tc>
          <w:tcPr>
            <w:tcW w:w="1414" w:type="dxa"/>
            <w:noWrap/>
          </w:tcPr>
          <w:p w14:paraId="4800FA4B" w14:textId="77777777" w:rsidR="007A13DD" w:rsidRPr="0044569D" w:rsidRDefault="007951EB">
            <w:pPr>
              <w:jc w:val="center"/>
              <w:rPr>
                <w:rFonts w:ascii="Arial" w:hAnsi="Arial" w:cs="Arial"/>
                <w:sz w:val="20"/>
                <w:szCs w:val="20"/>
              </w:rPr>
            </w:pPr>
            <w:r w:rsidRPr="0044569D">
              <w:rPr>
                <w:rFonts w:ascii="Arial" w:hAnsi="Arial" w:cs="Arial"/>
                <w:sz w:val="20"/>
                <w:szCs w:val="20"/>
              </w:rPr>
              <w:t>T1</w:t>
            </w:r>
          </w:p>
        </w:tc>
        <w:tc>
          <w:tcPr>
            <w:tcW w:w="1380" w:type="dxa"/>
          </w:tcPr>
          <w:p w14:paraId="688EFC0A" w14:textId="77777777" w:rsidR="007A13DD" w:rsidRPr="0044569D" w:rsidRDefault="007951EB">
            <w:pPr>
              <w:jc w:val="center"/>
              <w:rPr>
                <w:rFonts w:ascii="Arial" w:hAnsi="Arial" w:cs="Arial"/>
                <w:sz w:val="20"/>
                <w:szCs w:val="20"/>
              </w:rPr>
            </w:pPr>
            <w:r w:rsidRPr="0044569D">
              <w:rPr>
                <w:rFonts w:ascii="Arial" w:hAnsi="Arial" w:cs="Arial"/>
                <w:sz w:val="20"/>
                <w:szCs w:val="20"/>
              </w:rPr>
              <w:t>3</w:t>
            </w:r>
            <w:r w:rsidRPr="0044569D">
              <w:rPr>
                <w:rFonts w:ascii="Arial" w:hAnsi="Arial" w:cs="Arial"/>
                <w:sz w:val="20"/>
                <w:szCs w:val="20"/>
                <w:vertAlign w:val="superscript"/>
              </w:rPr>
              <w:t>d</w:t>
            </w:r>
          </w:p>
        </w:tc>
        <w:tc>
          <w:tcPr>
            <w:tcW w:w="1056" w:type="dxa"/>
          </w:tcPr>
          <w:p w14:paraId="506801F2" w14:textId="77777777" w:rsidR="007A13DD" w:rsidRPr="0044569D" w:rsidRDefault="007951EB">
            <w:pPr>
              <w:jc w:val="center"/>
              <w:rPr>
                <w:rFonts w:ascii="Arial" w:hAnsi="Arial" w:cs="Arial"/>
                <w:sz w:val="20"/>
                <w:szCs w:val="20"/>
              </w:rPr>
            </w:pPr>
            <w:r w:rsidRPr="0044569D">
              <w:rPr>
                <w:rFonts w:ascii="Arial" w:hAnsi="Arial" w:cs="Arial"/>
                <w:sz w:val="20"/>
                <w:szCs w:val="20"/>
              </w:rPr>
              <w:t>4066.66</w:t>
            </w:r>
            <w:r w:rsidRPr="0044569D">
              <w:rPr>
                <w:rFonts w:ascii="Arial" w:hAnsi="Arial" w:cs="Arial"/>
                <w:sz w:val="20"/>
                <w:szCs w:val="20"/>
                <w:vertAlign w:val="superscript"/>
              </w:rPr>
              <w:t>h</w:t>
            </w:r>
          </w:p>
        </w:tc>
        <w:tc>
          <w:tcPr>
            <w:tcW w:w="1280" w:type="dxa"/>
          </w:tcPr>
          <w:p w14:paraId="411F737C" w14:textId="77777777" w:rsidR="007A13DD" w:rsidRPr="0044569D" w:rsidRDefault="007951EB">
            <w:pPr>
              <w:jc w:val="center"/>
              <w:rPr>
                <w:rFonts w:ascii="Arial" w:hAnsi="Arial" w:cs="Arial"/>
                <w:sz w:val="20"/>
                <w:szCs w:val="20"/>
              </w:rPr>
            </w:pPr>
            <w:r w:rsidRPr="0044569D">
              <w:rPr>
                <w:rFonts w:ascii="Arial" w:hAnsi="Arial" w:cs="Arial"/>
                <w:sz w:val="20"/>
                <w:szCs w:val="20"/>
              </w:rPr>
              <w:t>7266.556</w:t>
            </w:r>
            <w:r w:rsidRPr="0044569D">
              <w:rPr>
                <w:rFonts w:ascii="Arial" w:hAnsi="Arial" w:cs="Arial"/>
                <w:sz w:val="20"/>
                <w:szCs w:val="20"/>
                <w:vertAlign w:val="superscript"/>
              </w:rPr>
              <w:t>g</w:t>
            </w:r>
          </w:p>
        </w:tc>
      </w:tr>
      <w:tr w:rsidR="007A13DD" w:rsidRPr="0044569D" w14:paraId="0B0B061D" w14:textId="77777777">
        <w:trPr>
          <w:trHeight w:val="300"/>
        </w:trPr>
        <w:tc>
          <w:tcPr>
            <w:tcW w:w="1414" w:type="dxa"/>
            <w:noWrap/>
          </w:tcPr>
          <w:p w14:paraId="477D4C04" w14:textId="77777777" w:rsidR="007A13DD" w:rsidRPr="0044569D" w:rsidRDefault="007951EB">
            <w:pPr>
              <w:jc w:val="center"/>
              <w:rPr>
                <w:rFonts w:ascii="Arial" w:hAnsi="Arial" w:cs="Arial"/>
                <w:sz w:val="20"/>
                <w:szCs w:val="20"/>
              </w:rPr>
            </w:pPr>
            <w:r w:rsidRPr="0044569D">
              <w:rPr>
                <w:rFonts w:ascii="Arial" w:hAnsi="Arial" w:cs="Arial"/>
                <w:sz w:val="20"/>
                <w:szCs w:val="20"/>
              </w:rPr>
              <w:t>T2</w:t>
            </w:r>
          </w:p>
        </w:tc>
        <w:tc>
          <w:tcPr>
            <w:tcW w:w="1380" w:type="dxa"/>
          </w:tcPr>
          <w:p w14:paraId="2CDA05B4" w14:textId="77777777" w:rsidR="007A13DD" w:rsidRPr="0044569D" w:rsidRDefault="007951EB">
            <w:pPr>
              <w:jc w:val="center"/>
              <w:rPr>
                <w:rFonts w:ascii="Arial" w:hAnsi="Arial" w:cs="Arial"/>
                <w:sz w:val="20"/>
                <w:szCs w:val="20"/>
              </w:rPr>
            </w:pPr>
            <w:r w:rsidRPr="0044569D">
              <w:rPr>
                <w:rFonts w:ascii="Arial" w:hAnsi="Arial" w:cs="Arial"/>
                <w:sz w:val="20"/>
                <w:szCs w:val="20"/>
              </w:rPr>
              <w:t>5</w:t>
            </w:r>
            <w:r w:rsidRPr="0044569D">
              <w:rPr>
                <w:rFonts w:ascii="Arial" w:hAnsi="Arial" w:cs="Arial"/>
                <w:sz w:val="20"/>
                <w:szCs w:val="20"/>
                <w:vertAlign w:val="superscript"/>
              </w:rPr>
              <w:t>b</w:t>
            </w:r>
          </w:p>
        </w:tc>
        <w:tc>
          <w:tcPr>
            <w:tcW w:w="1056" w:type="dxa"/>
          </w:tcPr>
          <w:p w14:paraId="43199279" w14:textId="77777777" w:rsidR="007A13DD" w:rsidRPr="0044569D" w:rsidRDefault="007951EB">
            <w:pPr>
              <w:jc w:val="center"/>
              <w:rPr>
                <w:rFonts w:ascii="Arial" w:hAnsi="Arial" w:cs="Arial"/>
                <w:sz w:val="20"/>
                <w:szCs w:val="20"/>
              </w:rPr>
            </w:pPr>
            <w:r w:rsidRPr="0044569D">
              <w:rPr>
                <w:rFonts w:ascii="Arial" w:hAnsi="Arial" w:cs="Arial"/>
                <w:sz w:val="20"/>
                <w:szCs w:val="20"/>
              </w:rPr>
              <w:t>4750.00</w:t>
            </w:r>
            <w:r w:rsidRPr="0044569D">
              <w:rPr>
                <w:rFonts w:ascii="Arial" w:hAnsi="Arial" w:cs="Arial"/>
                <w:sz w:val="20"/>
                <w:szCs w:val="20"/>
                <w:vertAlign w:val="superscript"/>
              </w:rPr>
              <w:t>g</w:t>
            </w:r>
          </w:p>
        </w:tc>
        <w:tc>
          <w:tcPr>
            <w:tcW w:w="1280" w:type="dxa"/>
          </w:tcPr>
          <w:p w14:paraId="4714FBC1" w14:textId="77777777" w:rsidR="007A13DD" w:rsidRPr="0044569D" w:rsidRDefault="007951EB">
            <w:pPr>
              <w:jc w:val="center"/>
              <w:rPr>
                <w:rFonts w:ascii="Arial" w:hAnsi="Arial" w:cs="Arial"/>
                <w:sz w:val="20"/>
                <w:szCs w:val="20"/>
              </w:rPr>
            </w:pPr>
            <w:r w:rsidRPr="0044569D">
              <w:rPr>
                <w:rFonts w:ascii="Arial" w:hAnsi="Arial" w:cs="Arial"/>
                <w:sz w:val="20"/>
                <w:szCs w:val="20"/>
              </w:rPr>
              <w:t>13444.617</w:t>
            </w:r>
            <w:r w:rsidRPr="0044569D">
              <w:rPr>
                <w:rFonts w:ascii="Arial" w:hAnsi="Arial" w:cs="Arial"/>
                <w:sz w:val="20"/>
                <w:szCs w:val="20"/>
                <w:vertAlign w:val="superscript"/>
              </w:rPr>
              <w:t>d</w:t>
            </w:r>
          </w:p>
        </w:tc>
      </w:tr>
      <w:tr w:rsidR="007A13DD" w:rsidRPr="0044569D" w14:paraId="57B5C478" w14:textId="77777777">
        <w:trPr>
          <w:trHeight w:val="300"/>
        </w:trPr>
        <w:tc>
          <w:tcPr>
            <w:tcW w:w="1414" w:type="dxa"/>
            <w:noWrap/>
          </w:tcPr>
          <w:p w14:paraId="40F648B2" w14:textId="77777777" w:rsidR="007A13DD" w:rsidRPr="0044569D" w:rsidRDefault="007951EB">
            <w:pPr>
              <w:jc w:val="center"/>
              <w:rPr>
                <w:rFonts w:ascii="Arial" w:hAnsi="Arial" w:cs="Arial"/>
                <w:sz w:val="20"/>
                <w:szCs w:val="20"/>
              </w:rPr>
            </w:pPr>
            <w:r w:rsidRPr="0044569D">
              <w:rPr>
                <w:rFonts w:ascii="Arial" w:hAnsi="Arial" w:cs="Arial"/>
                <w:sz w:val="20"/>
                <w:szCs w:val="20"/>
              </w:rPr>
              <w:t>T3</w:t>
            </w:r>
          </w:p>
        </w:tc>
        <w:tc>
          <w:tcPr>
            <w:tcW w:w="1380" w:type="dxa"/>
          </w:tcPr>
          <w:p w14:paraId="434FBD6A" w14:textId="77777777" w:rsidR="007A13DD" w:rsidRPr="0044569D" w:rsidRDefault="007951EB">
            <w:pPr>
              <w:jc w:val="center"/>
              <w:rPr>
                <w:rFonts w:ascii="Arial" w:hAnsi="Arial" w:cs="Arial"/>
                <w:sz w:val="20"/>
                <w:szCs w:val="20"/>
              </w:rPr>
            </w:pPr>
            <w:r w:rsidRPr="0044569D">
              <w:rPr>
                <w:rFonts w:ascii="Arial" w:hAnsi="Arial" w:cs="Arial"/>
                <w:sz w:val="20"/>
                <w:szCs w:val="20"/>
              </w:rPr>
              <w:t>4</w:t>
            </w:r>
            <w:r w:rsidRPr="0044569D">
              <w:rPr>
                <w:rFonts w:ascii="Arial" w:hAnsi="Arial" w:cs="Arial"/>
                <w:sz w:val="20"/>
                <w:szCs w:val="20"/>
                <w:vertAlign w:val="superscript"/>
              </w:rPr>
              <w:t>c</w:t>
            </w:r>
          </w:p>
        </w:tc>
        <w:tc>
          <w:tcPr>
            <w:tcW w:w="1056" w:type="dxa"/>
          </w:tcPr>
          <w:p w14:paraId="652262CC" w14:textId="77777777" w:rsidR="007A13DD" w:rsidRPr="0044569D" w:rsidRDefault="007951EB">
            <w:pPr>
              <w:jc w:val="center"/>
              <w:rPr>
                <w:rFonts w:ascii="Arial" w:hAnsi="Arial" w:cs="Arial"/>
                <w:sz w:val="20"/>
                <w:szCs w:val="20"/>
              </w:rPr>
            </w:pPr>
            <w:r w:rsidRPr="0044569D">
              <w:rPr>
                <w:rFonts w:ascii="Arial" w:hAnsi="Arial" w:cs="Arial"/>
                <w:sz w:val="20"/>
                <w:szCs w:val="20"/>
              </w:rPr>
              <w:t>7600.00</w:t>
            </w:r>
            <w:r w:rsidRPr="0044569D">
              <w:rPr>
                <w:rFonts w:ascii="Arial" w:hAnsi="Arial" w:cs="Arial"/>
                <w:sz w:val="20"/>
                <w:szCs w:val="20"/>
                <w:vertAlign w:val="superscript"/>
              </w:rPr>
              <w:t>b</w:t>
            </w:r>
          </w:p>
        </w:tc>
        <w:tc>
          <w:tcPr>
            <w:tcW w:w="1280" w:type="dxa"/>
          </w:tcPr>
          <w:p w14:paraId="73351D66" w14:textId="77777777" w:rsidR="007A13DD" w:rsidRPr="0044569D" w:rsidRDefault="007951EB">
            <w:pPr>
              <w:jc w:val="center"/>
              <w:rPr>
                <w:rFonts w:ascii="Arial" w:hAnsi="Arial" w:cs="Arial"/>
                <w:sz w:val="20"/>
                <w:szCs w:val="20"/>
              </w:rPr>
            </w:pPr>
            <w:r w:rsidRPr="0044569D">
              <w:rPr>
                <w:rFonts w:ascii="Arial" w:hAnsi="Arial" w:cs="Arial"/>
                <w:sz w:val="20"/>
                <w:szCs w:val="20"/>
              </w:rPr>
              <w:t>17109.372</w:t>
            </w:r>
            <w:r w:rsidRPr="0044569D">
              <w:rPr>
                <w:rFonts w:ascii="Arial" w:hAnsi="Arial" w:cs="Arial"/>
                <w:sz w:val="20"/>
                <w:szCs w:val="20"/>
                <w:vertAlign w:val="superscript"/>
              </w:rPr>
              <w:t>b</w:t>
            </w:r>
          </w:p>
        </w:tc>
      </w:tr>
      <w:tr w:rsidR="007A13DD" w:rsidRPr="0044569D" w14:paraId="1BA1A879" w14:textId="77777777">
        <w:trPr>
          <w:trHeight w:val="300"/>
        </w:trPr>
        <w:tc>
          <w:tcPr>
            <w:tcW w:w="1414" w:type="dxa"/>
            <w:noWrap/>
          </w:tcPr>
          <w:p w14:paraId="733F1784" w14:textId="77777777" w:rsidR="007A13DD" w:rsidRPr="0044569D" w:rsidRDefault="007951EB">
            <w:pPr>
              <w:jc w:val="center"/>
              <w:rPr>
                <w:rFonts w:ascii="Arial" w:hAnsi="Arial" w:cs="Arial"/>
                <w:sz w:val="20"/>
                <w:szCs w:val="20"/>
              </w:rPr>
            </w:pPr>
            <w:r w:rsidRPr="0044569D">
              <w:rPr>
                <w:rFonts w:ascii="Arial" w:hAnsi="Arial" w:cs="Arial"/>
                <w:sz w:val="20"/>
                <w:szCs w:val="20"/>
              </w:rPr>
              <w:t>T4</w:t>
            </w:r>
          </w:p>
        </w:tc>
        <w:tc>
          <w:tcPr>
            <w:tcW w:w="1380" w:type="dxa"/>
          </w:tcPr>
          <w:p w14:paraId="567620AF" w14:textId="77777777" w:rsidR="007A13DD" w:rsidRPr="0044569D" w:rsidRDefault="007951EB">
            <w:pPr>
              <w:jc w:val="center"/>
              <w:rPr>
                <w:rFonts w:ascii="Arial" w:hAnsi="Arial" w:cs="Arial"/>
                <w:sz w:val="20"/>
                <w:szCs w:val="20"/>
              </w:rPr>
            </w:pPr>
            <w:r w:rsidRPr="0044569D">
              <w:rPr>
                <w:rFonts w:ascii="Arial" w:hAnsi="Arial" w:cs="Arial"/>
                <w:sz w:val="20"/>
                <w:szCs w:val="20"/>
              </w:rPr>
              <w:t>3</w:t>
            </w:r>
            <w:r w:rsidRPr="0044569D">
              <w:rPr>
                <w:rFonts w:ascii="Arial" w:hAnsi="Arial" w:cs="Arial"/>
                <w:sz w:val="20"/>
                <w:szCs w:val="20"/>
                <w:vertAlign w:val="superscript"/>
              </w:rPr>
              <w:t>d</w:t>
            </w:r>
          </w:p>
        </w:tc>
        <w:tc>
          <w:tcPr>
            <w:tcW w:w="1056" w:type="dxa"/>
          </w:tcPr>
          <w:p w14:paraId="0CD0ABA0" w14:textId="77777777" w:rsidR="007A13DD" w:rsidRPr="0044569D" w:rsidRDefault="007951EB">
            <w:pPr>
              <w:jc w:val="center"/>
              <w:rPr>
                <w:rFonts w:ascii="Arial" w:hAnsi="Arial" w:cs="Arial"/>
                <w:sz w:val="20"/>
                <w:szCs w:val="20"/>
              </w:rPr>
            </w:pPr>
            <w:r w:rsidRPr="0044569D">
              <w:rPr>
                <w:rFonts w:ascii="Arial" w:hAnsi="Arial" w:cs="Arial"/>
                <w:sz w:val="20"/>
                <w:szCs w:val="20"/>
              </w:rPr>
              <w:t>5133.33</w:t>
            </w:r>
            <w:r w:rsidRPr="0044569D">
              <w:rPr>
                <w:rFonts w:ascii="Arial" w:hAnsi="Arial" w:cs="Arial"/>
                <w:sz w:val="20"/>
                <w:szCs w:val="20"/>
                <w:vertAlign w:val="superscript"/>
              </w:rPr>
              <w:t>f</w:t>
            </w:r>
          </w:p>
        </w:tc>
        <w:tc>
          <w:tcPr>
            <w:tcW w:w="1280" w:type="dxa"/>
          </w:tcPr>
          <w:p w14:paraId="3C54C8A1" w14:textId="77777777" w:rsidR="007A13DD" w:rsidRPr="0044569D" w:rsidRDefault="007951EB">
            <w:pPr>
              <w:jc w:val="center"/>
              <w:rPr>
                <w:rFonts w:ascii="Arial" w:hAnsi="Arial" w:cs="Arial"/>
                <w:sz w:val="20"/>
                <w:szCs w:val="20"/>
              </w:rPr>
            </w:pPr>
            <w:r w:rsidRPr="0044569D">
              <w:rPr>
                <w:rFonts w:ascii="Arial" w:hAnsi="Arial" w:cs="Arial"/>
                <w:sz w:val="20"/>
                <w:szCs w:val="20"/>
              </w:rPr>
              <w:t>8018.667</w:t>
            </w:r>
            <w:r w:rsidRPr="0044569D">
              <w:rPr>
                <w:rFonts w:ascii="Arial" w:hAnsi="Arial" w:cs="Arial"/>
                <w:sz w:val="20"/>
                <w:szCs w:val="20"/>
                <w:vertAlign w:val="superscript"/>
              </w:rPr>
              <w:t>f</w:t>
            </w:r>
          </w:p>
        </w:tc>
      </w:tr>
      <w:tr w:rsidR="007A13DD" w:rsidRPr="0044569D" w14:paraId="7F141AE9" w14:textId="77777777">
        <w:trPr>
          <w:trHeight w:val="300"/>
        </w:trPr>
        <w:tc>
          <w:tcPr>
            <w:tcW w:w="1414" w:type="dxa"/>
            <w:noWrap/>
          </w:tcPr>
          <w:p w14:paraId="23C8F796" w14:textId="77777777" w:rsidR="007A13DD" w:rsidRPr="0044569D" w:rsidRDefault="007951EB">
            <w:pPr>
              <w:jc w:val="center"/>
              <w:rPr>
                <w:rFonts w:ascii="Arial" w:hAnsi="Arial" w:cs="Arial"/>
                <w:sz w:val="20"/>
                <w:szCs w:val="20"/>
              </w:rPr>
            </w:pPr>
            <w:r w:rsidRPr="0044569D">
              <w:rPr>
                <w:rFonts w:ascii="Arial" w:hAnsi="Arial" w:cs="Arial"/>
                <w:sz w:val="20"/>
                <w:szCs w:val="20"/>
              </w:rPr>
              <w:t>T5</w:t>
            </w:r>
          </w:p>
        </w:tc>
        <w:tc>
          <w:tcPr>
            <w:tcW w:w="1380" w:type="dxa"/>
          </w:tcPr>
          <w:p w14:paraId="6FCEEFDC" w14:textId="77777777" w:rsidR="007A13DD" w:rsidRPr="0044569D" w:rsidRDefault="007951EB">
            <w:pPr>
              <w:jc w:val="center"/>
              <w:rPr>
                <w:rFonts w:ascii="Arial" w:hAnsi="Arial" w:cs="Arial"/>
                <w:sz w:val="20"/>
                <w:szCs w:val="20"/>
              </w:rPr>
            </w:pPr>
            <w:r w:rsidRPr="0044569D">
              <w:rPr>
                <w:rFonts w:ascii="Arial" w:hAnsi="Arial" w:cs="Arial"/>
                <w:sz w:val="20"/>
                <w:szCs w:val="20"/>
              </w:rPr>
              <w:t>4</w:t>
            </w:r>
            <w:r w:rsidRPr="0044569D">
              <w:rPr>
                <w:rFonts w:ascii="Arial" w:hAnsi="Arial" w:cs="Arial"/>
                <w:sz w:val="20"/>
                <w:szCs w:val="20"/>
                <w:vertAlign w:val="superscript"/>
              </w:rPr>
              <w:t>c</w:t>
            </w:r>
          </w:p>
        </w:tc>
        <w:tc>
          <w:tcPr>
            <w:tcW w:w="1056" w:type="dxa"/>
          </w:tcPr>
          <w:p w14:paraId="70D4B7DD" w14:textId="77777777" w:rsidR="007A13DD" w:rsidRPr="0044569D" w:rsidRDefault="007951EB">
            <w:pPr>
              <w:jc w:val="center"/>
              <w:rPr>
                <w:rFonts w:ascii="Arial" w:hAnsi="Arial" w:cs="Arial"/>
                <w:sz w:val="20"/>
                <w:szCs w:val="20"/>
              </w:rPr>
            </w:pPr>
            <w:r w:rsidRPr="0044569D">
              <w:rPr>
                <w:rFonts w:ascii="Arial" w:hAnsi="Arial" w:cs="Arial"/>
                <w:sz w:val="20"/>
                <w:szCs w:val="20"/>
              </w:rPr>
              <w:t>6380.00</w:t>
            </w:r>
            <w:r w:rsidRPr="0044569D">
              <w:rPr>
                <w:rFonts w:ascii="Arial" w:hAnsi="Arial" w:cs="Arial"/>
                <w:sz w:val="20"/>
                <w:szCs w:val="20"/>
                <w:vertAlign w:val="superscript"/>
              </w:rPr>
              <w:t>c</w:t>
            </w:r>
          </w:p>
        </w:tc>
        <w:tc>
          <w:tcPr>
            <w:tcW w:w="1280" w:type="dxa"/>
          </w:tcPr>
          <w:p w14:paraId="2B9E9DAF" w14:textId="77777777" w:rsidR="007A13DD" w:rsidRPr="0044569D" w:rsidRDefault="007951EB">
            <w:pPr>
              <w:jc w:val="center"/>
              <w:rPr>
                <w:rFonts w:ascii="Arial" w:hAnsi="Arial" w:cs="Arial"/>
                <w:sz w:val="20"/>
                <w:szCs w:val="20"/>
              </w:rPr>
            </w:pPr>
            <w:r w:rsidRPr="0044569D">
              <w:rPr>
                <w:rFonts w:ascii="Arial" w:hAnsi="Arial" w:cs="Arial"/>
                <w:sz w:val="20"/>
                <w:szCs w:val="20"/>
              </w:rPr>
              <w:t>16803.033</w:t>
            </w:r>
            <w:r w:rsidRPr="0044569D">
              <w:rPr>
                <w:rFonts w:ascii="Arial" w:hAnsi="Arial" w:cs="Arial"/>
                <w:sz w:val="20"/>
                <w:szCs w:val="20"/>
                <w:vertAlign w:val="superscript"/>
              </w:rPr>
              <w:t>b</w:t>
            </w:r>
          </w:p>
        </w:tc>
      </w:tr>
      <w:tr w:rsidR="007A13DD" w:rsidRPr="0044569D" w14:paraId="607F816A" w14:textId="77777777">
        <w:trPr>
          <w:trHeight w:val="300"/>
        </w:trPr>
        <w:tc>
          <w:tcPr>
            <w:tcW w:w="1414" w:type="dxa"/>
            <w:noWrap/>
          </w:tcPr>
          <w:p w14:paraId="415962C4" w14:textId="77777777" w:rsidR="007A13DD" w:rsidRPr="0044569D" w:rsidRDefault="007951EB">
            <w:pPr>
              <w:jc w:val="center"/>
              <w:rPr>
                <w:rFonts w:ascii="Arial" w:hAnsi="Arial" w:cs="Arial"/>
                <w:sz w:val="20"/>
                <w:szCs w:val="20"/>
              </w:rPr>
            </w:pPr>
            <w:r w:rsidRPr="0044569D">
              <w:rPr>
                <w:rFonts w:ascii="Arial" w:hAnsi="Arial" w:cs="Arial"/>
                <w:sz w:val="20"/>
                <w:szCs w:val="20"/>
              </w:rPr>
              <w:t>T6</w:t>
            </w:r>
          </w:p>
        </w:tc>
        <w:tc>
          <w:tcPr>
            <w:tcW w:w="1380" w:type="dxa"/>
          </w:tcPr>
          <w:p w14:paraId="1D2ED870" w14:textId="77777777" w:rsidR="007A13DD" w:rsidRPr="0044569D" w:rsidRDefault="007951EB">
            <w:pPr>
              <w:jc w:val="center"/>
              <w:rPr>
                <w:rFonts w:ascii="Arial" w:hAnsi="Arial" w:cs="Arial"/>
                <w:sz w:val="20"/>
                <w:szCs w:val="20"/>
              </w:rPr>
            </w:pPr>
            <w:r w:rsidRPr="0044569D">
              <w:rPr>
                <w:rFonts w:ascii="Arial" w:hAnsi="Arial" w:cs="Arial"/>
                <w:sz w:val="20"/>
                <w:szCs w:val="20"/>
              </w:rPr>
              <w:t>3</w:t>
            </w:r>
            <w:r w:rsidRPr="0044569D">
              <w:rPr>
                <w:rFonts w:ascii="Arial" w:hAnsi="Arial" w:cs="Arial"/>
                <w:sz w:val="20"/>
                <w:szCs w:val="20"/>
                <w:vertAlign w:val="superscript"/>
              </w:rPr>
              <w:t>d</w:t>
            </w:r>
          </w:p>
        </w:tc>
        <w:tc>
          <w:tcPr>
            <w:tcW w:w="1056" w:type="dxa"/>
          </w:tcPr>
          <w:p w14:paraId="2932155C" w14:textId="77777777" w:rsidR="007A13DD" w:rsidRPr="0044569D" w:rsidRDefault="007951EB">
            <w:pPr>
              <w:jc w:val="center"/>
              <w:rPr>
                <w:rFonts w:ascii="Arial" w:hAnsi="Arial" w:cs="Arial"/>
                <w:sz w:val="20"/>
                <w:szCs w:val="20"/>
              </w:rPr>
            </w:pPr>
            <w:r w:rsidRPr="0044569D">
              <w:rPr>
                <w:rFonts w:ascii="Arial" w:hAnsi="Arial" w:cs="Arial"/>
                <w:sz w:val="20"/>
                <w:szCs w:val="20"/>
              </w:rPr>
              <w:t>5733.33</w:t>
            </w:r>
            <w:r w:rsidRPr="0044569D">
              <w:rPr>
                <w:rFonts w:ascii="Arial" w:hAnsi="Arial" w:cs="Arial"/>
                <w:sz w:val="20"/>
                <w:szCs w:val="20"/>
                <w:vertAlign w:val="superscript"/>
              </w:rPr>
              <w:t>d</w:t>
            </w:r>
          </w:p>
        </w:tc>
        <w:tc>
          <w:tcPr>
            <w:tcW w:w="1280" w:type="dxa"/>
          </w:tcPr>
          <w:p w14:paraId="016A27A4" w14:textId="77777777" w:rsidR="007A13DD" w:rsidRPr="0044569D" w:rsidRDefault="007951EB">
            <w:pPr>
              <w:jc w:val="center"/>
              <w:rPr>
                <w:rFonts w:ascii="Arial" w:hAnsi="Arial" w:cs="Arial"/>
                <w:sz w:val="20"/>
                <w:szCs w:val="20"/>
              </w:rPr>
            </w:pPr>
            <w:r w:rsidRPr="0044569D">
              <w:rPr>
                <w:rFonts w:ascii="Arial" w:hAnsi="Arial" w:cs="Arial"/>
                <w:sz w:val="20"/>
                <w:szCs w:val="20"/>
              </w:rPr>
              <w:t>15517.205</w:t>
            </w:r>
            <w:r w:rsidRPr="0044569D">
              <w:rPr>
                <w:rFonts w:ascii="Arial" w:hAnsi="Arial" w:cs="Arial"/>
                <w:sz w:val="20"/>
                <w:szCs w:val="20"/>
                <w:vertAlign w:val="superscript"/>
              </w:rPr>
              <w:t>c</w:t>
            </w:r>
          </w:p>
        </w:tc>
      </w:tr>
      <w:tr w:rsidR="007A13DD" w:rsidRPr="0044569D" w14:paraId="511E56CF" w14:textId="77777777">
        <w:trPr>
          <w:trHeight w:val="300"/>
        </w:trPr>
        <w:tc>
          <w:tcPr>
            <w:tcW w:w="1414" w:type="dxa"/>
            <w:noWrap/>
          </w:tcPr>
          <w:p w14:paraId="16949A40" w14:textId="77777777" w:rsidR="007A13DD" w:rsidRPr="0044569D" w:rsidRDefault="007951EB">
            <w:pPr>
              <w:jc w:val="center"/>
              <w:rPr>
                <w:rFonts w:ascii="Arial" w:hAnsi="Arial" w:cs="Arial"/>
                <w:sz w:val="20"/>
                <w:szCs w:val="20"/>
              </w:rPr>
            </w:pPr>
            <w:r w:rsidRPr="0044569D">
              <w:rPr>
                <w:rFonts w:ascii="Arial" w:hAnsi="Arial" w:cs="Arial"/>
                <w:sz w:val="20"/>
                <w:szCs w:val="20"/>
              </w:rPr>
              <w:t>T7</w:t>
            </w:r>
          </w:p>
        </w:tc>
        <w:tc>
          <w:tcPr>
            <w:tcW w:w="1380" w:type="dxa"/>
          </w:tcPr>
          <w:p w14:paraId="5DEE46EA" w14:textId="77777777" w:rsidR="007A13DD" w:rsidRPr="0044569D" w:rsidRDefault="007951EB">
            <w:pPr>
              <w:jc w:val="center"/>
              <w:rPr>
                <w:rFonts w:ascii="Arial" w:hAnsi="Arial" w:cs="Arial"/>
                <w:sz w:val="20"/>
                <w:szCs w:val="20"/>
              </w:rPr>
            </w:pPr>
            <w:r w:rsidRPr="0044569D">
              <w:rPr>
                <w:rFonts w:ascii="Arial" w:hAnsi="Arial" w:cs="Arial"/>
                <w:sz w:val="20"/>
                <w:szCs w:val="20"/>
              </w:rPr>
              <w:t>7</w:t>
            </w:r>
            <w:r w:rsidRPr="0044569D">
              <w:rPr>
                <w:rFonts w:ascii="Arial" w:hAnsi="Arial" w:cs="Arial"/>
                <w:sz w:val="20"/>
                <w:szCs w:val="20"/>
                <w:vertAlign w:val="superscript"/>
              </w:rPr>
              <w:t>a</w:t>
            </w:r>
          </w:p>
        </w:tc>
        <w:tc>
          <w:tcPr>
            <w:tcW w:w="1056" w:type="dxa"/>
          </w:tcPr>
          <w:p w14:paraId="19236BA8" w14:textId="77777777" w:rsidR="007A13DD" w:rsidRPr="0044569D" w:rsidRDefault="007951EB">
            <w:pPr>
              <w:jc w:val="center"/>
              <w:rPr>
                <w:rFonts w:ascii="Arial" w:hAnsi="Arial" w:cs="Arial"/>
                <w:sz w:val="20"/>
                <w:szCs w:val="20"/>
              </w:rPr>
            </w:pPr>
            <w:r w:rsidRPr="0044569D">
              <w:rPr>
                <w:rFonts w:ascii="Arial" w:hAnsi="Arial" w:cs="Arial"/>
                <w:sz w:val="20"/>
                <w:szCs w:val="20"/>
              </w:rPr>
              <w:t>8800.00</w:t>
            </w:r>
            <w:r w:rsidRPr="0044569D">
              <w:rPr>
                <w:rFonts w:ascii="Arial" w:hAnsi="Arial" w:cs="Arial"/>
                <w:sz w:val="20"/>
                <w:szCs w:val="20"/>
                <w:vertAlign w:val="superscript"/>
              </w:rPr>
              <w:t>a</w:t>
            </w:r>
          </w:p>
        </w:tc>
        <w:tc>
          <w:tcPr>
            <w:tcW w:w="1280" w:type="dxa"/>
          </w:tcPr>
          <w:p w14:paraId="7EE5CE0A" w14:textId="77777777" w:rsidR="007A13DD" w:rsidRPr="0044569D" w:rsidRDefault="007951EB">
            <w:pPr>
              <w:jc w:val="center"/>
              <w:rPr>
                <w:rFonts w:ascii="Arial" w:hAnsi="Arial" w:cs="Arial"/>
                <w:sz w:val="20"/>
                <w:szCs w:val="20"/>
              </w:rPr>
            </w:pPr>
            <w:r w:rsidRPr="0044569D">
              <w:rPr>
                <w:rFonts w:ascii="Arial" w:hAnsi="Arial" w:cs="Arial"/>
                <w:sz w:val="20"/>
                <w:szCs w:val="20"/>
              </w:rPr>
              <w:t>18463.088</w:t>
            </w:r>
            <w:r w:rsidRPr="0044569D">
              <w:rPr>
                <w:rFonts w:ascii="Arial" w:hAnsi="Arial" w:cs="Arial"/>
                <w:sz w:val="20"/>
                <w:szCs w:val="20"/>
                <w:vertAlign w:val="superscript"/>
              </w:rPr>
              <w:t>a</w:t>
            </w:r>
          </w:p>
        </w:tc>
      </w:tr>
      <w:tr w:rsidR="007A13DD" w:rsidRPr="0044569D" w14:paraId="181FF9E9" w14:textId="77777777">
        <w:trPr>
          <w:trHeight w:val="300"/>
        </w:trPr>
        <w:tc>
          <w:tcPr>
            <w:tcW w:w="1414" w:type="dxa"/>
            <w:noWrap/>
          </w:tcPr>
          <w:p w14:paraId="13F522BC" w14:textId="77777777" w:rsidR="007A13DD" w:rsidRPr="0044569D" w:rsidRDefault="007951EB">
            <w:pPr>
              <w:jc w:val="center"/>
              <w:rPr>
                <w:rFonts w:ascii="Arial" w:hAnsi="Arial" w:cs="Arial"/>
                <w:sz w:val="20"/>
                <w:szCs w:val="20"/>
              </w:rPr>
            </w:pPr>
            <w:r w:rsidRPr="0044569D">
              <w:rPr>
                <w:rFonts w:ascii="Arial" w:hAnsi="Arial" w:cs="Arial"/>
                <w:sz w:val="20"/>
                <w:szCs w:val="20"/>
              </w:rPr>
              <w:t>T8</w:t>
            </w:r>
          </w:p>
        </w:tc>
        <w:tc>
          <w:tcPr>
            <w:tcW w:w="1380" w:type="dxa"/>
          </w:tcPr>
          <w:p w14:paraId="3E42507A" w14:textId="77777777" w:rsidR="007A13DD" w:rsidRPr="0044569D" w:rsidRDefault="007951EB">
            <w:pPr>
              <w:jc w:val="center"/>
              <w:rPr>
                <w:rFonts w:ascii="Arial" w:hAnsi="Arial" w:cs="Arial"/>
                <w:sz w:val="20"/>
                <w:szCs w:val="20"/>
              </w:rPr>
            </w:pPr>
            <w:r w:rsidRPr="0044569D">
              <w:rPr>
                <w:rFonts w:ascii="Arial" w:hAnsi="Arial" w:cs="Arial"/>
                <w:sz w:val="20"/>
                <w:szCs w:val="20"/>
              </w:rPr>
              <w:t>5</w:t>
            </w:r>
            <w:r w:rsidRPr="0044569D">
              <w:rPr>
                <w:rFonts w:ascii="Arial" w:hAnsi="Arial" w:cs="Arial"/>
                <w:sz w:val="20"/>
                <w:szCs w:val="20"/>
                <w:vertAlign w:val="superscript"/>
              </w:rPr>
              <w:t>b</w:t>
            </w:r>
          </w:p>
        </w:tc>
        <w:tc>
          <w:tcPr>
            <w:tcW w:w="1056" w:type="dxa"/>
          </w:tcPr>
          <w:p w14:paraId="11162B6B" w14:textId="77777777" w:rsidR="007A13DD" w:rsidRPr="0044569D" w:rsidRDefault="007951EB">
            <w:pPr>
              <w:jc w:val="center"/>
              <w:rPr>
                <w:rFonts w:ascii="Arial" w:hAnsi="Arial" w:cs="Arial"/>
                <w:sz w:val="20"/>
                <w:szCs w:val="20"/>
              </w:rPr>
            </w:pPr>
            <w:r w:rsidRPr="0044569D">
              <w:rPr>
                <w:rFonts w:ascii="Arial" w:hAnsi="Arial" w:cs="Arial"/>
                <w:sz w:val="20"/>
                <w:szCs w:val="20"/>
              </w:rPr>
              <w:t>4150.00</w:t>
            </w:r>
            <w:r w:rsidRPr="0044569D">
              <w:rPr>
                <w:rFonts w:ascii="Arial" w:hAnsi="Arial" w:cs="Arial"/>
                <w:sz w:val="20"/>
                <w:szCs w:val="20"/>
                <w:vertAlign w:val="superscript"/>
              </w:rPr>
              <w:t>h</w:t>
            </w:r>
          </w:p>
        </w:tc>
        <w:tc>
          <w:tcPr>
            <w:tcW w:w="1280" w:type="dxa"/>
          </w:tcPr>
          <w:p w14:paraId="1A8C6C35" w14:textId="77777777" w:rsidR="007A13DD" w:rsidRPr="0044569D" w:rsidRDefault="007951EB">
            <w:pPr>
              <w:jc w:val="center"/>
              <w:rPr>
                <w:rFonts w:ascii="Arial" w:hAnsi="Arial" w:cs="Arial"/>
                <w:sz w:val="20"/>
                <w:szCs w:val="20"/>
              </w:rPr>
            </w:pPr>
            <w:r w:rsidRPr="0044569D">
              <w:rPr>
                <w:rFonts w:ascii="Arial" w:hAnsi="Arial" w:cs="Arial"/>
                <w:sz w:val="20"/>
                <w:szCs w:val="20"/>
              </w:rPr>
              <w:t>15349.733</w:t>
            </w:r>
            <w:r w:rsidRPr="0044569D">
              <w:rPr>
                <w:rFonts w:ascii="Arial" w:hAnsi="Arial" w:cs="Arial"/>
                <w:sz w:val="20"/>
                <w:szCs w:val="20"/>
                <w:vertAlign w:val="superscript"/>
              </w:rPr>
              <w:t>c</w:t>
            </w:r>
          </w:p>
        </w:tc>
      </w:tr>
      <w:tr w:rsidR="007A13DD" w:rsidRPr="0044569D" w14:paraId="5C3A26B0" w14:textId="77777777">
        <w:trPr>
          <w:trHeight w:val="300"/>
        </w:trPr>
        <w:tc>
          <w:tcPr>
            <w:tcW w:w="1414" w:type="dxa"/>
            <w:noWrap/>
          </w:tcPr>
          <w:p w14:paraId="1DC30C28" w14:textId="77777777" w:rsidR="007A13DD" w:rsidRPr="0044569D" w:rsidRDefault="007951EB">
            <w:pPr>
              <w:jc w:val="center"/>
              <w:rPr>
                <w:rFonts w:ascii="Arial" w:hAnsi="Arial" w:cs="Arial"/>
                <w:sz w:val="20"/>
                <w:szCs w:val="20"/>
              </w:rPr>
            </w:pPr>
            <w:r w:rsidRPr="0044569D">
              <w:rPr>
                <w:rFonts w:ascii="Arial" w:hAnsi="Arial" w:cs="Arial"/>
                <w:sz w:val="20"/>
                <w:szCs w:val="20"/>
              </w:rPr>
              <w:t>T9</w:t>
            </w:r>
          </w:p>
        </w:tc>
        <w:tc>
          <w:tcPr>
            <w:tcW w:w="1380" w:type="dxa"/>
          </w:tcPr>
          <w:p w14:paraId="5EB609F6" w14:textId="77777777" w:rsidR="007A13DD" w:rsidRPr="0044569D" w:rsidRDefault="007951EB">
            <w:pPr>
              <w:jc w:val="center"/>
              <w:rPr>
                <w:rFonts w:ascii="Arial" w:hAnsi="Arial" w:cs="Arial"/>
                <w:sz w:val="20"/>
                <w:szCs w:val="20"/>
              </w:rPr>
            </w:pPr>
            <w:r w:rsidRPr="0044569D">
              <w:rPr>
                <w:rFonts w:ascii="Arial" w:hAnsi="Arial" w:cs="Arial"/>
                <w:sz w:val="20"/>
                <w:szCs w:val="20"/>
              </w:rPr>
              <w:t>3</w:t>
            </w:r>
            <w:r w:rsidRPr="0044569D">
              <w:rPr>
                <w:rFonts w:ascii="Arial" w:hAnsi="Arial" w:cs="Arial"/>
                <w:sz w:val="20"/>
                <w:szCs w:val="20"/>
                <w:vertAlign w:val="superscript"/>
              </w:rPr>
              <w:t>d</w:t>
            </w:r>
          </w:p>
        </w:tc>
        <w:tc>
          <w:tcPr>
            <w:tcW w:w="1056" w:type="dxa"/>
          </w:tcPr>
          <w:p w14:paraId="08A8FB63" w14:textId="77777777" w:rsidR="007A13DD" w:rsidRPr="0044569D" w:rsidRDefault="007951EB">
            <w:pPr>
              <w:jc w:val="center"/>
              <w:rPr>
                <w:rFonts w:ascii="Arial" w:hAnsi="Arial" w:cs="Arial"/>
                <w:sz w:val="20"/>
                <w:szCs w:val="20"/>
              </w:rPr>
            </w:pPr>
            <w:r w:rsidRPr="0044569D">
              <w:rPr>
                <w:rFonts w:ascii="Arial" w:hAnsi="Arial" w:cs="Arial"/>
                <w:sz w:val="20"/>
                <w:szCs w:val="20"/>
              </w:rPr>
              <w:t>5366.66</w:t>
            </w:r>
            <w:r w:rsidRPr="0044569D">
              <w:rPr>
                <w:rFonts w:ascii="Arial" w:hAnsi="Arial" w:cs="Arial"/>
                <w:sz w:val="20"/>
                <w:szCs w:val="20"/>
                <w:vertAlign w:val="superscript"/>
              </w:rPr>
              <w:t>e</w:t>
            </w:r>
          </w:p>
        </w:tc>
        <w:tc>
          <w:tcPr>
            <w:tcW w:w="1280" w:type="dxa"/>
          </w:tcPr>
          <w:p w14:paraId="55C0B059" w14:textId="77777777" w:rsidR="007A13DD" w:rsidRPr="0044569D" w:rsidRDefault="007951EB">
            <w:pPr>
              <w:jc w:val="center"/>
              <w:rPr>
                <w:rFonts w:ascii="Arial" w:hAnsi="Arial" w:cs="Arial"/>
                <w:sz w:val="20"/>
                <w:szCs w:val="20"/>
              </w:rPr>
            </w:pPr>
            <w:r w:rsidRPr="0044569D">
              <w:rPr>
                <w:rFonts w:ascii="Arial" w:hAnsi="Arial" w:cs="Arial"/>
                <w:sz w:val="20"/>
                <w:szCs w:val="20"/>
              </w:rPr>
              <w:t>11722.292</w:t>
            </w:r>
            <w:r w:rsidRPr="0044569D">
              <w:rPr>
                <w:rFonts w:ascii="Arial" w:hAnsi="Arial" w:cs="Arial"/>
                <w:sz w:val="20"/>
                <w:szCs w:val="20"/>
                <w:vertAlign w:val="superscript"/>
              </w:rPr>
              <w:t>e</w:t>
            </w:r>
          </w:p>
        </w:tc>
      </w:tr>
      <w:tr w:rsidR="007A13DD" w:rsidRPr="0044569D" w14:paraId="1377AA79" w14:textId="77777777">
        <w:trPr>
          <w:trHeight w:val="300"/>
        </w:trPr>
        <w:tc>
          <w:tcPr>
            <w:tcW w:w="1414" w:type="dxa"/>
            <w:noWrap/>
          </w:tcPr>
          <w:p w14:paraId="3DEB1E68" w14:textId="77777777" w:rsidR="007A13DD" w:rsidRPr="0044569D" w:rsidRDefault="007951EB">
            <w:pPr>
              <w:jc w:val="center"/>
              <w:rPr>
                <w:rFonts w:ascii="Arial" w:hAnsi="Arial" w:cs="Arial"/>
                <w:sz w:val="20"/>
                <w:szCs w:val="20"/>
              </w:rPr>
            </w:pPr>
            <w:r w:rsidRPr="0044569D">
              <w:rPr>
                <w:rFonts w:ascii="Arial" w:hAnsi="Arial" w:cs="Arial"/>
                <w:sz w:val="20"/>
                <w:szCs w:val="20"/>
              </w:rPr>
              <w:t>SE (m)</w:t>
            </w:r>
          </w:p>
        </w:tc>
        <w:tc>
          <w:tcPr>
            <w:tcW w:w="1380" w:type="dxa"/>
          </w:tcPr>
          <w:p w14:paraId="7FFA47E8" w14:textId="77777777" w:rsidR="007A13DD" w:rsidRPr="0044569D" w:rsidRDefault="007951EB">
            <w:pPr>
              <w:jc w:val="center"/>
              <w:rPr>
                <w:rFonts w:ascii="Arial" w:hAnsi="Arial" w:cs="Arial"/>
                <w:sz w:val="20"/>
                <w:szCs w:val="20"/>
              </w:rPr>
            </w:pPr>
            <w:r w:rsidRPr="0044569D">
              <w:rPr>
                <w:rFonts w:ascii="Arial" w:hAnsi="Arial" w:cs="Arial"/>
                <w:sz w:val="20"/>
                <w:szCs w:val="20"/>
              </w:rPr>
              <w:t>0.072</w:t>
            </w:r>
          </w:p>
        </w:tc>
        <w:tc>
          <w:tcPr>
            <w:tcW w:w="1056" w:type="dxa"/>
          </w:tcPr>
          <w:p w14:paraId="3FA57E1A" w14:textId="77777777" w:rsidR="007A13DD" w:rsidRPr="0044569D" w:rsidRDefault="007951EB">
            <w:pPr>
              <w:jc w:val="center"/>
              <w:rPr>
                <w:rFonts w:ascii="Arial" w:hAnsi="Arial" w:cs="Arial"/>
                <w:sz w:val="20"/>
                <w:szCs w:val="20"/>
              </w:rPr>
            </w:pPr>
            <w:r w:rsidRPr="0044569D">
              <w:rPr>
                <w:rFonts w:ascii="Arial" w:hAnsi="Arial" w:cs="Arial"/>
                <w:sz w:val="20"/>
                <w:szCs w:val="20"/>
              </w:rPr>
              <w:t>65.823</w:t>
            </w:r>
          </w:p>
        </w:tc>
        <w:tc>
          <w:tcPr>
            <w:tcW w:w="1280" w:type="dxa"/>
          </w:tcPr>
          <w:p w14:paraId="4AE377CC" w14:textId="77777777" w:rsidR="007A13DD" w:rsidRPr="0044569D" w:rsidRDefault="007951EB">
            <w:pPr>
              <w:jc w:val="center"/>
              <w:rPr>
                <w:rFonts w:ascii="Arial" w:hAnsi="Arial" w:cs="Arial"/>
                <w:sz w:val="20"/>
                <w:szCs w:val="20"/>
              </w:rPr>
            </w:pPr>
            <w:r w:rsidRPr="0044569D">
              <w:rPr>
                <w:rFonts w:ascii="Arial" w:hAnsi="Arial" w:cs="Arial"/>
                <w:sz w:val="20"/>
                <w:szCs w:val="20"/>
              </w:rPr>
              <w:t>181.851</w:t>
            </w:r>
          </w:p>
        </w:tc>
      </w:tr>
      <w:tr w:rsidR="007A13DD" w:rsidRPr="0044569D" w14:paraId="38AC5793" w14:textId="77777777">
        <w:trPr>
          <w:trHeight w:val="300"/>
        </w:trPr>
        <w:tc>
          <w:tcPr>
            <w:tcW w:w="1414" w:type="dxa"/>
            <w:noWrap/>
          </w:tcPr>
          <w:p w14:paraId="70D3A3DE" w14:textId="77777777" w:rsidR="007A13DD" w:rsidRPr="0044569D" w:rsidRDefault="007951EB">
            <w:pPr>
              <w:jc w:val="center"/>
              <w:rPr>
                <w:rFonts w:ascii="Arial" w:hAnsi="Arial" w:cs="Arial"/>
                <w:sz w:val="20"/>
                <w:szCs w:val="20"/>
              </w:rPr>
            </w:pPr>
            <w:proofErr w:type="gramStart"/>
            <w:r w:rsidRPr="0044569D">
              <w:rPr>
                <w:rFonts w:ascii="Arial" w:hAnsi="Arial" w:cs="Arial"/>
                <w:sz w:val="20"/>
                <w:szCs w:val="20"/>
              </w:rPr>
              <w:t>CD(</w:t>
            </w:r>
            <w:proofErr w:type="gramEnd"/>
            <w:r w:rsidRPr="0044569D">
              <w:rPr>
                <w:rFonts w:ascii="Arial" w:hAnsi="Arial" w:cs="Arial"/>
                <w:sz w:val="20"/>
                <w:szCs w:val="20"/>
              </w:rPr>
              <w:t>0.05)</w:t>
            </w:r>
          </w:p>
        </w:tc>
        <w:tc>
          <w:tcPr>
            <w:tcW w:w="1380" w:type="dxa"/>
          </w:tcPr>
          <w:p w14:paraId="02427988" w14:textId="77777777" w:rsidR="007A13DD" w:rsidRPr="0044569D" w:rsidRDefault="007951EB">
            <w:pPr>
              <w:jc w:val="center"/>
              <w:rPr>
                <w:rFonts w:ascii="Arial" w:hAnsi="Arial" w:cs="Arial"/>
                <w:sz w:val="20"/>
                <w:szCs w:val="20"/>
              </w:rPr>
            </w:pPr>
            <w:r w:rsidRPr="0044569D">
              <w:rPr>
                <w:rFonts w:ascii="Arial" w:hAnsi="Arial" w:cs="Arial"/>
                <w:sz w:val="20"/>
                <w:szCs w:val="20"/>
              </w:rPr>
              <w:t>0.217</w:t>
            </w:r>
          </w:p>
        </w:tc>
        <w:tc>
          <w:tcPr>
            <w:tcW w:w="1056" w:type="dxa"/>
          </w:tcPr>
          <w:p w14:paraId="4B3D0FE0" w14:textId="77777777" w:rsidR="007A13DD" w:rsidRPr="0044569D" w:rsidRDefault="007951EB">
            <w:pPr>
              <w:jc w:val="center"/>
              <w:rPr>
                <w:rFonts w:ascii="Arial" w:hAnsi="Arial" w:cs="Arial"/>
                <w:sz w:val="20"/>
                <w:szCs w:val="20"/>
              </w:rPr>
            </w:pPr>
            <w:r w:rsidRPr="0044569D">
              <w:rPr>
                <w:rFonts w:ascii="Arial" w:hAnsi="Arial" w:cs="Arial"/>
                <w:sz w:val="20"/>
                <w:szCs w:val="20"/>
              </w:rPr>
              <w:t>197.337</w:t>
            </w:r>
          </w:p>
        </w:tc>
        <w:tc>
          <w:tcPr>
            <w:tcW w:w="1280" w:type="dxa"/>
          </w:tcPr>
          <w:p w14:paraId="0096EA6F" w14:textId="77777777" w:rsidR="007A13DD" w:rsidRPr="0044569D" w:rsidRDefault="007951EB">
            <w:pPr>
              <w:jc w:val="center"/>
              <w:rPr>
                <w:rFonts w:ascii="Arial" w:hAnsi="Arial" w:cs="Arial"/>
                <w:sz w:val="20"/>
                <w:szCs w:val="20"/>
              </w:rPr>
            </w:pPr>
            <w:r w:rsidRPr="0044569D">
              <w:rPr>
                <w:rFonts w:ascii="Arial" w:hAnsi="Arial" w:cs="Arial"/>
                <w:sz w:val="20"/>
                <w:szCs w:val="20"/>
              </w:rPr>
              <w:t>545.188</w:t>
            </w:r>
          </w:p>
        </w:tc>
      </w:tr>
    </w:tbl>
    <w:p w14:paraId="0BF094F9" w14:textId="77777777" w:rsidR="006F7FFA" w:rsidRDefault="006F7FFA" w:rsidP="006F7FFA">
      <w:pPr>
        <w:spacing w:line="360" w:lineRule="auto"/>
        <w:ind w:firstLine="720"/>
        <w:rPr>
          <w:rFonts w:ascii="Times New Roman" w:hAnsi="Times New Roman" w:cs="Times New Roman"/>
          <w:sz w:val="24"/>
          <w:szCs w:val="24"/>
        </w:rPr>
      </w:pPr>
    </w:p>
    <w:p w14:paraId="46A88589" w14:textId="089D0C61" w:rsidR="007A13DD" w:rsidRPr="000930CE" w:rsidRDefault="006F7FFA" w:rsidP="006F7FFA">
      <w:pPr>
        <w:spacing w:line="360" w:lineRule="auto"/>
        <w:ind w:firstLine="720"/>
        <w:rPr>
          <w:rFonts w:ascii="Arial" w:hAnsi="Arial" w:cs="Arial"/>
          <w:sz w:val="20"/>
          <w:szCs w:val="20"/>
        </w:rPr>
      </w:pPr>
      <w:r w:rsidRPr="006F7FFA">
        <w:rPr>
          <w:rFonts w:ascii="Arial" w:hAnsi="Arial" w:cs="Arial"/>
          <w:sz w:val="20"/>
          <w:szCs w:val="20"/>
        </w:rPr>
        <w:t>Values are mean of 3 replications. ANOVA for RBD was done. Values with same superscript alphabet indicate that the treatments are not significantly different; whereas, different alphabets indicate significant difference at 5% level of significance</w:t>
      </w:r>
    </w:p>
    <w:p w14:paraId="4A17A39F" w14:textId="239F7384" w:rsidR="007A13DD" w:rsidRPr="0073262A" w:rsidRDefault="0044569D">
      <w:pPr>
        <w:spacing w:line="276" w:lineRule="auto"/>
        <w:rPr>
          <w:rFonts w:ascii="Arial" w:hAnsi="Arial" w:cs="Arial"/>
          <w:b/>
          <w:bCs/>
        </w:rPr>
      </w:pPr>
      <w:r w:rsidRPr="0073262A">
        <w:rPr>
          <w:rFonts w:ascii="Arial" w:hAnsi="Arial" w:cs="Arial"/>
          <w:b/>
          <w:bCs/>
        </w:rPr>
        <w:t>4. CONCLUSION</w:t>
      </w:r>
    </w:p>
    <w:p w14:paraId="07ECF636" w14:textId="77777777" w:rsidR="007A13DD" w:rsidRPr="0044569D" w:rsidRDefault="007951EB">
      <w:pPr>
        <w:spacing w:line="360" w:lineRule="auto"/>
        <w:ind w:firstLine="720"/>
        <w:jc w:val="both"/>
        <w:rPr>
          <w:rFonts w:ascii="Arial" w:hAnsi="Arial" w:cs="Arial"/>
          <w:sz w:val="20"/>
          <w:szCs w:val="20"/>
        </w:rPr>
      </w:pPr>
      <w:bookmarkStart w:id="1" w:name="_Hlk225586655"/>
      <w:r w:rsidRPr="0044569D">
        <w:rPr>
          <w:rFonts w:ascii="Arial" w:hAnsi="Arial" w:cs="Arial"/>
          <w:sz w:val="20"/>
          <w:szCs w:val="20"/>
        </w:rPr>
        <w:lastRenderedPageBreak/>
        <w:t>From the results of the experiment, it can be concluded that the application of soil ameliorants such as dolomite, lime, gypsum, and calcium silicate is effective in reducing soil acidity and improving rice productivity in coastal sandy soils.</w:t>
      </w:r>
      <w:bookmarkEnd w:id="1"/>
      <w:r w:rsidRPr="0044569D">
        <w:rPr>
          <w:rFonts w:ascii="Arial" w:hAnsi="Arial" w:cs="Arial"/>
          <w:sz w:val="20"/>
          <w:szCs w:val="20"/>
        </w:rPr>
        <w:t xml:space="preserve"> The application of liming materials was found to significantly increase grain and straw yields of rice, along with major yield attributes such as plant height and number of productive tillers. In addition, liming materials increased the availability of major nutrients, leading to increased concentrations of macronutrients in the soil and plant tissues. Among the soil ameliorants tested in the experiment, dolomite at 125% based on calcium equivalent applied at two equal splits at tillering and panicle formation was found to be the most effective treatment. It increased the biometric and yield attributes of rice. It can be explained by the improvement of soil pH and increased availability of essential macronutrients such as nitrogen, phosphorus, potassium, calcium, magnesium, and sulphur in the soil-plant system.</w:t>
      </w:r>
    </w:p>
    <w:p w14:paraId="28AE3B3A" w14:textId="77777777" w:rsidR="007A13DD" w:rsidRPr="0044569D" w:rsidRDefault="007951EB">
      <w:pPr>
        <w:spacing w:line="360" w:lineRule="auto"/>
        <w:ind w:firstLine="720"/>
        <w:jc w:val="both"/>
        <w:rPr>
          <w:rFonts w:ascii="Arial" w:hAnsi="Arial" w:cs="Arial"/>
          <w:sz w:val="20"/>
          <w:szCs w:val="20"/>
        </w:rPr>
      </w:pPr>
      <w:r w:rsidRPr="0044569D">
        <w:rPr>
          <w:rFonts w:ascii="Arial" w:hAnsi="Arial" w:cs="Arial"/>
          <w:sz w:val="20"/>
          <w:szCs w:val="20"/>
        </w:rPr>
        <w:t>Overall, the experiment has demonstrated that the use of non-conventional soil ameliorants such as dolomite is a viable and sustainable management tool for improving soil health and rice productivity in acidic coastal sandy soils.</w:t>
      </w:r>
    </w:p>
    <w:p w14:paraId="629C0775" w14:textId="06B68A36" w:rsidR="00100370" w:rsidRPr="0073262A" w:rsidRDefault="0073262A" w:rsidP="00100370">
      <w:pPr>
        <w:spacing w:line="360" w:lineRule="auto"/>
        <w:jc w:val="both"/>
        <w:rPr>
          <w:rFonts w:ascii="Arial" w:hAnsi="Arial" w:cs="Arial"/>
          <w:b/>
          <w:bCs/>
        </w:rPr>
      </w:pPr>
      <w:r w:rsidRPr="0073262A">
        <w:rPr>
          <w:rFonts w:ascii="Arial" w:hAnsi="Arial" w:cs="Arial"/>
          <w:b/>
          <w:bCs/>
        </w:rPr>
        <w:t>DISCLAIMER (ARTIFICIAL INTELLIGENCE)</w:t>
      </w:r>
    </w:p>
    <w:p w14:paraId="4C438FD8" w14:textId="7EF0DD7E" w:rsidR="00100370" w:rsidRDefault="00100370" w:rsidP="00100370">
      <w:pPr>
        <w:spacing w:line="360" w:lineRule="auto"/>
        <w:jc w:val="both"/>
        <w:rPr>
          <w:rFonts w:ascii="Arial" w:hAnsi="Arial" w:cs="Arial"/>
          <w:sz w:val="20"/>
          <w:szCs w:val="20"/>
        </w:rPr>
      </w:pPr>
      <w:r w:rsidRPr="0044569D">
        <w:rPr>
          <w:rFonts w:ascii="Arial" w:hAnsi="Arial" w:cs="Arial"/>
          <w:sz w:val="20"/>
          <w:szCs w:val="20"/>
        </w:rPr>
        <w:t xml:space="preserve">Author(s) hereby </w:t>
      </w:r>
      <w:r w:rsidR="00D300C7" w:rsidRPr="0044569D">
        <w:rPr>
          <w:rFonts w:ascii="Arial" w:hAnsi="Arial" w:cs="Arial"/>
          <w:sz w:val="20"/>
          <w:szCs w:val="20"/>
        </w:rPr>
        <w:t>declares</w:t>
      </w:r>
      <w:r w:rsidRPr="0044569D">
        <w:rPr>
          <w:rFonts w:ascii="Arial" w:hAnsi="Arial" w:cs="Arial"/>
          <w:sz w:val="20"/>
          <w:szCs w:val="20"/>
        </w:rPr>
        <w:t xml:space="preserve"> that no generative ai technologies such as large language models (chat </w:t>
      </w:r>
      <w:proofErr w:type="spellStart"/>
      <w:r w:rsidRPr="0044569D">
        <w:rPr>
          <w:rFonts w:ascii="Arial" w:hAnsi="Arial" w:cs="Arial"/>
          <w:sz w:val="20"/>
          <w:szCs w:val="20"/>
        </w:rPr>
        <w:t>gpt</w:t>
      </w:r>
      <w:proofErr w:type="spellEnd"/>
      <w:r w:rsidRPr="0044569D">
        <w:rPr>
          <w:rFonts w:ascii="Arial" w:hAnsi="Arial" w:cs="Arial"/>
          <w:sz w:val="20"/>
          <w:szCs w:val="20"/>
        </w:rPr>
        <w:t>, copilot, etc.) and text-to-image generators have been used during the writing or editing of this manuscript</w:t>
      </w:r>
    </w:p>
    <w:p w14:paraId="3813ABB5" w14:textId="14669907" w:rsidR="00E63236" w:rsidRPr="0097247F" w:rsidRDefault="0097247F" w:rsidP="00E63236">
      <w:pPr>
        <w:spacing w:line="360" w:lineRule="auto"/>
        <w:jc w:val="both"/>
        <w:rPr>
          <w:rFonts w:ascii="Arial" w:hAnsi="Arial" w:cs="Arial"/>
        </w:rPr>
      </w:pPr>
      <w:r w:rsidRPr="0097247F">
        <w:rPr>
          <w:rFonts w:ascii="Arial" w:hAnsi="Arial" w:cs="Arial"/>
          <w:b/>
          <w:bCs/>
        </w:rPr>
        <w:t xml:space="preserve">ACKNOWLEDGEMENT </w:t>
      </w:r>
    </w:p>
    <w:p w14:paraId="5F7C3001" w14:textId="48FCE538" w:rsidR="007F59EA" w:rsidRPr="00E63236" w:rsidRDefault="00E63236" w:rsidP="00414944">
      <w:pPr>
        <w:spacing w:line="360" w:lineRule="auto"/>
        <w:jc w:val="both"/>
        <w:rPr>
          <w:rFonts w:ascii="Arial" w:hAnsi="Arial" w:cs="Arial"/>
          <w:sz w:val="20"/>
          <w:szCs w:val="20"/>
        </w:rPr>
      </w:pPr>
      <w:r w:rsidRPr="00E63236">
        <w:rPr>
          <w:rFonts w:ascii="Arial" w:hAnsi="Arial" w:cs="Arial"/>
          <w:sz w:val="20"/>
          <w:szCs w:val="20"/>
        </w:rPr>
        <w:t xml:space="preserve">The authors would like to thank the Department of Soil Science and Agricultural Chemistry, College of Agriculture, </w:t>
      </w:r>
      <w:proofErr w:type="spellStart"/>
      <w:r w:rsidRPr="00E63236">
        <w:rPr>
          <w:rFonts w:ascii="Arial" w:hAnsi="Arial" w:cs="Arial"/>
          <w:sz w:val="20"/>
          <w:szCs w:val="20"/>
        </w:rPr>
        <w:t>Padannakkad</w:t>
      </w:r>
      <w:proofErr w:type="spellEnd"/>
      <w:r w:rsidRPr="00E63236">
        <w:rPr>
          <w:rFonts w:ascii="Arial" w:hAnsi="Arial" w:cs="Arial"/>
          <w:sz w:val="20"/>
          <w:szCs w:val="20"/>
        </w:rPr>
        <w:t>, for the assistance in this project. Financial support for this research was provided by the Kerala Agricultural University grants.</w:t>
      </w:r>
      <w:bookmarkStart w:id="2" w:name="_Hlk225607397"/>
    </w:p>
    <w:p w14:paraId="33D0F656" w14:textId="241F4A90" w:rsidR="00414944" w:rsidRPr="00414944" w:rsidRDefault="00414944" w:rsidP="00414944">
      <w:pPr>
        <w:spacing w:line="360" w:lineRule="auto"/>
        <w:jc w:val="both"/>
        <w:rPr>
          <w:rFonts w:ascii="Arial" w:hAnsi="Arial" w:cs="Arial"/>
          <w:b/>
          <w:bCs/>
        </w:rPr>
      </w:pPr>
      <w:r w:rsidRPr="00414944">
        <w:rPr>
          <w:rFonts w:ascii="Arial" w:hAnsi="Arial" w:cs="Arial"/>
          <w:b/>
          <w:bCs/>
        </w:rPr>
        <w:t>COMPETING INTERESTS DISCLAIMER:</w:t>
      </w:r>
    </w:p>
    <w:p w14:paraId="62E3EB3B" w14:textId="77777777" w:rsidR="00414944" w:rsidRPr="006F7FFA" w:rsidRDefault="00414944" w:rsidP="00414944">
      <w:pPr>
        <w:spacing w:line="360" w:lineRule="auto"/>
        <w:jc w:val="both"/>
        <w:rPr>
          <w:rFonts w:ascii="Arial" w:hAnsi="Arial" w:cs="Arial"/>
        </w:rPr>
      </w:pPr>
      <w:r w:rsidRPr="006F7FFA">
        <w:rPr>
          <w:rFonts w:ascii="Arial" w:hAnsi="Arial" w:cs="Arial"/>
        </w:rPr>
        <w:t>Authors have declared that they have no known competing financial interests OR non-financial interests OR personal relationships that could have appeared to influence the work reported in this paper.</w:t>
      </w:r>
    </w:p>
    <w:p w14:paraId="3A61A242" w14:textId="739CD6A8" w:rsidR="007A13DD" w:rsidRPr="0073262A" w:rsidRDefault="0073262A" w:rsidP="00414944">
      <w:pPr>
        <w:spacing w:line="360" w:lineRule="auto"/>
        <w:jc w:val="both"/>
        <w:rPr>
          <w:rFonts w:ascii="Arial" w:hAnsi="Arial" w:cs="Arial"/>
          <w:b/>
          <w:bCs/>
        </w:rPr>
      </w:pPr>
      <w:r w:rsidRPr="0073262A">
        <w:rPr>
          <w:rFonts w:ascii="Arial" w:hAnsi="Arial" w:cs="Arial"/>
          <w:b/>
          <w:bCs/>
        </w:rPr>
        <w:t>REFERENCES</w:t>
      </w:r>
    </w:p>
    <w:p w14:paraId="318A6FBC" w14:textId="1348C1F9" w:rsidR="00C369A5" w:rsidRDefault="00C369A5">
      <w:pPr>
        <w:pStyle w:val="Default"/>
        <w:numPr>
          <w:ilvl w:val="0"/>
          <w:numId w:val="1"/>
        </w:numPr>
        <w:spacing w:line="360" w:lineRule="auto"/>
        <w:jc w:val="both"/>
        <w:rPr>
          <w:rFonts w:ascii="Arial" w:hAnsi="Arial" w:cs="Arial"/>
          <w:color w:val="212121"/>
          <w:sz w:val="20"/>
          <w:szCs w:val="20"/>
        </w:rPr>
      </w:pPr>
      <w:proofErr w:type="spellStart"/>
      <w:r w:rsidRPr="00C369A5">
        <w:rPr>
          <w:rFonts w:ascii="Arial" w:hAnsi="Arial" w:cs="Arial"/>
          <w:color w:val="212121"/>
          <w:sz w:val="20"/>
          <w:szCs w:val="20"/>
        </w:rPr>
        <w:t>Agegnehu</w:t>
      </w:r>
      <w:proofErr w:type="spellEnd"/>
      <w:r w:rsidRPr="00C369A5">
        <w:rPr>
          <w:rFonts w:ascii="Arial" w:hAnsi="Arial" w:cs="Arial"/>
          <w:color w:val="212121"/>
          <w:sz w:val="20"/>
          <w:szCs w:val="20"/>
        </w:rPr>
        <w:t xml:space="preserve"> G., Amede T., </w:t>
      </w:r>
      <w:proofErr w:type="spellStart"/>
      <w:r w:rsidRPr="00C369A5">
        <w:rPr>
          <w:rFonts w:ascii="Arial" w:hAnsi="Arial" w:cs="Arial"/>
          <w:color w:val="212121"/>
          <w:sz w:val="20"/>
          <w:szCs w:val="20"/>
        </w:rPr>
        <w:t>Erkossa</w:t>
      </w:r>
      <w:proofErr w:type="spellEnd"/>
      <w:r w:rsidRPr="00C369A5">
        <w:rPr>
          <w:rFonts w:ascii="Arial" w:hAnsi="Arial" w:cs="Arial"/>
          <w:color w:val="212121"/>
          <w:sz w:val="20"/>
          <w:szCs w:val="20"/>
        </w:rPr>
        <w:t xml:space="preserve"> T., Yirga C., Henry C., Tyler R., Nosworthy M.G., Beyene S. and Sileshi G.W. 2021. Extent and management of acid soils for sustainable crop production system in the tropical agroecosystems: A review. Acta </w:t>
      </w:r>
      <w:proofErr w:type="spellStart"/>
      <w:r w:rsidRPr="00C369A5">
        <w:rPr>
          <w:rFonts w:ascii="Arial" w:hAnsi="Arial" w:cs="Arial"/>
          <w:color w:val="212121"/>
          <w:sz w:val="20"/>
          <w:szCs w:val="20"/>
        </w:rPr>
        <w:t>Agriculturae</w:t>
      </w:r>
      <w:proofErr w:type="spellEnd"/>
      <w:r w:rsidRPr="00C369A5">
        <w:rPr>
          <w:rFonts w:ascii="Arial" w:hAnsi="Arial" w:cs="Arial"/>
          <w:color w:val="212121"/>
          <w:sz w:val="20"/>
          <w:szCs w:val="20"/>
        </w:rPr>
        <w:t xml:space="preserve"> Scandinavica Section B-Soil and Plant Science. 71(9): 852–869.</w:t>
      </w:r>
    </w:p>
    <w:p w14:paraId="2CE684C9" w14:textId="7A92E8B8" w:rsidR="00A81CC1" w:rsidRPr="00C369A5" w:rsidRDefault="00A81CC1">
      <w:pPr>
        <w:pStyle w:val="Default"/>
        <w:numPr>
          <w:ilvl w:val="0"/>
          <w:numId w:val="1"/>
        </w:numPr>
        <w:spacing w:line="360" w:lineRule="auto"/>
        <w:jc w:val="both"/>
        <w:rPr>
          <w:rFonts w:ascii="Arial" w:hAnsi="Arial" w:cs="Arial"/>
          <w:color w:val="212121"/>
          <w:sz w:val="20"/>
          <w:szCs w:val="20"/>
        </w:rPr>
      </w:pPr>
      <w:r w:rsidRPr="00A81CC1">
        <w:rPr>
          <w:rFonts w:ascii="Arial" w:hAnsi="Arial" w:cs="Arial"/>
          <w:color w:val="212121"/>
          <w:sz w:val="20"/>
          <w:szCs w:val="20"/>
        </w:rPr>
        <w:t>Alongi D.M. 2020. Coastal ecosystem processes. CRC Press, Boca Raton, Florida</w:t>
      </w:r>
      <w:r>
        <w:rPr>
          <w:rFonts w:ascii="Arial" w:hAnsi="Arial" w:cs="Arial"/>
          <w:color w:val="212121"/>
          <w:sz w:val="20"/>
          <w:szCs w:val="20"/>
        </w:rPr>
        <w:t>.</w:t>
      </w:r>
    </w:p>
    <w:p w14:paraId="4E9A9A23" w14:textId="65456040" w:rsidR="007A13DD" w:rsidRPr="0044569D" w:rsidRDefault="00B61236">
      <w:pPr>
        <w:pStyle w:val="Default"/>
        <w:numPr>
          <w:ilvl w:val="0"/>
          <w:numId w:val="1"/>
        </w:numPr>
        <w:spacing w:line="360" w:lineRule="auto"/>
        <w:jc w:val="both"/>
        <w:rPr>
          <w:rFonts w:ascii="Arial" w:hAnsi="Arial" w:cs="Arial"/>
          <w:color w:val="212121"/>
          <w:sz w:val="20"/>
          <w:szCs w:val="20"/>
        </w:rPr>
      </w:pPr>
      <w:r w:rsidRPr="00B61236">
        <w:rPr>
          <w:rFonts w:ascii="Arial" w:hAnsi="Arial" w:cs="Arial"/>
          <w:color w:val="212121"/>
          <w:sz w:val="20"/>
          <w:szCs w:val="20"/>
        </w:rPr>
        <w:t>Audebert, A. and Fofana, M. 2009. Rice yield gap due to iron toxicity in West Africa. Journal of Agronomy and Crop Science. 195: 66–76.</w:t>
      </w:r>
    </w:p>
    <w:p w14:paraId="1C181A97" w14:textId="77777777" w:rsidR="007A13DD" w:rsidRPr="0044569D" w:rsidRDefault="007951EB">
      <w:pPr>
        <w:pStyle w:val="Default"/>
        <w:numPr>
          <w:ilvl w:val="0"/>
          <w:numId w:val="1"/>
        </w:numPr>
        <w:spacing w:line="360" w:lineRule="auto"/>
        <w:jc w:val="both"/>
        <w:rPr>
          <w:rFonts w:ascii="Arial" w:hAnsi="Arial" w:cs="Arial"/>
          <w:color w:val="212121"/>
          <w:sz w:val="20"/>
          <w:szCs w:val="20"/>
        </w:rPr>
      </w:pPr>
      <w:r w:rsidRPr="0044569D">
        <w:rPr>
          <w:rFonts w:ascii="Arial" w:hAnsi="Arial" w:cs="Arial"/>
          <w:color w:val="212121"/>
          <w:sz w:val="20"/>
          <w:szCs w:val="20"/>
        </w:rPr>
        <w:lastRenderedPageBreak/>
        <w:t>Bhargava, B.S. and Raghupathi, H.B. (1993). Analysis of plant materials for macro and micronutrients. In: Methods of Analysis of Soils, Plants, Water and Fertilizers, pp. 49–82.</w:t>
      </w:r>
    </w:p>
    <w:p w14:paraId="63C0DF95"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Bhindhu, P.S., Sureshkumar, P., Abraham, M. and Kurien, E.K. (2018). Effect of liming on soil properties, nutrient content and yield of wetland rice in acid tropical soils of Kerala. International Journal of Bio-resource and Stress Management, 9(4): 541–546.</w:t>
      </w:r>
    </w:p>
    <w:p w14:paraId="794E30F7"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Biswas, B., Dey, D., Pal, S. and Kole, N. (2013). Integrative effect of magnesium sulphate on the growth of flowers and grain yield of paddy: a chemist's perspective. </w:t>
      </w:r>
      <w:proofErr w:type="spellStart"/>
      <w:r w:rsidRPr="0044569D">
        <w:rPr>
          <w:rFonts w:ascii="Arial" w:hAnsi="Arial" w:cs="Arial"/>
          <w:sz w:val="20"/>
          <w:szCs w:val="20"/>
        </w:rPr>
        <w:t>Rasayan</w:t>
      </w:r>
      <w:proofErr w:type="spellEnd"/>
      <w:r w:rsidRPr="0044569D">
        <w:rPr>
          <w:rFonts w:ascii="Arial" w:hAnsi="Arial" w:cs="Arial"/>
          <w:sz w:val="20"/>
          <w:szCs w:val="20"/>
        </w:rPr>
        <w:t xml:space="preserve"> Journal of Chemistry, 6(4): 300–302.</w:t>
      </w:r>
    </w:p>
    <w:bookmarkEnd w:id="2"/>
    <w:p w14:paraId="47B96BC4"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Blaszczyk, H., </w:t>
      </w:r>
      <w:proofErr w:type="spellStart"/>
      <w:r w:rsidRPr="0044569D">
        <w:rPr>
          <w:rFonts w:ascii="Arial" w:hAnsi="Arial" w:cs="Arial"/>
          <w:sz w:val="20"/>
          <w:szCs w:val="20"/>
        </w:rPr>
        <w:t>Chudecki</w:t>
      </w:r>
      <w:proofErr w:type="spellEnd"/>
      <w:r w:rsidRPr="0044569D">
        <w:rPr>
          <w:rFonts w:ascii="Arial" w:hAnsi="Arial" w:cs="Arial"/>
          <w:sz w:val="20"/>
          <w:szCs w:val="20"/>
        </w:rPr>
        <w:t>, Z. and Piasecki, J. (1986). Changes in the quantity of Ca²</w:t>
      </w:r>
      <w:r w:rsidRPr="0044569D">
        <w:rPr>
          <w:rFonts w:ascii="Cambria Math" w:hAnsi="Cambria Math" w:cs="Cambria Math"/>
          <w:sz w:val="20"/>
          <w:szCs w:val="20"/>
        </w:rPr>
        <w:t>⁺</w:t>
      </w:r>
      <w:r w:rsidRPr="0044569D">
        <w:rPr>
          <w:rFonts w:ascii="Arial" w:hAnsi="Arial" w:cs="Arial"/>
          <w:sz w:val="20"/>
          <w:szCs w:val="20"/>
        </w:rPr>
        <w:t>, Mg²</w:t>
      </w:r>
      <w:r w:rsidRPr="0044569D">
        <w:rPr>
          <w:rFonts w:ascii="Cambria Math" w:hAnsi="Cambria Math" w:cs="Cambria Math"/>
          <w:sz w:val="20"/>
          <w:szCs w:val="20"/>
        </w:rPr>
        <w:t>⁺</w:t>
      </w:r>
      <w:r w:rsidRPr="0044569D">
        <w:rPr>
          <w:rFonts w:ascii="Arial" w:hAnsi="Arial" w:cs="Arial"/>
          <w:sz w:val="20"/>
          <w:szCs w:val="20"/>
        </w:rPr>
        <w:t xml:space="preserve"> and K</w:t>
      </w:r>
      <w:r w:rsidRPr="0044569D">
        <w:rPr>
          <w:rFonts w:ascii="Cambria Math" w:hAnsi="Cambria Math" w:cs="Cambria Math"/>
          <w:sz w:val="20"/>
          <w:szCs w:val="20"/>
        </w:rPr>
        <w:t>⁺</w:t>
      </w:r>
      <w:r w:rsidRPr="0044569D">
        <w:rPr>
          <w:rFonts w:ascii="Arial" w:hAnsi="Arial" w:cs="Arial"/>
          <w:sz w:val="20"/>
          <w:szCs w:val="20"/>
        </w:rPr>
        <w:t xml:space="preserve"> in brown soil as influenced by high doses of NPK and </w:t>
      </w:r>
      <w:proofErr w:type="spellStart"/>
      <w:r w:rsidRPr="0044569D">
        <w:rPr>
          <w:rFonts w:ascii="Arial" w:hAnsi="Arial" w:cs="Arial"/>
          <w:sz w:val="20"/>
          <w:szCs w:val="20"/>
        </w:rPr>
        <w:t>CaCO</w:t>
      </w:r>
      <w:proofErr w:type="spellEnd"/>
      <w:r w:rsidRPr="0044569D">
        <w:rPr>
          <w:rFonts w:ascii="Cambria Math" w:hAnsi="Cambria Math" w:cs="Cambria Math"/>
          <w:sz w:val="20"/>
          <w:szCs w:val="20"/>
        </w:rPr>
        <w:t>₃</w:t>
      </w:r>
      <w:r w:rsidRPr="0044569D">
        <w:rPr>
          <w:rFonts w:ascii="Arial" w:hAnsi="Arial" w:cs="Arial"/>
          <w:sz w:val="20"/>
          <w:szCs w:val="20"/>
        </w:rPr>
        <w:t xml:space="preserve">. </w:t>
      </w:r>
      <w:proofErr w:type="spellStart"/>
      <w:r w:rsidRPr="0044569D">
        <w:rPr>
          <w:rFonts w:ascii="Arial" w:hAnsi="Arial" w:cs="Arial"/>
          <w:sz w:val="20"/>
          <w:szCs w:val="20"/>
        </w:rPr>
        <w:t>Zeszyty</w:t>
      </w:r>
      <w:proofErr w:type="spellEnd"/>
      <w:r w:rsidRPr="0044569D">
        <w:rPr>
          <w:rFonts w:ascii="Arial" w:hAnsi="Arial" w:cs="Arial"/>
          <w:sz w:val="20"/>
          <w:szCs w:val="20"/>
        </w:rPr>
        <w:t xml:space="preserve"> </w:t>
      </w:r>
      <w:proofErr w:type="spellStart"/>
      <w:r w:rsidRPr="0044569D">
        <w:rPr>
          <w:rFonts w:ascii="Arial" w:hAnsi="Arial" w:cs="Arial"/>
          <w:sz w:val="20"/>
          <w:szCs w:val="20"/>
        </w:rPr>
        <w:t>Naukowe</w:t>
      </w:r>
      <w:proofErr w:type="spellEnd"/>
      <w:r w:rsidRPr="0044569D">
        <w:rPr>
          <w:rFonts w:ascii="Arial" w:hAnsi="Arial" w:cs="Arial"/>
          <w:sz w:val="20"/>
          <w:szCs w:val="20"/>
        </w:rPr>
        <w:t xml:space="preserve"> </w:t>
      </w:r>
      <w:proofErr w:type="spellStart"/>
      <w:r w:rsidRPr="0044569D">
        <w:rPr>
          <w:rFonts w:ascii="Arial" w:hAnsi="Arial" w:cs="Arial"/>
          <w:sz w:val="20"/>
          <w:szCs w:val="20"/>
        </w:rPr>
        <w:t>Akademii</w:t>
      </w:r>
      <w:proofErr w:type="spellEnd"/>
      <w:r w:rsidRPr="0044569D">
        <w:rPr>
          <w:rFonts w:ascii="Arial" w:hAnsi="Arial" w:cs="Arial"/>
          <w:sz w:val="20"/>
          <w:szCs w:val="20"/>
        </w:rPr>
        <w:t xml:space="preserve"> Rolniczej, 124: 3–15.</w:t>
      </w:r>
    </w:p>
    <w:p w14:paraId="2F6817BE"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Bolan, N.S., Adriano, D.C. and Curtin, D. (2003). Soil acidification and liming interactions. In: Sparks, D.L. (ed.) Advances in Agronomy, 78. Elsevier, Amsterdam, pp. 215–272.</w:t>
      </w:r>
    </w:p>
    <w:p w14:paraId="36F0E8E9" w14:textId="77777777" w:rsidR="00D00AAB" w:rsidRDefault="007951EB" w:rsidP="00D00AA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Brahî</w:t>
      </w:r>
      <w:proofErr w:type="spellEnd"/>
      <w:r w:rsidRPr="0044569D">
        <w:rPr>
          <w:rFonts w:ascii="Arial" w:hAnsi="Arial" w:cs="Arial"/>
          <w:sz w:val="20"/>
          <w:szCs w:val="20"/>
        </w:rPr>
        <w:t xml:space="preserve">, A., Karaman, M.R., </w:t>
      </w:r>
      <w:proofErr w:type="spellStart"/>
      <w:r w:rsidRPr="0044569D">
        <w:rPr>
          <w:rFonts w:ascii="Arial" w:hAnsi="Arial" w:cs="Arial"/>
          <w:sz w:val="20"/>
          <w:szCs w:val="20"/>
        </w:rPr>
        <w:t>Topbaş</w:t>
      </w:r>
      <w:proofErr w:type="spellEnd"/>
      <w:r w:rsidRPr="0044569D">
        <w:rPr>
          <w:rFonts w:ascii="Arial" w:hAnsi="Arial" w:cs="Arial"/>
          <w:sz w:val="20"/>
          <w:szCs w:val="20"/>
        </w:rPr>
        <w:t xml:space="preserve">, M.T., Aktaş, A. and </w:t>
      </w:r>
      <w:proofErr w:type="spellStart"/>
      <w:r w:rsidRPr="0044569D">
        <w:rPr>
          <w:rFonts w:ascii="Arial" w:hAnsi="Arial" w:cs="Arial"/>
          <w:sz w:val="20"/>
          <w:szCs w:val="20"/>
        </w:rPr>
        <w:t>Savaşlı</w:t>
      </w:r>
      <w:proofErr w:type="spellEnd"/>
      <w:r w:rsidRPr="0044569D">
        <w:rPr>
          <w:rFonts w:ascii="Arial" w:hAnsi="Arial" w:cs="Arial"/>
          <w:sz w:val="20"/>
          <w:szCs w:val="20"/>
        </w:rPr>
        <w:t>, E. (2000). Effect of potassium and magnesium fertilization on yield and nutrient content of rice crop grown on artificial siltation soil. Turkish Journal of Agriculture and Forestry, 24(4): 429–436.</w:t>
      </w:r>
    </w:p>
    <w:p w14:paraId="566AE4F2" w14:textId="1390D966" w:rsidR="007A13DD" w:rsidRPr="00D00AAB" w:rsidRDefault="007951EB" w:rsidP="00D00AAB">
      <w:pPr>
        <w:pStyle w:val="ListParagraph"/>
        <w:numPr>
          <w:ilvl w:val="0"/>
          <w:numId w:val="1"/>
        </w:numPr>
        <w:spacing w:line="360" w:lineRule="auto"/>
        <w:rPr>
          <w:rFonts w:ascii="Arial" w:hAnsi="Arial" w:cs="Arial"/>
          <w:sz w:val="20"/>
          <w:szCs w:val="20"/>
        </w:rPr>
      </w:pPr>
      <w:r w:rsidRPr="00D00AAB">
        <w:rPr>
          <w:rFonts w:ascii="Arial" w:hAnsi="Arial" w:cs="Arial"/>
          <w:color w:val="212121"/>
          <w:sz w:val="20"/>
          <w:szCs w:val="20"/>
        </w:rPr>
        <w:t>Bray, R.H. and Kurtz, L.T. (1945). Determining total organic and available forms of phosphate in soils. Soil Science, 59: 39–45.</w:t>
      </w:r>
    </w:p>
    <w:p w14:paraId="5DDE0B01"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Cahyono, P., Loekito, S., Wiharso, D., Afandi, Rahmat, A., Nishimura, N., Noda, K. and </w:t>
      </w:r>
      <w:proofErr w:type="spellStart"/>
      <w:r w:rsidRPr="0044569D">
        <w:rPr>
          <w:rFonts w:ascii="Arial" w:hAnsi="Arial" w:cs="Arial"/>
          <w:sz w:val="20"/>
          <w:szCs w:val="20"/>
        </w:rPr>
        <w:t>Masateru</w:t>
      </w:r>
      <w:proofErr w:type="spellEnd"/>
      <w:r w:rsidRPr="0044569D">
        <w:rPr>
          <w:rFonts w:ascii="Arial" w:hAnsi="Arial" w:cs="Arial"/>
          <w:sz w:val="20"/>
          <w:szCs w:val="20"/>
        </w:rPr>
        <w:t xml:space="preserve">, S. (2019). Influence of liming on soil chemical properties and plant growth of pineapple (Ananas comosus L. </w:t>
      </w:r>
      <w:proofErr w:type="spellStart"/>
      <w:r w:rsidRPr="0044569D">
        <w:rPr>
          <w:rFonts w:ascii="Arial" w:hAnsi="Arial" w:cs="Arial"/>
          <w:sz w:val="20"/>
          <w:szCs w:val="20"/>
        </w:rPr>
        <w:t>Merr</w:t>
      </w:r>
      <w:proofErr w:type="spellEnd"/>
      <w:r w:rsidRPr="0044569D">
        <w:rPr>
          <w:rFonts w:ascii="Arial" w:hAnsi="Arial" w:cs="Arial"/>
          <w:sz w:val="20"/>
          <w:szCs w:val="20"/>
        </w:rPr>
        <w:t>.) on red acid soil, Lampung, Indonesia. Communications in Soil Science and Plant Analysis, 50(22): 2797–2803.</w:t>
      </w:r>
    </w:p>
    <w:p w14:paraId="2A58FF34" w14:textId="77777777" w:rsidR="007A13DD" w:rsidRDefault="007951EB">
      <w:pPr>
        <w:pStyle w:val="ListParagraph"/>
        <w:numPr>
          <w:ilvl w:val="0"/>
          <w:numId w:val="1"/>
        </w:numPr>
        <w:spacing w:line="360" w:lineRule="auto"/>
        <w:rPr>
          <w:rFonts w:ascii="Arial" w:hAnsi="Arial" w:cs="Arial"/>
          <w:sz w:val="20"/>
          <w:szCs w:val="20"/>
        </w:rPr>
      </w:pPr>
      <w:bookmarkStart w:id="3" w:name="_Hlk224992114"/>
      <w:r w:rsidRPr="0044569D">
        <w:rPr>
          <w:rFonts w:ascii="Arial" w:hAnsi="Arial" w:cs="Arial"/>
          <w:sz w:val="20"/>
          <w:szCs w:val="20"/>
        </w:rPr>
        <w:t>Cahyono, P</w:t>
      </w:r>
      <w:bookmarkEnd w:id="3"/>
      <w:r w:rsidRPr="0044569D">
        <w:rPr>
          <w:rFonts w:ascii="Arial" w:hAnsi="Arial" w:cs="Arial"/>
          <w:sz w:val="20"/>
          <w:szCs w:val="20"/>
        </w:rPr>
        <w:t xml:space="preserve">., Loekito, S., Wiharso, D., Rahmat, A., Nishimura, N. and Senge, M., 2020. Patterns of nutrient availability and exchangeable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affected by compost and dolomite in red acid soils in Lampung, Indonesia. </w:t>
      </w:r>
      <w:r w:rsidRPr="001F2877">
        <w:rPr>
          <w:rFonts w:ascii="Arial" w:hAnsi="Arial" w:cs="Arial"/>
          <w:sz w:val="20"/>
          <w:szCs w:val="20"/>
        </w:rPr>
        <w:t>GEOMATE Journal</w:t>
      </w:r>
      <w:r w:rsidRPr="0044569D">
        <w:rPr>
          <w:rFonts w:ascii="Arial" w:hAnsi="Arial" w:cs="Arial"/>
          <w:sz w:val="20"/>
          <w:szCs w:val="20"/>
        </w:rPr>
        <w:t>, </w:t>
      </w:r>
      <w:r w:rsidRPr="001F2877">
        <w:rPr>
          <w:rFonts w:ascii="Arial" w:hAnsi="Arial" w:cs="Arial"/>
          <w:sz w:val="20"/>
          <w:szCs w:val="20"/>
        </w:rPr>
        <w:t>19(76),</w:t>
      </w:r>
      <w:r w:rsidRPr="0044569D">
        <w:rPr>
          <w:rFonts w:ascii="Arial" w:hAnsi="Arial" w:cs="Arial"/>
          <w:sz w:val="20"/>
          <w:szCs w:val="20"/>
        </w:rPr>
        <w:t xml:space="preserve"> pp.173-179.</w:t>
      </w:r>
    </w:p>
    <w:p w14:paraId="71803259" w14:textId="67EB12B9" w:rsidR="00DE22C8" w:rsidRPr="0044569D" w:rsidRDefault="00DE22C8">
      <w:pPr>
        <w:pStyle w:val="ListParagraph"/>
        <w:numPr>
          <w:ilvl w:val="0"/>
          <w:numId w:val="1"/>
        </w:numPr>
        <w:spacing w:line="360" w:lineRule="auto"/>
        <w:rPr>
          <w:rFonts w:ascii="Arial" w:hAnsi="Arial" w:cs="Arial"/>
          <w:sz w:val="20"/>
          <w:szCs w:val="20"/>
        </w:rPr>
      </w:pPr>
      <w:r w:rsidRPr="00DE22C8">
        <w:rPr>
          <w:rFonts w:ascii="Arial" w:hAnsi="Arial" w:cs="Arial"/>
          <w:sz w:val="20"/>
          <w:szCs w:val="20"/>
        </w:rPr>
        <w:t xml:space="preserve">Caires, E.F., </w:t>
      </w:r>
      <w:proofErr w:type="spellStart"/>
      <w:r w:rsidRPr="00DE22C8">
        <w:rPr>
          <w:rFonts w:ascii="Arial" w:hAnsi="Arial" w:cs="Arial"/>
          <w:sz w:val="20"/>
          <w:szCs w:val="20"/>
        </w:rPr>
        <w:t>Garbuio</w:t>
      </w:r>
      <w:proofErr w:type="spellEnd"/>
      <w:r w:rsidRPr="00DE22C8">
        <w:rPr>
          <w:rFonts w:ascii="Arial" w:hAnsi="Arial" w:cs="Arial"/>
          <w:sz w:val="20"/>
          <w:szCs w:val="20"/>
        </w:rPr>
        <w:t xml:space="preserve">, F.J., </w:t>
      </w:r>
      <w:proofErr w:type="spellStart"/>
      <w:r w:rsidRPr="00DE22C8">
        <w:rPr>
          <w:rFonts w:ascii="Arial" w:hAnsi="Arial" w:cs="Arial"/>
          <w:sz w:val="20"/>
          <w:szCs w:val="20"/>
        </w:rPr>
        <w:t>Alleoni</w:t>
      </w:r>
      <w:proofErr w:type="spellEnd"/>
      <w:r w:rsidRPr="00DE22C8">
        <w:rPr>
          <w:rFonts w:ascii="Arial" w:hAnsi="Arial" w:cs="Arial"/>
          <w:sz w:val="20"/>
          <w:szCs w:val="20"/>
        </w:rPr>
        <w:t>, L.R.F., and Cambri, M.A. (2006). Surface application of lime for crop grain production under a no-till system. Agronomy Journal, 98, 791–798.</w:t>
      </w:r>
    </w:p>
    <w:p w14:paraId="33433F9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Chairiyah</w:t>
      </w:r>
      <w:proofErr w:type="spellEnd"/>
      <w:r w:rsidRPr="0044569D">
        <w:rPr>
          <w:rFonts w:ascii="Arial" w:hAnsi="Arial" w:cs="Arial"/>
          <w:sz w:val="20"/>
          <w:szCs w:val="20"/>
        </w:rPr>
        <w:t xml:space="preserve">, R.R., </w:t>
      </w:r>
      <w:proofErr w:type="spellStart"/>
      <w:r w:rsidRPr="0044569D">
        <w:rPr>
          <w:rFonts w:ascii="Arial" w:hAnsi="Arial" w:cs="Arial"/>
          <w:sz w:val="20"/>
          <w:szCs w:val="20"/>
        </w:rPr>
        <w:t>Ramija</w:t>
      </w:r>
      <w:proofErr w:type="spellEnd"/>
      <w:r w:rsidRPr="0044569D">
        <w:rPr>
          <w:rFonts w:ascii="Arial" w:hAnsi="Arial" w:cs="Arial"/>
          <w:sz w:val="20"/>
          <w:szCs w:val="20"/>
        </w:rPr>
        <w:t>, K.E. and Batubara, S.F. (2021). Liming of acid soil and the interaction with soil pH and corn productivity. IOP Conference Series: Earth and Environmental Science, 807(4): 042071.</w:t>
      </w:r>
    </w:p>
    <w:p w14:paraId="35EA50B4" w14:textId="77777777" w:rsidR="007A13D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Charoenphon, A., </w:t>
      </w:r>
      <w:proofErr w:type="spellStart"/>
      <w:r w:rsidRPr="0044569D">
        <w:rPr>
          <w:rFonts w:ascii="Arial" w:hAnsi="Arial" w:cs="Arial"/>
          <w:sz w:val="20"/>
          <w:szCs w:val="20"/>
        </w:rPr>
        <w:t>Thanachit</w:t>
      </w:r>
      <w:proofErr w:type="spellEnd"/>
      <w:r w:rsidRPr="0044569D">
        <w:rPr>
          <w:rFonts w:ascii="Arial" w:hAnsi="Arial" w:cs="Arial"/>
          <w:sz w:val="20"/>
          <w:szCs w:val="20"/>
        </w:rPr>
        <w:t xml:space="preserve">, S., </w:t>
      </w:r>
      <w:proofErr w:type="spellStart"/>
      <w:r w:rsidRPr="0044569D">
        <w:rPr>
          <w:rFonts w:ascii="Arial" w:hAnsi="Arial" w:cs="Arial"/>
          <w:sz w:val="20"/>
          <w:szCs w:val="20"/>
        </w:rPr>
        <w:t>Anusontpornperm</w:t>
      </w:r>
      <w:proofErr w:type="spellEnd"/>
      <w:r w:rsidRPr="0044569D">
        <w:rPr>
          <w:rFonts w:ascii="Arial" w:hAnsi="Arial" w:cs="Arial"/>
          <w:sz w:val="20"/>
          <w:szCs w:val="20"/>
        </w:rPr>
        <w:t xml:space="preserve">, S. and </w:t>
      </w:r>
      <w:proofErr w:type="spellStart"/>
      <w:r w:rsidRPr="0044569D">
        <w:rPr>
          <w:rFonts w:ascii="Arial" w:hAnsi="Arial" w:cs="Arial"/>
          <w:sz w:val="20"/>
          <w:szCs w:val="20"/>
        </w:rPr>
        <w:t>Kheoruenromne</w:t>
      </w:r>
      <w:proofErr w:type="spellEnd"/>
      <w:r w:rsidRPr="0044569D">
        <w:rPr>
          <w:rFonts w:ascii="Arial" w:hAnsi="Arial" w:cs="Arial"/>
          <w:sz w:val="20"/>
          <w:szCs w:val="20"/>
        </w:rPr>
        <w:t>, I. (2020). Dissolution of Mg fertilizer and its availability in cassava in tropical upland soils. Communications in Soil Science and Plant Analysis, 51(2): 236–249.</w:t>
      </w:r>
    </w:p>
    <w:p w14:paraId="1FADA90A" w14:textId="1D2FFE6B" w:rsidR="006D42C4" w:rsidRPr="006D42C4" w:rsidRDefault="006D42C4">
      <w:pPr>
        <w:pStyle w:val="ListParagraph"/>
        <w:numPr>
          <w:ilvl w:val="0"/>
          <w:numId w:val="1"/>
        </w:numPr>
        <w:spacing w:line="360" w:lineRule="auto"/>
        <w:rPr>
          <w:rFonts w:ascii="Arial" w:hAnsi="Arial" w:cs="Arial"/>
          <w:sz w:val="20"/>
          <w:szCs w:val="20"/>
        </w:rPr>
      </w:pPr>
      <w:r w:rsidRPr="006D42C4">
        <w:rPr>
          <w:rFonts w:ascii="Arial" w:hAnsi="Arial" w:cs="Arial"/>
          <w:sz w:val="20"/>
          <w:szCs w:val="20"/>
        </w:rPr>
        <w:t xml:space="preserve">Chen, A. and Arai, Y. (2023). A review of the reactivity of phosphatase controlled by clays and clay minerals: implications for understanding phosphorus mineralization in soils. Clays and Clay Minerals, 71(2), pp.119–142. </w:t>
      </w:r>
      <w:hyperlink r:id="rId7" w:tgtFrame="_new" w:history="1">
        <w:r w:rsidRPr="006D42C4">
          <w:rPr>
            <w:rStyle w:val="Hyperlink"/>
            <w:rFonts w:ascii="Arial" w:hAnsi="Arial" w:cs="Arial"/>
            <w:sz w:val="20"/>
            <w:szCs w:val="20"/>
          </w:rPr>
          <w:t>https://doi.org/10.1007/s42860-023-00243-7</w:t>
        </w:r>
      </w:hyperlink>
    </w:p>
    <w:p w14:paraId="7926D79D"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Chew, W.Y. and Joseph, K.T. (1975). Crop yields and nutrient availability in relation to different lime amendments on Malaysian peat soil. I. Napier grass and sorghum.</w:t>
      </w:r>
    </w:p>
    <w:p w14:paraId="345D3D8F" w14:textId="04EA6235" w:rsidR="002739C8" w:rsidRPr="006526BA" w:rsidRDefault="007951EB" w:rsidP="006526BA">
      <w:pPr>
        <w:pStyle w:val="ListParagraph"/>
        <w:numPr>
          <w:ilvl w:val="0"/>
          <w:numId w:val="1"/>
        </w:numPr>
        <w:spacing w:line="360" w:lineRule="auto"/>
        <w:rPr>
          <w:rFonts w:ascii="Arial" w:hAnsi="Arial" w:cs="Arial"/>
          <w:sz w:val="20"/>
          <w:szCs w:val="20"/>
        </w:rPr>
      </w:pPr>
      <w:r w:rsidRPr="0044569D">
        <w:rPr>
          <w:rFonts w:ascii="Arial" w:hAnsi="Arial" w:cs="Arial"/>
          <w:sz w:val="20"/>
          <w:szCs w:val="20"/>
        </w:rPr>
        <w:lastRenderedPageBreak/>
        <w:t xml:space="preserve">Cristancho, R.J.A., Hanafi, M.M., Syed Omar, S.R. and Rafii, M.Y. (2014). </w:t>
      </w:r>
      <w:proofErr w:type="spellStart"/>
      <w:r w:rsidRPr="0044569D">
        <w:rPr>
          <w:rFonts w:ascii="Arial" w:hAnsi="Arial" w:cs="Arial"/>
          <w:sz w:val="20"/>
          <w:szCs w:val="20"/>
        </w:rPr>
        <w:t>Aluminum</w:t>
      </w:r>
      <w:proofErr w:type="spellEnd"/>
      <w:r w:rsidRPr="0044569D">
        <w:rPr>
          <w:rFonts w:ascii="Arial" w:hAnsi="Arial" w:cs="Arial"/>
          <w:sz w:val="20"/>
          <w:szCs w:val="20"/>
        </w:rPr>
        <w:t xml:space="preserve"> speciation of amended acid tropical soil and its effects on plant root growth. Journal of Plant Nutrition, 37(6): 811–827.</w:t>
      </w:r>
    </w:p>
    <w:p w14:paraId="16826839" w14:textId="77777777" w:rsidR="007A13D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Devi, V.S., </w:t>
      </w:r>
      <w:proofErr w:type="spellStart"/>
      <w:r w:rsidRPr="0044569D">
        <w:rPr>
          <w:rFonts w:ascii="Arial" w:hAnsi="Arial" w:cs="Arial"/>
          <w:sz w:val="20"/>
          <w:szCs w:val="20"/>
        </w:rPr>
        <w:t>Swadija</w:t>
      </w:r>
      <w:proofErr w:type="spellEnd"/>
      <w:r w:rsidRPr="0044569D">
        <w:rPr>
          <w:rFonts w:ascii="Arial" w:hAnsi="Arial" w:cs="Arial"/>
          <w:sz w:val="20"/>
          <w:szCs w:val="20"/>
        </w:rPr>
        <w:t xml:space="preserve">, O.K. and Radhika, N.S. (2023). Acidity and nutrient management practices for enhancing soil nutrient availability, nutrient uptake and grain yield of rice in </w:t>
      </w:r>
      <w:proofErr w:type="spellStart"/>
      <w:r w:rsidRPr="0044569D">
        <w:rPr>
          <w:rFonts w:ascii="Arial" w:hAnsi="Arial" w:cs="Arial"/>
          <w:sz w:val="20"/>
          <w:szCs w:val="20"/>
        </w:rPr>
        <w:t>Vaikom</w:t>
      </w:r>
      <w:proofErr w:type="spellEnd"/>
      <w:r w:rsidRPr="0044569D">
        <w:rPr>
          <w:rFonts w:ascii="Arial" w:hAnsi="Arial" w:cs="Arial"/>
          <w:sz w:val="20"/>
          <w:szCs w:val="20"/>
        </w:rPr>
        <w:t xml:space="preserve"> kari soils in </w:t>
      </w:r>
      <w:proofErr w:type="spellStart"/>
      <w:r w:rsidRPr="0044569D">
        <w:rPr>
          <w:rFonts w:ascii="Arial" w:hAnsi="Arial" w:cs="Arial"/>
          <w:sz w:val="20"/>
          <w:szCs w:val="20"/>
        </w:rPr>
        <w:t>Kuttanad</w:t>
      </w:r>
      <w:proofErr w:type="spellEnd"/>
      <w:r w:rsidRPr="0044569D">
        <w:rPr>
          <w:rFonts w:ascii="Arial" w:hAnsi="Arial" w:cs="Arial"/>
          <w:sz w:val="20"/>
          <w:szCs w:val="20"/>
        </w:rPr>
        <w:t>, Kerala. Oryza, 60(3): 426–441.</w:t>
      </w:r>
    </w:p>
    <w:p w14:paraId="754EDFC0" w14:textId="4427B2A6" w:rsidR="009F3C2D" w:rsidRPr="009F3C2D" w:rsidRDefault="009F3C2D" w:rsidP="009F3C2D">
      <w:pPr>
        <w:pStyle w:val="ListParagraph"/>
        <w:numPr>
          <w:ilvl w:val="0"/>
          <w:numId w:val="1"/>
        </w:numPr>
        <w:spacing w:line="360" w:lineRule="auto"/>
        <w:rPr>
          <w:rFonts w:ascii="Arial" w:hAnsi="Arial" w:cs="Arial"/>
          <w:sz w:val="20"/>
          <w:szCs w:val="20"/>
        </w:rPr>
      </w:pPr>
      <w:r w:rsidRPr="009F3C2D">
        <w:rPr>
          <w:rFonts w:ascii="Arial" w:hAnsi="Arial" w:cs="Arial"/>
          <w:sz w:val="20"/>
          <w:szCs w:val="20"/>
        </w:rPr>
        <w:t>Enesi, R.O., Dyck, M., Chang, S., Thilakarathna, M.S., Fan, X., Strelkov, S. and Gorim, L.Y. (2023). Liming remediates soil acidity and improves crop yield and profitability – a meta-analysis. Frontiers in Agronomy, 5, Article 1194896.</w:t>
      </w:r>
      <w:r>
        <w:rPr>
          <w:rFonts w:ascii="Arial" w:hAnsi="Arial" w:cs="Arial"/>
          <w:sz w:val="20"/>
          <w:szCs w:val="20"/>
        </w:rPr>
        <w:t xml:space="preserve"> </w:t>
      </w:r>
      <w:hyperlink r:id="rId8" w:history="1">
        <w:r w:rsidR="006D42C4" w:rsidRPr="000B59D9">
          <w:rPr>
            <w:rStyle w:val="Hyperlink"/>
            <w:rFonts w:ascii="Arial" w:hAnsi="Arial" w:cs="Arial"/>
            <w:sz w:val="20"/>
            <w:szCs w:val="20"/>
          </w:rPr>
          <w:t>https://doi.org/10.3389/fagro.2023.1194896</w:t>
        </w:r>
      </w:hyperlink>
    </w:p>
    <w:p w14:paraId="2644929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Fageria</w:t>
      </w:r>
      <w:proofErr w:type="spellEnd"/>
      <w:r w:rsidRPr="0044569D">
        <w:rPr>
          <w:rFonts w:ascii="Arial" w:hAnsi="Arial" w:cs="Arial"/>
          <w:sz w:val="20"/>
          <w:szCs w:val="20"/>
        </w:rPr>
        <w:t xml:space="preserve">, N.K. and </w:t>
      </w:r>
      <w:proofErr w:type="spellStart"/>
      <w:r w:rsidRPr="0044569D">
        <w:rPr>
          <w:rFonts w:ascii="Arial" w:hAnsi="Arial" w:cs="Arial"/>
          <w:sz w:val="20"/>
          <w:szCs w:val="20"/>
        </w:rPr>
        <w:t>Baligar</w:t>
      </w:r>
      <w:proofErr w:type="spellEnd"/>
      <w:r w:rsidRPr="0044569D">
        <w:rPr>
          <w:rFonts w:ascii="Arial" w:hAnsi="Arial" w:cs="Arial"/>
          <w:sz w:val="20"/>
          <w:szCs w:val="20"/>
        </w:rPr>
        <w:t xml:space="preserve">, V.C., 2008. Ameliorating soil acidity of tropical </w:t>
      </w:r>
      <w:proofErr w:type="spellStart"/>
      <w:r w:rsidRPr="0044569D">
        <w:rPr>
          <w:rFonts w:ascii="Arial" w:hAnsi="Arial" w:cs="Arial"/>
          <w:sz w:val="20"/>
          <w:szCs w:val="20"/>
        </w:rPr>
        <w:t>Oxisols</w:t>
      </w:r>
      <w:proofErr w:type="spellEnd"/>
      <w:r w:rsidRPr="0044569D">
        <w:rPr>
          <w:rFonts w:ascii="Arial" w:hAnsi="Arial" w:cs="Arial"/>
          <w:sz w:val="20"/>
          <w:szCs w:val="20"/>
        </w:rPr>
        <w:t xml:space="preserve"> by liming for sustainable crop production. Advances in agronomy, 99, pp.345-399.</w:t>
      </w:r>
    </w:p>
    <w:p w14:paraId="2FB77455" w14:textId="3E1FCCAC" w:rsidR="007A13D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Fageria</w:t>
      </w:r>
      <w:proofErr w:type="spellEnd"/>
      <w:r w:rsidRPr="0044569D">
        <w:rPr>
          <w:rFonts w:ascii="Arial" w:hAnsi="Arial" w:cs="Arial"/>
          <w:sz w:val="20"/>
          <w:szCs w:val="20"/>
        </w:rPr>
        <w:t xml:space="preserve">, N.K., </w:t>
      </w:r>
      <w:proofErr w:type="spellStart"/>
      <w:r w:rsidRPr="0044569D">
        <w:rPr>
          <w:rFonts w:ascii="Arial" w:hAnsi="Arial" w:cs="Arial"/>
          <w:sz w:val="20"/>
          <w:szCs w:val="20"/>
        </w:rPr>
        <w:t>Baligar</w:t>
      </w:r>
      <w:proofErr w:type="spellEnd"/>
      <w:r w:rsidRPr="0044569D">
        <w:rPr>
          <w:rFonts w:ascii="Arial" w:hAnsi="Arial" w:cs="Arial"/>
          <w:sz w:val="20"/>
          <w:szCs w:val="20"/>
        </w:rPr>
        <w:t>, V.C. and Jones, C.A. (2010). Growth and mineral nutrition of field crops. CRC Press, Boca Raton, FL, USA.</w:t>
      </w:r>
      <w:r w:rsidR="00912E6B">
        <w:rPr>
          <w:rFonts w:ascii="Arial" w:hAnsi="Arial" w:cs="Arial"/>
          <w:sz w:val="20"/>
          <w:szCs w:val="20"/>
        </w:rPr>
        <w:t xml:space="preserve"> </w:t>
      </w:r>
    </w:p>
    <w:p w14:paraId="20EDFF34" w14:textId="2553FB38" w:rsidR="00912E6B" w:rsidRPr="00912E6B" w:rsidRDefault="00912E6B" w:rsidP="00912E6B">
      <w:pPr>
        <w:pStyle w:val="ListParagraph"/>
        <w:numPr>
          <w:ilvl w:val="0"/>
          <w:numId w:val="1"/>
        </w:numPr>
        <w:spacing w:after="0" w:line="360" w:lineRule="auto"/>
        <w:rPr>
          <w:rFonts w:ascii="Arial" w:eastAsia="Times New Roman" w:hAnsi="Arial" w:cs="Arial"/>
          <w:kern w:val="0"/>
          <w:sz w:val="20"/>
          <w:szCs w:val="20"/>
          <w:lang w:val="en-GB"/>
          <w14:ligatures w14:val="none"/>
        </w:rPr>
      </w:pPr>
      <w:proofErr w:type="spellStart"/>
      <w:r w:rsidRPr="00912E6B">
        <w:rPr>
          <w:rFonts w:ascii="Arial" w:eastAsia="Times New Roman" w:hAnsi="Arial" w:cs="Arial"/>
          <w:kern w:val="0"/>
          <w:sz w:val="20"/>
          <w:szCs w:val="20"/>
          <w:lang w:val="en-GB"/>
          <w14:ligatures w14:val="none"/>
        </w:rPr>
        <w:t>Fageria</w:t>
      </w:r>
      <w:proofErr w:type="spellEnd"/>
      <w:r w:rsidRPr="00912E6B">
        <w:rPr>
          <w:rFonts w:ascii="Arial" w:eastAsia="Times New Roman" w:hAnsi="Arial" w:cs="Arial"/>
          <w:kern w:val="0"/>
          <w:sz w:val="20"/>
          <w:szCs w:val="20"/>
          <w:lang w:val="en-GB"/>
          <w14:ligatures w14:val="none"/>
        </w:rPr>
        <w:t>, N. K., Carvalho, G. D., Santos, A. B., Ferreira, E. P. B., &amp; Knupp, A. M. (2011). Chemistry of lowland rice soils and nutrient availability. Communications in Soil Science and Plant Analysis, 42(16), 1913-1933.</w:t>
      </w:r>
    </w:p>
    <w:p w14:paraId="2BF6A87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Fageria</w:t>
      </w:r>
      <w:proofErr w:type="spellEnd"/>
      <w:r w:rsidRPr="0044569D">
        <w:rPr>
          <w:rFonts w:ascii="Arial" w:hAnsi="Arial" w:cs="Arial"/>
          <w:sz w:val="20"/>
          <w:szCs w:val="20"/>
        </w:rPr>
        <w:t>, N.K., Santos, A.B., Filho, M.P.B. and Guimaraes, C.M. (2008). Iron toxicity in lowland rice. Journal of Plant Nutrition, 31: 1676–1697.</w:t>
      </w:r>
    </w:p>
    <w:p w14:paraId="302A994E" w14:textId="77777777" w:rsidR="00D00AAB" w:rsidRDefault="007951EB" w:rsidP="00D00AAB">
      <w:pPr>
        <w:pStyle w:val="ListParagraph"/>
        <w:numPr>
          <w:ilvl w:val="0"/>
          <w:numId w:val="1"/>
        </w:numPr>
        <w:spacing w:line="360" w:lineRule="auto"/>
        <w:rPr>
          <w:rFonts w:ascii="Arial" w:hAnsi="Arial" w:cs="Arial"/>
          <w:sz w:val="20"/>
          <w:szCs w:val="20"/>
        </w:rPr>
      </w:pPr>
      <w:bookmarkStart w:id="4" w:name="_Hlk224983697"/>
      <w:r w:rsidRPr="0044569D">
        <w:rPr>
          <w:rFonts w:ascii="Arial" w:hAnsi="Arial" w:cs="Arial"/>
          <w:sz w:val="20"/>
          <w:szCs w:val="20"/>
        </w:rPr>
        <w:t>Fan, B., Ding, J., Fenton, O., Daly, K., Chen, S., Zhang, S. and Chen, Q. (2022). Investigation of differential levels of phosphorus fixation in dolomite and calcium carbonate amended red soil. Journal of the Science of Food and Agriculture, 102(2): 740–749.</w:t>
      </w:r>
      <w:bookmarkEnd w:id="4"/>
    </w:p>
    <w:p w14:paraId="4E921205" w14:textId="1A4A51A3" w:rsidR="007A13DD" w:rsidRPr="00D00AAB" w:rsidRDefault="007951EB" w:rsidP="00D00AAB">
      <w:pPr>
        <w:pStyle w:val="ListParagraph"/>
        <w:numPr>
          <w:ilvl w:val="0"/>
          <w:numId w:val="1"/>
        </w:numPr>
        <w:spacing w:line="360" w:lineRule="auto"/>
        <w:rPr>
          <w:rFonts w:ascii="Arial" w:hAnsi="Arial" w:cs="Arial"/>
          <w:sz w:val="20"/>
          <w:szCs w:val="20"/>
        </w:rPr>
      </w:pPr>
      <w:r w:rsidRPr="00D00AAB">
        <w:rPr>
          <w:rFonts w:ascii="Arial" w:hAnsi="Arial" w:cs="Arial"/>
          <w:color w:val="212121"/>
          <w:sz w:val="20"/>
          <w:szCs w:val="20"/>
        </w:rPr>
        <w:t>Fisher, R.A. and Yates, F. (1938). Statistical Tables for Biological, Agricultural and Medical Research. 90 pp.</w:t>
      </w:r>
    </w:p>
    <w:p w14:paraId="431E4463" w14:textId="77777777" w:rsidR="00D00AAB" w:rsidRDefault="007951EB" w:rsidP="00D00AA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Foy, C.D. (1984). Physiological effects of hydrogen, aluminium and manganese toxicities. In: Adams, F. (ed.) Soil Acidity and Liming (2nd ed.). American Society of Agronomy, Madison, WI, pp. 57–97.</w:t>
      </w:r>
      <w:bookmarkStart w:id="5" w:name="_Hlk223689504"/>
    </w:p>
    <w:p w14:paraId="1DE240C9" w14:textId="77777777" w:rsidR="00D00AAB" w:rsidRPr="00D00AAB" w:rsidRDefault="007951EB" w:rsidP="00D00AAB">
      <w:pPr>
        <w:pStyle w:val="ListParagraph"/>
        <w:numPr>
          <w:ilvl w:val="0"/>
          <w:numId w:val="1"/>
        </w:numPr>
        <w:spacing w:line="360" w:lineRule="auto"/>
        <w:rPr>
          <w:rFonts w:ascii="Arial" w:hAnsi="Arial" w:cs="Arial"/>
          <w:sz w:val="20"/>
          <w:szCs w:val="20"/>
        </w:rPr>
      </w:pPr>
      <w:r w:rsidRPr="00D00AAB">
        <w:rPr>
          <w:rFonts w:ascii="Arial" w:hAnsi="Arial" w:cs="Arial"/>
          <w:color w:val="212121"/>
          <w:sz w:val="20"/>
          <w:szCs w:val="20"/>
        </w:rPr>
        <w:t xml:space="preserve">Goldstein, D. (1959). A new indicator for the complexometric determination of calcium. Analytica </w:t>
      </w:r>
      <w:proofErr w:type="spellStart"/>
      <w:r w:rsidRPr="00D00AAB">
        <w:rPr>
          <w:rFonts w:ascii="Arial" w:hAnsi="Arial" w:cs="Arial"/>
          <w:color w:val="212121"/>
          <w:sz w:val="20"/>
          <w:szCs w:val="20"/>
        </w:rPr>
        <w:t>Chimica</w:t>
      </w:r>
      <w:proofErr w:type="spellEnd"/>
      <w:r w:rsidRPr="00D00AAB">
        <w:rPr>
          <w:rFonts w:ascii="Arial" w:hAnsi="Arial" w:cs="Arial"/>
          <w:color w:val="212121"/>
          <w:sz w:val="20"/>
          <w:szCs w:val="20"/>
        </w:rPr>
        <w:t xml:space="preserve"> Acta, 21(C): 339–340.</w:t>
      </w:r>
      <w:bookmarkEnd w:id="5"/>
    </w:p>
    <w:p w14:paraId="436DB166" w14:textId="77777777" w:rsidR="00D00AAB" w:rsidRPr="00D00AAB" w:rsidRDefault="007951EB" w:rsidP="00D00AAB">
      <w:pPr>
        <w:pStyle w:val="ListParagraph"/>
        <w:numPr>
          <w:ilvl w:val="0"/>
          <w:numId w:val="1"/>
        </w:numPr>
        <w:spacing w:line="360" w:lineRule="auto"/>
        <w:rPr>
          <w:rFonts w:ascii="Arial" w:hAnsi="Arial" w:cs="Arial"/>
          <w:sz w:val="20"/>
          <w:szCs w:val="20"/>
        </w:rPr>
      </w:pPr>
      <w:r w:rsidRPr="00D00AAB">
        <w:rPr>
          <w:rFonts w:ascii="Arial" w:hAnsi="Arial" w:cs="Arial"/>
          <w:color w:val="212121"/>
          <w:sz w:val="20"/>
          <w:szCs w:val="20"/>
        </w:rPr>
        <w:t xml:space="preserve">Gopinath, P.P., Parsad, R., Joseph, B. and V.S., A. (2021). grapesAgri1: Collection of shiny apps for data analysis in agriculture. Journal of </w:t>
      </w:r>
      <w:proofErr w:type="gramStart"/>
      <w:r w:rsidRPr="00D00AAB">
        <w:rPr>
          <w:rFonts w:ascii="Arial" w:hAnsi="Arial" w:cs="Arial"/>
          <w:color w:val="212121"/>
          <w:sz w:val="20"/>
          <w:szCs w:val="20"/>
        </w:rPr>
        <w:t>Open Source</w:t>
      </w:r>
      <w:proofErr w:type="gramEnd"/>
      <w:r w:rsidRPr="00D00AAB">
        <w:rPr>
          <w:rFonts w:ascii="Arial" w:hAnsi="Arial" w:cs="Arial"/>
          <w:color w:val="212121"/>
          <w:sz w:val="20"/>
          <w:szCs w:val="20"/>
        </w:rPr>
        <w:t xml:space="preserve"> Software, 6(63): 3437.</w:t>
      </w:r>
    </w:p>
    <w:p w14:paraId="40719EAD" w14:textId="03E3562D" w:rsidR="007A13DD" w:rsidRPr="00D00AAB" w:rsidRDefault="007951EB" w:rsidP="00D00AAB">
      <w:pPr>
        <w:pStyle w:val="ListParagraph"/>
        <w:numPr>
          <w:ilvl w:val="0"/>
          <w:numId w:val="1"/>
        </w:numPr>
        <w:spacing w:line="360" w:lineRule="auto"/>
        <w:rPr>
          <w:rFonts w:ascii="Arial" w:hAnsi="Arial" w:cs="Arial"/>
          <w:sz w:val="20"/>
          <w:szCs w:val="20"/>
        </w:rPr>
      </w:pPr>
      <w:r w:rsidRPr="00D00AAB">
        <w:rPr>
          <w:rFonts w:ascii="Arial" w:hAnsi="Arial" w:cs="Arial"/>
          <w:color w:val="212121"/>
          <w:sz w:val="20"/>
          <w:szCs w:val="20"/>
        </w:rPr>
        <w:t>Goulding K.W.T. (2016) Soil acidification and the importance of liming agricultural soils with particular reference to the United Kingdom. Soil Use and Management, 32(3): 390–399.</w:t>
      </w:r>
    </w:p>
    <w:p w14:paraId="61E13501"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Gupta, R.K., Rai, R.N., Singh, R.D. and Prasad, R.N. (1989). Effect of liming acid soil on yield and soil characteristics. Journal of the Indian Society of Soil Science, 37: 126–130.</w:t>
      </w:r>
    </w:p>
    <w:p w14:paraId="17BB3F42" w14:textId="1F50869D"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Hartatik</w:t>
      </w:r>
      <w:proofErr w:type="spellEnd"/>
      <w:r w:rsidRPr="0044569D">
        <w:rPr>
          <w:rFonts w:ascii="Arial" w:hAnsi="Arial" w:cs="Arial"/>
          <w:sz w:val="20"/>
          <w:szCs w:val="20"/>
        </w:rPr>
        <w:t xml:space="preserve">, W., Subiksa, I.M., </w:t>
      </w:r>
      <w:proofErr w:type="spellStart"/>
      <w:r w:rsidRPr="0044569D">
        <w:rPr>
          <w:rFonts w:ascii="Arial" w:hAnsi="Arial" w:cs="Arial"/>
          <w:sz w:val="20"/>
          <w:szCs w:val="20"/>
        </w:rPr>
        <w:t>Setyorini</w:t>
      </w:r>
      <w:proofErr w:type="spellEnd"/>
      <w:r w:rsidRPr="0044569D">
        <w:rPr>
          <w:rFonts w:ascii="Arial" w:hAnsi="Arial" w:cs="Arial"/>
          <w:sz w:val="20"/>
          <w:szCs w:val="20"/>
        </w:rPr>
        <w:t xml:space="preserve">, D., </w:t>
      </w:r>
      <w:proofErr w:type="spellStart"/>
      <w:r w:rsidRPr="0044569D">
        <w:rPr>
          <w:rFonts w:ascii="Arial" w:hAnsi="Arial" w:cs="Arial"/>
          <w:sz w:val="20"/>
          <w:szCs w:val="20"/>
        </w:rPr>
        <w:t>Aksani</w:t>
      </w:r>
      <w:proofErr w:type="spellEnd"/>
      <w:r w:rsidRPr="0044569D">
        <w:rPr>
          <w:rFonts w:ascii="Arial" w:hAnsi="Arial" w:cs="Arial"/>
          <w:sz w:val="20"/>
          <w:szCs w:val="20"/>
        </w:rPr>
        <w:t xml:space="preserve">, D., </w:t>
      </w:r>
      <w:proofErr w:type="spellStart"/>
      <w:r w:rsidRPr="0044569D">
        <w:rPr>
          <w:rFonts w:ascii="Arial" w:hAnsi="Arial" w:cs="Arial"/>
          <w:sz w:val="20"/>
          <w:szCs w:val="20"/>
        </w:rPr>
        <w:t>Widowati</w:t>
      </w:r>
      <w:proofErr w:type="spellEnd"/>
      <w:r w:rsidRPr="0044569D">
        <w:rPr>
          <w:rFonts w:ascii="Arial" w:hAnsi="Arial" w:cs="Arial"/>
          <w:sz w:val="20"/>
          <w:szCs w:val="20"/>
        </w:rPr>
        <w:t xml:space="preserve">, L.R., Ratmini, N.P.S. and </w:t>
      </w:r>
      <w:proofErr w:type="spellStart"/>
      <w:r w:rsidRPr="0044569D">
        <w:rPr>
          <w:rFonts w:ascii="Arial" w:hAnsi="Arial" w:cs="Arial"/>
          <w:sz w:val="20"/>
          <w:szCs w:val="20"/>
        </w:rPr>
        <w:t>Suastika</w:t>
      </w:r>
      <w:proofErr w:type="spellEnd"/>
      <w:r w:rsidRPr="0044569D">
        <w:rPr>
          <w:rFonts w:ascii="Arial" w:hAnsi="Arial" w:cs="Arial"/>
          <w:sz w:val="20"/>
          <w:szCs w:val="20"/>
        </w:rPr>
        <w:t xml:space="preserve">, I.W. (2023). Nutrient dynamics in acid sulfate soil treated with dolomite and micronutrient fertilizers and their effects on the growth of lowland rice. </w:t>
      </w:r>
      <w:proofErr w:type="spellStart"/>
      <w:r w:rsidRPr="0044569D">
        <w:rPr>
          <w:rFonts w:ascii="Arial" w:hAnsi="Arial" w:cs="Arial"/>
          <w:sz w:val="20"/>
          <w:szCs w:val="20"/>
        </w:rPr>
        <w:t>Nongye</w:t>
      </w:r>
      <w:proofErr w:type="spellEnd"/>
      <w:r w:rsidRPr="0044569D">
        <w:rPr>
          <w:rFonts w:ascii="Arial" w:hAnsi="Arial" w:cs="Arial"/>
          <w:sz w:val="20"/>
          <w:szCs w:val="20"/>
        </w:rPr>
        <w:t xml:space="preserve"> </w:t>
      </w:r>
      <w:proofErr w:type="spellStart"/>
      <w:r w:rsidRPr="0044569D">
        <w:rPr>
          <w:rFonts w:ascii="Arial" w:hAnsi="Arial" w:cs="Arial"/>
          <w:sz w:val="20"/>
          <w:szCs w:val="20"/>
        </w:rPr>
        <w:t>Jixie</w:t>
      </w:r>
      <w:proofErr w:type="spellEnd"/>
      <w:r w:rsidRPr="0044569D">
        <w:rPr>
          <w:rFonts w:ascii="Arial" w:hAnsi="Arial" w:cs="Arial"/>
          <w:sz w:val="20"/>
          <w:szCs w:val="20"/>
        </w:rPr>
        <w:t xml:space="preserve"> </w:t>
      </w:r>
      <w:proofErr w:type="spellStart"/>
      <w:r w:rsidRPr="0044569D">
        <w:rPr>
          <w:rFonts w:ascii="Arial" w:hAnsi="Arial" w:cs="Arial"/>
          <w:sz w:val="20"/>
          <w:szCs w:val="20"/>
        </w:rPr>
        <w:t>Xuebao</w:t>
      </w:r>
      <w:proofErr w:type="spellEnd"/>
      <w:r w:rsidRPr="0044569D">
        <w:rPr>
          <w:rFonts w:ascii="Arial" w:hAnsi="Arial" w:cs="Arial"/>
          <w:sz w:val="20"/>
          <w:szCs w:val="20"/>
        </w:rPr>
        <w:t xml:space="preserve"> / Transactions of the Chinese Society of Agricultural Machinery, 54(11)</w:t>
      </w:r>
      <w:r w:rsidR="001F2877">
        <w:rPr>
          <w:rFonts w:ascii="Arial" w:hAnsi="Arial" w:cs="Arial"/>
          <w:sz w:val="20"/>
          <w:szCs w:val="20"/>
        </w:rPr>
        <w:t xml:space="preserve">: </w:t>
      </w:r>
      <w:r w:rsidR="001F2877" w:rsidRPr="001F2877">
        <w:rPr>
          <w:rFonts w:ascii="Arial" w:hAnsi="Arial" w:cs="Arial"/>
          <w:sz w:val="20"/>
          <w:szCs w:val="20"/>
        </w:rPr>
        <w:t>25–42</w:t>
      </w:r>
      <w:r w:rsidR="001F2877">
        <w:rPr>
          <w:rFonts w:ascii="Arial" w:hAnsi="Arial" w:cs="Arial"/>
          <w:sz w:val="20"/>
          <w:szCs w:val="20"/>
        </w:rPr>
        <w:t>.</w:t>
      </w:r>
    </w:p>
    <w:p w14:paraId="05767CEE"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lastRenderedPageBreak/>
        <w:t>Haynes, R.J. and Ludecke, T.E. (1981). Effect of lime and phosphorus application on the concentration of available nutrients and on P, Al and Mn uptake by two pasture legumes in an acid soil. Plant and Soil, 62: 117–128.</w:t>
      </w:r>
    </w:p>
    <w:p w14:paraId="2DA3618C"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Haynes, R.J. and Naidu, R. (1991). Effects of lime additions on the availability of phosphorus and sulphur in some temperate and tropical acid soils. In: Plant–Soil Interactions at Low pH: Proceedings of the Second International Symposium on Plant–Soil Interactions at Low pH, pp. 267–274.</w:t>
      </w:r>
    </w:p>
    <w:p w14:paraId="75ACB918" w14:textId="77777777" w:rsidR="00D00AAB" w:rsidRDefault="007951EB" w:rsidP="00D00AA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Haynes, R.J., 1982. Effects of liming on phosphate availability in acid soils: a critical review. </w:t>
      </w:r>
      <w:r w:rsidRPr="0044569D">
        <w:rPr>
          <w:rFonts w:ascii="Arial" w:hAnsi="Arial" w:cs="Arial"/>
          <w:i/>
          <w:iCs/>
          <w:sz w:val="20"/>
          <w:szCs w:val="20"/>
        </w:rPr>
        <w:t>Plant and soil</w:t>
      </w:r>
      <w:r w:rsidRPr="0044569D">
        <w:rPr>
          <w:rFonts w:ascii="Arial" w:hAnsi="Arial" w:cs="Arial"/>
          <w:sz w:val="20"/>
          <w:szCs w:val="20"/>
        </w:rPr>
        <w:t>, </w:t>
      </w:r>
      <w:r w:rsidRPr="0044569D">
        <w:rPr>
          <w:rFonts w:ascii="Arial" w:hAnsi="Arial" w:cs="Arial"/>
          <w:i/>
          <w:iCs/>
          <w:sz w:val="20"/>
          <w:szCs w:val="20"/>
        </w:rPr>
        <w:t>68</w:t>
      </w:r>
      <w:r w:rsidRPr="0044569D">
        <w:rPr>
          <w:rFonts w:ascii="Arial" w:hAnsi="Arial" w:cs="Arial"/>
          <w:sz w:val="20"/>
          <w:szCs w:val="20"/>
        </w:rPr>
        <w:t>(3), pp.289-308.</w:t>
      </w:r>
    </w:p>
    <w:p w14:paraId="4B9A968F" w14:textId="7B93F1B5" w:rsidR="007A13DD" w:rsidRPr="00D00AAB" w:rsidRDefault="007951EB" w:rsidP="00D00AAB">
      <w:pPr>
        <w:pStyle w:val="ListParagraph"/>
        <w:numPr>
          <w:ilvl w:val="0"/>
          <w:numId w:val="1"/>
        </w:numPr>
        <w:spacing w:line="360" w:lineRule="auto"/>
        <w:rPr>
          <w:rFonts w:ascii="Arial" w:hAnsi="Arial" w:cs="Arial"/>
          <w:sz w:val="20"/>
          <w:szCs w:val="20"/>
        </w:rPr>
      </w:pPr>
      <w:r w:rsidRPr="00D00AAB">
        <w:rPr>
          <w:rFonts w:ascii="Arial" w:hAnsi="Arial" w:cs="Arial"/>
          <w:color w:val="212121"/>
          <w:sz w:val="20"/>
          <w:szCs w:val="20"/>
        </w:rPr>
        <w:t>Jackson, M.L. (1958). Soil chemical analysis. In: Cliffs, E.N.J. (ed.) Soil Science. University of Wisconsin, Madison, USA, pp. 89–102.</w:t>
      </w:r>
    </w:p>
    <w:p w14:paraId="048EB6A8"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Kasno</w:t>
      </w:r>
      <w:proofErr w:type="spellEnd"/>
      <w:r w:rsidRPr="0044569D">
        <w:rPr>
          <w:rFonts w:ascii="Arial" w:hAnsi="Arial" w:cs="Arial"/>
          <w:sz w:val="20"/>
          <w:szCs w:val="20"/>
        </w:rPr>
        <w:t xml:space="preserve">, A., </w:t>
      </w:r>
      <w:proofErr w:type="spellStart"/>
      <w:r w:rsidRPr="0044569D">
        <w:rPr>
          <w:rFonts w:ascii="Arial" w:hAnsi="Arial" w:cs="Arial"/>
          <w:sz w:val="20"/>
          <w:szCs w:val="20"/>
        </w:rPr>
        <w:t>Nurida</w:t>
      </w:r>
      <w:proofErr w:type="spellEnd"/>
      <w:r w:rsidRPr="0044569D">
        <w:rPr>
          <w:rFonts w:ascii="Arial" w:hAnsi="Arial" w:cs="Arial"/>
          <w:sz w:val="20"/>
          <w:szCs w:val="20"/>
        </w:rPr>
        <w:t xml:space="preserve">, N., Siregar, A.F., Samsun, A., </w:t>
      </w:r>
      <w:proofErr w:type="spellStart"/>
      <w:r w:rsidRPr="0044569D">
        <w:rPr>
          <w:rFonts w:ascii="Arial" w:hAnsi="Arial" w:cs="Arial"/>
          <w:sz w:val="20"/>
          <w:szCs w:val="20"/>
        </w:rPr>
        <w:t>Widowati</w:t>
      </w:r>
      <w:proofErr w:type="spellEnd"/>
      <w:r w:rsidRPr="0044569D">
        <w:rPr>
          <w:rFonts w:ascii="Arial" w:hAnsi="Arial" w:cs="Arial"/>
          <w:sz w:val="20"/>
          <w:szCs w:val="20"/>
        </w:rPr>
        <w:t xml:space="preserve">, L.R. and Husnain, H. (2023). Enhancing chemical properties and maize yield through dolomite application on rock phosphate-amended </w:t>
      </w:r>
      <w:proofErr w:type="spellStart"/>
      <w:r w:rsidRPr="0044569D">
        <w:rPr>
          <w:rFonts w:ascii="Arial" w:hAnsi="Arial" w:cs="Arial"/>
          <w:sz w:val="20"/>
          <w:szCs w:val="20"/>
        </w:rPr>
        <w:t>oxisol</w:t>
      </w:r>
      <w:proofErr w:type="spellEnd"/>
      <w:r w:rsidRPr="0044569D">
        <w:rPr>
          <w:rFonts w:ascii="Arial" w:hAnsi="Arial" w:cs="Arial"/>
          <w:sz w:val="20"/>
          <w:szCs w:val="20"/>
        </w:rPr>
        <w:t>. E3S Web of Conferences, 467: 01002.</w:t>
      </w:r>
    </w:p>
    <w:p w14:paraId="7202022D" w14:textId="42063336" w:rsidR="007A13D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Kavitha, S., </w:t>
      </w:r>
      <w:proofErr w:type="spellStart"/>
      <w:r w:rsidRPr="0044569D">
        <w:rPr>
          <w:rFonts w:ascii="Arial" w:hAnsi="Arial" w:cs="Arial"/>
          <w:sz w:val="20"/>
          <w:szCs w:val="20"/>
        </w:rPr>
        <w:t>Prapagar</w:t>
      </w:r>
      <w:proofErr w:type="spellEnd"/>
      <w:r w:rsidRPr="0044569D">
        <w:rPr>
          <w:rFonts w:ascii="Arial" w:hAnsi="Arial" w:cs="Arial"/>
          <w:sz w:val="20"/>
          <w:szCs w:val="20"/>
        </w:rPr>
        <w:t>, K. and Gunarathne, G.P. (2016). Nutrient availability of tea growing soil influenced by different rates of dolomite. Journal of Tea Science Research,</w:t>
      </w:r>
      <w:r w:rsidR="00EC4A24" w:rsidRPr="00EC4A24">
        <w:rPr>
          <w:rFonts w:ascii="Arial" w:hAnsi="Arial" w:cs="Arial"/>
          <w:sz w:val="20"/>
          <w:szCs w:val="20"/>
        </w:rPr>
        <w:t>6(5)</w:t>
      </w:r>
      <w:r w:rsidR="00EC4A24">
        <w:rPr>
          <w:rFonts w:ascii="Arial" w:hAnsi="Arial" w:cs="Arial"/>
          <w:sz w:val="20"/>
          <w:szCs w:val="20"/>
        </w:rPr>
        <w:t>:</w:t>
      </w:r>
      <w:r w:rsidR="00EC4A24" w:rsidRPr="00EC4A24">
        <w:rPr>
          <w:rFonts w:ascii="Arial" w:hAnsi="Arial" w:cs="Arial"/>
          <w:sz w:val="20"/>
          <w:szCs w:val="20"/>
        </w:rPr>
        <w:t xml:space="preserve"> 1–6.</w:t>
      </w:r>
    </w:p>
    <w:p w14:paraId="5D1B305C" w14:textId="77777777" w:rsidR="00B26F4F" w:rsidRDefault="00B26F4F">
      <w:pPr>
        <w:pStyle w:val="ListParagraph"/>
        <w:numPr>
          <w:ilvl w:val="0"/>
          <w:numId w:val="1"/>
        </w:numPr>
        <w:spacing w:line="360" w:lineRule="auto"/>
        <w:rPr>
          <w:rFonts w:ascii="Arial" w:hAnsi="Arial" w:cs="Arial"/>
          <w:sz w:val="20"/>
          <w:szCs w:val="20"/>
        </w:rPr>
      </w:pPr>
      <w:r w:rsidRPr="00B26F4F">
        <w:rPr>
          <w:rFonts w:ascii="Arial" w:hAnsi="Arial" w:cs="Arial"/>
          <w:sz w:val="20"/>
          <w:szCs w:val="20"/>
        </w:rPr>
        <w:t xml:space="preserve">KAU [Kerala Agricultural University]. 2016. Package of Practices Recommendations: crops (16th Ed.), Kerala Agricultural University, Thrissur, 360p. </w:t>
      </w:r>
    </w:p>
    <w:p w14:paraId="6702457A" w14:textId="7BB4AB43" w:rsidR="00471F0C" w:rsidRPr="00471F0C" w:rsidRDefault="00471F0C">
      <w:pPr>
        <w:pStyle w:val="ListParagraph"/>
        <w:numPr>
          <w:ilvl w:val="0"/>
          <w:numId w:val="1"/>
        </w:numPr>
        <w:spacing w:line="360" w:lineRule="auto"/>
        <w:rPr>
          <w:rFonts w:ascii="Arial" w:hAnsi="Arial" w:cs="Arial"/>
          <w:sz w:val="20"/>
          <w:szCs w:val="20"/>
        </w:rPr>
      </w:pPr>
      <w:proofErr w:type="spellStart"/>
      <w:r w:rsidRPr="00471F0C">
        <w:rPr>
          <w:rFonts w:ascii="Arial" w:hAnsi="Arial" w:cs="Arial"/>
          <w:sz w:val="20"/>
          <w:szCs w:val="20"/>
        </w:rPr>
        <w:t>Kochian</w:t>
      </w:r>
      <w:proofErr w:type="spellEnd"/>
      <w:r w:rsidRPr="00471F0C">
        <w:rPr>
          <w:rFonts w:ascii="Arial" w:hAnsi="Arial" w:cs="Arial"/>
          <w:sz w:val="20"/>
          <w:szCs w:val="20"/>
        </w:rPr>
        <w:t xml:space="preserve">, L.V., Hoekenga, O.A. and Pineros, M.A., 2004. How do crop plants tolerate acid soils? Mechanisms of </w:t>
      </w:r>
      <w:proofErr w:type="spellStart"/>
      <w:r w:rsidRPr="00471F0C">
        <w:rPr>
          <w:rFonts w:ascii="Arial" w:hAnsi="Arial" w:cs="Arial"/>
          <w:sz w:val="20"/>
          <w:szCs w:val="20"/>
        </w:rPr>
        <w:t>aluminum</w:t>
      </w:r>
      <w:proofErr w:type="spellEnd"/>
      <w:r w:rsidRPr="00471F0C">
        <w:rPr>
          <w:rFonts w:ascii="Arial" w:hAnsi="Arial" w:cs="Arial"/>
          <w:sz w:val="20"/>
          <w:szCs w:val="20"/>
        </w:rPr>
        <w:t xml:space="preserve"> tolerance and phosphorous efficiency. Annu. Rev. Plant Biol., 55(1), pp.459-493.</w:t>
      </w:r>
    </w:p>
    <w:p w14:paraId="521A6C9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Koruth</w:t>
      </w:r>
      <w:proofErr w:type="spellEnd"/>
      <w:r w:rsidRPr="0044569D">
        <w:rPr>
          <w:rFonts w:ascii="Arial" w:hAnsi="Arial" w:cs="Arial"/>
          <w:sz w:val="20"/>
          <w:szCs w:val="20"/>
        </w:rPr>
        <w:t xml:space="preserve">, A., Suresh Kumar, P., Indira, M. and Jayaraj, P. (2013). Soil fertility: Special zones. In: </w:t>
      </w:r>
      <w:proofErr w:type="spellStart"/>
      <w:r w:rsidRPr="0044569D">
        <w:rPr>
          <w:rFonts w:ascii="Arial" w:hAnsi="Arial" w:cs="Arial"/>
          <w:sz w:val="20"/>
          <w:szCs w:val="20"/>
        </w:rPr>
        <w:t>Rajasekharan</w:t>
      </w:r>
      <w:proofErr w:type="spellEnd"/>
      <w:r w:rsidRPr="0044569D">
        <w:rPr>
          <w:rFonts w:ascii="Arial" w:hAnsi="Arial" w:cs="Arial"/>
          <w:sz w:val="20"/>
          <w:szCs w:val="20"/>
        </w:rPr>
        <w:t>, P., Nair, K.M., Rajasree, G., Sureshkumar, P. and Narayanan Kutty, M.C. (eds). Soil Fertility Assessment and Information Management for Enhancing Crop Productivity in Kerala. Kerala State Planning Board, Thiruvananthapuram, pp. 458–477.</w:t>
      </w:r>
    </w:p>
    <w:p w14:paraId="5AC39FA9" w14:textId="77777777" w:rsidR="007A13DD" w:rsidRPr="0044569D" w:rsidRDefault="007951EB">
      <w:pPr>
        <w:pStyle w:val="ListParagraph"/>
        <w:numPr>
          <w:ilvl w:val="0"/>
          <w:numId w:val="1"/>
        </w:numPr>
        <w:spacing w:line="360" w:lineRule="auto"/>
        <w:rPr>
          <w:rFonts w:ascii="Arial" w:hAnsi="Arial" w:cs="Arial"/>
          <w:sz w:val="20"/>
          <w:szCs w:val="20"/>
        </w:rPr>
      </w:pPr>
      <w:bookmarkStart w:id="6" w:name="_Hlk225257405"/>
      <w:r w:rsidRPr="0044569D">
        <w:rPr>
          <w:rFonts w:ascii="Arial" w:hAnsi="Arial" w:cs="Arial"/>
          <w:sz w:val="20"/>
          <w:szCs w:val="20"/>
        </w:rPr>
        <w:t>Lestari, Y., Maas, A., Purwanto, B.H. and Utami, S.N.H. (2016). The influence of lime and nitrogen fertilizer on soil acidity, growth and nitrogen uptake of corn in total reclaimed potential acid sulphate soil. Journal of Agricultural Science, 8(12): 197–205.</w:t>
      </w:r>
    </w:p>
    <w:bookmarkEnd w:id="6"/>
    <w:p w14:paraId="1DD0FDF3"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Maji, A.K., Reddy, O.G.P. and Sarkar, D. (2012). Acid soils in India – their extent and spatial variability. National Bureau of Soil Survey and Land Use Planning (ICAR), Nagpur, 138 pp.</w:t>
      </w:r>
    </w:p>
    <w:p w14:paraId="75AB07CD"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Mandal, A.B., Basu, A.K., Roy, B., Sheeja, T.E. and Roy, T. (2003). Genetic management for increased tolerance to aluminium and iron toxicities in rice – a review. Indian Journal of Biotechnology, 3: 359–368.</w:t>
      </w:r>
    </w:p>
    <w:p w14:paraId="3D5729FA"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Mansingh, D.I. and Suresh, S. (2022). Effect of dolomite and calcite on growth, yield and economics of rice in strongly acidic soils of Kanyakumari district. Journal of Cereal Research, 14(Spl-2): 63–67. </w:t>
      </w:r>
      <w:hyperlink r:id="rId9" w:history="1">
        <w:r w:rsidR="007A13DD" w:rsidRPr="0044569D">
          <w:rPr>
            <w:rStyle w:val="Hyperlink"/>
            <w:rFonts w:ascii="Arial" w:hAnsi="Arial" w:cs="Arial"/>
            <w:sz w:val="20"/>
            <w:szCs w:val="20"/>
          </w:rPr>
          <w:t>https://doi.org/10.25174/2582-2675/2022.125327</w:t>
        </w:r>
      </w:hyperlink>
    </w:p>
    <w:p w14:paraId="45A4A1E4" w14:textId="77777777" w:rsidR="00D00AAB" w:rsidRDefault="007951EB" w:rsidP="00D00AA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Mansingh, M.D.I., Suresh, S., Raj, M.A. and Vignesh, S. (2019). Effect of liming on yield and nutrient uptake of rice in acidic soils. International Journal of Chemical Studies, 7(3): 2540–2543.</w:t>
      </w:r>
    </w:p>
    <w:p w14:paraId="4CE0A4D2" w14:textId="554589EE" w:rsidR="006443B2" w:rsidRDefault="006443B2" w:rsidP="00D00AAB">
      <w:pPr>
        <w:pStyle w:val="ListParagraph"/>
        <w:numPr>
          <w:ilvl w:val="0"/>
          <w:numId w:val="1"/>
        </w:numPr>
        <w:spacing w:line="360" w:lineRule="auto"/>
        <w:rPr>
          <w:rFonts w:ascii="Arial" w:hAnsi="Arial" w:cs="Arial"/>
          <w:sz w:val="20"/>
          <w:szCs w:val="20"/>
        </w:rPr>
      </w:pPr>
      <w:r w:rsidRPr="006443B2">
        <w:rPr>
          <w:rFonts w:ascii="Arial" w:hAnsi="Arial" w:cs="Arial"/>
          <w:sz w:val="20"/>
          <w:szCs w:val="20"/>
        </w:rPr>
        <w:lastRenderedPageBreak/>
        <w:t xml:space="preserve">Martínez M.L., </w:t>
      </w:r>
      <w:proofErr w:type="spellStart"/>
      <w:r w:rsidRPr="006443B2">
        <w:rPr>
          <w:rFonts w:ascii="Arial" w:hAnsi="Arial" w:cs="Arial"/>
          <w:sz w:val="20"/>
          <w:szCs w:val="20"/>
        </w:rPr>
        <w:t>Intralawan</w:t>
      </w:r>
      <w:proofErr w:type="spellEnd"/>
      <w:r w:rsidRPr="006443B2">
        <w:rPr>
          <w:rFonts w:ascii="Arial" w:hAnsi="Arial" w:cs="Arial"/>
          <w:sz w:val="20"/>
          <w:szCs w:val="20"/>
        </w:rPr>
        <w:t xml:space="preserve"> A., Vázquez G., Pérez-</w:t>
      </w:r>
      <w:proofErr w:type="spellStart"/>
      <w:r w:rsidRPr="006443B2">
        <w:rPr>
          <w:rFonts w:ascii="Arial" w:hAnsi="Arial" w:cs="Arial"/>
          <w:sz w:val="20"/>
          <w:szCs w:val="20"/>
        </w:rPr>
        <w:t>Maqueo</w:t>
      </w:r>
      <w:proofErr w:type="spellEnd"/>
      <w:r w:rsidRPr="006443B2">
        <w:rPr>
          <w:rFonts w:ascii="Arial" w:hAnsi="Arial" w:cs="Arial"/>
          <w:sz w:val="20"/>
          <w:szCs w:val="20"/>
        </w:rPr>
        <w:t xml:space="preserve"> O., Sutton P. and Landgrave R. 2007. The coasts of our world: Ecological, economic and social importance. Ecological Economics. 63: 254–272.</w:t>
      </w:r>
    </w:p>
    <w:p w14:paraId="0B0A8836" w14:textId="475FEA19" w:rsidR="007A13DD" w:rsidRPr="00D00AAB" w:rsidRDefault="007951EB" w:rsidP="00D00AAB">
      <w:pPr>
        <w:pStyle w:val="ListParagraph"/>
        <w:numPr>
          <w:ilvl w:val="0"/>
          <w:numId w:val="1"/>
        </w:numPr>
        <w:spacing w:line="360" w:lineRule="auto"/>
        <w:rPr>
          <w:rFonts w:ascii="Arial" w:hAnsi="Arial" w:cs="Arial"/>
          <w:sz w:val="20"/>
          <w:szCs w:val="20"/>
        </w:rPr>
      </w:pPr>
      <w:r w:rsidRPr="00D00AAB">
        <w:rPr>
          <w:rFonts w:ascii="Arial" w:hAnsi="Arial" w:cs="Arial"/>
          <w:color w:val="212121"/>
          <w:sz w:val="20"/>
          <w:szCs w:val="20"/>
        </w:rPr>
        <w:t>Massoumi, A. and Cornfield, A.H. (1963). A rapid method for determining sulphate in water extracts of soils. Analyst, 88(1045): 321–322.</w:t>
      </w:r>
    </w:p>
    <w:p w14:paraId="2E18406E"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Mengel, K. and Kirkby, E.A. (2012). Principles of Plant Nutrition. Springer Science &amp; Business Media.</w:t>
      </w:r>
    </w:p>
    <w:p w14:paraId="4CCA3B5D" w14:textId="2D4CFE4E" w:rsidR="00EC4A24" w:rsidRDefault="00EC4A24">
      <w:pPr>
        <w:pStyle w:val="ListParagraph"/>
        <w:numPr>
          <w:ilvl w:val="0"/>
          <w:numId w:val="1"/>
        </w:numPr>
        <w:spacing w:line="360" w:lineRule="auto"/>
        <w:rPr>
          <w:rFonts w:ascii="Arial" w:hAnsi="Arial" w:cs="Arial"/>
          <w:sz w:val="20"/>
          <w:szCs w:val="20"/>
        </w:rPr>
      </w:pPr>
      <w:r w:rsidRPr="00EC4A24">
        <w:rPr>
          <w:rFonts w:ascii="Arial" w:hAnsi="Arial" w:cs="Arial"/>
          <w:sz w:val="20"/>
          <w:szCs w:val="20"/>
        </w:rPr>
        <w:t xml:space="preserve">Mishra, A.P., Dash, A.K., Panda, N., </w:t>
      </w:r>
      <w:proofErr w:type="spellStart"/>
      <w:r w:rsidRPr="00EC4A24">
        <w:rPr>
          <w:rFonts w:ascii="Arial" w:hAnsi="Arial" w:cs="Arial"/>
          <w:sz w:val="20"/>
          <w:szCs w:val="20"/>
        </w:rPr>
        <w:t>Prusty</w:t>
      </w:r>
      <w:proofErr w:type="spellEnd"/>
      <w:r w:rsidRPr="00EC4A24">
        <w:rPr>
          <w:rFonts w:ascii="Arial" w:hAnsi="Arial" w:cs="Arial"/>
          <w:sz w:val="20"/>
          <w:szCs w:val="20"/>
        </w:rPr>
        <w:t>, M., and Sahu, S.G. (2020). Relative efficiency of different sources of sulphur on yield and soil nutrient status in kharif rice (</w:t>
      </w:r>
      <w:r w:rsidRPr="00EC4A24">
        <w:rPr>
          <w:rFonts w:ascii="Arial" w:hAnsi="Arial" w:cs="Arial"/>
          <w:i/>
          <w:iCs/>
          <w:sz w:val="20"/>
          <w:szCs w:val="20"/>
        </w:rPr>
        <w:t>Oryza sativa</w:t>
      </w:r>
      <w:r w:rsidRPr="00EC4A24">
        <w:rPr>
          <w:rFonts w:ascii="Arial" w:hAnsi="Arial" w:cs="Arial"/>
          <w:sz w:val="20"/>
          <w:szCs w:val="20"/>
        </w:rPr>
        <w:t xml:space="preserve"> L.). International Journal of Chemical Studies, 8(4)</w:t>
      </w:r>
      <w:r>
        <w:rPr>
          <w:rFonts w:ascii="Arial" w:hAnsi="Arial" w:cs="Arial"/>
          <w:sz w:val="20"/>
          <w:szCs w:val="20"/>
        </w:rPr>
        <w:t xml:space="preserve">: </w:t>
      </w:r>
      <w:r w:rsidRPr="00EC4A24">
        <w:rPr>
          <w:rFonts w:ascii="Arial" w:hAnsi="Arial" w:cs="Arial"/>
          <w:sz w:val="20"/>
          <w:szCs w:val="20"/>
        </w:rPr>
        <w:t xml:space="preserve">2100–2103. </w:t>
      </w:r>
      <w:hyperlink r:id="rId10" w:history="1">
        <w:r w:rsidRPr="00607145">
          <w:rPr>
            <w:rStyle w:val="Hyperlink"/>
            <w:rFonts w:ascii="Arial" w:hAnsi="Arial" w:cs="Arial"/>
            <w:sz w:val="20"/>
            <w:szCs w:val="20"/>
          </w:rPr>
          <w:t>https://doi.org/10.22271/chemi.2020.v8.i4x.9912</w:t>
        </w:r>
      </w:hyperlink>
    </w:p>
    <w:p w14:paraId="286B0342" w14:textId="2AC7C480" w:rsidR="007A13D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Moossa</w:t>
      </w:r>
      <w:proofErr w:type="spellEnd"/>
      <w:r w:rsidRPr="0044569D">
        <w:rPr>
          <w:rFonts w:ascii="Arial" w:hAnsi="Arial" w:cs="Arial"/>
          <w:sz w:val="20"/>
          <w:szCs w:val="20"/>
        </w:rPr>
        <w:t>, P.P., Thulasi, V. and Johnkutty, I. (2012). The impact of lime application on lime requirement of soil under long term fertilizer experiment. Proceedings of Kerala Environmental Congress, August 16–18, 2012, Thiruvananthapuram, pp. 284–287.</w:t>
      </w:r>
    </w:p>
    <w:p w14:paraId="71A82AC8" w14:textId="17BAB138" w:rsidR="00DD6739" w:rsidRDefault="00DD6739">
      <w:pPr>
        <w:pStyle w:val="ListParagraph"/>
        <w:numPr>
          <w:ilvl w:val="0"/>
          <w:numId w:val="1"/>
        </w:numPr>
        <w:spacing w:line="360" w:lineRule="auto"/>
        <w:rPr>
          <w:rFonts w:ascii="Arial" w:hAnsi="Arial" w:cs="Arial"/>
          <w:sz w:val="20"/>
          <w:szCs w:val="20"/>
        </w:rPr>
      </w:pPr>
      <w:r w:rsidRPr="00DD6739">
        <w:rPr>
          <w:rFonts w:ascii="Arial" w:hAnsi="Arial" w:cs="Arial"/>
          <w:sz w:val="20"/>
          <w:szCs w:val="20"/>
        </w:rPr>
        <w:t xml:space="preserve">Nair, K.M., Kumar, K.A., Lalitha, M., Kumar, S.R., Srinivas, S., Koyal, A., Parvathy, S., Sujatha, K., </w:t>
      </w:r>
      <w:proofErr w:type="spellStart"/>
      <w:r w:rsidRPr="00DD6739">
        <w:rPr>
          <w:rFonts w:ascii="Arial" w:hAnsi="Arial" w:cs="Arial"/>
          <w:sz w:val="20"/>
          <w:szCs w:val="20"/>
        </w:rPr>
        <w:t>Thamban</w:t>
      </w:r>
      <w:proofErr w:type="spellEnd"/>
      <w:r w:rsidRPr="00DD6739">
        <w:rPr>
          <w:rFonts w:ascii="Arial" w:hAnsi="Arial" w:cs="Arial"/>
          <w:sz w:val="20"/>
          <w:szCs w:val="20"/>
        </w:rPr>
        <w:t xml:space="preserve">, C., Mathew, J. and Chandran, K.P., 2019. Surface soil and subsoil acidity in natural and managed land-use systems in the humid tropics of Peninsular India. </w:t>
      </w:r>
      <w:r w:rsidRPr="00DD6739">
        <w:rPr>
          <w:rFonts w:ascii="Arial" w:hAnsi="Arial" w:cs="Arial"/>
          <w:i/>
          <w:iCs/>
          <w:sz w:val="20"/>
          <w:szCs w:val="20"/>
        </w:rPr>
        <w:t>Current Science</w:t>
      </w:r>
      <w:r w:rsidRPr="00DD6739">
        <w:rPr>
          <w:rFonts w:ascii="Arial" w:hAnsi="Arial" w:cs="Arial"/>
          <w:sz w:val="20"/>
          <w:szCs w:val="20"/>
        </w:rPr>
        <w:t>, 116(7), pp.1201–1211.</w:t>
      </w:r>
    </w:p>
    <w:p w14:paraId="2C68BF3D" w14:textId="77777777" w:rsidR="007A13DD" w:rsidRPr="00397D1F" w:rsidRDefault="007951EB">
      <w:pPr>
        <w:pStyle w:val="ListParagraph"/>
        <w:numPr>
          <w:ilvl w:val="0"/>
          <w:numId w:val="1"/>
        </w:numPr>
        <w:spacing w:line="360" w:lineRule="auto"/>
        <w:rPr>
          <w:rFonts w:ascii="Arial" w:hAnsi="Arial" w:cs="Arial"/>
          <w:sz w:val="20"/>
          <w:szCs w:val="20"/>
        </w:rPr>
      </w:pPr>
      <w:bookmarkStart w:id="7" w:name="_Hlk225002508"/>
      <w:r w:rsidRPr="0044569D">
        <w:rPr>
          <w:rFonts w:ascii="Arial" w:hAnsi="Arial" w:cs="Arial"/>
          <w:sz w:val="20"/>
          <w:szCs w:val="20"/>
        </w:rPr>
        <w:t xml:space="preserve">Oksana, </w:t>
      </w:r>
      <w:proofErr w:type="spellStart"/>
      <w:r w:rsidRPr="0044569D">
        <w:rPr>
          <w:rFonts w:ascii="Arial" w:hAnsi="Arial" w:cs="Arial"/>
          <w:sz w:val="20"/>
          <w:szCs w:val="20"/>
        </w:rPr>
        <w:t>Hermansah</w:t>
      </w:r>
      <w:proofErr w:type="spellEnd"/>
      <w:r w:rsidRPr="0044569D">
        <w:rPr>
          <w:rFonts w:ascii="Arial" w:hAnsi="Arial" w:cs="Arial"/>
          <w:sz w:val="20"/>
          <w:szCs w:val="20"/>
        </w:rPr>
        <w:t xml:space="preserve">, </w:t>
      </w:r>
      <w:proofErr w:type="spellStart"/>
      <w:r w:rsidRPr="0044569D">
        <w:rPr>
          <w:rFonts w:ascii="Arial" w:hAnsi="Arial" w:cs="Arial"/>
          <w:sz w:val="20"/>
          <w:szCs w:val="20"/>
        </w:rPr>
        <w:t>Agustian</w:t>
      </w:r>
      <w:proofErr w:type="spellEnd"/>
      <w:r w:rsidRPr="0044569D">
        <w:rPr>
          <w:rFonts w:ascii="Arial" w:hAnsi="Arial" w:cs="Arial"/>
          <w:sz w:val="20"/>
          <w:szCs w:val="20"/>
        </w:rPr>
        <w:t xml:space="preserve"> and </w:t>
      </w:r>
      <w:proofErr w:type="spellStart"/>
      <w:r w:rsidRPr="0044569D">
        <w:rPr>
          <w:rFonts w:ascii="Arial" w:hAnsi="Arial" w:cs="Arial"/>
          <w:sz w:val="20"/>
          <w:szCs w:val="20"/>
        </w:rPr>
        <w:t>Syafrimen</w:t>
      </w:r>
      <w:proofErr w:type="spellEnd"/>
      <w:r w:rsidRPr="0044569D">
        <w:rPr>
          <w:rFonts w:ascii="Arial" w:hAnsi="Arial" w:cs="Arial"/>
          <w:sz w:val="20"/>
          <w:szCs w:val="20"/>
        </w:rPr>
        <w:t xml:space="preserve"> Yasin. (2024). Soil </w:t>
      </w:r>
      <w:proofErr w:type="spellStart"/>
      <w:r w:rsidRPr="0044569D">
        <w:rPr>
          <w:rFonts w:ascii="Arial" w:hAnsi="Arial" w:cs="Arial"/>
          <w:sz w:val="20"/>
          <w:szCs w:val="20"/>
        </w:rPr>
        <w:t>sulfur</w:t>
      </w:r>
      <w:proofErr w:type="spellEnd"/>
      <w:r w:rsidRPr="0044569D">
        <w:rPr>
          <w:rFonts w:ascii="Arial" w:hAnsi="Arial" w:cs="Arial"/>
          <w:sz w:val="20"/>
          <w:szCs w:val="20"/>
        </w:rPr>
        <w:t xml:space="preserve"> dynamics and their role in plant growth and development. </w:t>
      </w:r>
      <w:proofErr w:type="spellStart"/>
      <w:r w:rsidRPr="0044569D">
        <w:rPr>
          <w:rFonts w:ascii="Arial" w:hAnsi="Arial" w:cs="Arial"/>
          <w:sz w:val="20"/>
          <w:szCs w:val="20"/>
        </w:rPr>
        <w:t>Jurnal</w:t>
      </w:r>
      <w:proofErr w:type="spellEnd"/>
      <w:r w:rsidRPr="0044569D">
        <w:rPr>
          <w:rFonts w:ascii="Arial" w:hAnsi="Arial" w:cs="Arial"/>
          <w:sz w:val="20"/>
          <w:szCs w:val="20"/>
        </w:rPr>
        <w:t xml:space="preserve"> </w:t>
      </w:r>
      <w:proofErr w:type="spellStart"/>
      <w:r w:rsidRPr="0044569D">
        <w:rPr>
          <w:rFonts w:ascii="Arial" w:hAnsi="Arial" w:cs="Arial"/>
          <w:sz w:val="20"/>
          <w:szCs w:val="20"/>
        </w:rPr>
        <w:t>Agronomi</w:t>
      </w:r>
      <w:proofErr w:type="spellEnd"/>
      <w:r w:rsidRPr="0044569D">
        <w:rPr>
          <w:rFonts w:ascii="Arial" w:hAnsi="Arial" w:cs="Arial"/>
          <w:sz w:val="20"/>
          <w:szCs w:val="20"/>
        </w:rPr>
        <w:t xml:space="preserve"> </w:t>
      </w:r>
      <w:proofErr w:type="spellStart"/>
      <w:r w:rsidRPr="0044569D">
        <w:rPr>
          <w:rFonts w:ascii="Arial" w:hAnsi="Arial" w:cs="Arial"/>
          <w:sz w:val="20"/>
          <w:szCs w:val="20"/>
        </w:rPr>
        <w:t>Tanaman</w:t>
      </w:r>
      <w:proofErr w:type="spellEnd"/>
      <w:r w:rsidRPr="0044569D">
        <w:rPr>
          <w:rFonts w:ascii="Arial" w:hAnsi="Arial" w:cs="Arial"/>
          <w:sz w:val="20"/>
          <w:szCs w:val="20"/>
        </w:rPr>
        <w:t xml:space="preserve"> </w:t>
      </w:r>
      <w:proofErr w:type="spellStart"/>
      <w:r w:rsidRPr="0044569D">
        <w:rPr>
          <w:rFonts w:ascii="Arial" w:hAnsi="Arial" w:cs="Arial"/>
          <w:sz w:val="20"/>
          <w:szCs w:val="20"/>
        </w:rPr>
        <w:t>Tropika</w:t>
      </w:r>
      <w:proofErr w:type="spellEnd"/>
      <w:r w:rsidRPr="0044569D">
        <w:rPr>
          <w:rFonts w:ascii="Arial" w:hAnsi="Arial" w:cs="Arial"/>
          <w:sz w:val="20"/>
          <w:szCs w:val="20"/>
        </w:rPr>
        <w:t xml:space="preserve"> (JUATIKA), 6(3): 850–868. </w:t>
      </w:r>
      <w:hyperlink r:id="rId11" w:tgtFrame="_new" w:history="1">
        <w:r w:rsidR="007A13DD" w:rsidRPr="0044569D">
          <w:rPr>
            <w:rStyle w:val="Hyperlink"/>
            <w:rFonts w:ascii="Arial" w:hAnsi="Arial" w:cs="Arial"/>
            <w:sz w:val="20"/>
            <w:szCs w:val="20"/>
          </w:rPr>
          <w:t>https://doi.org/10.36378/juatika.v6i3.3823</w:t>
        </w:r>
      </w:hyperlink>
    </w:p>
    <w:p w14:paraId="44ECF465" w14:textId="3810867E" w:rsidR="00397D1F" w:rsidRPr="00397D1F" w:rsidRDefault="00397D1F" w:rsidP="00397D1F">
      <w:pPr>
        <w:pStyle w:val="ListParagraph"/>
        <w:numPr>
          <w:ilvl w:val="0"/>
          <w:numId w:val="1"/>
        </w:numPr>
        <w:spacing w:line="360" w:lineRule="auto"/>
        <w:rPr>
          <w:rFonts w:ascii="Arial" w:hAnsi="Arial" w:cs="Arial"/>
          <w:sz w:val="20"/>
          <w:szCs w:val="20"/>
          <w:lang w:val="en-GB"/>
        </w:rPr>
      </w:pPr>
      <w:r w:rsidRPr="000223E6">
        <w:rPr>
          <w:rFonts w:ascii="Arial" w:hAnsi="Arial" w:cs="Arial"/>
          <w:sz w:val="20"/>
          <w:szCs w:val="20"/>
          <w:lang w:val="en-GB"/>
        </w:rPr>
        <w:t xml:space="preserve">Oladele, S. O., Adeyemo, A. J., &amp; </w:t>
      </w:r>
      <w:proofErr w:type="spellStart"/>
      <w:r w:rsidRPr="000223E6">
        <w:rPr>
          <w:rFonts w:ascii="Arial" w:hAnsi="Arial" w:cs="Arial"/>
          <w:sz w:val="20"/>
          <w:szCs w:val="20"/>
          <w:lang w:val="en-GB"/>
        </w:rPr>
        <w:t>Awodun</w:t>
      </w:r>
      <w:proofErr w:type="spellEnd"/>
      <w:r w:rsidRPr="000223E6">
        <w:rPr>
          <w:rFonts w:ascii="Arial" w:hAnsi="Arial" w:cs="Arial"/>
          <w:sz w:val="20"/>
          <w:szCs w:val="20"/>
          <w:lang w:val="en-GB"/>
        </w:rPr>
        <w:t xml:space="preserve">, M. A. (2019). Influence of rice husk biochar and inorganic fertilizer on soil nutrients availability and rain-fed rice yield in two contrasting soils. </w:t>
      </w:r>
      <w:proofErr w:type="spellStart"/>
      <w:r w:rsidRPr="000223E6">
        <w:rPr>
          <w:rFonts w:ascii="Arial" w:hAnsi="Arial" w:cs="Arial"/>
          <w:sz w:val="20"/>
          <w:szCs w:val="20"/>
          <w:lang w:val="en-GB"/>
        </w:rPr>
        <w:t>Geoderma</w:t>
      </w:r>
      <w:proofErr w:type="spellEnd"/>
      <w:r w:rsidRPr="000223E6">
        <w:rPr>
          <w:rFonts w:ascii="Arial" w:hAnsi="Arial" w:cs="Arial"/>
          <w:sz w:val="20"/>
          <w:szCs w:val="20"/>
          <w:lang w:val="en-GB"/>
        </w:rPr>
        <w:t>, 336, 1-11.</w:t>
      </w:r>
    </w:p>
    <w:bookmarkEnd w:id="7"/>
    <w:p w14:paraId="497D4CD8"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Park, Y.S. (1974). Studies of liming effect on the improvement of an acid sulphate paddy soil. Applied Biological Chemistry, 17(3): 193–218.</w:t>
      </w:r>
    </w:p>
    <w:p w14:paraId="0F486DDF" w14:textId="77777777" w:rsidR="00790842" w:rsidRDefault="007951EB" w:rsidP="00790842">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Pimolrat</w:t>
      </w:r>
      <w:proofErr w:type="spellEnd"/>
      <w:r w:rsidRPr="0044569D">
        <w:rPr>
          <w:rFonts w:ascii="Arial" w:hAnsi="Arial" w:cs="Arial"/>
          <w:sz w:val="20"/>
          <w:szCs w:val="20"/>
        </w:rPr>
        <w:t xml:space="preserve">, J., </w:t>
      </w:r>
      <w:proofErr w:type="spellStart"/>
      <w:r w:rsidRPr="0044569D">
        <w:rPr>
          <w:rFonts w:ascii="Arial" w:hAnsi="Arial" w:cs="Arial"/>
          <w:sz w:val="20"/>
          <w:szCs w:val="20"/>
        </w:rPr>
        <w:t>Maneeintr</w:t>
      </w:r>
      <w:proofErr w:type="spellEnd"/>
      <w:r w:rsidRPr="0044569D">
        <w:rPr>
          <w:rFonts w:ascii="Arial" w:hAnsi="Arial" w:cs="Arial"/>
          <w:sz w:val="20"/>
          <w:szCs w:val="20"/>
        </w:rPr>
        <w:t xml:space="preserve">, K. and </w:t>
      </w:r>
      <w:proofErr w:type="spellStart"/>
      <w:r w:rsidRPr="0044569D">
        <w:rPr>
          <w:rFonts w:ascii="Arial" w:hAnsi="Arial" w:cs="Arial"/>
          <w:sz w:val="20"/>
          <w:szCs w:val="20"/>
        </w:rPr>
        <w:t>Meechumna</w:t>
      </w:r>
      <w:proofErr w:type="spellEnd"/>
      <w:r w:rsidRPr="0044569D">
        <w:rPr>
          <w:rFonts w:ascii="Arial" w:hAnsi="Arial" w:cs="Arial"/>
          <w:sz w:val="20"/>
          <w:szCs w:val="20"/>
        </w:rPr>
        <w:t>, P. (2020). Application of natural dolomite for soil upgrading. IOP Conference Series: Materials Science and Engineering, 859(1): 012016.</w:t>
      </w:r>
    </w:p>
    <w:p w14:paraId="18E5714A" w14:textId="3E92580B" w:rsidR="007A13DD" w:rsidRPr="00790842" w:rsidRDefault="007951EB" w:rsidP="00790842">
      <w:pPr>
        <w:pStyle w:val="ListParagraph"/>
        <w:numPr>
          <w:ilvl w:val="0"/>
          <w:numId w:val="1"/>
        </w:numPr>
        <w:spacing w:line="360" w:lineRule="auto"/>
        <w:rPr>
          <w:rFonts w:ascii="Arial" w:hAnsi="Arial" w:cs="Arial"/>
          <w:sz w:val="20"/>
          <w:szCs w:val="20"/>
        </w:rPr>
      </w:pPr>
      <w:r w:rsidRPr="00790842">
        <w:rPr>
          <w:rFonts w:ascii="Arial" w:hAnsi="Arial" w:cs="Arial"/>
          <w:color w:val="212121"/>
          <w:sz w:val="20"/>
          <w:szCs w:val="20"/>
        </w:rPr>
        <w:t>Piper, C.S. (1967). Soil and Plant Analysis. Asia Publishing House, New Delhi, pp. 157–176.</w:t>
      </w:r>
    </w:p>
    <w:p w14:paraId="3537DA0F"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Plummer, J.K. (1921). The effects of liming on the availability of soil potassium, phosphorus, and </w:t>
      </w:r>
      <w:proofErr w:type="spellStart"/>
      <w:r w:rsidRPr="0044569D">
        <w:rPr>
          <w:rFonts w:ascii="Arial" w:hAnsi="Arial" w:cs="Arial"/>
          <w:sz w:val="20"/>
          <w:szCs w:val="20"/>
        </w:rPr>
        <w:t>sulfur</w:t>
      </w:r>
      <w:proofErr w:type="spellEnd"/>
      <w:r w:rsidRPr="0044569D">
        <w:rPr>
          <w:rFonts w:ascii="Arial" w:hAnsi="Arial" w:cs="Arial"/>
          <w:sz w:val="20"/>
          <w:szCs w:val="20"/>
        </w:rPr>
        <w:t>. Agronomy Journal, 13(4): 162–171.</w:t>
      </w:r>
    </w:p>
    <w:p w14:paraId="3AB53170"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Ponnamperuma</w:t>
      </w:r>
      <w:proofErr w:type="spellEnd"/>
      <w:r w:rsidRPr="0044569D">
        <w:rPr>
          <w:rFonts w:ascii="Arial" w:hAnsi="Arial" w:cs="Arial"/>
          <w:sz w:val="20"/>
          <w:szCs w:val="20"/>
        </w:rPr>
        <w:t>, F.N. (1984). Effects of flooding on soils. Flooding and Plant Growth, 10(45): 1454–1458.</w:t>
      </w:r>
    </w:p>
    <w:p w14:paraId="72BB01F6" w14:textId="4AA7C49B" w:rsidR="00D00AAB" w:rsidRDefault="00D00AAB">
      <w:pPr>
        <w:pStyle w:val="ListParagraph"/>
        <w:numPr>
          <w:ilvl w:val="0"/>
          <w:numId w:val="1"/>
        </w:numPr>
        <w:spacing w:line="360" w:lineRule="auto"/>
        <w:rPr>
          <w:rFonts w:ascii="Arial" w:hAnsi="Arial" w:cs="Arial"/>
          <w:sz w:val="20"/>
          <w:szCs w:val="20"/>
        </w:rPr>
      </w:pPr>
      <w:r w:rsidRPr="00D00AAB">
        <w:rPr>
          <w:rFonts w:ascii="Arial" w:hAnsi="Arial" w:cs="Arial"/>
          <w:sz w:val="20"/>
          <w:szCs w:val="20"/>
        </w:rPr>
        <w:t xml:space="preserve">Ram, A., Kumar, D., Babu, S., Prasad, D., and Dev, I. (2017). Effect of sulphur on soil biological properties, residual fertility and yield of aerobic rice grown under aerobic rice–wheat cropping system in </w:t>
      </w:r>
      <w:proofErr w:type="spellStart"/>
      <w:r w:rsidRPr="00D00AAB">
        <w:rPr>
          <w:rFonts w:ascii="Arial" w:hAnsi="Arial" w:cs="Arial"/>
          <w:sz w:val="20"/>
          <w:szCs w:val="20"/>
        </w:rPr>
        <w:t>Inceptisols</w:t>
      </w:r>
      <w:proofErr w:type="spellEnd"/>
      <w:r w:rsidRPr="00D00AAB">
        <w:rPr>
          <w:rFonts w:ascii="Arial" w:hAnsi="Arial" w:cs="Arial"/>
          <w:sz w:val="20"/>
          <w:szCs w:val="20"/>
        </w:rPr>
        <w:t>. Journal of Environmental Biology, 38(4)</w:t>
      </w:r>
      <w:r>
        <w:rPr>
          <w:rFonts w:ascii="Arial" w:hAnsi="Arial" w:cs="Arial"/>
          <w:sz w:val="20"/>
          <w:szCs w:val="20"/>
        </w:rPr>
        <w:t>:</w:t>
      </w:r>
      <w:r w:rsidRPr="00D00AAB">
        <w:rPr>
          <w:rFonts w:ascii="Arial" w:hAnsi="Arial" w:cs="Arial"/>
          <w:sz w:val="20"/>
          <w:szCs w:val="20"/>
        </w:rPr>
        <w:t xml:space="preserve"> 587–594. </w:t>
      </w:r>
      <w:hyperlink r:id="rId12" w:history="1">
        <w:r w:rsidRPr="00607145">
          <w:rPr>
            <w:rStyle w:val="Hyperlink"/>
            <w:rFonts w:ascii="Arial" w:hAnsi="Arial" w:cs="Arial"/>
            <w:sz w:val="20"/>
            <w:szCs w:val="20"/>
          </w:rPr>
          <w:t>https://doi.org/10.22438/jeb/38/4/MS-181</w:t>
        </w:r>
      </w:hyperlink>
    </w:p>
    <w:p w14:paraId="481397B2" w14:textId="08279CE7" w:rsidR="007A13D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Rastija</w:t>
      </w:r>
      <w:proofErr w:type="spellEnd"/>
      <w:r w:rsidRPr="0044569D">
        <w:rPr>
          <w:rFonts w:ascii="Arial" w:hAnsi="Arial" w:cs="Arial"/>
          <w:sz w:val="20"/>
          <w:szCs w:val="20"/>
        </w:rPr>
        <w:t>, M., Kovacevic, V., Rastija, D., Ragályi, P. and Andric, L. (2010). Liming impact on soil chemical properties. Proceedings of the 45th Croatian and 5th International Symposium on Agriculture, 15: 19.</w:t>
      </w:r>
    </w:p>
    <w:p w14:paraId="67EFD563" w14:textId="51FD94B3" w:rsidR="001E3AFE" w:rsidRPr="0044569D" w:rsidRDefault="001E3AFE">
      <w:pPr>
        <w:pStyle w:val="ListParagraph"/>
        <w:numPr>
          <w:ilvl w:val="0"/>
          <w:numId w:val="1"/>
        </w:numPr>
        <w:spacing w:line="360" w:lineRule="auto"/>
        <w:rPr>
          <w:rFonts w:ascii="Arial" w:hAnsi="Arial" w:cs="Arial"/>
          <w:sz w:val="20"/>
          <w:szCs w:val="20"/>
        </w:rPr>
      </w:pPr>
      <w:r w:rsidRPr="001E3AFE">
        <w:rPr>
          <w:rFonts w:ascii="Arial" w:hAnsi="Arial" w:cs="Arial"/>
          <w:sz w:val="20"/>
          <w:szCs w:val="20"/>
        </w:rPr>
        <w:lastRenderedPageBreak/>
        <w:t xml:space="preserve">Reddy K.R., </w:t>
      </w:r>
      <w:proofErr w:type="spellStart"/>
      <w:r w:rsidRPr="001E3AFE">
        <w:rPr>
          <w:rFonts w:ascii="Arial" w:hAnsi="Arial" w:cs="Arial"/>
          <w:sz w:val="20"/>
          <w:szCs w:val="20"/>
        </w:rPr>
        <w:t>DeLaune</w:t>
      </w:r>
      <w:proofErr w:type="spellEnd"/>
      <w:r w:rsidRPr="001E3AFE">
        <w:rPr>
          <w:rFonts w:ascii="Arial" w:hAnsi="Arial" w:cs="Arial"/>
          <w:sz w:val="20"/>
          <w:szCs w:val="20"/>
        </w:rPr>
        <w:t xml:space="preserve"> R.D. and Inglett P.W. 2022. Biogeochemistry of Wetlands: Science and Applications. CRC Press, Boca Raton, Florida.</w:t>
      </w:r>
    </w:p>
    <w:p w14:paraId="32AF6E18" w14:textId="77777777" w:rsidR="007A13D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Rojas, I.L.D.E. and Adams, M.J. (1980). Nature of the Venezuelan representative </w:t>
      </w:r>
      <w:proofErr w:type="gramStart"/>
      <w:r w:rsidRPr="0044569D">
        <w:rPr>
          <w:rFonts w:ascii="Arial" w:hAnsi="Arial" w:cs="Arial"/>
          <w:sz w:val="20"/>
          <w:szCs w:val="20"/>
        </w:rPr>
        <w:t>soils</w:t>
      </w:r>
      <w:proofErr w:type="gramEnd"/>
      <w:r w:rsidRPr="0044569D">
        <w:rPr>
          <w:rFonts w:ascii="Arial" w:hAnsi="Arial" w:cs="Arial"/>
          <w:sz w:val="20"/>
          <w:szCs w:val="20"/>
        </w:rPr>
        <w:t xml:space="preserve"> acidity and their influence on calcium requirements: II. Comparison of calcitic and dolomitic limestone as amendment materials. </w:t>
      </w:r>
      <w:proofErr w:type="spellStart"/>
      <w:r w:rsidRPr="0044569D">
        <w:rPr>
          <w:rFonts w:ascii="Arial" w:hAnsi="Arial" w:cs="Arial"/>
          <w:sz w:val="20"/>
          <w:szCs w:val="20"/>
        </w:rPr>
        <w:t>Agronomía</w:t>
      </w:r>
      <w:proofErr w:type="spellEnd"/>
      <w:r w:rsidRPr="0044569D">
        <w:rPr>
          <w:rFonts w:ascii="Arial" w:hAnsi="Arial" w:cs="Arial"/>
          <w:sz w:val="20"/>
          <w:szCs w:val="20"/>
        </w:rPr>
        <w:t xml:space="preserve"> Tropical, 30: 241–268.</w:t>
      </w:r>
    </w:p>
    <w:p w14:paraId="32FB6B3C" w14:textId="47FDBD23" w:rsidR="00536808" w:rsidRDefault="00536808">
      <w:pPr>
        <w:pStyle w:val="ListParagraph"/>
        <w:numPr>
          <w:ilvl w:val="0"/>
          <w:numId w:val="1"/>
        </w:numPr>
        <w:spacing w:line="360" w:lineRule="auto"/>
        <w:rPr>
          <w:rFonts w:ascii="Arial" w:hAnsi="Arial" w:cs="Arial"/>
          <w:sz w:val="20"/>
          <w:szCs w:val="20"/>
        </w:rPr>
      </w:pPr>
      <w:r w:rsidRPr="00536808">
        <w:rPr>
          <w:rFonts w:ascii="Arial" w:hAnsi="Arial" w:cs="Arial"/>
          <w:sz w:val="20"/>
          <w:szCs w:val="20"/>
        </w:rPr>
        <w:t>Rout, G.R. and Sahoo, S. (2015). Role of iron in plant growth and metabolism. Reviews in Agricultural Science, 3, 1–24.</w:t>
      </w:r>
    </w:p>
    <w:p w14:paraId="57C723D1" w14:textId="456C1770" w:rsidR="008F1428" w:rsidRDefault="008F1428">
      <w:pPr>
        <w:pStyle w:val="ListParagraph"/>
        <w:numPr>
          <w:ilvl w:val="0"/>
          <w:numId w:val="1"/>
        </w:numPr>
        <w:spacing w:line="360" w:lineRule="auto"/>
        <w:rPr>
          <w:rFonts w:ascii="Arial" w:hAnsi="Arial" w:cs="Arial"/>
          <w:sz w:val="20"/>
          <w:szCs w:val="20"/>
        </w:rPr>
      </w:pPr>
      <w:proofErr w:type="spellStart"/>
      <w:r w:rsidRPr="008F1428">
        <w:rPr>
          <w:rFonts w:ascii="Arial" w:hAnsi="Arial" w:cs="Arial"/>
          <w:sz w:val="20"/>
          <w:szCs w:val="20"/>
        </w:rPr>
        <w:t>Sahrawat</w:t>
      </w:r>
      <w:proofErr w:type="spellEnd"/>
      <w:r w:rsidRPr="008F1428">
        <w:rPr>
          <w:rFonts w:ascii="Arial" w:hAnsi="Arial" w:cs="Arial"/>
          <w:sz w:val="20"/>
          <w:szCs w:val="20"/>
        </w:rPr>
        <w:t>, K.L. (2004). Iron toxicity in wetland rice and the role of other nutrients. Journal of Plant Nutrition, 27(8), 1471–1504</w:t>
      </w:r>
      <w:r w:rsidR="001E3AFE">
        <w:rPr>
          <w:rFonts w:ascii="Arial" w:hAnsi="Arial" w:cs="Arial"/>
          <w:sz w:val="20"/>
          <w:szCs w:val="20"/>
        </w:rPr>
        <w:t>.</w:t>
      </w:r>
    </w:p>
    <w:p w14:paraId="39FEDB7B" w14:textId="1C712DFF" w:rsidR="001E3AFE" w:rsidRPr="0044569D" w:rsidRDefault="001E3AFE">
      <w:pPr>
        <w:pStyle w:val="ListParagraph"/>
        <w:numPr>
          <w:ilvl w:val="0"/>
          <w:numId w:val="1"/>
        </w:numPr>
        <w:spacing w:line="360" w:lineRule="auto"/>
        <w:rPr>
          <w:rFonts w:ascii="Arial" w:hAnsi="Arial" w:cs="Arial"/>
          <w:sz w:val="20"/>
          <w:szCs w:val="20"/>
        </w:rPr>
      </w:pPr>
      <w:proofErr w:type="spellStart"/>
      <w:r w:rsidRPr="001E3AFE">
        <w:rPr>
          <w:rFonts w:ascii="Arial" w:hAnsi="Arial" w:cs="Arial"/>
          <w:sz w:val="20"/>
          <w:szCs w:val="20"/>
        </w:rPr>
        <w:t>Schaetzl</w:t>
      </w:r>
      <w:proofErr w:type="spellEnd"/>
      <w:r w:rsidRPr="001E3AFE">
        <w:rPr>
          <w:rFonts w:ascii="Arial" w:hAnsi="Arial" w:cs="Arial"/>
          <w:sz w:val="20"/>
          <w:szCs w:val="20"/>
        </w:rPr>
        <w:t xml:space="preserve"> R.J. and Anderson S. 2005. Soils: Genesis and Geomorphology. Cambridge University Press, Cambridge.</w:t>
      </w:r>
    </w:p>
    <w:p w14:paraId="0F1F4DD0" w14:textId="77777777" w:rsidR="007A13D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Shaaban, M., Wang, X., Song, P., Hu, R. and Wu, Y. (2024). Impact of dolomite liming on ammonia-oxidizing microbial populations and soil biochemistry in acidic rice paddy soils. Agronomy, 14(9): 2070.</w:t>
      </w:r>
    </w:p>
    <w:p w14:paraId="2A436E6B" w14:textId="35A20E40" w:rsidR="0005023E" w:rsidRPr="0044569D" w:rsidRDefault="0005023E">
      <w:pPr>
        <w:pStyle w:val="ListParagraph"/>
        <w:numPr>
          <w:ilvl w:val="0"/>
          <w:numId w:val="1"/>
        </w:numPr>
        <w:spacing w:line="360" w:lineRule="auto"/>
        <w:rPr>
          <w:rFonts w:ascii="Arial" w:hAnsi="Arial" w:cs="Arial"/>
          <w:sz w:val="20"/>
          <w:szCs w:val="20"/>
        </w:rPr>
      </w:pPr>
      <w:proofErr w:type="spellStart"/>
      <w:r w:rsidRPr="0005023E">
        <w:rPr>
          <w:rFonts w:ascii="Arial" w:hAnsi="Arial" w:cs="Arial"/>
          <w:sz w:val="20"/>
          <w:szCs w:val="20"/>
        </w:rPr>
        <w:t>Shamshuddin</w:t>
      </w:r>
      <w:proofErr w:type="spellEnd"/>
      <w:r w:rsidRPr="0005023E">
        <w:rPr>
          <w:rFonts w:ascii="Arial" w:hAnsi="Arial" w:cs="Arial"/>
          <w:sz w:val="20"/>
          <w:szCs w:val="20"/>
        </w:rPr>
        <w:t xml:space="preserve">, J., Elisa, A.A., Shazana, M.A.R.S., and Fauziah, C.I. (2014). Rice </w:t>
      </w:r>
      <w:proofErr w:type="spellStart"/>
      <w:r w:rsidRPr="0005023E">
        <w:rPr>
          <w:rFonts w:ascii="Arial" w:hAnsi="Arial" w:cs="Arial"/>
          <w:sz w:val="20"/>
          <w:szCs w:val="20"/>
        </w:rPr>
        <w:t>defense</w:t>
      </w:r>
      <w:proofErr w:type="spellEnd"/>
      <w:r w:rsidRPr="0005023E">
        <w:rPr>
          <w:rFonts w:ascii="Arial" w:hAnsi="Arial" w:cs="Arial"/>
          <w:sz w:val="20"/>
          <w:szCs w:val="20"/>
        </w:rPr>
        <w:t xml:space="preserve"> mechanisms against the presence of excess amount of iron in the soil. Australian Journal of Crop Science, 8(3), 314–320.</w:t>
      </w:r>
    </w:p>
    <w:p w14:paraId="3EF8D5CA"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Slattery, W.J., Morrison, G.R. and Coventry, D.R. (1995). Liming effects on soil exchangeable and soil solution cations of four soil types in north-eastern Victoria. Australian Journal of Soil Research, 33(2): 277–295.</w:t>
      </w:r>
    </w:p>
    <w:p w14:paraId="6B2E8D2F" w14:textId="77777777" w:rsidR="007A13DD" w:rsidRPr="0044569D" w:rsidRDefault="007951EB">
      <w:pPr>
        <w:pStyle w:val="ListParagraph"/>
        <w:numPr>
          <w:ilvl w:val="0"/>
          <w:numId w:val="1"/>
        </w:numPr>
        <w:spacing w:line="360" w:lineRule="auto"/>
        <w:rPr>
          <w:rFonts w:ascii="Arial" w:hAnsi="Arial" w:cs="Arial"/>
          <w:sz w:val="20"/>
          <w:szCs w:val="20"/>
        </w:rPr>
      </w:pPr>
      <w:proofErr w:type="spellStart"/>
      <w:r w:rsidRPr="0044569D">
        <w:rPr>
          <w:rFonts w:ascii="Arial" w:hAnsi="Arial" w:cs="Arial"/>
          <w:sz w:val="20"/>
          <w:szCs w:val="20"/>
        </w:rPr>
        <w:t>Soratto</w:t>
      </w:r>
      <w:proofErr w:type="spellEnd"/>
      <w:r w:rsidRPr="0044569D">
        <w:rPr>
          <w:rFonts w:ascii="Arial" w:hAnsi="Arial" w:cs="Arial"/>
          <w:sz w:val="20"/>
          <w:szCs w:val="20"/>
        </w:rPr>
        <w:t xml:space="preserve">, R.P. and </w:t>
      </w:r>
      <w:proofErr w:type="spellStart"/>
      <w:r w:rsidRPr="0044569D">
        <w:rPr>
          <w:rFonts w:ascii="Arial" w:hAnsi="Arial" w:cs="Arial"/>
          <w:sz w:val="20"/>
          <w:szCs w:val="20"/>
        </w:rPr>
        <w:t>Crusciol</w:t>
      </w:r>
      <w:proofErr w:type="spellEnd"/>
      <w:r w:rsidRPr="0044569D">
        <w:rPr>
          <w:rFonts w:ascii="Arial" w:hAnsi="Arial" w:cs="Arial"/>
          <w:sz w:val="20"/>
          <w:szCs w:val="20"/>
        </w:rPr>
        <w:t xml:space="preserve">, C.A. (2008). Dolomite and </w:t>
      </w:r>
      <w:proofErr w:type="spellStart"/>
      <w:r w:rsidRPr="0044569D">
        <w:rPr>
          <w:rFonts w:ascii="Arial" w:hAnsi="Arial" w:cs="Arial"/>
          <w:sz w:val="20"/>
          <w:szCs w:val="20"/>
        </w:rPr>
        <w:t>phosphogypsum</w:t>
      </w:r>
      <w:proofErr w:type="spellEnd"/>
      <w:r w:rsidRPr="0044569D">
        <w:rPr>
          <w:rFonts w:ascii="Arial" w:hAnsi="Arial" w:cs="Arial"/>
          <w:sz w:val="20"/>
          <w:szCs w:val="20"/>
        </w:rPr>
        <w:t xml:space="preserve"> surface application effects on annual crops nutrition and yield. Agronomy Journal, 100(2): 261–270.</w:t>
      </w:r>
    </w:p>
    <w:p w14:paraId="550D9794" w14:textId="77777777" w:rsidR="00790842" w:rsidRDefault="007951EB" w:rsidP="00790842">
      <w:pPr>
        <w:pStyle w:val="ListParagraph"/>
        <w:numPr>
          <w:ilvl w:val="0"/>
          <w:numId w:val="1"/>
        </w:numPr>
        <w:spacing w:line="360" w:lineRule="auto"/>
        <w:rPr>
          <w:rFonts w:ascii="Arial" w:hAnsi="Arial" w:cs="Arial"/>
          <w:sz w:val="20"/>
          <w:szCs w:val="20"/>
        </w:rPr>
      </w:pPr>
      <w:bookmarkStart w:id="8" w:name="_Hlk224991384"/>
      <w:r w:rsidRPr="0044569D">
        <w:rPr>
          <w:rFonts w:ascii="Arial" w:hAnsi="Arial" w:cs="Arial"/>
          <w:sz w:val="20"/>
          <w:szCs w:val="20"/>
        </w:rPr>
        <w:t xml:space="preserve">Stevens, G., Gladbach, T., </w:t>
      </w:r>
      <w:proofErr w:type="spellStart"/>
      <w:r w:rsidRPr="0044569D">
        <w:rPr>
          <w:rFonts w:ascii="Arial" w:hAnsi="Arial" w:cs="Arial"/>
          <w:sz w:val="20"/>
          <w:szCs w:val="20"/>
        </w:rPr>
        <w:t>Motavalli</w:t>
      </w:r>
      <w:proofErr w:type="spellEnd"/>
      <w:r w:rsidRPr="0044569D">
        <w:rPr>
          <w:rFonts w:ascii="Arial" w:hAnsi="Arial" w:cs="Arial"/>
          <w:sz w:val="20"/>
          <w:szCs w:val="20"/>
        </w:rPr>
        <w:t>, P. and Dunn, D. (2005). Agronomy and soils. The Journal of Cotton Science, 9: 65–71</w:t>
      </w:r>
      <w:bookmarkEnd w:id="8"/>
    </w:p>
    <w:p w14:paraId="1F1DDDCA" w14:textId="660B2815" w:rsidR="007A13DD" w:rsidRPr="00790842" w:rsidRDefault="007951EB" w:rsidP="00790842">
      <w:pPr>
        <w:pStyle w:val="ListParagraph"/>
        <w:numPr>
          <w:ilvl w:val="0"/>
          <w:numId w:val="1"/>
        </w:numPr>
        <w:spacing w:line="360" w:lineRule="auto"/>
        <w:rPr>
          <w:rFonts w:ascii="Arial" w:hAnsi="Arial" w:cs="Arial"/>
          <w:sz w:val="20"/>
          <w:szCs w:val="20"/>
        </w:rPr>
      </w:pPr>
      <w:r w:rsidRPr="00790842">
        <w:rPr>
          <w:rFonts w:ascii="Arial" w:hAnsi="Arial" w:cs="Arial"/>
          <w:color w:val="212121"/>
          <w:sz w:val="20"/>
          <w:szCs w:val="20"/>
        </w:rPr>
        <w:t>Subbiah, B.V. and Asija, G.I. (1956). A rapid structure for the estimation of nitrogen in soils. Current Science, 25: 259–260.</w:t>
      </w:r>
    </w:p>
    <w:p w14:paraId="3B7CC0D5" w14:textId="77777777" w:rsidR="007A13DD" w:rsidRPr="0044569D" w:rsidRDefault="007951EB">
      <w:pPr>
        <w:pStyle w:val="ListParagraph"/>
        <w:numPr>
          <w:ilvl w:val="0"/>
          <w:numId w:val="1"/>
        </w:numPr>
        <w:spacing w:line="360" w:lineRule="auto"/>
        <w:rPr>
          <w:rFonts w:ascii="Arial" w:hAnsi="Arial" w:cs="Arial"/>
          <w:sz w:val="20"/>
          <w:szCs w:val="20"/>
        </w:rPr>
      </w:pPr>
      <w:bookmarkStart w:id="9" w:name="_Hlk224990940"/>
      <w:proofErr w:type="spellStart"/>
      <w:r w:rsidRPr="0044569D">
        <w:rPr>
          <w:rFonts w:ascii="Arial" w:hAnsi="Arial" w:cs="Arial"/>
          <w:sz w:val="20"/>
          <w:szCs w:val="20"/>
        </w:rPr>
        <w:t>Suriyagoda</w:t>
      </w:r>
      <w:proofErr w:type="spellEnd"/>
      <w:r w:rsidRPr="0044569D">
        <w:rPr>
          <w:rFonts w:ascii="Arial" w:hAnsi="Arial" w:cs="Arial"/>
          <w:sz w:val="20"/>
          <w:szCs w:val="20"/>
        </w:rPr>
        <w:t xml:space="preserve">, L.D.B., Sirisena, D.N., </w:t>
      </w:r>
      <w:proofErr w:type="spellStart"/>
      <w:r w:rsidRPr="0044569D">
        <w:rPr>
          <w:rFonts w:ascii="Arial" w:hAnsi="Arial" w:cs="Arial"/>
          <w:sz w:val="20"/>
          <w:szCs w:val="20"/>
        </w:rPr>
        <w:t>Somaweera</w:t>
      </w:r>
      <w:proofErr w:type="spellEnd"/>
      <w:r w:rsidRPr="0044569D">
        <w:rPr>
          <w:rFonts w:ascii="Arial" w:hAnsi="Arial" w:cs="Arial"/>
          <w:sz w:val="20"/>
          <w:szCs w:val="20"/>
        </w:rPr>
        <w:t>, K.A.T.N., Dissanayake, A., De Costa, W.A.J.M. and Lambers, H. (2017). Incorporation of dolomite reduces iron toxicity, enhances growth and yield, and improves phosphorus and potassium nutrition in lowland rice (Oryza sativa L.). Plant and Soil, 410(1): 299–312.</w:t>
      </w:r>
    </w:p>
    <w:bookmarkEnd w:id="9"/>
    <w:p w14:paraId="5BD09345" w14:textId="057CDC77" w:rsidR="00D00AAB" w:rsidRDefault="00D00AAB">
      <w:pPr>
        <w:pStyle w:val="ListParagraph"/>
        <w:numPr>
          <w:ilvl w:val="0"/>
          <w:numId w:val="1"/>
        </w:numPr>
        <w:spacing w:line="360" w:lineRule="auto"/>
        <w:rPr>
          <w:rFonts w:ascii="Arial" w:hAnsi="Arial" w:cs="Arial"/>
          <w:sz w:val="20"/>
          <w:szCs w:val="20"/>
        </w:rPr>
      </w:pPr>
      <w:r w:rsidRPr="00D00AAB">
        <w:rPr>
          <w:rFonts w:ascii="Arial" w:hAnsi="Arial" w:cs="Arial"/>
          <w:sz w:val="20"/>
          <w:szCs w:val="20"/>
        </w:rPr>
        <w:t xml:space="preserve">Tandon, H.L.S. (1991). </w:t>
      </w:r>
      <w:r w:rsidRPr="00790842">
        <w:rPr>
          <w:rFonts w:ascii="Arial" w:hAnsi="Arial" w:cs="Arial"/>
          <w:sz w:val="20"/>
          <w:szCs w:val="20"/>
        </w:rPr>
        <w:t xml:space="preserve">Sulphur Research and Agricultural Production in India </w:t>
      </w:r>
      <w:r w:rsidRPr="00D00AAB">
        <w:rPr>
          <w:rFonts w:ascii="Arial" w:hAnsi="Arial" w:cs="Arial"/>
          <w:sz w:val="20"/>
          <w:szCs w:val="20"/>
        </w:rPr>
        <w:t>(3rd rev. and enl. ed.). New Delhi, India: Fertiliser</w:t>
      </w:r>
      <w:r w:rsidR="00790842">
        <w:rPr>
          <w:rFonts w:ascii="Arial" w:hAnsi="Arial" w:cs="Arial"/>
          <w:sz w:val="20"/>
          <w:szCs w:val="20"/>
        </w:rPr>
        <w:t>.</w:t>
      </w:r>
    </w:p>
    <w:p w14:paraId="31483B35" w14:textId="32BEF27C" w:rsidR="006D0985" w:rsidRDefault="006D0985">
      <w:pPr>
        <w:pStyle w:val="ListParagraph"/>
        <w:numPr>
          <w:ilvl w:val="0"/>
          <w:numId w:val="1"/>
        </w:numPr>
        <w:spacing w:line="360" w:lineRule="auto"/>
        <w:rPr>
          <w:rFonts w:ascii="Arial" w:hAnsi="Arial" w:cs="Arial"/>
          <w:sz w:val="20"/>
          <w:szCs w:val="20"/>
        </w:rPr>
      </w:pPr>
      <w:r w:rsidRPr="006D0985">
        <w:rPr>
          <w:rFonts w:ascii="Arial" w:hAnsi="Arial" w:cs="Arial"/>
          <w:sz w:val="20"/>
          <w:szCs w:val="20"/>
        </w:rPr>
        <w:t>Tilman, D., Cassman, K.G., Matson, P.A., Naylor, R., and Polasky, S. (2002). Agricultural sustainability and intensive production practices. Nature, 418, 671–677.</w:t>
      </w:r>
    </w:p>
    <w:p w14:paraId="44713F0E" w14:textId="79981E55"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Tóth, T. (2010). Effect of zinc and dolomite treatments on the chemical composition of acid sandy soil and bean crop. Communications in Soil Science and Plant Analysis, 41(21): 2568–2576.</w:t>
      </w:r>
    </w:p>
    <w:p w14:paraId="478CCE5B"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Valeur, I. and Nilsson, I. (1993). Effects of lime and two incubation techniques on </w:t>
      </w:r>
      <w:proofErr w:type="spellStart"/>
      <w:r w:rsidRPr="0044569D">
        <w:rPr>
          <w:rFonts w:ascii="Arial" w:hAnsi="Arial" w:cs="Arial"/>
          <w:sz w:val="20"/>
          <w:szCs w:val="20"/>
        </w:rPr>
        <w:t>sulfur</w:t>
      </w:r>
      <w:proofErr w:type="spellEnd"/>
      <w:r w:rsidRPr="0044569D">
        <w:rPr>
          <w:rFonts w:ascii="Arial" w:hAnsi="Arial" w:cs="Arial"/>
          <w:sz w:val="20"/>
          <w:szCs w:val="20"/>
        </w:rPr>
        <w:t xml:space="preserve"> mineralization in a forest soil. Soil Biology and Biochemistry, 25(10): 1343–1350.</w:t>
      </w:r>
    </w:p>
    <w:p w14:paraId="7FD563D4" w14:textId="77777777" w:rsidR="007A13D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lastRenderedPageBreak/>
        <w:t>Varghese, T. and Money, N.S. (1965). Influence of Ca and Mg in increasing efficiency of fertilizers for rice in Kerala. Agricultural Research Journal of Kerala, 3: 40–45.</w:t>
      </w:r>
    </w:p>
    <w:p w14:paraId="333499F2" w14:textId="7B6D6FC3" w:rsidR="00471F0C" w:rsidRPr="0044569D" w:rsidRDefault="00471F0C">
      <w:pPr>
        <w:pStyle w:val="ListParagraph"/>
        <w:numPr>
          <w:ilvl w:val="0"/>
          <w:numId w:val="1"/>
        </w:numPr>
        <w:spacing w:line="360" w:lineRule="auto"/>
        <w:rPr>
          <w:rFonts w:ascii="Arial" w:hAnsi="Arial" w:cs="Arial"/>
          <w:sz w:val="20"/>
          <w:szCs w:val="20"/>
        </w:rPr>
      </w:pPr>
      <w:r w:rsidRPr="00471F0C">
        <w:rPr>
          <w:rFonts w:ascii="Arial" w:hAnsi="Arial" w:cs="Arial"/>
          <w:sz w:val="20"/>
          <w:szCs w:val="20"/>
        </w:rPr>
        <w:t xml:space="preserve">Von Uexküll, H.R. and Mutert, E. (1995). Global extent, development and economic impact of acid soils. </w:t>
      </w:r>
      <w:r w:rsidRPr="00471F0C">
        <w:rPr>
          <w:rFonts w:ascii="Arial" w:hAnsi="Arial" w:cs="Arial"/>
          <w:i/>
          <w:iCs/>
          <w:sz w:val="20"/>
          <w:szCs w:val="20"/>
        </w:rPr>
        <w:t>Plant and Soil</w:t>
      </w:r>
      <w:r w:rsidRPr="00471F0C">
        <w:rPr>
          <w:rFonts w:ascii="Arial" w:hAnsi="Arial" w:cs="Arial"/>
          <w:sz w:val="20"/>
          <w:szCs w:val="20"/>
        </w:rPr>
        <w:t>, 171, 1–15.</w:t>
      </w:r>
    </w:p>
    <w:p w14:paraId="3863B600"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Wang, W.J., Guo, X.S., Wu, J. and Zhu, H.B. (2006). Effects of applying dolomite on crop yield and soil chemical properties in acid yellow-red soil areas. Chinese Journal of Soil Science, 4: 132–138.</w:t>
      </w:r>
    </w:p>
    <w:p w14:paraId="6449ECBF" w14:textId="77777777" w:rsidR="007A13DD" w:rsidRPr="0044569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Wood, C.W., Adams, J.F. and Wood, B.F. (2005). Macronutrients. In: </w:t>
      </w:r>
      <w:proofErr w:type="spellStart"/>
      <w:r w:rsidRPr="0044569D">
        <w:rPr>
          <w:rFonts w:ascii="Arial" w:hAnsi="Arial" w:cs="Arial"/>
          <w:sz w:val="20"/>
          <w:szCs w:val="20"/>
        </w:rPr>
        <w:t>Encyclopedia</w:t>
      </w:r>
      <w:proofErr w:type="spellEnd"/>
      <w:r w:rsidRPr="0044569D">
        <w:rPr>
          <w:rFonts w:ascii="Arial" w:hAnsi="Arial" w:cs="Arial"/>
          <w:sz w:val="20"/>
          <w:szCs w:val="20"/>
        </w:rPr>
        <w:t xml:space="preserve"> of Soils in the Environment. Elsevier, pp. 87–393.</w:t>
      </w:r>
    </w:p>
    <w:p w14:paraId="030C57EC" w14:textId="77777777" w:rsidR="007A13DD" w:rsidRDefault="007951EB">
      <w:pPr>
        <w:pStyle w:val="ListParagraph"/>
        <w:numPr>
          <w:ilvl w:val="0"/>
          <w:numId w:val="1"/>
        </w:numPr>
        <w:spacing w:line="360" w:lineRule="auto"/>
        <w:rPr>
          <w:rFonts w:ascii="Arial" w:hAnsi="Arial" w:cs="Arial"/>
          <w:sz w:val="20"/>
          <w:szCs w:val="20"/>
        </w:rPr>
      </w:pPr>
      <w:r w:rsidRPr="0044569D">
        <w:rPr>
          <w:rFonts w:ascii="Arial" w:hAnsi="Arial" w:cs="Arial"/>
          <w:sz w:val="20"/>
          <w:szCs w:val="20"/>
        </w:rPr>
        <w:t xml:space="preserve">Zhang, C., Hu, C., Chang, S., Zhan, J., Shen, J. and Shen, H. (2021). Silica-based core-shell </w:t>
      </w:r>
      <w:proofErr w:type="spellStart"/>
      <w:r w:rsidRPr="0044569D">
        <w:rPr>
          <w:rFonts w:ascii="Arial" w:hAnsi="Arial" w:cs="Arial"/>
          <w:sz w:val="20"/>
          <w:szCs w:val="20"/>
        </w:rPr>
        <w:t>nanocapsules</w:t>
      </w:r>
      <w:proofErr w:type="spellEnd"/>
      <w:r w:rsidRPr="0044569D">
        <w:rPr>
          <w:rFonts w:ascii="Arial" w:hAnsi="Arial" w:cs="Arial"/>
          <w:sz w:val="20"/>
          <w:szCs w:val="20"/>
        </w:rPr>
        <w:t>: A facile route to functional textile. Processes, 10(1): 6.</w:t>
      </w:r>
    </w:p>
    <w:p w14:paraId="52B794DA" w14:textId="52725556" w:rsidR="006D42C4" w:rsidRPr="006D42C4" w:rsidRDefault="006D42C4">
      <w:pPr>
        <w:pStyle w:val="ListParagraph"/>
        <w:numPr>
          <w:ilvl w:val="0"/>
          <w:numId w:val="1"/>
        </w:numPr>
        <w:spacing w:line="360" w:lineRule="auto"/>
        <w:rPr>
          <w:rFonts w:ascii="Arial" w:hAnsi="Arial" w:cs="Arial"/>
          <w:sz w:val="20"/>
          <w:szCs w:val="20"/>
        </w:rPr>
      </w:pPr>
      <w:r w:rsidRPr="006D42C4">
        <w:rPr>
          <w:rFonts w:ascii="Arial" w:hAnsi="Arial" w:cs="Arial"/>
          <w:sz w:val="20"/>
          <w:szCs w:val="20"/>
        </w:rPr>
        <w:t xml:space="preserve">Zhang, S., Zhu, Q., de Vries, W., Ros, G.H., Chen, X., Muneer, M.A., Zhang, F. and Wu, L. (2023). Effects of soil amendments on soil acidity and crop yields in acidic soils: a worldwide meta-analysis. Journal of Environmental Management, 345, Article 118531. </w:t>
      </w:r>
      <w:hyperlink r:id="rId13" w:tgtFrame="_new" w:history="1">
        <w:r w:rsidRPr="006D42C4">
          <w:rPr>
            <w:rStyle w:val="Hyperlink"/>
            <w:rFonts w:ascii="Arial" w:hAnsi="Arial" w:cs="Arial"/>
            <w:sz w:val="20"/>
            <w:szCs w:val="20"/>
          </w:rPr>
          <w:t>https://doi.org/10.1016/j.jenvman.2023.118531</w:t>
        </w:r>
      </w:hyperlink>
    </w:p>
    <w:p w14:paraId="0B95A7DE" w14:textId="77777777" w:rsidR="007A13DD" w:rsidRPr="0044569D" w:rsidRDefault="007A13DD">
      <w:pPr>
        <w:spacing w:line="360" w:lineRule="auto"/>
        <w:ind w:firstLine="720"/>
        <w:rPr>
          <w:rFonts w:ascii="Arial" w:hAnsi="Arial" w:cs="Arial"/>
          <w:sz w:val="20"/>
          <w:szCs w:val="20"/>
        </w:rPr>
      </w:pPr>
    </w:p>
    <w:p w14:paraId="0755ACCC" w14:textId="77777777" w:rsidR="007A13DD" w:rsidRPr="0044569D" w:rsidRDefault="007A13DD">
      <w:pPr>
        <w:pStyle w:val="Default"/>
        <w:spacing w:line="360" w:lineRule="auto"/>
        <w:jc w:val="both"/>
        <w:rPr>
          <w:rFonts w:ascii="Arial" w:hAnsi="Arial" w:cs="Arial"/>
          <w:color w:val="212121"/>
          <w:sz w:val="20"/>
          <w:szCs w:val="20"/>
        </w:rPr>
      </w:pPr>
    </w:p>
    <w:p w14:paraId="2FC70497" w14:textId="77777777" w:rsidR="007A13DD" w:rsidRPr="0044569D" w:rsidRDefault="007A13DD">
      <w:pPr>
        <w:rPr>
          <w:rFonts w:ascii="Arial" w:hAnsi="Arial" w:cs="Arial"/>
          <w:sz w:val="20"/>
          <w:szCs w:val="20"/>
        </w:rPr>
      </w:pPr>
    </w:p>
    <w:sectPr w:rsidR="007A13DD" w:rsidRPr="0044569D" w:rsidSect="008B13B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8B42" w14:textId="77777777" w:rsidR="00B27222" w:rsidRDefault="00B27222">
      <w:pPr>
        <w:spacing w:line="240" w:lineRule="auto"/>
      </w:pPr>
      <w:r>
        <w:separator/>
      </w:r>
    </w:p>
  </w:endnote>
  <w:endnote w:type="continuationSeparator" w:id="0">
    <w:p w14:paraId="6F973D7E" w14:textId="77777777" w:rsidR="00B27222" w:rsidRDefault="00B27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89CA" w14:textId="77777777" w:rsidR="007F59EA" w:rsidRDefault="007F5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FDC3" w14:textId="77777777" w:rsidR="007F59EA" w:rsidRDefault="007F5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6477" w14:textId="77777777" w:rsidR="007F59EA" w:rsidRDefault="007F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0CBC" w14:textId="77777777" w:rsidR="00B27222" w:rsidRDefault="00B27222">
      <w:pPr>
        <w:spacing w:after="0"/>
      </w:pPr>
      <w:r>
        <w:separator/>
      </w:r>
    </w:p>
  </w:footnote>
  <w:footnote w:type="continuationSeparator" w:id="0">
    <w:p w14:paraId="3DADA21C" w14:textId="77777777" w:rsidR="00B27222" w:rsidRDefault="00B272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D366" w14:textId="2997C40F" w:rsidR="007F59EA" w:rsidRDefault="00000000">
    <w:pPr>
      <w:pStyle w:val="Header"/>
    </w:pPr>
    <w:r>
      <w:rPr>
        <w:noProof/>
      </w:rPr>
      <w:pict w14:anchorId="6591E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9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863D" w14:textId="081EC2AE" w:rsidR="007F59EA" w:rsidRDefault="00000000">
    <w:pPr>
      <w:pStyle w:val="Header"/>
    </w:pPr>
    <w:r>
      <w:rPr>
        <w:noProof/>
      </w:rPr>
      <w:pict w14:anchorId="1D3B5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9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7217" w14:textId="266C7A2D" w:rsidR="007F59EA" w:rsidRDefault="00000000">
    <w:pPr>
      <w:pStyle w:val="Header"/>
    </w:pPr>
    <w:r>
      <w:rPr>
        <w:noProof/>
      </w:rPr>
      <w:pict w14:anchorId="351CA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9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62F7"/>
    <w:multiLevelType w:val="hybridMultilevel"/>
    <w:tmpl w:val="8DFEBC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6F590F"/>
    <w:multiLevelType w:val="multilevel"/>
    <w:tmpl w:val="3E6F59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4431859">
    <w:abstractNumId w:val="1"/>
  </w:num>
  <w:num w:numId="2" w16cid:durableId="13850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C6"/>
    <w:rsid w:val="00006215"/>
    <w:rsid w:val="00017216"/>
    <w:rsid w:val="000223E6"/>
    <w:rsid w:val="000359BC"/>
    <w:rsid w:val="00036494"/>
    <w:rsid w:val="0005023E"/>
    <w:rsid w:val="000930CE"/>
    <w:rsid w:val="000A44AE"/>
    <w:rsid w:val="000C6598"/>
    <w:rsid w:val="000C7218"/>
    <w:rsid w:val="000F1B0A"/>
    <w:rsid w:val="00100370"/>
    <w:rsid w:val="0011010B"/>
    <w:rsid w:val="0017221E"/>
    <w:rsid w:val="001B05C7"/>
    <w:rsid w:val="001B1DFB"/>
    <w:rsid w:val="001E3AFE"/>
    <w:rsid w:val="001F19B4"/>
    <w:rsid w:val="001F2877"/>
    <w:rsid w:val="00204B1F"/>
    <w:rsid w:val="00211415"/>
    <w:rsid w:val="00233C9C"/>
    <w:rsid w:val="00264E69"/>
    <w:rsid w:val="00272AD2"/>
    <w:rsid w:val="002739C8"/>
    <w:rsid w:val="002B730A"/>
    <w:rsid w:val="002D60DA"/>
    <w:rsid w:val="00306588"/>
    <w:rsid w:val="00312023"/>
    <w:rsid w:val="00325021"/>
    <w:rsid w:val="003318CB"/>
    <w:rsid w:val="00331E4D"/>
    <w:rsid w:val="00353A7C"/>
    <w:rsid w:val="00356307"/>
    <w:rsid w:val="00397D1F"/>
    <w:rsid w:val="003B71FF"/>
    <w:rsid w:val="00414944"/>
    <w:rsid w:val="0044569D"/>
    <w:rsid w:val="00471F0C"/>
    <w:rsid w:val="0047609D"/>
    <w:rsid w:val="004822E9"/>
    <w:rsid w:val="004941B8"/>
    <w:rsid w:val="004C5544"/>
    <w:rsid w:val="004F2042"/>
    <w:rsid w:val="00506553"/>
    <w:rsid w:val="00536808"/>
    <w:rsid w:val="00545AEA"/>
    <w:rsid w:val="00570E3D"/>
    <w:rsid w:val="0057756F"/>
    <w:rsid w:val="005A4B1D"/>
    <w:rsid w:val="0061627E"/>
    <w:rsid w:val="006443B2"/>
    <w:rsid w:val="006526BA"/>
    <w:rsid w:val="00653D65"/>
    <w:rsid w:val="00661E80"/>
    <w:rsid w:val="00672922"/>
    <w:rsid w:val="00672D01"/>
    <w:rsid w:val="00677B30"/>
    <w:rsid w:val="006937F6"/>
    <w:rsid w:val="006A1174"/>
    <w:rsid w:val="006A1F1B"/>
    <w:rsid w:val="006C2526"/>
    <w:rsid w:val="006D0985"/>
    <w:rsid w:val="006D42C4"/>
    <w:rsid w:val="006F7FFA"/>
    <w:rsid w:val="007007DA"/>
    <w:rsid w:val="00713882"/>
    <w:rsid w:val="007164F4"/>
    <w:rsid w:val="007200AE"/>
    <w:rsid w:val="00720A3E"/>
    <w:rsid w:val="0073262A"/>
    <w:rsid w:val="0077796E"/>
    <w:rsid w:val="00784B5B"/>
    <w:rsid w:val="00790842"/>
    <w:rsid w:val="007951EB"/>
    <w:rsid w:val="007A13DD"/>
    <w:rsid w:val="007F59EA"/>
    <w:rsid w:val="00830D76"/>
    <w:rsid w:val="00854604"/>
    <w:rsid w:val="0086177C"/>
    <w:rsid w:val="0086308E"/>
    <w:rsid w:val="00884BFC"/>
    <w:rsid w:val="008B13BE"/>
    <w:rsid w:val="008C0F1C"/>
    <w:rsid w:val="008F1428"/>
    <w:rsid w:val="00912E6B"/>
    <w:rsid w:val="00917648"/>
    <w:rsid w:val="00953230"/>
    <w:rsid w:val="009577EA"/>
    <w:rsid w:val="009609AA"/>
    <w:rsid w:val="0096705E"/>
    <w:rsid w:val="0097247F"/>
    <w:rsid w:val="0099290B"/>
    <w:rsid w:val="00993604"/>
    <w:rsid w:val="009A5BD1"/>
    <w:rsid w:val="009D0061"/>
    <w:rsid w:val="009F12A3"/>
    <w:rsid w:val="009F3C2D"/>
    <w:rsid w:val="009F6636"/>
    <w:rsid w:val="00A05587"/>
    <w:rsid w:val="00A5193F"/>
    <w:rsid w:val="00A55E79"/>
    <w:rsid w:val="00A81CC1"/>
    <w:rsid w:val="00AA4266"/>
    <w:rsid w:val="00AA5D61"/>
    <w:rsid w:val="00AD3444"/>
    <w:rsid w:val="00AF7717"/>
    <w:rsid w:val="00B1312A"/>
    <w:rsid w:val="00B23360"/>
    <w:rsid w:val="00B26F4F"/>
    <w:rsid w:val="00B27222"/>
    <w:rsid w:val="00B61236"/>
    <w:rsid w:val="00B62FB7"/>
    <w:rsid w:val="00B83AAE"/>
    <w:rsid w:val="00B86573"/>
    <w:rsid w:val="00BA49DA"/>
    <w:rsid w:val="00C06F5E"/>
    <w:rsid w:val="00C369A5"/>
    <w:rsid w:val="00C9605B"/>
    <w:rsid w:val="00CA5929"/>
    <w:rsid w:val="00CC0EAA"/>
    <w:rsid w:val="00CC7994"/>
    <w:rsid w:val="00D00AAB"/>
    <w:rsid w:val="00D15E83"/>
    <w:rsid w:val="00D246FE"/>
    <w:rsid w:val="00D300C7"/>
    <w:rsid w:val="00D7053B"/>
    <w:rsid w:val="00D80E41"/>
    <w:rsid w:val="00D93466"/>
    <w:rsid w:val="00DB303E"/>
    <w:rsid w:val="00DB7C81"/>
    <w:rsid w:val="00DD6739"/>
    <w:rsid w:val="00DE22C8"/>
    <w:rsid w:val="00E10DCE"/>
    <w:rsid w:val="00E10FF0"/>
    <w:rsid w:val="00E63236"/>
    <w:rsid w:val="00E64830"/>
    <w:rsid w:val="00EA3DBB"/>
    <w:rsid w:val="00EC4A24"/>
    <w:rsid w:val="00EE23C6"/>
    <w:rsid w:val="00EF5C98"/>
    <w:rsid w:val="00F44491"/>
    <w:rsid w:val="00F53FE7"/>
    <w:rsid w:val="00F55BF7"/>
    <w:rsid w:val="00F62ABE"/>
    <w:rsid w:val="00F6701B"/>
    <w:rsid w:val="00FA198A"/>
    <w:rsid w:val="00FA32D4"/>
    <w:rsid w:val="00FA67A5"/>
    <w:rsid w:val="00FD7EB8"/>
    <w:rsid w:val="00FF2BAD"/>
    <w:rsid w:val="00FF6657"/>
    <w:rsid w:val="015772A4"/>
    <w:rsid w:val="015E0632"/>
    <w:rsid w:val="02775E4F"/>
    <w:rsid w:val="02BA5D3C"/>
    <w:rsid w:val="02F76F90"/>
    <w:rsid w:val="039B791C"/>
    <w:rsid w:val="045F303F"/>
    <w:rsid w:val="04781A0B"/>
    <w:rsid w:val="05616943"/>
    <w:rsid w:val="05AA653C"/>
    <w:rsid w:val="070B125C"/>
    <w:rsid w:val="07283BBC"/>
    <w:rsid w:val="0A740EC6"/>
    <w:rsid w:val="0A982E07"/>
    <w:rsid w:val="0A99092D"/>
    <w:rsid w:val="0ABD461B"/>
    <w:rsid w:val="0C201306"/>
    <w:rsid w:val="0CA75583"/>
    <w:rsid w:val="0D15073F"/>
    <w:rsid w:val="0DC363ED"/>
    <w:rsid w:val="0E8D2557"/>
    <w:rsid w:val="0ED91C40"/>
    <w:rsid w:val="0F3A0931"/>
    <w:rsid w:val="0FE73EE9"/>
    <w:rsid w:val="0FFC1742"/>
    <w:rsid w:val="105A46BB"/>
    <w:rsid w:val="118539B9"/>
    <w:rsid w:val="12260CF8"/>
    <w:rsid w:val="12521AED"/>
    <w:rsid w:val="12AF5192"/>
    <w:rsid w:val="13AB5874"/>
    <w:rsid w:val="13BF31B2"/>
    <w:rsid w:val="147F2942"/>
    <w:rsid w:val="14CD5DA3"/>
    <w:rsid w:val="1706559C"/>
    <w:rsid w:val="18673E19"/>
    <w:rsid w:val="18826EA4"/>
    <w:rsid w:val="18FC0A05"/>
    <w:rsid w:val="19193365"/>
    <w:rsid w:val="198509FA"/>
    <w:rsid w:val="19C01A32"/>
    <w:rsid w:val="19C534ED"/>
    <w:rsid w:val="1A954C6D"/>
    <w:rsid w:val="1AAB623F"/>
    <w:rsid w:val="1B177D78"/>
    <w:rsid w:val="1D0D1432"/>
    <w:rsid w:val="1D1E53EE"/>
    <w:rsid w:val="20D64231"/>
    <w:rsid w:val="214178FD"/>
    <w:rsid w:val="21BA320B"/>
    <w:rsid w:val="231B5F2B"/>
    <w:rsid w:val="233A2855"/>
    <w:rsid w:val="23AD1279"/>
    <w:rsid w:val="23F70746"/>
    <w:rsid w:val="25C40AFC"/>
    <w:rsid w:val="266F2816"/>
    <w:rsid w:val="27005B64"/>
    <w:rsid w:val="277D0F63"/>
    <w:rsid w:val="290851A4"/>
    <w:rsid w:val="292C2C40"/>
    <w:rsid w:val="29514455"/>
    <w:rsid w:val="2996455E"/>
    <w:rsid w:val="29F3304F"/>
    <w:rsid w:val="2D4D587B"/>
    <w:rsid w:val="2E6764C9"/>
    <w:rsid w:val="2EA74B17"/>
    <w:rsid w:val="2ED578D6"/>
    <w:rsid w:val="2F1E74CF"/>
    <w:rsid w:val="2FEA73B1"/>
    <w:rsid w:val="3098505F"/>
    <w:rsid w:val="31DD5420"/>
    <w:rsid w:val="33D53ED4"/>
    <w:rsid w:val="341E3ACD"/>
    <w:rsid w:val="342509B8"/>
    <w:rsid w:val="34403A44"/>
    <w:rsid w:val="34BD6E42"/>
    <w:rsid w:val="350607E9"/>
    <w:rsid w:val="35A95619"/>
    <w:rsid w:val="36280C33"/>
    <w:rsid w:val="37B409D1"/>
    <w:rsid w:val="37ED5C91"/>
    <w:rsid w:val="38080D1C"/>
    <w:rsid w:val="386817BB"/>
    <w:rsid w:val="38D66725"/>
    <w:rsid w:val="38EF3C8A"/>
    <w:rsid w:val="39311BAD"/>
    <w:rsid w:val="39B90520"/>
    <w:rsid w:val="39FC040D"/>
    <w:rsid w:val="3AB24F6F"/>
    <w:rsid w:val="3BC27434"/>
    <w:rsid w:val="3C237ED3"/>
    <w:rsid w:val="3CCA034E"/>
    <w:rsid w:val="3E104487"/>
    <w:rsid w:val="3E7C7D6E"/>
    <w:rsid w:val="3EA13331"/>
    <w:rsid w:val="3FFF2A05"/>
    <w:rsid w:val="40E00A8D"/>
    <w:rsid w:val="42162288"/>
    <w:rsid w:val="42A15FF5"/>
    <w:rsid w:val="42FA74B4"/>
    <w:rsid w:val="43170066"/>
    <w:rsid w:val="433E1A96"/>
    <w:rsid w:val="43CC70A2"/>
    <w:rsid w:val="44735770"/>
    <w:rsid w:val="44FE772F"/>
    <w:rsid w:val="454315E6"/>
    <w:rsid w:val="46A165C4"/>
    <w:rsid w:val="46EE5581"/>
    <w:rsid w:val="473867FC"/>
    <w:rsid w:val="47B16CDB"/>
    <w:rsid w:val="47D6229D"/>
    <w:rsid w:val="486A0C38"/>
    <w:rsid w:val="4924528A"/>
    <w:rsid w:val="49F41101"/>
    <w:rsid w:val="49FE5ADB"/>
    <w:rsid w:val="4C5B5467"/>
    <w:rsid w:val="4D227D33"/>
    <w:rsid w:val="4D3F6B37"/>
    <w:rsid w:val="4D4E28D6"/>
    <w:rsid w:val="4E7520E4"/>
    <w:rsid w:val="50E579F5"/>
    <w:rsid w:val="51840FBC"/>
    <w:rsid w:val="51E25CE3"/>
    <w:rsid w:val="51E67581"/>
    <w:rsid w:val="531E0F9C"/>
    <w:rsid w:val="534A3B3F"/>
    <w:rsid w:val="53964FD7"/>
    <w:rsid w:val="54574766"/>
    <w:rsid w:val="55774994"/>
    <w:rsid w:val="55FA7A9F"/>
    <w:rsid w:val="56206DD9"/>
    <w:rsid w:val="565A22EB"/>
    <w:rsid w:val="5889335C"/>
    <w:rsid w:val="58D565A1"/>
    <w:rsid w:val="58D72319"/>
    <w:rsid w:val="59A10231"/>
    <w:rsid w:val="59A3044D"/>
    <w:rsid w:val="59A73A9A"/>
    <w:rsid w:val="5A6279C1"/>
    <w:rsid w:val="5AD3240B"/>
    <w:rsid w:val="5C8A31FF"/>
    <w:rsid w:val="5CAE15E3"/>
    <w:rsid w:val="5D6B74D4"/>
    <w:rsid w:val="5D755C5D"/>
    <w:rsid w:val="5E653F23"/>
    <w:rsid w:val="5F8260FB"/>
    <w:rsid w:val="608F7035"/>
    <w:rsid w:val="60EC4488"/>
    <w:rsid w:val="61EF2482"/>
    <w:rsid w:val="622A170C"/>
    <w:rsid w:val="62E33669"/>
    <w:rsid w:val="63F20007"/>
    <w:rsid w:val="64EE4C72"/>
    <w:rsid w:val="65366619"/>
    <w:rsid w:val="657D1B52"/>
    <w:rsid w:val="65921AA2"/>
    <w:rsid w:val="65A73073"/>
    <w:rsid w:val="66E0683D"/>
    <w:rsid w:val="66EA76BB"/>
    <w:rsid w:val="677B47B7"/>
    <w:rsid w:val="68B910F3"/>
    <w:rsid w:val="68E32614"/>
    <w:rsid w:val="690C3919"/>
    <w:rsid w:val="6A38073E"/>
    <w:rsid w:val="6B4D5164"/>
    <w:rsid w:val="6B712159"/>
    <w:rsid w:val="6B99520C"/>
    <w:rsid w:val="6C1A634D"/>
    <w:rsid w:val="6CB57E24"/>
    <w:rsid w:val="6CBE317C"/>
    <w:rsid w:val="6D12171A"/>
    <w:rsid w:val="6D2F7BD6"/>
    <w:rsid w:val="6DCA3DA3"/>
    <w:rsid w:val="6DFE57FA"/>
    <w:rsid w:val="6E192634"/>
    <w:rsid w:val="6E5A6ED5"/>
    <w:rsid w:val="6E661D1D"/>
    <w:rsid w:val="6EE36ECA"/>
    <w:rsid w:val="6EFC4430"/>
    <w:rsid w:val="6F8B1310"/>
    <w:rsid w:val="6FB1521A"/>
    <w:rsid w:val="70B56644"/>
    <w:rsid w:val="725A3947"/>
    <w:rsid w:val="732950C8"/>
    <w:rsid w:val="73E334C8"/>
    <w:rsid w:val="74220495"/>
    <w:rsid w:val="743B3304"/>
    <w:rsid w:val="745E6FF3"/>
    <w:rsid w:val="74732A9E"/>
    <w:rsid w:val="748527D2"/>
    <w:rsid w:val="75695C4F"/>
    <w:rsid w:val="75976C60"/>
    <w:rsid w:val="76236746"/>
    <w:rsid w:val="76D96E05"/>
    <w:rsid w:val="76F31C74"/>
    <w:rsid w:val="77040325"/>
    <w:rsid w:val="77B5517C"/>
    <w:rsid w:val="78283BA0"/>
    <w:rsid w:val="78FE2B52"/>
    <w:rsid w:val="79DA711C"/>
    <w:rsid w:val="79E32474"/>
    <w:rsid w:val="7B4927AB"/>
    <w:rsid w:val="7B713AB0"/>
    <w:rsid w:val="7B9A3006"/>
    <w:rsid w:val="7BE75B20"/>
    <w:rsid w:val="7BF70459"/>
    <w:rsid w:val="7C945CA8"/>
    <w:rsid w:val="7E046E5D"/>
    <w:rsid w:val="7E1A042F"/>
    <w:rsid w:val="7FD6038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3A56D"/>
  <w15:docId w15:val="{C3997C26-E974-41D1-ABC9-BEA712A3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styleId="Header">
    <w:name w:val="header"/>
    <w:basedOn w:val="Normal"/>
    <w:link w:val="HeaderChar"/>
    <w:uiPriority w:val="99"/>
    <w:unhideWhenUsed/>
    <w:rsid w:val="0086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7C"/>
    <w:rPr>
      <w:kern w:val="2"/>
      <w:sz w:val="22"/>
      <w:szCs w:val="22"/>
      <w:lang w:eastAsia="en-US"/>
      <w14:ligatures w14:val="standardContextual"/>
    </w:rPr>
  </w:style>
  <w:style w:type="paragraph" w:styleId="Footer">
    <w:name w:val="footer"/>
    <w:basedOn w:val="Normal"/>
    <w:link w:val="FooterChar"/>
    <w:uiPriority w:val="99"/>
    <w:unhideWhenUsed/>
    <w:rsid w:val="0086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7C"/>
    <w:rPr>
      <w:kern w:val="2"/>
      <w:sz w:val="22"/>
      <w:szCs w:val="22"/>
      <w:lang w:eastAsia="en-US"/>
      <w14:ligatures w14:val="standardContextual"/>
    </w:rPr>
  </w:style>
  <w:style w:type="character" w:styleId="UnresolvedMention">
    <w:name w:val="Unresolved Mention"/>
    <w:basedOn w:val="DefaultParagraphFont"/>
    <w:uiPriority w:val="99"/>
    <w:semiHidden/>
    <w:unhideWhenUsed/>
    <w:rsid w:val="00FA32D4"/>
    <w:rPr>
      <w:color w:val="605E5C"/>
      <w:shd w:val="clear" w:color="auto" w:fill="E1DFDD"/>
    </w:rPr>
  </w:style>
  <w:style w:type="character" w:styleId="LineNumber">
    <w:name w:val="line number"/>
    <w:basedOn w:val="DefaultParagraphFont"/>
    <w:uiPriority w:val="99"/>
    <w:semiHidden/>
    <w:unhideWhenUsed/>
    <w:rsid w:val="008B1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89/fagro.2023.1194896" TargetMode="External"/><Relationship Id="rId13" Type="http://schemas.openxmlformats.org/officeDocument/2006/relationships/hyperlink" Target="https://doi.org/10.1016/j.jenvman.2023.11853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42860-023-00243-7" TargetMode="External"/><Relationship Id="rId12" Type="http://schemas.openxmlformats.org/officeDocument/2006/relationships/hyperlink" Target="https://doi.org/10.22438/jeb/38/4/MS-18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378/juatika.v6i3.382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2271/chemi.2020.v8.i4x.991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5174/2582-2675/2022.12532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17</Pages>
  <Words>7326</Words>
  <Characters>41763</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109</cp:revision>
  <cp:lastPrinted>2026-05-19T05:53:00Z</cp:lastPrinted>
  <dcterms:created xsi:type="dcterms:W3CDTF">2026-03-28T11:42:00Z</dcterms:created>
  <dcterms:modified xsi:type="dcterms:W3CDTF">2026-05-19T06:03:00Z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6d00cb49-bad5-48ab-b480-91acefeaa165</vt:lpwstr>
  </property>
  <property fmtid="{D5CDD505-2E9C-101B-9397-08002B2CF9AE}" pid="3" name="KSOTemplateDocerSaveRecord">
    <vt:lpwstr>eyJoZGlkIjoiOGFmNmIyMmM2MjM0MzM0MTQ4MDU3YTA2NTZlNzcxM2QiLCJ1c2VySWQiOiI1NjcwNDEzODc4NTIifQ==</vt:lpwstr>
  </property>
  <property fmtid="{D5CDD505-2E9C-101B-9397-08002B2CF9AE}" pid="4" name="KSOProductBuildVer">
    <vt:lpwstr>1033-12.1.0.25862</vt:lpwstr>
  </property>
  <property fmtid="{D5CDD505-2E9C-101B-9397-08002B2CF9AE}" pid="5" name="ICV">
    <vt:lpwstr>DB735883A062434BAE69F1E1A9AF38AC_12</vt:lpwstr>
  </property>
</Properties>
</file>