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EC0F1D" w14:textId="77777777" w:rsidR="00CB7A05" w:rsidRDefault="00CB7A05" w:rsidP="00723190">
      <w:pPr>
        <w:spacing w:line="360" w:lineRule="auto"/>
        <w:rPr>
          <w:rFonts w:ascii="Garamond" w:hAnsi="Garamond"/>
          <w:b/>
          <w:bCs/>
        </w:rPr>
      </w:pPr>
    </w:p>
    <w:p w14:paraId="13D2EC5F" w14:textId="4E16CA11" w:rsidR="008F01D1" w:rsidRDefault="00CB7A05" w:rsidP="00723190">
      <w:pPr>
        <w:spacing w:line="360" w:lineRule="auto"/>
        <w:rPr>
          <w:rFonts w:ascii="Garamond" w:hAnsi="Garamond"/>
          <w:b/>
          <w:bCs/>
          <w:sz w:val="28"/>
          <w:szCs w:val="28"/>
        </w:rPr>
      </w:pPr>
      <w:r w:rsidRPr="00CB7A05">
        <w:rPr>
          <w:rFonts w:ascii="Garamond" w:hAnsi="Garamond"/>
          <w:b/>
          <w:bCs/>
          <w:sz w:val="28"/>
          <w:szCs w:val="28"/>
        </w:rPr>
        <w:t>Analysis Of Temperature and Rainfall Trends From 1994 To 2024 In Kiminini Sub-County, Trans Nzoia County, Kenya</w:t>
      </w:r>
    </w:p>
    <w:p w14:paraId="55973003" w14:textId="77777777" w:rsidR="0047571C" w:rsidRDefault="0047571C" w:rsidP="00CB7A05">
      <w:pPr>
        <w:spacing w:line="360" w:lineRule="auto"/>
        <w:rPr>
          <w:rFonts w:ascii="Garamond" w:hAnsi="Garamond"/>
          <w:b/>
          <w:bCs/>
        </w:rPr>
      </w:pPr>
    </w:p>
    <w:p w14:paraId="7F73CD09" w14:textId="0855908D" w:rsidR="00CB7A05" w:rsidRPr="00CB7A05" w:rsidRDefault="00CB7A05" w:rsidP="00CB7A05">
      <w:pPr>
        <w:spacing w:line="360" w:lineRule="auto"/>
        <w:rPr>
          <w:rFonts w:ascii="Garamond" w:hAnsi="Garamond"/>
          <w:b/>
          <w:bCs/>
        </w:rPr>
      </w:pPr>
      <w:r w:rsidRPr="00CB7A05">
        <w:rPr>
          <w:rFonts w:ascii="Garamond" w:hAnsi="Garamond"/>
          <w:b/>
          <w:bCs/>
        </w:rPr>
        <w:br/>
      </w:r>
    </w:p>
    <w:p w14:paraId="447DEE10" w14:textId="3BF8EB40" w:rsidR="00031196" w:rsidRPr="00031196" w:rsidRDefault="00031196" w:rsidP="00723190">
      <w:pPr>
        <w:spacing w:line="360" w:lineRule="auto"/>
        <w:jc w:val="both"/>
        <w:rPr>
          <w:rFonts w:ascii="Garamond" w:hAnsi="Garamond"/>
          <w:b/>
          <w:bCs/>
        </w:rPr>
      </w:pPr>
      <w:r w:rsidRPr="00723190">
        <w:rPr>
          <w:rFonts w:ascii="Garamond" w:hAnsi="Garamond"/>
          <w:b/>
          <w:bCs/>
        </w:rPr>
        <w:t>1.</w:t>
      </w:r>
      <w:r w:rsidR="00951974" w:rsidRPr="00723190">
        <w:rPr>
          <w:rFonts w:ascii="Garamond" w:hAnsi="Garamond"/>
          <w:b/>
          <w:bCs/>
        </w:rPr>
        <w:t>Abstract</w:t>
      </w:r>
    </w:p>
    <w:p w14:paraId="5083827A" w14:textId="4994A561" w:rsidR="00031196" w:rsidRPr="00031196" w:rsidRDefault="00031196" w:rsidP="00723190">
      <w:pPr>
        <w:spacing w:line="360" w:lineRule="auto"/>
        <w:jc w:val="both"/>
        <w:rPr>
          <w:rFonts w:ascii="Garamond" w:hAnsi="Garamond"/>
        </w:rPr>
      </w:pPr>
      <w:r w:rsidRPr="00031196">
        <w:rPr>
          <w:rFonts w:ascii="Garamond" w:hAnsi="Garamond"/>
        </w:rPr>
        <w:t xml:space="preserve">Climate variability and climate change have increasingly affected agricultural productivity and rural livelihoods in Kenya, particularly in areas dependent on rain-fed agriculture. This study analyzed temperature and rainfall trends from 1994 to 2024 in Kiminini Sub-County, Trans Nzoia County. The study aimed to examine long-term changes in annual temperature and rainfall patterns and determine their implications for agricultural activities within the study area. A descriptive research design employing quantitative trend analysis methods was adopted. Secondary climatic data on annual rainfall totals and average annual temperatures were obtained from meteorological records, county agricultural reports, and climate databases. Data were analyzed using descriptive statistics, linear regression analysis, graphical trend analysis, and the Mann–Kendall trend </w:t>
      </w:r>
      <w:r w:rsidR="00951974" w:rsidRPr="00723190">
        <w:rPr>
          <w:rFonts w:ascii="Garamond" w:hAnsi="Garamond"/>
        </w:rPr>
        <w:t>test. The</w:t>
      </w:r>
      <w:r w:rsidRPr="00031196">
        <w:rPr>
          <w:rFonts w:ascii="Garamond" w:hAnsi="Garamond"/>
        </w:rPr>
        <w:t xml:space="preserve"> findings revealed that average annual temperatures in Kiminini Sub-County increased steadily over the thirty-year study period at an estimated rate of approximately 0.05°C per year, indicating a significant warming trend. Rainfall patterns exhibited high interannual variability characterized by fluctuating annual totals, delayed onset of rainfall seasons, prolonged dry spells, and occasional extreme rainfall events. The Mann–Kendall test results showed a statistically significant increasing trend in annual temperature (Z = 2.84, p &lt; 0.05), leading to rejection of the null hypothesis that no temperature trend existed between 1994 and 2024. Conversely, rainfall trends showed a weak declining and statistically insignificant pattern (Z = -1.21, p &gt; 0.05), indicating that annual rainfall variability was high but lacked a strong monotonic trend over the study period.</w:t>
      </w:r>
      <w:r w:rsidR="00183FB5" w:rsidRPr="00723190">
        <w:rPr>
          <w:rFonts w:ascii="Garamond" w:hAnsi="Garamond"/>
        </w:rPr>
        <w:t xml:space="preserve"> </w:t>
      </w:r>
      <w:r w:rsidRPr="00031196">
        <w:rPr>
          <w:rFonts w:ascii="Garamond" w:hAnsi="Garamond"/>
        </w:rPr>
        <w:t xml:space="preserve">The study further established that increasing temperatures and irregular rainfall patterns negatively affected agricultural productivity through reduced soil moisture availability, increased crop stress, declining maize and wheat yields, and disruption of planting calendars among farmers. The study concluded that climate variability has intensified in Kiminini Sub-County and continues to threaten sustainable agricultural production and food security. The study recommends adoption of climate-smart agricultural practices, improved dissemination of climate information </w:t>
      </w:r>
      <w:r w:rsidRPr="00031196">
        <w:rPr>
          <w:rFonts w:ascii="Garamond" w:hAnsi="Garamond"/>
        </w:rPr>
        <w:lastRenderedPageBreak/>
        <w:t>services, investment in irrigation and water conservation technologies, and strengthening of local climate adaptation strategies. The findings provide useful information for policymakers, researchers, agricultural extension officers, and farmers in developing effective climate resilience interventions within the study area.</w:t>
      </w:r>
    </w:p>
    <w:p w14:paraId="6031678C" w14:textId="77777777" w:rsidR="00031196" w:rsidRPr="00031196" w:rsidRDefault="00031196" w:rsidP="00723190">
      <w:pPr>
        <w:spacing w:line="360" w:lineRule="auto"/>
        <w:jc w:val="both"/>
        <w:rPr>
          <w:rFonts w:ascii="Garamond" w:hAnsi="Garamond"/>
          <w:b/>
          <w:bCs/>
        </w:rPr>
      </w:pPr>
      <w:r w:rsidRPr="00031196">
        <w:rPr>
          <w:rFonts w:ascii="Garamond" w:hAnsi="Garamond"/>
          <w:b/>
          <w:bCs/>
        </w:rPr>
        <w:t>Keywords: Climate variability, Mann–Kendall test, rainfall trends, temperature trends, agriculture, Kiminini Sub-County, Kenya.</w:t>
      </w:r>
    </w:p>
    <w:p w14:paraId="1DC2A8D8" w14:textId="6421C09F" w:rsidR="008F01D1" w:rsidRPr="008F01D1" w:rsidRDefault="00031196" w:rsidP="00723190">
      <w:pPr>
        <w:spacing w:line="360" w:lineRule="auto"/>
        <w:rPr>
          <w:rFonts w:ascii="Garamond" w:hAnsi="Garamond"/>
          <w:b/>
          <w:bCs/>
        </w:rPr>
      </w:pPr>
      <w:r w:rsidRPr="00723190">
        <w:rPr>
          <w:rFonts w:ascii="Garamond" w:hAnsi="Garamond"/>
          <w:b/>
          <w:bCs/>
        </w:rPr>
        <w:t>2</w:t>
      </w:r>
      <w:r w:rsidR="008F01D1" w:rsidRPr="008F01D1">
        <w:rPr>
          <w:rFonts w:ascii="Garamond" w:hAnsi="Garamond"/>
          <w:b/>
          <w:bCs/>
        </w:rPr>
        <w:t>. Introduction</w:t>
      </w:r>
    </w:p>
    <w:p w14:paraId="204A0727" w14:textId="77777777" w:rsidR="007E5AA7" w:rsidRPr="007E5AA7" w:rsidRDefault="007E5AA7" w:rsidP="00723190">
      <w:pPr>
        <w:spacing w:line="360" w:lineRule="auto"/>
        <w:jc w:val="both"/>
        <w:rPr>
          <w:rFonts w:ascii="Garamond" w:hAnsi="Garamond"/>
        </w:rPr>
      </w:pPr>
      <w:r w:rsidRPr="007E5AA7">
        <w:rPr>
          <w:rFonts w:ascii="Garamond" w:hAnsi="Garamond"/>
        </w:rPr>
        <w:t>Climate variability and climate change have increasingly affected agricultural productivity, water availability, ecosystems, and livelihoods across the globe. Globally, rising temperatures, shifting precipitation patterns, and increased frequency of extreme weather events have become major environmental concerns affecting both developed and developing countries. According to the Intergovernmental Panel on Climate Change, global surface temperatures have risen significantly over the past century due to increased greenhouse gas emissions, leading to disruptions in natural and human systems (IPCC, 2021). Developing countries are particularly vulnerable because their economies largely depend on climate-sensitive sectors such as agriculture.</w:t>
      </w:r>
    </w:p>
    <w:p w14:paraId="5301336A" w14:textId="77777777" w:rsidR="007E5AA7" w:rsidRPr="007E5AA7" w:rsidRDefault="007E5AA7" w:rsidP="00723190">
      <w:pPr>
        <w:spacing w:line="360" w:lineRule="auto"/>
        <w:jc w:val="both"/>
        <w:rPr>
          <w:rFonts w:ascii="Garamond" w:hAnsi="Garamond"/>
        </w:rPr>
      </w:pPr>
      <w:r w:rsidRPr="007E5AA7">
        <w:rPr>
          <w:rFonts w:ascii="Garamond" w:hAnsi="Garamond"/>
        </w:rPr>
        <w:t>At the regional level, Sub-Saharan Africa has experienced substantial climatic changes characterized by increasing temperatures, erratic rainfall patterns, recurrent droughts, and floods. East African countries have witnessed increased rainfall variability and prolonged dry conditions that threaten food security and rural livelihoods. Studies conducted across East Africa have reported that climate variability has negatively affected crop productivity, water resources, and household resilience, especially among small-scale farmers who rely on rain-fed agriculture (Hansen et al., 2011). Rising temperatures and changing rainfall regimes have also contributed to land degradation, declining soil moisture, and increased vulnerability of agricultural systems within the region.</w:t>
      </w:r>
    </w:p>
    <w:p w14:paraId="701E57F3" w14:textId="77777777" w:rsidR="007E5AA7" w:rsidRPr="007E5AA7" w:rsidRDefault="007E5AA7" w:rsidP="00723190">
      <w:pPr>
        <w:spacing w:line="360" w:lineRule="auto"/>
        <w:jc w:val="both"/>
        <w:rPr>
          <w:rFonts w:ascii="Garamond" w:hAnsi="Garamond"/>
        </w:rPr>
      </w:pPr>
      <w:r w:rsidRPr="007E5AA7">
        <w:rPr>
          <w:rFonts w:ascii="Garamond" w:hAnsi="Garamond"/>
        </w:rPr>
        <w:t>In Kenya, climate variability has emerged as a major development challenge due to its impacts on agriculture, water resources, energy production, and food security. The country has experienced recurrent droughts, unpredictable rainfall seasons, floods, and increasing temperatures over recent decades. Agriculture, which contributes significantly to Kenya’s economy and employs a large proportion of the population, remains highly vulnerable because most farming activities depend on rainfall. Several studies in Kenya have shown that rainfall seasons have become increasingly unreliable, while temperatures continue to rise steadily (Muema et al., 2018). These climatic changes have affected crop yields, livestock productivity, and household incomes, particularly among smallholder farmers.</w:t>
      </w:r>
    </w:p>
    <w:p w14:paraId="5720FB70" w14:textId="77777777" w:rsidR="007E5AA7" w:rsidRPr="007E5AA7" w:rsidRDefault="007E5AA7" w:rsidP="00723190">
      <w:pPr>
        <w:spacing w:line="360" w:lineRule="auto"/>
        <w:jc w:val="both"/>
        <w:rPr>
          <w:rFonts w:ascii="Garamond" w:hAnsi="Garamond"/>
        </w:rPr>
      </w:pPr>
      <w:r w:rsidRPr="007E5AA7">
        <w:rPr>
          <w:rFonts w:ascii="Garamond" w:hAnsi="Garamond"/>
        </w:rPr>
        <w:t>Within Kenya, Trans Nzoia County is one of the country’s major agricultural regions and is commonly referred to as the “breadbasket of Kenya” due to its high maize and wheat production. However, the county has increasingly experienced climate-related challenges including prolonged dry spells, irregular rainfall distribution, floods, and increasing temperatures. These climatic variations have disrupted farming calendars, reduced crop productivity, and heightened food insecurity among farming households. Despite its agricultural importance, localized climate trend analyses within the county remain limited.</w:t>
      </w:r>
    </w:p>
    <w:p w14:paraId="275AE2C3" w14:textId="77777777" w:rsidR="007E5AA7" w:rsidRPr="007E5AA7" w:rsidRDefault="007E5AA7" w:rsidP="00723190">
      <w:pPr>
        <w:spacing w:line="360" w:lineRule="auto"/>
        <w:jc w:val="both"/>
        <w:rPr>
          <w:rFonts w:ascii="Garamond" w:hAnsi="Garamond"/>
        </w:rPr>
      </w:pPr>
      <w:r w:rsidRPr="007E5AA7">
        <w:rPr>
          <w:rFonts w:ascii="Garamond" w:hAnsi="Garamond"/>
        </w:rPr>
        <w:t>Kiminini Sub-County, located within Trans Nzoia County, largely depends on agriculture as the primary economic activity. Farmers in the area predominantly cultivate maize and wheat under rain-fed conditions, making agricultural production highly sensitive to fluctuations in rainfall and temperature. Over the years, farmers in Kiminini have reported delayed rainfall onset, shortened growing seasons, and increased incidences of crop failure associated with climatic variability. Understanding long-term temperature and rainfall trends within the sub-county is therefore important for supporting climate adaptation planning, agricultural decision-making, and sustainable rural development.</w:t>
      </w:r>
    </w:p>
    <w:p w14:paraId="64BA1BF8" w14:textId="77777777" w:rsidR="007E5AA7" w:rsidRPr="007E5AA7" w:rsidRDefault="007E5AA7" w:rsidP="00723190">
      <w:pPr>
        <w:spacing w:line="360" w:lineRule="auto"/>
        <w:jc w:val="both"/>
        <w:rPr>
          <w:rFonts w:ascii="Garamond" w:hAnsi="Garamond"/>
        </w:rPr>
      </w:pPr>
      <w:r w:rsidRPr="007E5AA7">
        <w:rPr>
          <w:rFonts w:ascii="Garamond" w:hAnsi="Garamond"/>
        </w:rPr>
        <w:t>Several studies have reported increasing temperatures and irregular rainfall patterns across East Africa over recent decades (IPCC, 2021). These changes have contributed to prolonged droughts, delayed onset of rainfall seasons, floods, and declining agricultural yields. In Kenya, climate variability has particularly affected small-scale farmers who rely on seasonal rainfall for crop production (Hansen et al., 2011). Consequently, analysis of historical climate data provides useful insights into the magnitude and direction of climatic changes within local contexts.</w:t>
      </w:r>
    </w:p>
    <w:p w14:paraId="52CFDDB9" w14:textId="77777777" w:rsidR="007E5AA7" w:rsidRPr="007E5AA7" w:rsidRDefault="007E5AA7" w:rsidP="00723190">
      <w:pPr>
        <w:spacing w:line="360" w:lineRule="auto"/>
        <w:jc w:val="both"/>
        <w:rPr>
          <w:rFonts w:ascii="Garamond" w:hAnsi="Garamond"/>
        </w:rPr>
      </w:pPr>
      <w:r w:rsidRPr="007E5AA7">
        <w:rPr>
          <w:rFonts w:ascii="Garamond" w:hAnsi="Garamond"/>
        </w:rPr>
        <w:t>The present study analyzed temperature and rainfall trends in Kiminini Sub-County from 1994 to 2024. The study aimed at determining whether significant climatic changes occurred over the thirty-year period and assessing their implications for agricultural productivity and climate adaptation planning. The findings contribute to understanding localized climate variability and provide evidence for policy formulation, climate resilience strategies, and climate information service development within the study area.</w:t>
      </w:r>
    </w:p>
    <w:p w14:paraId="5F322DC0" w14:textId="34FF6C14" w:rsidR="008F01D1" w:rsidRPr="008F01D1" w:rsidRDefault="00031196" w:rsidP="00723190">
      <w:pPr>
        <w:spacing w:line="360" w:lineRule="auto"/>
        <w:rPr>
          <w:rFonts w:ascii="Garamond" w:hAnsi="Garamond"/>
          <w:b/>
          <w:bCs/>
        </w:rPr>
      </w:pPr>
      <w:r w:rsidRPr="00723190">
        <w:rPr>
          <w:rFonts w:ascii="Garamond" w:hAnsi="Garamond"/>
          <w:b/>
          <w:bCs/>
        </w:rPr>
        <w:t>2</w:t>
      </w:r>
      <w:r w:rsidR="008F01D1" w:rsidRPr="008F01D1">
        <w:rPr>
          <w:rFonts w:ascii="Garamond" w:hAnsi="Garamond"/>
          <w:b/>
          <w:bCs/>
        </w:rPr>
        <w:t>.1 Objective, Scope and Significance of the Study</w:t>
      </w:r>
    </w:p>
    <w:p w14:paraId="23120029" w14:textId="77777777" w:rsidR="008F01D1" w:rsidRPr="008F01D1" w:rsidRDefault="008F01D1" w:rsidP="00723190">
      <w:pPr>
        <w:spacing w:line="360" w:lineRule="auto"/>
        <w:rPr>
          <w:rFonts w:ascii="Garamond" w:hAnsi="Garamond"/>
        </w:rPr>
      </w:pPr>
      <w:r w:rsidRPr="008F01D1">
        <w:rPr>
          <w:rFonts w:ascii="Garamond" w:hAnsi="Garamond"/>
        </w:rPr>
        <w:t>The main objective of the study was to analyze temperature and rainfall trends from 1994 to 2024 in Kiminini Sub-County, Trans Nzoia County.</w:t>
      </w:r>
    </w:p>
    <w:p w14:paraId="049CDD78" w14:textId="77777777" w:rsidR="008F01D1" w:rsidRPr="008F01D1" w:rsidRDefault="008F01D1" w:rsidP="00723190">
      <w:pPr>
        <w:spacing w:line="360" w:lineRule="auto"/>
        <w:rPr>
          <w:rFonts w:ascii="Garamond" w:hAnsi="Garamond"/>
        </w:rPr>
      </w:pPr>
      <w:r w:rsidRPr="008F01D1">
        <w:rPr>
          <w:rFonts w:ascii="Garamond" w:hAnsi="Garamond"/>
        </w:rPr>
        <w:t>The specific objectives were:</w:t>
      </w:r>
    </w:p>
    <w:p w14:paraId="10E8FD65" w14:textId="77777777" w:rsidR="008F01D1" w:rsidRPr="008F01D1" w:rsidRDefault="008F01D1" w:rsidP="00723190">
      <w:pPr>
        <w:numPr>
          <w:ilvl w:val="0"/>
          <w:numId w:val="1"/>
        </w:numPr>
        <w:spacing w:line="360" w:lineRule="auto"/>
        <w:rPr>
          <w:rFonts w:ascii="Garamond" w:hAnsi="Garamond"/>
        </w:rPr>
      </w:pPr>
      <w:r w:rsidRPr="008F01D1">
        <w:rPr>
          <w:rFonts w:ascii="Garamond" w:hAnsi="Garamond"/>
        </w:rPr>
        <w:t xml:space="preserve">To examine annual temperature trends in Kiminini Sub-County between 1994 and 2024. </w:t>
      </w:r>
    </w:p>
    <w:p w14:paraId="554DB307" w14:textId="77777777" w:rsidR="008F01D1" w:rsidRPr="008F01D1" w:rsidRDefault="008F01D1" w:rsidP="00723190">
      <w:pPr>
        <w:numPr>
          <w:ilvl w:val="0"/>
          <w:numId w:val="1"/>
        </w:numPr>
        <w:spacing w:line="360" w:lineRule="auto"/>
        <w:rPr>
          <w:rFonts w:ascii="Garamond" w:hAnsi="Garamond"/>
        </w:rPr>
      </w:pPr>
      <w:r w:rsidRPr="008F01D1">
        <w:rPr>
          <w:rFonts w:ascii="Garamond" w:hAnsi="Garamond"/>
        </w:rPr>
        <w:t xml:space="preserve">To assess annual rainfall variability and trends over the same period. </w:t>
      </w:r>
    </w:p>
    <w:p w14:paraId="20D9FB3F" w14:textId="77777777" w:rsidR="008F01D1" w:rsidRPr="008F01D1" w:rsidRDefault="008F01D1" w:rsidP="00723190">
      <w:pPr>
        <w:numPr>
          <w:ilvl w:val="0"/>
          <w:numId w:val="1"/>
        </w:numPr>
        <w:spacing w:line="360" w:lineRule="auto"/>
        <w:rPr>
          <w:rFonts w:ascii="Garamond" w:hAnsi="Garamond"/>
        </w:rPr>
      </w:pPr>
      <w:r w:rsidRPr="008F01D1">
        <w:rPr>
          <w:rFonts w:ascii="Garamond" w:hAnsi="Garamond"/>
        </w:rPr>
        <w:t xml:space="preserve">To determine the implications of observed climatic trends on agricultural activities in the study area. </w:t>
      </w:r>
    </w:p>
    <w:p w14:paraId="65886259" w14:textId="77777777" w:rsidR="008F01D1" w:rsidRPr="008F01D1" w:rsidRDefault="008F01D1" w:rsidP="00723190">
      <w:pPr>
        <w:spacing w:line="360" w:lineRule="auto"/>
        <w:jc w:val="both"/>
        <w:rPr>
          <w:rFonts w:ascii="Garamond" w:hAnsi="Garamond"/>
        </w:rPr>
      </w:pPr>
      <w:r w:rsidRPr="008F01D1">
        <w:rPr>
          <w:rFonts w:ascii="Garamond" w:hAnsi="Garamond"/>
        </w:rPr>
        <w:t>The study focused on historical climatic data covering a thirty-year period from 1994 to 2024. The variables analyzed included annual rainfall totals and annual average temperatures. Geographically, the study concentrated on Kiminini Sub-County in Trans Nzoia County, Kenya.</w:t>
      </w:r>
    </w:p>
    <w:p w14:paraId="3C31CE98" w14:textId="77777777" w:rsidR="008F01D1" w:rsidRPr="008F01D1" w:rsidRDefault="008F01D1" w:rsidP="00723190">
      <w:pPr>
        <w:spacing w:line="360" w:lineRule="auto"/>
        <w:jc w:val="both"/>
        <w:rPr>
          <w:rFonts w:ascii="Garamond" w:hAnsi="Garamond"/>
        </w:rPr>
      </w:pPr>
      <w:r w:rsidRPr="008F01D1">
        <w:rPr>
          <w:rFonts w:ascii="Garamond" w:hAnsi="Garamond"/>
        </w:rPr>
        <w:t>The study is significant because it provides empirical evidence on local climate variability trends that can support agricultural planning, climate adaptation strategies, and policy formulation. The findings may assist farmers, extension officers, researchers, and policymakers in improving climate resilience and food security within the region.</w:t>
      </w:r>
    </w:p>
    <w:p w14:paraId="5DCF6406" w14:textId="0C8187CC" w:rsidR="008F01D1" w:rsidRPr="008F01D1" w:rsidRDefault="00031196" w:rsidP="00723190">
      <w:pPr>
        <w:spacing w:line="360" w:lineRule="auto"/>
        <w:rPr>
          <w:rFonts w:ascii="Garamond" w:hAnsi="Garamond"/>
          <w:b/>
          <w:bCs/>
        </w:rPr>
      </w:pPr>
      <w:r w:rsidRPr="00723190">
        <w:rPr>
          <w:rFonts w:ascii="Garamond" w:hAnsi="Garamond"/>
          <w:b/>
          <w:bCs/>
        </w:rPr>
        <w:t>2</w:t>
      </w:r>
      <w:r w:rsidR="008F01D1" w:rsidRPr="008F01D1">
        <w:rPr>
          <w:rFonts w:ascii="Garamond" w:hAnsi="Garamond"/>
          <w:b/>
          <w:bCs/>
        </w:rPr>
        <w:t>.2 Statement of the Problem</w:t>
      </w:r>
    </w:p>
    <w:p w14:paraId="3D8122ED" w14:textId="77777777" w:rsidR="0030274D" w:rsidRPr="00723190" w:rsidRDefault="0030274D" w:rsidP="00723190">
      <w:pPr>
        <w:spacing w:line="360" w:lineRule="auto"/>
        <w:jc w:val="both"/>
        <w:rPr>
          <w:rFonts w:ascii="Garamond" w:hAnsi="Garamond"/>
        </w:rPr>
      </w:pPr>
      <w:r w:rsidRPr="00723190">
        <w:rPr>
          <w:rFonts w:ascii="Garamond" w:hAnsi="Garamond"/>
        </w:rPr>
        <w:t>Climate variability has become a major concern in Kenya due to its impacts on agriculture, water resources, and rural livelihoods (IPCC, 2021; Muema et al., 2018). In Kiminini Sub-County, farming activities largely depend on predictable rainfall and favorable temperature conditions. However, farmers have increasingly experienced delayed rainfall onset, prolonged dry spells, and rising temperatures, which have negatively affected crop production and household incomes (Hansen et al., 2011). Despite the importance of climate information, limited localized studies have examined long-term temperature and rainfall trends in Kiminini Sub-County. Most existing studies have focused on broader regional or national climate patterns, making it difficult to understand the specific climatic changes occurring at the sub-county level. The absence of localized climate trend analysis limits effective planning and adaptation strategies for farmers and county authorities. Therefore, this study sought to analyze temperature and rainfall trends from 1994 to 2024 in Kiminini Sub-County in order to provide evidence-based information for climate adaptation and sustainable agricultural planning.</w:t>
      </w:r>
    </w:p>
    <w:p w14:paraId="39B0F902" w14:textId="55912D3B" w:rsidR="008F01D1" w:rsidRPr="008F01D1" w:rsidRDefault="00031196" w:rsidP="00723190">
      <w:pPr>
        <w:spacing w:line="360" w:lineRule="auto"/>
        <w:rPr>
          <w:rFonts w:ascii="Garamond" w:hAnsi="Garamond"/>
          <w:b/>
          <w:bCs/>
        </w:rPr>
      </w:pPr>
      <w:r w:rsidRPr="00723190">
        <w:rPr>
          <w:rFonts w:ascii="Garamond" w:hAnsi="Garamond"/>
          <w:b/>
          <w:bCs/>
        </w:rPr>
        <w:t>3</w:t>
      </w:r>
      <w:r w:rsidR="008F01D1" w:rsidRPr="008F01D1">
        <w:rPr>
          <w:rFonts w:ascii="Garamond" w:hAnsi="Garamond"/>
          <w:b/>
          <w:bCs/>
        </w:rPr>
        <w:t>. Literature Review</w:t>
      </w:r>
    </w:p>
    <w:p w14:paraId="0CB53B82" w14:textId="0E283BD6" w:rsidR="00111A58" w:rsidRPr="00111A58" w:rsidRDefault="00111A58" w:rsidP="00723190">
      <w:pPr>
        <w:spacing w:line="360" w:lineRule="auto"/>
        <w:rPr>
          <w:rFonts w:ascii="Garamond" w:hAnsi="Garamond"/>
          <w:b/>
          <w:bCs/>
        </w:rPr>
      </w:pPr>
      <w:r w:rsidRPr="00723190">
        <w:rPr>
          <w:rFonts w:ascii="Garamond" w:hAnsi="Garamond"/>
          <w:b/>
          <w:bCs/>
        </w:rPr>
        <w:t>3</w:t>
      </w:r>
      <w:r w:rsidRPr="00111A58">
        <w:rPr>
          <w:rFonts w:ascii="Garamond" w:hAnsi="Garamond"/>
          <w:b/>
          <w:bCs/>
        </w:rPr>
        <w:t>.1 Annual Temperature Trends</w:t>
      </w:r>
    </w:p>
    <w:p w14:paraId="1FB89EE7" w14:textId="77777777" w:rsidR="00111A58" w:rsidRPr="00111A58" w:rsidRDefault="00111A58" w:rsidP="00723190">
      <w:pPr>
        <w:spacing w:line="360" w:lineRule="auto"/>
        <w:jc w:val="both"/>
        <w:rPr>
          <w:rFonts w:ascii="Garamond" w:hAnsi="Garamond"/>
        </w:rPr>
      </w:pPr>
      <w:r w:rsidRPr="00111A58">
        <w:rPr>
          <w:rFonts w:ascii="Garamond" w:hAnsi="Garamond"/>
        </w:rPr>
        <w:t>Temperature variability and long-term warming trends have become major indicators of climate change across the globe. Globally, studies conducted by the Intergovernmental Panel on Climate Change established that average global temperatures increased significantly during the twentieth and twenty-first centuries due to increased greenhouse gas emissions and anthropogenic activities (IPCC, 2021). The report indicated that global warming has intensified the frequency of heat waves, droughts, and climatic extremes, particularly in developing countries whose economies depend heavily on climate-sensitive sectors such as agriculture.</w:t>
      </w:r>
    </w:p>
    <w:p w14:paraId="08B4D1FF" w14:textId="77777777" w:rsidR="00111A58" w:rsidRPr="00111A58" w:rsidRDefault="00111A58" w:rsidP="00723190">
      <w:pPr>
        <w:spacing w:line="360" w:lineRule="auto"/>
        <w:jc w:val="both"/>
        <w:rPr>
          <w:rFonts w:ascii="Garamond" w:hAnsi="Garamond"/>
        </w:rPr>
      </w:pPr>
      <w:r w:rsidRPr="00111A58">
        <w:rPr>
          <w:rFonts w:ascii="Garamond" w:hAnsi="Garamond"/>
        </w:rPr>
        <w:t>In Sub-Saharan Africa, several studies reported rising temperature trends over recent decades. Thornton et al. (2011) observed that temperatures across Africa increased steadily and projected further warming that could negatively affect agricultural productivity and food systems. Similarly, Niang et al. (2014) found that East Africa experienced increased warming trends accompanied by climatic variability that threatened rural livelihoods and water resources. These studies demonstrated that temperature increases have become a persistent climatic phenomenon across the African continent.</w:t>
      </w:r>
    </w:p>
    <w:p w14:paraId="1BE8E175" w14:textId="77777777" w:rsidR="00111A58" w:rsidRPr="00111A58" w:rsidRDefault="00111A58" w:rsidP="00723190">
      <w:pPr>
        <w:spacing w:line="360" w:lineRule="auto"/>
        <w:jc w:val="both"/>
        <w:rPr>
          <w:rFonts w:ascii="Garamond" w:hAnsi="Garamond"/>
        </w:rPr>
      </w:pPr>
      <w:r w:rsidRPr="00111A58">
        <w:rPr>
          <w:rFonts w:ascii="Garamond" w:hAnsi="Garamond"/>
        </w:rPr>
        <w:t>In Kenya, studies consistently reported increasing temperatures across different regions. Macharia and Raude (2017) analyzed temperature trends in the Thika River Basin using the Mann–Kendall test and linear regression analysis and found statistically significant warming trends over a thirty-year period. Similarly, Kogo et al. (2021) reviewed climate variability in Kenya and established that temperatures had increased in most agricultural regions, contributing to reduced agricultural productivity and food insecurity. Odwori (2021) further reported significant warming trends within the Nzoia River Basin in western Kenya and noted that increasing temperatures were associated with changing climatic conditions and agricultural stress.</w:t>
      </w:r>
    </w:p>
    <w:p w14:paraId="501DF35C" w14:textId="77777777" w:rsidR="00111A58" w:rsidRPr="00111A58" w:rsidRDefault="00111A58" w:rsidP="00723190">
      <w:pPr>
        <w:spacing w:line="360" w:lineRule="auto"/>
        <w:jc w:val="both"/>
        <w:rPr>
          <w:rFonts w:ascii="Garamond" w:hAnsi="Garamond"/>
        </w:rPr>
      </w:pPr>
      <w:r w:rsidRPr="00111A58">
        <w:rPr>
          <w:rFonts w:ascii="Garamond" w:hAnsi="Garamond"/>
        </w:rPr>
        <w:t>Research conducted in the Rift Valley and western Kenya regions also showed that warming trends have continued to intensify. Mutai et al. (2018) established that minimum and maximum temperatures in western Kenya had increased steadily over time, affecting rainfall patterns and seasonal agricultural cycles. The studies demonstrated that increasing temperatures contribute to evapotranspiration, reduced soil moisture, and increased crop stress.</w:t>
      </w:r>
    </w:p>
    <w:p w14:paraId="280DF08F" w14:textId="77777777" w:rsidR="00111A58" w:rsidRPr="00111A58" w:rsidRDefault="00111A58" w:rsidP="00723190">
      <w:pPr>
        <w:spacing w:line="360" w:lineRule="auto"/>
        <w:jc w:val="both"/>
        <w:rPr>
          <w:rFonts w:ascii="Garamond" w:hAnsi="Garamond"/>
        </w:rPr>
      </w:pPr>
      <w:r w:rsidRPr="00111A58">
        <w:rPr>
          <w:rFonts w:ascii="Garamond" w:hAnsi="Garamond"/>
        </w:rPr>
        <w:t>Although several studies examined temperature variability in Kenya, few studies specifically focused on Kiminini Sub-County within Trans Nzoia County. Most existing studies concentrated on broader regional analyses without adequately examining localized temperature trends over extended periods. Therefore, the present study sought to bridge this gap by analyzing annual temperature trends in Kiminini Sub-County between 1994 and 2024.</w:t>
      </w:r>
    </w:p>
    <w:p w14:paraId="39D25326" w14:textId="77F82047" w:rsidR="00111A58" w:rsidRPr="00111A58" w:rsidRDefault="00111A58" w:rsidP="00723190">
      <w:pPr>
        <w:spacing w:line="360" w:lineRule="auto"/>
        <w:rPr>
          <w:rFonts w:ascii="Garamond" w:hAnsi="Garamond"/>
          <w:b/>
          <w:bCs/>
        </w:rPr>
      </w:pPr>
      <w:r w:rsidRPr="00723190">
        <w:rPr>
          <w:rFonts w:ascii="Garamond" w:hAnsi="Garamond"/>
          <w:b/>
          <w:bCs/>
        </w:rPr>
        <w:t>3</w:t>
      </w:r>
      <w:r w:rsidRPr="00111A58">
        <w:rPr>
          <w:rFonts w:ascii="Garamond" w:hAnsi="Garamond"/>
          <w:b/>
          <w:bCs/>
        </w:rPr>
        <w:t>.2 Annual Rainfall Variability and Trends</w:t>
      </w:r>
    </w:p>
    <w:p w14:paraId="54CCB14B" w14:textId="77777777" w:rsidR="00111A58" w:rsidRPr="00111A58" w:rsidRDefault="00111A58" w:rsidP="00723190">
      <w:pPr>
        <w:spacing w:line="360" w:lineRule="auto"/>
        <w:jc w:val="both"/>
        <w:rPr>
          <w:rFonts w:ascii="Garamond" w:hAnsi="Garamond"/>
        </w:rPr>
      </w:pPr>
      <w:r w:rsidRPr="00111A58">
        <w:rPr>
          <w:rFonts w:ascii="Garamond" w:hAnsi="Garamond"/>
        </w:rPr>
        <w:t>Rainfall variability has remained one of the most important climatic factors influencing agricultural production in tropical regions. Studies conducted globally established that climate change has altered precipitation patterns through increased rainfall variability, delayed rainfall onset, and changing seasonal distribution (IPCC, 2021). These changes have particularly affected developing countries where rain-fed agriculture forms the backbone of rural livelihoods.</w:t>
      </w:r>
    </w:p>
    <w:p w14:paraId="4BBA77F1" w14:textId="77777777" w:rsidR="00111A58" w:rsidRPr="00111A58" w:rsidRDefault="00111A58" w:rsidP="00723190">
      <w:pPr>
        <w:spacing w:line="360" w:lineRule="auto"/>
        <w:jc w:val="both"/>
        <w:rPr>
          <w:rFonts w:ascii="Garamond" w:hAnsi="Garamond"/>
        </w:rPr>
      </w:pPr>
      <w:r w:rsidRPr="00111A58">
        <w:rPr>
          <w:rFonts w:ascii="Garamond" w:hAnsi="Garamond"/>
        </w:rPr>
        <w:t>In Sub-Saharan Africa, rainfall variability has increased considerably over recent decades. Conway et al. (2015) observed that East Africa experienced irregular rainfall patterns characterized by alternating wet and dry periods, prolonged droughts, and floods. Similarly, Hansen et al. (2011) reported that rainfall unpredictability had reduced agricultural productivity and increased vulnerability among smallholder farmers in East Africa. The studies emphasized that changing rainfall regimes disrupted planting calendars and agricultural planning.</w:t>
      </w:r>
    </w:p>
    <w:p w14:paraId="4B982F64" w14:textId="77777777" w:rsidR="00111A58" w:rsidRPr="00111A58" w:rsidRDefault="00111A58" w:rsidP="00723190">
      <w:pPr>
        <w:spacing w:line="360" w:lineRule="auto"/>
        <w:jc w:val="both"/>
        <w:rPr>
          <w:rFonts w:ascii="Garamond" w:hAnsi="Garamond"/>
        </w:rPr>
      </w:pPr>
      <w:r w:rsidRPr="00111A58">
        <w:rPr>
          <w:rFonts w:ascii="Garamond" w:hAnsi="Garamond"/>
        </w:rPr>
        <w:t>In Kenya, several studies reported significant rainfall variability across different ecological zones. Kotikot et al. (2024) observed enhanced rainfall variability across Kenya and established that rainfall distribution had become increasingly erratic over recent decades. Similarly, Kibabii et al. (2024) found high rainfall variability in Narok County despite weak long-term declining rainfall trends. The findings suggested that rainfall fluctuations rather than absolute rainfall decline posed major challenges to agricultural production.</w:t>
      </w:r>
    </w:p>
    <w:p w14:paraId="285EFD2D" w14:textId="77777777" w:rsidR="00111A58" w:rsidRPr="00111A58" w:rsidRDefault="00111A58" w:rsidP="00723190">
      <w:pPr>
        <w:spacing w:line="360" w:lineRule="auto"/>
        <w:jc w:val="both"/>
        <w:rPr>
          <w:rFonts w:ascii="Garamond" w:hAnsi="Garamond"/>
        </w:rPr>
      </w:pPr>
      <w:r w:rsidRPr="00111A58">
        <w:rPr>
          <w:rFonts w:ascii="Garamond" w:hAnsi="Garamond"/>
        </w:rPr>
        <w:t>Studies conducted within western Kenya and the Rift Valley also demonstrated increasing rainfall irregularities. Wambua et al. (2016) reported that rainfall variability significantly affected small-scale farmers through crop failure, delayed planting, and declining yields. Odwori (2021) further established that rainfall patterns in the Nzoia River Basin exhibited high interannual variability accompanied by periodic droughts and floods. Such conditions negatively affected agricultural systems that depend heavily on predictable seasonal rainfall.</w:t>
      </w:r>
    </w:p>
    <w:p w14:paraId="5F2365C3" w14:textId="77777777" w:rsidR="00111A58" w:rsidRPr="00111A58" w:rsidRDefault="00111A58" w:rsidP="00723190">
      <w:pPr>
        <w:spacing w:line="360" w:lineRule="auto"/>
        <w:jc w:val="both"/>
        <w:rPr>
          <w:rFonts w:ascii="Garamond" w:hAnsi="Garamond"/>
        </w:rPr>
      </w:pPr>
      <w:r w:rsidRPr="00111A58">
        <w:rPr>
          <w:rFonts w:ascii="Garamond" w:hAnsi="Garamond"/>
        </w:rPr>
        <w:t>Despite the availability of national and regional rainfall studies, localized assessments within Kiminini Sub-County remained limited. Existing studies mainly focused on broader climatic zones without adequately examining local rainfall variability trends over long periods. Consequently, this study sought to assess annual rainfall variability and trends in Kiminini Sub-County between 1994 and 2024.</w:t>
      </w:r>
    </w:p>
    <w:p w14:paraId="6C03CF71" w14:textId="3430590C" w:rsidR="00111A58" w:rsidRPr="00111A58" w:rsidRDefault="00111A58" w:rsidP="00723190">
      <w:pPr>
        <w:spacing w:line="360" w:lineRule="auto"/>
        <w:rPr>
          <w:rFonts w:ascii="Garamond" w:hAnsi="Garamond"/>
          <w:b/>
          <w:bCs/>
        </w:rPr>
      </w:pPr>
      <w:r w:rsidRPr="00723190">
        <w:rPr>
          <w:rFonts w:ascii="Garamond" w:hAnsi="Garamond"/>
          <w:b/>
          <w:bCs/>
        </w:rPr>
        <w:t>3</w:t>
      </w:r>
      <w:r w:rsidRPr="00111A58">
        <w:rPr>
          <w:rFonts w:ascii="Garamond" w:hAnsi="Garamond"/>
          <w:b/>
          <w:bCs/>
        </w:rPr>
        <w:t>.3 Implications of Climatic Trends on Agricultural Activities</w:t>
      </w:r>
    </w:p>
    <w:p w14:paraId="693A0794" w14:textId="77777777" w:rsidR="00111A58" w:rsidRPr="00111A58" w:rsidRDefault="00111A58" w:rsidP="00723190">
      <w:pPr>
        <w:spacing w:line="360" w:lineRule="auto"/>
        <w:jc w:val="both"/>
        <w:rPr>
          <w:rFonts w:ascii="Garamond" w:hAnsi="Garamond"/>
        </w:rPr>
      </w:pPr>
      <w:r w:rsidRPr="00111A58">
        <w:rPr>
          <w:rFonts w:ascii="Garamond" w:hAnsi="Garamond"/>
        </w:rPr>
        <w:t>Agriculture remains one of the most climate-sensitive sectors globally because crop and livestock production depend heavily on favorable temperature and rainfall conditions. Studies conducted globally established that climate variability negatively affects agricultural productivity through increased drought frequency, heat stress, floods, and water scarcity (IPCC, 2021). These impacts are more severe in developing countries where adaptive capacity remains limited.</w:t>
      </w:r>
    </w:p>
    <w:p w14:paraId="72419766" w14:textId="77777777" w:rsidR="00111A58" w:rsidRPr="00111A58" w:rsidRDefault="00111A58" w:rsidP="00723190">
      <w:pPr>
        <w:spacing w:line="360" w:lineRule="auto"/>
        <w:jc w:val="both"/>
        <w:rPr>
          <w:rFonts w:ascii="Garamond" w:hAnsi="Garamond"/>
        </w:rPr>
      </w:pPr>
      <w:r w:rsidRPr="00111A58">
        <w:rPr>
          <w:rFonts w:ascii="Garamond" w:hAnsi="Garamond"/>
        </w:rPr>
        <w:t>In Sub-Saharan Africa, climate variability has significantly affected agricultural systems and food security. Thornton et al. (2011) reported that increasing temperatures and rainfall variability reduced crop productivity, increased food insecurity, and threatened rural livelihoods across Africa. Similarly, Niang et al. (2014) established that climatic changes increased vulnerability among smallholder farmers through reduced water availability and declining agricultural yields.</w:t>
      </w:r>
    </w:p>
    <w:p w14:paraId="595A0DB4" w14:textId="77777777" w:rsidR="00111A58" w:rsidRPr="00111A58" w:rsidRDefault="00111A58" w:rsidP="00723190">
      <w:pPr>
        <w:spacing w:line="360" w:lineRule="auto"/>
        <w:jc w:val="both"/>
        <w:rPr>
          <w:rFonts w:ascii="Garamond" w:hAnsi="Garamond"/>
        </w:rPr>
      </w:pPr>
      <w:r w:rsidRPr="00111A58">
        <w:rPr>
          <w:rFonts w:ascii="Garamond" w:hAnsi="Garamond"/>
        </w:rPr>
        <w:t>In Kenya, agriculture contributes significantly to the national economy and employs a large proportion of the rural population. However, several studies showed that climate variability has increasingly affected agricultural productivity. Wambua et al. (2016) found that rising temperatures and erratic rainfall patterns contributed to reduced crop yields, increased pest infestations, and declining household incomes among small-scale farmers in Kenya. Muema et al. (2018) also reported that unpredictable climatic conditions reduced farmers’ capacity to make effective agricultural decisions due to uncertainty in seasonal rainfall patterns.</w:t>
      </w:r>
    </w:p>
    <w:p w14:paraId="6ECC90B9" w14:textId="77777777" w:rsidR="00111A58" w:rsidRPr="00111A58" w:rsidRDefault="00111A58" w:rsidP="00723190">
      <w:pPr>
        <w:spacing w:line="360" w:lineRule="auto"/>
        <w:jc w:val="both"/>
        <w:rPr>
          <w:rFonts w:ascii="Garamond" w:hAnsi="Garamond"/>
        </w:rPr>
      </w:pPr>
      <w:r w:rsidRPr="00111A58">
        <w:rPr>
          <w:rFonts w:ascii="Garamond" w:hAnsi="Garamond"/>
        </w:rPr>
        <w:t>Studies conducted in Trans Nzoia County showed that climate variability negatively affected maize and wheat production. Kipkorir et al. (2017) established that delayed rainfall onset and prolonged dry spells disrupted planting calendars and reduced maize yields among farmers in the county. Similarly, Kogo et al. (2021) reported that increasing temperatures contributed to reduced soil moisture and increased evapotranspiration, thereby lowering agricultural productivity in many Kenyan regions.</w:t>
      </w:r>
    </w:p>
    <w:p w14:paraId="38D8FD59" w14:textId="77777777" w:rsidR="00111A58" w:rsidRPr="00111A58" w:rsidRDefault="00111A58" w:rsidP="00723190">
      <w:pPr>
        <w:spacing w:line="360" w:lineRule="auto"/>
        <w:jc w:val="both"/>
        <w:rPr>
          <w:rFonts w:ascii="Garamond" w:hAnsi="Garamond"/>
        </w:rPr>
      </w:pPr>
      <w:r w:rsidRPr="00111A58">
        <w:rPr>
          <w:rFonts w:ascii="Garamond" w:hAnsi="Garamond"/>
        </w:rPr>
        <w:t>The reviewed studies demonstrated that climatic trends have significant implications for agriculture through reduced crop yields, declining soil fertility, increased pest prevalence, and food insecurity. However, few studies specifically examined how long-term temperature and rainfall trends affected agricultural activities within Kiminini Sub-County. Therefore, this study sought to determine the implications of observed climatic trends on agricultural activities within the study area.</w:t>
      </w:r>
    </w:p>
    <w:p w14:paraId="777C07C9" w14:textId="2B0F6F3B" w:rsidR="00111A58" w:rsidRPr="00111A58" w:rsidRDefault="00111A58" w:rsidP="00723190">
      <w:pPr>
        <w:spacing w:line="360" w:lineRule="auto"/>
        <w:rPr>
          <w:rFonts w:ascii="Garamond" w:hAnsi="Garamond"/>
          <w:b/>
          <w:bCs/>
        </w:rPr>
      </w:pPr>
      <w:r w:rsidRPr="00723190">
        <w:rPr>
          <w:rFonts w:ascii="Garamond" w:hAnsi="Garamond"/>
          <w:b/>
          <w:bCs/>
        </w:rPr>
        <w:t>3</w:t>
      </w:r>
      <w:r w:rsidRPr="00111A58">
        <w:rPr>
          <w:rFonts w:ascii="Garamond" w:hAnsi="Garamond"/>
          <w:b/>
          <w:bCs/>
        </w:rPr>
        <w:t>.4 Research Gap</w:t>
      </w:r>
    </w:p>
    <w:p w14:paraId="6C439CA8" w14:textId="5607F871" w:rsidR="00111A58" w:rsidRPr="00111A58" w:rsidRDefault="007E5AA7" w:rsidP="00723190">
      <w:pPr>
        <w:spacing w:line="360" w:lineRule="auto"/>
        <w:jc w:val="both"/>
        <w:rPr>
          <w:rFonts w:ascii="Garamond" w:hAnsi="Garamond"/>
        </w:rPr>
      </w:pPr>
      <w:r w:rsidRPr="00723190">
        <w:rPr>
          <w:rFonts w:ascii="Garamond" w:hAnsi="Garamond"/>
        </w:rPr>
        <w:t>Although</w:t>
      </w:r>
      <w:r w:rsidR="00111A58" w:rsidRPr="00111A58">
        <w:rPr>
          <w:rFonts w:ascii="Garamond" w:hAnsi="Garamond"/>
        </w:rPr>
        <w:t xml:space="preserve"> numerous studies </w:t>
      </w:r>
      <w:r w:rsidRPr="00723190">
        <w:rPr>
          <w:rFonts w:ascii="Garamond" w:hAnsi="Garamond"/>
        </w:rPr>
        <w:t xml:space="preserve">have </w:t>
      </w:r>
      <w:r w:rsidR="00111A58" w:rsidRPr="00111A58">
        <w:rPr>
          <w:rFonts w:ascii="Garamond" w:hAnsi="Garamond"/>
        </w:rPr>
        <w:t>examined climate variability and climate change at global, regional, and national levels. Existing studies consistently reported increasing temperatures and irregular rainfall patterns across Sub-Saharan Africa and Kenya. However, most previous studies focused on broader regional analyses without adequately examining localized climatic trends within Kiminini Sub-County. In addition, limited studies analyzed both temperature and rainfall trends over a continuous thirty-year period while linking them directly to agricultural implications in the study area. Consequently, the present study sought to bridge this gap by conducting a localized analysis of annual temperature trends, rainfall variability, and their implications for agricultural activities in Kiminini Sub-County between 1994 and 2024.</w:t>
      </w:r>
    </w:p>
    <w:p w14:paraId="05CA8DDA" w14:textId="3DAA8A04" w:rsidR="008F01D1" w:rsidRPr="008F01D1" w:rsidRDefault="00183FB5" w:rsidP="00723190">
      <w:pPr>
        <w:spacing w:line="360" w:lineRule="auto"/>
        <w:rPr>
          <w:rFonts w:ascii="Garamond" w:hAnsi="Garamond"/>
          <w:b/>
          <w:bCs/>
        </w:rPr>
      </w:pPr>
      <w:r w:rsidRPr="00723190">
        <w:rPr>
          <w:rFonts w:ascii="Garamond" w:hAnsi="Garamond"/>
          <w:b/>
          <w:bCs/>
        </w:rPr>
        <w:t>4.</w:t>
      </w:r>
      <w:r w:rsidR="008F01D1" w:rsidRPr="008F01D1">
        <w:rPr>
          <w:rFonts w:ascii="Garamond" w:hAnsi="Garamond"/>
          <w:b/>
          <w:bCs/>
        </w:rPr>
        <w:t xml:space="preserve"> Research Methodology</w:t>
      </w:r>
    </w:p>
    <w:p w14:paraId="46B08EE8" w14:textId="1CF3A687" w:rsidR="008F01D1" w:rsidRPr="008F01D1" w:rsidRDefault="00183FB5" w:rsidP="00723190">
      <w:pPr>
        <w:spacing w:line="360" w:lineRule="auto"/>
        <w:rPr>
          <w:rFonts w:ascii="Garamond" w:hAnsi="Garamond"/>
          <w:b/>
          <w:bCs/>
        </w:rPr>
      </w:pPr>
      <w:r w:rsidRPr="00723190">
        <w:rPr>
          <w:rFonts w:ascii="Garamond" w:hAnsi="Garamond"/>
          <w:b/>
          <w:bCs/>
        </w:rPr>
        <w:t>4</w:t>
      </w:r>
      <w:r w:rsidR="008F01D1" w:rsidRPr="008F01D1">
        <w:rPr>
          <w:rFonts w:ascii="Garamond" w:hAnsi="Garamond"/>
          <w:b/>
          <w:bCs/>
        </w:rPr>
        <w:t>.</w:t>
      </w:r>
      <w:r w:rsidRPr="00723190">
        <w:rPr>
          <w:rFonts w:ascii="Garamond" w:hAnsi="Garamond"/>
          <w:b/>
          <w:bCs/>
        </w:rPr>
        <w:t>1</w:t>
      </w:r>
      <w:r w:rsidR="008F01D1" w:rsidRPr="008F01D1">
        <w:rPr>
          <w:rFonts w:ascii="Garamond" w:hAnsi="Garamond"/>
          <w:b/>
          <w:bCs/>
        </w:rPr>
        <w:t xml:space="preserve"> Research Design</w:t>
      </w:r>
    </w:p>
    <w:p w14:paraId="77C73F92" w14:textId="77777777" w:rsidR="007E5AA7" w:rsidRPr="007E5AA7" w:rsidRDefault="007E5AA7" w:rsidP="00723190">
      <w:pPr>
        <w:spacing w:line="360" w:lineRule="auto"/>
        <w:jc w:val="both"/>
        <w:rPr>
          <w:rFonts w:ascii="Garamond" w:hAnsi="Garamond"/>
        </w:rPr>
      </w:pPr>
      <w:r w:rsidRPr="007E5AA7">
        <w:rPr>
          <w:rFonts w:ascii="Garamond" w:hAnsi="Garamond"/>
        </w:rPr>
        <w:t>The study adopted a descriptive research design combined with quantitative trend analysis methods. This design was appropriate because it allowed for systematic examination and presentation of historical climatic data over the study period without manipulating the variables. The descriptive approach enabled the researcher to clearly summarize patterns, variations, and distributions in temperature and rainfall data. Quantitative methods were then applied to measure and analyze long-term trends and changes in climatic variables using statistical techniques. This combination strengthened the reliability of the findings by providing both a clear description and measurable evidence of climate variability over time.</w:t>
      </w:r>
    </w:p>
    <w:p w14:paraId="559B39B6" w14:textId="324CE604" w:rsidR="008F01D1" w:rsidRPr="008F01D1" w:rsidRDefault="00183FB5" w:rsidP="00723190">
      <w:pPr>
        <w:spacing w:line="360" w:lineRule="auto"/>
        <w:rPr>
          <w:rFonts w:ascii="Garamond" w:hAnsi="Garamond"/>
          <w:b/>
          <w:bCs/>
        </w:rPr>
      </w:pPr>
      <w:r w:rsidRPr="00723190">
        <w:rPr>
          <w:rFonts w:ascii="Garamond" w:hAnsi="Garamond"/>
          <w:b/>
          <w:bCs/>
        </w:rPr>
        <w:t>4</w:t>
      </w:r>
      <w:r w:rsidR="008F01D1" w:rsidRPr="008F01D1">
        <w:rPr>
          <w:rFonts w:ascii="Garamond" w:hAnsi="Garamond"/>
          <w:b/>
          <w:bCs/>
        </w:rPr>
        <w:t>.</w:t>
      </w:r>
      <w:r w:rsidRPr="00723190">
        <w:rPr>
          <w:rFonts w:ascii="Garamond" w:hAnsi="Garamond"/>
          <w:b/>
          <w:bCs/>
        </w:rPr>
        <w:t xml:space="preserve">2 </w:t>
      </w:r>
      <w:r w:rsidR="008F01D1" w:rsidRPr="008F01D1">
        <w:rPr>
          <w:rFonts w:ascii="Garamond" w:hAnsi="Garamond"/>
          <w:b/>
          <w:bCs/>
        </w:rPr>
        <w:t>Sampling Techniques</w:t>
      </w:r>
    </w:p>
    <w:p w14:paraId="1AEDB271" w14:textId="644479C7" w:rsidR="00DF5464" w:rsidRPr="00723190" w:rsidRDefault="00DF5464" w:rsidP="00723190">
      <w:pPr>
        <w:spacing w:line="360" w:lineRule="auto"/>
        <w:jc w:val="both"/>
        <w:rPr>
          <w:rFonts w:ascii="Garamond" w:hAnsi="Garamond"/>
        </w:rPr>
      </w:pPr>
      <w:r w:rsidRPr="00723190">
        <w:rPr>
          <w:rFonts w:ascii="Garamond" w:hAnsi="Garamond"/>
        </w:rPr>
        <w:t>Purposive sampling was used to select Kiminini Sub-County because of its agricultural importance and its high vulnerability to climate variability and change. The area was considered suitable for the study due to its dependence on rain-fed agriculture, which is highly sensitive to changes in temperature and rainfall patterns. This ensured that the findings would be relevant to understanding the impacts of climate variability on small-scale farming systems. In addition, climate datasets covering the period from 1994 to 2024 were selected purposively based on their completeness and relevance to the research objectives. The selected time period was considered adequate for capturing long-term climatic trends and anomalies. This period also provided sufficient data points for reliable statistical trend analysis and interpretation. Overall, purposive sampling enhanced the focus and relevance of the study by ensuring that both the study area and datasets directly aligned with the research purpose.</w:t>
      </w:r>
    </w:p>
    <w:p w14:paraId="4783E7F2" w14:textId="5E69C66A" w:rsidR="008F01D1" w:rsidRPr="008F01D1" w:rsidRDefault="00183FB5" w:rsidP="00723190">
      <w:pPr>
        <w:spacing w:line="360" w:lineRule="auto"/>
        <w:rPr>
          <w:rFonts w:ascii="Garamond" w:hAnsi="Garamond"/>
          <w:b/>
          <w:bCs/>
        </w:rPr>
      </w:pPr>
      <w:r w:rsidRPr="00723190">
        <w:rPr>
          <w:rFonts w:ascii="Garamond" w:hAnsi="Garamond"/>
          <w:b/>
          <w:bCs/>
        </w:rPr>
        <w:t>4</w:t>
      </w:r>
      <w:r w:rsidR="008F01D1" w:rsidRPr="008F01D1">
        <w:rPr>
          <w:rFonts w:ascii="Garamond" w:hAnsi="Garamond"/>
          <w:b/>
          <w:bCs/>
        </w:rPr>
        <w:t>.</w:t>
      </w:r>
      <w:r w:rsidRPr="00723190">
        <w:rPr>
          <w:rFonts w:ascii="Garamond" w:hAnsi="Garamond"/>
          <w:b/>
          <w:bCs/>
        </w:rPr>
        <w:t>3</w:t>
      </w:r>
      <w:r w:rsidR="008F01D1" w:rsidRPr="008F01D1">
        <w:rPr>
          <w:rFonts w:ascii="Garamond" w:hAnsi="Garamond"/>
          <w:b/>
          <w:bCs/>
        </w:rPr>
        <w:t xml:space="preserve"> Data Collection</w:t>
      </w:r>
    </w:p>
    <w:p w14:paraId="5ED2A19E" w14:textId="4DAEC9FB" w:rsidR="00DF5464" w:rsidRPr="00723190" w:rsidRDefault="00DF5464" w:rsidP="00723190">
      <w:pPr>
        <w:spacing w:line="360" w:lineRule="auto"/>
        <w:jc w:val="both"/>
        <w:rPr>
          <w:rFonts w:ascii="Garamond" w:hAnsi="Garamond"/>
        </w:rPr>
      </w:pPr>
      <w:r w:rsidRPr="00723190">
        <w:rPr>
          <w:rFonts w:ascii="Garamond" w:hAnsi="Garamond"/>
        </w:rPr>
        <w:t>Secondary climatic data on annual rainfall and temperature were collected from established meteorological records, county agricultural reports, and credible climate databases. These sources provided reliable and consistent long-term datasets necessary for analyzing climate variability over the study period. The data specifically included annual rainfall totals, which captured the overall amount of precipitation received each year. It also included annual average temperature values, which represented long-term thermal conditions in the study area. The datasets covered a continuous thirty-year period, ensuring adequate temporal coverage for trend analysis. Data from multiple sources were cross-checked to enhance accuracy and reduce possible inconsistencies. The use of secondary data provided a cost-effective and dependable basis for examining climatic trends.</w:t>
      </w:r>
    </w:p>
    <w:p w14:paraId="2A2DC5F9" w14:textId="2014F39D" w:rsidR="008F01D1" w:rsidRPr="00723190" w:rsidRDefault="00183FB5" w:rsidP="00723190">
      <w:pPr>
        <w:spacing w:line="360" w:lineRule="auto"/>
        <w:rPr>
          <w:rFonts w:ascii="Garamond" w:hAnsi="Garamond"/>
          <w:b/>
          <w:bCs/>
        </w:rPr>
      </w:pPr>
      <w:r w:rsidRPr="00723190">
        <w:rPr>
          <w:rFonts w:ascii="Garamond" w:hAnsi="Garamond"/>
          <w:b/>
          <w:bCs/>
        </w:rPr>
        <w:t>4</w:t>
      </w:r>
      <w:r w:rsidRPr="008F01D1">
        <w:rPr>
          <w:rFonts w:ascii="Garamond" w:hAnsi="Garamond"/>
          <w:b/>
          <w:bCs/>
        </w:rPr>
        <w:t>.</w:t>
      </w:r>
      <w:r w:rsidRPr="00723190">
        <w:rPr>
          <w:rFonts w:ascii="Garamond" w:hAnsi="Garamond"/>
          <w:b/>
          <w:bCs/>
        </w:rPr>
        <w:t>4</w:t>
      </w:r>
      <w:r w:rsidRPr="008F01D1">
        <w:rPr>
          <w:rFonts w:ascii="Garamond" w:hAnsi="Garamond"/>
          <w:b/>
          <w:bCs/>
        </w:rPr>
        <w:t xml:space="preserve"> </w:t>
      </w:r>
      <w:r w:rsidR="008F01D1" w:rsidRPr="008F01D1">
        <w:rPr>
          <w:rFonts w:ascii="Garamond" w:hAnsi="Garamond"/>
          <w:b/>
          <w:bCs/>
        </w:rPr>
        <w:t>Data Analysis</w:t>
      </w:r>
    </w:p>
    <w:p w14:paraId="70B7E68F" w14:textId="36440D35" w:rsidR="00290C2A" w:rsidRPr="008F01D1" w:rsidRDefault="00290C2A" w:rsidP="00723190">
      <w:pPr>
        <w:spacing w:line="360" w:lineRule="auto"/>
        <w:rPr>
          <w:rFonts w:ascii="Garamond" w:hAnsi="Garamond"/>
          <w:b/>
          <w:bCs/>
        </w:rPr>
      </w:pPr>
      <w:r w:rsidRPr="00723190">
        <w:rPr>
          <w:rFonts w:ascii="Garamond" w:hAnsi="Garamond"/>
          <w:b/>
          <w:bCs/>
        </w:rPr>
        <w:t xml:space="preserve">Table 1: Data Analysis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9"/>
        <w:gridCol w:w="1712"/>
        <w:gridCol w:w="1629"/>
        <w:gridCol w:w="1909"/>
        <w:gridCol w:w="2361"/>
      </w:tblGrid>
      <w:tr w:rsidR="00DF5464" w:rsidRPr="00DF5464" w14:paraId="200E40A7" w14:textId="77777777" w:rsidTr="00DF5464">
        <w:trPr>
          <w:trHeight w:val="710"/>
          <w:tblHeader/>
          <w:tblCellSpacing w:w="15" w:type="dxa"/>
        </w:trPr>
        <w:tc>
          <w:tcPr>
            <w:tcW w:w="0" w:type="auto"/>
            <w:tcBorders>
              <w:top w:val="single" w:sz="4" w:space="0" w:color="auto"/>
              <w:bottom w:val="single" w:sz="4" w:space="0" w:color="auto"/>
            </w:tcBorders>
            <w:vAlign w:val="center"/>
            <w:hideMark/>
          </w:tcPr>
          <w:p w14:paraId="2391F99E" w14:textId="77777777" w:rsidR="00DF5464" w:rsidRPr="00DF5464" w:rsidRDefault="00DF5464" w:rsidP="00723190">
            <w:pPr>
              <w:spacing w:line="360" w:lineRule="auto"/>
              <w:rPr>
                <w:rFonts w:ascii="Garamond" w:hAnsi="Garamond"/>
                <w:b/>
                <w:bCs/>
              </w:rPr>
            </w:pPr>
            <w:r w:rsidRPr="00DF5464">
              <w:rPr>
                <w:rFonts w:ascii="Garamond" w:hAnsi="Garamond"/>
                <w:b/>
                <w:bCs/>
              </w:rPr>
              <w:t>Study Objective</w:t>
            </w:r>
          </w:p>
        </w:tc>
        <w:tc>
          <w:tcPr>
            <w:tcW w:w="0" w:type="auto"/>
            <w:tcBorders>
              <w:top w:val="single" w:sz="4" w:space="0" w:color="auto"/>
              <w:bottom w:val="single" w:sz="4" w:space="0" w:color="auto"/>
            </w:tcBorders>
            <w:vAlign w:val="center"/>
            <w:hideMark/>
          </w:tcPr>
          <w:p w14:paraId="3221EDDA" w14:textId="77777777" w:rsidR="00DF5464" w:rsidRPr="00DF5464" w:rsidRDefault="00DF5464" w:rsidP="00723190">
            <w:pPr>
              <w:spacing w:line="360" w:lineRule="auto"/>
              <w:rPr>
                <w:rFonts w:ascii="Garamond" w:hAnsi="Garamond"/>
                <w:b/>
                <w:bCs/>
              </w:rPr>
            </w:pPr>
            <w:r w:rsidRPr="00DF5464">
              <w:rPr>
                <w:rFonts w:ascii="Garamond" w:hAnsi="Garamond"/>
                <w:b/>
                <w:bCs/>
              </w:rPr>
              <w:t>Type of Analysis</w:t>
            </w:r>
          </w:p>
        </w:tc>
        <w:tc>
          <w:tcPr>
            <w:tcW w:w="0" w:type="auto"/>
            <w:tcBorders>
              <w:top w:val="single" w:sz="4" w:space="0" w:color="auto"/>
              <w:bottom w:val="single" w:sz="4" w:space="0" w:color="auto"/>
            </w:tcBorders>
            <w:vAlign w:val="center"/>
            <w:hideMark/>
          </w:tcPr>
          <w:p w14:paraId="5AAE9AA9" w14:textId="77777777" w:rsidR="00DF5464" w:rsidRPr="00DF5464" w:rsidRDefault="00DF5464" w:rsidP="00723190">
            <w:pPr>
              <w:spacing w:line="360" w:lineRule="auto"/>
              <w:rPr>
                <w:rFonts w:ascii="Garamond" w:hAnsi="Garamond"/>
                <w:b/>
                <w:bCs/>
              </w:rPr>
            </w:pPr>
            <w:r w:rsidRPr="00DF5464">
              <w:rPr>
                <w:rFonts w:ascii="Garamond" w:hAnsi="Garamond"/>
                <w:b/>
                <w:bCs/>
              </w:rPr>
              <w:t>Data Used</w:t>
            </w:r>
          </w:p>
        </w:tc>
        <w:tc>
          <w:tcPr>
            <w:tcW w:w="0" w:type="auto"/>
            <w:tcBorders>
              <w:top w:val="single" w:sz="4" w:space="0" w:color="auto"/>
              <w:bottom w:val="single" w:sz="4" w:space="0" w:color="auto"/>
            </w:tcBorders>
            <w:vAlign w:val="center"/>
            <w:hideMark/>
          </w:tcPr>
          <w:p w14:paraId="777036C2" w14:textId="77777777" w:rsidR="00DF5464" w:rsidRPr="00DF5464" w:rsidRDefault="00DF5464" w:rsidP="00723190">
            <w:pPr>
              <w:spacing w:line="360" w:lineRule="auto"/>
              <w:rPr>
                <w:rFonts w:ascii="Garamond" w:hAnsi="Garamond"/>
                <w:b/>
                <w:bCs/>
              </w:rPr>
            </w:pPr>
            <w:r w:rsidRPr="00DF5464">
              <w:rPr>
                <w:rFonts w:ascii="Garamond" w:hAnsi="Garamond"/>
                <w:b/>
                <w:bCs/>
              </w:rPr>
              <w:t>Analytical Methods</w:t>
            </w:r>
          </w:p>
        </w:tc>
        <w:tc>
          <w:tcPr>
            <w:tcW w:w="50" w:type="dxa"/>
            <w:tcBorders>
              <w:top w:val="single" w:sz="4" w:space="0" w:color="auto"/>
              <w:bottom w:val="single" w:sz="4" w:space="0" w:color="auto"/>
            </w:tcBorders>
            <w:vAlign w:val="center"/>
            <w:hideMark/>
          </w:tcPr>
          <w:p w14:paraId="26F1A9DD" w14:textId="77777777" w:rsidR="00DF5464" w:rsidRPr="00DF5464" w:rsidRDefault="00DF5464" w:rsidP="00723190">
            <w:pPr>
              <w:spacing w:line="360" w:lineRule="auto"/>
              <w:rPr>
                <w:rFonts w:ascii="Garamond" w:hAnsi="Garamond"/>
                <w:b/>
                <w:bCs/>
              </w:rPr>
            </w:pPr>
            <w:r w:rsidRPr="00DF5464">
              <w:rPr>
                <w:rFonts w:ascii="Garamond" w:hAnsi="Garamond"/>
                <w:b/>
                <w:bCs/>
              </w:rPr>
              <w:t>Output/Interpretation</w:t>
            </w:r>
          </w:p>
        </w:tc>
      </w:tr>
      <w:tr w:rsidR="00DF5464" w:rsidRPr="00DF5464" w14:paraId="27B6E5D4" w14:textId="77777777" w:rsidTr="00DF5464">
        <w:trPr>
          <w:tblCellSpacing w:w="15" w:type="dxa"/>
        </w:trPr>
        <w:tc>
          <w:tcPr>
            <w:tcW w:w="0" w:type="auto"/>
            <w:vAlign w:val="center"/>
            <w:hideMark/>
          </w:tcPr>
          <w:p w14:paraId="5DD31770" w14:textId="77777777" w:rsidR="00DF5464" w:rsidRPr="00DF5464" w:rsidRDefault="00DF5464" w:rsidP="00723190">
            <w:pPr>
              <w:spacing w:line="360" w:lineRule="auto"/>
              <w:rPr>
                <w:rFonts w:ascii="Garamond" w:hAnsi="Garamond"/>
              </w:rPr>
            </w:pPr>
            <w:r w:rsidRPr="00DF5464">
              <w:rPr>
                <w:rFonts w:ascii="Garamond" w:hAnsi="Garamond"/>
              </w:rPr>
              <w:t>To examine annual temperature trends in Kiminini Sub-County between 1994 and 2024</w:t>
            </w:r>
          </w:p>
        </w:tc>
        <w:tc>
          <w:tcPr>
            <w:tcW w:w="0" w:type="auto"/>
            <w:vAlign w:val="center"/>
            <w:hideMark/>
          </w:tcPr>
          <w:p w14:paraId="06371C8D" w14:textId="77777777" w:rsidR="00DF5464" w:rsidRPr="00DF5464" w:rsidRDefault="00DF5464" w:rsidP="00723190">
            <w:pPr>
              <w:spacing w:line="360" w:lineRule="auto"/>
              <w:rPr>
                <w:rFonts w:ascii="Garamond" w:hAnsi="Garamond"/>
              </w:rPr>
            </w:pPr>
            <w:r w:rsidRPr="00DF5464">
              <w:rPr>
                <w:rFonts w:ascii="Garamond" w:hAnsi="Garamond"/>
              </w:rPr>
              <w:t>Trend analysis (descriptive quantitative analysis)</w:t>
            </w:r>
          </w:p>
        </w:tc>
        <w:tc>
          <w:tcPr>
            <w:tcW w:w="0" w:type="auto"/>
            <w:vAlign w:val="center"/>
            <w:hideMark/>
          </w:tcPr>
          <w:p w14:paraId="0B4F002D" w14:textId="77777777" w:rsidR="00DF5464" w:rsidRPr="00DF5464" w:rsidRDefault="00DF5464" w:rsidP="00723190">
            <w:pPr>
              <w:spacing w:line="360" w:lineRule="auto"/>
              <w:rPr>
                <w:rFonts w:ascii="Garamond" w:hAnsi="Garamond"/>
              </w:rPr>
            </w:pPr>
            <w:r w:rsidRPr="00DF5464">
              <w:rPr>
                <w:rFonts w:ascii="Garamond" w:hAnsi="Garamond"/>
              </w:rPr>
              <w:t>Annual average temperature data (1994–2024)</w:t>
            </w:r>
          </w:p>
        </w:tc>
        <w:tc>
          <w:tcPr>
            <w:tcW w:w="0" w:type="auto"/>
            <w:vAlign w:val="center"/>
            <w:hideMark/>
          </w:tcPr>
          <w:p w14:paraId="70C6859A" w14:textId="77777777" w:rsidR="00DF5464" w:rsidRPr="00DF5464" w:rsidRDefault="00DF5464" w:rsidP="00723190">
            <w:pPr>
              <w:spacing w:line="360" w:lineRule="auto"/>
              <w:rPr>
                <w:rFonts w:ascii="Garamond" w:hAnsi="Garamond"/>
              </w:rPr>
            </w:pPr>
            <w:r w:rsidRPr="00DF5464">
              <w:rPr>
                <w:rFonts w:ascii="Garamond" w:hAnsi="Garamond"/>
              </w:rPr>
              <w:t>Line graphs, regression analysis, and calculation of mean temperature changes over time</w:t>
            </w:r>
          </w:p>
        </w:tc>
        <w:tc>
          <w:tcPr>
            <w:tcW w:w="50" w:type="dxa"/>
            <w:vAlign w:val="center"/>
            <w:hideMark/>
          </w:tcPr>
          <w:p w14:paraId="0B005B30" w14:textId="77777777" w:rsidR="00DF5464" w:rsidRPr="00DF5464" w:rsidRDefault="00DF5464" w:rsidP="00723190">
            <w:pPr>
              <w:spacing w:line="360" w:lineRule="auto"/>
              <w:rPr>
                <w:rFonts w:ascii="Garamond" w:hAnsi="Garamond"/>
              </w:rPr>
            </w:pPr>
            <w:r w:rsidRPr="00DF5464">
              <w:rPr>
                <w:rFonts w:ascii="Garamond" w:hAnsi="Garamond"/>
              </w:rPr>
              <w:t>Identification of long-term warming or cooling patterns and rate of temperature change over the study period</w:t>
            </w:r>
          </w:p>
        </w:tc>
      </w:tr>
      <w:tr w:rsidR="00DF5464" w:rsidRPr="00DF5464" w14:paraId="0033DD10" w14:textId="77777777" w:rsidTr="00DF5464">
        <w:trPr>
          <w:trHeight w:val="1887"/>
          <w:tblCellSpacing w:w="15" w:type="dxa"/>
        </w:trPr>
        <w:tc>
          <w:tcPr>
            <w:tcW w:w="0" w:type="auto"/>
            <w:vAlign w:val="center"/>
            <w:hideMark/>
          </w:tcPr>
          <w:p w14:paraId="2E9BC1FF" w14:textId="77777777" w:rsidR="00DF5464" w:rsidRPr="00DF5464" w:rsidRDefault="00DF5464" w:rsidP="00723190">
            <w:pPr>
              <w:spacing w:line="360" w:lineRule="auto"/>
              <w:rPr>
                <w:rFonts w:ascii="Garamond" w:hAnsi="Garamond"/>
              </w:rPr>
            </w:pPr>
            <w:r w:rsidRPr="00DF5464">
              <w:rPr>
                <w:rFonts w:ascii="Garamond" w:hAnsi="Garamond"/>
              </w:rPr>
              <w:t>To assess annual rainfall variability and trends over the same period</w:t>
            </w:r>
          </w:p>
        </w:tc>
        <w:tc>
          <w:tcPr>
            <w:tcW w:w="0" w:type="auto"/>
            <w:vAlign w:val="center"/>
            <w:hideMark/>
          </w:tcPr>
          <w:p w14:paraId="286E0E28" w14:textId="77777777" w:rsidR="00DF5464" w:rsidRPr="00DF5464" w:rsidRDefault="00DF5464" w:rsidP="00723190">
            <w:pPr>
              <w:spacing w:line="360" w:lineRule="auto"/>
              <w:rPr>
                <w:rFonts w:ascii="Garamond" w:hAnsi="Garamond"/>
              </w:rPr>
            </w:pPr>
            <w:r w:rsidRPr="00DF5464">
              <w:rPr>
                <w:rFonts w:ascii="Garamond" w:hAnsi="Garamond"/>
              </w:rPr>
              <w:t>Variability and trend analysis</w:t>
            </w:r>
          </w:p>
        </w:tc>
        <w:tc>
          <w:tcPr>
            <w:tcW w:w="0" w:type="auto"/>
            <w:vAlign w:val="center"/>
            <w:hideMark/>
          </w:tcPr>
          <w:p w14:paraId="2121E90D" w14:textId="77777777" w:rsidR="00DF5464" w:rsidRPr="00DF5464" w:rsidRDefault="00DF5464" w:rsidP="00723190">
            <w:pPr>
              <w:spacing w:line="360" w:lineRule="auto"/>
              <w:rPr>
                <w:rFonts w:ascii="Garamond" w:hAnsi="Garamond"/>
              </w:rPr>
            </w:pPr>
            <w:r w:rsidRPr="00DF5464">
              <w:rPr>
                <w:rFonts w:ascii="Garamond" w:hAnsi="Garamond"/>
              </w:rPr>
              <w:t>Annual rainfall totals (1994–2024)</w:t>
            </w:r>
          </w:p>
        </w:tc>
        <w:tc>
          <w:tcPr>
            <w:tcW w:w="0" w:type="auto"/>
            <w:vAlign w:val="center"/>
            <w:hideMark/>
          </w:tcPr>
          <w:p w14:paraId="2CF66D5E" w14:textId="77777777" w:rsidR="00DF5464" w:rsidRPr="00DF5464" w:rsidRDefault="00DF5464" w:rsidP="00723190">
            <w:pPr>
              <w:spacing w:line="360" w:lineRule="auto"/>
              <w:rPr>
                <w:rFonts w:ascii="Garamond" w:hAnsi="Garamond"/>
              </w:rPr>
            </w:pPr>
            <w:r w:rsidRPr="00DF5464">
              <w:rPr>
                <w:rFonts w:ascii="Garamond" w:hAnsi="Garamond"/>
              </w:rPr>
              <w:t>Coefficient of variation, moving averages, line graphs, and trend line analysis</w:t>
            </w:r>
          </w:p>
        </w:tc>
        <w:tc>
          <w:tcPr>
            <w:tcW w:w="50" w:type="dxa"/>
            <w:vAlign w:val="center"/>
            <w:hideMark/>
          </w:tcPr>
          <w:p w14:paraId="04CE7A3B" w14:textId="77777777" w:rsidR="00DF5464" w:rsidRPr="00DF5464" w:rsidRDefault="00DF5464" w:rsidP="00723190">
            <w:pPr>
              <w:spacing w:line="360" w:lineRule="auto"/>
              <w:rPr>
                <w:rFonts w:ascii="Garamond" w:hAnsi="Garamond"/>
              </w:rPr>
            </w:pPr>
            <w:r w:rsidRPr="00DF5464">
              <w:rPr>
                <w:rFonts w:ascii="Garamond" w:hAnsi="Garamond"/>
              </w:rPr>
              <w:t>Determination of rainfall fluctuations, drought/wet cycles, and overall increasing or decreasing rainfall trends</w:t>
            </w:r>
          </w:p>
        </w:tc>
      </w:tr>
      <w:tr w:rsidR="00DF5464" w:rsidRPr="00DF5464" w14:paraId="34D3923E" w14:textId="77777777" w:rsidTr="00DF5464">
        <w:trPr>
          <w:tblCellSpacing w:w="15" w:type="dxa"/>
        </w:trPr>
        <w:tc>
          <w:tcPr>
            <w:tcW w:w="0" w:type="auto"/>
            <w:tcBorders>
              <w:bottom w:val="single" w:sz="4" w:space="0" w:color="auto"/>
            </w:tcBorders>
            <w:vAlign w:val="center"/>
            <w:hideMark/>
          </w:tcPr>
          <w:p w14:paraId="60B4680E" w14:textId="77777777" w:rsidR="00DF5464" w:rsidRPr="00DF5464" w:rsidRDefault="00DF5464" w:rsidP="00723190">
            <w:pPr>
              <w:spacing w:line="360" w:lineRule="auto"/>
              <w:rPr>
                <w:rFonts w:ascii="Garamond" w:hAnsi="Garamond"/>
              </w:rPr>
            </w:pPr>
            <w:r w:rsidRPr="00DF5464">
              <w:rPr>
                <w:rFonts w:ascii="Garamond" w:hAnsi="Garamond"/>
              </w:rPr>
              <w:t>To determine the implications of observed climatic trends on agricultural activities in the study area</w:t>
            </w:r>
          </w:p>
        </w:tc>
        <w:tc>
          <w:tcPr>
            <w:tcW w:w="0" w:type="auto"/>
            <w:tcBorders>
              <w:bottom w:val="single" w:sz="4" w:space="0" w:color="auto"/>
            </w:tcBorders>
            <w:vAlign w:val="center"/>
            <w:hideMark/>
          </w:tcPr>
          <w:p w14:paraId="0408D89A" w14:textId="77777777" w:rsidR="00DF5464" w:rsidRPr="00DF5464" w:rsidRDefault="00DF5464" w:rsidP="00723190">
            <w:pPr>
              <w:spacing w:line="360" w:lineRule="auto"/>
              <w:rPr>
                <w:rFonts w:ascii="Garamond" w:hAnsi="Garamond"/>
              </w:rPr>
            </w:pPr>
            <w:r w:rsidRPr="00DF5464">
              <w:rPr>
                <w:rFonts w:ascii="Garamond" w:hAnsi="Garamond"/>
              </w:rPr>
              <w:t>Impact analysis (qualitative interpretation supported by quantitative trends)</w:t>
            </w:r>
          </w:p>
        </w:tc>
        <w:tc>
          <w:tcPr>
            <w:tcW w:w="0" w:type="auto"/>
            <w:tcBorders>
              <w:bottom w:val="single" w:sz="4" w:space="0" w:color="auto"/>
            </w:tcBorders>
            <w:vAlign w:val="center"/>
            <w:hideMark/>
          </w:tcPr>
          <w:p w14:paraId="626A42F1" w14:textId="77777777" w:rsidR="00DF5464" w:rsidRPr="00DF5464" w:rsidRDefault="00DF5464" w:rsidP="00723190">
            <w:pPr>
              <w:spacing w:line="360" w:lineRule="auto"/>
              <w:rPr>
                <w:rFonts w:ascii="Garamond" w:hAnsi="Garamond"/>
              </w:rPr>
            </w:pPr>
            <w:r w:rsidRPr="00DF5464">
              <w:rPr>
                <w:rFonts w:ascii="Garamond" w:hAnsi="Garamond"/>
              </w:rPr>
              <w:t>Temperature and rainfall trend results + agricultural production records</w:t>
            </w:r>
          </w:p>
        </w:tc>
        <w:tc>
          <w:tcPr>
            <w:tcW w:w="0" w:type="auto"/>
            <w:tcBorders>
              <w:bottom w:val="single" w:sz="4" w:space="0" w:color="auto"/>
            </w:tcBorders>
            <w:vAlign w:val="center"/>
            <w:hideMark/>
          </w:tcPr>
          <w:p w14:paraId="2196FDD5" w14:textId="77777777" w:rsidR="00DF5464" w:rsidRPr="00DF5464" w:rsidRDefault="00DF5464" w:rsidP="00723190">
            <w:pPr>
              <w:spacing w:line="360" w:lineRule="auto"/>
              <w:rPr>
                <w:rFonts w:ascii="Garamond" w:hAnsi="Garamond"/>
              </w:rPr>
            </w:pPr>
            <w:r w:rsidRPr="00DF5464">
              <w:rPr>
                <w:rFonts w:ascii="Garamond" w:hAnsi="Garamond"/>
              </w:rPr>
              <w:t>Comparative analysis, descriptive interpretation, and linkage of climate trends to crop performance</w:t>
            </w:r>
          </w:p>
        </w:tc>
        <w:tc>
          <w:tcPr>
            <w:tcW w:w="50" w:type="dxa"/>
            <w:tcBorders>
              <w:bottom w:val="single" w:sz="4" w:space="0" w:color="auto"/>
            </w:tcBorders>
            <w:vAlign w:val="center"/>
            <w:hideMark/>
          </w:tcPr>
          <w:p w14:paraId="38948588" w14:textId="77777777" w:rsidR="00DF5464" w:rsidRPr="00DF5464" w:rsidRDefault="00DF5464" w:rsidP="00723190">
            <w:pPr>
              <w:spacing w:line="360" w:lineRule="auto"/>
              <w:rPr>
                <w:rFonts w:ascii="Garamond" w:hAnsi="Garamond"/>
              </w:rPr>
            </w:pPr>
            <w:r w:rsidRPr="00DF5464">
              <w:rPr>
                <w:rFonts w:ascii="Garamond" w:hAnsi="Garamond"/>
              </w:rPr>
              <w:t>Assessment of how climate variability affects crop yields, planting seasons, soil moisture, and farming calendars</w:t>
            </w:r>
          </w:p>
        </w:tc>
      </w:tr>
    </w:tbl>
    <w:p w14:paraId="337EAEAC" w14:textId="77777777" w:rsidR="00290C2A" w:rsidRPr="00723190" w:rsidRDefault="00290C2A" w:rsidP="00723190">
      <w:pPr>
        <w:spacing w:line="360" w:lineRule="auto"/>
        <w:rPr>
          <w:rFonts w:ascii="Garamond" w:hAnsi="Garamond"/>
          <w:b/>
          <w:bCs/>
        </w:rPr>
      </w:pPr>
    </w:p>
    <w:p w14:paraId="25F88992" w14:textId="5CF16363" w:rsidR="008F01D1" w:rsidRPr="008F01D1" w:rsidRDefault="00183FB5" w:rsidP="00723190">
      <w:pPr>
        <w:spacing w:line="360" w:lineRule="auto"/>
        <w:rPr>
          <w:rFonts w:ascii="Garamond" w:hAnsi="Garamond"/>
          <w:b/>
          <w:bCs/>
        </w:rPr>
      </w:pPr>
      <w:r w:rsidRPr="00723190">
        <w:rPr>
          <w:rFonts w:ascii="Garamond" w:hAnsi="Garamond"/>
          <w:b/>
          <w:bCs/>
        </w:rPr>
        <w:t>4</w:t>
      </w:r>
      <w:r w:rsidRPr="008F01D1">
        <w:rPr>
          <w:rFonts w:ascii="Garamond" w:hAnsi="Garamond"/>
          <w:b/>
          <w:bCs/>
        </w:rPr>
        <w:t>.</w:t>
      </w:r>
      <w:r w:rsidRPr="00723190">
        <w:rPr>
          <w:rFonts w:ascii="Garamond" w:hAnsi="Garamond"/>
          <w:b/>
          <w:bCs/>
        </w:rPr>
        <w:t>5</w:t>
      </w:r>
      <w:r w:rsidRPr="008F01D1">
        <w:rPr>
          <w:rFonts w:ascii="Garamond" w:hAnsi="Garamond"/>
          <w:b/>
          <w:bCs/>
        </w:rPr>
        <w:t xml:space="preserve"> </w:t>
      </w:r>
      <w:r w:rsidR="008F01D1" w:rsidRPr="008F01D1">
        <w:rPr>
          <w:rFonts w:ascii="Garamond" w:hAnsi="Garamond"/>
          <w:b/>
          <w:bCs/>
        </w:rPr>
        <w:t>Justification for the Choice of Statistical Methods</w:t>
      </w:r>
    </w:p>
    <w:p w14:paraId="43143C1D" w14:textId="77777777" w:rsidR="00DF5464" w:rsidRPr="00723190" w:rsidRDefault="00DF5464" w:rsidP="00723190">
      <w:pPr>
        <w:spacing w:line="360" w:lineRule="auto"/>
        <w:jc w:val="both"/>
        <w:rPr>
          <w:rFonts w:ascii="Garamond" w:hAnsi="Garamond"/>
        </w:rPr>
      </w:pPr>
      <w:r w:rsidRPr="00723190">
        <w:rPr>
          <w:rFonts w:ascii="Garamond" w:hAnsi="Garamond"/>
        </w:rPr>
        <w:t>Linear regression analysis was selected in this study because it is effective in identifying and quantifying long-term trends in climatic variables over time. It enabled the researcher to determine the direction and magnitude of change in temperature and rainfall patterns across the study period. Descriptive statistics were also applied to summarize the climatic data into simpler and more interpretable forms such as means, totals, and percentages. This made it easier to understand the general behavior and distribution of temperature and rainfall values over the 30-year period. In addition, graphical analysis was used to visually present variations and trends in the climatic data. Line graphs and trend lines helped in clearly illustrating fluctuations and long-term patterns in both rainfall and temperature. Overall, the combination of these analytical methods provided a robust framework for interpreting climate variability in the study area.</w:t>
      </w:r>
    </w:p>
    <w:p w14:paraId="21E1B5B9" w14:textId="4BD19A2B" w:rsidR="008F01D1" w:rsidRPr="008F01D1" w:rsidRDefault="00183FB5" w:rsidP="00723190">
      <w:pPr>
        <w:spacing w:line="360" w:lineRule="auto"/>
        <w:rPr>
          <w:rFonts w:ascii="Garamond" w:hAnsi="Garamond"/>
          <w:b/>
          <w:bCs/>
        </w:rPr>
      </w:pPr>
      <w:r w:rsidRPr="00723190">
        <w:rPr>
          <w:rFonts w:ascii="Garamond" w:hAnsi="Garamond"/>
          <w:b/>
          <w:bCs/>
        </w:rPr>
        <w:t>4</w:t>
      </w:r>
      <w:r w:rsidRPr="008F01D1">
        <w:rPr>
          <w:rFonts w:ascii="Garamond" w:hAnsi="Garamond"/>
          <w:b/>
          <w:bCs/>
        </w:rPr>
        <w:t>.</w:t>
      </w:r>
      <w:r w:rsidRPr="00723190">
        <w:rPr>
          <w:rFonts w:ascii="Garamond" w:hAnsi="Garamond"/>
          <w:b/>
          <w:bCs/>
        </w:rPr>
        <w:t>6</w:t>
      </w:r>
      <w:r w:rsidRPr="008F01D1">
        <w:rPr>
          <w:rFonts w:ascii="Garamond" w:hAnsi="Garamond"/>
          <w:b/>
          <w:bCs/>
        </w:rPr>
        <w:t xml:space="preserve"> </w:t>
      </w:r>
      <w:r w:rsidR="008F01D1" w:rsidRPr="008F01D1">
        <w:rPr>
          <w:rFonts w:ascii="Garamond" w:hAnsi="Garamond"/>
          <w:b/>
          <w:bCs/>
        </w:rPr>
        <w:t>Secondary Data Sources</w:t>
      </w:r>
    </w:p>
    <w:p w14:paraId="2A9987FB" w14:textId="77777777" w:rsidR="00DF5464" w:rsidRPr="00723190" w:rsidRDefault="00DF5464" w:rsidP="00723190">
      <w:pPr>
        <w:pStyle w:val="NormalWeb"/>
        <w:spacing w:line="360" w:lineRule="auto"/>
        <w:jc w:val="both"/>
        <w:rPr>
          <w:rFonts w:ascii="Garamond" w:hAnsi="Garamond"/>
        </w:rPr>
      </w:pPr>
      <w:r w:rsidRPr="00723190">
        <w:rPr>
          <w:rFonts w:ascii="Garamond" w:hAnsi="Garamond"/>
        </w:rPr>
        <w:t>Secondary data for the study were obtained from multiple credible and authoritative sources to ensure reliability and comprehensiveness. Kenya Meteorological Department reports provided official and historical records of temperature and rainfall observations collected from weather stations within and around the study area. County agricultural offices supplied localized agricultural and climate-related reports that reflected the relationship between climatic conditions and farming activities at the county level. Published journal articles were reviewed to provide peer-reviewed evidence, contextual information, and comparative findings from similar studies. Climate databases and reports were accessed to obtain standardized and long-term climatic datasets that complemented national records and filled any data gaps. In addition, Intergovernmental Panel on Climate Change (IPCC) assessment reports were used to provide global and regional climate change trends, projections, and scientific validation of observed patterns. Collectively, these sources ensured that the secondary data used in the study was accurate, diverse, and suitable for trend analysis.</w:t>
      </w:r>
    </w:p>
    <w:p w14:paraId="685B677B" w14:textId="76331189" w:rsidR="008F01D1" w:rsidRPr="00723190" w:rsidRDefault="008F01D1" w:rsidP="00723190">
      <w:pPr>
        <w:pStyle w:val="ListParagraph"/>
        <w:numPr>
          <w:ilvl w:val="1"/>
          <w:numId w:val="5"/>
        </w:numPr>
        <w:spacing w:line="360" w:lineRule="auto"/>
        <w:rPr>
          <w:rFonts w:ascii="Garamond" w:hAnsi="Garamond"/>
          <w:b/>
          <w:bCs/>
        </w:rPr>
      </w:pPr>
      <w:r w:rsidRPr="00723190">
        <w:rPr>
          <w:rFonts w:ascii="Garamond" w:hAnsi="Garamond"/>
          <w:b/>
          <w:bCs/>
        </w:rPr>
        <w:t>Ethical Considerations</w:t>
      </w:r>
    </w:p>
    <w:p w14:paraId="74CC6DCC" w14:textId="77777777" w:rsidR="00DF5464" w:rsidRPr="00723190" w:rsidRDefault="00DF5464" w:rsidP="00723190">
      <w:pPr>
        <w:spacing w:line="360" w:lineRule="auto"/>
        <w:jc w:val="both"/>
        <w:rPr>
          <w:rFonts w:ascii="Garamond" w:hAnsi="Garamond"/>
        </w:rPr>
      </w:pPr>
      <w:r w:rsidRPr="00723190">
        <w:rPr>
          <w:rFonts w:ascii="Garamond" w:hAnsi="Garamond"/>
        </w:rPr>
        <w:t>The study observed ethical principles by ensuring proper acknowledgment of all secondary data sources and scholarly materials used throughout the research process. All information obtained from reports, databases, and published literature was appropriately cited to give credit to the original authors and institutions. Data were used strictly for academic purposes only, ensuring that no misuse or misrepresentation of the information occurred. Plagiarism was carefully avoided through consistent application of correct citation styles and comprehensive referencing of all sources. These ethical practices enhanced the credibility, transparency, and academic integrity of the study findings.</w:t>
      </w:r>
    </w:p>
    <w:p w14:paraId="63F348AD" w14:textId="0A6F8EF8" w:rsidR="008F01D1" w:rsidRPr="00723190" w:rsidRDefault="00B258B4" w:rsidP="00723190">
      <w:pPr>
        <w:spacing w:line="360" w:lineRule="auto"/>
        <w:rPr>
          <w:rFonts w:ascii="Garamond" w:hAnsi="Garamond"/>
          <w:b/>
          <w:bCs/>
        </w:rPr>
      </w:pPr>
      <w:r w:rsidRPr="00723190">
        <w:rPr>
          <w:rFonts w:ascii="Garamond" w:hAnsi="Garamond"/>
          <w:b/>
          <w:bCs/>
        </w:rPr>
        <w:t xml:space="preserve">4. </w:t>
      </w:r>
      <w:r w:rsidR="008F01D1" w:rsidRPr="00723190">
        <w:rPr>
          <w:rFonts w:ascii="Garamond" w:hAnsi="Garamond"/>
          <w:b/>
          <w:bCs/>
        </w:rPr>
        <w:t>Results and Discussion</w:t>
      </w:r>
    </w:p>
    <w:p w14:paraId="4E2FDDE1" w14:textId="77777777" w:rsidR="00B258B4" w:rsidRPr="00723190" w:rsidRDefault="00B258B4" w:rsidP="00723190">
      <w:pPr>
        <w:spacing w:line="360" w:lineRule="auto"/>
        <w:rPr>
          <w:rFonts w:ascii="Garamond" w:hAnsi="Garamond"/>
          <w:b/>
          <w:bCs/>
        </w:rPr>
      </w:pPr>
      <w:r w:rsidRPr="00723190">
        <w:rPr>
          <w:rFonts w:ascii="Garamond" w:hAnsi="Garamond"/>
          <w:b/>
          <w:bCs/>
        </w:rPr>
        <w:t>4.1 Annual Temperature Trends in Kiminini Sub-County (1994–2024)</w:t>
      </w:r>
    </w:p>
    <w:p w14:paraId="296CED97" w14:textId="0790E6C2" w:rsidR="00B258B4" w:rsidRPr="00B258B4" w:rsidRDefault="00B258B4" w:rsidP="00723190">
      <w:pPr>
        <w:spacing w:line="360" w:lineRule="auto"/>
        <w:jc w:val="both"/>
        <w:rPr>
          <w:rFonts w:ascii="Garamond" w:hAnsi="Garamond"/>
          <w:b/>
          <w:bCs/>
        </w:rPr>
      </w:pPr>
      <w:r w:rsidRPr="00B258B4">
        <w:rPr>
          <w:rFonts w:ascii="Garamond" w:hAnsi="Garamond"/>
          <w:b/>
          <w:bCs/>
        </w:rPr>
        <w:t>Table.</w:t>
      </w:r>
      <w:r w:rsidR="00290C2A" w:rsidRPr="00723190">
        <w:rPr>
          <w:rFonts w:ascii="Garamond" w:hAnsi="Garamond"/>
          <w:b/>
          <w:bCs/>
        </w:rPr>
        <w:t>2</w:t>
      </w:r>
      <w:r w:rsidRPr="00B258B4">
        <w:rPr>
          <w:rFonts w:ascii="Garamond" w:hAnsi="Garamond"/>
          <w:b/>
          <w:bCs/>
        </w:rPr>
        <w:t>: Five-Year Grouped Mean Temperature Trends in Kiminini Sub-County (1994–2024)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8"/>
        <w:gridCol w:w="2670"/>
        <w:gridCol w:w="2918"/>
        <w:gridCol w:w="2774"/>
      </w:tblGrid>
      <w:tr w:rsidR="00B258B4" w:rsidRPr="00B258B4" w14:paraId="1D3633DA" w14:textId="77777777" w:rsidTr="008D1CA1">
        <w:trPr>
          <w:tblHeader/>
          <w:tblCellSpacing w:w="15" w:type="dxa"/>
        </w:trPr>
        <w:tc>
          <w:tcPr>
            <w:tcW w:w="0" w:type="auto"/>
            <w:tcBorders>
              <w:top w:val="single" w:sz="4" w:space="0" w:color="auto"/>
              <w:bottom w:val="single" w:sz="4" w:space="0" w:color="auto"/>
            </w:tcBorders>
            <w:vAlign w:val="center"/>
            <w:hideMark/>
          </w:tcPr>
          <w:p w14:paraId="52E38BC0" w14:textId="77777777" w:rsidR="00B258B4" w:rsidRPr="00B258B4" w:rsidRDefault="00B258B4" w:rsidP="00723190">
            <w:pPr>
              <w:spacing w:line="360" w:lineRule="auto"/>
              <w:rPr>
                <w:rFonts w:ascii="Garamond" w:hAnsi="Garamond"/>
              </w:rPr>
            </w:pPr>
            <w:r w:rsidRPr="00B258B4">
              <w:rPr>
                <w:rFonts w:ascii="Garamond" w:hAnsi="Garamond"/>
              </w:rPr>
              <w:t>Period</w:t>
            </w:r>
          </w:p>
        </w:tc>
        <w:tc>
          <w:tcPr>
            <w:tcW w:w="0" w:type="auto"/>
            <w:tcBorders>
              <w:top w:val="single" w:sz="4" w:space="0" w:color="auto"/>
              <w:bottom w:val="single" w:sz="4" w:space="0" w:color="auto"/>
            </w:tcBorders>
            <w:vAlign w:val="center"/>
            <w:hideMark/>
          </w:tcPr>
          <w:p w14:paraId="7E75330A" w14:textId="77777777" w:rsidR="00B258B4" w:rsidRPr="00B258B4" w:rsidRDefault="00B258B4" w:rsidP="00723190">
            <w:pPr>
              <w:spacing w:line="360" w:lineRule="auto"/>
              <w:rPr>
                <w:rFonts w:ascii="Garamond" w:hAnsi="Garamond"/>
              </w:rPr>
            </w:pPr>
            <w:r w:rsidRPr="00B258B4">
              <w:rPr>
                <w:rFonts w:ascii="Garamond" w:hAnsi="Garamond"/>
              </w:rPr>
              <w:t>Average Mean Temperature (°C)</w:t>
            </w:r>
          </w:p>
        </w:tc>
        <w:tc>
          <w:tcPr>
            <w:tcW w:w="0" w:type="auto"/>
            <w:tcBorders>
              <w:top w:val="single" w:sz="4" w:space="0" w:color="auto"/>
              <w:bottom w:val="single" w:sz="4" w:space="0" w:color="auto"/>
            </w:tcBorders>
            <w:vAlign w:val="center"/>
            <w:hideMark/>
          </w:tcPr>
          <w:p w14:paraId="71341538" w14:textId="77777777" w:rsidR="00B258B4" w:rsidRPr="00B258B4" w:rsidRDefault="00B258B4" w:rsidP="00723190">
            <w:pPr>
              <w:spacing w:line="360" w:lineRule="auto"/>
              <w:rPr>
                <w:rFonts w:ascii="Garamond" w:hAnsi="Garamond"/>
              </w:rPr>
            </w:pPr>
            <w:r w:rsidRPr="00B258B4">
              <w:rPr>
                <w:rFonts w:ascii="Garamond" w:hAnsi="Garamond"/>
              </w:rPr>
              <w:t>Average Temperature Anomaly (°C)</w:t>
            </w:r>
          </w:p>
        </w:tc>
        <w:tc>
          <w:tcPr>
            <w:tcW w:w="0" w:type="auto"/>
            <w:tcBorders>
              <w:top w:val="single" w:sz="4" w:space="0" w:color="auto"/>
              <w:bottom w:val="single" w:sz="4" w:space="0" w:color="auto"/>
            </w:tcBorders>
            <w:vAlign w:val="center"/>
            <w:hideMark/>
          </w:tcPr>
          <w:p w14:paraId="761EF8A8" w14:textId="77777777" w:rsidR="00B258B4" w:rsidRPr="00B258B4" w:rsidRDefault="00B258B4" w:rsidP="00723190">
            <w:pPr>
              <w:spacing w:line="360" w:lineRule="auto"/>
              <w:rPr>
                <w:rFonts w:ascii="Garamond" w:hAnsi="Garamond"/>
              </w:rPr>
            </w:pPr>
            <w:r w:rsidRPr="00B258B4">
              <w:rPr>
                <w:rFonts w:ascii="Garamond" w:hAnsi="Garamond"/>
              </w:rPr>
              <w:t>Trend Interpretation</w:t>
            </w:r>
          </w:p>
        </w:tc>
      </w:tr>
      <w:tr w:rsidR="00B258B4" w:rsidRPr="00B258B4" w14:paraId="782E52A0" w14:textId="77777777" w:rsidTr="00B258B4">
        <w:trPr>
          <w:tblCellSpacing w:w="15" w:type="dxa"/>
        </w:trPr>
        <w:tc>
          <w:tcPr>
            <w:tcW w:w="0" w:type="auto"/>
            <w:vAlign w:val="center"/>
            <w:hideMark/>
          </w:tcPr>
          <w:p w14:paraId="436FFE8C" w14:textId="77777777" w:rsidR="00B258B4" w:rsidRPr="00B258B4" w:rsidRDefault="00B258B4" w:rsidP="00723190">
            <w:pPr>
              <w:spacing w:line="360" w:lineRule="auto"/>
              <w:rPr>
                <w:rFonts w:ascii="Garamond" w:hAnsi="Garamond"/>
              </w:rPr>
            </w:pPr>
            <w:r w:rsidRPr="00B258B4">
              <w:rPr>
                <w:rFonts w:ascii="Garamond" w:hAnsi="Garamond"/>
              </w:rPr>
              <w:t>1994–1998</w:t>
            </w:r>
          </w:p>
        </w:tc>
        <w:tc>
          <w:tcPr>
            <w:tcW w:w="0" w:type="auto"/>
            <w:vAlign w:val="center"/>
            <w:hideMark/>
          </w:tcPr>
          <w:p w14:paraId="3A851E38" w14:textId="77777777" w:rsidR="00B258B4" w:rsidRPr="00B258B4" w:rsidRDefault="00B258B4" w:rsidP="00723190">
            <w:pPr>
              <w:spacing w:line="360" w:lineRule="auto"/>
              <w:rPr>
                <w:rFonts w:ascii="Garamond" w:hAnsi="Garamond"/>
              </w:rPr>
            </w:pPr>
            <w:r w:rsidRPr="00B258B4">
              <w:rPr>
                <w:rFonts w:ascii="Garamond" w:hAnsi="Garamond"/>
              </w:rPr>
              <w:t>18.4</w:t>
            </w:r>
          </w:p>
        </w:tc>
        <w:tc>
          <w:tcPr>
            <w:tcW w:w="0" w:type="auto"/>
            <w:vAlign w:val="center"/>
            <w:hideMark/>
          </w:tcPr>
          <w:p w14:paraId="1FE530A0" w14:textId="77777777" w:rsidR="00B258B4" w:rsidRPr="00B258B4" w:rsidRDefault="00B258B4" w:rsidP="00723190">
            <w:pPr>
              <w:spacing w:line="360" w:lineRule="auto"/>
              <w:rPr>
                <w:rFonts w:ascii="Garamond" w:hAnsi="Garamond"/>
              </w:rPr>
            </w:pPr>
            <w:r w:rsidRPr="00B258B4">
              <w:rPr>
                <w:rFonts w:ascii="Garamond" w:hAnsi="Garamond"/>
              </w:rPr>
              <w:t>-0.6</w:t>
            </w:r>
          </w:p>
        </w:tc>
        <w:tc>
          <w:tcPr>
            <w:tcW w:w="0" w:type="auto"/>
            <w:vAlign w:val="center"/>
            <w:hideMark/>
          </w:tcPr>
          <w:p w14:paraId="36871B47" w14:textId="77777777" w:rsidR="00B258B4" w:rsidRPr="00B258B4" w:rsidRDefault="00B258B4" w:rsidP="00723190">
            <w:pPr>
              <w:spacing w:line="360" w:lineRule="auto"/>
              <w:rPr>
                <w:rFonts w:ascii="Garamond" w:hAnsi="Garamond"/>
              </w:rPr>
            </w:pPr>
            <w:r w:rsidRPr="00B258B4">
              <w:rPr>
                <w:rFonts w:ascii="Garamond" w:hAnsi="Garamond"/>
              </w:rPr>
              <w:t>Cooler than long-term average</w:t>
            </w:r>
          </w:p>
        </w:tc>
      </w:tr>
      <w:tr w:rsidR="00B258B4" w:rsidRPr="00B258B4" w14:paraId="7F2967E6" w14:textId="77777777" w:rsidTr="00B258B4">
        <w:trPr>
          <w:tblCellSpacing w:w="15" w:type="dxa"/>
        </w:trPr>
        <w:tc>
          <w:tcPr>
            <w:tcW w:w="0" w:type="auto"/>
            <w:vAlign w:val="center"/>
            <w:hideMark/>
          </w:tcPr>
          <w:p w14:paraId="2424AA2E" w14:textId="77777777" w:rsidR="00B258B4" w:rsidRPr="00B258B4" w:rsidRDefault="00B258B4" w:rsidP="00723190">
            <w:pPr>
              <w:spacing w:line="360" w:lineRule="auto"/>
              <w:rPr>
                <w:rFonts w:ascii="Garamond" w:hAnsi="Garamond"/>
              </w:rPr>
            </w:pPr>
            <w:r w:rsidRPr="00B258B4">
              <w:rPr>
                <w:rFonts w:ascii="Garamond" w:hAnsi="Garamond"/>
              </w:rPr>
              <w:t>1999–2003</w:t>
            </w:r>
          </w:p>
        </w:tc>
        <w:tc>
          <w:tcPr>
            <w:tcW w:w="0" w:type="auto"/>
            <w:vAlign w:val="center"/>
            <w:hideMark/>
          </w:tcPr>
          <w:p w14:paraId="2DA16979" w14:textId="77777777" w:rsidR="00B258B4" w:rsidRPr="00B258B4" w:rsidRDefault="00B258B4" w:rsidP="00723190">
            <w:pPr>
              <w:spacing w:line="360" w:lineRule="auto"/>
              <w:rPr>
                <w:rFonts w:ascii="Garamond" w:hAnsi="Garamond"/>
              </w:rPr>
            </w:pPr>
            <w:r w:rsidRPr="00B258B4">
              <w:rPr>
                <w:rFonts w:ascii="Garamond" w:hAnsi="Garamond"/>
              </w:rPr>
              <w:t>18.8</w:t>
            </w:r>
          </w:p>
        </w:tc>
        <w:tc>
          <w:tcPr>
            <w:tcW w:w="0" w:type="auto"/>
            <w:vAlign w:val="center"/>
            <w:hideMark/>
          </w:tcPr>
          <w:p w14:paraId="24581ABB" w14:textId="77777777" w:rsidR="00B258B4" w:rsidRPr="00B258B4" w:rsidRDefault="00B258B4" w:rsidP="00723190">
            <w:pPr>
              <w:spacing w:line="360" w:lineRule="auto"/>
              <w:rPr>
                <w:rFonts w:ascii="Garamond" w:hAnsi="Garamond"/>
              </w:rPr>
            </w:pPr>
            <w:r w:rsidRPr="00B258B4">
              <w:rPr>
                <w:rFonts w:ascii="Garamond" w:hAnsi="Garamond"/>
              </w:rPr>
              <w:t>-0.2</w:t>
            </w:r>
          </w:p>
        </w:tc>
        <w:tc>
          <w:tcPr>
            <w:tcW w:w="0" w:type="auto"/>
            <w:vAlign w:val="center"/>
            <w:hideMark/>
          </w:tcPr>
          <w:p w14:paraId="63062E41" w14:textId="77777777" w:rsidR="00B258B4" w:rsidRPr="00B258B4" w:rsidRDefault="00B258B4" w:rsidP="00723190">
            <w:pPr>
              <w:spacing w:line="360" w:lineRule="auto"/>
              <w:rPr>
                <w:rFonts w:ascii="Garamond" w:hAnsi="Garamond"/>
              </w:rPr>
            </w:pPr>
            <w:r w:rsidRPr="00B258B4">
              <w:rPr>
                <w:rFonts w:ascii="Garamond" w:hAnsi="Garamond"/>
              </w:rPr>
              <w:t>Slight warming observed</w:t>
            </w:r>
          </w:p>
        </w:tc>
      </w:tr>
      <w:tr w:rsidR="00B258B4" w:rsidRPr="00B258B4" w14:paraId="4AE6D576" w14:textId="77777777" w:rsidTr="00B258B4">
        <w:trPr>
          <w:tblCellSpacing w:w="15" w:type="dxa"/>
        </w:trPr>
        <w:tc>
          <w:tcPr>
            <w:tcW w:w="0" w:type="auto"/>
            <w:vAlign w:val="center"/>
            <w:hideMark/>
          </w:tcPr>
          <w:p w14:paraId="7283DF28" w14:textId="77777777" w:rsidR="00B258B4" w:rsidRPr="00B258B4" w:rsidRDefault="00B258B4" w:rsidP="00723190">
            <w:pPr>
              <w:spacing w:line="360" w:lineRule="auto"/>
              <w:rPr>
                <w:rFonts w:ascii="Garamond" w:hAnsi="Garamond"/>
              </w:rPr>
            </w:pPr>
            <w:r w:rsidRPr="00B258B4">
              <w:rPr>
                <w:rFonts w:ascii="Garamond" w:hAnsi="Garamond"/>
              </w:rPr>
              <w:t>2004–2008</w:t>
            </w:r>
          </w:p>
        </w:tc>
        <w:tc>
          <w:tcPr>
            <w:tcW w:w="0" w:type="auto"/>
            <w:vAlign w:val="center"/>
            <w:hideMark/>
          </w:tcPr>
          <w:p w14:paraId="4815046E" w14:textId="77777777" w:rsidR="00B258B4" w:rsidRPr="00B258B4" w:rsidRDefault="00B258B4" w:rsidP="00723190">
            <w:pPr>
              <w:spacing w:line="360" w:lineRule="auto"/>
              <w:rPr>
                <w:rFonts w:ascii="Garamond" w:hAnsi="Garamond"/>
              </w:rPr>
            </w:pPr>
            <w:r w:rsidRPr="00B258B4">
              <w:rPr>
                <w:rFonts w:ascii="Garamond" w:hAnsi="Garamond"/>
              </w:rPr>
              <w:t>19.3</w:t>
            </w:r>
          </w:p>
        </w:tc>
        <w:tc>
          <w:tcPr>
            <w:tcW w:w="0" w:type="auto"/>
            <w:vAlign w:val="center"/>
            <w:hideMark/>
          </w:tcPr>
          <w:p w14:paraId="6957D663" w14:textId="77777777" w:rsidR="00B258B4" w:rsidRPr="00B258B4" w:rsidRDefault="00B258B4" w:rsidP="00723190">
            <w:pPr>
              <w:spacing w:line="360" w:lineRule="auto"/>
              <w:rPr>
                <w:rFonts w:ascii="Garamond" w:hAnsi="Garamond"/>
              </w:rPr>
            </w:pPr>
            <w:r w:rsidRPr="00B258B4">
              <w:rPr>
                <w:rFonts w:ascii="Garamond" w:hAnsi="Garamond"/>
              </w:rPr>
              <w:t>0.3</w:t>
            </w:r>
          </w:p>
        </w:tc>
        <w:tc>
          <w:tcPr>
            <w:tcW w:w="0" w:type="auto"/>
            <w:vAlign w:val="center"/>
            <w:hideMark/>
          </w:tcPr>
          <w:p w14:paraId="69C8796A" w14:textId="77777777" w:rsidR="00B258B4" w:rsidRPr="00B258B4" w:rsidRDefault="00B258B4" w:rsidP="00723190">
            <w:pPr>
              <w:spacing w:line="360" w:lineRule="auto"/>
              <w:rPr>
                <w:rFonts w:ascii="Garamond" w:hAnsi="Garamond"/>
              </w:rPr>
            </w:pPr>
            <w:r w:rsidRPr="00B258B4">
              <w:rPr>
                <w:rFonts w:ascii="Garamond" w:hAnsi="Garamond"/>
              </w:rPr>
              <w:t>Moderate warming trend</w:t>
            </w:r>
          </w:p>
        </w:tc>
      </w:tr>
      <w:tr w:rsidR="00B258B4" w:rsidRPr="00B258B4" w14:paraId="1333794F" w14:textId="77777777" w:rsidTr="00B258B4">
        <w:trPr>
          <w:tblCellSpacing w:w="15" w:type="dxa"/>
        </w:trPr>
        <w:tc>
          <w:tcPr>
            <w:tcW w:w="0" w:type="auto"/>
            <w:vAlign w:val="center"/>
            <w:hideMark/>
          </w:tcPr>
          <w:p w14:paraId="1497F6AC" w14:textId="77777777" w:rsidR="00B258B4" w:rsidRPr="00B258B4" w:rsidRDefault="00B258B4" w:rsidP="00723190">
            <w:pPr>
              <w:spacing w:line="360" w:lineRule="auto"/>
              <w:rPr>
                <w:rFonts w:ascii="Garamond" w:hAnsi="Garamond"/>
              </w:rPr>
            </w:pPr>
            <w:r w:rsidRPr="00B258B4">
              <w:rPr>
                <w:rFonts w:ascii="Garamond" w:hAnsi="Garamond"/>
              </w:rPr>
              <w:t>2009–2013</w:t>
            </w:r>
          </w:p>
        </w:tc>
        <w:tc>
          <w:tcPr>
            <w:tcW w:w="0" w:type="auto"/>
            <w:vAlign w:val="center"/>
            <w:hideMark/>
          </w:tcPr>
          <w:p w14:paraId="24DEE00E" w14:textId="77777777" w:rsidR="00B258B4" w:rsidRPr="00B258B4" w:rsidRDefault="00B258B4" w:rsidP="00723190">
            <w:pPr>
              <w:spacing w:line="360" w:lineRule="auto"/>
              <w:rPr>
                <w:rFonts w:ascii="Garamond" w:hAnsi="Garamond"/>
              </w:rPr>
            </w:pPr>
            <w:r w:rsidRPr="00B258B4">
              <w:rPr>
                <w:rFonts w:ascii="Garamond" w:hAnsi="Garamond"/>
              </w:rPr>
              <w:t>19.7</w:t>
            </w:r>
          </w:p>
        </w:tc>
        <w:tc>
          <w:tcPr>
            <w:tcW w:w="0" w:type="auto"/>
            <w:vAlign w:val="center"/>
            <w:hideMark/>
          </w:tcPr>
          <w:p w14:paraId="15463C13" w14:textId="77777777" w:rsidR="00B258B4" w:rsidRPr="00B258B4" w:rsidRDefault="00B258B4" w:rsidP="00723190">
            <w:pPr>
              <w:spacing w:line="360" w:lineRule="auto"/>
              <w:rPr>
                <w:rFonts w:ascii="Garamond" w:hAnsi="Garamond"/>
              </w:rPr>
            </w:pPr>
            <w:r w:rsidRPr="00B258B4">
              <w:rPr>
                <w:rFonts w:ascii="Garamond" w:hAnsi="Garamond"/>
              </w:rPr>
              <w:t>0.7</w:t>
            </w:r>
          </w:p>
        </w:tc>
        <w:tc>
          <w:tcPr>
            <w:tcW w:w="0" w:type="auto"/>
            <w:vAlign w:val="center"/>
            <w:hideMark/>
          </w:tcPr>
          <w:p w14:paraId="427B6737" w14:textId="77777777" w:rsidR="00B258B4" w:rsidRPr="00B258B4" w:rsidRDefault="00B258B4" w:rsidP="00723190">
            <w:pPr>
              <w:spacing w:line="360" w:lineRule="auto"/>
              <w:rPr>
                <w:rFonts w:ascii="Garamond" w:hAnsi="Garamond"/>
              </w:rPr>
            </w:pPr>
            <w:r w:rsidRPr="00B258B4">
              <w:rPr>
                <w:rFonts w:ascii="Garamond" w:hAnsi="Garamond"/>
              </w:rPr>
              <w:t>Continued temperature increase</w:t>
            </w:r>
          </w:p>
        </w:tc>
      </w:tr>
      <w:tr w:rsidR="00B258B4" w:rsidRPr="00B258B4" w14:paraId="4A21F83F" w14:textId="77777777" w:rsidTr="00B258B4">
        <w:trPr>
          <w:tblCellSpacing w:w="15" w:type="dxa"/>
        </w:trPr>
        <w:tc>
          <w:tcPr>
            <w:tcW w:w="0" w:type="auto"/>
            <w:vAlign w:val="center"/>
            <w:hideMark/>
          </w:tcPr>
          <w:p w14:paraId="38C17463" w14:textId="77777777" w:rsidR="00B258B4" w:rsidRPr="00B258B4" w:rsidRDefault="00B258B4" w:rsidP="00723190">
            <w:pPr>
              <w:spacing w:line="360" w:lineRule="auto"/>
              <w:rPr>
                <w:rFonts w:ascii="Garamond" w:hAnsi="Garamond"/>
              </w:rPr>
            </w:pPr>
            <w:r w:rsidRPr="00B258B4">
              <w:rPr>
                <w:rFonts w:ascii="Garamond" w:hAnsi="Garamond"/>
              </w:rPr>
              <w:t>2014–2018</w:t>
            </w:r>
          </w:p>
        </w:tc>
        <w:tc>
          <w:tcPr>
            <w:tcW w:w="0" w:type="auto"/>
            <w:vAlign w:val="center"/>
            <w:hideMark/>
          </w:tcPr>
          <w:p w14:paraId="709AC5A4" w14:textId="77777777" w:rsidR="00B258B4" w:rsidRPr="00B258B4" w:rsidRDefault="00B258B4" w:rsidP="00723190">
            <w:pPr>
              <w:spacing w:line="360" w:lineRule="auto"/>
              <w:rPr>
                <w:rFonts w:ascii="Garamond" w:hAnsi="Garamond"/>
              </w:rPr>
            </w:pPr>
            <w:r w:rsidRPr="00B258B4">
              <w:rPr>
                <w:rFonts w:ascii="Garamond" w:hAnsi="Garamond"/>
              </w:rPr>
              <w:t>20.0</w:t>
            </w:r>
          </w:p>
        </w:tc>
        <w:tc>
          <w:tcPr>
            <w:tcW w:w="0" w:type="auto"/>
            <w:vAlign w:val="center"/>
            <w:hideMark/>
          </w:tcPr>
          <w:p w14:paraId="7C9D0FF2" w14:textId="77777777" w:rsidR="00B258B4" w:rsidRPr="00B258B4" w:rsidRDefault="00B258B4" w:rsidP="00723190">
            <w:pPr>
              <w:spacing w:line="360" w:lineRule="auto"/>
              <w:rPr>
                <w:rFonts w:ascii="Garamond" w:hAnsi="Garamond"/>
              </w:rPr>
            </w:pPr>
            <w:r w:rsidRPr="00B258B4">
              <w:rPr>
                <w:rFonts w:ascii="Garamond" w:hAnsi="Garamond"/>
              </w:rPr>
              <w:t>1.0</w:t>
            </w:r>
          </w:p>
        </w:tc>
        <w:tc>
          <w:tcPr>
            <w:tcW w:w="0" w:type="auto"/>
            <w:vAlign w:val="center"/>
            <w:hideMark/>
          </w:tcPr>
          <w:p w14:paraId="3079C25B" w14:textId="77777777" w:rsidR="00B258B4" w:rsidRPr="00B258B4" w:rsidRDefault="00B258B4" w:rsidP="00723190">
            <w:pPr>
              <w:spacing w:line="360" w:lineRule="auto"/>
              <w:rPr>
                <w:rFonts w:ascii="Garamond" w:hAnsi="Garamond"/>
              </w:rPr>
            </w:pPr>
            <w:r w:rsidRPr="00B258B4">
              <w:rPr>
                <w:rFonts w:ascii="Garamond" w:hAnsi="Garamond"/>
              </w:rPr>
              <w:t>Significant warming conditions</w:t>
            </w:r>
          </w:p>
        </w:tc>
      </w:tr>
      <w:tr w:rsidR="00B258B4" w:rsidRPr="00B258B4" w14:paraId="3DA32440" w14:textId="77777777" w:rsidTr="008D1CA1">
        <w:trPr>
          <w:tblCellSpacing w:w="15" w:type="dxa"/>
        </w:trPr>
        <w:tc>
          <w:tcPr>
            <w:tcW w:w="0" w:type="auto"/>
            <w:tcBorders>
              <w:bottom w:val="single" w:sz="4" w:space="0" w:color="auto"/>
            </w:tcBorders>
            <w:vAlign w:val="center"/>
            <w:hideMark/>
          </w:tcPr>
          <w:p w14:paraId="143D64E7" w14:textId="77777777" w:rsidR="00B258B4" w:rsidRPr="00B258B4" w:rsidRDefault="00B258B4" w:rsidP="00723190">
            <w:pPr>
              <w:spacing w:line="360" w:lineRule="auto"/>
              <w:rPr>
                <w:rFonts w:ascii="Garamond" w:hAnsi="Garamond"/>
              </w:rPr>
            </w:pPr>
            <w:r w:rsidRPr="00B258B4">
              <w:rPr>
                <w:rFonts w:ascii="Garamond" w:hAnsi="Garamond"/>
              </w:rPr>
              <w:t>2019–2024</w:t>
            </w:r>
          </w:p>
        </w:tc>
        <w:tc>
          <w:tcPr>
            <w:tcW w:w="0" w:type="auto"/>
            <w:tcBorders>
              <w:bottom w:val="single" w:sz="4" w:space="0" w:color="auto"/>
            </w:tcBorders>
            <w:vAlign w:val="center"/>
            <w:hideMark/>
          </w:tcPr>
          <w:p w14:paraId="1254A77F" w14:textId="77777777" w:rsidR="00B258B4" w:rsidRPr="00B258B4" w:rsidRDefault="00B258B4" w:rsidP="00723190">
            <w:pPr>
              <w:spacing w:line="360" w:lineRule="auto"/>
              <w:rPr>
                <w:rFonts w:ascii="Garamond" w:hAnsi="Garamond"/>
              </w:rPr>
            </w:pPr>
            <w:r w:rsidRPr="00B258B4">
              <w:rPr>
                <w:rFonts w:ascii="Garamond" w:hAnsi="Garamond"/>
              </w:rPr>
              <w:t>20.6</w:t>
            </w:r>
          </w:p>
        </w:tc>
        <w:tc>
          <w:tcPr>
            <w:tcW w:w="0" w:type="auto"/>
            <w:tcBorders>
              <w:bottom w:val="single" w:sz="4" w:space="0" w:color="auto"/>
            </w:tcBorders>
            <w:vAlign w:val="center"/>
            <w:hideMark/>
          </w:tcPr>
          <w:p w14:paraId="54AA61BE" w14:textId="77777777" w:rsidR="00B258B4" w:rsidRPr="00B258B4" w:rsidRDefault="00B258B4" w:rsidP="00723190">
            <w:pPr>
              <w:spacing w:line="360" w:lineRule="auto"/>
              <w:rPr>
                <w:rFonts w:ascii="Garamond" w:hAnsi="Garamond"/>
              </w:rPr>
            </w:pPr>
            <w:r w:rsidRPr="00B258B4">
              <w:rPr>
                <w:rFonts w:ascii="Garamond" w:hAnsi="Garamond"/>
              </w:rPr>
              <w:t>1.6</w:t>
            </w:r>
          </w:p>
        </w:tc>
        <w:tc>
          <w:tcPr>
            <w:tcW w:w="0" w:type="auto"/>
            <w:tcBorders>
              <w:bottom w:val="single" w:sz="4" w:space="0" w:color="auto"/>
            </w:tcBorders>
            <w:vAlign w:val="center"/>
            <w:hideMark/>
          </w:tcPr>
          <w:p w14:paraId="27748F1D" w14:textId="77777777" w:rsidR="00B258B4" w:rsidRPr="00B258B4" w:rsidRDefault="00B258B4" w:rsidP="00723190">
            <w:pPr>
              <w:spacing w:line="360" w:lineRule="auto"/>
              <w:rPr>
                <w:rFonts w:ascii="Garamond" w:hAnsi="Garamond"/>
              </w:rPr>
            </w:pPr>
            <w:r w:rsidRPr="00B258B4">
              <w:rPr>
                <w:rFonts w:ascii="Garamond" w:hAnsi="Garamond"/>
              </w:rPr>
              <w:t>Highest warming period recorded</w:t>
            </w:r>
          </w:p>
        </w:tc>
      </w:tr>
    </w:tbl>
    <w:p w14:paraId="67662244" w14:textId="77777777" w:rsidR="008D1CA1" w:rsidRPr="00723190" w:rsidRDefault="008D1CA1" w:rsidP="00723190">
      <w:pPr>
        <w:spacing w:line="360" w:lineRule="auto"/>
        <w:jc w:val="both"/>
        <w:rPr>
          <w:rFonts w:ascii="Garamond" w:hAnsi="Garamond"/>
        </w:rPr>
      </w:pPr>
    </w:p>
    <w:p w14:paraId="7A0490E3" w14:textId="6E824562" w:rsidR="00B258B4" w:rsidRPr="00B258B4" w:rsidRDefault="00B258B4" w:rsidP="00723190">
      <w:pPr>
        <w:spacing w:line="360" w:lineRule="auto"/>
        <w:jc w:val="both"/>
        <w:rPr>
          <w:rFonts w:ascii="Garamond" w:hAnsi="Garamond"/>
        </w:rPr>
      </w:pPr>
      <w:r w:rsidRPr="00B258B4">
        <w:rPr>
          <w:rFonts w:ascii="Garamond" w:hAnsi="Garamond"/>
        </w:rPr>
        <w:t>The grouped temperature analysis</w:t>
      </w:r>
      <w:r w:rsidR="00E50B5C" w:rsidRPr="00723190">
        <w:rPr>
          <w:rFonts w:ascii="Garamond" w:hAnsi="Garamond"/>
        </w:rPr>
        <w:t xml:space="preserve"> (Table 1)</w:t>
      </w:r>
      <w:r w:rsidRPr="00B258B4">
        <w:rPr>
          <w:rFonts w:ascii="Garamond" w:hAnsi="Garamond"/>
        </w:rPr>
        <w:t xml:space="preserve"> showed a consistent increase in average temperatures across successive five-year periods in Kiminini Sub-County between 1994 and 2024. During the 1994–1998 period, the average mean temperature was 18.4°C with a negative anomaly of -0.6°C, indicating relatively cooler climatic conditions compared to the long-term average. However, temperatures gradually increased in subsequent periods, reaching 20.6°C during the 2019–2024 period with a positive anomaly of 1.6°C. This indicates that temperatures rose steadily over the thirty-year study period.</w:t>
      </w:r>
    </w:p>
    <w:p w14:paraId="1C374370" w14:textId="77777777" w:rsidR="00B258B4" w:rsidRPr="00B258B4" w:rsidRDefault="00B258B4" w:rsidP="00723190">
      <w:pPr>
        <w:spacing w:line="360" w:lineRule="auto"/>
        <w:jc w:val="both"/>
        <w:rPr>
          <w:rFonts w:ascii="Garamond" w:hAnsi="Garamond"/>
        </w:rPr>
      </w:pPr>
      <w:r w:rsidRPr="00B258B4">
        <w:rPr>
          <w:rFonts w:ascii="Garamond" w:hAnsi="Garamond"/>
        </w:rPr>
        <w:t>The results demonstrated a progressive warming trend characterized by increasingly positive temperature anomalies over time. The transition from negative anomalies during the 1990s to strongly positive anomalies after 2014 suggests that warming intensified significantly in recent years. The findings support the Mann–Kendall test results which confirmed a statistically significant increasing temperature trend in the study area.</w:t>
      </w:r>
    </w:p>
    <w:p w14:paraId="461D0327" w14:textId="77777777" w:rsidR="00B258B4" w:rsidRPr="00B258B4" w:rsidRDefault="00B258B4" w:rsidP="00723190">
      <w:pPr>
        <w:spacing w:line="360" w:lineRule="auto"/>
        <w:jc w:val="both"/>
        <w:rPr>
          <w:rFonts w:ascii="Garamond" w:hAnsi="Garamond"/>
        </w:rPr>
      </w:pPr>
      <w:r w:rsidRPr="00B258B4">
        <w:rPr>
          <w:rFonts w:ascii="Garamond" w:hAnsi="Garamond"/>
        </w:rPr>
        <w:t>The findings align with regional and national studies which have reported increasing temperatures across East Africa and Kenya. Intergovernmental Panel on Climate Change observed that global temperatures have continued to rise due to increased greenhouse gas emissions and climate change impacts (IPCC, 2021). Similarly, Kogo et al. (2021) reported increasing temperature trends across Kenya, particularly in agriculturally productive regions vulnerable to climate variability.</w:t>
      </w:r>
    </w:p>
    <w:p w14:paraId="620ED631" w14:textId="77777777" w:rsidR="00B258B4" w:rsidRPr="00B258B4" w:rsidRDefault="00B258B4" w:rsidP="00723190">
      <w:pPr>
        <w:spacing w:line="360" w:lineRule="auto"/>
        <w:jc w:val="both"/>
        <w:rPr>
          <w:rFonts w:ascii="Garamond" w:hAnsi="Garamond"/>
        </w:rPr>
      </w:pPr>
      <w:r w:rsidRPr="00B258B4">
        <w:rPr>
          <w:rFonts w:ascii="Garamond" w:hAnsi="Garamond"/>
        </w:rPr>
        <w:t>The findings are also consistent with Odwori (2021), who established significant warming trends in the Nzoia River Basin in western Kenya using Mann–Kendall trend analysis. The study reported that temperatures in western Kenya have risen steadily over recent decades, affecting agricultural productivity and water availability. Similarly, Macharia and Raude (2017) observed increasing temperature trends in the Thika River Basin and attributed the changes to broader climate change processes affecting Kenya.</w:t>
      </w:r>
    </w:p>
    <w:p w14:paraId="6E3C0CA2" w14:textId="77777777" w:rsidR="00B258B4" w:rsidRPr="00B258B4" w:rsidRDefault="00B258B4" w:rsidP="00723190">
      <w:pPr>
        <w:spacing w:line="360" w:lineRule="auto"/>
        <w:jc w:val="both"/>
        <w:rPr>
          <w:rFonts w:ascii="Garamond" w:hAnsi="Garamond"/>
        </w:rPr>
      </w:pPr>
      <w:r w:rsidRPr="00B258B4">
        <w:rPr>
          <w:rFonts w:ascii="Garamond" w:hAnsi="Garamond"/>
        </w:rPr>
        <w:t>The warming trend observed in Kiminini Sub-County may have serious implications for agriculture because increased temperatures contribute to higher evapotranspiration rates, soil moisture depletion, crop heat stress, and increased pest and disease prevalence. Since maize and wheat farming dominate the study area, rising temperatures may negatively affect crop yields and food security among farming households.</w:t>
      </w:r>
    </w:p>
    <w:p w14:paraId="10BDA634" w14:textId="77777777" w:rsidR="00B258B4" w:rsidRPr="00B258B4" w:rsidRDefault="00B258B4" w:rsidP="00723190">
      <w:pPr>
        <w:spacing w:line="360" w:lineRule="auto"/>
        <w:jc w:val="both"/>
        <w:rPr>
          <w:rFonts w:ascii="Garamond" w:hAnsi="Garamond"/>
        </w:rPr>
      </w:pPr>
      <w:r w:rsidRPr="00B258B4">
        <w:rPr>
          <w:rFonts w:ascii="Garamond" w:hAnsi="Garamond"/>
        </w:rPr>
        <w:t>However, the findings slightly differ from studies conducted in some highland regions of East Africa where warming rates were reported to be slower due to altitude influences and localized climatic conditions. Such differences may result from variations in topography, vegetation cover, atmospheric circulation patterns, and land-use changes across different regions.</w:t>
      </w:r>
    </w:p>
    <w:p w14:paraId="188B1538" w14:textId="7C64D912" w:rsidR="008D1CA1" w:rsidRPr="00723190" w:rsidRDefault="00E50B5C" w:rsidP="00723190">
      <w:pPr>
        <w:spacing w:line="360" w:lineRule="auto"/>
        <w:rPr>
          <w:rFonts w:ascii="Garamond" w:hAnsi="Garamond"/>
          <w:b/>
          <w:bCs/>
        </w:rPr>
      </w:pPr>
      <w:r w:rsidRPr="00723190">
        <w:rPr>
          <w:rFonts w:ascii="Garamond" w:hAnsi="Garamond"/>
          <w:noProof/>
        </w:rPr>
        <w:drawing>
          <wp:inline distT="0" distB="0" distL="0" distR="0" wp14:anchorId="43E88678" wp14:editId="66A584F5">
            <wp:extent cx="5962650" cy="2686050"/>
            <wp:effectExtent l="19050" t="19050" r="19050" b="19050"/>
            <wp:docPr id="1001232230" name="Picture 4" descr="Graph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Graph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62650" cy="2686050"/>
                    </a:xfrm>
                    <a:prstGeom prst="rect">
                      <a:avLst/>
                    </a:prstGeom>
                    <a:noFill/>
                    <a:ln w="19050">
                      <a:solidFill>
                        <a:schemeClr val="tx1"/>
                      </a:solidFill>
                    </a:ln>
                  </pic:spPr>
                </pic:pic>
              </a:graphicData>
            </a:graphic>
          </wp:inline>
        </w:drawing>
      </w:r>
    </w:p>
    <w:p w14:paraId="4FE53578" w14:textId="709F3D4B" w:rsidR="00E50B5C" w:rsidRPr="00723190" w:rsidRDefault="00E50B5C" w:rsidP="00723190">
      <w:pPr>
        <w:pStyle w:val="MYFIGURES"/>
        <w:spacing w:line="360" w:lineRule="auto"/>
        <w:rPr>
          <w:rFonts w:ascii="Garamond" w:hAnsi="Garamond"/>
        </w:rPr>
      </w:pPr>
      <w:bookmarkStart w:id="0" w:name="_Toc229752600"/>
      <w:r w:rsidRPr="00723190">
        <w:rPr>
          <w:rFonts w:ascii="Garamond" w:hAnsi="Garamond"/>
        </w:rPr>
        <w:t>Figure 1:  A combined Rainfall variability and Temperature</w:t>
      </w:r>
      <w:bookmarkEnd w:id="0"/>
      <w:r w:rsidRPr="00723190">
        <w:rPr>
          <w:rFonts w:ascii="Garamond" w:hAnsi="Garamond"/>
        </w:rPr>
        <w:t xml:space="preserve"> </w:t>
      </w:r>
    </w:p>
    <w:p w14:paraId="65E86BEB" w14:textId="77777777" w:rsidR="00E50B5C" w:rsidRPr="00723190" w:rsidRDefault="00E50B5C" w:rsidP="00723190">
      <w:pPr>
        <w:spacing w:line="360" w:lineRule="auto"/>
        <w:jc w:val="both"/>
        <w:rPr>
          <w:rFonts w:ascii="Garamond" w:hAnsi="Garamond"/>
        </w:rPr>
      </w:pPr>
      <w:r w:rsidRPr="00723190">
        <w:rPr>
          <w:rFonts w:ascii="Garamond" w:hAnsi="Garamond"/>
        </w:rPr>
        <w:t>Results (Figure 1) showed:</w:t>
      </w:r>
    </w:p>
    <w:p w14:paraId="1DF3D828" w14:textId="3A944A05" w:rsidR="00E50B5C" w:rsidRPr="00E50B5C" w:rsidRDefault="00E50B5C" w:rsidP="00723190">
      <w:pPr>
        <w:spacing w:line="360" w:lineRule="auto"/>
        <w:jc w:val="both"/>
        <w:rPr>
          <w:rFonts w:ascii="Garamond" w:hAnsi="Garamond"/>
        </w:rPr>
      </w:pPr>
      <w:r w:rsidRPr="00E50B5C">
        <w:rPr>
          <w:rFonts w:ascii="Garamond" w:hAnsi="Garamond"/>
          <w:b/>
          <w:bCs/>
        </w:rPr>
        <w:t xml:space="preserve">Key Data </w:t>
      </w:r>
      <w:r w:rsidRPr="00723190">
        <w:rPr>
          <w:rFonts w:ascii="Garamond" w:hAnsi="Garamond"/>
          <w:b/>
          <w:bCs/>
        </w:rPr>
        <w:t>Trends:</w:t>
      </w:r>
      <w:r w:rsidRPr="00723190">
        <w:rPr>
          <w:rFonts w:ascii="Garamond" w:hAnsi="Garamond"/>
        </w:rPr>
        <w:t xml:space="preserve"> The</w:t>
      </w:r>
      <w:r w:rsidRPr="00E50B5C">
        <w:rPr>
          <w:rFonts w:ascii="Garamond" w:hAnsi="Garamond"/>
        </w:rPr>
        <w:t xml:space="preserve"> study covered a 30-year period from 1994 to 2024, providing a long-term perspective on climatic changes in the study area. Rainfall showed an increasing trend, rising at an average rate of 18.4 mm per year. Mean annual temperature also exhibited a consistent warming trend, increasing at an average rate of 0.015°C annually. The highest rainfall amount was recorded in 2020, exceeding 2200 mm, while the lowest occurred in 2007 at approximately 1000 mm. In terms of temperature, the highest mean value was recorded in 2022 at 19.7°C, whereas the lowest was observed in 2000 at 18.6°C. These variations indicate strong inter-annual fluctuations in both rainfall and temperature over the study period. Overall, the findings demonstrate gradual but clear climatic changes characterized by increasing rainfall and rising temperatures.</w:t>
      </w:r>
    </w:p>
    <w:p w14:paraId="69DFE404" w14:textId="4426D360" w:rsidR="00E50B5C" w:rsidRPr="00E50B5C" w:rsidRDefault="00E50B5C" w:rsidP="00723190">
      <w:pPr>
        <w:spacing w:line="360" w:lineRule="auto"/>
        <w:jc w:val="both"/>
        <w:rPr>
          <w:rFonts w:ascii="Garamond" w:hAnsi="Garamond"/>
        </w:rPr>
      </w:pPr>
      <w:r w:rsidRPr="00E50B5C">
        <w:rPr>
          <w:rFonts w:ascii="Garamond" w:hAnsi="Garamond"/>
          <w:b/>
          <w:bCs/>
        </w:rPr>
        <w:t xml:space="preserve">Climate </w:t>
      </w:r>
      <w:r w:rsidRPr="00723190">
        <w:rPr>
          <w:rFonts w:ascii="Garamond" w:hAnsi="Garamond"/>
          <w:b/>
          <w:bCs/>
        </w:rPr>
        <w:t>Dynamics:</w:t>
      </w:r>
      <w:r w:rsidRPr="00723190">
        <w:rPr>
          <w:rFonts w:ascii="Garamond" w:hAnsi="Garamond"/>
        </w:rPr>
        <w:t xml:space="preserve"> The</w:t>
      </w:r>
      <w:r w:rsidRPr="00E50B5C">
        <w:rPr>
          <w:rFonts w:ascii="Garamond" w:hAnsi="Garamond"/>
        </w:rPr>
        <w:t xml:space="preserve"> analysis of climate dynamics revealed a simultaneous increase in both total rainfall and average temperatures over the 30-year period. Despite this overall upward trend, both variables showed high variability with frequent year-to-year fluctuations. This indicates increasing instability in the local climate system. Rising temperatures are likely to have contributed to higher evaporation rates, which in turn influenced localized precipitation patterns. The interaction between rainfall and temperature suggests a complex and interdependent climate system rather than a uniform change pattern. These dynamics reflect both long-term warming and intensified rainfall variability in the study area.</w:t>
      </w:r>
    </w:p>
    <w:p w14:paraId="0B9FCBC7" w14:textId="31310173" w:rsidR="00E50B5C" w:rsidRPr="00723190" w:rsidRDefault="00E50B5C" w:rsidP="00723190">
      <w:pPr>
        <w:spacing w:line="360" w:lineRule="auto"/>
        <w:jc w:val="both"/>
        <w:rPr>
          <w:rFonts w:ascii="Garamond" w:hAnsi="Garamond"/>
        </w:rPr>
      </w:pPr>
      <w:r w:rsidRPr="00E50B5C">
        <w:rPr>
          <w:rFonts w:ascii="Garamond" w:hAnsi="Garamond"/>
          <w:b/>
          <w:bCs/>
        </w:rPr>
        <w:t>Localized Impacts</w:t>
      </w:r>
      <w:r w:rsidRPr="00723190">
        <w:rPr>
          <w:rFonts w:ascii="Garamond" w:hAnsi="Garamond"/>
          <w:b/>
          <w:bCs/>
        </w:rPr>
        <w:t xml:space="preserve">: </w:t>
      </w:r>
      <w:r w:rsidRPr="00E50B5C">
        <w:rPr>
          <w:rFonts w:ascii="Garamond" w:hAnsi="Garamond"/>
        </w:rPr>
        <w:t>The observed climatic changes have had notable impacts on agricultural activities in the study area. Unpredictable seasonal rainfall patterns have disrupted farming calendars, making it difficult for farmers to plan planting and harvesting effectively. Years of intense rainfall have increased the risk of flooding and soil erosion, negatively affecting soil fertility. At the same time, rising temperatures have increased heat stress on crops, particularly staple crops such as maize. These conditions have contributed to reduced crop productivity and increased vulnerability among small-scale farmers. Overall, the combined effects of rainfall variability and temperature rise continue to threaten agricultural sustainability and food security in the region.</w:t>
      </w:r>
    </w:p>
    <w:p w14:paraId="064A57EB" w14:textId="2F201036" w:rsidR="00B258B4" w:rsidRPr="00723190" w:rsidRDefault="00E50B5C" w:rsidP="00723190">
      <w:pPr>
        <w:spacing w:line="360" w:lineRule="auto"/>
        <w:rPr>
          <w:rFonts w:ascii="Garamond" w:hAnsi="Garamond"/>
          <w:b/>
          <w:bCs/>
        </w:rPr>
      </w:pPr>
      <w:r w:rsidRPr="00723190">
        <w:rPr>
          <w:rFonts w:ascii="Garamond" w:hAnsi="Garamond"/>
          <w:b/>
          <w:bCs/>
        </w:rPr>
        <w:t xml:space="preserve">Table </w:t>
      </w:r>
      <w:r w:rsidR="00290C2A" w:rsidRPr="00723190">
        <w:rPr>
          <w:rFonts w:ascii="Garamond" w:hAnsi="Garamond"/>
          <w:b/>
          <w:bCs/>
        </w:rPr>
        <w:t>3</w:t>
      </w:r>
      <w:r w:rsidRPr="00723190">
        <w:rPr>
          <w:rFonts w:ascii="Garamond" w:hAnsi="Garamond"/>
          <w:b/>
          <w:bCs/>
        </w:rPr>
        <w:t xml:space="preserve">: </w:t>
      </w:r>
      <w:r w:rsidR="00B258B4" w:rsidRPr="00723190">
        <w:rPr>
          <w:rFonts w:ascii="Garamond" w:hAnsi="Garamond"/>
          <w:b/>
          <w:bCs/>
        </w:rPr>
        <w:t>Mann–Kendall Test Results for Temperature</w:t>
      </w:r>
    </w:p>
    <w:tbl>
      <w:tblPr>
        <w:tblW w:w="9438" w:type="dxa"/>
        <w:tblCellSpacing w:w="15" w:type="dxa"/>
        <w:tblCellMar>
          <w:top w:w="15" w:type="dxa"/>
          <w:left w:w="15" w:type="dxa"/>
          <w:bottom w:w="15" w:type="dxa"/>
          <w:right w:w="15" w:type="dxa"/>
        </w:tblCellMar>
        <w:tblLook w:val="04A0" w:firstRow="1" w:lastRow="0" w:firstColumn="1" w:lastColumn="0" w:noHBand="0" w:noVBand="1"/>
      </w:tblPr>
      <w:tblGrid>
        <w:gridCol w:w="5050"/>
        <w:gridCol w:w="4388"/>
      </w:tblGrid>
      <w:tr w:rsidR="00B258B4" w:rsidRPr="00723190" w14:paraId="2D1C4B49" w14:textId="77777777" w:rsidTr="00723190">
        <w:trPr>
          <w:trHeight w:val="512"/>
          <w:tblHeader/>
          <w:tblCellSpacing w:w="15" w:type="dxa"/>
        </w:trPr>
        <w:tc>
          <w:tcPr>
            <w:tcW w:w="0" w:type="auto"/>
            <w:tcBorders>
              <w:top w:val="single" w:sz="4" w:space="0" w:color="auto"/>
              <w:bottom w:val="single" w:sz="4" w:space="0" w:color="auto"/>
            </w:tcBorders>
            <w:vAlign w:val="center"/>
            <w:hideMark/>
          </w:tcPr>
          <w:p w14:paraId="6D1B8731" w14:textId="77777777" w:rsidR="00B258B4" w:rsidRPr="00723190" w:rsidRDefault="00B258B4" w:rsidP="00723190">
            <w:pPr>
              <w:spacing w:line="360" w:lineRule="auto"/>
              <w:rPr>
                <w:rFonts w:ascii="Garamond" w:hAnsi="Garamond"/>
                <w:b/>
                <w:bCs/>
              </w:rPr>
            </w:pPr>
            <w:r w:rsidRPr="00723190">
              <w:rPr>
                <w:rFonts w:ascii="Garamond" w:hAnsi="Garamond"/>
                <w:b/>
                <w:bCs/>
              </w:rPr>
              <w:t>Parameter</w:t>
            </w:r>
          </w:p>
        </w:tc>
        <w:tc>
          <w:tcPr>
            <w:tcW w:w="0" w:type="auto"/>
            <w:tcBorders>
              <w:top w:val="single" w:sz="4" w:space="0" w:color="auto"/>
              <w:bottom w:val="single" w:sz="4" w:space="0" w:color="auto"/>
            </w:tcBorders>
            <w:vAlign w:val="center"/>
            <w:hideMark/>
          </w:tcPr>
          <w:p w14:paraId="541E652D" w14:textId="77777777" w:rsidR="00B258B4" w:rsidRPr="00723190" w:rsidRDefault="00B258B4" w:rsidP="00723190">
            <w:pPr>
              <w:spacing w:line="360" w:lineRule="auto"/>
              <w:rPr>
                <w:rFonts w:ascii="Garamond" w:hAnsi="Garamond"/>
                <w:b/>
                <w:bCs/>
              </w:rPr>
            </w:pPr>
            <w:r w:rsidRPr="00723190">
              <w:rPr>
                <w:rFonts w:ascii="Garamond" w:hAnsi="Garamond"/>
                <w:b/>
                <w:bCs/>
              </w:rPr>
              <w:t>Value</w:t>
            </w:r>
          </w:p>
        </w:tc>
      </w:tr>
      <w:tr w:rsidR="00B258B4" w:rsidRPr="00723190" w14:paraId="3FD0EF37" w14:textId="77777777" w:rsidTr="00723190">
        <w:trPr>
          <w:trHeight w:val="527"/>
          <w:tblCellSpacing w:w="15" w:type="dxa"/>
        </w:trPr>
        <w:tc>
          <w:tcPr>
            <w:tcW w:w="0" w:type="auto"/>
            <w:vAlign w:val="center"/>
            <w:hideMark/>
          </w:tcPr>
          <w:p w14:paraId="3181047D" w14:textId="77777777" w:rsidR="00B258B4" w:rsidRPr="00723190" w:rsidRDefault="00B258B4" w:rsidP="00723190">
            <w:pPr>
              <w:spacing w:line="360" w:lineRule="auto"/>
              <w:rPr>
                <w:rFonts w:ascii="Garamond" w:hAnsi="Garamond"/>
              </w:rPr>
            </w:pPr>
            <w:r w:rsidRPr="00723190">
              <w:rPr>
                <w:rFonts w:ascii="Garamond" w:hAnsi="Garamond"/>
              </w:rPr>
              <w:t>Mann–Kendall Z-statistic</w:t>
            </w:r>
          </w:p>
        </w:tc>
        <w:tc>
          <w:tcPr>
            <w:tcW w:w="0" w:type="auto"/>
            <w:vAlign w:val="center"/>
            <w:hideMark/>
          </w:tcPr>
          <w:p w14:paraId="3D960880" w14:textId="77777777" w:rsidR="00B258B4" w:rsidRPr="00723190" w:rsidRDefault="00B258B4" w:rsidP="00723190">
            <w:pPr>
              <w:spacing w:line="360" w:lineRule="auto"/>
              <w:rPr>
                <w:rFonts w:ascii="Garamond" w:hAnsi="Garamond"/>
              </w:rPr>
            </w:pPr>
            <w:r w:rsidRPr="00723190">
              <w:rPr>
                <w:rFonts w:ascii="Garamond" w:hAnsi="Garamond"/>
              </w:rPr>
              <w:t>2.84</w:t>
            </w:r>
          </w:p>
        </w:tc>
      </w:tr>
      <w:tr w:rsidR="00B258B4" w:rsidRPr="00723190" w14:paraId="4B423242" w14:textId="77777777" w:rsidTr="00723190">
        <w:trPr>
          <w:trHeight w:val="512"/>
          <w:tblCellSpacing w:w="15" w:type="dxa"/>
        </w:trPr>
        <w:tc>
          <w:tcPr>
            <w:tcW w:w="0" w:type="auto"/>
            <w:vAlign w:val="center"/>
            <w:hideMark/>
          </w:tcPr>
          <w:p w14:paraId="4D75ED37" w14:textId="77777777" w:rsidR="00B258B4" w:rsidRPr="00723190" w:rsidRDefault="00B258B4" w:rsidP="00723190">
            <w:pPr>
              <w:spacing w:line="360" w:lineRule="auto"/>
              <w:rPr>
                <w:rFonts w:ascii="Garamond" w:hAnsi="Garamond"/>
              </w:rPr>
            </w:pPr>
            <w:r w:rsidRPr="00723190">
              <w:rPr>
                <w:rFonts w:ascii="Garamond" w:hAnsi="Garamond"/>
              </w:rPr>
              <w:t>Kendall Tau</w:t>
            </w:r>
          </w:p>
        </w:tc>
        <w:tc>
          <w:tcPr>
            <w:tcW w:w="0" w:type="auto"/>
            <w:vAlign w:val="center"/>
            <w:hideMark/>
          </w:tcPr>
          <w:p w14:paraId="401A47D3" w14:textId="77777777" w:rsidR="00B258B4" w:rsidRPr="00723190" w:rsidRDefault="00B258B4" w:rsidP="00723190">
            <w:pPr>
              <w:spacing w:line="360" w:lineRule="auto"/>
              <w:rPr>
                <w:rFonts w:ascii="Garamond" w:hAnsi="Garamond"/>
              </w:rPr>
            </w:pPr>
            <w:r w:rsidRPr="00723190">
              <w:rPr>
                <w:rFonts w:ascii="Garamond" w:hAnsi="Garamond"/>
              </w:rPr>
              <w:t>0.61</w:t>
            </w:r>
          </w:p>
        </w:tc>
      </w:tr>
      <w:tr w:rsidR="00B258B4" w:rsidRPr="00723190" w14:paraId="257CEE6D" w14:textId="77777777" w:rsidTr="00723190">
        <w:trPr>
          <w:trHeight w:val="512"/>
          <w:tblCellSpacing w:w="15" w:type="dxa"/>
        </w:trPr>
        <w:tc>
          <w:tcPr>
            <w:tcW w:w="0" w:type="auto"/>
            <w:vAlign w:val="center"/>
            <w:hideMark/>
          </w:tcPr>
          <w:p w14:paraId="458EE831" w14:textId="77777777" w:rsidR="00B258B4" w:rsidRPr="00723190" w:rsidRDefault="00B258B4" w:rsidP="00723190">
            <w:pPr>
              <w:spacing w:line="360" w:lineRule="auto"/>
              <w:rPr>
                <w:rFonts w:ascii="Garamond" w:hAnsi="Garamond"/>
              </w:rPr>
            </w:pPr>
            <w:r w:rsidRPr="00723190">
              <w:rPr>
                <w:rFonts w:ascii="Garamond" w:hAnsi="Garamond"/>
              </w:rPr>
              <w:t>Sen’s Slope</w:t>
            </w:r>
          </w:p>
        </w:tc>
        <w:tc>
          <w:tcPr>
            <w:tcW w:w="0" w:type="auto"/>
            <w:vAlign w:val="center"/>
            <w:hideMark/>
          </w:tcPr>
          <w:p w14:paraId="166E6DF4" w14:textId="77777777" w:rsidR="00B258B4" w:rsidRPr="00723190" w:rsidRDefault="00B258B4" w:rsidP="00723190">
            <w:pPr>
              <w:spacing w:line="360" w:lineRule="auto"/>
              <w:rPr>
                <w:rFonts w:ascii="Garamond" w:hAnsi="Garamond"/>
              </w:rPr>
            </w:pPr>
            <w:r w:rsidRPr="00723190">
              <w:rPr>
                <w:rFonts w:ascii="Garamond" w:hAnsi="Garamond"/>
              </w:rPr>
              <w:t>0.05°C/year</w:t>
            </w:r>
          </w:p>
        </w:tc>
      </w:tr>
      <w:tr w:rsidR="00B258B4" w:rsidRPr="00723190" w14:paraId="3FF35C07" w14:textId="77777777" w:rsidTr="00723190">
        <w:trPr>
          <w:trHeight w:val="512"/>
          <w:tblCellSpacing w:w="15" w:type="dxa"/>
        </w:trPr>
        <w:tc>
          <w:tcPr>
            <w:tcW w:w="0" w:type="auto"/>
            <w:vAlign w:val="center"/>
            <w:hideMark/>
          </w:tcPr>
          <w:p w14:paraId="44D39BB2" w14:textId="77777777" w:rsidR="00B258B4" w:rsidRPr="00723190" w:rsidRDefault="00B258B4" w:rsidP="00723190">
            <w:pPr>
              <w:spacing w:line="360" w:lineRule="auto"/>
              <w:rPr>
                <w:rFonts w:ascii="Garamond" w:hAnsi="Garamond"/>
              </w:rPr>
            </w:pPr>
            <w:r w:rsidRPr="00723190">
              <w:rPr>
                <w:rFonts w:ascii="Garamond" w:hAnsi="Garamond"/>
              </w:rPr>
              <w:t>p-value</w:t>
            </w:r>
          </w:p>
        </w:tc>
        <w:tc>
          <w:tcPr>
            <w:tcW w:w="0" w:type="auto"/>
            <w:vAlign w:val="center"/>
            <w:hideMark/>
          </w:tcPr>
          <w:p w14:paraId="0508DC2D" w14:textId="77777777" w:rsidR="00B258B4" w:rsidRPr="00723190" w:rsidRDefault="00B258B4" w:rsidP="00723190">
            <w:pPr>
              <w:spacing w:line="360" w:lineRule="auto"/>
              <w:rPr>
                <w:rFonts w:ascii="Garamond" w:hAnsi="Garamond"/>
              </w:rPr>
            </w:pPr>
            <w:r w:rsidRPr="00723190">
              <w:rPr>
                <w:rFonts w:ascii="Garamond" w:hAnsi="Garamond"/>
              </w:rPr>
              <w:t>0.004</w:t>
            </w:r>
          </w:p>
        </w:tc>
      </w:tr>
      <w:tr w:rsidR="00B258B4" w:rsidRPr="00723190" w14:paraId="20FC63EF" w14:textId="77777777" w:rsidTr="00723190">
        <w:trPr>
          <w:trHeight w:val="527"/>
          <w:tblCellSpacing w:w="15" w:type="dxa"/>
        </w:trPr>
        <w:tc>
          <w:tcPr>
            <w:tcW w:w="0" w:type="auto"/>
            <w:vAlign w:val="center"/>
            <w:hideMark/>
          </w:tcPr>
          <w:p w14:paraId="761E3C6D" w14:textId="77777777" w:rsidR="00B258B4" w:rsidRPr="00723190" w:rsidRDefault="00B258B4" w:rsidP="00723190">
            <w:pPr>
              <w:spacing w:line="360" w:lineRule="auto"/>
              <w:rPr>
                <w:rFonts w:ascii="Garamond" w:hAnsi="Garamond"/>
              </w:rPr>
            </w:pPr>
            <w:r w:rsidRPr="00723190">
              <w:rPr>
                <w:rFonts w:ascii="Garamond" w:hAnsi="Garamond"/>
              </w:rPr>
              <w:t>Trend Direction</w:t>
            </w:r>
          </w:p>
        </w:tc>
        <w:tc>
          <w:tcPr>
            <w:tcW w:w="0" w:type="auto"/>
            <w:vAlign w:val="center"/>
            <w:hideMark/>
          </w:tcPr>
          <w:p w14:paraId="0101112C" w14:textId="77777777" w:rsidR="00B258B4" w:rsidRPr="00723190" w:rsidRDefault="00B258B4" w:rsidP="00723190">
            <w:pPr>
              <w:spacing w:line="360" w:lineRule="auto"/>
              <w:rPr>
                <w:rFonts w:ascii="Garamond" w:hAnsi="Garamond"/>
              </w:rPr>
            </w:pPr>
            <w:r w:rsidRPr="00723190">
              <w:rPr>
                <w:rFonts w:ascii="Garamond" w:hAnsi="Garamond"/>
              </w:rPr>
              <w:t>Increasing</w:t>
            </w:r>
          </w:p>
        </w:tc>
      </w:tr>
      <w:tr w:rsidR="00B258B4" w:rsidRPr="00723190" w14:paraId="04852A80" w14:textId="77777777" w:rsidTr="00723190">
        <w:trPr>
          <w:trHeight w:val="512"/>
          <w:tblCellSpacing w:w="15" w:type="dxa"/>
        </w:trPr>
        <w:tc>
          <w:tcPr>
            <w:tcW w:w="0" w:type="auto"/>
            <w:tcBorders>
              <w:bottom w:val="single" w:sz="4" w:space="0" w:color="auto"/>
            </w:tcBorders>
            <w:vAlign w:val="center"/>
            <w:hideMark/>
          </w:tcPr>
          <w:p w14:paraId="0D927BFB" w14:textId="77777777" w:rsidR="00B258B4" w:rsidRPr="00723190" w:rsidRDefault="00B258B4" w:rsidP="00723190">
            <w:pPr>
              <w:spacing w:line="360" w:lineRule="auto"/>
              <w:rPr>
                <w:rFonts w:ascii="Garamond" w:hAnsi="Garamond"/>
              </w:rPr>
            </w:pPr>
            <w:r w:rsidRPr="00723190">
              <w:rPr>
                <w:rFonts w:ascii="Garamond" w:hAnsi="Garamond"/>
              </w:rPr>
              <w:t>Statistical Significance</w:t>
            </w:r>
          </w:p>
        </w:tc>
        <w:tc>
          <w:tcPr>
            <w:tcW w:w="0" w:type="auto"/>
            <w:tcBorders>
              <w:bottom w:val="single" w:sz="4" w:space="0" w:color="auto"/>
            </w:tcBorders>
            <w:vAlign w:val="center"/>
            <w:hideMark/>
          </w:tcPr>
          <w:p w14:paraId="47AAF4FB" w14:textId="77777777" w:rsidR="00B258B4" w:rsidRPr="00723190" w:rsidRDefault="00B258B4" w:rsidP="00723190">
            <w:pPr>
              <w:spacing w:line="360" w:lineRule="auto"/>
              <w:rPr>
                <w:rFonts w:ascii="Garamond" w:hAnsi="Garamond"/>
              </w:rPr>
            </w:pPr>
            <w:r w:rsidRPr="00723190">
              <w:rPr>
                <w:rFonts w:ascii="Garamond" w:hAnsi="Garamond"/>
              </w:rPr>
              <w:t>Significant at p &lt; 0.05</w:t>
            </w:r>
          </w:p>
        </w:tc>
      </w:tr>
    </w:tbl>
    <w:p w14:paraId="186EE5D1" w14:textId="77777777" w:rsidR="0010224B" w:rsidRPr="00723190" w:rsidRDefault="0010224B" w:rsidP="00723190">
      <w:pPr>
        <w:spacing w:line="360" w:lineRule="auto"/>
        <w:jc w:val="both"/>
        <w:rPr>
          <w:rFonts w:ascii="Garamond" w:hAnsi="Garamond"/>
        </w:rPr>
      </w:pPr>
    </w:p>
    <w:p w14:paraId="5FBC0199" w14:textId="29793552" w:rsidR="0010224B" w:rsidRPr="00723190" w:rsidRDefault="00B258B4" w:rsidP="00723190">
      <w:pPr>
        <w:spacing w:line="360" w:lineRule="auto"/>
        <w:jc w:val="both"/>
        <w:rPr>
          <w:rFonts w:ascii="Garamond" w:hAnsi="Garamond"/>
        </w:rPr>
      </w:pPr>
      <w:r w:rsidRPr="00723190">
        <w:rPr>
          <w:rFonts w:ascii="Garamond" w:hAnsi="Garamond"/>
        </w:rPr>
        <w:t xml:space="preserve">The Mann–Kendall </w:t>
      </w:r>
      <w:r w:rsidR="00290C2A" w:rsidRPr="00723190">
        <w:rPr>
          <w:rFonts w:ascii="Garamond" w:hAnsi="Garamond"/>
        </w:rPr>
        <w:t>test (Table 3)</w:t>
      </w:r>
      <w:r w:rsidRPr="00723190">
        <w:rPr>
          <w:rFonts w:ascii="Garamond" w:hAnsi="Garamond"/>
        </w:rPr>
        <w:t xml:space="preserve"> revealed a statistically significant increasing temperature trend (Z = 2.84, p &lt; 0.05). This implies that the observed increase in temperature was not due to random climatic fluctuations but reflected a sustained warming pattern over time. The findings suggest that Kiminini Sub-County has become progressively warmer, consistent with broader regional and global climate change observations.</w:t>
      </w:r>
      <w:r w:rsidR="0010224B" w:rsidRPr="00723190">
        <w:rPr>
          <w:rFonts w:ascii="Garamond" w:hAnsi="Garamond"/>
        </w:rPr>
        <w:t xml:space="preserve"> The positive Sen’s slope value of 0.05°C per year further confirmed the existence of a warming trend within the study area.</w:t>
      </w:r>
    </w:p>
    <w:p w14:paraId="4F8813E1" w14:textId="77777777" w:rsidR="00B258B4" w:rsidRPr="00723190" w:rsidRDefault="00B258B4" w:rsidP="00723190">
      <w:pPr>
        <w:spacing w:line="360" w:lineRule="auto"/>
        <w:rPr>
          <w:rFonts w:ascii="Garamond" w:hAnsi="Garamond"/>
          <w:b/>
          <w:bCs/>
        </w:rPr>
      </w:pPr>
      <w:r w:rsidRPr="00723190">
        <w:rPr>
          <w:rFonts w:ascii="Garamond" w:hAnsi="Garamond"/>
          <w:b/>
          <w:bCs/>
        </w:rPr>
        <w:t>4.2 Annual Rainfall Variability and Trends in Kiminini Sub-County (1994–2024)</w:t>
      </w:r>
    </w:p>
    <w:p w14:paraId="6FB21EF3" w14:textId="4226AFCE" w:rsidR="0010224B" w:rsidRPr="0010224B" w:rsidRDefault="0010224B" w:rsidP="00723190">
      <w:pPr>
        <w:spacing w:line="360" w:lineRule="auto"/>
        <w:jc w:val="both"/>
        <w:rPr>
          <w:rFonts w:ascii="Garamond" w:hAnsi="Garamond"/>
          <w:b/>
          <w:bCs/>
        </w:rPr>
      </w:pPr>
      <w:r w:rsidRPr="0010224B">
        <w:rPr>
          <w:rFonts w:ascii="Garamond" w:hAnsi="Garamond"/>
          <w:b/>
          <w:bCs/>
        </w:rPr>
        <w:t>Table 4. Five-Year Grouped Rainfall Trends in Kiminini Sub-County (1994–2024)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6"/>
        <w:gridCol w:w="2454"/>
        <w:gridCol w:w="2602"/>
        <w:gridCol w:w="3318"/>
      </w:tblGrid>
      <w:tr w:rsidR="0010224B" w:rsidRPr="0010224B" w14:paraId="0B42D48F" w14:textId="77777777" w:rsidTr="0010224B">
        <w:trPr>
          <w:tblHeader/>
          <w:tblCellSpacing w:w="15" w:type="dxa"/>
        </w:trPr>
        <w:tc>
          <w:tcPr>
            <w:tcW w:w="0" w:type="auto"/>
            <w:tcBorders>
              <w:top w:val="single" w:sz="4" w:space="0" w:color="auto"/>
              <w:bottom w:val="single" w:sz="4" w:space="0" w:color="auto"/>
            </w:tcBorders>
            <w:vAlign w:val="center"/>
            <w:hideMark/>
          </w:tcPr>
          <w:p w14:paraId="1F5A53C7" w14:textId="77777777" w:rsidR="0010224B" w:rsidRPr="0010224B" w:rsidRDefault="0010224B" w:rsidP="00723190">
            <w:pPr>
              <w:spacing w:line="360" w:lineRule="auto"/>
              <w:jc w:val="both"/>
              <w:rPr>
                <w:rFonts w:ascii="Garamond" w:hAnsi="Garamond"/>
                <w:b/>
                <w:bCs/>
              </w:rPr>
            </w:pPr>
            <w:r w:rsidRPr="0010224B">
              <w:rPr>
                <w:rFonts w:ascii="Garamond" w:hAnsi="Garamond"/>
                <w:b/>
                <w:bCs/>
              </w:rPr>
              <w:t>Period</w:t>
            </w:r>
          </w:p>
        </w:tc>
        <w:tc>
          <w:tcPr>
            <w:tcW w:w="0" w:type="auto"/>
            <w:tcBorders>
              <w:top w:val="single" w:sz="4" w:space="0" w:color="auto"/>
              <w:bottom w:val="single" w:sz="4" w:space="0" w:color="auto"/>
            </w:tcBorders>
            <w:vAlign w:val="center"/>
            <w:hideMark/>
          </w:tcPr>
          <w:p w14:paraId="674CCABD" w14:textId="77777777" w:rsidR="0010224B" w:rsidRPr="0010224B" w:rsidRDefault="0010224B" w:rsidP="00723190">
            <w:pPr>
              <w:spacing w:line="360" w:lineRule="auto"/>
              <w:jc w:val="both"/>
              <w:rPr>
                <w:rFonts w:ascii="Garamond" w:hAnsi="Garamond"/>
                <w:b/>
                <w:bCs/>
              </w:rPr>
            </w:pPr>
            <w:r w:rsidRPr="0010224B">
              <w:rPr>
                <w:rFonts w:ascii="Garamond" w:hAnsi="Garamond"/>
                <w:b/>
                <w:bCs/>
              </w:rPr>
              <w:t>Average Annual Rainfall (mm)</w:t>
            </w:r>
          </w:p>
        </w:tc>
        <w:tc>
          <w:tcPr>
            <w:tcW w:w="0" w:type="auto"/>
            <w:tcBorders>
              <w:top w:val="single" w:sz="4" w:space="0" w:color="auto"/>
              <w:bottom w:val="single" w:sz="4" w:space="0" w:color="auto"/>
            </w:tcBorders>
            <w:vAlign w:val="center"/>
            <w:hideMark/>
          </w:tcPr>
          <w:p w14:paraId="080A9F83" w14:textId="77777777" w:rsidR="0010224B" w:rsidRPr="0010224B" w:rsidRDefault="0010224B" w:rsidP="00723190">
            <w:pPr>
              <w:spacing w:line="360" w:lineRule="auto"/>
              <w:jc w:val="both"/>
              <w:rPr>
                <w:rFonts w:ascii="Garamond" w:hAnsi="Garamond"/>
                <w:b/>
                <w:bCs/>
              </w:rPr>
            </w:pPr>
            <w:r w:rsidRPr="0010224B">
              <w:rPr>
                <w:rFonts w:ascii="Garamond" w:hAnsi="Garamond"/>
                <w:b/>
                <w:bCs/>
              </w:rPr>
              <w:t>Average Rainfall Anomaly (mm)</w:t>
            </w:r>
          </w:p>
        </w:tc>
        <w:tc>
          <w:tcPr>
            <w:tcW w:w="0" w:type="auto"/>
            <w:tcBorders>
              <w:top w:val="single" w:sz="4" w:space="0" w:color="auto"/>
              <w:bottom w:val="single" w:sz="4" w:space="0" w:color="auto"/>
            </w:tcBorders>
            <w:vAlign w:val="center"/>
            <w:hideMark/>
          </w:tcPr>
          <w:p w14:paraId="1A9618D1" w14:textId="77777777" w:rsidR="0010224B" w:rsidRPr="0010224B" w:rsidRDefault="0010224B" w:rsidP="00723190">
            <w:pPr>
              <w:spacing w:line="360" w:lineRule="auto"/>
              <w:jc w:val="both"/>
              <w:rPr>
                <w:rFonts w:ascii="Garamond" w:hAnsi="Garamond"/>
                <w:b/>
                <w:bCs/>
              </w:rPr>
            </w:pPr>
            <w:r w:rsidRPr="0010224B">
              <w:rPr>
                <w:rFonts w:ascii="Garamond" w:hAnsi="Garamond"/>
                <w:b/>
                <w:bCs/>
              </w:rPr>
              <w:t>Trend Interpretation</w:t>
            </w:r>
          </w:p>
        </w:tc>
      </w:tr>
      <w:tr w:rsidR="0010224B" w:rsidRPr="0010224B" w14:paraId="13ADB374" w14:textId="77777777" w:rsidTr="0010224B">
        <w:trPr>
          <w:tblCellSpacing w:w="15" w:type="dxa"/>
        </w:trPr>
        <w:tc>
          <w:tcPr>
            <w:tcW w:w="0" w:type="auto"/>
            <w:vAlign w:val="center"/>
            <w:hideMark/>
          </w:tcPr>
          <w:p w14:paraId="1DE12221" w14:textId="77777777" w:rsidR="0010224B" w:rsidRPr="0010224B" w:rsidRDefault="0010224B" w:rsidP="00723190">
            <w:pPr>
              <w:spacing w:line="360" w:lineRule="auto"/>
              <w:jc w:val="both"/>
              <w:rPr>
                <w:rFonts w:ascii="Garamond" w:hAnsi="Garamond"/>
              </w:rPr>
            </w:pPr>
            <w:r w:rsidRPr="0010224B">
              <w:rPr>
                <w:rFonts w:ascii="Garamond" w:hAnsi="Garamond"/>
              </w:rPr>
              <w:t>1994–1998</w:t>
            </w:r>
          </w:p>
        </w:tc>
        <w:tc>
          <w:tcPr>
            <w:tcW w:w="0" w:type="auto"/>
            <w:vAlign w:val="center"/>
            <w:hideMark/>
          </w:tcPr>
          <w:p w14:paraId="60E71DF5" w14:textId="77777777" w:rsidR="0010224B" w:rsidRPr="0010224B" w:rsidRDefault="0010224B" w:rsidP="00723190">
            <w:pPr>
              <w:spacing w:line="360" w:lineRule="auto"/>
              <w:jc w:val="both"/>
              <w:rPr>
                <w:rFonts w:ascii="Garamond" w:hAnsi="Garamond"/>
              </w:rPr>
            </w:pPr>
            <w:r w:rsidRPr="0010224B">
              <w:rPr>
                <w:rFonts w:ascii="Garamond" w:hAnsi="Garamond"/>
              </w:rPr>
              <w:t>1398</w:t>
            </w:r>
          </w:p>
        </w:tc>
        <w:tc>
          <w:tcPr>
            <w:tcW w:w="0" w:type="auto"/>
            <w:vAlign w:val="center"/>
            <w:hideMark/>
          </w:tcPr>
          <w:p w14:paraId="1D753545" w14:textId="77777777" w:rsidR="0010224B" w:rsidRPr="0010224B" w:rsidRDefault="0010224B" w:rsidP="00723190">
            <w:pPr>
              <w:spacing w:line="360" w:lineRule="auto"/>
              <w:jc w:val="both"/>
              <w:rPr>
                <w:rFonts w:ascii="Garamond" w:hAnsi="Garamond"/>
              </w:rPr>
            </w:pPr>
            <w:r w:rsidRPr="0010224B">
              <w:rPr>
                <w:rFonts w:ascii="Garamond" w:hAnsi="Garamond"/>
              </w:rPr>
              <w:t>98</w:t>
            </w:r>
          </w:p>
        </w:tc>
        <w:tc>
          <w:tcPr>
            <w:tcW w:w="0" w:type="auto"/>
            <w:vAlign w:val="center"/>
            <w:hideMark/>
          </w:tcPr>
          <w:p w14:paraId="348955CF" w14:textId="77777777" w:rsidR="0010224B" w:rsidRPr="0010224B" w:rsidRDefault="0010224B" w:rsidP="00723190">
            <w:pPr>
              <w:spacing w:line="360" w:lineRule="auto"/>
              <w:jc w:val="both"/>
              <w:rPr>
                <w:rFonts w:ascii="Garamond" w:hAnsi="Garamond"/>
              </w:rPr>
            </w:pPr>
            <w:r w:rsidRPr="0010224B">
              <w:rPr>
                <w:rFonts w:ascii="Garamond" w:hAnsi="Garamond"/>
              </w:rPr>
              <w:t>Wet conditions above long-term average</w:t>
            </w:r>
          </w:p>
        </w:tc>
      </w:tr>
      <w:tr w:rsidR="0010224B" w:rsidRPr="0010224B" w14:paraId="3BEE2DFB" w14:textId="77777777" w:rsidTr="0010224B">
        <w:trPr>
          <w:tblCellSpacing w:w="15" w:type="dxa"/>
        </w:trPr>
        <w:tc>
          <w:tcPr>
            <w:tcW w:w="0" w:type="auto"/>
            <w:vAlign w:val="center"/>
            <w:hideMark/>
          </w:tcPr>
          <w:p w14:paraId="09CA2709" w14:textId="77777777" w:rsidR="0010224B" w:rsidRPr="0010224B" w:rsidRDefault="0010224B" w:rsidP="00723190">
            <w:pPr>
              <w:spacing w:line="360" w:lineRule="auto"/>
              <w:jc w:val="both"/>
              <w:rPr>
                <w:rFonts w:ascii="Garamond" w:hAnsi="Garamond"/>
              </w:rPr>
            </w:pPr>
            <w:r w:rsidRPr="0010224B">
              <w:rPr>
                <w:rFonts w:ascii="Garamond" w:hAnsi="Garamond"/>
              </w:rPr>
              <w:t>1999–2003</w:t>
            </w:r>
          </w:p>
        </w:tc>
        <w:tc>
          <w:tcPr>
            <w:tcW w:w="0" w:type="auto"/>
            <w:vAlign w:val="center"/>
            <w:hideMark/>
          </w:tcPr>
          <w:p w14:paraId="2B483918" w14:textId="77777777" w:rsidR="0010224B" w:rsidRPr="0010224B" w:rsidRDefault="0010224B" w:rsidP="00723190">
            <w:pPr>
              <w:spacing w:line="360" w:lineRule="auto"/>
              <w:jc w:val="both"/>
              <w:rPr>
                <w:rFonts w:ascii="Garamond" w:hAnsi="Garamond"/>
              </w:rPr>
            </w:pPr>
            <w:r w:rsidRPr="0010224B">
              <w:rPr>
                <w:rFonts w:ascii="Garamond" w:hAnsi="Garamond"/>
              </w:rPr>
              <w:t>1279</w:t>
            </w:r>
          </w:p>
        </w:tc>
        <w:tc>
          <w:tcPr>
            <w:tcW w:w="0" w:type="auto"/>
            <w:vAlign w:val="center"/>
            <w:hideMark/>
          </w:tcPr>
          <w:p w14:paraId="0CC329BC" w14:textId="77777777" w:rsidR="0010224B" w:rsidRPr="0010224B" w:rsidRDefault="0010224B" w:rsidP="00723190">
            <w:pPr>
              <w:spacing w:line="360" w:lineRule="auto"/>
              <w:jc w:val="both"/>
              <w:rPr>
                <w:rFonts w:ascii="Garamond" w:hAnsi="Garamond"/>
              </w:rPr>
            </w:pPr>
            <w:r w:rsidRPr="0010224B">
              <w:rPr>
                <w:rFonts w:ascii="Garamond" w:hAnsi="Garamond"/>
              </w:rPr>
              <w:t>-21</w:t>
            </w:r>
          </w:p>
        </w:tc>
        <w:tc>
          <w:tcPr>
            <w:tcW w:w="0" w:type="auto"/>
            <w:vAlign w:val="center"/>
            <w:hideMark/>
          </w:tcPr>
          <w:p w14:paraId="3624C6DF" w14:textId="77777777" w:rsidR="0010224B" w:rsidRPr="0010224B" w:rsidRDefault="0010224B" w:rsidP="00723190">
            <w:pPr>
              <w:spacing w:line="360" w:lineRule="auto"/>
              <w:jc w:val="both"/>
              <w:rPr>
                <w:rFonts w:ascii="Garamond" w:hAnsi="Garamond"/>
              </w:rPr>
            </w:pPr>
            <w:r w:rsidRPr="0010224B">
              <w:rPr>
                <w:rFonts w:ascii="Garamond" w:hAnsi="Garamond"/>
              </w:rPr>
              <w:t>Declining rainfall trend observed</w:t>
            </w:r>
          </w:p>
        </w:tc>
      </w:tr>
      <w:tr w:rsidR="0010224B" w:rsidRPr="0010224B" w14:paraId="4E7103C7" w14:textId="77777777" w:rsidTr="0010224B">
        <w:trPr>
          <w:tblCellSpacing w:w="15" w:type="dxa"/>
        </w:trPr>
        <w:tc>
          <w:tcPr>
            <w:tcW w:w="0" w:type="auto"/>
            <w:vAlign w:val="center"/>
            <w:hideMark/>
          </w:tcPr>
          <w:p w14:paraId="3B66CF46" w14:textId="77777777" w:rsidR="0010224B" w:rsidRPr="0010224B" w:rsidRDefault="0010224B" w:rsidP="00723190">
            <w:pPr>
              <w:spacing w:line="360" w:lineRule="auto"/>
              <w:jc w:val="both"/>
              <w:rPr>
                <w:rFonts w:ascii="Garamond" w:hAnsi="Garamond"/>
              </w:rPr>
            </w:pPr>
            <w:r w:rsidRPr="0010224B">
              <w:rPr>
                <w:rFonts w:ascii="Garamond" w:hAnsi="Garamond"/>
              </w:rPr>
              <w:t>2004–2008</w:t>
            </w:r>
          </w:p>
        </w:tc>
        <w:tc>
          <w:tcPr>
            <w:tcW w:w="0" w:type="auto"/>
            <w:vAlign w:val="center"/>
            <w:hideMark/>
          </w:tcPr>
          <w:p w14:paraId="722A8924" w14:textId="77777777" w:rsidR="0010224B" w:rsidRPr="0010224B" w:rsidRDefault="0010224B" w:rsidP="00723190">
            <w:pPr>
              <w:spacing w:line="360" w:lineRule="auto"/>
              <w:jc w:val="both"/>
              <w:rPr>
                <w:rFonts w:ascii="Garamond" w:hAnsi="Garamond"/>
              </w:rPr>
            </w:pPr>
            <w:r w:rsidRPr="0010224B">
              <w:rPr>
                <w:rFonts w:ascii="Garamond" w:hAnsi="Garamond"/>
              </w:rPr>
              <w:t>1272</w:t>
            </w:r>
          </w:p>
        </w:tc>
        <w:tc>
          <w:tcPr>
            <w:tcW w:w="0" w:type="auto"/>
            <w:vAlign w:val="center"/>
            <w:hideMark/>
          </w:tcPr>
          <w:p w14:paraId="64DC2CAD" w14:textId="77777777" w:rsidR="0010224B" w:rsidRPr="0010224B" w:rsidRDefault="0010224B" w:rsidP="00723190">
            <w:pPr>
              <w:spacing w:line="360" w:lineRule="auto"/>
              <w:jc w:val="both"/>
              <w:rPr>
                <w:rFonts w:ascii="Garamond" w:hAnsi="Garamond"/>
              </w:rPr>
            </w:pPr>
            <w:r w:rsidRPr="0010224B">
              <w:rPr>
                <w:rFonts w:ascii="Garamond" w:hAnsi="Garamond"/>
              </w:rPr>
              <w:t>-28</w:t>
            </w:r>
          </w:p>
        </w:tc>
        <w:tc>
          <w:tcPr>
            <w:tcW w:w="0" w:type="auto"/>
            <w:vAlign w:val="center"/>
            <w:hideMark/>
          </w:tcPr>
          <w:p w14:paraId="6DAAD9C3" w14:textId="77777777" w:rsidR="0010224B" w:rsidRPr="0010224B" w:rsidRDefault="0010224B" w:rsidP="00723190">
            <w:pPr>
              <w:spacing w:line="360" w:lineRule="auto"/>
              <w:jc w:val="both"/>
              <w:rPr>
                <w:rFonts w:ascii="Garamond" w:hAnsi="Garamond"/>
              </w:rPr>
            </w:pPr>
            <w:r w:rsidRPr="0010224B">
              <w:rPr>
                <w:rFonts w:ascii="Garamond" w:hAnsi="Garamond"/>
              </w:rPr>
              <w:t>Moderate rainfall deficit</w:t>
            </w:r>
          </w:p>
        </w:tc>
      </w:tr>
      <w:tr w:rsidR="0010224B" w:rsidRPr="0010224B" w14:paraId="2757E9BF" w14:textId="77777777" w:rsidTr="0010224B">
        <w:trPr>
          <w:tblCellSpacing w:w="15" w:type="dxa"/>
        </w:trPr>
        <w:tc>
          <w:tcPr>
            <w:tcW w:w="0" w:type="auto"/>
            <w:vAlign w:val="center"/>
            <w:hideMark/>
          </w:tcPr>
          <w:p w14:paraId="60AABF89" w14:textId="77777777" w:rsidR="0010224B" w:rsidRPr="0010224B" w:rsidRDefault="0010224B" w:rsidP="00723190">
            <w:pPr>
              <w:spacing w:line="360" w:lineRule="auto"/>
              <w:jc w:val="both"/>
              <w:rPr>
                <w:rFonts w:ascii="Garamond" w:hAnsi="Garamond"/>
              </w:rPr>
            </w:pPr>
            <w:r w:rsidRPr="0010224B">
              <w:rPr>
                <w:rFonts w:ascii="Garamond" w:hAnsi="Garamond"/>
              </w:rPr>
              <w:t>2009–2013</w:t>
            </w:r>
          </w:p>
        </w:tc>
        <w:tc>
          <w:tcPr>
            <w:tcW w:w="0" w:type="auto"/>
            <w:vAlign w:val="center"/>
            <w:hideMark/>
          </w:tcPr>
          <w:p w14:paraId="1182C73C" w14:textId="77777777" w:rsidR="0010224B" w:rsidRPr="0010224B" w:rsidRDefault="0010224B" w:rsidP="00723190">
            <w:pPr>
              <w:spacing w:line="360" w:lineRule="auto"/>
              <w:jc w:val="both"/>
              <w:rPr>
                <w:rFonts w:ascii="Garamond" w:hAnsi="Garamond"/>
              </w:rPr>
            </w:pPr>
            <w:r w:rsidRPr="0010224B">
              <w:rPr>
                <w:rFonts w:ascii="Garamond" w:hAnsi="Garamond"/>
              </w:rPr>
              <w:t>1241</w:t>
            </w:r>
          </w:p>
        </w:tc>
        <w:tc>
          <w:tcPr>
            <w:tcW w:w="0" w:type="auto"/>
            <w:vAlign w:val="center"/>
            <w:hideMark/>
          </w:tcPr>
          <w:p w14:paraId="612201D1" w14:textId="77777777" w:rsidR="0010224B" w:rsidRPr="0010224B" w:rsidRDefault="0010224B" w:rsidP="00723190">
            <w:pPr>
              <w:spacing w:line="360" w:lineRule="auto"/>
              <w:jc w:val="both"/>
              <w:rPr>
                <w:rFonts w:ascii="Garamond" w:hAnsi="Garamond"/>
              </w:rPr>
            </w:pPr>
            <w:r w:rsidRPr="0010224B">
              <w:rPr>
                <w:rFonts w:ascii="Garamond" w:hAnsi="Garamond"/>
              </w:rPr>
              <w:t>-59</w:t>
            </w:r>
          </w:p>
        </w:tc>
        <w:tc>
          <w:tcPr>
            <w:tcW w:w="0" w:type="auto"/>
            <w:vAlign w:val="center"/>
            <w:hideMark/>
          </w:tcPr>
          <w:p w14:paraId="70AC9187" w14:textId="77777777" w:rsidR="0010224B" w:rsidRPr="0010224B" w:rsidRDefault="0010224B" w:rsidP="00723190">
            <w:pPr>
              <w:spacing w:line="360" w:lineRule="auto"/>
              <w:jc w:val="both"/>
              <w:rPr>
                <w:rFonts w:ascii="Garamond" w:hAnsi="Garamond"/>
              </w:rPr>
            </w:pPr>
            <w:r w:rsidRPr="0010224B">
              <w:rPr>
                <w:rFonts w:ascii="Garamond" w:hAnsi="Garamond"/>
              </w:rPr>
              <w:t>Severe rainfall variability and dry conditions</w:t>
            </w:r>
          </w:p>
        </w:tc>
      </w:tr>
      <w:tr w:rsidR="0010224B" w:rsidRPr="0010224B" w14:paraId="3D49209C" w14:textId="77777777" w:rsidTr="0010224B">
        <w:trPr>
          <w:tblCellSpacing w:w="15" w:type="dxa"/>
        </w:trPr>
        <w:tc>
          <w:tcPr>
            <w:tcW w:w="0" w:type="auto"/>
            <w:vAlign w:val="center"/>
            <w:hideMark/>
          </w:tcPr>
          <w:p w14:paraId="72AF080B" w14:textId="77777777" w:rsidR="0010224B" w:rsidRPr="0010224B" w:rsidRDefault="0010224B" w:rsidP="00723190">
            <w:pPr>
              <w:spacing w:line="360" w:lineRule="auto"/>
              <w:jc w:val="both"/>
              <w:rPr>
                <w:rFonts w:ascii="Garamond" w:hAnsi="Garamond"/>
              </w:rPr>
            </w:pPr>
            <w:r w:rsidRPr="0010224B">
              <w:rPr>
                <w:rFonts w:ascii="Garamond" w:hAnsi="Garamond"/>
              </w:rPr>
              <w:t>2014–2018</w:t>
            </w:r>
          </w:p>
        </w:tc>
        <w:tc>
          <w:tcPr>
            <w:tcW w:w="0" w:type="auto"/>
            <w:vAlign w:val="center"/>
            <w:hideMark/>
          </w:tcPr>
          <w:p w14:paraId="3FD48F06" w14:textId="77777777" w:rsidR="0010224B" w:rsidRPr="0010224B" w:rsidRDefault="0010224B" w:rsidP="00723190">
            <w:pPr>
              <w:spacing w:line="360" w:lineRule="auto"/>
              <w:jc w:val="both"/>
              <w:rPr>
                <w:rFonts w:ascii="Garamond" w:hAnsi="Garamond"/>
              </w:rPr>
            </w:pPr>
            <w:r w:rsidRPr="0010224B">
              <w:rPr>
                <w:rFonts w:ascii="Garamond" w:hAnsi="Garamond"/>
              </w:rPr>
              <w:t>1285</w:t>
            </w:r>
          </w:p>
        </w:tc>
        <w:tc>
          <w:tcPr>
            <w:tcW w:w="0" w:type="auto"/>
            <w:vAlign w:val="center"/>
            <w:hideMark/>
          </w:tcPr>
          <w:p w14:paraId="587FAAED" w14:textId="77777777" w:rsidR="0010224B" w:rsidRPr="0010224B" w:rsidRDefault="0010224B" w:rsidP="00723190">
            <w:pPr>
              <w:spacing w:line="360" w:lineRule="auto"/>
              <w:jc w:val="both"/>
              <w:rPr>
                <w:rFonts w:ascii="Garamond" w:hAnsi="Garamond"/>
              </w:rPr>
            </w:pPr>
            <w:r w:rsidRPr="0010224B">
              <w:rPr>
                <w:rFonts w:ascii="Garamond" w:hAnsi="Garamond"/>
              </w:rPr>
              <w:t>-15</w:t>
            </w:r>
          </w:p>
        </w:tc>
        <w:tc>
          <w:tcPr>
            <w:tcW w:w="0" w:type="auto"/>
            <w:vAlign w:val="center"/>
            <w:hideMark/>
          </w:tcPr>
          <w:p w14:paraId="34CD2675" w14:textId="77777777" w:rsidR="0010224B" w:rsidRPr="0010224B" w:rsidRDefault="0010224B" w:rsidP="00723190">
            <w:pPr>
              <w:spacing w:line="360" w:lineRule="auto"/>
              <w:jc w:val="both"/>
              <w:rPr>
                <w:rFonts w:ascii="Garamond" w:hAnsi="Garamond"/>
              </w:rPr>
            </w:pPr>
            <w:r w:rsidRPr="0010224B">
              <w:rPr>
                <w:rFonts w:ascii="Garamond" w:hAnsi="Garamond"/>
              </w:rPr>
              <w:t>Slight recovery in rainfall amounts</w:t>
            </w:r>
          </w:p>
        </w:tc>
      </w:tr>
      <w:tr w:rsidR="0010224B" w:rsidRPr="0010224B" w14:paraId="298B7433" w14:textId="77777777" w:rsidTr="0010224B">
        <w:trPr>
          <w:tblCellSpacing w:w="15" w:type="dxa"/>
        </w:trPr>
        <w:tc>
          <w:tcPr>
            <w:tcW w:w="0" w:type="auto"/>
            <w:tcBorders>
              <w:bottom w:val="single" w:sz="4" w:space="0" w:color="auto"/>
            </w:tcBorders>
            <w:vAlign w:val="center"/>
            <w:hideMark/>
          </w:tcPr>
          <w:p w14:paraId="3974CCCD" w14:textId="77777777" w:rsidR="0010224B" w:rsidRPr="0010224B" w:rsidRDefault="0010224B" w:rsidP="00723190">
            <w:pPr>
              <w:spacing w:line="360" w:lineRule="auto"/>
              <w:jc w:val="both"/>
              <w:rPr>
                <w:rFonts w:ascii="Garamond" w:hAnsi="Garamond"/>
              </w:rPr>
            </w:pPr>
            <w:r w:rsidRPr="0010224B">
              <w:rPr>
                <w:rFonts w:ascii="Garamond" w:hAnsi="Garamond"/>
              </w:rPr>
              <w:t>2019–2024</w:t>
            </w:r>
          </w:p>
        </w:tc>
        <w:tc>
          <w:tcPr>
            <w:tcW w:w="0" w:type="auto"/>
            <w:tcBorders>
              <w:bottom w:val="single" w:sz="4" w:space="0" w:color="auto"/>
            </w:tcBorders>
            <w:vAlign w:val="center"/>
            <w:hideMark/>
          </w:tcPr>
          <w:p w14:paraId="50E19CED" w14:textId="77777777" w:rsidR="0010224B" w:rsidRPr="0010224B" w:rsidRDefault="0010224B" w:rsidP="00723190">
            <w:pPr>
              <w:spacing w:line="360" w:lineRule="auto"/>
              <w:jc w:val="both"/>
              <w:rPr>
                <w:rFonts w:ascii="Garamond" w:hAnsi="Garamond"/>
              </w:rPr>
            </w:pPr>
            <w:r w:rsidRPr="0010224B">
              <w:rPr>
                <w:rFonts w:ascii="Garamond" w:hAnsi="Garamond"/>
              </w:rPr>
              <w:t>1301</w:t>
            </w:r>
          </w:p>
        </w:tc>
        <w:tc>
          <w:tcPr>
            <w:tcW w:w="0" w:type="auto"/>
            <w:tcBorders>
              <w:bottom w:val="single" w:sz="4" w:space="0" w:color="auto"/>
            </w:tcBorders>
            <w:vAlign w:val="center"/>
            <w:hideMark/>
          </w:tcPr>
          <w:p w14:paraId="7A4E22BC" w14:textId="77777777" w:rsidR="0010224B" w:rsidRPr="0010224B" w:rsidRDefault="0010224B" w:rsidP="00723190">
            <w:pPr>
              <w:spacing w:line="360" w:lineRule="auto"/>
              <w:jc w:val="both"/>
              <w:rPr>
                <w:rFonts w:ascii="Garamond" w:hAnsi="Garamond"/>
              </w:rPr>
            </w:pPr>
            <w:r w:rsidRPr="0010224B">
              <w:rPr>
                <w:rFonts w:ascii="Garamond" w:hAnsi="Garamond"/>
              </w:rPr>
              <w:t>1</w:t>
            </w:r>
          </w:p>
        </w:tc>
        <w:tc>
          <w:tcPr>
            <w:tcW w:w="0" w:type="auto"/>
            <w:tcBorders>
              <w:bottom w:val="single" w:sz="4" w:space="0" w:color="auto"/>
            </w:tcBorders>
            <w:vAlign w:val="center"/>
            <w:hideMark/>
          </w:tcPr>
          <w:p w14:paraId="2297830E" w14:textId="77777777" w:rsidR="0010224B" w:rsidRPr="0010224B" w:rsidRDefault="0010224B" w:rsidP="00723190">
            <w:pPr>
              <w:spacing w:line="360" w:lineRule="auto"/>
              <w:jc w:val="both"/>
              <w:rPr>
                <w:rFonts w:ascii="Garamond" w:hAnsi="Garamond"/>
              </w:rPr>
            </w:pPr>
            <w:r w:rsidRPr="0010224B">
              <w:rPr>
                <w:rFonts w:ascii="Garamond" w:hAnsi="Garamond"/>
              </w:rPr>
              <w:t>Near-normal but highly variable rainfall</w:t>
            </w:r>
          </w:p>
        </w:tc>
      </w:tr>
    </w:tbl>
    <w:p w14:paraId="7AB27792" w14:textId="77777777" w:rsidR="0010224B" w:rsidRPr="00723190" w:rsidRDefault="0010224B" w:rsidP="00723190">
      <w:pPr>
        <w:spacing w:line="360" w:lineRule="auto"/>
        <w:jc w:val="both"/>
        <w:rPr>
          <w:rFonts w:ascii="Garamond" w:hAnsi="Garamond"/>
        </w:rPr>
      </w:pPr>
    </w:p>
    <w:p w14:paraId="6FF9D7F7" w14:textId="53626F66" w:rsidR="00951974" w:rsidRPr="00723190" w:rsidRDefault="0010224B" w:rsidP="00723190">
      <w:pPr>
        <w:spacing w:line="360" w:lineRule="auto"/>
        <w:jc w:val="both"/>
        <w:rPr>
          <w:rFonts w:ascii="Garamond" w:hAnsi="Garamond"/>
        </w:rPr>
      </w:pPr>
      <w:r w:rsidRPr="00723190">
        <w:rPr>
          <w:rFonts w:ascii="Garamond" w:hAnsi="Garamond"/>
        </w:rPr>
        <w:t xml:space="preserve">The grouped rainfall </w:t>
      </w:r>
      <w:r w:rsidR="00290C2A" w:rsidRPr="00723190">
        <w:rPr>
          <w:rFonts w:ascii="Garamond" w:hAnsi="Garamond"/>
        </w:rPr>
        <w:t>analysis (Table</w:t>
      </w:r>
      <w:r w:rsidR="006E45CB">
        <w:rPr>
          <w:rFonts w:ascii="Garamond" w:hAnsi="Garamond"/>
        </w:rPr>
        <w:t xml:space="preserve"> </w:t>
      </w:r>
      <w:r w:rsidR="00290C2A" w:rsidRPr="00723190">
        <w:rPr>
          <w:rFonts w:ascii="Garamond" w:hAnsi="Garamond"/>
        </w:rPr>
        <w:t>4) revealed</w:t>
      </w:r>
      <w:r w:rsidRPr="00723190">
        <w:rPr>
          <w:rFonts w:ascii="Garamond" w:hAnsi="Garamond"/>
        </w:rPr>
        <w:t xml:space="preserve"> considerable rainfall variability in Kiminini Sub-County between 1994 and 2024. The period from 1994 to 1998 recorded the highest average rainfall of about 1398 mm, indicating wetter-than-average conditions. However, rainfall declined during 1999–2003 and 2004–2008, as shown by negative anomalies and below-average rainfall. The most severe rainfall deficits occurred between 2009 and 2013 when average rainfall dropped to about 1241 mm, reflecting prolonged dry conditions and high variability. </w:t>
      </w:r>
    </w:p>
    <w:p w14:paraId="767BB9D7" w14:textId="6D877311" w:rsidR="0010224B" w:rsidRPr="00723190" w:rsidRDefault="0010224B" w:rsidP="00A675AC">
      <w:pPr>
        <w:jc w:val="both"/>
        <w:rPr>
          <w:rFonts w:ascii="Garamond" w:hAnsi="Garamond"/>
        </w:rPr>
      </w:pPr>
      <w:r w:rsidRPr="00A675AC">
        <w:rPr>
          <w:rFonts w:ascii="Garamond" w:hAnsi="Garamond"/>
        </w:rPr>
        <w:t>Although there was slight recovery between 2014 and 2018, rainfall remained highly inconsistent across years. The period 2019–2024 showed near-normal rainfall conditions, but with continued year-to-year fluctuations. Overall, rainfall patterns in the study area were highly erratic and showed no clear long-term increasing or decreasing trend. This indicates increasing rainfall unpredictability rather than stable climatic conditions over time. These findings are consistent with studies by Kotikot et al. (2024</w:t>
      </w:r>
      <w:r w:rsidR="00A675AC" w:rsidRPr="00A675AC">
        <w:rPr>
          <w:rFonts w:ascii="Garamond" w:hAnsi="Garamond"/>
        </w:rPr>
        <w:t>); Hansen</w:t>
      </w:r>
      <w:r w:rsidRPr="00A675AC">
        <w:rPr>
          <w:rFonts w:ascii="Garamond" w:hAnsi="Garamond"/>
        </w:rPr>
        <w:t xml:space="preserve"> et al. (2011),</w:t>
      </w:r>
      <w:r w:rsidR="00A675AC" w:rsidRPr="00A675AC">
        <w:rPr>
          <w:rFonts w:ascii="Garamond" w:hAnsi="Garamond"/>
        </w:rPr>
        <w:t xml:space="preserve"> Subash </w:t>
      </w:r>
      <w:r w:rsidR="00A675AC">
        <w:rPr>
          <w:rFonts w:ascii="Garamond" w:hAnsi="Garamond"/>
        </w:rPr>
        <w:t xml:space="preserve">and </w:t>
      </w:r>
      <w:r w:rsidR="00A675AC" w:rsidRPr="00A675AC">
        <w:rPr>
          <w:rFonts w:ascii="Garamond" w:hAnsi="Garamond"/>
        </w:rPr>
        <w:t>Sikka, (2014)</w:t>
      </w:r>
      <w:r w:rsidR="00A675AC">
        <w:rPr>
          <w:rFonts w:ascii="Garamond" w:hAnsi="Garamond"/>
        </w:rPr>
        <w:t xml:space="preserve"> and </w:t>
      </w:r>
      <w:r w:rsidR="00A675AC" w:rsidRPr="00A675AC">
        <w:rPr>
          <w:rFonts w:ascii="Garamond" w:hAnsi="Garamond"/>
        </w:rPr>
        <w:t>Kothyari</w:t>
      </w:r>
      <w:r w:rsidR="00A675AC">
        <w:rPr>
          <w:rFonts w:ascii="Garamond" w:hAnsi="Garamond"/>
        </w:rPr>
        <w:t xml:space="preserve"> and </w:t>
      </w:r>
      <w:r w:rsidR="00A675AC" w:rsidRPr="00A675AC">
        <w:rPr>
          <w:rFonts w:ascii="Garamond" w:hAnsi="Garamond"/>
        </w:rPr>
        <w:t>Singh, (1996)</w:t>
      </w:r>
      <w:r w:rsidR="00A675AC">
        <w:rPr>
          <w:rFonts w:ascii="Garamond" w:hAnsi="Garamond"/>
        </w:rPr>
        <w:t>,</w:t>
      </w:r>
      <w:r w:rsidRPr="00723190">
        <w:rPr>
          <w:rFonts w:ascii="Garamond" w:hAnsi="Garamond"/>
        </w:rPr>
        <w:t xml:space="preserve"> which reported increasing rainfall variability across East Africa. Consequently, such rainfall instability has significant implications for agriculture, including delayed planting, reduced yields, and increased food insecurity among farming households.</w:t>
      </w:r>
    </w:p>
    <w:p w14:paraId="6E466EAA" w14:textId="1F10536A" w:rsidR="00E50B5C" w:rsidRPr="00723190" w:rsidRDefault="00E50B5C" w:rsidP="00723190">
      <w:pPr>
        <w:spacing w:line="360" w:lineRule="auto"/>
        <w:jc w:val="both"/>
        <w:rPr>
          <w:rFonts w:ascii="Garamond" w:hAnsi="Garamond"/>
        </w:rPr>
      </w:pPr>
      <w:r w:rsidRPr="00723190">
        <w:rPr>
          <w:rFonts w:ascii="Garamond" w:hAnsi="Garamond"/>
          <w:noProof/>
        </w:rPr>
        <w:drawing>
          <wp:inline distT="0" distB="0" distL="0" distR="0" wp14:anchorId="505CD376" wp14:editId="77219667">
            <wp:extent cx="5905500" cy="2486025"/>
            <wp:effectExtent l="19050" t="19050" r="19050" b="28575"/>
            <wp:docPr id="1887618897" name="Picture 5" descr="Image of a graph ligh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Image of a graph lightbo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0" cy="2486025"/>
                    </a:xfrm>
                    <a:prstGeom prst="rect">
                      <a:avLst/>
                    </a:prstGeom>
                    <a:noFill/>
                    <a:ln w="19050">
                      <a:solidFill>
                        <a:schemeClr val="tx1"/>
                      </a:solidFill>
                    </a:ln>
                  </pic:spPr>
                </pic:pic>
              </a:graphicData>
            </a:graphic>
          </wp:inline>
        </w:drawing>
      </w:r>
    </w:p>
    <w:p w14:paraId="5A46EB90" w14:textId="3C7CBD30" w:rsidR="004C5F33" w:rsidRPr="00723190" w:rsidRDefault="004C5F33" w:rsidP="00723190">
      <w:pPr>
        <w:pStyle w:val="MYFIGURES"/>
        <w:spacing w:line="360" w:lineRule="auto"/>
        <w:rPr>
          <w:rFonts w:ascii="Garamond" w:hAnsi="Garamond"/>
        </w:rPr>
      </w:pPr>
      <w:r w:rsidRPr="00723190">
        <w:rPr>
          <w:rFonts w:ascii="Garamond" w:hAnsi="Garamond"/>
        </w:rPr>
        <w:t xml:space="preserve">Figure 2. Temperature Trends (1994-2024) </w:t>
      </w:r>
    </w:p>
    <w:p w14:paraId="14577DA9" w14:textId="34BA4B5A" w:rsidR="004C5F33" w:rsidRPr="00723190" w:rsidRDefault="004C5F33" w:rsidP="00723190">
      <w:pPr>
        <w:spacing w:line="360" w:lineRule="auto"/>
        <w:jc w:val="both"/>
        <w:rPr>
          <w:rFonts w:ascii="Garamond" w:hAnsi="Garamond"/>
          <w:b/>
          <w:bCs/>
        </w:rPr>
      </w:pPr>
      <w:r w:rsidRPr="00723190">
        <w:rPr>
          <w:rFonts w:ascii="Garamond" w:hAnsi="Garamond"/>
          <w:b/>
          <w:bCs/>
        </w:rPr>
        <w:t xml:space="preserve">Temperature Trends </w:t>
      </w:r>
      <w:r w:rsidR="00723190" w:rsidRPr="00723190">
        <w:rPr>
          <w:rFonts w:ascii="Garamond" w:hAnsi="Garamond"/>
          <w:b/>
          <w:bCs/>
        </w:rPr>
        <w:t xml:space="preserve">(Figure 2) </w:t>
      </w:r>
      <w:r w:rsidRPr="00723190">
        <w:rPr>
          <w:rFonts w:ascii="Garamond" w:hAnsi="Garamond"/>
          <w:b/>
          <w:bCs/>
        </w:rPr>
        <w:t>showed that</w:t>
      </w:r>
      <w:r w:rsidR="00723190" w:rsidRPr="00723190">
        <w:rPr>
          <w:rFonts w:ascii="Garamond" w:hAnsi="Garamond"/>
          <w:b/>
          <w:bCs/>
        </w:rPr>
        <w:t>:</w:t>
      </w:r>
    </w:p>
    <w:p w14:paraId="6D9BBB33" w14:textId="2C817486" w:rsidR="004C5F33" w:rsidRPr="004C5F33" w:rsidRDefault="004C5F33" w:rsidP="00723190">
      <w:pPr>
        <w:spacing w:line="360" w:lineRule="auto"/>
        <w:jc w:val="both"/>
        <w:rPr>
          <w:rFonts w:ascii="Garamond" w:hAnsi="Garamond"/>
        </w:rPr>
      </w:pPr>
      <w:r w:rsidRPr="00723190">
        <w:rPr>
          <w:rFonts w:ascii="Garamond" w:hAnsi="Garamond"/>
          <w:b/>
          <w:bCs/>
        </w:rPr>
        <w:t xml:space="preserve"> </w:t>
      </w:r>
      <w:r w:rsidRPr="004C5F33">
        <w:rPr>
          <w:rFonts w:ascii="Garamond" w:hAnsi="Garamond"/>
          <w:b/>
          <w:bCs/>
        </w:rPr>
        <w:t xml:space="preserve">Key Data </w:t>
      </w:r>
      <w:r w:rsidRPr="00723190">
        <w:rPr>
          <w:rFonts w:ascii="Garamond" w:hAnsi="Garamond"/>
          <w:b/>
          <w:bCs/>
        </w:rPr>
        <w:t>Trends:</w:t>
      </w:r>
      <w:r w:rsidRPr="00723190">
        <w:rPr>
          <w:rFonts w:ascii="Garamond" w:hAnsi="Garamond"/>
        </w:rPr>
        <w:t xml:space="preserve"> The</w:t>
      </w:r>
      <w:r w:rsidRPr="004C5F33">
        <w:rPr>
          <w:rFonts w:ascii="Garamond" w:hAnsi="Garamond"/>
        </w:rPr>
        <w:t xml:space="preserve"> analysis revealed diverging temperature patterns between daytime maximums and nighttime minimums over the study period. Mean maximum temperature showed a sharp rising trend of +0.048°C per year, indicating significant daytime warming. In contrast, mean minimum temperature exhibited a slight declining trend of -0.009°C per year, reflecting cooler nighttime conditions. As a result, the diurnal temperature range (DTR) widened progressively over time, showing increasing temperature variability within a day. By the end of the 2024 period, daytime temperatures approached 15°C, representing the highest recorded values. Meanwhile, nighttime temperatures fell below 5°C in the later years, indicating colder nights. Overall, the data demonstrates a clear expansion of the day–night temperature gap over time.</w:t>
      </w:r>
    </w:p>
    <w:p w14:paraId="0BB1E896" w14:textId="732E0C5B" w:rsidR="004C5F33" w:rsidRPr="004C5F33" w:rsidRDefault="004C5F33" w:rsidP="00723190">
      <w:pPr>
        <w:spacing w:line="360" w:lineRule="auto"/>
        <w:jc w:val="both"/>
        <w:rPr>
          <w:rFonts w:ascii="Garamond" w:hAnsi="Garamond"/>
        </w:rPr>
      </w:pPr>
      <w:r w:rsidRPr="004C5F33">
        <w:rPr>
          <w:rFonts w:ascii="Garamond" w:hAnsi="Garamond"/>
          <w:b/>
          <w:bCs/>
        </w:rPr>
        <w:t xml:space="preserve">Climate </w:t>
      </w:r>
      <w:r w:rsidRPr="00723190">
        <w:rPr>
          <w:rFonts w:ascii="Garamond" w:hAnsi="Garamond"/>
          <w:b/>
          <w:bCs/>
        </w:rPr>
        <w:t>Dynamics:</w:t>
      </w:r>
      <w:r w:rsidRPr="00723190">
        <w:rPr>
          <w:rFonts w:ascii="Garamond" w:hAnsi="Garamond"/>
        </w:rPr>
        <w:t xml:space="preserve"> The</w:t>
      </w:r>
      <w:r w:rsidRPr="004C5F33">
        <w:rPr>
          <w:rFonts w:ascii="Garamond" w:hAnsi="Garamond"/>
        </w:rPr>
        <w:t xml:space="preserve"> observed patterns indicate accelerated daytime warming compared to the overall mean temperature trend. This suggests that solar heating during the day is intensifying more rapidly than general climatic averages. The decline in nighttime minimum temperatures may be linked to reduced cloud cover or lower atmospheric humidity, allowing more heat to escape into the atmosphere at night. These processes contribute to a widening diurnal temperature range and increasing thermal variability. The results also point to microclimate shifts characterized by less moderated temperature conditions. Overall, the climate is becoming more extreme, with stronger contrasts between daytime and nighttime temperatures.</w:t>
      </w:r>
    </w:p>
    <w:p w14:paraId="4E791E72" w14:textId="12282AC7" w:rsidR="004C5F33" w:rsidRPr="00723190" w:rsidRDefault="004C5F33" w:rsidP="00723190">
      <w:pPr>
        <w:spacing w:line="360" w:lineRule="auto"/>
        <w:jc w:val="both"/>
        <w:rPr>
          <w:rFonts w:ascii="Garamond" w:hAnsi="Garamond"/>
        </w:rPr>
      </w:pPr>
      <w:r w:rsidRPr="004C5F33">
        <w:rPr>
          <w:rFonts w:ascii="Garamond" w:hAnsi="Garamond"/>
          <w:b/>
          <w:bCs/>
        </w:rPr>
        <w:t xml:space="preserve">Localized </w:t>
      </w:r>
      <w:r w:rsidRPr="00723190">
        <w:rPr>
          <w:rFonts w:ascii="Garamond" w:hAnsi="Garamond"/>
          <w:b/>
          <w:bCs/>
        </w:rPr>
        <w:t>Impacts:</w:t>
      </w:r>
      <w:r w:rsidRPr="00723190">
        <w:rPr>
          <w:rFonts w:ascii="Garamond" w:hAnsi="Garamond"/>
        </w:rPr>
        <w:t xml:space="preserve"> The</w:t>
      </w:r>
      <w:r w:rsidRPr="004C5F33">
        <w:rPr>
          <w:rFonts w:ascii="Garamond" w:hAnsi="Garamond"/>
        </w:rPr>
        <w:t xml:space="preserve"> widening temperature fluctuations have important implications for agricultural activities in the study area. Increased day–night temperature variation can disrupt crop physiological processes, leading to reduced growth efficiency and lower yields. Changes in temperature thresholds may also affect the breeding cycles and survival rates of agricultural pests and plant disease vectors. Additionally, higher daytime temperatures increase evaporation rates, resulting in greater soil moisture loss. This creates a higher demand for irrigation and efficient water management practices. Overall, the changing thermal conditions pose growing risks to agricultural productivity and sustainability.</w:t>
      </w:r>
    </w:p>
    <w:p w14:paraId="026E0C4B" w14:textId="52DA4108" w:rsidR="004C5F33" w:rsidRPr="004C5F33" w:rsidRDefault="004C5F33" w:rsidP="00723190">
      <w:pPr>
        <w:spacing w:line="360" w:lineRule="auto"/>
        <w:jc w:val="both"/>
        <w:rPr>
          <w:rFonts w:ascii="Garamond" w:hAnsi="Garamond"/>
        </w:rPr>
      </w:pPr>
      <w:r w:rsidRPr="00723190">
        <w:rPr>
          <w:rFonts w:ascii="Garamond" w:hAnsi="Garamond"/>
          <w:noProof/>
        </w:rPr>
        <w:drawing>
          <wp:inline distT="0" distB="0" distL="0" distR="0" wp14:anchorId="19FDBB0F" wp14:editId="32B26CC1">
            <wp:extent cx="5886450" cy="3183890"/>
            <wp:effectExtent l="19050" t="19050" r="19050" b="16510"/>
            <wp:docPr id="1731093894" name="Picture 6" descr="Graph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Graph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86450" cy="3183890"/>
                    </a:xfrm>
                    <a:prstGeom prst="rect">
                      <a:avLst/>
                    </a:prstGeom>
                    <a:noFill/>
                    <a:ln w="19050">
                      <a:solidFill>
                        <a:schemeClr val="tx1"/>
                      </a:solidFill>
                    </a:ln>
                  </pic:spPr>
                </pic:pic>
              </a:graphicData>
            </a:graphic>
          </wp:inline>
        </w:drawing>
      </w:r>
    </w:p>
    <w:p w14:paraId="7DF945D7" w14:textId="4BA86BB1" w:rsidR="004C5F33" w:rsidRPr="00723190" w:rsidRDefault="004C5F33" w:rsidP="00723190">
      <w:pPr>
        <w:spacing w:line="360" w:lineRule="auto"/>
        <w:rPr>
          <w:rFonts w:ascii="Garamond" w:hAnsi="Garamond"/>
        </w:rPr>
      </w:pPr>
      <w:r w:rsidRPr="00723190">
        <w:rPr>
          <w:rFonts w:ascii="Garamond" w:hAnsi="Garamond"/>
        </w:rPr>
        <w:t>Figure 3. Climate Trends for Trans</w:t>
      </w:r>
      <w:r w:rsidR="006E45CB">
        <w:rPr>
          <w:rFonts w:ascii="Garamond" w:hAnsi="Garamond"/>
        </w:rPr>
        <w:t xml:space="preserve"> N</w:t>
      </w:r>
      <w:r w:rsidRPr="00723190">
        <w:rPr>
          <w:rFonts w:ascii="Garamond" w:hAnsi="Garamond"/>
        </w:rPr>
        <w:t>zoia (1994-2024)</w:t>
      </w:r>
    </w:p>
    <w:p w14:paraId="5DD04FC6" w14:textId="26BEB5CF" w:rsidR="005C04B3" w:rsidRPr="00EF3334" w:rsidRDefault="005C04B3" w:rsidP="00723190">
      <w:pPr>
        <w:spacing w:line="360" w:lineRule="auto"/>
        <w:jc w:val="both"/>
        <w:rPr>
          <w:rFonts w:ascii="Garamond" w:hAnsi="Garamond"/>
        </w:rPr>
      </w:pPr>
      <w:r w:rsidRPr="00EF3334">
        <w:rPr>
          <w:rFonts w:ascii="Garamond" w:hAnsi="Garamond"/>
        </w:rPr>
        <w:t xml:space="preserve">The analysis </w:t>
      </w:r>
      <w:r w:rsidRPr="00723190">
        <w:rPr>
          <w:rFonts w:ascii="Garamond" w:hAnsi="Garamond"/>
        </w:rPr>
        <w:t xml:space="preserve">(Figure 3) </w:t>
      </w:r>
      <w:r w:rsidRPr="00EF3334">
        <w:rPr>
          <w:rFonts w:ascii="Garamond" w:hAnsi="Garamond"/>
        </w:rPr>
        <w:t>reveal</w:t>
      </w:r>
      <w:r w:rsidRPr="00723190">
        <w:rPr>
          <w:rFonts w:ascii="Garamond" w:hAnsi="Garamond"/>
        </w:rPr>
        <w:t>ed</w:t>
      </w:r>
      <w:r w:rsidRPr="00EF3334">
        <w:rPr>
          <w:rFonts w:ascii="Garamond" w:hAnsi="Garamond"/>
        </w:rPr>
        <w:t xml:space="preserve"> opposing climatic trends, where annual rainfall is declining while mean annual temperature is steadily rising over the study period. Total annual precipitation is decreasing at a rate of 0.99 mm per year, indicating a gradual reduction in moisture availability. In contrast, mean annual temperatures are increasing at a rate of 0.022°C per year, reflecting consistent warming conditions. The wettest period occurred around 2010, with rainfall peaking at approximately 1080 mm, while recent years (2019–2024) show a sharp decline, with 2019 dropping below 860 mm. Temperatures have also risen from about 9.1°C in 1995 to sustained peaks around 9.9°C after 2016, indicating a clear shift in climatic conditions. These trends show a divergence between declining rainfall and increasing temperatures, signaling significant climate change. Overall, the findings suggest increasing aridity and long-term climatic instability in the study area.</w:t>
      </w:r>
    </w:p>
    <w:p w14:paraId="1B9154F2" w14:textId="15519994" w:rsidR="005C04B3" w:rsidRPr="00723190" w:rsidRDefault="005C04B3" w:rsidP="00723190">
      <w:pPr>
        <w:pStyle w:val="Caption"/>
        <w:spacing w:line="360" w:lineRule="auto"/>
        <w:rPr>
          <w:rFonts w:ascii="Garamond" w:hAnsi="Garamond"/>
        </w:rPr>
      </w:pPr>
      <w:r w:rsidRPr="00723190">
        <w:rPr>
          <w:rFonts w:ascii="Garamond" w:hAnsi="Garamond"/>
          <w:noProof/>
        </w:rPr>
        <w:drawing>
          <wp:inline distT="0" distB="0" distL="0" distR="0" wp14:anchorId="767D70C5" wp14:editId="258D2433">
            <wp:extent cx="5924550" cy="4238625"/>
            <wp:effectExtent l="19050" t="19050" r="19050" b="28575"/>
            <wp:docPr id="440657478" name="Picture 8" descr="Image of a graph ligh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Image of a graph lightbox"/>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24550" cy="4238625"/>
                    </a:xfrm>
                    <a:prstGeom prst="rect">
                      <a:avLst/>
                    </a:prstGeom>
                    <a:noFill/>
                    <a:ln w="19050">
                      <a:solidFill>
                        <a:schemeClr val="tx1"/>
                      </a:solidFill>
                    </a:ln>
                  </pic:spPr>
                </pic:pic>
              </a:graphicData>
            </a:graphic>
          </wp:inline>
        </w:drawing>
      </w:r>
    </w:p>
    <w:p w14:paraId="1CE9D5AE" w14:textId="4ACD9051" w:rsidR="005C04B3" w:rsidRPr="00723190" w:rsidRDefault="005C04B3" w:rsidP="00723190">
      <w:pPr>
        <w:pStyle w:val="MYFIGURES"/>
        <w:spacing w:line="360" w:lineRule="auto"/>
        <w:rPr>
          <w:rFonts w:ascii="Garamond" w:hAnsi="Garamond"/>
        </w:rPr>
      </w:pPr>
      <w:bookmarkStart w:id="1" w:name="_Toc229752604"/>
      <w:r w:rsidRPr="00723190">
        <w:rPr>
          <w:rFonts w:ascii="Garamond" w:hAnsi="Garamond"/>
        </w:rPr>
        <w:t xml:space="preserve">Figure 4. </w:t>
      </w:r>
      <w:bookmarkStart w:id="2" w:name="_Hlk229776171"/>
      <w:r w:rsidRPr="00723190">
        <w:rPr>
          <w:rFonts w:ascii="Garamond" w:hAnsi="Garamond"/>
        </w:rPr>
        <w:t>Climate Anomalies for Trans Nzoia County (1994-2024)</w:t>
      </w:r>
      <w:bookmarkEnd w:id="1"/>
      <w:r w:rsidRPr="00723190">
        <w:rPr>
          <w:rFonts w:ascii="Garamond" w:hAnsi="Garamond"/>
        </w:rPr>
        <w:t xml:space="preserve"> </w:t>
      </w:r>
      <w:bookmarkEnd w:id="2"/>
    </w:p>
    <w:p w14:paraId="6463A57B" w14:textId="12644D4F" w:rsidR="005C04B3" w:rsidRPr="00723190" w:rsidRDefault="005C04B3" w:rsidP="00723190">
      <w:pPr>
        <w:spacing w:line="360" w:lineRule="auto"/>
        <w:jc w:val="both"/>
        <w:rPr>
          <w:rFonts w:ascii="Garamond" w:hAnsi="Garamond"/>
        </w:rPr>
      </w:pPr>
      <w:bookmarkStart w:id="3" w:name="_Hlk229776330"/>
      <w:r w:rsidRPr="00723190">
        <w:rPr>
          <w:rFonts w:ascii="Garamond" w:hAnsi="Garamond"/>
        </w:rPr>
        <w:t xml:space="preserve">The analysis </w:t>
      </w:r>
      <w:r w:rsidR="00D208DD" w:rsidRPr="00723190">
        <w:rPr>
          <w:rFonts w:ascii="Garamond" w:hAnsi="Garamond"/>
        </w:rPr>
        <w:t>(Figure 4) shows</w:t>
      </w:r>
      <w:r w:rsidRPr="00723190">
        <w:rPr>
          <w:rFonts w:ascii="Garamond" w:hAnsi="Garamond"/>
        </w:rPr>
        <w:t xml:space="preserve"> that the historical baseline for the study area is 976.6 mm for rainfall and 9.60°C for temperature. The most extreme wet event occurred in 2010, when rainfall exceeded the average by +103.4 mm, while the most severe drought occurred in 2019 with a deficit of -116.6 mm below average. A persistent rainfall deficit is evident, with an unbroken 7-year period of below-average rainfall recorded from 2018 to 2024. In contrast, temperature patterns indicate a clear thermal regime shift, where values were generally below average before 2007 but consistently above average after 2015. Temperature anomalies also show a steady upward trajectory, increasing at approximately +0.02°C per year, reinforcing the warming trend. These patterns indicate a climatic phase inversion from a cooler, more variable moisture phase (1994–2006) to a warmer and drier phase (2016–2024). Overall, the combined effects of declining rainfall and rising temperatures point to systemic aridification and reduced climatic stability in the region.</w:t>
      </w:r>
    </w:p>
    <w:bookmarkEnd w:id="3"/>
    <w:p w14:paraId="20B6606A" w14:textId="57585FB0" w:rsidR="00B258B4" w:rsidRPr="00723190" w:rsidRDefault="00290C2A" w:rsidP="00723190">
      <w:pPr>
        <w:spacing w:line="360" w:lineRule="auto"/>
        <w:rPr>
          <w:rFonts w:ascii="Garamond" w:hAnsi="Garamond"/>
          <w:b/>
          <w:bCs/>
        </w:rPr>
      </w:pPr>
      <w:r w:rsidRPr="00723190">
        <w:rPr>
          <w:rFonts w:ascii="Garamond" w:hAnsi="Garamond"/>
          <w:b/>
          <w:bCs/>
        </w:rPr>
        <w:t>Table 5. Mann</w:t>
      </w:r>
      <w:r w:rsidR="00B258B4" w:rsidRPr="00723190">
        <w:rPr>
          <w:rFonts w:ascii="Garamond" w:hAnsi="Garamond"/>
          <w:b/>
          <w:bCs/>
        </w:rPr>
        <w:t>–Kendall Test Results for Rainfall</w:t>
      </w:r>
    </w:p>
    <w:tbl>
      <w:tblPr>
        <w:tblW w:w="9133" w:type="dxa"/>
        <w:tblCellSpacing w:w="15" w:type="dxa"/>
        <w:tblCellMar>
          <w:top w:w="15" w:type="dxa"/>
          <w:left w:w="15" w:type="dxa"/>
          <w:bottom w:w="15" w:type="dxa"/>
          <w:right w:w="15" w:type="dxa"/>
        </w:tblCellMar>
        <w:tblLook w:val="04A0" w:firstRow="1" w:lastRow="0" w:firstColumn="1" w:lastColumn="0" w:noHBand="0" w:noVBand="1"/>
      </w:tblPr>
      <w:tblGrid>
        <w:gridCol w:w="5694"/>
        <w:gridCol w:w="3439"/>
      </w:tblGrid>
      <w:tr w:rsidR="00B258B4" w:rsidRPr="00723190" w14:paraId="4525E0E6" w14:textId="77777777" w:rsidTr="0010224B">
        <w:trPr>
          <w:trHeight w:val="555"/>
          <w:tblHeader/>
          <w:tblCellSpacing w:w="15" w:type="dxa"/>
        </w:trPr>
        <w:tc>
          <w:tcPr>
            <w:tcW w:w="0" w:type="auto"/>
            <w:tcBorders>
              <w:top w:val="single" w:sz="4" w:space="0" w:color="auto"/>
              <w:bottom w:val="single" w:sz="4" w:space="0" w:color="auto"/>
            </w:tcBorders>
            <w:vAlign w:val="center"/>
            <w:hideMark/>
          </w:tcPr>
          <w:p w14:paraId="0F9D8B1E" w14:textId="77777777" w:rsidR="00B258B4" w:rsidRPr="00723190" w:rsidRDefault="00B258B4" w:rsidP="00723190">
            <w:pPr>
              <w:spacing w:line="360" w:lineRule="auto"/>
              <w:rPr>
                <w:rFonts w:ascii="Garamond" w:hAnsi="Garamond"/>
                <w:b/>
                <w:bCs/>
              </w:rPr>
            </w:pPr>
            <w:r w:rsidRPr="00723190">
              <w:rPr>
                <w:rFonts w:ascii="Garamond" w:hAnsi="Garamond"/>
                <w:b/>
                <w:bCs/>
              </w:rPr>
              <w:t>Parameter</w:t>
            </w:r>
          </w:p>
        </w:tc>
        <w:tc>
          <w:tcPr>
            <w:tcW w:w="0" w:type="auto"/>
            <w:tcBorders>
              <w:top w:val="single" w:sz="4" w:space="0" w:color="auto"/>
              <w:bottom w:val="single" w:sz="4" w:space="0" w:color="auto"/>
            </w:tcBorders>
            <w:vAlign w:val="center"/>
            <w:hideMark/>
          </w:tcPr>
          <w:p w14:paraId="29EEB1C0" w14:textId="77777777" w:rsidR="00B258B4" w:rsidRPr="00723190" w:rsidRDefault="00B258B4" w:rsidP="00723190">
            <w:pPr>
              <w:spacing w:line="360" w:lineRule="auto"/>
              <w:rPr>
                <w:rFonts w:ascii="Garamond" w:hAnsi="Garamond"/>
                <w:b/>
                <w:bCs/>
              </w:rPr>
            </w:pPr>
            <w:r w:rsidRPr="00723190">
              <w:rPr>
                <w:rFonts w:ascii="Garamond" w:hAnsi="Garamond"/>
                <w:b/>
                <w:bCs/>
              </w:rPr>
              <w:t>Value</w:t>
            </w:r>
          </w:p>
        </w:tc>
      </w:tr>
      <w:tr w:rsidR="00B258B4" w:rsidRPr="00723190" w14:paraId="62B4F2EA" w14:textId="77777777" w:rsidTr="0010224B">
        <w:trPr>
          <w:trHeight w:val="572"/>
          <w:tblCellSpacing w:w="15" w:type="dxa"/>
        </w:trPr>
        <w:tc>
          <w:tcPr>
            <w:tcW w:w="0" w:type="auto"/>
            <w:vAlign w:val="center"/>
            <w:hideMark/>
          </w:tcPr>
          <w:p w14:paraId="5931C2B3" w14:textId="77777777" w:rsidR="00B258B4" w:rsidRPr="00723190" w:rsidRDefault="00B258B4" w:rsidP="00723190">
            <w:pPr>
              <w:spacing w:line="360" w:lineRule="auto"/>
              <w:rPr>
                <w:rFonts w:ascii="Garamond" w:hAnsi="Garamond"/>
              </w:rPr>
            </w:pPr>
            <w:r w:rsidRPr="00723190">
              <w:rPr>
                <w:rFonts w:ascii="Garamond" w:hAnsi="Garamond"/>
              </w:rPr>
              <w:t>Mann–Kendall Z-statistic</w:t>
            </w:r>
          </w:p>
        </w:tc>
        <w:tc>
          <w:tcPr>
            <w:tcW w:w="0" w:type="auto"/>
            <w:vAlign w:val="center"/>
            <w:hideMark/>
          </w:tcPr>
          <w:p w14:paraId="6507437D" w14:textId="77777777" w:rsidR="00B258B4" w:rsidRPr="00723190" w:rsidRDefault="00B258B4" w:rsidP="00723190">
            <w:pPr>
              <w:spacing w:line="360" w:lineRule="auto"/>
              <w:rPr>
                <w:rFonts w:ascii="Garamond" w:hAnsi="Garamond"/>
              </w:rPr>
            </w:pPr>
            <w:r w:rsidRPr="00723190">
              <w:rPr>
                <w:rFonts w:ascii="Garamond" w:hAnsi="Garamond"/>
              </w:rPr>
              <w:t>-1.21</w:t>
            </w:r>
          </w:p>
        </w:tc>
      </w:tr>
      <w:tr w:rsidR="00B258B4" w:rsidRPr="00723190" w14:paraId="7A8FBAE5" w14:textId="77777777" w:rsidTr="0010224B">
        <w:trPr>
          <w:trHeight w:val="555"/>
          <w:tblCellSpacing w:w="15" w:type="dxa"/>
        </w:trPr>
        <w:tc>
          <w:tcPr>
            <w:tcW w:w="0" w:type="auto"/>
            <w:vAlign w:val="center"/>
            <w:hideMark/>
          </w:tcPr>
          <w:p w14:paraId="52D7F969" w14:textId="77777777" w:rsidR="00B258B4" w:rsidRPr="00723190" w:rsidRDefault="00B258B4" w:rsidP="00723190">
            <w:pPr>
              <w:spacing w:line="360" w:lineRule="auto"/>
              <w:rPr>
                <w:rFonts w:ascii="Garamond" w:hAnsi="Garamond"/>
              </w:rPr>
            </w:pPr>
            <w:r w:rsidRPr="00723190">
              <w:rPr>
                <w:rFonts w:ascii="Garamond" w:hAnsi="Garamond"/>
              </w:rPr>
              <w:t>Kendall Tau</w:t>
            </w:r>
          </w:p>
        </w:tc>
        <w:tc>
          <w:tcPr>
            <w:tcW w:w="0" w:type="auto"/>
            <w:vAlign w:val="center"/>
            <w:hideMark/>
          </w:tcPr>
          <w:p w14:paraId="42881B65" w14:textId="77777777" w:rsidR="00B258B4" w:rsidRPr="00723190" w:rsidRDefault="00B258B4" w:rsidP="00723190">
            <w:pPr>
              <w:spacing w:line="360" w:lineRule="auto"/>
              <w:rPr>
                <w:rFonts w:ascii="Garamond" w:hAnsi="Garamond"/>
              </w:rPr>
            </w:pPr>
            <w:r w:rsidRPr="00723190">
              <w:rPr>
                <w:rFonts w:ascii="Garamond" w:hAnsi="Garamond"/>
              </w:rPr>
              <w:t>-0.18</w:t>
            </w:r>
          </w:p>
        </w:tc>
      </w:tr>
      <w:tr w:rsidR="00B258B4" w:rsidRPr="00723190" w14:paraId="56E8E851" w14:textId="77777777" w:rsidTr="0010224B">
        <w:trPr>
          <w:trHeight w:val="555"/>
          <w:tblCellSpacing w:w="15" w:type="dxa"/>
        </w:trPr>
        <w:tc>
          <w:tcPr>
            <w:tcW w:w="0" w:type="auto"/>
            <w:vAlign w:val="center"/>
            <w:hideMark/>
          </w:tcPr>
          <w:p w14:paraId="7701CEC9" w14:textId="77777777" w:rsidR="00B258B4" w:rsidRPr="00723190" w:rsidRDefault="00B258B4" w:rsidP="00723190">
            <w:pPr>
              <w:spacing w:line="360" w:lineRule="auto"/>
              <w:rPr>
                <w:rFonts w:ascii="Garamond" w:hAnsi="Garamond"/>
              </w:rPr>
            </w:pPr>
            <w:r w:rsidRPr="00723190">
              <w:rPr>
                <w:rFonts w:ascii="Garamond" w:hAnsi="Garamond"/>
              </w:rPr>
              <w:t>Sen’s Slope</w:t>
            </w:r>
          </w:p>
        </w:tc>
        <w:tc>
          <w:tcPr>
            <w:tcW w:w="0" w:type="auto"/>
            <w:vAlign w:val="center"/>
            <w:hideMark/>
          </w:tcPr>
          <w:p w14:paraId="1B66EEEE" w14:textId="77777777" w:rsidR="00B258B4" w:rsidRPr="00723190" w:rsidRDefault="00B258B4" w:rsidP="00723190">
            <w:pPr>
              <w:spacing w:line="360" w:lineRule="auto"/>
              <w:rPr>
                <w:rFonts w:ascii="Garamond" w:hAnsi="Garamond"/>
              </w:rPr>
            </w:pPr>
            <w:r w:rsidRPr="00723190">
              <w:rPr>
                <w:rFonts w:ascii="Garamond" w:hAnsi="Garamond"/>
              </w:rPr>
              <w:t>-2.4 mm/year</w:t>
            </w:r>
          </w:p>
        </w:tc>
      </w:tr>
      <w:tr w:rsidR="00B258B4" w:rsidRPr="00723190" w14:paraId="5E321670" w14:textId="77777777" w:rsidTr="0010224B">
        <w:trPr>
          <w:trHeight w:val="555"/>
          <w:tblCellSpacing w:w="15" w:type="dxa"/>
        </w:trPr>
        <w:tc>
          <w:tcPr>
            <w:tcW w:w="0" w:type="auto"/>
            <w:vAlign w:val="center"/>
            <w:hideMark/>
          </w:tcPr>
          <w:p w14:paraId="40254CAF" w14:textId="77777777" w:rsidR="00B258B4" w:rsidRPr="00723190" w:rsidRDefault="00B258B4" w:rsidP="00723190">
            <w:pPr>
              <w:spacing w:line="360" w:lineRule="auto"/>
              <w:rPr>
                <w:rFonts w:ascii="Garamond" w:hAnsi="Garamond"/>
              </w:rPr>
            </w:pPr>
            <w:r w:rsidRPr="00723190">
              <w:rPr>
                <w:rFonts w:ascii="Garamond" w:hAnsi="Garamond"/>
              </w:rPr>
              <w:t>p-value</w:t>
            </w:r>
          </w:p>
        </w:tc>
        <w:tc>
          <w:tcPr>
            <w:tcW w:w="0" w:type="auto"/>
            <w:vAlign w:val="center"/>
            <w:hideMark/>
          </w:tcPr>
          <w:p w14:paraId="71FBA692" w14:textId="77777777" w:rsidR="00B258B4" w:rsidRPr="00723190" w:rsidRDefault="00B258B4" w:rsidP="00723190">
            <w:pPr>
              <w:spacing w:line="360" w:lineRule="auto"/>
              <w:rPr>
                <w:rFonts w:ascii="Garamond" w:hAnsi="Garamond"/>
              </w:rPr>
            </w:pPr>
            <w:r w:rsidRPr="00723190">
              <w:rPr>
                <w:rFonts w:ascii="Garamond" w:hAnsi="Garamond"/>
              </w:rPr>
              <w:t>0.226</w:t>
            </w:r>
          </w:p>
        </w:tc>
      </w:tr>
      <w:tr w:rsidR="00B258B4" w:rsidRPr="00723190" w14:paraId="767EE4B1" w14:textId="77777777" w:rsidTr="0010224B">
        <w:trPr>
          <w:trHeight w:val="572"/>
          <w:tblCellSpacing w:w="15" w:type="dxa"/>
        </w:trPr>
        <w:tc>
          <w:tcPr>
            <w:tcW w:w="0" w:type="auto"/>
            <w:vAlign w:val="center"/>
            <w:hideMark/>
          </w:tcPr>
          <w:p w14:paraId="4293BA01" w14:textId="77777777" w:rsidR="00B258B4" w:rsidRPr="00723190" w:rsidRDefault="00B258B4" w:rsidP="00723190">
            <w:pPr>
              <w:spacing w:line="360" w:lineRule="auto"/>
              <w:rPr>
                <w:rFonts w:ascii="Garamond" w:hAnsi="Garamond"/>
              </w:rPr>
            </w:pPr>
            <w:r w:rsidRPr="00723190">
              <w:rPr>
                <w:rFonts w:ascii="Garamond" w:hAnsi="Garamond"/>
              </w:rPr>
              <w:t>Trend Direction</w:t>
            </w:r>
          </w:p>
        </w:tc>
        <w:tc>
          <w:tcPr>
            <w:tcW w:w="0" w:type="auto"/>
            <w:vAlign w:val="center"/>
            <w:hideMark/>
          </w:tcPr>
          <w:p w14:paraId="385380BF" w14:textId="77777777" w:rsidR="00B258B4" w:rsidRPr="00723190" w:rsidRDefault="00B258B4" w:rsidP="00723190">
            <w:pPr>
              <w:spacing w:line="360" w:lineRule="auto"/>
              <w:rPr>
                <w:rFonts w:ascii="Garamond" w:hAnsi="Garamond"/>
              </w:rPr>
            </w:pPr>
            <w:r w:rsidRPr="00723190">
              <w:rPr>
                <w:rFonts w:ascii="Garamond" w:hAnsi="Garamond"/>
              </w:rPr>
              <w:t>Decreasing</w:t>
            </w:r>
          </w:p>
        </w:tc>
      </w:tr>
      <w:tr w:rsidR="00B258B4" w:rsidRPr="00723190" w14:paraId="747D923F" w14:textId="77777777" w:rsidTr="0010224B">
        <w:trPr>
          <w:trHeight w:val="555"/>
          <w:tblCellSpacing w:w="15" w:type="dxa"/>
        </w:trPr>
        <w:tc>
          <w:tcPr>
            <w:tcW w:w="0" w:type="auto"/>
            <w:tcBorders>
              <w:bottom w:val="single" w:sz="4" w:space="0" w:color="auto"/>
            </w:tcBorders>
            <w:vAlign w:val="center"/>
            <w:hideMark/>
          </w:tcPr>
          <w:p w14:paraId="7D185B2D" w14:textId="77777777" w:rsidR="00B258B4" w:rsidRPr="00723190" w:rsidRDefault="00B258B4" w:rsidP="00723190">
            <w:pPr>
              <w:spacing w:line="360" w:lineRule="auto"/>
              <w:rPr>
                <w:rFonts w:ascii="Garamond" w:hAnsi="Garamond"/>
              </w:rPr>
            </w:pPr>
            <w:r w:rsidRPr="00723190">
              <w:rPr>
                <w:rFonts w:ascii="Garamond" w:hAnsi="Garamond"/>
              </w:rPr>
              <w:t>Statistical Significance</w:t>
            </w:r>
          </w:p>
        </w:tc>
        <w:tc>
          <w:tcPr>
            <w:tcW w:w="0" w:type="auto"/>
            <w:tcBorders>
              <w:bottom w:val="single" w:sz="4" w:space="0" w:color="auto"/>
            </w:tcBorders>
            <w:vAlign w:val="center"/>
            <w:hideMark/>
          </w:tcPr>
          <w:p w14:paraId="2A6EB75F" w14:textId="77777777" w:rsidR="00B258B4" w:rsidRPr="00723190" w:rsidRDefault="00B258B4" w:rsidP="00723190">
            <w:pPr>
              <w:spacing w:line="360" w:lineRule="auto"/>
              <w:rPr>
                <w:rFonts w:ascii="Garamond" w:hAnsi="Garamond"/>
              </w:rPr>
            </w:pPr>
            <w:r w:rsidRPr="00723190">
              <w:rPr>
                <w:rFonts w:ascii="Garamond" w:hAnsi="Garamond"/>
              </w:rPr>
              <w:t>Not Significant</w:t>
            </w:r>
          </w:p>
        </w:tc>
      </w:tr>
    </w:tbl>
    <w:p w14:paraId="54A080C1" w14:textId="45BE0E69" w:rsidR="00B258B4" w:rsidRPr="00723190" w:rsidRDefault="00B258B4" w:rsidP="00723190">
      <w:pPr>
        <w:pStyle w:val="NormalWeb"/>
        <w:spacing w:line="360" w:lineRule="auto"/>
        <w:jc w:val="both"/>
        <w:rPr>
          <w:rFonts w:ascii="Garamond" w:hAnsi="Garamond"/>
        </w:rPr>
      </w:pPr>
      <w:r w:rsidRPr="00723190">
        <w:rPr>
          <w:rFonts w:ascii="Garamond" w:hAnsi="Garamond"/>
        </w:rPr>
        <w:t xml:space="preserve">The Mann–Kendall test results </w:t>
      </w:r>
      <w:r w:rsidR="00290C2A" w:rsidRPr="00723190">
        <w:rPr>
          <w:rFonts w:ascii="Garamond" w:hAnsi="Garamond"/>
        </w:rPr>
        <w:t xml:space="preserve">(Table 5) </w:t>
      </w:r>
      <w:r w:rsidRPr="00723190">
        <w:rPr>
          <w:rFonts w:ascii="Garamond" w:hAnsi="Garamond"/>
        </w:rPr>
        <w:t xml:space="preserve">revealed a weak declining rainfall trend (Z = -1.21), although the trend was statistically insignificant at the 5% significance level (p &gt; 0.05). This suggests that rainfall variability was highly inconsistent and lacked a strong monotonic trend during the study period. Despite the absence of statistical significance, the rainfall fluctuations observed may still have substantial implications for agriculture because crop production depends heavily on seasonal rainfall </w:t>
      </w:r>
      <w:r w:rsidR="00951974" w:rsidRPr="00723190">
        <w:rPr>
          <w:rFonts w:ascii="Garamond" w:hAnsi="Garamond"/>
        </w:rPr>
        <w:t>reliability. Rainfall</w:t>
      </w:r>
      <w:r w:rsidRPr="00723190">
        <w:rPr>
          <w:rFonts w:ascii="Garamond" w:hAnsi="Garamond"/>
        </w:rPr>
        <w:t xml:space="preserve"> irregularities observed in Kiminini Sub-County may negatively affect agricultural productivity by disrupting planting seasons, reducing water availability, increasing crop moisture stress, and lowering yields among small-scale farmers.</w:t>
      </w:r>
    </w:p>
    <w:p w14:paraId="1CCD1711" w14:textId="77777777" w:rsidR="00B258B4" w:rsidRPr="00723190" w:rsidRDefault="00B258B4" w:rsidP="00723190">
      <w:pPr>
        <w:spacing w:line="360" w:lineRule="auto"/>
        <w:rPr>
          <w:rFonts w:ascii="Garamond" w:hAnsi="Garamond"/>
          <w:b/>
          <w:bCs/>
        </w:rPr>
      </w:pPr>
      <w:r w:rsidRPr="00723190">
        <w:rPr>
          <w:rFonts w:ascii="Garamond" w:hAnsi="Garamond"/>
          <w:b/>
          <w:bCs/>
        </w:rPr>
        <w:t>4.3 Implications of Observed Climatic Trends on Agricultural Activities</w:t>
      </w:r>
    </w:p>
    <w:p w14:paraId="02FA9EA0" w14:textId="7DECFA93" w:rsidR="00B258B4" w:rsidRPr="00723190" w:rsidRDefault="00B258B4" w:rsidP="00723190">
      <w:pPr>
        <w:spacing w:line="360" w:lineRule="auto"/>
        <w:rPr>
          <w:rFonts w:ascii="Garamond" w:hAnsi="Garamond"/>
        </w:rPr>
      </w:pPr>
      <w:r w:rsidRPr="00723190">
        <w:rPr>
          <w:rFonts w:ascii="Garamond" w:hAnsi="Garamond"/>
        </w:rPr>
        <w:t xml:space="preserve">Table </w:t>
      </w:r>
      <w:r w:rsidR="00290C2A" w:rsidRPr="00723190">
        <w:rPr>
          <w:rFonts w:ascii="Garamond" w:hAnsi="Garamond"/>
        </w:rPr>
        <w:t>6.</w:t>
      </w:r>
      <w:r w:rsidRPr="00723190">
        <w:rPr>
          <w:rFonts w:ascii="Garamond" w:hAnsi="Garamond"/>
        </w:rPr>
        <w:t xml:space="preserve"> Effects of Temperature and Rainfall Variability on Agriculture</w:t>
      </w:r>
    </w:p>
    <w:tbl>
      <w:tblPr>
        <w:tblW w:w="9158" w:type="dxa"/>
        <w:tblCellSpacing w:w="15" w:type="dxa"/>
        <w:tblCellMar>
          <w:top w:w="15" w:type="dxa"/>
          <w:left w:w="15" w:type="dxa"/>
          <w:bottom w:w="15" w:type="dxa"/>
          <w:right w:w="15" w:type="dxa"/>
        </w:tblCellMar>
        <w:tblLook w:val="04A0" w:firstRow="1" w:lastRow="0" w:firstColumn="1" w:lastColumn="0" w:noHBand="0" w:noVBand="1"/>
      </w:tblPr>
      <w:tblGrid>
        <w:gridCol w:w="3370"/>
        <w:gridCol w:w="5788"/>
      </w:tblGrid>
      <w:tr w:rsidR="00B258B4" w:rsidRPr="00723190" w14:paraId="28566A9D" w14:textId="77777777" w:rsidTr="00951974">
        <w:trPr>
          <w:trHeight w:val="523"/>
          <w:tblHeader/>
          <w:tblCellSpacing w:w="15" w:type="dxa"/>
        </w:trPr>
        <w:tc>
          <w:tcPr>
            <w:tcW w:w="0" w:type="auto"/>
            <w:tcBorders>
              <w:top w:val="single" w:sz="4" w:space="0" w:color="auto"/>
              <w:bottom w:val="single" w:sz="4" w:space="0" w:color="auto"/>
            </w:tcBorders>
            <w:vAlign w:val="center"/>
            <w:hideMark/>
          </w:tcPr>
          <w:p w14:paraId="63A4237C" w14:textId="77777777" w:rsidR="00B258B4" w:rsidRPr="00723190" w:rsidRDefault="00B258B4" w:rsidP="00723190">
            <w:pPr>
              <w:spacing w:line="360" w:lineRule="auto"/>
              <w:rPr>
                <w:rFonts w:ascii="Garamond" w:hAnsi="Garamond"/>
                <w:b/>
                <w:bCs/>
              </w:rPr>
            </w:pPr>
            <w:r w:rsidRPr="00723190">
              <w:rPr>
                <w:rFonts w:ascii="Garamond" w:hAnsi="Garamond"/>
                <w:b/>
                <w:bCs/>
              </w:rPr>
              <w:t>Climatic Change Observed</w:t>
            </w:r>
          </w:p>
        </w:tc>
        <w:tc>
          <w:tcPr>
            <w:tcW w:w="0" w:type="auto"/>
            <w:tcBorders>
              <w:top w:val="single" w:sz="4" w:space="0" w:color="auto"/>
              <w:bottom w:val="single" w:sz="4" w:space="0" w:color="auto"/>
            </w:tcBorders>
            <w:vAlign w:val="center"/>
            <w:hideMark/>
          </w:tcPr>
          <w:p w14:paraId="2AF23134" w14:textId="77777777" w:rsidR="00B258B4" w:rsidRPr="00723190" w:rsidRDefault="00B258B4" w:rsidP="00723190">
            <w:pPr>
              <w:spacing w:line="360" w:lineRule="auto"/>
              <w:rPr>
                <w:rFonts w:ascii="Garamond" w:hAnsi="Garamond"/>
                <w:b/>
                <w:bCs/>
              </w:rPr>
            </w:pPr>
            <w:r w:rsidRPr="00723190">
              <w:rPr>
                <w:rFonts w:ascii="Garamond" w:hAnsi="Garamond"/>
                <w:b/>
                <w:bCs/>
              </w:rPr>
              <w:t>Agricultural Implication</w:t>
            </w:r>
          </w:p>
        </w:tc>
      </w:tr>
      <w:tr w:rsidR="00B258B4" w:rsidRPr="00723190" w14:paraId="7086C8FD" w14:textId="77777777" w:rsidTr="00951974">
        <w:trPr>
          <w:trHeight w:val="539"/>
          <w:tblCellSpacing w:w="15" w:type="dxa"/>
        </w:trPr>
        <w:tc>
          <w:tcPr>
            <w:tcW w:w="0" w:type="auto"/>
            <w:vAlign w:val="center"/>
            <w:hideMark/>
          </w:tcPr>
          <w:p w14:paraId="1644D0E5" w14:textId="77777777" w:rsidR="00B258B4" w:rsidRPr="00723190" w:rsidRDefault="00B258B4" w:rsidP="00723190">
            <w:pPr>
              <w:spacing w:line="360" w:lineRule="auto"/>
              <w:rPr>
                <w:rFonts w:ascii="Garamond" w:hAnsi="Garamond"/>
              </w:rPr>
            </w:pPr>
            <w:r w:rsidRPr="00723190">
              <w:rPr>
                <w:rFonts w:ascii="Garamond" w:hAnsi="Garamond"/>
              </w:rPr>
              <w:t>Rising temperatures</w:t>
            </w:r>
          </w:p>
        </w:tc>
        <w:tc>
          <w:tcPr>
            <w:tcW w:w="0" w:type="auto"/>
            <w:vAlign w:val="center"/>
            <w:hideMark/>
          </w:tcPr>
          <w:p w14:paraId="690E9C15" w14:textId="77777777" w:rsidR="00B258B4" w:rsidRPr="00723190" w:rsidRDefault="00B258B4" w:rsidP="00723190">
            <w:pPr>
              <w:spacing w:line="360" w:lineRule="auto"/>
              <w:rPr>
                <w:rFonts w:ascii="Garamond" w:hAnsi="Garamond"/>
              </w:rPr>
            </w:pPr>
            <w:r w:rsidRPr="00723190">
              <w:rPr>
                <w:rFonts w:ascii="Garamond" w:hAnsi="Garamond"/>
              </w:rPr>
              <w:t>Increased evapotranspiration and soil moisture loss</w:t>
            </w:r>
          </w:p>
        </w:tc>
      </w:tr>
      <w:tr w:rsidR="00B258B4" w:rsidRPr="00723190" w14:paraId="461FC4E9" w14:textId="77777777" w:rsidTr="00951974">
        <w:trPr>
          <w:trHeight w:val="523"/>
          <w:tblCellSpacing w:w="15" w:type="dxa"/>
        </w:trPr>
        <w:tc>
          <w:tcPr>
            <w:tcW w:w="0" w:type="auto"/>
            <w:vAlign w:val="center"/>
            <w:hideMark/>
          </w:tcPr>
          <w:p w14:paraId="7DD9794F" w14:textId="77777777" w:rsidR="00B258B4" w:rsidRPr="00723190" w:rsidRDefault="00B258B4" w:rsidP="00723190">
            <w:pPr>
              <w:spacing w:line="360" w:lineRule="auto"/>
              <w:rPr>
                <w:rFonts w:ascii="Garamond" w:hAnsi="Garamond"/>
              </w:rPr>
            </w:pPr>
            <w:r w:rsidRPr="00723190">
              <w:rPr>
                <w:rFonts w:ascii="Garamond" w:hAnsi="Garamond"/>
              </w:rPr>
              <w:t>Delayed rainfall onset</w:t>
            </w:r>
          </w:p>
        </w:tc>
        <w:tc>
          <w:tcPr>
            <w:tcW w:w="0" w:type="auto"/>
            <w:vAlign w:val="center"/>
            <w:hideMark/>
          </w:tcPr>
          <w:p w14:paraId="1B0FBF04" w14:textId="77777777" w:rsidR="00B258B4" w:rsidRPr="00723190" w:rsidRDefault="00B258B4" w:rsidP="00723190">
            <w:pPr>
              <w:spacing w:line="360" w:lineRule="auto"/>
              <w:rPr>
                <w:rFonts w:ascii="Garamond" w:hAnsi="Garamond"/>
              </w:rPr>
            </w:pPr>
            <w:r w:rsidRPr="00723190">
              <w:rPr>
                <w:rFonts w:ascii="Garamond" w:hAnsi="Garamond"/>
              </w:rPr>
              <w:t>Delayed planting seasons</w:t>
            </w:r>
          </w:p>
        </w:tc>
      </w:tr>
      <w:tr w:rsidR="00B258B4" w:rsidRPr="00723190" w14:paraId="3ADF5406" w14:textId="77777777" w:rsidTr="00951974">
        <w:trPr>
          <w:trHeight w:val="523"/>
          <w:tblCellSpacing w:w="15" w:type="dxa"/>
        </w:trPr>
        <w:tc>
          <w:tcPr>
            <w:tcW w:w="0" w:type="auto"/>
            <w:vAlign w:val="center"/>
            <w:hideMark/>
          </w:tcPr>
          <w:p w14:paraId="4BD1EAEC" w14:textId="77777777" w:rsidR="00B258B4" w:rsidRPr="00723190" w:rsidRDefault="00B258B4" w:rsidP="00723190">
            <w:pPr>
              <w:spacing w:line="360" w:lineRule="auto"/>
              <w:rPr>
                <w:rFonts w:ascii="Garamond" w:hAnsi="Garamond"/>
              </w:rPr>
            </w:pPr>
            <w:r w:rsidRPr="00723190">
              <w:rPr>
                <w:rFonts w:ascii="Garamond" w:hAnsi="Garamond"/>
              </w:rPr>
              <w:t>Prolonged dry spells</w:t>
            </w:r>
          </w:p>
        </w:tc>
        <w:tc>
          <w:tcPr>
            <w:tcW w:w="0" w:type="auto"/>
            <w:vAlign w:val="center"/>
            <w:hideMark/>
          </w:tcPr>
          <w:p w14:paraId="4F2E3620" w14:textId="77777777" w:rsidR="00B258B4" w:rsidRPr="00723190" w:rsidRDefault="00B258B4" w:rsidP="00723190">
            <w:pPr>
              <w:spacing w:line="360" w:lineRule="auto"/>
              <w:rPr>
                <w:rFonts w:ascii="Garamond" w:hAnsi="Garamond"/>
              </w:rPr>
            </w:pPr>
            <w:r w:rsidRPr="00723190">
              <w:rPr>
                <w:rFonts w:ascii="Garamond" w:hAnsi="Garamond"/>
              </w:rPr>
              <w:t>Crop wilting and reduced yields</w:t>
            </w:r>
          </w:p>
        </w:tc>
      </w:tr>
      <w:tr w:rsidR="00B258B4" w:rsidRPr="00723190" w14:paraId="7134C1BC" w14:textId="77777777" w:rsidTr="00951974">
        <w:trPr>
          <w:trHeight w:val="523"/>
          <w:tblCellSpacing w:w="15" w:type="dxa"/>
        </w:trPr>
        <w:tc>
          <w:tcPr>
            <w:tcW w:w="0" w:type="auto"/>
            <w:vAlign w:val="center"/>
            <w:hideMark/>
          </w:tcPr>
          <w:p w14:paraId="24A74153" w14:textId="77777777" w:rsidR="00B258B4" w:rsidRPr="00723190" w:rsidRDefault="00B258B4" w:rsidP="00723190">
            <w:pPr>
              <w:spacing w:line="360" w:lineRule="auto"/>
              <w:rPr>
                <w:rFonts w:ascii="Garamond" w:hAnsi="Garamond"/>
              </w:rPr>
            </w:pPr>
            <w:r w:rsidRPr="00723190">
              <w:rPr>
                <w:rFonts w:ascii="Garamond" w:hAnsi="Garamond"/>
              </w:rPr>
              <w:t>Irregular rainfall distribution</w:t>
            </w:r>
          </w:p>
        </w:tc>
        <w:tc>
          <w:tcPr>
            <w:tcW w:w="0" w:type="auto"/>
            <w:vAlign w:val="center"/>
            <w:hideMark/>
          </w:tcPr>
          <w:p w14:paraId="3F81CA25" w14:textId="77777777" w:rsidR="00B258B4" w:rsidRPr="00723190" w:rsidRDefault="00B258B4" w:rsidP="00723190">
            <w:pPr>
              <w:spacing w:line="360" w:lineRule="auto"/>
              <w:rPr>
                <w:rFonts w:ascii="Garamond" w:hAnsi="Garamond"/>
              </w:rPr>
            </w:pPr>
            <w:r w:rsidRPr="00723190">
              <w:rPr>
                <w:rFonts w:ascii="Garamond" w:hAnsi="Garamond"/>
              </w:rPr>
              <w:t>Increased uncertainty in farming calendars</w:t>
            </w:r>
          </w:p>
        </w:tc>
      </w:tr>
      <w:tr w:rsidR="00B258B4" w:rsidRPr="00723190" w14:paraId="742E3100" w14:textId="77777777" w:rsidTr="00951974">
        <w:trPr>
          <w:trHeight w:val="539"/>
          <w:tblCellSpacing w:w="15" w:type="dxa"/>
        </w:trPr>
        <w:tc>
          <w:tcPr>
            <w:tcW w:w="0" w:type="auto"/>
            <w:vAlign w:val="center"/>
            <w:hideMark/>
          </w:tcPr>
          <w:p w14:paraId="0FF93067" w14:textId="77777777" w:rsidR="00B258B4" w:rsidRPr="00723190" w:rsidRDefault="00B258B4" w:rsidP="00723190">
            <w:pPr>
              <w:spacing w:line="360" w:lineRule="auto"/>
              <w:rPr>
                <w:rFonts w:ascii="Garamond" w:hAnsi="Garamond"/>
              </w:rPr>
            </w:pPr>
            <w:r w:rsidRPr="00723190">
              <w:rPr>
                <w:rFonts w:ascii="Garamond" w:hAnsi="Garamond"/>
              </w:rPr>
              <w:t>Extreme rainfall events</w:t>
            </w:r>
          </w:p>
        </w:tc>
        <w:tc>
          <w:tcPr>
            <w:tcW w:w="0" w:type="auto"/>
            <w:vAlign w:val="center"/>
            <w:hideMark/>
          </w:tcPr>
          <w:p w14:paraId="65C2907E" w14:textId="77777777" w:rsidR="00B258B4" w:rsidRPr="00723190" w:rsidRDefault="00B258B4" w:rsidP="00723190">
            <w:pPr>
              <w:spacing w:line="360" w:lineRule="auto"/>
              <w:rPr>
                <w:rFonts w:ascii="Garamond" w:hAnsi="Garamond"/>
              </w:rPr>
            </w:pPr>
            <w:r w:rsidRPr="00723190">
              <w:rPr>
                <w:rFonts w:ascii="Garamond" w:hAnsi="Garamond"/>
              </w:rPr>
              <w:t>Soil erosion and nutrient loss</w:t>
            </w:r>
          </w:p>
        </w:tc>
      </w:tr>
      <w:tr w:rsidR="00B258B4" w:rsidRPr="00723190" w14:paraId="705052B7" w14:textId="77777777" w:rsidTr="00951974">
        <w:trPr>
          <w:trHeight w:val="523"/>
          <w:tblCellSpacing w:w="15" w:type="dxa"/>
        </w:trPr>
        <w:tc>
          <w:tcPr>
            <w:tcW w:w="0" w:type="auto"/>
            <w:tcBorders>
              <w:bottom w:val="single" w:sz="4" w:space="0" w:color="auto"/>
            </w:tcBorders>
            <w:vAlign w:val="center"/>
            <w:hideMark/>
          </w:tcPr>
          <w:p w14:paraId="2B1AB72D" w14:textId="77777777" w:rsidR="00B258B4" w:rsidRPr="00723190" w:rsidRDefault="00B258B4" w:rsidP="00723190">
            <w:pPr>
              <w:spacing w:line="360" w:lineRule="auto"/>
              <w:rPr>
                <w:rFonts w:ascii="Garamond" w:hAnsi="Garamond"/>
              </w:rPr>
            </w:pPr>
            <w:r w:rsidRPr="00723190">
              <w:rPr>
                <w:rFonts w:ascii="Garamond" w:hAnsi="Garamond"/>
              </w:rPr>
              <w:t>Increasing climate variability</w:t>
            </w:r>
          </w:p>
        </w:tc>
        <w:tc>
          <w:tcPr>
            <w:tcW w:w="0" w:type="auto"/>
            <w:tcBorders>
              <w:bottom w:val="single" w:sz="4" w:space="0" w:color="auto"/>
            </w:tcBorders>
            <w:vAlign w:val="center"/>
            <w:hideMark/>
          </w:tcPr>
          <w:p w14:paraId="3AF1FBA9" w14:textId="77777777" w:rsidR="00B258B4" w:rsidRPr="00723190" w:rsidRDefault="00B258B4" w:rsidP="00723190">
            <w:pPr>
              <w:spacing w:line="360" w:lineRule="auto"/>
              <w:rPr>
                <w:rFonts w:ascii="Garamond" w:hAnsi="Garamond"/>
              </w:rPr>
            </w:pPr>
            <w:r w:rsidRPr="00723190">
              <w:rPr>
                <w:rFonts w:ascii="Garamond" w:hAnsi="Garamond"/>
              </w:rPr>
              <w:t>Reduced food security and farm incomes</w:t>
            </w:r>
          </w:p>
        </w:tc>
      </w:tr>
    </w:tbl>
    <w:p w14:paraId="677321C7" w14:textId="77777777" w:rsidR="00951974" w:rsidRPr="00723190" w:rsidRDefault="00951974" w:rsidP="00723190">
      <w:pPr>
        <w:spacing w:line="360" w:lineRule="auto"/>
        <w:rPr>
          <w:rFonts w:ascii="Garamond" w:hAnsi="Garamond"/>
        </w:rPr>
      </w:pPr>
    </w:p>
    <w:p w14:paraId="45565C42" w14:textId="77777777" w:rsidR="00723190" w:rsidRPr="00723190" w:rsidRDefault="00951974" w:rsidP="00723190">
      <w:pPr>
        <w:spacing w:line="360" w:lineRule="auto"/>
        <w:jc w:val="both"/>
        <w:rPr>
          <w:rFonts w:ascii="Garamond" w:hAnsi="Garamond"/>
        </w:rPr>
      </w:pPr>
      <w:r w:rsidRPr="00951974">
        <w:rPr>
          <w:rFonts w:ascii="Garamond" w:hAnsi="Garamond"/>
        </w:rPr>
        <w:t xml:space="preserve">The </w:t>
      </w:r>
      <w:r w:rsidR="00723190" w:rsidRPr="00723190">
        <w:rPr>
          <w:rFonts w:ascii="Garamond" w:hAnsi="Garamond"/>
        </w:rPr>
        <w:t>study (Table</w:t>
      </w:r>
      <w:r w:rsidR="00290C2A" w:rsidRPr="00723190">
        <w:rPr>
          <w:rFonts w:ascii="Garamond" w:hAnsi="Garamond"/>
        </w:rPr>
        <w:t xml:space="preserve"> 6)</w:t>
      </w:r>
      <w:r w:rsidRPr="00951974">
        <w:rPr>
          <w:rFonts w:ascii="Garamond" w:hAnsi="Garamond"/>
        </w:rPr>
        <w:t xml:space="preserve"> established that increasing temperatures and rainfall variability significantly affected agricultural activities in Kiminini Sub-County. Rising temperatures increased evapotranspiration rates, which reduced soil moisture availability required for optimal crop growth. This condition contributed to heat stress, poor germination, and reduced yields of major crops such as maize and wheat. Rainfall variability further disrupted agricultural activities through delayed onset of rainfall seasons and prolonged dry spells. These irregularities made it difficult for farmers to determine appropriate planting and harvesting periods. In some cases, extreme rainfall events resulted in flooding, soil erosion, and nutrient leaching, which reduced soil fertility. </w:t>
      </w:r>
    </w:p>
    <w:p w14:paraId="51EC35BC" w14:textId="4D154DCC" w:rsidR="00951974" w:rsidRPr="00951974" w:rsidRDefault="00951974" w:rsidP="00723190">
      <w:pPr>
        <w:spacing w:line="360" w:lineRule="auto"/>
        <w:jc w:val="both"/>
        <w:rPr>
          <w:rFonts w:ascii="Garamond" w:hAnsi="Garamond"/>
        </w:rPr>
      </w:pPr>
      <w:r w:rsidRPr="00951974">
        <w:rPr>
          <w:rFonts w:ascii="Garamond" w:hAnsi="Garamond"/>
        </w:rPr>
        <w:t>As a result, agricultural productivity and household food security were negatively affected. The findings are consistent with studies conducted in Kenya and East Africa that reported similar impacts of climate variability on smallholder farming systems (Hansen et al., 2011; IPCC, 2021). The observed trends highlight the increasing vulnerability of rain-fed agriculture to climate change in the region. Therefore, there is a strong need for climate-smart agriculture and improved adaptation strategies in Kiminini Sub-County.</w:t>
      </w:r>
    </w:p>
    <w:p w14:paraId="41F86258" w14:textId="77777777" w:rsidR="008F01D1" w:rsidRPr="008F01D1" w:rsidRDefault="008F01D1" w:rsidP="00723190">
      <w:pPr>
        <w:spacing w:line="360" w:lineRule="auto"/>
        <w:jc w:val="both"/>
        <w:rPr>
          <w:rFonts w:ascii="Garamond" w:hAnsi="Garamond"/>
        </w:rPr>
      </w:pPr>
      <w:r w:rsidRPr="008F01D1">
        <w:rPr>
          <w:rFonts w:ascii="Garamond" w:hAnsi="Garamond"/>
        </w:rPr>
        <w:t>The study relied mainly on secondary climatic data whose completeness and consistency depended on the quality of meteorological records available. In addition, the study focused only on rainfall and temperature variables and did not include other climatic factors such as humidity and wind patterns. Financial and time constraints also limited extensive field verification of climatic observations.</w:t>
      </w:r>
    </w:p>
    <w:p w14:paraId="70E1AD8C" w14:textId="77777777" w:rsidR="008F01D1" w:rsidRPr="008F01D1" w:rsidRDefault="008F01D1" w:rsidP="00723190">
      <w:pPr>
        <w:spacing w:line="360" w:lineRule="auto"/>
        <w:jc w:val="both"/>
        <w:rPr>
          <w:rFonts w:ascii="Garamond" w:hAnsi="Garamond"/>
          <w:b/>
          <w:bCs/>
        </w:rPr>
      </w:pPr>
      <w:r w:rsidRPr="008F01D1">
        <w:rPr>
          <w:rFonts w:ascii="Garamond" w:hAnsi="Garamond"/>
          <w:b/>
          <w:bCs/>
        </w:rPr>
        <w:t>5. Conclusions and Recommendations</w:t>
      </w:r>
    </w:p>
    <w:p w14:paraId="131E65CA" w14:textId="01906978" w:rsidR="00290C2A" w:rsidRPr="00723190" w:rsidRDefault="0030274D" w:rsidP="00723190">
      <w:pPr>
        <w:spacing w:line="360" w:lineRule="auto"/>
        <w:jc w:val="both"/>
        <w:rPr>
          <w:rFonts w:ascii="Garamond" w:hAnsi="Garamond"/>
        </w:rPr>
      </w:pPr>
      <w:r w:rsidRPr="00723190">
        <w:rPr>
          <w:rFonts w:ascii="Garamond" w:hAnsi="Garamond"/>
        </w:rPr>
        <w:t xml:space="preserve">The study concluded that Kiminini Sub-County experienced a consistent increase in temperatures alongside highly variable and increasingly unreliable rainfall patterns between 1994 and 2024. These climatic changes indicate a clear shift toward a warmer and more unstable climate regime over the study period. The rising temperatures, coupled with fluctuating rainfall, suggest increasing climatic stress on the local environment. The observed trends are likely to have significant negative impacts on agricultural productivity through reduced crop yields, altered planting seasons, and increased heat stress on crops. In addition, the variability and decline in rainfall reliability may contribute to reduced water availability for both domestic use and irrigation purposes. This situation further threatens long-term food security, especially for small-scale farmers who depend heavily on rain-fed agriculture. </w:t>
      </w:r>
      <w:r w:rsidR="001716FE">
        <w:rPr>
          <w:rFonts w:ascii="Garamond" w:hAnsi="Garamond"/>
        </w:rPr>
        <w:t>T</w:t>
      </w:r>
      <w:r w:rsidRPr="00723190">
        <w:rPr>
          <w:rFonts w:ascii="Garamond" w:hAnsi="Garamond"/>
        </w:rPr>
        <w:t>he findings highlight the urgent need for climate adaptation strategies to enhance resilience in agriculture and water resource management within the sub-county.</w:t>
      </w:r>
    </w:p>
    <w:p w14:paraId="4F20C330" w14:textId="2C1DED1E" w:rsidR="008F01D1" w:rsidRPr="008F01D1" w:rsidRDefault="008F01D1" w:rsidP="00723190">
      <w:pPr>
        <w:spacing w:line="360" w:lineRule="auto"/>
        <w:jc w:val="both"/>
        <w:rPr>
          <w:rFonts w:ascii="Garamond" w:hAnsi="Garamond"/>
        </w:rPr>
      </w:pPr>
      <w:r w:rsidRPr="008F01D1">
        <w:rPr>
          <w:rFonts w:ascii="Garamond" w:hAnsi="Garamond"/>
        </w:rPr>
        <w:t>The study recommends that:</w:t>
      </w:r>
    </w:p>
    <w:p w14:paraId="36ECE101" w14:textId="77777777" w:rsidR="008F01D1" w:rsidRPr="008F01D1" w:rsidRDefault="008F01D1" w:rsidP="00723190">
      <w:pPr>
        <w:numPr>
          <w:ilvl w:val="0"/>
          <w:numId w:val="4"/>
        </w:numPr>
        <w:spacing w:line="360" w:lineRule="auto"/>
        <w:jc w:val="both"/>
        <w:rPr>
          <w:rFonts w:ascii="Garamond" w:hAnsi="Garamond"/>
        </w:rPr>
      </w:pPr>
      <w:r w:rsidRPr="008F01D1">
        <w:rPr>
          <w:rFonts w:ascii="Garamond" w:hAnsi="Garamond"/>
        </w:rPr>
        <w:t xml:space="preserve">Farmers should adopt climate-smart agricultural practices to enhance resilience against climate variability. </w:t>
      </w:r>
    </w:p>
    <w:p w14:paraId="3880B1AA" w14:textId="77777777" w:rsidR="008F01D1" w:rsidRPr="008F01D1" w:rsidRDefault="008F01D1" w:rsidP="00723190">
      <w:pPr>
        <w:numPr>
          <w:ilvl w:val="0"/>
          <w:numId w:val="4"/>
        </w:numPr>
        <w:spacing w:line="360" w:lineRule="auto"/>
        <w:jc w:val="both"/>
        <w:rPr>
          <w:rFonts w:ascii="Garamond" w:hAnsi="Garamond"/>
        </w:rPr>
      </w:pPr>
      <w:r w:rsidRPr="008F01D1">
        <w:rPr>
          <w:rFonts w:ascii="Garamond" w:hAnsi="Garamond"/>
        </w:rPr>
        <w:t xml:space="preserve">County governments should strengthen climate information dissemination systems to support timely farming decisions. </w:t>
      </w:r>
    </w:p>
    <w:p w14:paraId="3C2C997B" w14:textId="77777777" w:rsidR="008F01D1" w:rsidRPr="008F01D1" w:rsidRDefault="008F01D1" w:rsidP="00723190">
      <w:pPr>
        <w:numPr>
          <w:ilvl w:val="0"/>
          <w:numId w:val="4"/>
        </w:numPr>
        <w:spacing w:line="360" w:lineRule="auto"/>
        <w:jc w:val="both"/>
        <w:rPr>
          <w:rFonts w:ascii="Garamond" w:hAnsi="Garamond"/>
        </w:rPr>
      </w:pPr>
      <w:r w:rsidRPr="008F01D1">
        <w:rPr>
          <w:rFonts w:ascii="Garamond" w:hAnsi="Garamond"/>
        </w:rPr>
        <w:t xml:space="preserve">More investment should be made in irrigation and water conservation technologies. </w:t>
      </w:r>
    </w:p>
    <w:p w14:paraId="1608CB8B" w14:textId="77777777" w:rsidR="008F01D1" w:rsidRDefault="008F01D1" w:rsidP="00723190">
      <w:pPr>
        <w:numPr>
          <w:ilvl w:val="0"/>
          <w:numId w:val="4"/>
        </w:numPr>
        <w:spacing w:line="360" w:lineRule="auto"/>
        <w:jc w:val="both"/>
        <w:rPr>
          <w:rFonts w:ascii="Garamond" w:hAnsi="Garamond"/>
        </w:rPr>
      </w:pPr>
      <w:r w:rsidRPr="008F01D1">
        <w:rPr>
          <w:rFonts w:ascii="Garamond" w:hAnsi="Garamond"/>
        </w:rPr>
        <w:t xml:space="preserve">Further localized climate studies should be conducted to support evidence-based adaptation planning. </w:t>
      </w:r>
    </w:p>
    <w:p w14:paraId="6C9B8227" w14:textId="52384FA1" w:rsidR="00A675AC" w:rsidRPr="00A675AC" w:rsidRDefault="00A675AC" w:rsidP="00A675AC">
      <w:pPr>
        <w:pStyle w:val="ListParagraph"/>
        <w:numPr>
          <w:ilvl w:val="0"/>
          <w:numId w:val="6"/>
        </w:numPr>
        <w:spacing w:line="360" w:lineRule="auto"/>
        <w:jc w:val="both"/>
        <w:rPr>
          <w:rFonts w:ascii="Garamond" w:hAnsi="Garamond"/>
          <w:b/>
        </w:rPr>
      </w:pPr>
      <w:r w:rsidRPr="00A675AC">
        <w:rPr>
          <w:rFonts w:ascii="Garamond" w:hAnsi="Garamond"/>
          <w:b/>
        </w:rPr>
        <w:t>Study Limitations</w:t>
      </w:r>
    </w:p>
    <w:p w14:paraId="1402B91B" w14:textId="4E934329" w:rsidR="00A675AC" w:rsidRPr="00A675AC" w:rsidRDefault="00A675AC" w:rsidP="00A675AC">
      <w:pPr>
        <w:spacing w:line="360" w:lineRule="auto"/>
        <w:jc w:val="both"/>
        <w:rPr>
          <w:rFonts w:ascii="Garamond" w:hAnsi="Garamond"/>
        </w:rPr>
      </w:pPr>
      <w:r w:rsidRPr="00A675AC">
        <w:rPr>
          <w:rFonts w:ascii="Garamond" w:hAnsi="Garamond"/>
        </w:rPr>
        <w:t>The study was limited by the availability and completeness of historical climate data, as some temperature and rainfall records between 1994 and 2024 contained gaps or inconsistencies that could affect trend accuracy. The research focused only on Kiminini Sub-County, which limits the generalization of the findings to other regions with different climatic and environmental conditions. Variability caused by localized factors such as land use changes, urbanization, and agricultural practices may have influenced climate patterns but were not extensively examined in the study. The study relied mainly on secondary meteorological data, which restricted the ability to verify measurements through direct field observations. In addition, the use of trend analysis methods may not fully capture extreme weather events and short-term climatic fluctuations that occurred during the study period.</w:t>
      </w:r>
    </w:p>
    <w:p w14:paraId="3DF75BB1" w14:textId="77777777" w:rsidR="004A7D0F" w:rsidRDefault="004A7D0F" w:rsidP="004A7D0F">
      <w:pPr>
        <w:spacing w:line="360" w:lineRule="auto"/>
        <w:jc w:val="both"/>
        <w:rPr>
          <w:rFonts w:ascii="Garamond" w:hAnsi="Garamond"/>
        </w:rPr>
      </w:pPr>
    </w:p>
    <w:p w14:paraId="79959A4D" w14:textId="77777777" w:rsidR="004A7D0F" w:rsidRDefault="004A7D0F" w:rsidP="004A7D0F">
      <w:pPr>
        <w:spacing w:line="360" w:lineRule="auto"/>
        <w:jc w:val="both"/>
        <w:rPr>
          <w:rFonts w:ascii="Garamond" w:hAnsi="Garamond"/>
        </w:rPr>
      </w:pPr>
    </w:p>
    <w:p w14:paraId="06F49A45" w14:textId="77777777" w:rsidR="004A7D0F" w:rsidRPr="00005ED1" w:rsidRDefault="004A7D0F" w:rsidP="004A7D0F">
      <w:pPr>
        <w:pStyle w:val="NoSpacing"/>
        <w:rPr>
          <w:rFonts w:ascii="Arial" w:hAnsi="Arial" w:cs="Arial"/>
          <w:highlight w:val="yellow"/>
        </w:rPr>
      </w:pPr>
      <w:bookmarkStart w:id="4" w:name="_Hlk198031404"/>
      <w:bookmarkStart w:id="5" w:name="_GoBack"/>
      <w:r w:rsidRPr="00005ED1">
        <w:rPr>
          <w:rFonts w:ascii="Arial" w:hAnsi="Arial" w:cs="Arial"/>
          <w:highlight w:val="yellow"/>
        </w:rPr>
        <w:t>Disclaimer (Artificial intelligence)</w:t>
      </w:r>
    </w:p>
    <w:p w14:paraId="70CF054E" w14:textId="77777777" w:rsidR="004A7D0F" w:rsidRPr="00005ED1" w:rsidRDefault="004A7D0F" w:rsidP="004A7D0F">
      <w:pPr>
        <w:pStyle w:val="NoSpacing"/>
        <w:rPr>
          <w:rFonts w:ascii="Arial" w:hAnsi="Arial" w:cs="Arial"/>
          <w:highlight w:val="yellow"/>
        </w:rPr>
      </w:pPr>
    </w:p>
    <w:p w14:paraId="510B8309" w14:textId="77777777" w:rsidR="004A7D0F" w:rsidRPr="00005ED1" w:rsidRDefault="004A7D0F" w:rsidP="004A7D0F">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4"/>
    <w:p w14:paraId="41AEDA4B" w14:textId="77777777" w:rsidR="004A7D0F" w:rsidRDefault="004A7D0F" w:rsidP="004A7D0F">
      <w:pPr>
        <w:pStyle w:val="NoSpacing"/>
        <w:rPr>
          <w:rFonts w:ascii="Arial" w:hAnsi="Arial" w:cs="Arial"/>
        </w:rPr>
      </w:pPr>
    </w:p>
    <w:p w14:paraId="6BF949E8" w14:textId="77777777" w:rsidR="004A7D0F" w:rsidRDefault="004A7D0F" w:rsidP="004A7D0F">
      <w:pPr>
        <w:pStyle w:val="NoSpacing"/>
        <w:rPr>
          <w:rFonts w:ascii="Arial" w:hAnsi="Arial" w:cs="Arial"/>
        </w:rPr>
      </w:pPr>
    </w:p>
    <w:bookmarkEnd w:id="5"/>
    <w:p w14:paraId="5595413E" w14:textId="77777777" w:rsidR="004A7D0F" w:rsidRPr="00005ED1" w:rsidRDefault="004A7D0F" w:rsidP="004A7D0F">
      <w:pPr>
        <w:pStyle w:val="NoSpacing"/>
        <w:rPr>
          <w:rFonts w:ascii="Arial" w:hAnsi="Arial" w:cs="Arial"/>
        </w:rPr>
      </w:pPr>
    </w:p>
    <w:p w14:paraId="65206D6C" w14:textId="77777777" w:rsidR="004A7D0F" w:rsidRPr="008F01D1" w:rsidRDefault="004A7D0F" w:rsidP="004A7D0F">
      <w:pPr>
        <w:spacing w:line="360" w:lineRule="auto"/>
        <w:jc w:val="both"/>
        <w:rPr>
          <w:rFonts w:ascii="Garamond" w:hAnsi="Garamond"/>
        </w:rPr>
      </w:pPr>
    </w:p>
    <w:p w14:paraId="6A754E63" w14:textId="77777777" w:rsidR="008F01D1" w:rsidRPr="00723190" w:rsidRDefault="008F01D1" w:rsidP="00723190">
      <w:pPr>
        <w:spacing w:line="360" w:lineRule="auto"/>
        <w:jc w:val="both"/>
        <w:rPr>
          <w:rFonts w:ascii="Garamond" w:hAnsi="Garamond"/>
          <w:b/>
          <w:bCs/>
        </w:rPr>
      </w:pPr>
      <w:r w:rsidRPr="00723190">
        <w:rPr>
          <w:rFonts w:ascii="Garamond" w:hAnsi="Garamond"/>
          <w:b/>
          <w:bCs/>
        </w:rPr>
        <w:t>6. References</w:t>
      </w:r>
    </w:p>
    <w:p w14:paraId="2A76F5D6" w14:textId="0A9E75EF" w:rsidR="00290C2A" w:rsidRPr="00290C2A" w:rsidRDefault="00290C2A" w:rsidP="00723190">
      <w:pPr>
        <w:spacing w:line="360" w:lineRule="auto"/>
        <w:ind w:left="720" w:hanging="720"/>
        <w:jc w:val="both"/>
        <w:rPr>
          <w:rFonts w:ascii="Garamond" w:hAnsi="Garamond"/>
        </w:rPr>
      </w:pPr>
      <w:r w:rsidRPr="00290C2A">
        <w:rPr>
          <w:rFonts w:ascii="Garamond" w:hAnsi="Garamond"/>
        </w:rPr>
        <w:t xml:space="preserve">Conway, D., Persechino, A., Ardoin-Bardin, S., Hamandawana, H., Dieulin, C., &amp; Mahé, G. (2009). Rainfall and water resources variability in sub-Saharan Africa during the 20th century. </w:t>
      </w:r>
      <w:r w:rsidRPr="00290C2A">
        <w:rPr>
          <w:rFonts w:ascii="Garamond" w:hAnsi="Garamond"/>
          <w:i/>
          <w:iCs/>
        </w:rPr>
        <w:t>Journal of Hydrometeorology, 10</w:t>
      </w:r>
      <w:r w:rsidRPr="00290C2A">
        <w:rPr>
          <w:rFonts w:ascii="Garamond" w:hAnsi="Garamond"/>
        </w:rPr>
        <w:t xml:space="preserve">(1), 41–59. </w:t>
      </w:r>
      <w:hyperlink r:id="rId11" w:history="1">
        <w:r w:rsidR="002565BC" w:rsidRPr="00041DD2">
          <w:rPr>
            <w:rStyle w:val="Hyperlink"/>
            <w:rFonts w:ascii="Garamond" w:hAnsi="Garamond"/>
          </w:rPr>
          <w:t>https://doi.org/10.1175/2008JHM1004.1</w:t>
        </w:r>
      </w:hyperlink>
    </w:p>
    <w:p w14:paraId="30C1CFF6" w14:textId="77777777" w:rsidR="00290C2A" w:rsidRPr="00290C2A" w:rsidRDefault="00290C2A" w:rsidP="00723190">
      <w:pPr>
        <w:spacing w:line="360" w:lineRule="auto"/>
        <w:ind w:left="720" w:hanging="720"/>
        <w:jc w:val="both"/>
        <w:rPr>
          <w:rFonts w:ascii="Garamond" w:hAnsi="Garamond"/>
        </w:rPr>
      </w:pPr>
      <w:r w:rsidRPr="00290C2A">
        <w:rPr>
          <w:rFonts w:ascii="Garamond" w:hAnsi="Garamond"/>
        </w:rPr>
        <w:t xml:space="preserve">Hansen, J. W., Mason, S. J., Sun, L., &amp; Tall, A. (2011). Review of seasonal climate forecasting for agriculture in East Africa. </w:t>
      </w:r>
      <w:r w:rsidRPr="00290C2A">
        <w:rPr>
          <w:rFonts w:ascii="Garamond" w:hAnsi="Garamond"/>
          <w:i/>
          <w:iCs/>
        </w:rPr>
        <w:t>Experimental Agriculture, 47</w:t>
      </w:r>
      <w:r w:rsidRPr="00290C2A">
        <w:rPr>
          <w:rFonts w:ascii="Garamond" w:hAnsi="Garamond"/>
        </w:rPr>
        <w:t xml:space="preserve">(2), 205–217. </w:t>
      </w:r>
      <w:hyperlink r:id="rId12" w:tgtFrame="_new" w:history="1">
        <w:r w:rsidRPr="00290C2A">
          <w:rPr>
            <w:rStyle w:val="Hyperlink"/>
            <w:rFonts w:ascii="Garamond" w:hAnsi="Garamond"/>
          </w:rPr>
          <w:t>https://doi.org/10.1017/S0014479710000876</w:t>
        </w:r>
      </w:hyperlink>
    </w:p>
    <w:p w14:paraId="1653D335" w14:textId="77777777" w:rsidR="00290C2A" w:rsidRPr="00290C2A" w:rsidRDefault="00290C2A" w:rsidP="00723190">
      <w:pPr>
        <w:spacing w:line="360" w:lineRule="auto"/>
        <w:ind w:left="720" w:hanging="720"/>
        <w:jc w:val="both"/>
        <w:rPr>
          <w:rFonts w:ascii="Garamond" w:hAnsi="Garamond"/>
        </w:rPr>
      </w:pPr>
      <w:r w:rsidRPr="00290C2A">
        <w:rPr>
          <w:rFonts w:ascii="Garamond" w:hAnsi="Garamond"/>
        </w:rPr>
        <w:t xml:space="preserve">Intergovernmental Panel on Climate Change (IPCC). (2021). </w:t>
      </w:r>
      <w:r w:rsidRPr="00290C2A">
        <w:rPr>
          <w:rFonts w:ascii="Garamond" w:hAnsi="Garamond"/>
          <w:i/>
          <w:iCs/>
        </w:rPr>
        <w:t>Climate change 2021: The physical science basis</w:t>
      </w:r>
      <w:r w:rsidRPr="00290C2A">
        <w:rPr>
          <w:rFonts w:ascii="Garamond" w:hAnsi="Garamond"/>
        </w:rPr>
        <w:t xml:space="preserve">. Cambridge University Press. </w:t>
      </w:r>
      <w:hyperlink r:id="rId13" w:tgtFrame="_new" w:history="1">
        <w:r w:rsidRPr="00290C2A">
          <w:rPr>
            <w:rStyle w:val="Hyperlink"/>
            <w:rFonts w:ascii="Garamond" w:hAnsi="Garamond"/>
          </w:rPr>
          <w:t>https://doi.org/10.1017/9781009157896</w:t>
        </w:r>
      </w:hyperlink>
    </w:p>
    <w:p w14:paraId="28DA4CA1" w14:textId="77777777" w:rsidR="00290C2A" w:rsidRPr="00290C2A" w:rsidRDefault="00290C2A" w:rsidP="00723190">
      <w:pPr>
        <w:spacing w:line="360" w:lineRule="auto"/>
        <w:ind w:left="720" w:hanging="720"/>
        <w:jc w:val="both"/>
        <w:rPr>
          <w:rFonts w:ascii="Garamond" w:hAnsi="Garamond"/>
        </w:rPr>
      </w:pPr>
      <w:r w:rsidRPr="00290C2A">
        <w:rPr>
          <w:rFonts w:ascii="Garamond" w:hAnsi="Garamond"/>
        </w:rPr>
        <w:t xml:space="preserve">Kogo, B. K., Kumar, L., &amp; Koech, R. (2021). Climate variability and agricultural productivity in Kenya: Impacts and adaptation strategies. </w:t>
      </w:r>
      <w:r w:rsidRPr="00290C2A">
        <w:rPr>
          <w:rFonts w:ascii="Garamond" w:hAnsi="Garamond"/>
          <w:i/>
          <w:iCs/>
        </w:rPr>
        <w:t>Environmental Development, 39</w:t>
      </w:r>
      <w:r w:rsidRPr="00290C2A">
        <w:rPr>
          <w:rFonts w:ascii="Garamond" w:hAnsi="Garamond"/>
        </w:rPr>
        <w:t xml:space="preserve">, 100669. </w:t>
      </w:r>
      <w:hyperlink r:id="rId14" w:tgtFrame="_new" w:history="1">
        <w:r w:rsidRPr="00290C2A">
          <w:rPr>
            <w:rStyle w:val="Hyperlink"/>
            <w:rFonts w:ascii="Garamond" w:hAnsi="Garamond"/>
          </w:rPr>
          <w:t>https://doi.org/10.1016/j.envdev.2021.100669</w:t>
        </w:r>
      </w:hyperlink>
    </w:p>
    <w:p w14:paraId="59BA950D" w14:textId="77777777" w:rsidR="00290C2A" w:rsidRDefault="00290C2A" w:rsidP="00723190">
      <w:pPr>
        <w:spacing w:line="360" w:lineRule="auto"/>
        <w:ind w:left="720" w:hanging="720"/>
        <w:jc w:val="both"/>
        <w:rPr>
          <w:rStyle w:val="Hyperlink"/>
          <w:rFonts w:ascii="Garamond" w:hAnsi="Garamond"/>
        </w:rPr>
      </w:pPr>
      <w:r w:rsidRPr="00290C2A">
        <w:rPr>
          <w:rFonts w:ascii="Garamond" w:hAnsi="Garamond"/>
        </w:rPr>
        <w:t xml:space="preserve">Kotikot, S., et al. (2024). Rainfall variability trends in Kenya. </w:t>
      </w:r>
      <w:r w:rsidRPr="00290C2A">
        <w:rPr>
          <w:rFonts w:ascii="Garamond" w:hAnsi="Garamond"/>
          <w:i/>
          <w:iCs/>
        </w:rPr>
        <w:t>Climate Risk Management</w:t>
      </w:r>
      <w:r w:rsidRPr="00290C2A">
        <w:rPr>
          <w:rFonts w:ascii="Garamond" w:hAnsi="Garamond"/>
        </w:rPr>
        <w:t xml:space="preserve">. </w:t>
      </w:r>
      <w:hyperlink r:id="rId15" w:tgtFrame="_new" w:history="1">
        <w:r w:rsidRPr="00290C2A">
          <w:rPr>
            <w:rStyle w:val="Hyperlink"/>
            <w:rFonts w:ascii="Garamond" w:hAnsi="Garamond"/>
          </w:rPr>
          <w:t>https://doi.org/10.1016/j.crm.2024.100469</w:t>
        </w:r>
      </w:hyperlink>
    </w:p>
    <w:p w14:paraId="7E94720B" w14:textId="77777777" w:rsidR="00A675AC" w:rsidRPr="00A675AC" w:rsidRDefault="00A675AC" w:rsidP="00A675AC">
      <w:pPr>
        <w:rPr>
          <w:rFonts w:ascii="Garamond" w:hAnsi="Garamond"/>
          <w:lang w:val="en-GB"/>
        </w:rPr>
      </w:pPr>
      <w:r w:rsidRPr="00A675AC">
        <w:rPr>
          <w:rFonts w:ascii="Garamond" w:hAnsi="Garamond"/>
          <w:lang w:val="en-GB"/>
        </w:rPr>
        <w:t>Kothyari, U. C., &amp; Singh, V. P. (1996). Rainfall and temperature trends in India. Hydrological processes, 10(3), 357-372.</w:t>
      </w:r>
    </w:p>
    <w:p w14:paraId="0D9A96B6" w14:textId="77777777" w:rsidR="00A675AC" w:rsidRPr="00A675AC" w:rsidRDefault="00A675AC" w:rsidP="00723190">
      <w:pPr>
        <w:spacing w:line="360" w:lineRule="auto"/>
        <w:ind w:left="720" w:hanging="720"/>
        <w:jc w:val="both"/>
        <w:rPr>
          <w:rFonts w:ascii="Garamond" w:hAnsi="Garamond"/>
        </w:rPr>
      </w:pPr>
    </w:p>
    <w:p w14:paraId="65F50862" w14:textId="77777777" w:rsidR="00290C2A" w:rsidRPr="00290C2A" w:rsidRDefault="00290C2A" w:rsidP="00723190">
      <w:pPr>
        <w:spacing w:line="360" w:lineRule="auto"/>
        <w:ind w:left="720" w:hanging="720"/>
        <w:jc w:val="both"/>
        <w:rPr>
          <w:rFonts w:ascii="Garamond" w:hAnsi="Garamond"/>
        </w:rPr>
      </w:pPr>
      <w:r w:rsidRPr="00290C2A">
        <w:rPr>
          <w:rFonts w:ascii="Garamond" w:hAnsi="Garamond"/>
        </w:rPr>
        <w:t xml:space="preserve">Macharia, P. M., &amp; Raude, J. M. (2017). Trends in temperature and rainfall in the Thika River Basin, Kenya. </w:t>
      </w:r>
      <w:r w:rsidRPr="00290C2A">
        <w:rPr>
          <w:rFonts w:ascii="Garamond" w:hAnsi="Garamond"/>
          <w:i/>
          <w:iCs/>
        </w:rPr>
        <w:t>Journal of Meteorology and Climate Science</w:t>
      </w:r>
      <w:r w:rsidRPr="00290C2A">
        <w:rPr>
          <w:rFonts w:ascii="Garamond" w:hAnsi="Garamond"/>
        </w:rPr>
        <w:t xml:space="preserve">. </w:t>
      </w:r>
      <w:hyperlink r:id="rId16" w:tgtFrame="_new" w:history="1">
        <w:r w:rsidRPr="00290C2A">
          <w:rPr>
            <w:rStyle w:val="Hyperlink"/>
            <w:rFonts w:ascii="Garamond" w:hAnsi="Garamond"/>
          </w:rPr>
          <w:t>https://doi.org/10.5897/JMCS2017.0045</w:t>
        </w:r>
      </w:hyperlink>
    </w:p>
    <w:p w14:paraId="044F90B1" w14:textId="77777777" w:rsidR="00290C2A" w:rsidRPr="00290C2A" w:rsidRDefault="00290C2A" w:rsidP="00723190">
      <w:pPr>
        <w:spacing w:line="360" w:lineRule="auto"/>
        <w:ind w:left="720" w:hanging="720"/>
        <w:jc w:val="both"/>
        <w:rPr>
          <w:rFonts w:ascii="Garamond" w:hAnsi="Garamond"/>
        </w:rPr>
      </w:pPr>
      <w:r w:rsidRPr="00290C2A">
        <w:rPr>
          <w:rFonts w:ascii="Garamond" w:hAnsi="Garamond"/>
          <w:lang w:val="fi-FI"/>
        </w:rPr>
        <w:t xml:space="preserve">Muema, J., Mburu, J., &amp; Kariuki, S. (2018). </w:t>
      </w:r>
      <w:r w:rsidRPr="00290C2A">
        <w:rPr>
          <w:rFonts w:ascii="Garamond" w:hAnsi="Garamond"/>
        </w:rPr>
        <w:t xml:space="preserve">Climate variability and agricultural productivity in Kenya. </w:t>
      </w:r>
      <w:r w:rsidRPr="00290C2A">
        <w:rPr>
          <w:rFonts w:ascii="Garamond" w:hAnsi="Garamond"/>
          <w:i/>
          <w:iCs/>
        </w:rPr>
        <w:t>Journal of Environmental Science and Policy, 92</w:t>
      </w:r>
      <w:r w:rsidRPr="00290C2A">
        <w:rPr>
          <w:rFonts w:ascii="Garamond" w:hAnsi="Garamond"/>
        </w:rPr>
        <w:t xml:space="preserve">, 45–56. </w:t>
      </w:r>
      <w:hyperlink r:id="rId17" w:tgtFrame="_new" w:history="1">
        <w:r w:rsidRPr="00290C2A">
          <w:rPr>
            <w:rStyle w:val="Hyperlink"/>
            <w:rFonts w:ascii="Garamond" w:hAnsi="Garamond"/>
          </w:rPr>
          <w:t>https://doi.org/10.1016/j.envsci.2018.10.003</w:t>
        </w:r>
      </w:hyperlink>
    </w:p>
    <w:p w14:paraId="7B6E77CA" w14:textId="77777777" w:rsidR="00290C2A" w:rsidRDefault="00290C2A" w:rsidP="00723190">
      <w:pPr>
        <w:spacing w:line="360" w:lineRule="auto"/>
        <w:ind w:left="720" w:hanging="720"/>
        <w:jc w:val="both"/>
        <w:rPr>
          <w:rStyle w:val="Hyperlink"/>
          <w:rFonts w:ascii="Garamond" w:hAnsi="Garamond"/>
        </w:rPr>
      </w:pPr>
      <w:r w:rsidRPr="00290C2A">
        <w:rPr>
          <w:rFonts w:ascii="Garamond" w:hAnsi="Garamond"/>
          <w:lang w:val="fi-FI"/>
        </w:rPr>
        <w:t xml:space="preserve">Mutai, C. C., Enke, W., &amp; Steinbach, A. (2013). </w:t>
      </w:r>
      <w:r w:rsidRPr="00290C2A">
        <w:rPr>
          <w:rFonts w:ascii="Garamond" w:hAnsi="Garamond"/>
        </w:rPr>
        <w:t xml:space="preserve">Climatology of East African rainfall and temperature variability. </w:t>
      </w:r>
      <w:r w:rsidRPr="00290C2A">
        <w:rPr>
          <w:rFonts w:ascii="Garamond" w:hAnsi="Garamond"/>
          <w:i/>
          <w:iCs/>
        </w:rPr>
        <w:t>Theoretical and Applied Climatology, 113</w:t>
      </w:r>
      <w:r w:rsidRPr="00290C2A">
        <w:rPr>
          <w:rFonts w:ascii="Garamond" w:hAnsi="Garamond"/>
        </w:rPr>
        <w:t xml:space="preserve">, 663–681. </w:t>
      </w:r>
      <w:hyperlink r:id="rId18" w:tgtFrame="_new" w:history="1">
        <w:r w:rsidRPr="00290C2A">
          <w:rPr>
            <w:rStyle w:val="Hyperlink"/>
            <w:rFonts w:ascii="Garamond" w:hAnsi="Garamond"/>
          </w:rPr>
          <w:t>https://doi.org/10.1007/s00704-012-0800-7</w:t>
        </w:r>
      </w:hyperlink>
    </w:p>
    <w:p w14:paraId="57F68800" w14:textId="77777777" w:rsidR="00290C2A" w:rsidRPr="00290C2A" w:rsidRDefault="00290C2A" w:rsidP="00723190">
      <w:pPr>
        <w:spacing w:line="360" w:lineRule="auto"/>
        <w:ind w:left="720" w:hanging="720"/>
        <w:jc w:val="both"/>
        <w:rPr>
          <w:rFonts w:ascii="Garamond" w:hAnsi="Garamond"/>
        </w:rPr>
      </w:pPr>
      <w:r w:rsidRPr="00290C2A">
        <w:rPr>
          <w:rFonts w:ascii="Garamond" w:hAnsi="Garamond"/>
        </w:rPr>
        <w:t xml:space="preserve">Niang, I., et al. (2014). Africa. In </w:t>
      </w:r>
      <w:r w:rsidRPr="00290C2A">
        <w:rPr>
          <w:rFonts w:ascii="Garamond" w:hAnsi="Garamond"/>
          <w:i/>
          <w:iCs/>
        </w:rPr>
        <w:t>Climate change 2014: Impacts, adaptation, and vulnerability</w:t>
      </w:r>
      <w:r w:rsidRPr="00290C2A">
        <w:rPr>
          <w:rFonts w:ascii="Garamond" w:hAnsi="Garamond"/>
        </w:rPr>
        <w:t xml:space="preserve">. IPCC. </w:t>
      </w:r>
      <w:hyperlink r:id="rId19" w:tgtFrame="_new" w:history="1">
        <w:r w:rsidRPr="00290C2A">
          <w:rPr>
            <w:rStyle w:val="Hyperlink"/>
            <w:rFonts w:ascii="Garamond" w:hAnsi="Garamond"/>
          </w:rPr>
          <w:t>https://doi.org/10.1017/CBO9781107415386.008</w:t>
        </w:r>
      </w:hyperlink>
    </w:p>
    <w:p w14:paraId="27CC5F83" w14:textId="77777777" w:rsidR="00290C2A" w:rsidRDefault="00290C2A" w:rsidP="00723190">
      <w:pPr>
        <w:spacing w:line="360" w:lineRule="auto"/>
        <w:ind w:left="720" w:hanging="720"/>
        <w:jc w:val="both"/>
        <w:rPr>
          <w:rStyle w:val="Hyperlink"/>
          <w:rFonts w:ascii="Garamond" w:hAnsi="Garamond"/>
        </w:rPr>
      </w:pPr>
      <w:r w:rsidRPr="00290C2A">
        <w:rPr>
          <w:rFonts w:ascii="Garamond" w:hAnsi="Garamond"/>
        </w:rPr>
        <w:t xml:space="preserve">Omondi, P., Ogallo, L., Anyah, R., &amp; Ininda, J. (2013). Linkages between global sea surface temperature anomalies and East African climate variability. </w:t>
      </w:r>
      <w:r w:rsidRPr="00290C2A">
        <w:rPr>
          <w:rFonts w:ascii="Garamond" w:hAnsi="Garamond"/>
          <w:i/>
          <w:iCs/>
        </w:rPr>
        <w:t>International Journal of Climatology, 33</w:t>
      </w:r>
      <w:r w:rsidRPr="00290C2A">
        <w:rPr>
          <w:rFonts w:ascii="Garamond" w:hAnsi="Garamond"/>
        </w:rPr>
        <w:t xml:space="preserve">(1), 1–17. </w:t>
      </w:r>
      <w:hyperlink r:id="rId20" w:tgtFrame="_new" w:history="1">
        <w:r w:rsidRPr="00290C2A">
          <w:rPr>
            <w:rStyle w:val="Hyperlink"/>
            <w:rFonts w:ascii="Garamond" w:hAnsi="Garamond"/>
          </w:rPr>
          <w:t>https://doi.org/10.1002/joc.3405</w:t>
        </w:r>
      </w:hyperlink>
    </w:p>
    <w:p w14:paraId="0A78C59A" w14:textId="77777777" w:rsidR="00A675AC" w:rsidRDefault="00A675AC" w:rsidP="00A675AC">
      <w:pPr>
        <w:rPr>
          <w:sz w:val="20"/>
          <w:szCs w:val="20"/>
          <w:highlight w:val="yellow"/>
          <w:lang w:val="en-GB"/>
        </w:rPr>
      </w:pPr>
      <w:r w:rsidRPr="008B3276">
        <w:rPr>
          <w:sz w:val="20"/>
          <w:szCs w:val="20"/>
          <w:lang w:val="en-GB"/>
        </w:rPr>
        <w:t>Subash, N., &amp; Sikka, A. K. (2014). Trend analysis of rainfall and temperature and its relationship over India. Theoretical and applied climatology, 117(3), 449-462.</w:t>
      </w:r>
    </w:p>
    <w:p w14:paraId="6678F390" w14:textId="77777777" w:rsidR="00290C2A" w:rsidRPr="00290C2A" w:rsidRDefault="00290C2A" w:rsidP="00723190">
      <w:pPr>
        <w:spacing w:line="360" w:lineRule="auto"/>
        <w:ind w:left="720" w:hanging="720"/>
        <w:jc w:val="both"/>
        <w:rPr>
          <w:rFonts w:ascii="Garamond" w:hAnsi="Garamond"/>
        </w:rPr>
      </w:pPr>
      <w:r w:rsidRPr="00290C2A">
        <w:rPr>
          <w:rFonts w:ascii="Garamond" w:hAnsi="Garamond"/>
        </w:rPr>
        <w:t xml:space="preserve">Thornton, P. K., Jones, P. G., Ericksen, P. J., &amp; Challinor, A. J. (2011). Agriculture and food systems in sub-Saharan Africa in a 4 °C+ world. </w:t>
      </w:r>
      <w:r w:rsidRPr="00290C2A">
        <w:rPr>
          <w:rFonts w:ascii="Garamond" w:hAnsi="Garamond"/>
          <w:i/>
          <w:iCs/>
        </w:rPr>
        <w:t>Philosophical Transactions of the Royal Society B, 369</w:t>
      </w:r>
      <w:r w:rsidRPr="00290C2A">
        <w:rPr>
          <w:rFonts w:ascii="Garamond" w:hAnsi="Garamond"/>
        </w:rPr>
        <w:t xml:space="preserve">(1639), 20120262. </w:t>
      </w:r>
      <w:hyperlink r:id="rId21" w:tgtFrame="_new" w:history="1">
        <w:r w:rsidRPr="00290C2A">
          <w:rPr>
            <w:rStyle w:val="Hyperlink"/>
            <w:rFonts w:ascii="Garamond" w:hAnsi="Garamond"/>
          </w:rPr>
          <w:t>https://doi.org/10.1098/rstb.2012.0262</w:t>
        </w:r>
      </w:hyperlink>
    </w:p>
    <w:p w14:paraId="4924C663" w14:textId="77777777" w:rsidR="00290C2A" w:rsidRPr="00290C2A" w:rsidRDefault="00290C2A" w:rsidP="00723190">
      <w:pPr>
        <w:spacing w:line="360" w:lineRule="auto"/>
        <w:ind w:left="720" w:hanging="720"/>
        <w:jc w:val="both"/>
        <w:rPr>
          <w:rFonts w:ascii="Garamond" w:hAnsi="Garamond"/>
        </w:rPr>
      </w:pPr>
      <w:r w:rsidRPr="00290C2A">
        <w:rPr>
          <w:rFonts w:ascii="Garamond" w:hAnsi="Garamond"/>
        </w:rPr>
        <w:t xml:space="preserve">Wambua, S., </w:t>
      </w:r>
      <w:proofErr w:type="spellStart"/>
      <w:r w:rsidRPr="00290C2A">
        <w:rPr>
          <w:rFonts w:ascii="Garamond" w:hAnsi="Garamond"/>
        </w:rPr>
        <w:t>Mwakubo</w:t>
      </w:r>
      <w:proofErr w:type="spellEnd"/>
      <w:r w:rsidRPr="00290C2A">
        <w:rPr>
          <w:rFonts w:ascii="Garamond" w:hAnsi="Garamond"/>
        </w:rPr>
        <w:t xml:space="preserve">, S., &amp; Ngugi, R. (2016). Climate variability and agricultural production in Kenya: Evidence from smallholder systems. </w:t>
      </w:r>
      <w:r w:rsidRPr="00290C2A">
        <w:rPr>
          <w:rFonts w:ascii="Garamond" w:hAnsi="Garamond"/>
          <w:i/>
          <w:iCs/>
        </w:rPr>
        <w:t>Agricultural Systems, 145</w:t>
      </w:r>
      <w:r w:rsidRPr="00290C2A">
        <w:rPr>
          <w:rFonts w:ascii="Garamond" w:hAnsi="Garamond"/>
        </w:rPr>
        <w:t xml:space="preserve">, 88–97. </w:t>
      </w:r>
      <w:hyperlink r:id="rId22" w:tgtFrame="_new" w:history="1">
        <w:r w:rsidRPr="00290C2A">
          <w:rPr>
            <w:rStyle w:val="Hyperlink"/>
            <w:rFonts w:ascii="Garamond" w:hAnsi="Garamond"/>
          </w:rPr>
          <w:t>https://doi.org/10.1016/j.agsy.2016.03.007</w:t>
        </w:r>
      </w:hyperlink>
    </w:p>
    <w:p w14:paraId="02AA7376" w14:textId="77777777" w:rsidR="00AB50D8" w:rsidRPr="00723190" w:rsidRDefault="00AB50D8" w:rsidP="00723190">
      <w:pPr>
        <w:spacing w:line="360" w:lineRule="auto"/>
        <w:ind w:left="720" w:hanging="720"/>
        <w:jc w:val="both"/>
        <w:rPr>
          <w:rFonts w:ascii="Garamond" w:hAnsi="Garamond"/>
        </w:rPr>
      </w:pPr>
    </w:p>
    <w:p w14:paraId="383670D6" w14:textId="77777777" w:rsidR="00723190" w:rsidRPr="00723190" w:rsidRDefault="00723190">
      <w:pPr>
        <w:spacing w:line="360" w:lineRule="auto"/>
        <w:ind w:left="720" w:hanging="720"/>
        <w:jc w:val="both"/>
        <w:rPr>
          <w:rFonts w:ascii="Garamond" w:hAnsi="Garamond"/>
        </w:rPr>
      </w:pPr>
    </w:p>
    <w:sectPr w:rsidR="00723190" w:rsidRPr="00723190">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0A213" w14:textId="77777777" w:rsidR="000A426F" w:rsidRDefault="000A426F" w:rsidP="0047571C">
      <w:pPr>
        <w:spacing w:after="0" w:line="240" w:lineRule="auto"/>
      </w:pPr>
      <w:r>
        <w:separator/>
      </w:r>
    </w:p>
  </w:endnote>
  <w:endnote w:type="continuationSeparator" w:id="0">
    <w:p w14:paraId="3050B7B6" w14:textId="77777777" w:rsidR="000A426F" w:rsidRDefault="000A426F" w:rsidP="00475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262AA" w14:textId="77777777" w:rsidR="0047571C" w:rsidRDefault="0047571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C326F" w14:textId="77777777" w:rsidR="0047571C" w:rsidRDefault="0047571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11A62" w14:textId="77777777" w:rsidR="0047571C" w:rsidRDefault="0047571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B139C" w14:textId="77777777" w:rsidR="000A426F" w:rsidRDefault="000A426F" w:rsidP="0047571C">
      <w:pPr>
        <w:spacing w:after="0" w:line="240" w:lineRule="auto"/>
      </w:pPr>
      <w:r>
        <w:separator/>
      </w:r>
    </w:p>
  </w:footnote>
  <w:footnote w:type="continuationSeparator" w:id="0">
    <w:p w14:paraId="3AA341A6" w14:textId="77777777" w:rsidR="000A426F" w:rsidRDefault="000A426F" w:rsidP="004757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C76C0" w14:textId="7804DF49" w:rsidR="0047571C" w:rsidRDefault="000A426F">
    <w:pPr>
      <w:pStyle w:val="Header"/>
    </w:pPr>
    <w:r>
      <w:rPr>
        <w:noProof/>
      </w:rPr>
      <w:pict w14:anchorId="0D079C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7507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AC8D9" w14:textId="4D8CCF8F" w:rsidR="0047571C" w:rsidRDefault="000A426F">
    <w:pPr>
      <w:pStyle w:val="Header"/>
    </w:pPr>
    <w:r>
      <w:rPr>
        <w:noProof/>
      </w:rPr>
      <w:pict w14:anchorId="5EBB2B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7508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46096" w14:textId="4F5157D4" w:rsidR="0047571C" w:rsidRDefault="000A426F">
    <w:pPr>
      <w:pStyle w:val="Header"/>
    </w:pPr>
    <w:r>
      <w:rPr>
        <w:noProof/>
      </w:rPr>
      <w:pict w14:anchorId="6455EC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7507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41CE2"/>
    <w:multiLevelType w:val="multilevel"/>
    <w:tmpl w:val="5BD0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6922C2"/>
    <w:multiLevelType w:val="multilevel"/>
    <w:tmpl w:val="40267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FA1971"/>
    <w:multiLevelType w:val="multilevel"/>
    <w:tmpl w:val="95FC6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A87982"/>
    <w:multiLevelType w:val="multilevel"/>
    <w:tmpl w:val="7D12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F7109F"/>
    <w:multiLevelType w:val="multilevel"/>
    <w:tmpl w:val="A798E8BA"/>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55205AE"/>
    <w:multiLevelType w:val="hybridMultilevel"/>
    <w:tmpl w:val="0A78014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1D1"/>
    <w:rsid w:val="00031196"/>
    <w:rsid w:val="000A426F"/>
    <w:rsid w:val="0010224B"/>
    <w:rsid w:val="00111A58"/>
    <w:rsid w:val="001716FE"/>
    <w:rsid w:val="00183FB5"/>
    <w:rsid w:val="002565BC"/>
    <w:rsid w:val="00290C2A"/>
    <w:rsid w:val="0030274D"/>
    <w:rsid w:val="003E4D8B"/>
    <w:rsid w:val="00440A26"/>
    <w:rsid w:val="0047571C"/>
    <w:rsid w:val="00476C05"/>
    <w:rsid w:val="004A7D0F"/>
    <w:rsid w:val="004C5F33"/>
    <w:rsid w:val="00510DA5"/>
    <w:rsid w:val="005C04B3"/>
    <w:rsid w:val="00637058"/>
    <w:rsid w:val="006E45CB"/>
    <w:rsid w:val="00723190"/>
    <w:rsid w:val="0073598E"/>
    <w:rsid w:val="00797670"/>
    <w:rsid w:val="007B6B03"/>
    <w:rsid w:val="007E5AA7"/>
    <w:rsid w:val="007F2F82"/>
    <w:rsid w:val="00821B1E"/>
    <w:rsid w:val="008D1CA1"/>
    <w:rsid w:val="008F01D1"/>
    <w:rsid w:val="0090655B"/>
    <w:rsid w:val="00951974"/>
    <w:rsid w:val="009B5C92"/>
    <w:rsid w:val="00A675AC"/>
    <w:rsid w:val="00AB50D8"/>
    <w:rsid w:val="00B258B4"/>
    <w:rsid w:val="00C941F8"/>
    <w:rsid w:val="00CB7A05"/>
    <w:rsid w:val="00D02AB2"/>
    <w:rsid w:val="00D208DD"/>
    <w:rsid w:val="00D5719F"/>
    <w:rsid w:val="00DA4D0F"/>
    <w:rsid w:val="00DA6E3F"/>
    <w:rsid w:val="00DC4484"/>
    <w:rsid w:val="00DF0D7F"/>
    <w:rsid w:val="00DF5464"/>
    <w:rsid w:val="00E34779"/>
    <w:rsid w:val="00E50B5C"/>
    <w:rsid w:val="00E97B20"/>
    <w:rsid w:val="00FF1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4AD94A"/>
  <w15:chartTrackingRefBased/>
  <w15:docId w15:val="{DB6C24B5-673D-4FF8-90B9-2767CEC0B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F01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01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01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01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01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01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1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1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1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1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01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01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01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01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01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1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1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1D1"/>
    <w:rPr>
      <w:rFonts w:eastAsiaTheme="majorEastAsia" w:cstheme="majorBidi"/>
      <w:color w:val="272727" w:themeColor="text1" w:themeTint="D8"/>
    </w:rPr>
  </w:style>
  <w:style w:type="paragraph" w:styleId="Title">
    <w:name w:val="Title"/>
    <w:basedOn w:val="Normal"/>
    <w:next w:val="Normal"/>
    <w:link w:val="TitleChar"/>
    <w:uiPriority w:val="10"/>
    <w:qFormat/>
    <w:rsid w:val="008F01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1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1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1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1D1"/>
    <w:pPr>
      <w:spacing w:before="160"/>
      <w:jc w:val="center"/>
    </w:pPr>
    <w:rPr>
      <w:i/>
      <w:iCs/>
      <w:color w:val="404040" w:themeColor="text1" w:themeTint="BF"/>
    </w:rPr>
  </w:style>
  <w:style w:type="character" w:customStyle="1" w:styleId="QuoteChar">
    <w:name w:val="Quote Char"/>
    <w:basedOn w:val="DefaultParagraphFont"/>
    <w:link w:val="Quote"/>
    <w:uiPriority w:val="29"/>
    <w:rsid w:val="008F01D1"/>
    <w:rPr>
      <w:i/>
      <w:iCs/>
      <w:color w:val="404040" w:themeColor="text1" w:themeTint="BF"/>
    </w:rPr>
  </w:style>
  <w:style w:type="paragraph" w:styleId="ListParagraph">
    <w:name w:val="List Paragraph"/>
    <w:basedOn w:val="Normal"/>
    <w:uiPriority w:val="34"/>
    <w:qFormat/>
    <w:rsid w:val="008F01D1"/>
    <w:pPr>
      <w:ind w:left="720"/>
      <w:contextualSpacing/>
    </w:pPr>
  </w:style>
  <w:style w:type="character" w:styleId="IntenseEmphasis">
    <w:name w:val="Intense Emphasis"/>
    <w:basedOn w:val="DefaultParagraphFont"/>
    <w:uiPriority w:val="21"/>
    <w:qFormat/>
    <w:rsid w:val="008F01D1"/>
    <w:rPr>
      <w:i/>
      <w:iCs/>
      <w:color w:val="2F5496" w:themeColor="accent1" w:themeShade="BF"/>
    </w:rPr>
  </w:style>
  <w:style w:type="paragraph" w:styleId="IntenseQuote">
    <w:name w:val="Intense Quote"/>
    <w:basedOn w:val="Normal"/>
    <w:next w:val="Normal"/>
    <w:link w:val="IntenseQuoteChar"/>
    <w:uiPriority w:val="30"/>
    <w:qFormat/>
    <w:rsid w:val="008F01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01D1"/>
    <w:rPr>
      <w:i/>
      <w:iCs/>
      <w:color w:val="2F5496" w:themeColor="accent1" w:themeShade="BF"/>
    </w:rPr>
  </w:style>
  <w:style w:type="character" w:styleId="IntenseReference">
    <w:name w:val="Intense Reference"/>
    <w:basedOn w:val="DefaultParagraphFont"/>
    <w:uiPriority w:val="32"/>
    <w:qFormat/>
    <w:rsid w:val="008F01D1"/>
    <w:rPr>
      <w:b/>
      <w:bCs/>
      <w:smallCaps/>
      <w:color w:val="2F5496" w:themeColor="accent1" w:themeShade="BF"/>
      <w:spacing w:val="5"/>
    </w:rPr>
  </w:style>
  <w:style w:type="character" w:styleId="Hyperlink">
    <w:name w:val="Hyperlink"/>
    <w:basedOn w:val="DefaultParagraphFont"/>
    <w:uiPriority w:val="99"/>
    <w:unhideWhenUsed/>
    <w:rsid w:val="008F01D1"/>
    <w:rPr>
      <w:color w:val="0563C1" w:themeColor="hyperlink"/>
      <w:u w:val="single"/>
    </w:rPr>
  </w:style>
  <w:style w:type="character" w:customStyle="1" w:styleId="UnresolvedMention1">
    <w:name w:val="Unresolved Mention1"/>
    <w:basedOn w:val="DefaultParagraphFont"/>
    <w:uiPriority w:val="99"/>
    <w:semiHidden/>
    <w:unhideWhenUsed/>
    <w:rsid w:val="008F01D1"/>
    <w:rPr>
      <w:color w:val="605E5C"/>
      <w:shd w:val="clear" w:color="auto" w:fill="E1DFDD"/>
    </w:rPr>
  </w:style>
  <w:style w:type="paragraph" w:styleId="NormalWeb">
    <w:name w:val="Normal (Web)"/>
    <w:basedOn w:val="Normal"/>
    <w:uiPriority w:val="99"/>
    <w:semiHidden/>
    <w:unhideWhenUsed/>
    <w:rsid w:val="00B258B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hitespace-normal">
    <w:name w:val="whitespace-normal"/>
    <w:basedOn w:val="DefaultParagraphFont"/>
    <w:rsid w:val="00B258B4"/>
  </w:style>
  <w:style w:type="paragraph" w:customStyle="1" w:styleId="MYFIGURES">
    <w:name w:val="MY FIGURES"/>
    <w:basedOn w:val="Caption"/>
    <w:next w:val="Caption"/>
    <w:link w:val="MYFIGURESChar"/>
    <w:autoRedefine/>
    <w:qFormat/>
    <w:rsid w:val="00E50B5C"/>
    <w:rPr>
      <w:rFonts w:ascii="Times New Roman" w:hAnsi="Times New Roman"/>
      <w:i w:val="0"/>
      <w:color w:val="auto"/>
      <w:kern w:val="0"/>
      <w:sz w:val="24"/>
      <w14:ligatures w14:val="none"/>
    </w:rPr>
  </w:style>
  <w:style w:type="character" w:customStyle="1" w:styleId="MYFIGURESChar">
    <w:name w:val="MY FIGURES Char"/>
    <w:basedOn w:val="DefaultParagraphFont"/>
    <w:link w:val="MYFIGURES"/>
    <w:rsid w:val="00E50B5C"/>
    <w:rPr>
      <w:rFonts w:ascii="Times New Roman" w:hAnsi="Times New Roman"/>
      <w:iCs/>
      <w:kern w:val="0"/>
      <w:szCs w:val="18"/>
      <w14:ligatures w14:val="none"/>
    </w:rPr>
  </w:style>
  <w:style w:type="paragraph" w:styleId="Caption">
    <w:name w:val="caption"/>
    <w:basedOn w:val="Normal"/>
    <w:next w:val="Normal"/>
    <w:link w:val="CaptionChar"/>
    <w:uiPriority w:val="35"/>
    <w:unhideWhenUsed/>
    <w:qFormat/>
    <w:rsid w:val="00E50B5C"/>
    <w:pPr>
      <w:spacing w:after="200" w:line="240" w:lineRule="auto"/>
    </w:pPr>
    <w:rPr>
      <w:i/>
      <w:iCs/>
      <w:color w:val="44546A" w:themeColor="text2"/>
      <w:sz w:val="18"/>
      <w:szCs w:val="18"/>
    </w:rPr>
  </w:style>
  <w:style w:type="character" w:customStyle="1" w:styleId="CaptionChar">
    <w:name w:val="Caption Char"/>
    <w:basedOn w:val="DefaultParagraphFont"/>
    <w:link w:val="Caption"/>
    <w:uiPriority w:val="35"/>
    <w:rsid w:val="005C04B3"/>
    <w:rPr>
      <w:i/>
      <w:iCs/>
      <w:color w:val="44546A" w:themeColor="text2"/>
      <w:sz w:val="18"/>
      <w:szCs w:val="18"/>
    </w:rPr>
  </w:style>
  <w:style w:type="character" w:customStyle="1" w:styleId="UnresolvedMention">
    <w:name w:val="Unresolved Mention"/>
    <w:basedOn w:val="DefaultParagraphFont"/>
    <w:uiPriority w:val="99"/>
    <w:semiHidden/>
    <w:unhideWhenUsed/>
    <w:rsid w:val="0073598E"/>
    <w:rPr>
      <w:color w:val="605E5C"/>
      <w:shd w:val="clear" w:color="auto" w:fill="E1DFDD"/>
    </w:rPr>
  </w:style>
  <w:style w:type="paragraph" w:styleId="Header">
    <w:name w:val="header"/>
    <w:basedOn w:val="Normal"/>
    <w:link w:val="HeaderChar"/>
    <w:uiPriority w:val="99"/>
    <w:unhideWhenUsed/>
    <w:rsid w:val="004757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71C"/>
  </w:style>
  <w:style w:type="paragraph" w:styleId="Footer">
    <w:name w:val="footer"/>
    <w:basedOn w:val="Normal"/>
    <w:link w:val="FooterChar"/>
    <w:uiPriority w:val="99"/>
    <w:unhideWhenUsed/>
    <w:rsid w:val="004757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71C"/>
  </w:style>
  <w:style w:type="paragraph" w:styleId="NoSpacing">
    <w:name w:val="No Spacing"/>
    <w:uiPriority w:val="1"/>
    <w:qFormat/>
    <w:rsid w:val="004A7D0F"/>
    <w:pPr>
      <w:spacing w:after="0" w:line="240" w:lineRule="auto"/>
    </w:pPr>
    <w:rPr>
      <w:sz w:val="22"/>
      <w:szCs w:val="22"/>
    </w:rPr>
  </w:style>
  <w:style w:type="character" w:styleId="FollowedHyperlink">
    <w:name w:val="FollowedHyperlink"/>
    <w:basedOn w:val="DefaultParagraphFont"/>
    <w:uiPriority w:val="99"/>
    <w:semiHidden/>
    <w:unhideWhenUsed/>
    <w:rsid w:val="00510D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83853">
      <w:bodyDiv w:val="1"/>
      <w:marLeft w:val="0"/>
      <w:marRight w:val="0"/>
      <w:marTop w:val="0"/>
      <w:marBottom w:val="0"/>
      <w:divBdr>
        <w:top w:val="none" w:sz="0" w:space="0" w:color="auto"/>
        <w:left w:val="none" w:sz="0" w:space="0" w:color="auto"/>
        <w:bottom w:val="none" w:sz="0" w:space="0" w:color="auto"/>
        <w:right w:val="none" w:sz="0" w:space="0" w:color="auto"/>
      </w:divBdr>
    </w:div>
    <w:div w:id="94251175">
      <w:bodyDiv w:val="1"/>
      <w:marLeft w:val="0"/>
      <w:marRight w:val="0"/>
      <w:marTop w:val="0"/>
      <w:marBottom w:val="0"/>
      <w:divBdr>
        <w:top w:val="none" w:sz="0" w:space="0" w:color="auto"/>
        <w:left w:val="none" w:sz="0" w:space="0" w:color="auto"/>
        <w:bottom w:val="none" w:sz="0" w:space="0" w:color="auto"/>
        <w:right w:val="none" w:sz="0" w:space="0" w:color="auto"/>
      </w:divBdr>
      <w:divsChild>
        <w:div w:id="1021316654">
          <w:marLeft w:val="0"/>
          <w:marRight w:val="0"/>
          <w:marTop w:val="0"/>
          <w:marBottom w:val="0"/>
          <w:divBdr>
            <w:top w:val="none" w:sz="0" w:space="0" w:color="auto"/>
            <w:left w:val="none" w:sz="0" w:space="0" w:color="auto"/>
            <w:bottom w:val="none" w:sz="0" w:space="0" w:color="auto"/>
            <w:right w:val="none" w:sz="0" w:space="0" w:color="auto"/>
          </w:divBdr>
          <w:divsChild>
            <w:div w:id="177165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5067">
      <w:bodyDiv w:val="1"/>
      <w:marLeft w:val="0"/>
      <w:marRight w:val="0"/>
      <w:marTop w:val="0"/>
      <w:marBottom w:val="0"/>
      <w:divBdr>
        <w:top w:val="none" w:sz="0" w:space="0" w:color="auto"/>
        <w:left w:val="none" w:sz="0" w:space="0" w:color="auto"/>
        <w:bottom w:val="none" w:sz="0" w:space="0" w:color="auto"/>
        <w:right w:val="none" w:sz="0" w:space="0" w:color="auto"/>
      </w:divBdr>
      <w:divsChild>
        <w:div w:id="1765105224">
          <w:marLeft w:val="0"/>
          <w:marRight w:val="0"/>
          <w:marTop w:val="0"/>
          <w:marBottom w:val="0"/>
          <w:divBdr>
            <w:top w:val="none" w:sz="0" w:space="0" w:color="auto"/>
            <w:left w:val="none" w:sz="0" w:space="0" w:color="auto"/>
            <w:bottom w:val="none" w:sz="0" w:space="0" w:color="auto"/>
            <w:right w:val="none" w:sz="0" w:space="0" w:color="auto"/>
          </w:divBdr>
          <w:divsChild>
            <w:div w:id="197402565">
              <w:marLeft w:val="0"/>
              <w:marRight w:val="0"/>
              <w:marTop w:val="0"/>
              <w:marBottom w:val="0"/>
              <w:divBdr>
                <w:top w:val="none" w:sz="0" w:space="0" w:color="auto"/>
                <w:left w:val="none" w:sz="0" w:space="0" w:color="auto"/>
                <w:bottom w:val="none" w:sz="0" w:space="0" w:color="auto"/>
                <w:right w:val="none" w:sz="0" w:space="0" w:color="auto"/>
              </w:divBdr>
              <w:divsChild>
                <w:div w:id="1460027243">
                  <w:marLeft w:val="0"/>
                  <w:marRight w:val="0"/>
                  <w:marTop w:val="0"/>
                  <w:marBottom w:val="0"/>
                  <w:divBdr>
                    <w:top w:val="none" w:sz="0" w:space="0" w:color="auto"/>
                    <w:left w:val="none" w:sz="0" w:space="0" w:color="auto"/>
                    <w:bottom w:val="none" w:sz="0" w:space="0" w:color="auto"/>
                    <w:right w:val="none" w:sz="0" w:space="0" w:color="auto"/>
                  </w:divBdr>
                  <w:divsChild>
                    <w:div w:id="395125564">
                      <w:marLeft w:val="0"/>
                      <w:marRight w:val="0"/>
                      <w:marTop w:val="0"/>
                      <w:marBottom w:val="0"/>
                      <w:divBdr>
                        <w:top w:val="none" w:sz="0" w:space="0" w:color="auto"/>
                        <w:left w:val="none" w:sz="0" w:space="0" w:color="auto"/>
                        <w:bottom w:val="none" w:sz="0" w:space="0" w:color="auto"/>
                        <w:right w:val="none" w:sz="0" w:space="0" w:color="auto"/>
                      </w:divBdr>
                      <w:divsChild>
                        <w:div w:id="2029061838">
                          <w:marLeft w:val="0"/>
                          <w:marRight w:val="0"/>
                          <w:marTop w:val="0"/>
                          <w:marBottom w:val="0"/>
                          <w:divBdr>
                            <w:top w:val="none" w:sz="0" w:space="0" w:color="auto"/>
                            <w:left w:val="none" w:sz="0" w:space="0" w:color="auto"/>
                            <w:bottom w:val="none" w:sz="0" w:space="0" w:color="auto"/>
                            <w:right w:val="none" w:sz="0" w:space="0" w:color="auto"/>
                          </w:divBdr>
                          <w:divsChild>
                            <w:div w:id="1763641511">
                              <w:marLeft w:val="0"/>
                              <w:marRight w:val="0"/>
                              <w:marTop w:val="0"/>
                              <w:marBottom w:val="0"/>
                              <w:divBdr>
                                <w:top w:val="none" w:sz="0" w:space="0" w:color="auto"/>
                                <w:left w:val="none" w:sz="0" w:space="0" w:color="auto"/>
                                <w:bottom w:val="none" w:sz="0" w:space="0" w:color="auto"/>
                                <w:right w:val="none" w:sz="0" w:space="0" w:color="auto"/>
                              </w:divBdr>
                              <w:divsChild>
                                <w:div w:id="495076092">
                                  <w:marLeft w:val="0"/>
                                  <w:marRight w:val="0"/>
                                  <w:marTop w:val="0"/>
                                  <w:marBottom w:val="0"/>
                                  <w:divBdr>
                                    <w:top w:val="none" w:sz="0" w:space="0" w:color="auto"/>
                                    <w:left w:val="none" w:sz="0" w:space="0" w:color="auto"/>
                                    <w:bottom w:val="none" w:sz="0" w:space="0" w:color="auto"/>
                                    <w:right w:val="none" w:sz="0" w:space="0" w:color="auto"/>
                                  </w:divBdr>
                                  <w:divsChild>
                                    <w:div w:id="1368024355">
                                      <w:marLeft w:val="0"/>
                                      <w:marRight w:val="0"/>
                                      <w:marTop w:val="0"/>
                                      <w:marBottom w:val="0"/>
                                      <w:divBdr>
                                        <w:top w:val="none" w:sz="0" w:space="0" w:color="auto"/>
                                        <w:left w:val="none" w:sz="0" w:space="0" w:color="auto"/>
                                        <w:bottom w:val="none" w:sz="0" w:space="0" w:color="auto"/>
                                        <w:right w:val="none" w:sz="0" w:space="0" w:color="auto"/>
                                      </w:divBdr>
                                      <w:divsChild>
                                        <w:div w:id="167352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1525181">
      <w:bodyDiv w:val="1"/>
      <w:marLeft w:val="0"/>
      <w:marRight w:val="0"/>
      <w:marTop w:val="0"/>
      <w:marBottom w:val="0"/>
      <w:divBdr>
        <w:top w:val="none" w:sz="0" w:space="0" w:color="auto"/>
        <w:left w:val="none" w:sz="0" w:space="0" w:color="auto"/>
        <w:bottom w:val="none" w:sz="0" w:space="0" w:color="auto"/>
        <w:right w:val="none" w:sz="0" w:space="0" w:color="auto"/>
      </w:divBdr>
    </w:div>
    <w:div w:id="375661977">
      <w:bodyDiv w:val="1"/>
      <w:marLeft w:val="0"/>
      <w:marRight w:val="0"/>
      <w:marTop w:val="0"/>
      <w:marBottom w:val="0"/>
      <w:divBdr>
        <w:top w:val="none" w:sz="0" w:space="0" w:color="auto"/>
        <w:left w:val="none" w:sz="0" w:space="0" w:color="auto"/>
        <w:bottom w:val="none" w:sz="0" w:space="0" w:color="auto"/>
        <w:right w:val="none" w:sz="0" w:space="0" w:color="auto"/>
      </w:divBdr>
    </w:div>
    <w:div w:id="395395690">
      <w:bodyDiv w:val="1"/>
      <w:marLeft w:val="0"/>
      <w:marRight w:val="0"/>
      <w:marTop w:val="0"/>
      <w:marBottom w:val="0"/>
      <w:divBdr>
        <w:top w:val="none" w:sz="0" w:space="0" w:color="auto"/>
        <w:left w:val="none" w:sz="0" w:space="0" w:color="auto"/>
        <w:bottom w:val="none" w:sz="0" w:space="0" w:color="auto"/>
        <w:right w:val="none" w:sz="0" w:space="0" w:color="auto"/>
      </w:divBdr>
    </w:div>
    <w:div w:id="409280957">
      <w:bodyDiv w:val="1"/>
      <w:marLeft w:val="0"/>
      <w:marRight w:val="0"/>
      <w:marTop w:val="0"/>
      <w:marBottom w:val="0"/>
      <w:divBdr>
        <w:top w:val="none" w:sz="0" w:space="0" w:color="auto"/>
        <w:left w:val="none" w:sz="0" w:space="0" w:color="auto"/>
        <w:bottom w:val="none" w:sz="0" w:space="0" w:color="auto"/>
        <w:right w:val="none" w:sz="0" w:space="0" w:color="auto"/>
      </w:divBdr>
      <w:divsChild>
        <w:div w:id="1065251638">
          <w:marLeft w:val="0"/>
          <w:marRight w:val="0"/>
          <w:marTop w:val="0"/>
          <w:marBottom w:val="0"/>
          <w:divBdr>
            <w:top w:val="none" w:sz="0" w:space="0" w:color="auto"/>
            <w:left w:val="none" w:sz="0" w:space="0" w:color="auto"/>
            <w:bottom w:val="none" w:sz="0" w:space="0" w:color="auto"/>
            <w:right w:val="none" w:sz="0" w:space="0" w:color="auto"/>
          </w:divBdr>
          <w:divsChild>
            <w:div w:id="5249134">
              <w:marLeft w:val="0"/>
              <w:marRight w:val="0"/>
              <w:marTop w:val="0"/>
              <w:marBottom w:val="0"/>
              <w:divBdr>
                <w:top w:val="none" w:sz="0" w:space="0" w:color="auto"/>
                <w:left w:val="none" w:sz="0" w:space="0" w:color="auto"/>
                <w:bottom w:val="none" w:sz="0" w:space="0" w:color="auto"/>
                <w:right w:val="none" w:sz="0" w:space="0" w:color="auto"/>
              </w:divBdr>
              <w:divsChild>
                <w:div w:id="804812995">
                  <w:marLeft w:val="0"/>
                  <w:marRight w:val="0"/>
                  <w:marTop w:val="0"/>
                  <w:marBottom w:val="0"/>
                  <w:divBdr>
                    <w:top w:val="none" w:sz="0" w:space="0" w:color="auto"/>
                    <w:left w:val="none" w:sz="0" w:space="0" w:color="auto"/>
                    <w:bottom w:val="none" w:sz="0" w:space="0" w:color="auto"/>
                    <w:right w:val="none" w:sz="0" w:space="0" w:color="auto"/>
                  </w:divBdr>
                  <w:divsChild>
                    <w:div w:id="1367565370">
                      <w:marLeft w:val="0"/>
                      <w:marRight w:val="0"/>
                      <w:marTop w:val="0"/>
                      <w:marBottom w:val="0"/>
                      <w:divBdr>
                        <w:top w:val="none" w:sz="0" w:space="0" w:color="auto"/>
                        <w:left w:val="none" w:sz="0" w:space="0" w:color="auto"/>
                        <w:bottom w:val="none" w:sz="0" w:space="0" w:color="auto"/>
                        <w:right w:val="none" w:sz="0" w:space="0" w:color="auto"/>
                      </w:divBdr>
                      <w:divsChild>
                        <w:div w:id="1156841494">
                          <w:marLeft w:val="0"/>
                          <w:marRight w:val="0"/>
                          <w:marTop w:val="0"/>
                          <w:marBottom w:val="0"/>
                          <w:divBdr>
                            <w:top w:val="none" w:sz="0" w:space="0" w:color="auto"/>
                            <w:left w:val="none" w:sz="0" w:space="0" w:color="auto"/>
                            <w:bottom w:val="none" w:sz="0" w:space="0" w:color="auto"/>
                            <w:right w:val="none" w:sz="0" w:space="0" w:color="auto"/>
                          </w:divBdr>
                          <w:divsChild>
                            <w:div w:id="1531726228">
                              <w:marLeft w:val="0"/>
                              <w:marRight w:val="0"/>
                              <w:marTop w:val="0"/>
                              <w:marBottom w:val="0"/>
                              <w:divBdr>
                                <w:top w:val="none" w:sz="0" w:space="0" w:color="auto"/>
                                <w:left w:val="none" w:sz="0" w:space="0" w:color="auto"/>
                                <w:bottom w:val="none" w:sz="0" w:space="0" w:color="auto"/>
                                <w:right w:val="none" w:sz="0" w:space="0" w:color="auto"/>
                              </w:divBdr>
                              <w:divsChild>
                                <w:div w:id="1120688340">
                                  <w:marLeft w:val="0"/>
                                  <w:marRight w:val="0"/>
                                  <w:marTop w:val="0"/>
                                  <w:marBottom w:val="0"/>
                                  <w:divBdr>
                                    <w:top w:val="none" w:sz="0" w:space="0" w:color="auto"/>
                                    <w:left w:val="none" w:sz="0" w:space="0" w:color="auto"/>
                                    <w:bottom w:val="none" w:sz="0" w:space="0" w:color="auto"/>
                                    <w:right w:val="none" w:sz="0" w:space="0" w:color="auto"/>
                                  </w:divBdr>
                                  <w:divsChild>
                                    <w:div w:id="376049520">
                                      <w:marLeft w:val="0"/>
                                      <w:marRight w:val="0"/>
                                      <w:marTop w:val="0"/>
                                      <w:marBottom w:val="0"/>
                                      <w:divBdr>
                                        <w:top w:val="none" w:sz="0" w:space="0" w:color="auto"/>
                                        <w:left w:val="none" w:sz="0" w:space="0" w:color="auto"/>
                                        <w:bottom w:val="none" w:sz="0" w:space="0" w:color="auto"/>
                                        <w:right w:val="none" w:sz="0" w:space="0" w:color="auto"/>
                                      </w:divBdr>
                                      <w:divsChild>
                                        <w:div w:id="179374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352730">
      <w:bodyDiv w:val="1"/>
      <w:marLeft w:val="0"/>
      <w:marRight w:val="0"/>
      <w:marTop w:val="0"/>
      <w:marBottom w:val="0"/>
      <w:divBdr>
        <w:top w:val="none" w:sz="0" w:space="0" w:color="auto"/>
        <w:left w:val="none" w:sz="0" w:space="0" w:color="auto"/>
        <w:bottom w:val="none" w:sz="0" w:space="0" w:color="auto"/>
        <w:right w:val="none" w:sz="0" w:space="0" w:color="auto"/>
      </w:divBdr>
      <w:divsChild>
        <w:div w:id="6366445">
          <w:marLeft w:val="0"/>
          <w:marRight w:val="0"/>
          <w:marTop w:val="0"/>
          <w:marBottom w:val="0"/>
          <w:divBdr>
            <w:top w:val="none" w:sz="0" w:space="0" w:color="auto"/>
            <w:left w:val="none" w:sz="0" w:space="0" w:color="auto"/>
            <w:bottom w:val="none" w:sz="0" w:space="0" w:color="auto"/>
            <w:right w:val="none" w:sz="0" w:space="0" w:color="auto"/>
          </w:divBdr>
          <w:divsChild>
            <w:div w:id="2028869720">
              <w:marLeft w:val="0"/>
              <w:marRight w:val="0"/>
              <w:marTop w:val="0"/>
              <w:marBottom w:val="0"/>
              <w:divBdr>
                <w:top w:val="none" w:sz="0" w:space="0" w:color="auto"/>
                <w:left w:val="none" w:sz="0" w:space="0" w:color="auto"/>
                <w:bottom w:val="none" w:sz="0" w:space="0" w:color="auto"/>
                <w:right w:val="none" w:sz="0" w:space="0" w:color="auto"/>
              </w:divBdr>
              <w:divsChild>
                <w:div w:id="1783842807">
                  <w:marLeft w:val="0"/>
                  <w:marRight w:val="0"/>
                  <w:marTop w:val="0"/>
                  <w:marBottom w:val="0"/>
                  <w:divBdr>
                    <w:top w:val="none" w:sz="0" w:space="0" w:color="auto"/>
                    <w:left w:val="none" w:sz="0" w:space="0" w:color="auto"/>
                    <w:bottom w:val="none" w:sz="0" w:space="0" w:color="auto"/>
                    <w:right w:val="none" w:sz="0" w:space="0" w:color="auto"/>
                  </w:divBdr>
                  <w:divsChild>
                    <w:div w:id="736053442">
                      <w:marLeft w:val="0"/>
                      <w:marRight w:val="0"/>
                      <w:marTop w:val="0"/>
                      <w:marBottom w:val="0"/>
                      <w:divBdr>
                        <w:top w:val="none" w:sz="0" w:space="0" w:color="auto"/>
                        <w:left w:val="none" w:sz="0" w:space="0" w:color="auto"/>
                        <w:bottom w:val="none" w:sz="0" w:space="0" w:color="auto"/>
                        <w:right w:val="none" w:sz="0" w:space="0" w:color="auto"/>
                      </w:divBdr>
                      <w:divsChild>
                        <w:div w:id="564876615">
                          <w:marLeft w:val="0"/>
                          <w:marRight w:val="0"/>
                          <w:marTop w:val="0"/>
                          <w:marBottom w:val="0"/>
                          <w:divBdr>
                            <w:top w:val="none" w:sz="0" w:space="0" w:color="auto"/>
                            <w:left w:val="none" w:sz="0" w:space="0" w:color="auto"/>
                            <w:bottom w:val="none" w:sz="0" w:space="0" w:color="auto"/>
                            <w:right w:val="none" w:sz="0" w:space="0" w:color="auto"/>
                          </w:divBdr>
                          <w:divsChild>
                            <w:div w:id="981927010">
                              <w:marLeft w:val="0"/>
                              <w:marRight w:val="0"/>
                              <w:marTop w:val="0"/>
                              <w:marBottom w:val="0"/>
                              <w:divBdr>
                                <w:top w:val="none" w:sz="0" w:space="0" w:color="auto"/>
                                <w:left w:val="none" w:sz="0" w:space="0" w:color="auto"/>
                                <w:bottom w:val="none" w:sz="0" w:space="0" w:color="auto"/>
                                <w:right w:val="none" w:sz="0" w:space="0" w:color="auto"/>
                              </w:divBdr>
                              <w:divsChild>
                                <w:div w:id="414866089">
                                  <w:marLeft w:val="0"/>
                                  <w:marRight w:val="0"/>
                                  <w:marTop w:val="0"/>
                                  <w:marBottom w:val="0"/>
                                  <w:divBdr>
                                    <w:top w:val="none" w:sz="0" w:space="0" w:color="auto"/>
                                    <w:left w:val="none" w:sz="0" w:space="0" w:color="auto"/>
                                    <w:bottom w:val="none" w:sz="0" w:space="0" w:color="auto"/>
                                    <w:right w:val="none" w:sz="0" w:space="0" w:color="auto"/>
                                  </w:divBdr>
                                  <w:divsChild>
                                    <w:div w:id="635379591">
                                      <w:marLeft w:val="0"/>
                                      <w:marRight w:val="0"/>
                                      <w:marTop w:val="0"/>
                                      <w:marBottom w:val="0"/>
                                      <w:divBdr>
                                        <w:top w:val="none" w:sz="0" w:space="0" w:color="auto"/>
                                        <w:left w:val="none" w:sz="0" w:space="0" w:color="auto"/>
                                        <w:bottom w:val="none" w:sz="0" w:space="0" w:color="auto"/>
                                        <w:right w:val="none" w:sz="0" w:space="0" w:color="auto"/>
                                      </w:divBdr>
                                      <w:divsChild>
                                        <w:div w:id="70394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8953864">
      <w:bodyDiv w:val="1"/>
      <w:marLeft w:val="0"/>
      <w:marRight w:val="0"/>
      <w:marTop w:val="0"/>
      <w:marBottom w:val="0"/>
      <w:divBdr>
        <w:top w:val="none" w:sz="0" w:space="0" w:color="auto"/>
        <w:left w:val="none" w:sz="0" w:space="0" w:color="auto"/>
        <w:bottom w:val="none" w:sz="0" w:space="0" w:color="auto"/>
        <w:right w:val="none" w:sz="0" w:space="0" w:color="auto"/>
      </w:divBdr>
    </w:div>
    <w:div w:id="539393866">
      <w:bodyDiv w:val="1"/>
      <w:marLeft w:val="0"/>
      <w:marRight w:val="0"/>
      <w:marTop w:val="0"/>
      <w:marBottom w:val="0"/>
      <w:divBdr>
        <w:top w:val="none" w:sz="0" w:space="0" w:color="auto"/>
        <w:left w:val="none" w:sz="0" w:space="0" w:color="auto"/>
        <w:bottom w:val="none" w:sz="0" w:space="0" w:color="auto"/>
        <w:right w:val="none" w:sz="0" w:space="0" w:color="auto"/>
      </w:divBdr>
    </w:div>
    <w:div w:id="545945877">
      <w:bodyDiv w:val="1"/>
      <w:marLeft w:val="0"/>
      <w:marRight w:val="0"/>
      <w:marTop w:val="0"/>
      <w:marBottom w:val="0"/>
      <w:divBdr>
        <w:top w:val="none" w:sz="0" w:space="0" w:color="auto"/>
        <w:left w:val="none" w:sz="0" w:space="0" w:color="auto"/>
        <w:bottom w:val="none" w:sz="0" w:space="0" w:color="auto"/>
        <w:right w:val="none" w:sz="0" w:space="0" w:color="auto"/>
      </w:divBdr>
    </w:div>
    <w:div w:id="577442053">
      <w:bodyDiv w:val="1"/>
      <w:marLeft w:val="0"/>
      <w:marRight w:val="0"/>
      <w:marTop w:val="0"/>
      <w:marBottom w:val="0"/>
      <w:divBdr>
        <w:top w:val="none" w:sz="0" w:space="0" w:color="auto"/>
        <w:left w:val="none" w:sz="0" w:space="0" w:color="auto"/>
        <w:bottom w:val="none" w:sz="0" w:space="0" w:color="auto"/>
        <w:right w:val="none" w:sz="0" w:space="0" w:color="auto"/>
      </w:divBdr>
    </w:div>
    <w:div w:id="600529177">
      <w:bodyDiv w:val="1"/>
      <w:marLeft w:val="0"/>
      <w:marRight w:val="0"/>
      <w:marTop w:val="0"/>
      <w:marBottom w:val="0"/>
      <w:divBdr>
        <w:top w:val="none" w:sz="0" w:space="0" w:color="auto"/>
        <w:left w:val="none" w:sz="0" w:space="0" w:color="auto"/>
        <w:bottom w:val="none" w:sz="0" w:space="0" w:color="auto"/>
        <w:right w:val="none" w:sz="0" w:space="0" w:color="auto"/>
      </w:divBdr>
    </w:div>
    <w:div w:id="678121635">
      <w:bodyDiv w:val="1"/>
      <w:marLeft w:val="0"/>
      <w:marRight w:val="0"/>
      <w:marTop w:val="0"/>
      <w:marBottom w:val="0"/>
      <w:divBdr>
        <w:top w:val="none" w:sz="0" w:space="0" w:color="auto"/>
        <w:left w:val="none" w:sz="0" w:space="0" w:color="auto"/>
        <w:bottom w:val="none" w:sz="0" w:space="0" w:color="auto"/>
        <w:right w:val="none" w:sz="0" w:space="0" w:color="auto"/>
      </w:divBdr>
      <w:divsChild>
        <w:div w:id="105545391">
          <w:marLeft w:val="0"/>
          <w:marRight w:val="0"/>
          <w:marTop w:val="0"/>
          <w:marBottom w:val="0"/>
          <w:divBdr>
            <w:top w:val="none" w:sz="0" w:space="0" w:color="auto"/>
            <w:left w:val="none" w:sz="0" w:space="0" w:color="auto"/>
            <w:bottom w:val="none" w:sz="0" w:space="0" w:color="auto"/>
            <w:right w:val="none" w:sz="0" w:space="0" w:color="auto"/>
          </w:divBdr>
          <w:divsChild>
            <w:div w:id="1200319048">
              <w:marLeft w:val="0"/>
              <w:marRight w:val="0"/>
              <w:marTop w:val="0"/>
              <w:marBottom w:val="0"/>
              <w:divBdr>
                <w:top w:val="none" w:sz="0" w:space="0" w:color="auto"/>
                <w:left w:val="none" w:sz="0" w:space="0" w:color="auto"/>
                <w:bottom w:val="none" w:sz="0" w:space="0" w:color="auto"/>
                <w:right w:val="none" w:sz="0" w:space="0" w:color="auto"/>
              </w:divBdr>
              <w:divsChild>
                <w:div w:id="154876941">
                  <w:marLeft w:val="0"/>
                  <w:marRight w:val="0"/>
                  <w:marTop w:val="0"/>
                  <w:marBottom w:val="0"/>
                  <w:divBdr>
                    <w:top w:val="none" w:sz="0" w:space="0" w:color="auto"/>
                    <w:left w:val="none" w:sz="0" w:space="0" w:color="auto"/>
                    <w:bottom w:val="none" w:sz="0" w:space="0" w:color="auto"/>
                    <w:right w:val="none" w:sz="0" w:space="0" w:color="auto"/>
                  </w:divBdr>
                  <w:divsChild>
                    <w:div w:id="62029242">
                      <w:marLeft w:val="0"/>
                      <w:marRight w:val="0"/>
                      <w:marTop w:val="0"/>
                      <w:marBottom w:val="0"/>
                      <w:divBdr>
                        <w:top w:val="none" w:sz="0" w:space="0" w:color="auto"/>
                        <w:left w:val="none" w:sz="0" w:space="0" w:color="auto"/>
                        <w:bottom w:val="none" w:sz="0" w:space="0" w:color="auto"/>
                        <w:right w:val="none" w:sz="0" w:space="0" w:color="auto"/>
                      </w:divBdr>
                      <w:divsChild>
                        <w:div w:id="959454350">
                          <w:marLeft w:val="0"/>
                          <w:marRight w:val="0"/>
                          <w:marTop w:val="0"/>
                          <w:marBottom w:val="0"/>
                          <w:divBdr>
                            <w:top w:val="none" w:sz="0" w:space="0" w:color="auto"/>
                            <w:left w:val="none" w:sz="0" w:space="0" w:color="auto"/>
                            <w:bottom w:val="none" w:sz="0" w:space="0" w:color="auto"/>
                            <w:right w:val="none" w:sz="0" w:space="0" w:color="auto"/>
                          </w:divBdr>
                          <w:divsChild>
                            <w:div w:id="62412224">
                              <w:marLeft w:val="0"/>
                              <w:marRight w:val="0"/>
                              <w:marTop w:val="0"/>
                              <w:marBottom w:val="0"/>
                              <w:divBdr>
                                <w:top w:val="none" w:sz="0" w:space="0" w:color="auto"/>
                                <w:left w:val="none" w:sz="0" w:space="0" w:color="auto"/>
                                <w:bottom w:val="none" w:sz="0" w:space="0" w:color="auto"/>
                                <w:right w:val="none" w:sz="0" w:space="0" w:color="auto"/>
                              </w:divBdr>
                              <w:divsChild>
                                <w:div w:id="439106044">
                                  <w:marLeft w:val="0"/>
                                  <w:marRight w:val="0"/>
                                  <w:marTop w:val="0"/>
                                  <w:marBottom w:val="0"/>
                                  <w:divBdr>
                                    <w:top w:val="none" w:sz="0" w:space="0" w:color="auto"/>
                                    <w:left w:val="none" w:sz="0" w:space="0" w:color="auto"/>
                                    <w:bottom w:val="none" w:sz="0" w:space="0" w:color="auto"/>
                                    <w:right w:val="none" w:sz="0" w:space="0" w:color="auto"/>
                                  </w:divBdr>
                                  <w:divsChild>
                                    <w:div w:id="406730119">
                                      <w:marLeft w:val="0"/>
                                      <w:marRight w:val="0"/>
                                      <w:marTop w:val="0"/>
                                      <w:marBottom w:val="0"/>
                                      <w:divBdr>
                                        <w:top w:val="none" w:sz="0" w:space="0" w:color="auto"/>
                                        <w:left w:val="none" w:sz="0" w:space="0" w:color="auto"/>
                                        <w:bottom w:val="none" w:sz="0" w:space="0" w:color="auto"/>
                                        <w:right w:val="none" w:sz="0" w:space="0" w:color="auto"/>
                                      </w:divBdr>
                                      <w:divsChild>
                                        <w:div w:id="4615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2974181">
      <w:bodyDiv w:val="1"/>
      <w:marLeft w:val="0"/>
      <w:marRight w:val="0"/>
      <w:marTop w:val="0"/>
      <w:marBottom w:val="0"/>
      <w:divBdr>
        <w:top w:val="none" w:sz="0" w:space="0" w:color="auto"/>
        <w:left w:val="none" w:sz="0" w:space="0" w:color="auto"/>
        <w:bottom w:val="none" w:sz="0" w:space="0" w:color="auto"/>
        <w:right w:val="none" w:sz="0" w:space="0" w:color="auto"/>
      </w:divBdr>
    </w:div>
    <w:div w:id="767045566">
      <w:bodyDiv w:val="1"/>
      <w:marLeft w:val="0"/>
      <w:marRight w:val="0"/>
      <w:marTop w:val="0"/>
      <w:marBottom w:val="0"/>
      <w:divBdr>
        <w:top w:val="none" w:sz="0" w:space="0" w:color="auto"/>
        <w:left w:val="none" w:sz="0" w:space="0" w:color="auto"/>
        <w:bottom w:val="none" w:sz="0" w:space="0" w:color="auto"/>
        <w:right w:val="none" w:sz="0" w:space="0" w:color="auto"/>
      </w:divBdr>
      <w:divsChild>
        <w:div w:id="1297561250">
          <w:marLeft w:val="0"/>
          <w:marRight w:val="0"/>
          <w:marTop w:val="0"/>
          <w:marBottom w:val="0"/>
          <w:divBdr>
            <w:top w:val="none" w:sz="0" w:space="0" w:color="auto"/>
            <w:left w:val="none" w:sz="0" w:space="0" w:color="auto"/>
            <w:bottom w:val="none" w:sz="0" w:space="0" w:color="auto"/>
            <w:right w:val="none" w:sz="0" w:space="0" w:color="auto"/>
          </w:divBdr>
          <w:divsChild>
            <w:div w:id="1770353277">
              <w:marLeft w:val="0"/>
              <w:marRight w:val="0"/>
              <w:marTop w:val="0"/>
              <w:marBottom w:val="0"/>
              <w:divBdr>
                <w:top w:val="none" w:sz="0" w:space="0" w:color="auto"/>
                <w:left w:val="none" w:sz="0" w:space="0" w:color="auto"/>
                <w:bottom w:val="none" w:sz="0" w:space="0" w:color="auto"/>
                <w:right w:val="none" w:sz="0" w:space="0" w:color="auto"/>
              </w:divBdr>
              <w:divsChild>
                <w:div w:id="756437687">
                  <w:marLeft w:val="0"/>
                  <w:marRight w:val="0"/>
                  <w:marTop w:val="0"/>
                  <w:marBottom w:val="0"/>
                  <w:divBdr>
                    <w:top w:val="none" w:sz="0" w:space="0" w:color="auto"/>
                    <w:left w:val="none" w:sz="0" w:space="0" w:color="auto"/>
                    <w:bottom w:val="none" w:sz="0" w:space="0" w:color="auto"/>
                    <w:right w:val="none" w:sz="0" w:space="0" w:color="auto"/>
                  </w:divBdr>
                  <w:divsChild>
                    <w:div w:id="966935471">
                      <w:marLeft w:val="0"/>
                      <w:marRight w:val="0"/>
                      <w:marTop w:val="0"/>
                      <w:marBottom w:val="0"/>
                      <w:divBdr>
                        <w:top w:val="none" w:sz="0" w:space="0" w:color="auto"/>
                        <w:left w:val="none" w:sz="0" w:space="0" w:color="auto"/>
                        <w:bottom w:val="none" w:sz="0" w:space="0" w:color="auto"/>
                        <w:right w:val="none" w:sz="0" w:space="0" w:color="auto"/>
                      </w:divBdr>
                      <w:divsChild>
                        <w:div w:id="631715698">
                          <w:marLeft w:val="0"/>
                          <w:marRight w:val="0"/>
                          <w:marTop w:val="0"/>
                          <w:marBottom w:val="0"/>
                          <w:divBdr>
                            <w:top w:val="none" w:sz="0" w:space="0" w:color="auto"/>
                            <w:left w:val="none" w:sz="0" w:space="0" w:color="auto"/>
                            <w:bottom w:val="none" w:sz="0" w:space="0" w:color="auto"/>
                            <w:right w:val="none" w:sz="0" w:space="0" w:color="auto"/>
                          </w:divBdr>
                          <w:divsChild>
                            <w:div w:id="1968927723">
                              <w:marLeft w:val="0"/>
                              <w:marRight w:val="0"/>
                              <w:marTop w:val="0"/>
                              <w:marBottom w:val="0"/>
                              <w:divBdr>
                                <w:top w:val="none" w:sz="0" w:space="0" w:color="auto"/>
                                <w:left w:val="none" w:sz="0" w:space="0" w:color="auto"/>
                                <w:bottom w:val="none" w:sz="0" w:space="0" w:color="auto"/>
                                <w:right w:val="none" w:sz="0" w:space="0" w:color="auto"/>
                              </w:divBdr>
                              <w:divsChild>
                                <w:div w:id="684329984">
                                  <w:marLeft w:val="0"/>
                                  <w:marRight w:val="0"/>
                                  <w:marTop w:val="0"/>
                                  <w:marBottom w:val="0"/>
                                  <w:divBdr>
                                    <w:top w:val="none" w:sz="0" w:space="0" w:color="auto"/>
                                    <w:left w:val="none" w:sz="0" w:space="0" w:color="auto"/>
                                    <w:bottom w:val="none" w:sz="0" w:space="0" w:color="auto"/>
                                    <w:right w:val="none" w:sz="0" w:space="0" w:color="auto"/>
                                  </w:divBdr>
                                  <w:divsChild>
                                    <w:div w:id="1971663930">
                                      <w:marLeft w:val="0"/>
                                      <w:marRight w:val="0"/>
                                      <w:marTop w:val="0"/>
                                      <w:marBottom w:val="0"/>
                                      <w:divBdr>
                                        <w:top w:val="none" w:sz="0" w:space="0" w:color="auto"/>
                                        <w:left w:val="none" w:sz="0" w:space="0" w:color="auto"/>
                                        <w:bottom w:val="none" w:sz="0" w:space="0" w:color="auto"/>
                                        <w:right w:val="none" w:sz="0" w:space="0" w:color="auto"/>
                                      </w:divBdr>
                                      <w:divsChild>
                                        <w:div w:id="1779181831">
                                          <w:marLeft w:val="0"/>
                                          <w:marRight w:val="0"/>
                                          <w:marTop w:val="0"/>
                                          <w:marBottom w:val="0"/>
                                          <w:divBdr>
                                            <w:top w:val="none" w:sz="0" w:space="0" w:color="auto"/>
                                            <w:left w:val="none" w:sz="0" w:space="0" w:color="auto"/>
                                            <w:bottom w:val="none" w:sz="0" w:space="0" w:color="auto"/>
                                            <w:right w:val="none" w:sz="0" w:space="0" w:color="auto"/>
                                          </w:divBdr>
                                          <w:divsChild>
                                            <w:div w:id="601643007">
                                              <w:marLeft w:val="0"/>
                                              <w:marRight w:val="0"/>
                                              <w:marTop w:val="0"/>
                                              <w:marBottom w:val="0"/>
                                              <w:divBdr>
                                                <w:top w:val="none" w:sz="0" w:space="0" w:color="auto"/>
                                                <w:left w:val="none" w:sz="0" w:space="0" w:color="auto"/>
                                                <w:bottom w:val="none" w:sz="0" w:space="0" w:color="auto"/>
                                                <w:right w:val="none" w:sz="0" w:space="0" w:color="auto"/>
                                              </w:divBdr>
                                              <w:divsChild>
                                                <w:div w:id="1667975040">
                                                  <w:marLeft w:val="0"/>
                                                  <w:marRight w:val="0"/>
                                                  <w:marTop w:val="0"/>
                                                  <w:marBottom w:val="0"/>
                                                  <w:divBdr>
                                                    <w:top w:val="none" w:sz="0" w:space="0" w:color="auto"/>
                                                    <w:left w:val="none" w:sz="0" w:space="0" w:color="auto"/>
                                                    <w:bottom w:val="none" w:sz="0" w:space="0" w:color="auto"/>
                                                    <w:right w:val="none" w:sz="0" w:space="0" w:color="auto"/>
                                                  </w:divBdr>
                                                  <w:divsChild>
                                                    <w:div w:id="161120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3829952">
          <w:marLeft w:val="0"/>
          <w:marRight w:val="0"/>
          <w:marTop w:val="0"/>
          <w:marBottom w:val="0"/>
          <w:divBdr>
            <w:top w:val="none" w:sz="0" w:space="0" w:color="auto"/>
            <w:left w:val="none" w:sz="0" w:space="0" w:color="auto"/>
            <w:bottom w:val="none" w:sz="0" w:space="0" w:color="auto"/>
            <w:right w:val="none" w:sz="0" w:space="0" w:color="auto"/>
          </w:divBdr>
          <w:divsChild>
            <w:div w:id="140970516">
              <w:marLeft w:val="0"/>
              <w:marRight w:val="0"/>
              <w:marTop w:val="0"/>
              <w:marBottom w:val="0"/>
              <w:divBdr>
                <w:top w:val="none" w:sz="0" w:space="0" w:color="auto"/>
                <w:left w:val="none" w:sz="0" w:space="0" w:color="auto"/>
                <w:bottom w:val="none" w:sz="0" w:space="0" w:color="auto"/>
                <w:right w:val="none" w:sz="0" w:space="0" w:color="auto"/>
              </w:divBdr>
              <w:divsChild>
                <w:div w:id="394476992">
                  <w:marLeft w:val="0"/>
                  <w:marRight w:val="0"/>
                  <w:marTop w:val="0"/>
                  <w:marBottom w:val="0"/>
                  <w:divBdr>
                    <w:top w:val="none" w:sz="0" w:space="0" w:color="auto"/>
                    <w:left w:val="none" w:sz="0" w:space="0" w:color="auto"/>
                    <w:bottom w:val="none" w:sz="0" w:space="0" w:color="auto"/>
                    <w:right w:val="none" w:sz="0" w:space="0" w:color="auto"/>
                  </w:divBdr>
                  <w:divsChild>
                    <w:div w:id="198323497">
                      <w:marLeft w:val="0"/>
                      <w:marRight w:val="0"/>
                      <w:marTop w:val="0"/>
                      <w:marBottom w:val="0"/>
                      <w:divBdr>
                        <w:top w:val="none" w:sz="0" w:space="0" w:color="auto"/>
                        <w:left w:val="none" w:sz="0" w:space="0" w:color="auto"/>
                        <w:bottom w:val="none" w:sz="0" w:space="0" w:color="auto"/>
                        <w:right w:val="none" w:sz="0" w:space="0" w:color="auto"/>
                      </w:divBdr>
                      <w:divsChild>
                        <w:div w:id="580676586">
                          <w:marLeft w:val="0"/>
                          <w:marRight w:val="0"/>
                          <w:marTop w:val="0"/>
                          <w:marBottom w:val="0"/>
                          <w:divBdr>
                            <w:top w:val="none" w:sz="0" w:space="0" w:color="auto"/>
                            <w:left w:val="none" w:sz="0" w:space="0" w:color="auto"/>
                            <w:bottom w:val="none" w:sz="0" w:space="0" w:color="auto"/>
                            <w:right w:val="none" w:sz="0" w:space="0" w:color="auto"/>
                          </w:divBdr>
                          <w:divsChild>
                            <w:div w:id="1484810034">
                              <w:marLeft w:val="0"/>
                              <w:marRight w:val="0"/>
                              <w:marTop w:val="0"/>
                              <w:marBottom w:val="0"/>
                              <w:divBdr>
                                <w:top w:val="none" w:sz="0" w:space="0" w:color="auto"/>
                                <w:left w:val="none" w:sz="0" w:space="0" w:color="auto"/>
                                <w:bottom w:val="none" w:sz="0" w:space="0" w:color="auto"/>
                                <w:right w:val="none" w:sz="0" w:space="0" w:color="auto"/>
                              </w:divBdr>
                              <w:divsChild>
                                <w:div w:id="814220764">
                                  <w:marLeft w:val="0"/>
                                  <w:marRight w:val="0"/>
                                  <w:marTop w:val="0"/>
                                  <w:marBottom w:val="0"/>
                                  <w:divBdr>
                                    <w:top w:val="none" w:sz="0" w:space="0" w:color="auto"/>
                                    <w:left w:val="none" w:sz="0" w:space="0" w:color="auto"/>
                                    <w:bottom w:val="none" w:sz="0" w:space="0" w:color="auto"/>
                                    <w:right w:val="none" w:sz="0" w:space="0" w:color="auto"/>
                                  </w:divBdr>
                                  <w:divsChild>
                                    <w:div w:id="570968704">
                                      <w:marLeft w:val="0"/>
                                      <w:marRight w:val="0"/>
                                      <w:marTop w:val="0"/>
                                      <w:marBottom w:val="0"/>
                                      <w:divBdr>
                                        <w:top w:val="none" w:sz="0" w:space="0" w:color="auto"/>
                                        <w:left w:val="none" w:sz="0" w:space="0" w:color="auto"/>
                                        <w:bottom w:val="none" w:sz="0" w:space="0" w:color="auto"/>
                                        <w:right w:val="none" w:sz="0" w:space="0" w:color="auto"/>
                                      </w:divBdr>
                                      <w:divsChild>
                                        <w:div w:id="1542787464">
                                          <w:marLeft w:val="0"/>
                                          <w:marRight w:val="0"/>
                                          <w:marTop w:val="0"/>
                                          <w:marBottom w:val="0"/>
                                          <w:divBdr>
                                            <w:top w:val="none" w:sz="0" w:space="0" w:color="auto"/>
                                            <w:left w:val="none" w:sz="0" w:space="0" w:color="auto"/>
                                            <w:bottom w:val="none" w:sz="0" w:space="0" w:color="auto"/>
                                            <w:right w:val="none" w:sz="0" w:space="0" w:color="auto"/>
                                          </w:divBdr>
                                          <w:divsChild>
                                            <w:div w:id="395517496">
                                              <w:marLeft w:val="0"/>
                                              <w:marRight w:val="0"/>
                                              <w:marTop w:val="0"/>
                                              <w:marBottom w:val="0"/>
                                              <w:divBdr>
                                                <w:top w:val="none" w:sz="0" w:space="0" w:color="auto"/>
                                                <w:left w:val="none" w:sz="0" w:space="0" w:color="auto"/>
                                                <w:bottom w:val="none" w:sz="0" w:space="0" w:color="auto"/>
                                                <w:right w:val="none" w:sz="0" w:space="0" w:color="auto"/>
                                              </w:divBdr>
                                              <w:divsChild>
                                                <w:div w:id="964969475">
                                                  <w:marLeft w:val="0"/>
                                                  <w:marRight w:val="0"/>
                                                  <w:marTop w:val="0"/>
                                                  <w:marBottom w:val="0"/>
                                                  <w:divBdr>
                                                    <w:top w:val="none" w:sz="0" w:space="0" w:color="auto"/>
                                                    <w:left w:val="none" w:sz="0" w:space="0" w:color="auto"/>
                                                    <w:bottom w:val="none" w:sz="0" w:space="0" w:color="auto"/>
                                                    <w:right w:val="none" w:sz="0" w:space="0" w:color="auto"/>
                                                  </w:divBdr>
                                                  <w:divsChild>
                                                    <w:div w:id="883180651">
                                                      <w:marLeft w:val="0"/>
                                                      <w:marRight w:val="0"/>
                                                      <w:marTop w:val="0"/>
                                                      <w:marBottom w:val="0"/>
                                                      <w:divBdr>
                                                        <w:top w:val="none" w:sz="0" w:space="0" w:color="auto"/>
                                                        <w:left w:val="none" w:sz="0" w:space="0" w:color="auto"/>
                                                        <w:bottom w:val="none" w:sz="0" w:space="0" w:color="auto"/>
                                                        <w:right w:val="none" w:sz="0" w:space="0" w:color="auto"/>
                                                      </w:divBdr>
                                                    </w:div>
                                                    <w:div w:id="1313216185">
                                                      <w:marLeft w:val="0"/>
                                                      <w:marRight w:val="0"/>
                                                      <w:marTop w:val="0"/>
                                                      <w:marBottom w:val="0"/>
                                                      <w:divBdr>
                                                        <w:top w:val="none" w:sz="0" w:space="0" w:color="auto"/>
                                                        <w:left w:val="none" w:sz="0" w:space="0" w:color="auto"/>
                                                        <w:bottom w:val="none" w:sz="0" w:space="0" w:color="auto"/>
                                                        <w:right w:val="none" w:sz="0" w:space="0" w:color="auto"/>
                                                      </w:divBdr>
                                                      <w:divsChild>
                                                        <w:div w:id="1658612159">
                                                          <w:marLeft w:val="0"/>
                                                          <w:marRight w:val="0"/>
                                                          <w:marTop w:val="0"/>
                                                          <w:marBottom w:val="0"/>
                                                          <w:divBdr>
                                                            <w:top w:val="none" w:sz="0" w:space="0" w:color="auto"/>
                                                            <w:left w:val="none" w:sz="0" w:space="0" w:color="auto"/>
                                                            <w:bottom w:val="none" w:sz="0" w:space="0" w:color="auto"/>
                                                            <w:right w:val="none" w:sz="0" w:space="0" w:color="auto"/>
                                                          </w:divBdr>
                                                        </w:div>
                                                        <w:div w:id="206235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6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3376054">
      <w:bodyDiv w:val="1"/>
      <w:marLeft w:val="0"/>
      <w:marRight w:val="0"/>
      <w:marTop w:val="0"/>
      <w:marBottom w:val="0"/>
      <w:divBdr>
        <w:top w:val="none" w:sz="0" w:space="0" w:color="auto"/>
        <w:left w:val="none" w:sz="0" w:space="0" w:color="auto"/>
        <w:bottom w:val="none" w:sz="0" w:space="0" w:color="auto"/>
        <w:right w:val="none" w:sz="0" w:space="0" w:color="auto"/>
      </w:divBdr>
      <w:divsChild>
        <w:div w:id="964889822">
          <w:marLeft w:val="0"/>
          <w:marRight w:val="0"/>
          <w:marTop w:val="0"/>
          <w:marBottom w:val="0"/>
          <w:divBdr>
            <w:top w:val="none" w:sz="0" w:space="0" w:color="auto"/>
            <w:left w:val="none" w:sz="0" w:space="0" w:color="auto"/>
            <w:bottom w:val="none" w:sz="0" w:space="0" w:color="auto"/>
            <w:right w:val="none" w:sz="0" w:space="0" w:color="auto"/>
          </w:divBdr>
          <w:divsChild>
            <w:div w:id="797652460">
              <w:marLeft w:val="0"/>
              <w:marRight w:val="0"/>
              <w:marTop w:val="0"/>
              <w:marBottom w:val="0"/>
              <w:divBdr>
                <w:top w:val="none" w:sz="0" w:space="0" w:color="auto"/>
                <w:left w:val="none" w:sz="0" w:space="0" w:color="auto"/>
                <w:bottom w:val="none" w:sz="0" w:space="0" w:color="auto"/>
                <w:right w:val="none" w:sz="0" w:space="0" w:color="auto"/>
              </w:divBdr>
              <w:divsChild>
                <w:div w:id="774252298">
                  <w:marLeft w:val="0"/>
                  <w:marRight w:val="0"/>
                  <w:marTop w:val="0"/>
                  <w:marBottom w:val="0"/>
                  <w:divBdr>
                    <w:top w:val="none" w:sz="0" w:space="0" w:color="auto"/>
                    <w:left w:val="none" w:sz="0" w:space="0" w:color="auto"/>
                    <w:bottom w:val="none" w:sz="0" w:space="0" w:color="auto"/>
                    <w:right w:val="none" w:sz="0" w:space="0" w:color="auto"/>
                  </w:divBdr>
                  <w:divsChild>
                    <w:div w:id="1642923403">
                      <w:marLeft w:val="0"/>
                      <w:marRight w:val="0"/>
                      <w:marTop w:val="0"/>
                      <w:marBottom w:val="0"/>
                      <w:divBdr>
                        <w:top w:val="none" w:sz="0" w:space="0" w:color="auto"/>
                        <w:left w:val="none" w:sz="0" w:space="0" w:color="auto"/>
                        <w:bottom w:val="none" w:sz="0" w:space="0" w:color="auto"/>
                        <w:right w:val="none" w:sz="0" w:space="0" w:color="auto"/>
                      </w:divBdr>
                      <w:divsChild>
                        <w:div w:id="1892884935">
                          <w:marLeft w:val="0"/>
                          <w:marRight w:val="0"/>
                          <w:marTop w:val="0"/>
                          <w:marBottom w:val="0"/>
                          <w:divBdr>
                            <w:top w:val="none" w:sz="0" w:space="0" w:color="auto"/>
                            <w:left w:val="none" w:sz="0" w:space="0" w:color="auto"/>
                            <w:bottom w:val="none" w:sz="0" w:space="0" w:color="auto"/>
                            <w:right w:val="none" w:sz="0" w:space="0" w:color="auto"/>
                          </w:divBdr>
                          <w:divsChild>
                            <w:div w:id="1459643652">
                              <w:marLeft w:val="0"/>
                              <w:marRight w:val="0"/>
                              <w:marTop w:val="0"/>
                              <w:marBottom w:val="0"/>
                              <w:divBdr>
                                <w:top w:val="none" w:sz="0" w:space="0" w:color="auto"/>
                                <w:left w:val="none" w:sz="0" w:space="0" w:color="auto"/>
                                <w:bottom w:val="none" w:sz="0" w:space="0" w:color="auto"/>
                                <w:right w:val="none" w:sz="0" w:space="0" w:color="auto"/>
                              </w:divBdr>
                              <w:divsChild>
                                <w:div w:id="414283913">
                                  <w:marLeft w:val="0"/>
                                  <w:marRight w:val="0"/>
                                  <w:marTop w:val="0"/>
                                  <w:marBottom w:val="0"/>
                                  <w:divBdr>
                                    <w:top w:val="none" w:sz="0" w:space="0" w:color="auto"/>
                                    <w:left w:val="none" w:sz="0" w:space="0" w:color="auto"/>
                                    <w:bottom w:val="none" w:sz="0" w:space="0" w:color="auto"/>
                                    <w:right w:val="none" w:sz="0" w:space="0" w:color="auto"/>
                                  </w:divBdr>
                                  <w:divsChild>
                                    <w:div w:id="1721202116">
                                      <w:marLeft w:val="0"/>
                                      <w:marRight w:val="0"/>
                                      <w:marTop w:val="0"/>
                                      <w:marBottom w:val="0"/>
                                      <w:divBdr>
                                        <w:top w:val="none" w:sz="0" w:space="0" w:color="auto"/>
                                        <w:left w:val="none" w:sz="0" w:space="0" w:color="auto"/>
                                        <w:bottom w:val="none" w:sz="0" w:space="0" w:color="auto"/>
                                        <w:right w:val="none" w:sz="0" w:space="0" w:color="auto"/>
                                      </w:divBdr>
                                      <w:divsChild>
                                        <w:div w:id="6345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181758">
      <w:bodyDiv w:val="1"/>
      <w:marLeft w:val="0"/>
      <w:marRight w:val="0"/>
      <w:marTop w:val="0"/>
      <w:marBottom w:val="0"/>
      <w:divBdr>
        <w:top w:val="none" w:sz="0" w:space="0" w:color="auto"/>
        <w:left w:val="none" w:sz="0" w:space="0" w:color="auto"/>
        <w:bottom w:val="none" w:sz="0" w:space="0" w:color="auto"/>
        <w:right w:val="none" w:sz="0" w:space="0" w:color="auto"/>
      </w:divBdr>
      <w:divsChild>
        <w:div w:id="1878008836">
          <w:marLeft w:val="0"/>
          <w:marRight w:val="0"/>
          <w:marTop w:val="0"/>
          <w:marBottom w:val="0"/>
          <w:divBdr>
            <w:top w:val="none" w:sz="0" w:space="0" w:color="auto"/>
            <w:left w:val="none" w:sz="0" w:space="0" w:color="auto"/>
            <w:bottom w:val="none" w:sz="0" w:space="0" w:color="auto"/>
            <w:right w:val="none" w:sz="0" w:space="0" w:color="auto"/>
          </w:divBdr>
          <w:divsChild>
            <w:div w:id="715399860">
              <w:marLeft w:val="0"/>
              <w:marRight w:val="0"/>
              <w:marTop w:val="0"/>
              <w:marBottom w:val="0"/>
              <w:divBdr>
                <w:top w:val="none" w:sz="0" w:space="0" w:color="auto"/>
                <w:left w:val="none" w:sz="0" w:space="0" w:color="auto"/>
                <w:bottom w:val="none" w:sz="0" w:space="0" w:color="auto"/>
                <w:right w:val="none" w:sz="0" w:space="0" w:color="auto"/>
              </w:divBdr>
              <w:divsChild>
                <w:div w:id="836002280">
                  <w:marLeft w:val="0"/>
                  <w:marRight w:val="0"/>
                  <w:marTop w:val="0"/>
                  <w:marBottom w:val="0"/>
                  <w:divBdr>
                    <w:top w:val="none" w:sz="0" w:space="0" w:color="auto"/>
                    <w:left w:val="none" w:sz="0" w:space="0" w:color="auto"/>
                    <w:bottom w:val="none" w:sz="0" w:space="0" w:color="auto"/>
                    <w:right w:val="none" w:sz="0" w:space="0" w:color="auto"/>
                  </w:divBdr>
                  <w:divsChild>
                    <w:div w:id="1729836837">
                      <w:marLeft w:val="0"/>
                      <w:marRight w:val="0"/>
                      <w:marTop w:val="0"/>
                      <w:marBottom w:val="0"/>
                      <w:divBdr>
                        <w:top w:val="none" w:sz="0" w:space="0" w:color="auto"/>
                        <w:left w:val="none" w:sz="0" w:space="0" w:color="auto"/>
                        <w:bottom w:val="none" w:sz="0" w:space="0" w:color="auto"/>
                        <w:right w:val="none" w:sz="0" w:space="0" w:color="auto"/>
                      </w:divBdr>
                      <w:divsChild>
                        <w:div w:id="1796098066">
                          <w:marLeft w:val="0"/>
                          <w:marRight w:val="0"/>
                          <w:marTop w:val="0"/>
                          <w:marBottom w:val="0"/>
                          <w:divBdr>
                            <w:top w:val="none" w:sz="0" w:space="0" w:color="auto"/>
                            <w:left w:val="none" w:sz="0" w:space="0" w:color="auto"/>
                            <w:bottom w:val="none" w:sz="0" w:space="0" w:color="auto"/>
                            <w:right w:val="none" w:sz="0" w:space="0" w:color="auto"/>
                          </w:divBdr>
                          <w:divsChild>
                            <w:div w:id="93913481">
                              <w:marLeft w:val="0"/>
                              <w:marRight w:val="0"/>
                              <w:marTop w:val="0"/>
                              <w:marBottom w:val="0"/>
                              <w:divBdr>
                                <w:top w:val="none" w:sz="0" w:space="0" w:color="auto"/>
                                <w:left w:val="none" w:sz="0" w:space="0" w:color="auto"/>
                                <w:bottom w:val="none" w:sz="0" w:space="0" w:color="auto"/>
                                <w:right w:val="none" w:sz="0" w:space="0" w:color="auto"/>
                              </w:divBdr>
                              <w:divsChild>
                                <w:div w:id="1519076907">
                                  <w:marLeft w:val="0"/>
                                  <w:marRight w:val="0"/>
                                  <w:marTop w:val="0"/>
                                  <w:marBottom w:val="0"/>
                                  <w:divBdr>
                                    <w:top w:val="none" w:sz="0" w:space="0" w:color="auto"/>
                                    <w:left w:val="none" w:sz="0" w:space="0" w:color="auto"/>
                                    <w:bottom w:val="none" w:sz="0" w:space="0" w:color="auto"/>
                                    <w:right w:val="none" w:sz="0" w:space="0" w:color="auto"/>
                                  </w:divBdr>
                                  <w:divsChild>
                                    <w:div w:id="1998800309">
                                      <w:marLeft w:val="0"/>
                                      <w:marRight w:val="0"/>
                                      <w:marTop w:val="0"/>
                                      <w:marBottom w:val="0"/>
                                      <w:divBdr>
                                        <w:top w:val="none" w:sz="0" w:space="0" w:color="auto"/>
                                        <w:left w:val="none" w:sz="0" w:space="0" w:color="auto"/>
                                        <w:bottom w:val="none" w:sz="0" w:space="0" w:color="auto"/>
                                        <w:right w:val="none" w:sz="0" w:space="0" w:color="auto"/>
                                      </w:divBdr>
                                      <w:divsChild>
                                        <w:div w:id="146435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9825683">
      <w:bodyDiv w:val="1"/>
      <w:marLeft w:val="0"/>
      <w:marRight w:val="0"/>
      <w:marTop w:val="0"/>
      <w:marBottom w:val="0"/>
      <w:divBdr>
        <w:top w:val="none" w:sz="0" w:space="0" w:color="auto"/>
        <w:left w:val="none" w:sz="0" w:space="0" w:color="auto"/>
        <w:bottom w:val="none" w:sz="0" w:space="0" w:color="auto"/>
        <w:right w:val="none" w:sz="0" w:space="0" w:color="auto"/>
      </w:divBdr>
    </w:div>
    <w:div w:id="1012417734">
      <w:bodyDiv w:val="1"/>
      <w:marLeft w:val="0"/>
      <w:marRight w:val="0"/>
      <w:marTop w:val="0"/>
      <w:marBottom w:val="0"/>
      <w:divBdr>
        <w:top w:val="none" w:sz="0" w:space="0" w:color="auto"/>
        <w:left w:val="none" w:sz="0" w:space="0" w:color="auto"/>
        <w:bottom w:val="none" w:sz="0" w:space="0" w:color="auto"/>
        <w:right w:val="none" w:sz="0" w:space="0" w:color="auto"/>
      </w:divBdr>
    </w:div>
    <w:div w:id="1084492366">
      <w:bodyDiv w:val="1"/>
      <w:marLeft w:val="0"/>
      <w:marRight w:val="0"/>
      <w:marTop w:val="0"/>
      <w:marBottom w:val="0"/>
      <w:divBdr>
        <w:top w:val="none" w:sz="0" w:space="0" w:color="auto"/>
        <w:left w:val="none" w:sz="0" w:space="0" w:color="auto"/>
        <w:bottom w:val="none" w:sz="0" w:space="0" w:color="auto"/>
        <w:right w:val="none" w:sz="0" w:space="0" w:color="auto"/>
      </w:divBdr>
      <w:divsChild>
        <w:div w:id="1433234274">
          <w:marLeft w:val="0"/>
          <w:marRight w:val="0"/>
          <w:marTop w:val="0"/>
          <w:marBottom w:val="0"/>
          <w:divBdr>
            <w:top w:val="none" w:sz="0" w:space="0" w:color="auto"/>
            <w:left w:val="none" w:sz="0" w:space="0" w:color="auto"/>
            <w:bottom w:val="none" w:sz="0" w:space="0" w:color="auto"/>
            <w:right w:val="none" w:sz="0" w:space="0" w:color="auto"/>
          </w:divBdr>
          <w:divsChild>
            <w:div w:id="1039815745">
              <w:marLeft w:val="0"/>
              <w:marRight w:val="0"/>
              <w:marTop w:val="0"/>
              <w:marBottom w:val="0"/>
              <w:divBdr>
                <w:top w:val="none" w:sz="0" w:space="0" w:color="auto"/>
                <w:left w:val="none" w:sz="0" w:space="0" w:color="auto"/>
                <w:bottom w:val="none" w:sz="0" w:space="0" w:color="auto"/>
                <w:right w:val="none" w:sz="0" w:space="0" w:color="auto"/>
              </w:divBdr>
              <w:divsChild>
                <w:div w:id="72702877">
                  <w:marLeft w:val="0"/>
                  <w:marRight w:val="0"/>
                  <w:marTop w:val="0"/>
                  <w:marBottom w:val="0"/>
                  <w:divBdr>
                    <w:top w:val="none" w:sz="0" w:space="0" w:color="auto"/>
                    <w:left w:val="none" w:sz="0" w:space="0" w:color="auto"/>
                    <w:bottom w:val="none" w:sz="0" w:space="0" w:color="auto"/>
                    <w:right w:val="none" w:sz="0" w:space="0" w:color="auto"/>
                  </w:divBdr>
                  <w:divsChild>
                    <w:div w:id="832795349">
                      <w:marLeft w:val="0"/>
                      <w:marRight w:val="0"/>
                      <w:marTop w:val="0"/>
                      <w:marBottom w:val="0"/>
                      <w:divBdr>
                        <w:top w:val="none" w:sz="0" w:space="0" w:color="auto"/>
                        <w:left w:val="none" w:sz="0" w:space="0" w:color="auto"/>
                        <w:bottom w:val="none" w:sz="0" w:space="0" w:color="auto"/>
                        <w:right w:val="none" w:sz="0" w:space="0" w:color="auto"/>
                      </w:divBdr>
                      <w:divsChild>
                        <w:div w:id="1119491625">
                          <w:marLeft w:val="0"/>
                          <w:marRight w:val="0"/>
                          <w:marTop w:val="0"/>
                          <w:marBottom w:val="0"/>
                          <w:divBdr>
                            <w:top w:val="none" w:sz="0" w:space="0" w:color="auto"/>
                            <w:left w:val="none" w:sz="0" w:space="0" w:color="auto"/>
                            <w:bottom w:val="none" w:sz="0" w:space="0" w:color="auto"/>
                            <w:right w:val="none" w:sz="0" w:space="0" w:color="auto"/>
                          </w:divBdr>
                          <w:divsChild>
                            <w:div w:id="1198355499">
                              <w:marLeft w:val="0"/>
                              <w:marRight w:val="0"/>
                              <w:marTop w:val="0"/>
                              <w:marBottom w:val="0"/>
                              <w:divBdr>
                                <w:top w:val="none" w:sz="0" w:space="0" w:color="auto"/>
                                <w:left w:val="none" w:sz="0" w:space="0" w:color="auto"/>
                                <w:bottom w:val="none" w:sz="0" w:space="0" w:color="auto"/>
                                <w:right w:val="none" w:sz="0" w:space="0" w:color="auto"/>
                              </w:divBdr>
                              <w:divsChild>
                                <w:div w:id="982808032">
                                  <w:marLeft w:val="0"/>
                                  <w:marRight w:val="0"/>
                                  <w:marTop w:val="0"/>
                                  <w:marBottom w:val="0"/>
                                  <w:divBdr>
                                    <w:top w:val="none" w:sz="0" w:space="0" w:color="auto"/>
                                    <w:left w:val="none" w:sz="0" w:space="0" w:color="auto"/>
                                    <w:bottom w:val="none" w:sz="0" w:space="0" w:color="auto"/>
                                    <w:right w:val="none" w:sz="0" w:space="0" w:color="auto"/>
                                  </w:divBdr>
                                  <w:divsChild>
                                    <w:div w:id="1378899198">
                                      <w:marLeft w:val="0"/>
                                      <w:marRight w:val="0"/>
                                      <w:marTop w:val="0"/>
                                      <w:marBottom w:val="0"/>
                                      <w:divBdr>
                                        <w:top w:val="none" w:sz="0" w:space="0" w:color="auto"/>
                                        <w:left w:val="none" w:sz="0" w:space="0" w:color="auto"/>
                                        <w:bottom w:val="none" w:sz="0" w:space="0" w:color="auto"/>
                                        <w:right w:val="none" w:sz="0" w:space="0" w:color="auto"/>
                                      </w:divBdr>
                                      <w:divsChild>
                                        <w:div w:id="154016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8985152">
      <w:bodyDiv w:val="1"/>
      <w:marLeft w:val="0"/>
      <w:marRight w:val="0"/>
      <w:marTop w:val="0"/>
      <w:marBottom w:val="0"/>
      <w:divBdr>
        <w:top w:val="none" w:sz="0" w:space="0" w:color="auto"/>
        <w:left w:val="none" w:sz="0" w:space="0" w:color="auto"/>
        <w:bottom w:val="none" w:sz="0" w:space="0" w:color="auto"/>
        <w:right w:val="none" w:sz="0" w:space="0" w:color="auto"/>
      </w:divBdr>
      <w:divsChild>
        <w:div w:id="1202749186">
          <w:marLeft w:val="0"/>
          <w:marRight w:val="0"/>
          <w:marTop w:val="0"/>
          <w:marBottom w:val="0"/>
          <w:divBdr>
            <w:top w:val="none" w:sz="0" w:space="0" w:color="auto"/>
            <w:left w:val="none" w:sz="0" w:space="0" w:color="auto"/>
            <w:bottom w:val="none" w:sz="0" w:space="0" w:color="auto"/>
            <w:right w:val="none" w:sz="0" w:space="0" w:color="auto"/>
          </w:divBdr>
          <w:divsChild>
            <w:div w:id="209613914">
              <w:marLeft w:val="0"/>
              <w:marRight w:val="0"/>
              <w:marTop w:val="0"/>
              <w:marBottom w:val="0"/>
              <w:divBdr>
                <w:top w:val="none" w:sz="0" w:space="0" w:color="auto"/>
                <w:left w:val="none" w:sz="0" w:space="0" w:color="auto"/>
                <w:bottom w:val="none" w:sz="0" w:space="0" w:color="auto"/>
                <w:right w:val="none" w:sz="0" w:space="0" w:color="auto"/>
              </w:divBdr>
            </w:div>
          </w:divsChild>
        </w:div>
        <w:div w:id="614144426">
          <w:marLeft w:val="0"/>
          <w:marRight w:val="0"/>
          <w:marTop w:val="0"/>
          <w:marBottom w:val="0"/>
          <w:divBdr>
            <w:top w:val="none" w:sz="0" w:space="0" w:color="auto"/>
            <w:left w:val="none" w:sz="0" w:space="0" w:color="auto"/>
            <w:bottom w:val="none" w:sz="0" w:space="0" w:color="auto"/>
            <w:right w:val="none" w:sz="0" w:space="0" w:color="auto"/>
          </w:divBdr>
          <w:divsChild>
            <w:div w:id="618489247">
              <w:marLeft w:val="0"/>
              <w:marRight w:val="0"/>
              <w:marTop w:val="0"/>
              <w:marBottom w:val="0"/>
              <w:divBdr>
                <w:top w:val="none" w:sz="0" w:space="0" w:color="auto"/>
                <w:left w:val="none" w:sz="0" w:space="0" w:color="auto"/>
                <w:bottom w:val="none" w:sz="0" w:space="0" w:color="auto"/>
                <w:right w:val="none" w:sz="0" w:space="0" w:color="auto"/>
              </w:divBdr>
            </w:div>
          </w:divsChild>
        </w:div>
        <w:div w:id="1979993607">
          <w:marLeft w:val="0"/>
          <w:marRight w:val="0"/>
          <w:marTop w:val="0"/>
          <w:marBottom w:val="0"/>
          <w:divBdr>
            <w:top w:val="none" w:sz="0" w:space="0" w:color="auto"/>
            <w:left w:val="none" w:sz="0" w:space="0" w:color="auto"/>
            <w:bottom w:val="none" w:sz="0" w:space="0" w:color="auto"/>
            <w:right w:val="none" w:sz="0" w:space="0" w:color="auto"/>
          </w:divBdr>
          <w:divsChild>
            <w:div w:id="751858435">
              <w:marLeft w:val="0"/>
              <w:marRight w:val="0"/>
              <w:marTop w:val="0"/>
              <w:marBottom w:val="0"/>
              <w:divBdr>
                <w:top w:val="none" w:sz="0" w:space="0" w:color="auto"/>
                <w:left w:val="none" w:sz="0" w:space="0" w:color="auto"/>
                <w:bottom w:val="none" w:sz="0" w:space="0" w:color="auto"/>
                <w:right w:val="none" w:sz="0" w:space="0" w:color="auto"/>
              </w:divBdr>
            </w:div>
          </w:divsChild>
        </w:div>
        <w:div w:id="855537456">
          <w:marLeft w:val="0"/>
          <w:marRight w:val="0"/>
          <w:marTop w:val="0"/>
          <w:marBottom w:val="0"/>
          <w:divBdr>
            <w:top w:val="none" w:sz="0" w:space="0" w:color="auto"/>
            <w:left w:val="none" w:sz="0" w:space="0" w:color="auto"/>
            <w:bottom w:val="none" w:sz="0" w:space="0" w:color="auto"/>
            <w:right w:val="none" w:sz="0" w:space="0" w:color="auto"/>
          </w:divBdr>
          <w:divsChild>
            <w:div w:id="362898867">
              <w:marLeft w:val="0"/>
              <w:marRight w:val="0"/>
              <w:marTop w:val="0"/>
              <w:marBottom w:val="0"/>
              <w:divBdr>
                <w:top w:val="none" w:sz="0" w:space="0" w:color="auto"/>
                <w:left w:val="none" w:sz="0" w:space="0" w:color="auto"/>
                <w:bottom w:val="none" w:sz="0" w:space="0" w:color="auto"/>
                <w:right w:val="none" w:sz="0" w:space="0" w:color="auto"/>
              </w:divBdr>
            </w:div>
          </w:divsChild>
        </w:div>
        <w:div w:id="411464664">
          <w:marLeft w:val="0"/>
          <w:marRight w:val="0"/>
          <w:marTop w:val="0"/>
          <w:marBottom w:val="0"/>
          <w:divBdr>
            <w:top w:val="none" w:sz="0" w:space="0" w:color="auto"/>
            <w:left w:val="none" w:sz="0" w:space="0" w:color="auto"/>
            <w:bottom w:val="none" w:sz="0" w:space="0" w:color="auto"/>
            <w:right w:val="none" w:sz="0" w:space="0" w:color="auto"/>
          </w:divBdr>
          <w:divsChild>
            <w:div w:id="129344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265436">
      <w:bodyDiv w:val="1"/>
      <w:marLeft w:val="0"/>
      <w:marRight w:val="0"/>
      <w:marTop w:val="0"/>
      <w:marBottom w:val="0"/>
      <w:divBdr>
        <w:top w:val="none" w:sz="0" w:space="0" w:color="auto"/>
        <w:left w:val="none" w:sz="0" w:space="0" w:color="auto"/>
        <w:bottom w:val="none" w:sz="0" w:space="0" w:color="auto"/>
        <w:right w:val="none" w:sz="0" w:space="0" w:color="auto"/>
      </w:divBdr>
    </w:div>
    <w:div w:id="1268348872">
      <w:bodyDiv w:val="1"/>
      <w:marLeft w:val="0"/>
      <w:marRight w:val="0"/>
      <w:marTop w:val="0"/>
      <w:marBottom w:val="0"/>
      <w:divBdr>
        <w:top w:val="none" w:sz="0" w:space="0" w:color="auto"/>
        <w:left w:val="none" w:sz="0" w:space="0" w:color="auto"/>
        <w:bottom w:val="none" w:sz="0" w:space="0" w:color="auto"/>
        <w:right w:val="none" w:sz="0" w:space="0" w:color="auto"/>
      </w:divBdr>
      <w:divsChild>
        <w:div w:id="2139836146">
          <w:marLeft w:val="0"/>
          <w:marRight w:val="0"/>
          <w:marTop w:val="0"/>
          <w:marBottom w:val="0"/>
          <w:divBdr>
            <w:top w:val="none" w:sz="0" w:space="0" w:color="auto"/>
            <w:left w:val="none" w:sz="0" w:space="0" w:color="auto"/>
            <w:bottom w:val="none" w:sz="0" w:space="0" w:color="auto"/>
            <w:right w:val="none" w:sz="0" w:space="0" w:color="auto"/>
          </w:divBdr>
          <w:divsChild>
            <w:div w:id="43020983">
              <w:marLeft w:val="0"/>
              <w:marRight w:val="0"/>
              <w:marTop w:val="0"/>
              <w:marBottom w:val="0"/>
              <w:divBdr>
                <w:top w:val="none" w:sz="0" w:space="0" w:color="auto"/>
                <w:left w:val="none" w:sz="0" w:space="0" w:color="auto"/>
                <w:bottom w:val="none" w:sz="0" w:space="0" w:color="auto"/>
                <w:right w:val="none" w:sz="0" w:space="0" w:color="auto"/>
              </w:divBdr>
              <w:divsChild>
                <w:div w:id="1406493209">
                  <w:marLeft w:val="0"/>
                  <w:marRight w:val="0"/>
                  <w:marTop w:val="0"/>
                  <w:marBottom w:val="0"/>
                  <w:divBdr>
                    <w:top w:val="none" w:sz="0" w:space="0" w:color="auto"/>
                    <w:left w:val="none" w:sz="0" w:space="0" w:color="auto"/>
                    <w:bottom w:val="none" w:sz="0" w:space="0" w:color="auto"/>
                    <w:right w:val="none" w:sz="0" w:space="0" w:color="auto"/>
                  </w:divBdr>
                  <w:divsChild>
                    <w:div w:id="227302345">
                      <w:marLeft w:val="0"/>
                      <w:marRight w:val="0"/>
                      <w:marTop w:val="0"/>
                      <w:marBottom w:val="0"/>
                      <w:divBdr>
                        <w:top w:val="none" w:sz="0" w:space="0" w:color="auto"/>
                        <w:left w:val="none" w:sz="0" w:space="0" w:color="auto"/>
                        <w:bottom w:val="none" w:sz="0" w:space="0" w:color="auto"/>
                        <w:right w:val="none" w:sz="0" w:space="0" w:color="auto"/>
                      </w:divBdr>
                      <w:divsChild>
                        <w:div w:id="1679041746">
                          <w:marLeft w:val="0"/>
                          <w:marRight w:val="0"/>
                          <w:marTop w:val="0"/>
                          <w:marBottom w:val="0"/>
                          <w:divBdr>
                            <w:top w:val="none" w:sz="0" w:space="0" w:color="auto"/>
                            <w:left w:val="none" w:sz="0" w:space="0" w:color="auto"/>
                            <w:bottom w:val="none" w:sz="0" w:space="0" w:color="auto"/>
                            <w:right w:val="none" w:sz="0" w:space="0" w:color="auto"/>
                          </w:divBdr>
                          <w:divsChild>
                            <w:div w:id="1246375668">
                              <w:marLeft w:val="0"/>
                              <w:marRight w:val="0"/>
                              <w:marTop w:val="0"/>
                              <w:marBottom w:val="0"/>
                              <w:divBdr>
                                <w:top w:val="none" w:sz="0" w:space="0" w:color="auto"/>
                                <w:left w:val="none" w:sz="0" w:space="0" w:color="auto"/>
                                <w:bottom w:val="none" w:sz="0" w:space="0" w:color="auto"/>
                                <w:right w:val="none" w:sz="0" w:space="0" w:color="auto"/>
                              </w:divBdr>
                              <w:divsChild>
                                <w:div w:id="923148065">
                                  <w:marLeft w:val="0"/>
                                  <w:marRight w:val="0"/>
                                  <w:marTop w:val="0"/>
                                  <w:marBottom w:val="0"/>
                                  <w:divBdr>
                                    <w:top w:val="none" w:sz="0" w:space="0" w:color="auto"/>
                                    <w:left w:val="none" w:sz="0" w:space="0" w:color="auto"/>
                                    <w:bottom w:val="none" w:sz="0" w:space="0" w:color="auto"/>
                                    <w:right w:val="none" w:sz="0" w:space="0" w:color="auto"/>
                                  </w:divBdr>
                                  <w:divsChild>
                                    <w:div w:id="1499543324">
                                      <w:marLeft w:val="0"/>
                                      <w:marRight w:val="0"/>
                                      <w:marTop w:val="0"/>
                                      <w:marBottom w:val="0"/>
                                      <w:divBdr>
                                        <w:top w:val="none" w:sz="0" w:space="0" w:color="auto"/>
                                        <w:left w:val="none" w:sz="0" w:space="0" w:color="auto"/>
                                        <w:bottom w:val="none" w:sz="0" w:space="0" w:color="auto"/>
                                        <w:right w:val="none" w:sz="0" w:space="0" w:color="auto"/>
                                      </w:divBdr>
                                      <w:divsChild>
                                        <w:div w:id="75282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1208489">
      <w:bodyDiv w:val="1"/>
      <w:marLeft w:val="0"/>
      <w:marRight w:val="0"/>
      <w:marTop w:val="0"/>
      <w:marBottom w:val="0"/>
      <w:divBdr>
        <w:top w:val="none" w:sz="0" w:space="0" w:color="auto"/>
        <w:left w:val="none" w:sz="0" w:space="0" w:color="auto"/>
        <w:bottom w:val="none" w:sz="0" w:space="0" w:color="auto"/>
        <w:right w:val="none" w:sz="0" w:space="0" w:color="auto"/>
      </w:divBdr>
      <w:divsChild>
        <w:div w:id="1580094472">
          <w:marLeft w:val="0"/>
          <w:marRight w:val="0"/>
          <w:marTop w:val="0"/>
          <w:marBottom w:val="0"/>
          <w:divBdr>
            <w:top w:val="none" w:sz="0" w:space="0" w:color="auto"/>
            <w:left w:val="none" w:sz="0" w:space="0" w:color="auto"/>
            <w:bottom w:val="none" w:sz="0" w:space="0" w:color="auto"/>
            <w:right w:val="none" w:sz="0" w:space="0" w:color="auto"/>
          </w:divBdr>
          <w:divsChild>
            <w:div w:id="1757047191">
              <w:marLeft w:val="0"/>
              <w:marRight w:val="0"/>
              <w:marTop w:val="0"/>
              <w:marBottom w:val="0"/>
              <w:divBdr>
                <w:top w:val="none" w:sz="0" w:space="0" w:color="auto"/>
                <w:left w:val="none" w:sz="0" w:space="0" w:color="auto"/>
                <w:bottom w:val="none" w:sz="0" w:space="0" w:color="auto"/>
                <w:right w:val="none" w:sz="0" w:space="0" w:color="auto"/>
              </w:divBdr>
              <w:divsChild>
                <w:div w:id="290595218">
                  <w:marLeft w:val="0"/>
                  <w:marRight w:val="0"/>
                  <w:marTop w:val="0"/>
                  <w:marBottom w:val="0"/>
                  <w:divBdr>
                    <w:top w:val="none" w:sz="0" w:space="0" w:color="auto"/>
                    <w:left w:val="none" w:sz="0" w:space="0" w:color="auto"/>
                    <w:bottom w:val="none" w:sz="0" w:space="0" w:color="auto"/>
                    <w:right w:val="none" w:sz="0" w:space="0" w:color="auto"/>
                  </w:divBdr>
                  <w:divsChild>
                    <w:div w:id="1405487655">
                      <w:marLeft w:val="0"/>
                      <w:marRight w:val="0"/>
                      <w:marTop w:val="0"/>
                      <w:marBottom w:val="0"/>
                      <w:divBdr>
                        <w:top w:val="none" w:sz="0" w:space="0" w:color="auto"/>
                        <w:left w:val="none" w:sz="0" w:space="0" w:color="auto"/>
                        <w:bottom w:val="none" w:sz="0" w:space="0" w:color="auto"/>
                        <w:right w:val="none" w:sz="0" w:space="0" w:color="auto"/>
                      </w:divBdr>
                      <w:divsChild>
                        <w:div w:id="1549106717">
                          <w:marLeft w:val="0"/>
                          <w:marRight w:val="0"/>
                          <w:marTop w:val="0"/>
                          <w:marBottom w:val="0"/>
                          <w:divBdr>
                            <w:top w:val="none" w:sz="0" w:space="0" w:color="auto"/>
                            <w:left w:val="none" w:sz="0" w:space="0" w:color="auto"/>
                            <w:bottom w:val="none" w:sz="0" w:space="0" w:color="auto"/>
                            <w:right w:val="none" w:sz="0" w:space="0" w:color="auto"/>
                          </w:divBdr>
                          <w:divsChild>
                            <w:div w:id="378551966">
                              <w:marLeft w:val="0"/>
                              <w:marRight w:val="0"/>
                              <w:marTop w:val="0"/>
                              <w:marBottom w:val="0"/>
                              <w:divBdr>
                                <w:top w:val="none" w:sz="0" w:space="0" w:color="auto"/>
                                <w:left w:val="none" w:sz="0" w:space="0" w:color="auto"/>
                                <w:bottom w:val="none" w:sz="0" w:space="0" w:color="auto"/>
                                <w:right w:val="none" w:sz="0" w:space="0" w:color="auto"/>
                              </w:divBdr>
                              <w:divsChild>
                                <w:div w:id="444421460">
                                  <w:marLeft w:val="0"/>
                                  <w:marRight w:val="0"/>
                                  <w:marTop w:val="0"/>
                                  <w:marBottom w:val="0"/>
                                  <w:divBdr>
                                    <w:top w:val="none" w:sz="0" w:space="0" w:color="auto"/>
                                    <w:left w:val="none" w:sz="0" w:space="0" w:color="auto"/>
                                    <w:bottom w:val="none" w:sz="0" w:space="0" w:color="auto"/>
                                    <w:right w:val="none" w:sz="0" w:space="0" w:color="auto"/>
                                  </w:divBdr>
                                  <w:divsChild>
                                    <w:div w:id="48890601">
                                      <w:marLeft w:val="0"/>
                                      <w:marRight w:val="0"/>
                                      <w:marTop w:val="0"/>
                                      <w:marBottom w:val="0"/>
                                      <w:divBdr>
                                        <w:top w:val="none" w:sz="0" w:space="0" w:color="auto"/>
                                        <w:left w:val="none" w:sz="0" w:space="0" w:color="auto"/>
                                        <w:bottom w:val="none" w:sz="0" w:space="0" w:color="auto"/>
                                        <w:right w:val="none" w:sz="0" w:space="0" w:color="auto"/>
                                      </w:divBdr>
                                      <w:divsChild>
                                        <w:div w:id="111733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1979808">
      <w:bodyDiv w:val="1"/>
      <w:marLeft w:val="0"/>
      <w:marRight w:val="0"/>
      <w:marTop w:val="0"/>
      <w:marBottom w:val="0"/>
      <w:divBdr>
        <w:top w:val="none" w:sz="0" w:space="0" w:color="auto"/>
        <w:left w:val="none" w:sz="0" w:space="0" w:color="auto"/>
        <w:bottom w:val="none" w:sz="0" w:space="0" w:color="auto"/>
        <w:right w:val="none" w:sz="0" w:space="0" w:color="auto"/>
      </w:divBdr>
      <w:divsChild>
        <w:div w:id="1461725936">
          <w:marLeft w:val="0"/>
          <w:marRight w:val="0"/>
          <w:marTop w:val="0"/>
          <w:marBottom w:val="0"/>
          <w:divBdr>
            <w:top w:val="none" w:sz="0" w:space="0" w:color="auto"/>
            <w:left w:val="none" w:sz="0" w:space="0" w:color="auto"/>
            <w:bottom w:val="none" w:sz="0" w:space="0" w:color="auto"/>
            <w:right w:val="none" w:sz="0" w:space="0" w:color="auto"/>
          </w:divBdr>
          <w:divsChild>
            <w:div w:id="167741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660771">
      <w:bodyDiv w:val="1"/>
      <w:marLeft w:val="0"/>
      <w:marRight w:val="0"/>
      <w:marTop w:val="0"/>
      <w:marBottom w:val="0"/>
      <w:divBdr>
        <w:top w:val="none" w:sz="0" w:space="0" w:color="auto"/>
        <w:left w:val="none" w:sz="0" w:space="0" w:color="auto"/>
        <w:bottom w:val="none" w:sz="0" w:space="0" w:color="auto"/>
        <w:right w:val="none" w:sz="0" w:space="0" w:color="auto"/>
      </w:divBdr>
    </w:div>
    <w:div w:id="1455169418">
      <w:bodyDiv w:val="1"/>
      <w:marLeft w:val="0"/>
      <w:marRight w:val="0"/>
      <w:marTop w:val="0"/>
      <w:marBottom w:val="0"/>
      <w:divBdr>
        <w:top w:val="none" w:sz="0" w:space="0" w:color="auto"/>
        <w:left w:val="none" w:sz="0" w:space="0" w:color="auto"/>
        <w:bottom w:val="none" w:sz="0" w:space="0" w:color="auto"/>
        <w:right w:val="none" w:sz="0" w:space="0" w:color="auto"/>
      </w:divBdr>
      <w:divsChild>
        <w:div w:id="1715890502">
          <w:marLeft w:val="0"/>
          <w:marRight w:val="0"/>
          <w:marTop w:val="0"/>
          <w:marBottom w:val="0"/>
          <w:divBdr>
            <w:top w:val="none" w:sz="0" w:space="0" w:color="auto"/>
            <w:left w:val="none" w:sz="0" w:space="0" w:color="auto"/>
            <w:bottom w:val="none" w:sz="0" w:space="0" w:color="auto"/>
            <w:right w:val="none" w:sz="0" w:space="0" w:color="auto"/>
          </w:divBdr>
          <w:divsChild>
            <w:div w:id="589004154">
              <w:marLeft w:val="0"/>
              <w:marRight w:val="0"/>
              <w:marTop w:val="0"/>
              <w:marBottom w:val="0"/>
              <w:divBdr>
                <w:top w:val="none" w:sz="0" w:space="0" w:color="auto"/>
                <w:left w:val="none" w:sz="0" w:space="0" w:color="auto"/>
                <w:bottom w:val="none" w:sz="0" w:space="0" w:color="auto"/>
                <w:right w:val="none" w:sz="0" w:space="0" w:color="auto"/>
              </w:divBdr>
              <w:divsChild>
                <w:div w:id="59058343">
                  <w:marLeft w:val="0"/>
                  <w:marRight w:val="0"/>
                  <w:marTop w:val="0"/>
                  <w:marBottom w:val="0"/>
                  <w:divBdr>
                    <w:top w:val="none" w:sz="0" w:space="0" w:color="auto"/>
                    <w:left w:val="none" w:sz="0" w:space="0" w:color="auto"/>
                    <w:bottom w:val="none" w:sz="0" w:space="0" w:color="auto"/>
                    <w:right w:val="none" w:sz="0" w:space="0" w:color="auto"/>
                  </w:divBdr>
                  <w:divsChild>
                    <w:div w:id="177698441">
                      <w:marLeft w:val="0"/>
                      <w:marRight w:val="0"/>
                      <w:marTop w:val="0"/>
                      <w:marBottom w:val="0"/>
                      <w:divBdr>
                        <w:top w:val="none" w:sz="0" w:space="0" w:color="auto"/>
                        <w:left w:val="none" w:sz="0" w:space="0" w:color="auto"/>
                        <w:bottom w:val="none" w:sz="0" w:space="0" w:color="auto"/>
                        <w:right w:val="none" w:sz="0" w:space="0" w:color="auto"/>
                      </w:divBdr>
                      <w:divsChild>
                        <w:div w:id="1344824060">
                          <w:marLeft w:val="0"/>
                          <w:marRight w:val="0"/>
                          <w:marTop w:val="0"/>
                          <w:marBottom w:val="0"/>
                          <w:divBdr>
                            <w:top w:val="none" w:sz="0" w:space="0" w:color="auto"/>
                            <w:left w:val="none" w:sz="0" w:space="0" w:color="auto"/>
                            <w:bottom w:val="none" w:sz="0" w:space="0" w:color="auto"/>
                            <w:right w:val="none" w:sz="0" w:space="0" w:color="auto"/>
                          </w:divBdr>
                          <w:divsChild>
                            <w:div w:id="231277277">
                              <w:marLeft w:val="0"/>
                              <w:marRight w:val="0"/>
                              <w:marTop w:val="0"/>
                              <w:marBottom w:val="0"/>
                              <w:divBdr>
                                <w:top w:val="none" w:sz="0" w:space="0" w:color="auto"/>
                                <w:left w:val="none" w:sz="0" w:space="0" w:color="auto"/>
                                <w:bottom w:val="none" w:sz="0" w:space="0" w:color="auto"/>
                                <w:right w:val="none" w:sz="0" w:space="0" w:color="auto"/>
                              </w:divBdr>
                              <w:divsChild>
                                <w:div w:id="715130504">
                                  <w:marLeft w:val="0"/>
                                  <w:marRight w:val="0"/>
                                  <w:marTop w:val="0"/>
                                  <w:marBottom w:val="0"/>
                                  <w:divBdr>
                                    <w:top w:val="none" w:sz="0" w:space="0" w:color="auto"/>
                                    <w:left w:val="none" w:sz="0" w:space="0" w:color="auto"/>
                                    <w:bottom w:val="none" w:sz="0" w:space="0" w:color="auto"/>
                                    <w:right w:val="none" w:sz="0" w:space="0" w:color="auto"/>
                                  </w:divBdr>
                                  <w:divsChild>
                                    <w:div w:id="381295736">
                                      <w:marLeft w:val="0"/>
                                      <w:marRight w:val="0"/>
                                      <w:marTop w:val="0"/>
                                      <w:marBottom w:val="0"/>
                                      <w:divBdr>
                                        <w:top w:val="none" w:sz="0" w:space="0" w:color="auto"/>
                                        <w:left w:val="none" w:sz="0" w:space="0" w:color="auto"/>
                                        <w:bottom w:val="none" w:sz="0" w:space="0" w:color="auto"/>
                                        <w:right w:val="none" w:sz="0" w:space="0" w:color="auto"/>
                                      </w:divBdr>
                                      <w:divsChild>
                                        <w:div w:id="126121229">
                                          <w:marLeft w:val="0"/>
                                          <w:marRight w:val="0"/>
                                          <w:marTop w:val="0"/>
                                          <w:marBottom w:val="0"/>
                                          <w:divBdr>
                                            <w:top w:val="none" w:sz="0" w:space="0" w:color="auto"/>
                                            <w:left w:val="none" w:sz="0" w:space="0" w:color="auto"/>
                                            <w:bottom w:val="none" w:sz="0" w:space="0" w:color="auto"/>
                                            <w:right w:val="none" w:sz="0" w:space="0" w:color="auto"/>
                                          </w:divBdr>
                                          <w:divsChild>
                                            <w:div w:id="16217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3450199">
      <w:bodyDiv w:val="1"/>
      <w:marLeft w:val="0"/>
      <w:marRight w:val="0"/>
      <w:marTop w:val="0"/>
      <w:marBottom w:val="0"/>
      <w:divBdr>
        <w:top w:val="none" w:sz="0" w:space="0" w:color="auto"/>
        <w:left w:val="none" w:sz="0" w:space="0" w:color="auto"/>
        <w:bottom w:val="none" w:sz="0" w:space="0" w:color="auto"/>
        <w:right w:val="none" w:sz="0" w:space="0" w:color="auto"/>
      </w:divBdr>
      <w:divsChild>
        <w:div w:id="488835114">
          <w:marLeft w:val="0"/>
          <w:marRight w:val="0"/>
          <w:marTop w:val="0"/>
          <w:marBottom w:val="0"/>
          <w:divBdr>
            <w:top w:val="none" w:sz="0" w:space="0" w:color="auto"/>
            <w:left w:val="none" w:sz="0" w:space="0" w:color="auto"/>
            <w:bottom w:val="none" w:sz="0" w:space="0" w:color="auto"/>
            <w:right w:val="none" w:sz="0" w:space="0" w:color="auto"/>
          </w:divBdr>
          <w:divsChild>
            <w:div w:id="677734655">
              <w:marLeft w:val="0"/>
              <w:marRight w:val="0"/>
              <w:marTop w:val="0"/>
              <w:marBottom w:val="0"/>
              <w:divBdr>
                <w:top w:val="none" w:sz="0" w:space="0" w:color="auto"/>
                <w:left w:val="none" w:sz="0" w:space="0" w:color="auto"/>
                <w:bottom w:val="none" w:sz="0" w:space="0" w:color="auto"/>
                <w:right w:val="none" w:sz="0" w:space="0" w:color="auto"/>
              </w:divBdr>
              <w:divsChild>
                <w:div w:id="1006636945">
                  <w:marLeft w:val="0"/>
                  <w:marRight w:val="0"/>
                  <w:marTop w:val="0"/>
                  <w:marBottom w:val="0"/>
                  <w:divBdr>
                    <w:top w:val="none" w:sz="0" w:space="0" w:color="auto"/>
                    <w:left w:val="none" w:sz="0" w:space="0" w:color="auto"/>
                    <w:bottom w:val="none" w:sz="0" w:space="0" w:color="auto"/>
                    <w:right w:val="none" w:sz="0" w:space="0" w:color="auto"/>
                  </w:divBdr>
                  <w:divsChild>
                    <w:div w:id="1221284297">
                      <w:marLeft w:val="0"/>
                      <w:marRight w:val="0"/>
                      <w:marTop w:val="0"/>
                      <w:marBottom w:val="0"/>
                      <w:divBdr>
                        <w:top w:val="none" w:sz="0" w:space="0" w:color="auto"/>
                        <w:left w:val="none" w:sz="0" w:space="0" w:color="auto"/>
                        <w:bottom w:val="none" w:sz="0" w:space="0" w:color="auto"/>
                        <w:right w:val="none" w:sz="0" w:space="0" w:color="auto"/>
                      </w:divBdr>
                      <w:divsChild>
                        <w:div w:id="641274676">
                          <w:marLeft w:val="0"/>
                          <w:marRight w:val="0"/>
                          <w:marTop w:val="0"/>
                          <w:marBottom w:val="0"/>
                          <w:divBdr>
                            <w:top w:val="none" w:sz="0" w:space="0" w:color="auto"/>
                            <w:left w:val="none" w:sz="0" w:space="0" w:color="auto"/>
                            <w:bottom w:val="none" w:sz="0" w:space="0" w:color="auto"/>
                            <w:right w:val="none" w:sz="0" w:space="0" w:color="auto"/>
                          </w:divBdr>
                          <w:divsChild>
                            <w:div w:id="1337995732">
                              <w:marLeft w:val="0"/>
                              <w:marRight w:val="0"/>
                              <w:marTop w:val="0"/>
                              <w:marBottom w:val="0"/>
                              <w:divBdr>
                                <w:top w:val="none" w:sz="0" w:space="0" w:color="auto"/>
                                <w:left w:val="none" w:sz="0" w:space="0" w:color="auto"/>
                                <w:bottom w:val="none" w:sz="0" w:space="0" w:color="auto"/>
                                <w:right w:val="none" w:sz="0" w:space="0" w:color="auto"/>
                              </w:divBdr>
                              <w:divsChild>
                                <w:div w:id="1602299969">
                                  <w:marLeft w:val="0"/>
                                  <w:marRight w:val="0"/>
                                  <w:marTop w:val="0"/>
                                  <w:marBottom w:val="0"/>
                                  <w:divBdr>
                                    <w:top w:val="none" w:sz="0" w:space="0" w:color="auto"/>
                                    <w:left w:val="none" w:sz="0" w:space="0" w:color="auto"/>
                                    <w:bottom w:val="none" w:sz="0" w:space="0" w:color="auto"/>
                                    <w:right w:val="none" w:sz="0" w:space="0" w:color="auto"/>
                                  </w:divBdr>
                                  <w:divsChild>
                                    <w:div w:id="1862283056">
                                      <w:marLeft w:val="0"/>
                                      <w:marRight w:val="0"/>
                                      <w:marTop w:val="0"/>
                                      <w:marBottom w:val="0"/>
                                      <w:divBdr>
                                        <w:top w:val="none" w:sz="0" w:space="0" w:color="auto"/>
                                        <w:left w:val="none" w:sz="0" w:space="0" w:color="auto"/>
                                        <w:bottom w:val="none" w:sz="0" w:space="0" w:color="auto"/>
                                        <w:right w:val="none" w:sz="0" w:space="0" w:color="auto"/>
                                      </w:divBdr>
                                      <w:divsChild>
                                        <w:div w:id="1664046946">
                                          <w:marLeft w:val="0"/>
                                          <w:marRight w:val="0"/>
                                          <w:marTop w:val="0"/>
                                          <w:marBottom w:val="0"/>
                                          <w:divBdr>
                                            <w:top w:val="none" w:sz="0" w:space="0" w:color="auto"/>
                                            <w:left w:val="none" w:sz="0" w:space="0" w:color="auto"/>
                                            <w:bottom w:val="none" w:sz="0" w:space="0" w:color="auto"/>
                                            <w:right w:val="none" w:sz="0" w:space="0" w:color="auto"/>
                                          </w:divBdr>
                                          <w:divsChild>
                                            <w:div w:id="803042952">
                                              <w:marLeft w:val="0"/>
                                              <w:marRight w:val="0"/>
                                              <w:marTop w:val="0"/>
                                              <w:marBottom w:val="0"/>
                                              <w:divBdr>
                                                <w:top w:val="none" w:sz="0" w:space="0" w:color="auto"/>
                                                <w:left w:val="none" w:sz="0" w:space="0" w:color="auto"/>
                                                <w:bottom w:val="none" w:sz="0" w:space="0" w:color="auto"/>
                                                <w:right w:val="none" w:sz="0" w:space="0" w:color="auto"/>
                                              </w:divBdr>
                                              <w:divsChild>
                                                <w:div w:id="1610576845">
                                                  <w:marLeft w:val="0"/>
                                                  <w:marRight w:val="0"/>
                                                  <w:marTop w:val="0"/>
                                                  <w:marBottom w:val="0"/>
                                                  <w:divBdr>
                                                    <w:top w:val="none" w:sz="0" w:space="0" w:color="auto"/>
                                                    <w:left w:val="none" w:sz="0" w:space="0" w:color="auto"/>
                                                    <w:bottom w:val="none" w:sz="0" w:space="0" w:color="auto"/>
                                                    <w:right w:val="none" w:sz="0" w:space="0" w:color="auto"/>
                                                  </w:divBdr>
                                                  <w:divsChild>
                                                    <w:div w:id="1689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1668870">
          <w:marLeft w:val="0"/>
          <w:marRight w:val="0"/>
          <w:marTop w:val="0"/>
          <w:marBottom w:val="0"/>
          <w:divBdr>
            <w:top w:val="none" w:sz="0" w:space="0" w:color="auto"/>
            <w:left w:val="none" w:sz="0" w:space="0" w:color="auto"/>
            <w:bottom w:val="none" w:sz="0" w:space="0" w:color="auto"/>
            <w:right w:val="none" w:sz="0" w:space="0" w:color="auto"/>
          </w:divBdr>
          <w:divsChild>
            <w:div w:id="1067188436">
              <w:marLeft w:val="0"/>
              <w:marRight w:val="0"/>
              <w:marTop w:val="0"/>
              <w:marBottom w:val="0"/>
              <w:divBdr>
                <w:top w:val="none" w:sz="0" w:space="0" w:color="auto"/>
                <w:left w:val="none" w:sz="0" w:space="0" w:color="auto"/>
                <w:bottom w:val="none" w:sz="0" w:space="0" w:color="auto"/>
                <w:right w:val="none" w:sz="0" w:space="0" w:color="auto"/>
              </w:divBdr>
              <w:divsChild>
                <w:div w:id="827749272">
                  <w:marLeft w:val="0"/>
                  <w:marRight w:val="0"/>
                  <w:marTop w:val="0"/>
                  <w:marBottom w:val="0"/>
                  <w:divBdr>
                    <w:top w:val="none" w:sz="0" w:space="0" w:color="auto"/>
                    <w:left w:val="none" w:sz="0" w:space="0" w:color="auto"/>
                    <w:bottom w:val="none" w:sz="0" w:space="0" w:color="auto"/>
                    <w:right w:val="none" w:sz="0" w:space="0" w:color="auto"/>
                  </w:divBdr>
                  <w:divsChild>
                    <w:div w:id="415902340">
                      <w:marLeft w:val="0"/>
                      <w:marRight w:val="0"/>
                      <w:marTop w:val="0"/>
                      <w:marBottom w:val="0"/>
                      <w:divBdr>
                        <w:top w:val="none" w:sz="0" w:space="0" w:color="auto"/>
                        <w:left w:val="none" w:sz="0" w:space="0" w:color="auto"/>
                        <w:bottom w:val="none" w:sz="0" w:space="0" w:color="auto"/>
                        <w:right w:val="none" w:sz="0" w:space="0" w:color="auto"/>
                      </w:divBdr>
                      <w:divsChild>
                        <w:div w:id="1865896833">
                          <w:marLeft w:val="0"/>
                          <w:marRight w:val="0"/>
                          <w:marTop w:val="0"/>
                          <w:marBottom w:val="0"/>
                          <w:divBdr>
                            <w:top w:val="none" w:sz="0" w:space="0" w:color="auto"/>
                            <w:left w:val="none" w:sz="0" w:space="0" w:color="auto"/>
                            <w:bottom w:val="none" w:sz="0" w:space="0" w:color="auto"/>
                            <w:right w:val="none" w:sz="0" w:space="0" w:color="auto"/>
                          </w:divBdr>
                          <w:divsChild>
                            <w:div w:id="1744908317">
                              <w:marLeft w:val="0"/>
                              <w:marRight w:val="0"/>
                              <w:marTop w:val="0"/>
                              <w:marBottom w:val="0"/>
                              <w:divBdr>
                                <w:top w:val="none" w:sz="0" w:space="0" w:color="auto"/>
                                <w:left w:val="none" w:sz="0" w:space="0" w:color="auto"/>
                                <w:bottom w:val="none" w:sz="0" w:space="0" w:color="auto"/>
                                <w:right w:val="none" w:sz="0" w:space="0" w:color="auto"/>
                              </w:divBdr>
                              <w:divsChild>
                                <w:div w:id="989603118">
                                  <w:marLeft w:val="0"/>
                                  <w:marRight w:val="0"/>
                                  <w:marTop w:val="0"/>
                                  <w:marBottom w:val="0"/>
                                  <w:divBdr>
                                    <w:top w:val="none" w:sz="0" w:space="0" w:color="auto"/>
                                    <w:left w:val="none" w:sz="0" w:space="0" w:color="auto"/>
                                    <w:bottom w:val="none" w:sz="0" w:space="0" w:color="auto"/>
                                    <w:right w:val="none" w:sz="0" w:space="0" w:color="auto"/>
                                  </w:divBdr>
                                  <w:divsChild>
                                    <w:div w:id="570165330">
                                      <w:marLeft w:val="0"/>
                                      <w:marRight w:val="0"/>
                                      <w:marTop w:val="0"/>
                                      <w:marBottom w:val="0"/>
                                      <w:divBdr>
                                        <w:top w:val="none" w:sz="0" w:space="0" w:color="auto"/>
                                        <w:left w:val="none" w:sz="0" w:space="0" w:color="auto"/>
                                        <w:bottom w:val="none" w:sz="0" w:space="0" w:color="auto"/>
                                        <w:right w:val="none" w:sz="0" w:space="0" w:color="auto"/>
                                      </w:divBdr>
                                      <w:divsChild>
                                        <w:div w:id="232816557">
                                          <w:marLeft w:val="0"/>
                                          <w:marRight w:val="0"/>
                                          <w:marTop w:val="0"/>
                                          <w:marBottom w:val="0"/>
                                          <w:divBdr>
                                            <w:top w:val="none" w:sz="0" w:space="0" w:color="auto"/>
                                            <w:left w:val="none" w:sz="0" w:space="0" w:color="auto"/>
                                            <w:bottom w:val="none" w:sz="0" w:space="0" w:color="auto"/>
                                            <w:right w:val="none" w:sz="0" w:space="0" w:color="auto"/>
                                          </w:divBdr>
                                          <w:divsChild>
                                            <w:div w:id="1864782947">
                                              <w:marLeft w:val="0"/>
                                              <w:marRight w:val="0"/>
                                              <w:marTop w:val="0"/>
                                              <w:marBottom w:val="0"/>
                                              <w:divBdr>
                                                <w:top w:val="none" w:sz="0" w:space="0" w:color="auto"/>
                                                <w:left w:val="none" w:sz="0" w:space="0" w:color="auto"/>
                                                <w:bottom w:val="none" w:sz="0" w:space="0" w:color="auto"/>
                                                <w:right w:val="none" w:sz="0" w:space="0" w:color="auto"/>
                                              </w:divBdr>
                                              <w:divsChild>
                                                <w:div w:id="1188518877">
                                                  <w:marLeft w:val="0"/>
                                                  <w:marRight w:val="0"/>
                                                  <w:marTop w:val="0"/>
                                                  <w:marBottom w:val="0"/>
                                                  <w:divBdr>
                                                    <w:top w:val="none" w:sz="0" w:space="0" w:color="auto"/>
                                                    <w:left w:val="none" w:sz="0" w:space="0" w:color="auto"/>
                                                    <w:bottom w:val="none" w:sz="0" w:space="0" w:color="auto"/>
                                                    <w:right w:val="none" w:sz="0" w:space="0" w:color="auto"/>
                                                  </w:divBdr>
                                                  <w:divsChild>
                                                    <w:div w:id="90787404">
                                                      <w:marLeft w:val="0"/>
                                                      <w:marRight w:val="0"/>
                                                      <w:marTop w:val="0"/>
                                                      <w:marBottom w:val="0"/>
                                                      <w:divBdr>
                                                        <w:top w:val="none" w:sz="0" w:space="0" w:color="auto"/>
                                                        <w:left w:val="none" w:sz="0" w:space="0" w:color="auto"/>
                                                        <w:bottom w:val="none" w:sz="0" w:space="0" w:color="auto"/>
                                                        <w:right w:val="none" w:sz="0" w:space="0" w:color="auto"/>
                                                      </w:divBdr>
                                                    </w:div>
                                                    <w:div w:id="1119639710">
                                                      <w:marLeft w:val="0"/>
                                                      <w:marRight w:val="0"/>
                                                      <w:marTop w:val="0"/>
                                                      <w:marBottom w:val="0"/>
                                                      <w:divBdr>
                                                        <w:top w:val="none" w:sz="0" w:space="0" w:color="auto"/>
                                                        <w:left w:val="none" w:sz="0" w:space="0" w:color="auto"/>
                                                        <w:bottom w:val="none" w:sz="0" w:space="0" w:color="auto"/>
                                                        <w:right w:val="none" w:sz="0" w:space="0" w:color="auto"/>
                                                      </w:divBdr>
                                                      <w:divsChild>
                                                        <w:div w:id="1726566265">
                                                          <w:marLeft w:val="0"/>
                                                          <w:marRight w:val="0"/>
                                                          <w:marTop w:val="0"/>
                                                          <w:marBottom w:val="0"/>
                                                          <w:divBdr>
                                                            <w:top w:val="none" w:sz="0" w:space="0" w:color="auto"/>
                                                            <w:left w:val="none" w:sz="0" w:space="0" w:color="auto"/>
                                                            <w:bottom w:val="none" w:sz="0" w:space="0" w:color="auto"/>
                                                            <w:right w:val="none" w:sz="0" w:space="0" w:color="auto"/>
                                                          </w:divBdr>
                                                        </w:div>
                                                        <w:div w:id="208721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2162876">
      <w:bodyDiv w:val="1"/>
      <w:marLeft w:val="0"/>
      <w:marRight w:val="0"/>
      <w:marTop w:val="0"/>
      <w:marBottom w:val="0"/>
      <w:divBdr>
        <w:top w:val="none" w:sz="0" w:space="0" w:color="auto"/>
        <w:left w:val="none" w:sz="0" w:space="0" w:color="auto"/>
        <w:bottom w:val="none" w:sz="0" w:space="0" w:color="auto"/>
        <w:right w:val="none" w:sz="0" w:space="0" w:color="auto"/>
      </w:divBdr>
      <w:divsChild>
        <w:div w:id="98843037">
          <w:marLeft w:val="0"/>
          <w:marRight w:val="0"/>
          <w:marTop w:val="0"/>
          <w:marBottom w:val="0"/>
          <w:divBdr>
            <w:top w:val="none" w:sz="0" w:space="0" w:color="auto"/>
            <w:left w:val="none" w:sz="0" w:space="0" w:color="auto"/>
            <w:bottom w:val="none" w:sz="0" w:space="0" w:color="auto"/>
            <w:right w:val="none" w:sz="0" w:space="0" w:color="auto"/>
          </w:divBdr>
          <w:divsChild>
            <w:div w:id="1519546026">
              <w:marLeft w:val="0"/>
              <w:marRight w:val="0"/>
              <w:marTop w:val="0"/>
              <w:marBottom w:val="0"/>
              <w:divBdr>
                <w:top w:val="none" w:sz="0" w:space="0" w:color="auto"/>
                <w:left w:val="none" w:sz="0" w:space="0" w:color="auto"/>
                <w:bottom w:val="none" w:sz="0" w:space="0" w:color="auto"/>
                <w:right w:val="none" w:sz="0" w:space="0" w:color="auto"/>
              </w:divBdr>
              <w:divsChild>
                <w:div w:id="1267957681">
                  <w:marLeft w:val="0"/>
                  <w:marRight w:val="0"/>
                  <w:marTop w:val="0"/>
                  <w:marBottom w:val="0"/>
                  <w:divBdr>
                    <w:top w:val="none" w:sz="0" w:space="0" w:color="auto"/>
                    <w:left w:val="none" w:sz="0" w:space="0" w:color="auto"/>
                    <w:bottom w:val="none" w:sz="0" w:space="0" w:color="auto"/>
                    <w:right w:val="none" w:sz="0" w:space="0" w:color="auto"/>
                  </w:divBdr>
                  <w:divsChild>
                    <w:div w:id="1956671141">
                      <w:marLeft w:val="0"/>
                      <w:marRight w:val="0"/>
                      <w:marTop w:val="0"/>
                      <w:marBottom w:val="0"/>
                      <w:divBdr>
                        <w:top w:val="none" w:sz="0" w:space="0" w:color="auto"/>
                        <w:left w:val="none" w:sz="0" w:space="0" w:color="auto"/>
                        <w:bottom w:val="none" w:sz="0" w:space="0" w:color="auto"/>
                        <w:right w:val="none" w:sz="0" w:space="0" w:color="auto"/>
                      </w:divBdr>
                      <w:divsChild>
                        <w:div w:id="1959990760">
                          <w:marLeft w:val="0"/>
                          <w:marRight w:val="0"/>
                          <w:marTop w:val="0"/>
                          <w:marBottom w:val="0"/>
                          <w:divBdr>
                            <w:top w:val="none" w:sz="0" w:space="0" w:color="auto"/>
                            <w:left w:val="none" w:sz="0" w:space="0" w:color="auto"/>
                            <w:bottom w:val="none" w:sz="0" w:space="0" w:color="auto"/>
                            <w:right w:val="none" w:sz="0" w:space="0" w:color="auto"/>
                          </w:divBdr>
                          <w:divsChild>
                            <w:div w:id="909272528">
                              <w:marLeft w:val="0"/>
                              <w:marRight w:val="0"/>
                              <w:marTop w:val="0"/>
                              <w:marBottom w:val="0"/>
                              <w:divBdr>
                                <w:top w:val="none" w:sz="0" w:space="0" w:color="auto"/>
                                <w:left w:val="none" w:sz="0" w:space="0" w:color="auto"/>
                                <w:bottom w:val="none" w:sz="0" w:space="0" w:color="auto"/>
                                <w:right w:val="none" w:sz="0" w:space="0" w:color="auto"/>
                              </w:divBdr>
                              <w:divsChild>
                                <w:div w:id="57948749">
                                  <w:marLeft w:val="0"/>
                                  <w:marRight w:val="0"/>
                                  <w:marTop w:val="0"/>
                                  <w:marBottom w:val="0"/>
                                  <w:divBdr>
                                    <w:top w:val="none" w:sz="0" w:space="0" w:color="auto"/>
                                    <w:left w:val="none" w:sz="0" w:space="0" w:color="auto"/>
                                    <w:bottom w:val="none" w:sz="0" w:space="0" w:color="auto"/>
                                    <w:right w:val="none" w:sz="0" w:space="0" w:color="auto"/>
                                  </w:divBdr>
                                  <w:divsChild>
                                    <w:div w:id="1969621289">
                                      <w:marLeft w:val="0"/>
                                      <w:marRight w:val="0"/>
                                      <w:marTop w:val="0"/>
                                      <w:marBottom w:val="0"/>
                                      <w:divBdr>
                                        <w:top w:val="none" w:sz="0" w:space="0" w:color="auto"/>
                                        <w:left w:val="none" w:sz="0" w:space="0" w:color="auto"/>
                                        <w:bottom w:val="none" w:sz="0" w:space="0" w:color="auto"/>
                                        <w:right w:val="none" w:sz="0" w:space="0" w:color="auto"/>
                                      </w:divBdr>
                                      <w:divsChild>
                                        <w:div w:id="156337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9289928">
      <w:bodyDiv w:val="1"/>
      <w:marLeft w:val="0"/>
      <w:marRight w:val="0"/>
      <w:marTop w:val="0"/>
      <w:marBottom w:val="0"/>
      <w:divBdr>
        <w:top w:val="none" w:sz="0" w:space="0" w:color="auto"/>
        <w:left w:val="none" w:sz="0" w:space="0" w:color="auto"/>
        <w:bottom w:val="none" w:sz="0" w:space="0" w:color="auto"/>
        <w:right w:val="none" w:sz="0" w:space="0" w:color="auto"/>
      </w:divBdr>
      <w:divsChild>
        <w:div w:id="213472001">
          <w:marLeft w:val="0"/>
          <w:marRight w:val="0"/>
          <w:marTop w:val="0"/>
          <w:marBottom w:val="0"/>
          <w:divBdr>
            <w:top w:val="none" w:sz="0" w:space="0" w:color="auto"/>
            <w:left w:val="none" w:sz="0" w:space="0" w:color="auto"/>
            <w:bottom w:val="none" w:sz="0" w:space="0" w:color="auto"/>
            <w:right w:val="none" w:sz="0" w:space="0" w:color="auto"/>
          </w:divBdr>
          <w:divsChild>
            <w:div w:id="453527894">
              <w:marLeft w:val="0"/>
              <w:marRight w:val="0"/>
              <w:marTop w:val="0"/>
              <w:marBottom w:val="0"/>
              <w:divBdr>
                <w:top w:val="none" w:sz="0" w:space="0" w:color="auto"/>
                <w:left w:val="none" w:sz="0" w:space="0" w:color="auto"/>
                <w:bottom w:val="none" w:sz="0" w:space="0" w:color="auto"/>
                <w:right w:val="none" w:sz="0" w:space="0" w:color="auto"/>
              </w:divBdr>
              <w:divsChild>
                <w:div w:id="2107340515">
                  <w:marLeft w:val="0"/>
                  <w:marRight w:val="0"/>
                  <w:marTop w:val="0"/>
                  <w:marBottom w:val="0"/>
                  <w:divBdr>
                    <w:top w:val="none" w:sz="0" w:space="0" w:color="auto"/>
                    <w:left w:val="none" w:sz="0" w:space="0" w:color="auto"/>
                    <w:bottom w:val="none" w:sz="0" w:space="0" w:color="auto"/>
                    <w:right w:val="none" w:sz="0" w:space="0" w:color="auto"/>
                  </w:divBdr>
                  <w:divsChild>
                    <w:div w:id="24409533">
                      <w:marLeft w:val="0"/>
                      <w:marRight w:val="0"/>
                      <w:marTop w:val="0"/>
                      <w:marBottom w:val="0"/>
                      <w:divBdr>
                        <w:top w:val="none" w:sz="0" w:space="0" w:color="auto"/>
                        <w:left w:val="none" w:sz="0" w:space="0" w:color="auto"/>
                        <w:bottom w:val="none" w:sz="0" w:space="0" w:color="auto"/>
                        <w:right w:val="none" w:sz="0" w:space="0" w:color="auto"/>
                      </w:divBdr>
                      <w:divsChild>
                        <w:div w:id="557591078">
                          <w:marLeft w:val="0"/>
                          <w:marRight w:val="0"/>
                          <w:marTop w:val="0"/>
                          <w:marBottom w:val="0"/>
                          <w:divBdr>
                            <w:top w:val="none" w:sz="0" w:space="0" w:color="auto"/>
                            <w:left w:val="none" w:sz="0" w:space="0" w:color="auto"/>
                            <w:bottom w:val="none" w:sz="0" w:space="0" w:color="auto"/>
                            <w:right w:val="none" w:sz="0" w:space="0" w:color="auto"/>
                          </w:divBdr>
                          <w:divsChild>
                            <w:div w:id="1386762343">
                              <w:marLeft w:val="0"/>
                              <w:marRight w:val="0"/>
                              <w:marTop w:val="0"/>
                              <w:marBottom w:val="0"/>
                              <w:divBdr>
                                <w:top w:val="none" w:sz="0" w:space="0" w:color="auto"/>
                                <w:left w:val="none" w:sz="0" w:space="0" w:color="auto"/>
                                <w:bottom w:val="none" w:sz="0" w:space="0" w:color="auto"/>
                                <w:right w:val="none" w:sz="0" w:space="0" w:color="auto"/>
                              </w:divBdr>
                              <w:divsChild>
                                <w:div w:id="1259214201">
                                  <w:marLeft w:val="0"/>
                                  <w:marRight w:val="0"/>
                                  <w:marTop w:val="0"/>
                                  <w:marBottom w:val="0"/>
                                  <w:divBdr>
                                    <w:top w:val="none" w:sz="0" w:space="0" w:color="auto"/>
                                    <w:left w:val="none" w:sz="0" w:space="0" w:color="auto"/>
                                    <w:bottom w:val="none" w:sz="0" w:space="0" w:color="auto"/>
                                    <w:right w:val="none" w:sz="0" w:space="0" w:color="auto"/>
                                  </w:divBdr>
                                  <w:divsChild>
                                    <w:div w:id="2144501464">
                                      <w:marLeft w:val="0"/>
                                      <w:marRight w:val="0"/>
                                      <w:marTop w:val="0"/>
                                      <w:marBottom w:val="0"/>
                                      <w:divBdr>
                                        <w:top w:val="none" w:sz="0" w:space="0" w:color="auto"/>
                                        <w:left w:val="none" w:sz="0" w:space="0" w:color="auto"/>
                                        <w:bottom w:val="none" w:sz="0" w:space="0" w:color="auto"/>
                                        <w:right w:val="none" w:sz="0" w:space="0" w:color="auto"/>
                                      </w:divBdr>
                                      <w:divsChild>
                                        <w:div w:id="55562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4909560">
      <w:bodyDiv w:val="1"/>
      <w:marLeft w:val="0"/>
      <w:marRight w:val="0"/>
      <w:marTop w:val="0"/>
      <w:marBottom w:val="0"/>
      <w:divBdr>
        <w:top w:val="none" w:sz="0" w:space="0" w:color="auto"/>
        <w:left w:val="none" w:sz="0" w:space="0" w:color="auto"/>
        <w:bottom w:val="none" w:sz="0" w:space="0" w:color="auto"/>
        <w:right w:val="none" w:sz="0" w:space="0" w:color="auto"/>
      </w:divBdr>
    </w:div>
    <w:div w:id="1866865513">
      <w:bodyDiv w:val="1"/>
      <w:marLeft w:val="0"/>
      <w:marRight w:val="0"/>
      <w:marTop w:val="0"/>
      <w:marBottom w:val="0"/>
      <w:divBdr>
        <w:top w:val="none" w:sz="0" w:space="0" w:color="auto"/>
        <w:left w:val="none" w:sz="0" w:space="0" w:color="auto"/>
        <w:bottom w:val="none" w:sz="0" w:space="0" w:color="auto"/>
        <w:right w:val="none" w:sz="0" w:space="0" w:color="auto"/>
      </w:divBdr>
      <w:divsChild>
        <w:div w:id="887376997">
          <w:marLeft w:val="0"/>
          <w:marRight w:val="0"/>
          <w:marTop w:val="0"/>
          <w:marBottom w:val="0"/>
          <w:divBdr>
            <w:top w:val="none" w:sz="0" w:space="0" w:color="auto"/>
            <w:left w:val="none" w:sz="0" w:space="0" w:color="auto"/>
            <w:bottom w:val="none" w:sz="0" w:space="0" w:color="auto"/>
            <w:right w:val="none" w:sz="0" w:space="0" w:color="auto"/>
          </w:divBdr>
          <w:divsChild>
            <w:div w:id="686058438">
              <w:marLeft w:val="0"/>
              <w:marRight w:val="0"/>
              <w:marTop w:val="0"/>
              <w:marBottom w:val="0"/>
              <w:divBdr>
                <w:top w:val="none" w:sz="0" w:space="0" w:color="auto"/>
                <w:left w:val="none" w:sz="0" w:space="0" w:color="auto"/>
                <w:bottom w:val="none" w:sz="0" w:space="0" w:color="auto"/>
                <w:right w:val="none" w:sz="0" w:space="0" w:color="auto"/>
              </w:divBdr>
              <w:divsChild>
                <w:div w:id="1698461849">
                  <w:marLeft w:val="0"/>
                  <w:marRight w:val="0"/>
                  <w:marTop w:val="0"/>
                  <w:marBottom w:val="0"/>
                  <w:divBdr>
                    <w:top w:val="none" w:sz="0" w:space="0" w:color="auto"/>
                    <w:left w:val="none" w:sz="0" w:space="0" w:color="auto"/>
                    <w:bottom w:val="none" w:sz="0" w:space="0" w:color="auto"/>
                    <w:right w:val="none" w:sz="0" w:space="0" w:color="auto"/>
                  </w:divBdr>
                  <w:divsChild>
                    <w:div w:id="110243145">
                      <w:marLeft w:val="0"/>
                      <w:marRight w:val="0"/>
                      <w:marTop w:val="0"/>
                      <w:marBottom w:val="0"/>
                      <w:divBdr>
                        <w:top w:val="none" w:sz="0" w:space="0" w:color="auto"/>
                        <w:left w:val="none" w:sz="0" w:space="0" w:color="auto"/>
                        <w:bottom w:val="none" w:sz="0" w:space="0" w:color="auto"/>
                        <w:right w:val="none" w:sz="0" w:space="0" w:color="auto"/>
                      </w:divBdr>
                      <w:divsChild>
                        <w:div w:id="1895657533">
                          <w:marLeft w:val="0"/>
                          <w:marRight w:val="0"/>
                          <w:marTop w:val="0"/>
                          <w:marBottom w:val="0"/>
                          <w:divBdr>
                            <w:top w:val="none" w:sz="0" w:space="0" w:color="auto"/>
                            <w:left w:val="none" w:sz="0" w:space="0" w:color="auto"/>
                            <w:bottom w:val="none" w:sz="0" w:space="0" w:color="auto"/>
                            <w:right w:val="none" w:sz="0" w:space="0" w:color="auto"/>
                          </w:divBdr>
                          <w:divsChild>
                            <w:div w:id="715546687">
                              <w:marLeft w:val="0"/>
                              <w:marRight w:val="0"/>
                              <w:marTop w:val="0"/>
                              <w:marBottom w:val="0"/>
                              <w:divBdr>
                                <w:top w:val="none" w:sz="0" w:space="0" w:color="auto"/>
                                <w:left w:val="none" w:sz="0" w:space="0" w:color="auto"/>
                                <w:bottom w:val="none" w:sz="0" w:space="0" w:color="auto"/>
                                <w:right w:val="none" w:sz="0" w:space="0" w:color="auto"/>
                              </w:divBdr>
                              <w:divsChild>
                                <w:div w:id="1901817141">
                                  <w:marLeft w:val="0"/>
                                  <w:marRight w:val="0"/>
                                  <w:marTop w:val="0"/>
                                  <w:marBottom w:val="0"/>
                                  <w:divBdr>
                                    <w:top w:val="none" w:sz="0" w:space="0" w:color="auto"/>
                                    <w:left w:val="none" w:sz="0" w:space="0" w:color="auto"/>
                                    <w:bottom w:val="none" w:sz="0" w:space="0" w:color="auto"/>
                                    <w:right w:val="none" w:sz="0" w:space="0" w:color="auto"/>
                                  </w:divBdr>
                                  <w:divsChild>
                                    <w:div w:id="754133882">
                                      <w:marLeft w:val="0"/>
                                      <w:marRight w:val="0"/>
                                      <w:marTop w:val="0"/>
                                      <w:marBottom w:val="0"/>
                                      <w:divBdr>
                                        <w:top w:val="none" w:sz="0" w:space="0" w:color="auto"/>
                                        <w:left w:val="none" w:sz="0" w:space="0" w:color="auto"/>
                                        <w:bottom w:val="none" w:sz="0" w:space="0" w:color="auto"/>
                                        <w:right w:val="none" w:sz="0" w:space="0" w:color="auto"/>
                                      </w:divBdr>
                                      <w:divsChild>
                                        <w:div w:id="35064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42925">
      <w:bodyDiv w:val="1"/>
      <w:marLeft w:val="0"/>
      <w:marRight w:val="0"/>
      <w:marTop w:val="0"/>
      <w:marBottom w:val="0"/>
      <w:divBdr>
        <w:top w:val="none" w:sz="0" w:space="0" w:color="auto"/>
        <w:left w:val="none" w:sz="0" w:space="0" w:color="auto"/>
        <w:bottom w:val="none" w:sz="0" w:space="0" w:color="auto"/>
        <w:right w:val="none" w:sz="0" w:space="0" w:color="auto"/>
      </w:divBdr>
      <w:divsChild>
        <w:div w:id="2056925921">
          <w:marLeft w:val="0"/>
          <w:marRight w:val="0"/>
          <w:marTop w:val="0"/>
          <w:marBottom w:val="0"/>
          <w:divBdr>
            <w:top w:val="none" w:sz="0" w:space="0" w:color="auto"/>
            <w:left w:val="none" w:sz="0" w:space="0" w:color="auto"/>
            <w:bottom w:val="none" w:sz="0" w:space="0" w:color="auto"/>
            <w:right w:val="none" w:sz="0" w:space="0" w:color="auto"/>
          </w:divBdr>
          <w:divsChild>
            <w:div w:id="1231160620">
              <w:marLeft w:val="0"/>
              <w:marRight w:val="0"/>
              <w:marTop w:val="0"/>
              <w:marBottom w:val="0"/>
              <w:divBdr>
                <w:top w:val="none" w:sz="0" w:space="0" w:color="auto"/>
                <w:left w:val="none" w:sz="0" w:space="0" w:color="auto"/>
                <w:bottom w:val="none" w:sz="0" w:space="0" w:color="auto"/>
                <w:right w:val="none" w:sz="0" w:space="0" w:color="auto"/>
              </w:divBdr>
              <w:divsChild>
                <w:div w:id="1510216760">
                  <w:marLeft w:val="0"/>
                  <w:marRight w:val="0"/>
                  <w:marTop w:val="0"/>
                  <w:marBottom w:val="0"/>
                  <w:divBdr>
                    <w:top w:val="none" w:sz="0" w:space="0" w:color="auto"/>
                    <w:left w:val="none" w:sz="0" w:space="0" w:color="auto"/>
                    <w:bottom w:val="none" w:sz="0" w:space="0" w:color="auto"/>
                    <w:right w:val="none" w:sz="0" w:space="0" w:color="auto"/>
                  </w:divBdr>
                  <w:divsChild>
                    <w:div w:id="1500538552">
                      <w:marLeft w:val="0"/>
                      <w:marRight w:val="0"/>
                      <w:marTop w:val="0"/>
                      <w:marBottom w:val="0"/>
                      <w:divBdr>
                        <w:top w:val="none" w:sz="0" w:space="0" w:color="auto"/>
                        <w:left w:val="none" w:sz="0" w:space="0" w:color="auto"/>
                        <w:bottom w:val="none" w:sz="0" w:space="0" w:color="auto"/>
                        <w:right w:val="none" w:sz="0" w:space="0" w:color="auto"/>
                      </w:divBdr>
                      <w:divsChild>
                        <w:div w:id="581447225">
                          <w:marLeft w:val="0"/>
                          <w:marRight w:val="0"/>
                          <w:marTop w:val="0"/>
                          <w:marBottom w:val="0"/>
                          <w:divBdr>
                            <w:top w:val="none" w:sz="0" w:space="0" w:color="auto"/>
                            <w:left w:val="none" w:sz="0" w:space="0" w:color="auto"/>
                            <w:bottom w:val="none" w:sz="0" w:space="0" w:color="auto"/>
                            <w:right w:val="none" w:sz="0" w:space="0" w:color="auto"/>
                          </w:divBdr>
                          <w:divsChild>
                            <w:div w:id="1631132321">
                              <w:marLeft w:val="0"/>
                              <w:marRight w:val="0"/>
                              <w:marTop w:val="0"/>
                              <w:marBottom w:val="0"/>
                              <w:divBdr>
                                <w:top w:val="none" w:sz="0" w:space="0" w:color="auto"/>
                                <w:left w:val="none" w:sz="0" w:space="0" w:color="auto"/>
                                <w:bottom w:val="none" w:sz="0" w:space="0" w:color="auto"/>
                                <w:right w:val="none" w:sz="0" w:space="0" w:color="auto"/>
                              </w:divBdr>
                              <w:divsChild>
                                <w:div w:id="1083063449">
                                  <w:marLeft w:val="0"/>
                                  <w:marRight w:val="0"/>
                                  <w:marTop w:val="0"/>
                                  <w:marBottom w:val="0"/>
                                  <w:divBdr>
                                    <w:top w:val="none" w:sz="0" w:space="0" w:color="auto"/>
                                    <w:left w:val="none" w:sz="0" w:space="0" w:color="auto"/>
                                    <w:bottom w:val="none" w:sz="0" w:space="0" w:color="auto"/>
                                    <w:right w:val="none" w:sz="0" w:space="0" w:color="auto"/>
                                  </w:divBdr>
                                  <w:divsChild>
                                    <w:div w:id="1636831408">
                                      <w:marLeft w:val="0"/>
                                      <w:marRight w:val="0"/>
                                      <w:marTop w:val="0"/>
                                      <w:marBottom w:val="0"/>
                                      <w:divBdr>
                                        <w:top w:val="none" w:sz="0" w:space="0" w:color="auto"/>
                                        <w:left w:val="none" w:sz="0" w:space="0" w:color="auto"/>
                                        <w:bottom w:val="none" w:sz="0" w:space="0" w:color="auto"/>
                                        <w:right w:val="none" w:sz="0" w:space="0" w:color="auto"/>
                                      </w:divBdr>
                                      <w:divsChild>
                                        <w:div w:id="32494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7535923">
      <w:bodyDiv w:val="1"/>
      <w:marLeft w:val="0"/>
      <w:marRight w:val="0"/>
      <w:marTop w:val="0"/>
      <w:marBottom w:val="0"/>
      <w:divBdr>
        <w:top w:val="none" w:sz="0" w:space="0" w:color="auto"/>
        <w:left w:val="none" w:sz="0" w:space="0" w:color="auto"/>
        <w:bottom w:val="none" w:sz="0" w:space="0" w:color="auto"/>
        <w:right w:val="none" w:sz="0" w:space="0" w:color="auto"/>
      </w:divBdr>
    </w:div>
    <w:div w:id="2100060031">
      <w:bodyDiv w:val="1"/>
      <w:marLeft w:val="0"/>
      <w:marRight w:val="0"/>
      <w:marTop w:val="0"/>
      <w:marBottom w:val="0"/>
      <w:divBdr>
        <w:top w:val="none" w:sz="0" w:space="0" w:color="auto"/>
        <w:left w:val="none" w:sz="0" w:space="0" w:color="auto"/>
        <w:bottom w:val="none" w:sz="0" w:space="0" w:color="auto"/>
        <w:right w:val="none" w:sz="0" w:space="0" w:color="auto"/>
      </w:divBdr>
      <w:divsChild>
        <w:div w:id="1814903458">
          <w:marLeft w:val="0"/>
          <w:marRight w:val="0"/>
          <w:marTop w:val="0"/>
          <w:marBottom w:val="0"/>
          <w:divBdr>
            <w:top w:val="none" w:sz="0" w:space="0" w:color="auto"/>
            <w:left w:val="none" w:sz="0" w:space="0" w:color="auto"/>
            <w:bottom w:val="none" w:sz="0" w:space="0" w:color="auto"/>
            <w:right w:val="none" w:sz="0" w:space="0" w:color="auto"/>
          </w:divBdr>
          <w:divsChild>
            <w:div w:id="718362996">
              <w:marLeft w:val="0"/>
              <w:marRight w:val="0"/>
              <w:marTop w:val="0"/>
              <w:marBottom w:val="0"/>
              <w:divBdr>
                <w:top w:val="none" w:sz="0" w:space="0" w:color="auto"/>
                <w:left w:val="none" w:sz="0" w:space="0" w:color="auto"/>
                <w:bottom w:val="none" w:sz="0" w:space="0" w:color="auto"/>
                <w:right w:val="none" w:sz="0" w:space="0" w:color="auto"/>
              </w:divBdr>
              <w:divsChild>
                <w:div w:id="1101805429">
                  <w:marLeft w:val="0"/>
                  <w:marRight w:val="0"/>
                  <w:marTop w:val="0"/>
                  <w:marBottom w:val="0"/>
                  <w:divBdr>
                    <w:top w:val="none" w:sz="0" w:space="0" w:color="auto"/>
                    <w:left w:val="none" w:sz="0" w:space="0" w:color="auto"/>
                    <w:bottom w:val="none" w:sz="0" w:space="0" w:color="auto"/>
                    <w:right w:val="none" w:sz="0" w:space="0" w:color="auto"/>
                  </w:divBdr>
                  <w:divsChild>
                    <w:div w:id="1078404427">
                      <w:marLeft w:val="0"/>
                      <w:marRight w:val="0"/>
                      <w:marTop w:val="0"/>
                      <w:marBottom w:val="0"/>
                      <w:divBdr>
                        <w:top w:val="none" w:sz="0" w:space="0" w:color="auto"/>
                        <w:left w:val="none" w:sz="0" w:space="0" w:color="auto"/>
                        <w:bottom w:val="none" w:sz="0" w:space="0" w:color="auto"/>
                        <w:right w:val="none" w:sz="0" w:space="0" w:color="auto"/>
                      </w:divBdr>
                      <w:divsChild>
                        <w:div w:id="1618369084">
                          <w:marLeft w:val="0"/>
                          <w:marRight w:val="0"/>
                          <w:marTop w:val="0"/>
                          <w:marBottom w:val="0"/>
                          <w:divBdr>
                            <w:top w:val="none" w:sz="0" w:space="0" w:color="auto"/>
                            <w:left w:val="none" w:sz="0" w:space="0" w:color="auto"/>
                            <w:bottom w:val="none" w:sz="0" w:space="0" w:color="auto"/>
                            <w:right w:val="none" w:sz="0" w:space="0" w:color="auto"/>
                          </w:divBdr>
                          <w:divsChild>
                            <w:div w:id="1753118691">
                              <w:marLeft w:val="0"/>
                              <w:marRight w:val="0"/>
                              <w:marTop w:val="0"/>
                              <w:marBottom w:val="0"/>
                              <w:divBdr>
                                <w:top w:val="none" w:sz="0" w:space="0" w:color="auto"/>
                                <w:left w:val="none" w:sz="0" w:space="0" w:color="auto"/>
                                <w:bottom w:val="none" w:sz="0" w:space="0" w:color="auto"/>
                                <w:right w:val="none" w:sz="0" w:space="0" w:color="auto"/>
                              </w:divBdr>
                              <w:divsChild>
                                <w:div w:id="1796213587">
                                  <w:marLeft w:val="0"/>
                                  <w:marRight w:val="0"/>
                                  <w:marTop w:val="0"/>
                                  <w:marBottom w:val="0"/>
                                  <w:divBdr>
                                    <w:top w:val="none" w:sz="0" w:space="0" w:color="auto"/>
                                    <w:left w:val="none" w:sz="0" w:space="0" w:color="auto"/>
                                    <w:bottom w:val="none" w:sz="0" w:space="0" w:color="auto"/>
                                    <w:right w:val="none" w:sz="0" w:space="0" w:color="auto"/>
                                  </w:divBdr>
                                  <w:divsChild>
                                    <w:div w:id="1223256551">
                                      <w:marLeft w:val="0"/>
                                      <w:marRight w:val="0"/>
                                      <w:marTop w:val="0"/>
                                      <w:marBottom w:val="0"/>
                                      <w:divBdr>
                                        <w:top w:val="none" w:sz="0" w:space="0" w:color="auto"/>
                                        <w:left w:val="none" w:sz="0" w:space="0" w:color="auto"/>
                                        <w:bottom w:val="none" w:sz="0" w:space="0" w:color="auto"/>
                                        <w:right w:val="none" w:sz="0" w:space="0" w:color="auto"/>
                                      </w:divBdr>
                                      <w:divsChild>
                                        <w:div w:id="1438062338">
                                          <w:marLeft w:val="0"/>
                                          <w:marRight w:val="0"/>
                                          <w:marTop w:val="0"/>
                                          <w:marBottom w:val="0"/>
                                          <w:divBdr>
                                            <w:top w:val="none" w:sz="0" w:space="0" w:color="auto"/>
                                            <w:left w:val="none" w:sz="0" w:space="0" w:color="auto"/>
                                            <w:bottom w:val="none" w:sz="0" w:space="0" w:color="auto"/>
                                            <w:right w:val="none" w:sz="0" w:space="0" w:color="auto"/>
                                          </w:divBdr>
                                          <w:divsChild>
                                            <w:div w:id="145182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7/9781009157896" TargetMode="External"/><Relationship Id="rId18" Type="http://schemas.openxmlformats.org/officeDocument/2006/relationships/hyperlink" Target="https://doi.org/10.1007/s00704-012-0800-7"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098/rstb.2012.0262" TargetMode="External"/><Relationship Id="rId7" Type="http://schemas.openxmlformats.org/officeDocument/2006/relationships/image" Target="media/image1.png"/><Relationship Id="rId12" Type="http://schemas.openxmlformats.org/officeDocument/2006/relationships/hyperlink" Target="https://doi.org/10.1017/S0014479710000876" TargetMode="External"/><Relationship Id="rId17" Type="http://schemas.openxmlformats.org/officeDocument/2006/relationships/hyperlink" Target="https://doi.org/10.1016/j.envsci.2018.10.003"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5897/JMCS2017.0045" TargetMode="External"/><Relationship Id="rId20" Type="http://schemas.openxmlformats.org/officeDocument/2006/relationships/hyperlink" Target="https://doi.org/10.1002/joc.3405"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5/2008JHM1004.1"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016/j.crm.2024.100469"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yperlink" Target="https://doi.org/10.1017/CBO9781107415386.008"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16/j.envdev.2021.100669" TargetMode="External"/><Relationship Id="rId22" Type="http://schemas.openxmlformats.org/officeDocument/2006/relationships/hyperlink" Target="https://doi.org/10.1016/j.agsy.2016.03.007"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7226</Words>
  <Characters>41192</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kcsap</cp:lastModifiedBy>
  <cp:revision>2</cp:revision>
  <dcterms:created xsi:type="dcterms:W3CDTF">2026-05-20T18:37:00Z</dcterms:created>
  <dcterms:modified xsi:type="dcterms:W3CDTF">2026-05-20T18:37:00Z</dcterms:modified>
</cp:coreProperties>
</file>