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45AA0" w14:textId="29AB4D65" w:rsidR="00F43D80" w:rsidRPr="009424CF" w:rsidRDefault="00F43D80" w:rsidP="002175D1">
      <w:pPr>
        <w:spacing w:line="360" w:lineRule="auto"/>
        <w:jc w:val="both"/>
        <w:rPr>
          <w:rFonts w:ascii="Arial" w:hAnsi="Arial" w:cs="Arial"/>
          <w:b/>
          <w:bCs/>
          <w:lang w:val="en-US"/>
        </w:rPr>
      </w:pPr>
      <w:bookmarkStart w:id="0" w:name="_Hlk159159408"/>
      <w:bookmarkEnd w:id="0"/>
      <w:r w:rsidRPr="009424CF">
        <w:rPr>
          <w:rFonts w:ascii="Arial" w:hAnsi="Arial" w:cs="Arial"/>
        </w:rPr>
        <w:t>Original Research Article</w:t>
      </w:r>
      <w:r w:rsidRPr="009424CF">
        <w:rPr>
          <w:rFonts w:ascii="Arial" w:hAnsi="Arial" w:cs="Arial"/>
          <w:b/>
          <w:bCs/>
          <w:lang w:val="en-US"/>
        </w:rPr>
        <w:t xml:space="preserve"> </w:t>
      </w:r>
    </w:p>
    <w:p w14:paraId="6E6A1BCB" w14:textId="47A79157" w:rsidR="001D57E0" w:rsidRPr="009424CF" w:rsidRDefault="002175D1" w:rsidP="001D57E0">
      <w:pPr>
        <w:spacing w:line="360" w:lineRule="auto"/>
        <w:jc w:val="both"/>
        <w:rPr>
          <w:rFonts w:ascii="Arial" w:hAnsi="Arial" w:cs="Arial"/>
          <w:b/>
          <w:bCs/>
          <w:lang w:val="en-US"/>
        </w:rPr>
      </w:pPr>
      <w:r w:rsidRPr="009424CF">
        <w:rPr>
          <w:rFonts w:ascii="Arial" w:hAnsi="Arial" w:cs="Arial"/>
          <w:b/>
          <w:bCs/>
          <w:lang w:val="en-US"/>
        </w:rPr>
        <w:t xml:space="preserve">Population assessment and conservation of </w:t>
      </w:r>
      <w:r w:rsidRPr="009424CF">
        <w:rPr>
          <w:rFonts w:ascii="Arial" w:hAnsi="Arial" w:cs="Arial"/>
          <w:b/>
          <w:bCs/>
          <w:i/>
          <w:iCs/>
          <w:lang w:val="en-US"/>
        </w:rPr>
        <w:t xml:space="preserve">Paris </w:t>
      </w:r>
      <w:r w:rsidR="00627E6D" w:rsidRPr="009424CF">
        <w:rPr>
          <w:rFonts w:ascii="Arial" w:hAnsi="Arial" w:cs="Arial"/>
          <w:b/>
          <w:bCs/>
          <w:i/>
          <w:iCs/>
          <w:lang w:val="en-US"/>
        </w:rPr>
        <w:t>polyphylla</w:t>
      </w:r>
      <w:r w:rsidR="00627E6D">
        <w:rPr>
          <w:rFonts w:ascii="Arial" w:hAnsi="Arial" w:cs="Arial"/>
          <w:b/>
          <w:bCs/>
          <w:i/>
          <w:iCs/>
          <w:lang w:val="en-US"/>
        </w:rPr>
        <w:t xml:space="preserve">, </w:t>
      </w:r>
      <w:r w:rsidR="00627E6D" w:rsidRPr="00627E6D">
        <w:rPr>
          <w:rFonts w:ascii="Arial" w:hAnsi="Arial" w:cs="Arial"/>
          <w:b/>
          <w:bCs/>
          <w:highlight w:val="yellow"/>
          <w:lang w:val="en-US"/>
        </w:rPr>
        <w:t>A</w:t>
      </w:r>
      <w:r w:rsidRPr="00627E6D">
        <w:rPr>
          <w:rFonts w:ascii="Arial" w:hAnsi="Arial" w:cs="Arial"/>
          <w:b/>
          <w:bCs/>
          <w:highlight w:val="yellow"/>
          <w:lang w:val="en-US"/>
        </w:rPr>
        <w:t xml:space="preserve"> </w:t>
      </w:r>
      <w:r w:rsidR="00597617" w:rsidRPr="00462974">
        <w:rPr>
          <w:rFonts w:ascii="Arial" w:hAnsi="Arial" w:cs="Arial"/>
          <w:b/>
          <w:bCs/>
          <w:highlight w:val="yellow"/>
          <w:lang w:val="en-US"/>
        </w:rPr>
        <w:t>threatened</w:t>
      </w:r>
      <w:r w:rsidRPr="00462974">
        <w:rPr>
          <w:rFonts w:ascii="Arial" w:hAnsi="Arial" w:cs="Arial"/>
          <w:b/>
          <w:bCs/>
          <w:lang w:val="en-US"/>
        </w:rPr>
        <w:t xml:space="preserve"> </w:t>
      </w:r>
      <w:r w:rsidRPr="009424CF">
        <w:rPr>
          <w:rFonts w:ascii="Arial" w:hAnsi="Arial" w:cs="Arial"/>
          <w:b/>
          <w:bCs/>
          <w:lang w:val="en-US"/>
        </w:rPr>
        <w:t xml:space="preserve">medicinal plant in </w:t>
      </w:r>
      <w:bookmarkStart w:id="1" w:name="_Hlk168865011"/>
      <w:r w:rsidRPr="009424CF">
        <w:rPr>
          <w:rFonts w:ascii="Arial" w:hAnsi="Arial" w:cs="Arial"/>
          <w:b/>
          <w:bCs/>
          <w:lang w:val="en-US"/>
        </w:rPr>
        <w:t>North East India</w:t>
      </w:r>
      <w:bookmarkEnd w:id="1"/>
    </w:p>
    <w:p w14:paraId="1E59E490" w14:textId="77777777" w:rsidR="002175D1" w:rsidRPr="009424CF" w:rsidRDefault="002175D1" w:rsidP="002175D1">
      <w:pPr>
        <w:spacing w:line="360" w:lineRule="auto"/>
        <w:jc w:val="both"/>
        <w:rPr>
          <w:rFonts w:ascii="Arial" w:hAnsi="Arial" w:cs="Arial"/>
          <w:b/>
          <w:bCs/>
          <w:lang w:val="en-US"/>
        </w:rPr>
      </w:pPr>
      <w:r w:rsidRPr="009424CF">
        <w:rPr>
          <w:rFonts w:ascii="Arial" w:hAnsi="Arial" w:cs="Arial"/>
          <w:b/>
          <w:bCs/>
          <w:lang w:val="en-US"/>
        </w:rPr>
        <w:t>ABSTRACT</w:t>
      </w:r>
    </w:p>
    <w:p w14:paraId="5E7AAF40" w14:textId="77777777" w:rsidR="00B73052" w:rsidRDefault="00B73052" w:rsidP="002175D1">
      <w:pPr>
        <w:spacing w:line="360" w:lineRule="auto"/>
        <w:jc w:val="both"/>
        <w:rPr>
          <w:rFonts w:ascii="Arial" w:hAnsi="Arial" w:cs="Arial"/>
          <w:b/>
          <w:bCs/>
          <w:lang w:val="en-US"/>
        </w:rPr>
      </w:pPr>
      <w:r w:rsidRPr="00B73052">
        <w:rPr>
          <w:rFonts w:ascii="Arial" w:hAnsi="Arial" w:cs="Arial"/>
          <w:b/>
          <w:bCs/>
          <w:lang w:val="en-US"/>
        </w:rPr>
        <w:t xml:space="preserve">Background: </w:t>
      </w:r>
      <w:r w:rsidRPr="00B73052">
        <w:rPr>
          <w:rFonts w:ascii="Arial" w:hAnsi="Arial" w:cs="Arial"/>
          <w:lang w:val="en-US"/>
        </w:rPr>
        <w:t xml:space="preserve">Paris </w:t>
      </w:r>
      <w:proofErr w:type="spellStart"/>
      <w:r w:rsidRPr="00B73052">
        <w:rPr>
          <w:rFonts w:ascii="Arial" w:hAnsi="Arial" w:cs="Arial"/>
          <w:lang w:val="en-US"/>
        </w:rPr>
        <w:t>polyphylla</w:t>
      </w:r>
      <w:proofErr w:type="spellEnd"/>
      <w:r w:rsidRPr="00B73052">
        <w:rPr>
          <w:rFonts w:ascii="Arial" w:hAnsi="Arial" w:cs="Arial"/>
          <w:lang w:val="en-US"/>
        </w:rPr>
        <w:t xml:space="preserve"> thrives in semi-evergreen forests of subtropical regions, often found in bamboo forests, rocky slopes, thickets, stream-sides, and other shady, moist areas.  Although Paris </w:t>
      </w:r>
      <w:proofErr w:type="spellStart"/>
      <w:r w:rsidRPr="00B73052">
        <w:rPr>
          <w:rFonts w:ascii="Arial" w:hAnsi="Arial" w:cs="Arial"/>
          <w:lang w:val="en-US"/>
        </w:rPr>
        <w:t>polyphylla</w:t>
      </w:r>
      <w:proofErr w:type="spellEnd"/>
      <w:r w:rsidRPr="00B73052">
        <w:rPr>
          <w:rFonts w:ascii="Arial" w:hAnsi="Arial" w:cs="Arial"/>
          <w:lang w:val="en-US"/>
        </w:rPr>
        <w:t xml:space="preserve"> is </w:t>
      </w:r>
      <w:proofErr w:type="spellStart"/>
      <w:r w:rsidRPr="00B73052">
        <w:rPr>
          <w:rFonts w:ascii="Arial" w:hAnsi="Arial" w:cs="Arial"/>
          <w:lang w:val="en-US"/>
        </w:rPr>
        <w:t>recognised</w:t>
      </w:r>
      <w:proofErr w:type="spellEnd"/>
      <w:r w:rsidRPr="00B73052">
        <w:rPr>
          <w:rFonts w:ascii="Arial" w:hAnsi="Arial" w:cs="Arial"/>
          <w:lang w:val="en-US"/>
        </w:rPr>
        <w:t xml:space="preserve"> as an important medicinal and ethnobotanical plant in the Himalayan and North-Eastern regions of India, most existing studies have primarily focused on its phytochemical composition, pharmacological properties, and ethnomedicinal applications. Limited research has been conducted on its ecological status, population structure, and habitat characteristics, particularly in Manipur.</w:t>
      </w:r>
      <w:r w:rsidRPr="00B73052">
        <w:rPr>
          <w:rFonts w:ascii="Arial" w:hAnsi="Arial" w:cs="Arial"/>
          <w:b/>
          <w:bCs/>
          <w:lang w:val="en-US"/>
        </w:rPr>
        <w:t xml:space="preserve"> </w:t>
      </w:r>
    </w:p>
    <w:p w14:paraId="79A234D0" w14:textId="362C59B8" w:rsidR="002175D1" w:rsidRPr="009424CF" w:rsidRDefault="002175D1" w:rsidP="002175D1">
      <w:pPr>
        <w:spacing w:line="360" w:lineRule="auto"/>
        <w:jc w:val="both"/>
        <w:rPr>
          <w:rFonts w:ascii="Arial" w:hAnsi="Arial" w:cs="Arial"/>
          <w:lang w:val="en-US"/>
        </w:rPr>
      </w:pPr>
      <w:r w:rsidRPr="009424CF">
        <w:rPr>
          <w:rFonts w:ascii="Arial" w:hAnsi="Arial" w:cs="Arial"/>
          <w:b/>
          <w:bCs/>
          <w:lang w:val="en-US"/>
        </w:rPr>
        <w:t xml:space="preserve">Aims: </w:t>
      </w:r>
      <w:r w:rsidRPr="009424CF">
        <w:rPr>
          <w:rFonts w:ascii="Arial" w:hAnsi="Arial" w:cs="Arial"/>
          <w:lang w:val="en-US"/>
        </w:rPr>
        <w:t>To study the ecological parameters, population assessments and interactions with traditional local people to learn about the</w:t>
      </w:r>
      <w:r w:rsidRPr="009424CF">
        <w:rPr>
          <w:rFonts w:ascii="Arial" w:hAnsi="Arial" w:cs="Arial"/>
          <w:b/>
          <w:bCs/>
          <w:i/>
          <w:iCs/>
          <w:lang w:val="en-US"/>
        </w:rPr>
        <w:t xml:space="preserve"> </w:t>
      </w:r>
      <w:r w:rsidRPr="009424CF">
        <w:rPr>
          <w:rFonts w:ascii="Arial" w:hAnsi="Arial" w:cs="Arial"/>
          <w:i/>
          <w:iCs/>
          <w:lang w:val="en-US"/>
        </w:rPr>
        <w:t>P. polyphylla</w:t>
      </w:r>
      <w:r w:rsidRPr="009424CF">
        <w:rPr>
          <w:rFonts w:ascii="Arial" w:hAnsi="Arial" w:cs="Arial"/>
          <w:b/>
          <w:bCs/>
          <w:i/>
          <w:iCs/>
          <w:lang w:val="en-US"/>
        </w:rPr>
        <w:t xml:space="preserve"> </w:t>
      </w:r>
      <w:r w:rsidRPr="009424CF">
        <w:rPr>
          <w:rFonts w:ascii="Arial" w:hAnsi="Arial" w:cs="Arial"/>
          <w:lang w:val="en-US"/>
        </w:rPr>
        <w:t xml:space="preserve">'s ethno-medicinal applications in Manipur, which is known for its rich biodiversity and cultural diversity. </w:t>
      </w:r>
    </w:p>
    <w:p w14:paraId="5ED0FADC" w14:textId="77777777" w:rsidR="002175D1" w:rsidRPr="009424CF" w:rsidRDefault="002175D1" w:rsidP="002175D1">
      <w:pPr>
        <w:spacing w:line="360" w:lineRule="auto"/>
        <w:jc w:val="both"/>
        <w:rPr>
          <w:rFonts w:ascii="Arial" w:hAnsi="Arial" w:cs="Arial"/>
          <w:lang w:val="en-US"/>
        </w:rPr>
      </w:pPr>
      <w:r w:rsidRPr="009424CF">
        <w:rPr>
          <w:rFonts w:ascii="Arial" w:hAnsi="Arial" w:cs="Arial"/>
          <w:b/>
          <w:bCs/>
          <w:lang w:val="en-US"/>
        </w:rPr>
        <w:t xml:space="preserve">Study design: </w:t>
      </w:r>
      <w:r w:rsidRPr="009424CF">
        <w:rPr>
          <w:rFonts w:ascii="Arial" w:hAnsi="Arial" w:cs="Arial"/>
          <w:lang w:val="en-US"/>
        </w:rPr>
        <w:t xml:space="preserve"> Assessment of population and ecological parameters for the conservation strategies. </w:t>
      </w:r>
    </w:p>
    <w:p w14:paraId="1234A7F6" w14:textId="77777777" w:rsidR="002175D1" w:rsidRPr="009424CF" w:rsidRDefault="002175D1" w:rsidP="002175D1">
      <w:pPr>
        <w:spacing w:line="360" w:lineRule="auto"/>
        <w:jc w:val="both"/>
        <w:rPr>
          <w:rFonts w:ascii="Arial" w:hAnsi="Arial" w:cs="Arial"/>
          <w:b/>
          <w:bCs/>
          <w:lang w:val="en-US"/>
        </w:rPr>
      </w:pPr>
      <w:r w:rsidRPr="009424CF">
        <w:rPr>
          <w:rFonts w:ascii="Arial" w:hAnsi="Arial" w:cs="Arial"/>
          <w:b/>
        </w:rPr>
        <w:t>Place and Duration of Study:</w:t>
      </w:r>
      <w:r w:rsidRPr="009424CF">
        <w:rPr>
          <w:rFonts w:ascii="Arial" w:hAnsi="Arial" w:cs="Arial"/>
        </w:rPr>
        <w:t xml:space="preserve"> Three different habitat sites of </w:t>
      </w:r>
      <w:r w:rsidRPr="009424CF">
        <w:rPr>
          <w:rFonts w:ascii="Arial" w:hAnsi="Arial" w:cs="Arial"/>
          <w:i/>
          <w:iCs/>
          <w:lang w:val="en-US"/>
        </w:rPr>
        <w:t>P. polyphylla</w:t>
      </w:r>
      <w:r w:rsidRPr="009424CF">
        <w:rPr>
          <w:rFonts w:ascii="Arial" w:hAnsi="Arial" w:cs="Arial"/>
          <w:b/>
          <w:bCs/>
          <w:i/>
          <w:iCs/>
          <w:lang w:val="en-US"/>
        </w:rPr>
        <w:t xml:space="preserve"> </w:t>
      </w:r>
      <w:r w:rsidRPr="009424CF">
        <w:rPr>
          <w:rFonts w:ascii="Arial" w:hAnsi="Arial" w:cs="Arial"/>
          <w:lang w:val="en-US"/>
        </w:rPr>
        <w:t>in</w:t>
      </w:r>
      <w:r w:rsidRPr="009424CF">
        <w:rPr>
          <w:rFonts w:ascii="Arial" w:hAnsi="Arial" w:cs="Arial"/>
          <w:b/>
          <w:bCs/>
          <w:lang w:val="en-US"/>
        </w:rPr>
        <w:t xml:space="preserve"> </w:t>
      </w:r>
      <w:r w:rsidRPr="009424CF">
        <w:rPr>
          <w:rFonts w:ascii="Arial" w:hAnsi="Arial" w:cs="Arial"/>
          <w:shd w:val="clear" w:color="auto" w:fill="FFFFFF"/>
        </w:rPr>
        <w:t>Manipur</w:t>
      </w:r>
      <w:r w:rsidRPr="009424CF">
        <w:rPr>
          <w:rFonts w:ascii="Arial" w:hAnsi="Arial" w:cs="Arial"/>
        </w:rPr>
        <w:t xml:space="preserve">: Makhel (Senapati), Purul Akutpa (Senapati) and Langdang Village (Ukhrul) during February, 2022 to January, 2023. </w:t>
      </w:r>
    </w:p>
    <w:p w14:paraId="091C3A46" w14:textId="77777777" w:rsidR="002175D1" w:rsidRPr="009424CF" w:rsidRDefault="002175D1" w:rsidP="002175D1">
      <w:pPr>
        <w:spacing w:line="360" w:lineRule="auto"/>
        <w:jc w:val="both"/>
        <w:rPr>
          <w:rFonts w:ascii="Arial" w:hAnsi="Arial" w:cs="Arial"/>
        </w:rPr>
      </w:pPr>
      <w:r w:rsidRPr="009424CF">
        <w:rPr>
          <w:rFonts w:ascii="Arial" w:hAnsi="Arial" w:cs="Arial"/>
          <w:b/>
          <w:bCs/>
          <w:lang w:val="en-US"/>
        </w:rPr>
        <w:t>Methodology:</w:t>
      </w:r>
      <w:r w:rsidRPr="009424CF">
        <w:rPr>
          <w:rFonts w:ascii="Arial" w:hAnsi="Arial" w:cs="Arial"/>
          <w:lang w:val="en-US"/>
        </w:rPr>
        <w:t xml:space="preserve"> </w:t>
      </w:r>
      <w:r w:rsidRPr="009424CF">
        <w:rPr>
          <w:rFonts w:ascii="Arial" w:hAnsi="Arial" w:cs="Arial"/>
        </w:rPr>
        <w:t xml:space="preserve">Field surveys were carried out in the habitat sites of </w:t>
      </w:r>
      <w:r w:rsidRPr="009424CF">
        <w:rPr>
          <w:rFonts w:ascii="Arial" w:hAnsi="Arial" w:cs="Arial"/>
          <w:i/>
        </w:rPr>
        <w:t>P. polyphylla</w:t>
      </w:r>
      <w:r w:rsidRPr="009424CF">
        <w:rPr>
          <w:rFonts w:ascii="Arial" w:hAnsi="Arial" w:cs="Arial"/>
        </w:rPr>
        <w:t xml:space="preserve"> at different intervals during February, 2022 to January, 2023. Vegetation sampling was done using the Quadrat method, with fifteen 1x1 m quadrats placed randomly at 2–3 m intervals. Physicochemical properties and soil of the soil are studied using the soil testing kit. Moreover, climatic parameters of the study areas are also added.</w:t>
      </w:r>
    </w:p>
    <w:p w14:paraId="1AF441DC" w14:textId="77777777" w:rsidR="002175D1" w:rsidRPr="009424CF" w:rsidRDefault="002175D1" w:rsidP="002175D1">
      <w:pPr>
        <w:spacing w:line="360" w:lineRule="auto"/>
        <w:jc w:val="both"/>
        <w:rPr>
          <w:rFonts w:ascii="Arial" w:hAnsi="Arial" w:cs="Arial"/>
          <w:lang w:val="en-US"/>
        </w:rPr>
      </w:pPr>
      <w:r w:rsidRPr="009424CF">
        <w:rPr>
          <w:rFonts w:ascii="Arial" w:hAnsi="Arial" w:cs="Arial"/>
        </w:rPr>
        <w:t xml:space="preserve"> </w:t>
      </w:r>
      <w:r w:rsidRPr="009424CF">
        <w:rPr>
          <w:rFonts w:ascii="Arial" w:hAnsi="Arial" w:cs="Arial"/>
          <w:b/>
          <w:bCs/>
          <w:lang w:val="en-US"/>
        </w:rPr>
        <w:t>Results:</w:t>
      </w:r>
      <w:r w:rsidRPr="009424CF">
        <w:rPr>
          <w:rFonts w:ascii="Arial" w:hAnsi="Arial" w:cs="Arial"/>
          <w:lang w:val="en-US"/>
        </w:rPr>
        <w:t xml:space="preserve"> The present study shows the highest population density (2.4 individual m</w:t>
      </w:r>
      <w:r w:rsidRPr="009424CF">
        <w:rPr>
          <w:rFonts w:ascii="Arial" w:hAnsi="Arial" w:cs="Arial"/>
          <w:vertAlign w:val="superscript"/>
          <w:lang w:val="en-US"/>
        </w:rPr>
        <w:t>-2</w:t>
      </w:r>
      <w:r w:rsidRPr="009424CF">
        <w:rPr>
          <w:rFonts w:ascii="Arial" w:hAnsi="Arial" w:cs="Arial"/>
          <w:lang w:val="en-US"/>
        </w:rPr>
        <w:t>) and frequency (60%) in Makhel village, Senapati District and the lowest density (1.3 individual m</w:t>
      </w:r>
      <w:r w:rsidRPr="009424CF">
        <w:rPr>
          <w:rFonts w:ascii="Arial" w:hAnsi="Arial" w:cs="Arial"/>
          <w:vertAlign w:val="superscript"/>
          <w:lang w:val="en-US"/>
        </w:rPr>
        <w:t>-2</w:t>
      </w:r>
      <w:r w:rsidRPr="009424CF">
        <w:rPr>
          <w:rFonts w:ascii="Arial" w:hAnsi="Arial" w:cs="Arial"/>
          <w:lang w:val="en-US"/>
        </w:rPr>
        <w:t xml:space="preserve">) and frequency (26.67%) in Purul akutpa village, Senapati District, Manipur. </w:t>
      </w:r>
      <w:r w:rsidRPr="009424CF">
        <w:rPr>
          <w:rFonts w:ascii="Arial" w:hAnsi="Arial" w:cs="Arial"/>
        </w:rPr>
        <w:t>The species prefers shady and swampy habitats with acidic soil (pH 4.3–4.7). However, overexploitation and illegal export have severely threatened its survival.</w:t>
      </w:r>
    </w:p>
    <w:p w14:paraId="278F51C4" w14:textId="77777777" w:rsidR="002175D1" w:rsidRPr="009424CF" w:rsidRDefault="002175D1" w:rsidP="002175D1">
      <w:pPr>
        <w:spacing w:line="360" w:lineRule="auto"/>
        <w:jc w:val="both"/>
        <w:rPr>
          <w:rFonts w:ascii="Arial" w:hAnsi="Arial" w:cs="Arial"/>
          <w:lang w:val="en-US"/>
        </w:rPr>
      </w:pPr>
      <w:r w:rsidRPr="009424CF">
        <w:rPr>
          <w:rFonts w:ascii="Arial" w:hAnsi="Arial" w:cs="Arial"/>
          <w:b/>
          <w:bCs/>
          <w:lang w:val="en-US"/>
        </w:rPr>
        <w:t>Conclusion:</w:t>
      </w:r>
      <w:r w:rsidRPr="009424CF">
        <w:rPr>
          <w:rFonts w:ascii="Arial" w:hAnsi="Arial" w:cs="Arial"/>
          <w:lang w:val="en-US"/>
        </w:rPr>
        <w:t xml:space="preserve"> </w:t>
      </w:r>
      <w:r w:rsidRPr="009424CF">
        <w:rPr>
          <w:rFonts w:ascii="Arial" w:hAnsi="Arial" w:cs="Arial"/>
        </w:rPr>
        <w:t xml:space="preserve">Makhel Village in Senapati District, Manipur showed the highest </w:t>
      </w:r>
      <w:r w:rsidRPr="009424CF">
        <w:rPr>
          <w:rFonts w:ascii="Arial" w:hAnsi="Arial" w:cs="Arial"/>
          <w:i/>
        </w:rPr>
        <w:t>P. polyphylla</w:t>
      </w:r>
      <w:r w:rsidRPr="009424CF">
        <w:rPr>
          <w:rFonts w:ascii="Arial" w:hAnsi="Arial" w:cs="Arial"/>
        </w:rPr>
        <w:t xml:space="preserve"> density and frequency in this study. However, it is found rarely in the human occupied areas. Different factors like unsustainable and over-harvesting, urbanization, grazing, etc. has led to </w:t>
      </w:r>
      <w:r w:rsidRPr="009424CF">
        <w:rPr>
          <w:rFonts w:ascii="Arial" w:hAnsi="Arial" w:cs="Arial"/>
        </w:rPr>
        <w:lastRenderedPageBreak/>
        <w:t xml:space="preserve">gradual decline of the plant population. </w:t>
      </w:r>
      <w:r w:rsidRPr="009424CF">
        <w:rPr>
          <w:rFonts w:ascii="Arial" w:hAnsi="Arial" w:cs="Arial"/>
          <w:lang w:val="en-US"/>
        </w:rPr>
        <w:t xml:space="preserve">To address this, conservation efforts such as rhizome and seed propagation, ecological niche models, and awareness programmes are essential. </w:t>
      </w:r>
    </w:p>
    <w:p w14:paraId="2E195E1B" w14:textId="77777777" w:rsidR="000720F9" w:rsidRDefault="000720F9" w:rsidP="002175D1">
      <w:pPr>
        <w:spacing w:line="360" w:lineRule="auto"/>
        <w:jc w:val="both"/>
        <w:rPr>
          <w:rFonts w:ascii="Arial" w:hAnsi="Arial" w:cs="Arial"/>
          <w:i/>
          <w:iCs/>
          <w:lang w:val="en-US"/>
        </w:rPr>
      </w:pPr>
    </w:p>
    <w:p w14:paraId="40409290" w14:textId="6A2BD1B8" w:rsidR="002175D1" w:rsidRPr="009424CF" w:rsidRDefault="002175D1" w:rsidP="002175D1">
      <w:pPr>
        <w:spacing w:line="360" w:lineRule="auto"/>
        <w:jc w:val="both"/>
        <w:rPr>
          <w:rFonts w:ascii="Arial" w:hAnsi="Arial" w:cs="Arial"/>
          <w:i/>
          <w:iCs/>
          <w:lang w:val="en-US"/>
        </w:rPr>
      </w:pPr>
      <w:r w:rsidRPr="009424CF">
        <w:rPr>
          <w:rFonts w:ascii="Arial" w:hAnsi="Arial" w:cs="Arial"/>
          <w:i/>
          <w:iCs/>
          <w:lang w:val="en-US"/>
        </w:rPr>
        <w:t>Keywords:  Population assessment, Conservation, Manipur, North east India, Paris polyphylla Smith.</w:t>
      </w:r>
    </w:p>
    <w:p w14:paraId="442D5916" w14:textId="77777777" w:rsidR="009424CF" w:rsidRDefault="009424CF" w:rsidP="00A0722B">
      <w:pPr>
        <w:spacing w:line="360" w:lineRule="auto"/>
        <w:jc w:val="both"/>
        <w:rPr>
          <w:rFonts w:ascii="Arial" w:hAnsi="Arial" w:cs="Arial"/>
          <w:b/>
          <w:bCs/>
          <w:noProof/>
          <w:lang w:val="en-US"/>
          <w14:ligatures w14:val="none"/>
        </w:rPr>
      </w:pPr>
    </w:p>
    <w:p w14:paraId="1FC7891F" w14:textId="77777777" w:rsidR="000720F9" w:rsidRDefault="000720F9" w:rsidP="00A0722B">
      <w:pPr>
        <w:spacing w:line="360" w:lineRule="auto"/>
        <w:jc w:val="both"/>
        <w:rPr>
          <w:rFonts w:ascii="Arial" w:hAnsi="Arial" w:cs="Arial"/>
          <w:b/>
          <w:bCs/>
          <w:noProof/>
          <w:lang w:val="en-US"/>
          <w14:ligatures w14:val="none"/>
        </w:rPr>
      </w:pPr>
    </w:p>
    <w:p w14:paraId="0A8180A6" w14:textId="6F37A121" w:rsidR="000666D1" w:rsidRPr="009424CF" w:rsidRDefault="000666D1" w:rsidP="00A0722B">
      <w:pPr>
        <w:spacing w:line="360" w:lineRule="auto"/>
        <w:jc w:val="both"/>
        <w:rPr>
          <w:rFonts w:ascii="Arial" w:hAnsi="Arial" w:cs="Arial"/>
          <w:b/>
          <w:bCs/>
          <w:noProof/>
          <w:lang w:val="en-US"/>
          <w14:ligatures w14:val="none"/>
        </w:rPr>
      </w:pPr>
      <w:r w:rsidRPr="009424CF">
        <w:rPr>
          <w:rFonts w:ascii="Arial" w:hAnsi="Arial" w:cs="Arial"/>
          <w:b/>
          <w:bCs/>
          <w:noProof/>
          <w:lang w:val="en-US"/>
          <w14:ligatures w14:val="none"/>
        </w:rPr>
        <w:t>Graphical Abstract:</w:t>
      </w:r>
    </w:p>
    <w:p w14:paraId="51E7F9EB" w14:textId="38FC7E35" w:rsidR="00605A5D" w:rsidRPr="009424CF" w:rsidRDefault="000666D1" w:rsidP="000666D1">
      <w:pPr>
        <w:spacing w:line="360" w:lineRule="auto"/>
        <w:jc w:val="center"/>
        <w:rPr>
          <w:rFonts w:ascii="Arial" w:hAnsi="Arial" w:cs="Arial"/>
          <w:lang w:val="en-US"/>
        </w:rPr>
      </w:pPr>
      <w:r w:rsidRPr="009424CF">
        <w:rPr>
          <w:rFonts w:ascii="Arial" w:hAnsi="Arial" w:cs="Arial"/>
          <w:b/>
          <w:bCs/>
          <w:noProof/>
          <w:lang w:val="en-US"/>
          <w14:ligatures w14:val="none"/>
        </w:rPr>
        <w:drawing>
          <wp:inline distT="0" distB="0" distL="0" distR="0" wp14:anchorId="49828CF9" wp14:editId="5442764A">
            <wp:extent cx="5356841" cy="2140528"/>
            <wp:effectExtent l="0" t="0" r="0" b="0"/>
            <wp:docPr id="1499825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25835" name="Picture 1499825835"/>
                    <pic:cNvPicPr/>
                  </pic:nvPicPr>
                  <pic:blipFill rotWithShape="1">
                    <a:blip r:embed="rId8" cstate="print">
                      <a:extLst>
                        <a:ext uri="{28A0092B-C50C-407E-A947-70E740481C1C}">
                          <a14:useLocalDpi xmlns:a14="http://schemas.microsoft.com/office/drawing/2010/main" val="0"/>
                        </a:ext>
                      </a:extLst>
                    </a:blip>
                    <a:srcRect l="-256" t="5482" r="855" b="14018"/>
                    <a:stretch>
                      <a:fillRect/>
                    </a:stretch>
                  </pic:blipFill>
                  <pic:spPr bwMode="auto">
                    <a:xfrm>
                      <a:off x="0" y="0"/>
                      <a:ext cx="5462241" cy="2182644"/>
                    </a:xfrm>
                    <a:prstGeom prst="rect">
                      <a:avLst/>
                    </a:prstGeom>
                    <a:ln>
                      <a:noFill/>
                    </a:ln>
                    <a:extLst>
                      <a:ext uri="{53640926-AAD7-44D8-BBD7-CCE9431645EC}">
                        <a14:shadowObscured xmlns:a14="http://schemas.microsoft.com/office/drawing/2010/main"/>
                      </a:ext>
                    </a:extLst>
                  </pic:spPr>
                </pic:pic>
              </a:graphicData>
            </a:graphic>
          </wp:inline>
        </w:drawing>
      </w:r>
    </w:p>
    <w:p w14:paraId="2C69CCCC" w14:textId="77777777" w:rsidR="00203DD7" w:rsidRPr="009424CF" w:rsidRDefault="00203DD7" w:rsidP="00A0722B">
      <w:pPr>
        <w:spacing w:line="360" w:lineRule="auto"/>
        <w:jc w:val="both"/>
        <w:rPr>
          <w:rFonts w:ascii="Arial" w:hAnsi="Arial" w:cs="Arial"/>
          <w:b/>
          <w:bCs/>
          <w:lang w:val="en-US"/>
        </w:rPr>
      </w:pPr>
    </w:p>
    <w:p w14:paraId="2A0C7C00" w14:textId="77777777" w:rsidR="008F287E" w:rsidRPr="009424CF" w:rsidRDefault="008F287E" w:rsidP="00A0722B">
      <w:pPr>
        <w:spacing w:line="360" w:lineRule="auto"/>
        <w:jc w:val="both"/>
        <w:rPr>
          <w:rFonts w:ascii="Arial" w:hAnsi="Arial" w:cs="Arial"/>
          <w:b/>
          <w:bCs/>
          <w:lang w:val="en-US"/>
        </w:rPr>
      </w:pPr>
    </w:p>
    <w:p w14:paraId="1F8A4447" w14:textId="77777777" w:rsidR="008F287E" w:rsidRPr="009424CF" w:rsidRDefault="008F287E" w:rsidP="00A0722B">
      <w:pPr>
        <w:spacing w:line="360" w:lineRule="auto"/>
        <w:jc w:val="both"/>
        <w:rPr>
          <w:rFonts w:ascii="Arial" w:hAnsi="Arial" w:cs="Arial"/>
          <w:b/>
          <w:bCs/>
          <w:lang w:val="en-US"/>
        </w:rPr>
      </w:pPr>
    </w:p>
    <w:p w14:paraId="17765545" w14:textId="77777777" w:rsidR="001D57E0" w:rsidRPr="009424CF" w:rsidRDefault="001D57E0" w:rsidP="00A0722B">
      <w:pPr>
        <w:spacing w:line="360" w:lineRule="auto"/>
        <w:jc w:val="both"/>
        <w:rPr>
          <w:rFonts w:ascii="Arial" w:hAnsi="Arial" w:cs="Arial"/>
          <w:b/>
          <w:bCs/>
          <w:lang w:val="en-US"/>
        </w:rPr>
      </w:pPr>
    </w:p>
    <w:p w14:paraId="12B9F8C1" w14:textId="77777777" w:rsidR="001D57E0" w:rsidRPr="009424CF" w:rsidRDefault="001D57E0" w:rsidP="00A0722B">
      <w:pPr>
        <w:spacing w:line="360" w:lineRule="auto"/>
        <w:jc w:val="both"/>
        <w:rPr>
          <w:rFonts w:ascii="Arial" w:hAnsi="Arial" w:cs="Arial"/>
          <w:b/>
          <w:bCs/>
          <w:lang w:val="en-US"/>
        </w:rPr>
      </w:pPr>
    </w:p>
    <w:p w14:paraId="32DA80C8" w14:textId="77777777" w:rsidR="001D57E0" w:rsidRPr="009424CF" w:rsidRDefault="001D57E0" w:rsidP="00A0722B">
      <w:pPr>
        <w:spacing w:line="360" w:lineRule="auto"/>
        <w:jc w:val="both"/>
        <w:rPr>
          <w:rFonts w:ascii="Arial" w:hAnsi="Arial" w:cs="Arial"/>
          <w:b/>
          <w:bCs/>
          <w:lang w:val="en-US"/>
        </w:rPr>
      </w:pPr>
    </w:p>
    <w:p w14:paraId="11E02FB6" w14:textId="77777777" w:rsidR="001D57E0" w:rsidRPr="009424CF" w:rsidRDefault="001D57E0" w:rsidP="00A0722B">
      <w:pPr>
        <w:spacing w:line="360" w:lineRule="auto"/>
        <w:jc w:val="both"/>
        <w:rPr>
          <w:rFonts w:ascii="Arial" w:hAnsi="Arial" w:cs="Arial"/>
          <w:b/>
          <w:bCs/>
          <w:lang w:val="en-US"/>
        </w:rPr>
      </w:pPr>
    </w:p>
    <w:p w14:paraId="03993D6E" w14:textId="77777777" w:rsidR="001D57E0" w:rsidRPr="009424CF" w:rsidRDefault="001D57E0" w:rsidP="00A0722B">
      <w:pPr>
        <w:spacing w:line="360" w:lineRule="auto"/>
        <w:jc w:val="both"/>
        <w:rPr>
          <w:rFonts w:ascii="Arial" w:hAnsi="Arial" w:cs="Arial"/>
          <w:b/>
          <w:bCs/>
          <w:lang w:val="en-US"/>
        </w:rPr>
      </w:pPr>
    </w:p>
    <w:p w14:paraId="427E8D30" w14:textId="77777777" w:rsidR="001D57E0" w:rsidRPr="009424CF" w:rsidRDefault="001D57E0" w:rsidP="00A0722B">
      <w:pPr>
        <w:spacing w:line="360" w:lineRule="auto"/>
        <w:jc w:val="both"/>
        <w:rPr>
          <w:rFonts w:ascii="Arial" w:hAnsi="Arial" w:cs="Arial"/>
          <w:b/>
          <w:bCs/>
          <w:lang w:val="en-US"/>
        </w:rPr>
      </w:pPr>
    </w:p>
    <w:p w14:paraId="3FB0FDE6" w14:textId="77777777" w:rsidR="001D57E0" w:rsidRPr="009424CF" w:rsidRDefault="001D57E0" w:rsidP="00A0722B">
      <w:pPr>
        <w:spacing w:line="360" w:lineRule="auto"/>
        <w:jc w:val="both"/>
        <w:rPr>
          <w:rFonts w:ascii="Arial" w:hAnsi="Arial" w:cs="Arial"/>
          <w:b/>
          <w:bCs/>
          <w:lang w:val="en-US"/>
        </w:rPr>
      </w:pPr>
    </w:p>
    <w:p w14:paraId="70D888F2" w14:textId="77777777" w:rsidR="001D57E0" w:rsidRPr="009424CF" w:rsidRDefault="001D57E0" w:rsidP="00A0722B">
      <w:pPr>
        <w:spacing w:line="360" w:lineRule="auto"/>
        <w:jc w:val="both"/>
        <w:rPr>
          <w:rFonts w:ascii="Arial" w:hAnsi="Arial" w:cs="Arial"/>
          <w:b/>
          <w:bCs/>
          <w:lang w:val="en-US"/>
        </w:rPr>
      </w:pPr>
    </w:p>
    <w:p w14:paraId="3B430398" w14:textId="77777777" w:rsidR="001D57E0" w:rsidRPr="009424CF" w:rsidRDefault="001D57E0" w:rsidP="00A0722B">
      <w:pPr>
        <w:spacing w:line="360" w:lineRule="auto"/>
        <w:jc w:val="both"/>
        <w:rPr>
          <w:rFonts w:ascii="Arial" w:hAnsi="Arial" w:cs="Arial"/>
          <w:b/>
          <w:bCs/>
          <w:lang w:val="en-US"/>
        </w:rPr>
      </w:pPr>
    </w:p>
    <w:p w14:paraId="7CB86044" w14:textId="77777777" w:rsidR="001D57E0" w:rsidRPr="009424CF" w:rsidRDefault="001D57E0" w:rsidP="00A0722B">
      <w:pPr>
        <w:spacing w:line="360" w:lineRule="auto"/>
        <w:jc w:val="both"/>
        <w:rPr>
          <w:rFonts w:ascii="Arial" w:hAnsi="Arial" w:cs="Arial"/>
          <w:b/>
          <w:bCs/>
          <w:lang w:val="en-US"/>
        </w:rPr>
      </w:pPr>
    </w:p>
    <w:p w14:paraId="109E77C0" w14:textId="77777777" w:rsidR="001D57E0" w:rsidRPr="009424CF" w:rsidRDefault="001D57E0" w:rsidP="00A0722B">
      <w:pPr>
        <w:spacing w:line="360" w:lineRule="auto"/>
        <w:jc w:val="both"/>
        <w:rPr>
          <w:rFonts w:ascii="Arial" w:hAnsi="Arial" w:cs="Arial"/>
          <w:b/>
          <w:bCs/>
          <w:lang w:val="en-US"/>
        </w:rPr>
      </w:pPr>
    </w:p>
    <w:p w14:paraId="76D86A6B" w14:textId="77777777" w:rsidR="001D57E0" w:rsidRPr="009424CF" w:rsidRDefault="001D57E0" w:rsidP="00A0722B">
      <w:pPr>
        <w:spacing w:line="360" w:lineRule="auto"/>
        <w:jc w:val="both"/>
        <w:rPr>
          <w:rFonts w:ascii="Arial" w:hAnsi="Arial" w:cs="Arial"/>
          <w:b/>
          <w:bCs/>
          <w:lang w:val="en-US"/>
        </w:rPr>
      </w:pPr>
    </w:p>
    <w:p w14:paraId="6D08AD23" w14:textId="77777777" w:rsidR="001D57E0" w:rsidRDefault="001D57E0" w:rsidP="00A0722B">
      <w:pPr>
        <w:spacing w:line="360" w:lineRule="auto"/>
        <w:jc w:val="both"/>
        <w:rPr>
          <w:rFonts w:ascii="Arial" w:hAnsi="Arial" w:cs="Arial"/>
          <w:b/>
          <w:bCs/>
          <w:lang w:val="en-US"/>
        </w:rPr>
      </w:pPr>
    </w:p>
    <w:p w14:paraId="7F41B096" w14:textId="77777777" w:rsidR="008F287E" w:rsidRDefault="008F287E" w:rsidP="00A0722B">
      <w:pPr>
        <w:spacing w:line="360" w:lineRule="auto"/>
        <w:jc w:val="both"/>
        <w:rPr>
          <w:rFonts w:ascii="Arial" w:hAnsi="Arial" w:cs="Arial"/>
          <w:b/>
          <w:bCs/>
          <w:lang w:val="en-US"/>
        </w:rPr>
      </w:pPr>
    </w:p>
    <w:p w14:paraId="473B814F" w14:textId="77777777" w:rsidR="009424CF" w:rsidRPr="009424CF" w:rsidRDefault="009424CF" w:rsidP="00A0722B">
      <w:pPr>
        <w:spacing w:line="360" w:lineRule="auto"/>
        <w:jc w:val="both"/>
        <w:rPr>
          <w:rFonts w:ascii="Arial" w:hAnsi="Arial" w:cs="Arial"/>
          <w:b/>
          <w:bCs/>
          <w:lang w:val="en-US"/>
        </w:rPr>
      </w:pPr>
    </w:p>
    <w:p w14:paraId="6D55D10F" w14:textId="0AD984B5" w:rsidR="0075610E" w:rsidRPr="009424CF" w:rsidRDefault="00A1729E" w:rsidP="00D729F1">
      <w:pPr>
        <w:pStyle w:val="ListParagraph"/>
        <w:numPr>
          <w:ilvl w:val="0"/>
          <w:numId w:val="7"/>
        </w:numPr>
        <w:spacing w:line="360" w:lineRule="auto"/>
        <w:ind w:left="426" w:hanging="426"/>
        <w:jc w:val="both"/>
        <w:rPr>
          <w:rFonts w:ascii="Arial" w:hAnsi="Arial" w:cs="Arial"/>
          <w:b/>
          <w:bCs/>
          <w:lang w:val="en-US"/>
        </w:rPr>
      </w:pPr>
      <w:r w:rsidRPr="009424CF">
        <w:rPr>
          <w:rFonts w:ascii="Arial" w:hAnsi="Arial" w:cs="Arial"/>
          <w:b/>
          <w:bCs/>
          <w:lang w:val="en-US"/>
        </w:rPr>
        <w:t>INTRODUCTION</w:t>
      </w:r>
    </w:p>
    <w:p w14:paraId="10421760" w14:textId="7190A0ED" w:rsidR="0075610E" w:rsidRPr="003C77D0" w:rsidRDefault="00A1729E" w:rsidP="003C77D0">
      <w:pPr>
        <w:spacing w:line="360" w:lineRule="auto"/>
        <w:ind w:firstLine="720"/>
        <w:jc w:val="both"/>
        <w:rPr>
          <w:rFonts w:ascii="Arial" w:hAnsi="Arial" w:cs="Arial"/>
          <w:sz w:val="20"/>
          <w:szCs w:val="20"/>
          <w:shd w:val="clear" w:color="auto" w:fill="FFFFFF"/>
        </w:rPr>
      </w:pPr>
      <w:r w:rsidRPr="003C77D0">
        <w:rPr>
          <w:rFonts w:ascii="Arial" w:hAnsi="Arial" w:cs="Arial"/>
          <w:sz w:val="20"/>
          <w:szCs w:val="20"/>
        </w:rPr>
        <w:t xml:space="preserve">The North-Eastern region of India has rich biodiversity of flora and fauna. Manipur, a north-eastern state of India, falls </w:t>
      </w:r>
      <w:r w:rsidR="005C4F2A" w:rsidRPr="003C77D0">
        <w:rPr>
          <w:rFonts w:ascii="Arial" w:hAnsi="Arial" w:cs="Arial"/>
          <w:sz w:val="20"/>
          <w:szCs w:val="20"/>
        </w:rPr>
        <w:t>within the Indo-Burma hotspot region, which ranks 8th among the 34 biodiversity hotspots</w:t>
      </w:r>
      <w:r w:rsidRPr="003C77D0">
        <w:rPr>
          <w:rFonts w:ascii="Arial" w:hAnsi="Arial" w:cs="Arial"/>
          <w:sz w:val="20"/>
          <w:szCs w:val="20"/>
        </w:rPr>
        <w:t xml:space="preserve"> of the world (Jain and Das</w:t>
      </w:r>
      <w:r w:rsidR="002577C1" w:rsidRPr="003C77D0">
        <w:rPr>
          <w:rFonts w:ascii="Arial" w:hAnsi="Arial" w:cs="Arial"/>
          <w:sz w:val="20"/>
          <w:szCs w:val="20"/>
        </w:rPr>
        <w:t>,</w:t>
      </w:r>
      <w:r w:rsidR="00241F0A" w:rsidRPr="003C77D0">
        <w:rPr>
          <w:rFonts w:ascii="Arial" w:hAnsi="Arial" w:cs="Arial"/>
          <w:sz w:val="20"/>
          <w:szCs w:val="20"/>
        </w:rPr>
        <w:t xml:space="preserve"> </w:t>
      </w:r>
      <w:r w:rsidRPr="003C77D0">
        <w:rPr>
          <w:rFonts w:ascii="Arial" w:hAnsi="Arial" w:cs="Arial"/>
          <w:sz w:val="20"/>
          <w:szCs w:val="20"/>
        </w:rPr>
        <w:t xml:space="preserve">2022). Medicinal plants are also abundantly available in these areas. </w:t>
      </w:r>
      <w:r w:rsidRPr="003C77D0">
        <w:rPr>
          <w:rFonts w:ascii="Arial" w:hAnsi="Arial" w:cs="Arial"/>
          <w:i/>
          <w:iCs/>
          <w:sz w:val="20"/>
          <w:szCs w:val="20"/>
        </w:rPr>
        <w:t xml:space="preserve">Paris </w:t>
      </w:r>
      <w:proofErr w:type="spellStart"/>
      <w:r w:rsidRPr="003C77D0">
        <w:rPr>
          <w:rFonts w:ascii="Arial" w:hAnsi="Arial" w:cs="Arial"/>
          <w:i/>
          <w:iCs/>
          <w:sz w:val="20"/>
          <w:szCs w:val="20"/>
        </w:rPr>
        <w:t>polyphylla</w:t>
      </w:r>
      <w:proofErr w:type="spellEnd"/>
      <w:r w:rsidR="001D57E0" w:rsidRPr="003C77D0">
        <w:rPr>
          <w:rFonts w:ascii="Arial" w:hAnsi="Arial" w:cs="Arial"/>
          <w:i/>
          <w:iCs/>
          <w:sz w:val="20"/>
          <w:szCs w:val="20"/>
        </w:rPr>
        <w:t xml:space="preserve"> </w:t>
      </w:r>
      <w:r w:rsidR="001D57E0" w:rsidRPr="003C77D0">
        <w:rPr>
          <w:rFonts w:ascii="Arial" w:hAnsi="Arial" w:cs="Arial"/>
          <w:sz w:val="20"/>
          <w:szCs w:val="20"/>
        </w:rPr>
        <w:t>Smith</w:t>
      </w:r>
      <w:r w:rsidRPr="003C77D0">
        <w:rPr>
          <w:rFonts w:ascii="Arial" w:hAnsi="Arial" w:cs="Arial"/>
          <w:sz w:val="20"/>
          <w:szCs w:val="20"/>
        </w:rPr>
        <w:t xml:space="preserve">, locally known as </w:t>
      </w:r>
      <w:proofErr w:type="spellStart"/>
      <w:r w:rsidRPr="003C77D0">
        <w:rPr>
          <w:rFonts w:ascii="Arial" w:hAnsi="Arial" w:cs="Arial"/>
          <w:sz w:val="20"/>
          <w:szCs w:val="20"/>
        </w:rPr>
        <w:t>Singpan</w:t>
      </w:r>
      <w:proofErr w:type="spellEnd"/>
      <w:r w:rsidR="00916958" w:rsidRPr="003C77D0">
        <w:rPr>
          <w:rFonts w:ascii="Arial" w:hAnsi="Arial" w:cs="Arial"/>
          <w:sz w:val="20"/>
          <w:szCs w:val="20"/>
        </w:rPr>
        <w:t>,</w:t>
      </w:r>
      <w:r w:rsidRPr="003C77D0">
        <w:rPr>
          <w:rFonts w:ascii="Arial" w:hAnsi="Arial" w:cs="Arial"/>
          <w:sz w:val="20"/>
          <w:szCs w:val="20"/>
        </w:rPr>
        <w:t xml:space="preserve"> </w:t>
      </w:r>
      <w:r w:rsidR="00FF3D0F" w:rsidRPr="003C77D0">
        <w:rPr>
          <w:rFonts w:ascii="Arial" w:hAnsi="Arial" w:cs="Arial"/>
          <w:sz w:val="20"/>
          <w:szCs w:val="20"/>
        </w:rPr>
        <w:t xml:space="preserve">is found abundantly in </w:t>
      </w:r>
      <w:r w:rsidR="005C4F2A" w:rsidRPr="003C77D0">
        <w:rPr>
          <w:rFonts w:ascii="Arial" w:hAnsi="Arial" w:cs="Arial"/>
          <w:sz w:val="20"/>
          <w:szCs w:val="20"/>
        </w:rPr>
        <w:t xml:space="preserve">the Senapati District and the </w:t>
      </w:r>
      <w:proofErr w:type="spellStart"/>
      <w:r w:rsidR="00FF3D0F" w:rsidRPr="003C77D0">
        <w:rPr>
          <w:rFonts w:ascii="Arial" w:hAnsi="Arial" w:cs="Arial"/>
          <w:sz w:val="20"/>
          <w:szCs w:val="20"/>
        </w:rPr>
        <w:t>Ukhrul</w:t>
      </w:r>
      <w:proofErr w:type="spellEnd"/>
      <w:r w:rsidR="00FF3D0F" w:rsidRPr="003C77D0">
        <w:rPr>
          <w:rFonts w:ascii="Arial" w:hAnsi="Arial" w:cs="Arial"/>
          <w:sz w:val="20"/>
          <w:szCs w:val="20"/>
        </w:rPr>
        <w:t xml:space="preserve"> District of Manipur, which lies in the North-Eastern region of India</w:t>
      </w:r>
      <w:r w:rsidR="00FF3D0F" w:rsidRPr="003C77D0">
        <w:rPr>
          <w:rFonts w:ascii="Arial" w:hAnsi="Arial" w:cs="Arial"/>
          <w:sz w:val="20"/>
          <w:szCs w:val="20"/>
          <w:lang w:val="en-US"/>
        </w:rPr>
        <w:t xml:space="preserve">. </w:t>
      </w:r>
      <w:r w:rsidR="00FF3D0F" w:rsidRPr="003C77D0">
        <w:rPr>
          <w:rFonts w:ascii="Arial" w:hAnsi="Arial" w:cs="Arial"/>
          <w:iCs/>
          <w:sz w:val="20"/>
          <w:szCs w:val="20"/>
          <w:lang w:val="en-US"/>
        </w:rPr>
        <w:t xml:space="preserve">It </w:t>
      </w:r>
      <w:r w:rsidR="00FF3D0F" w:rsidRPr="003C77D0">
        <w:rPr>
          <w:rFonts w:ascii="Arial" w:hAnsi="Arial" w:cs="Arial"/>
          <w:sz w:val="20"/>
          <w:szCs w:val="20"/>
        </w:rPr>
        <w:t>thrives in semi-evergreen forests of subtropical regions, often found in bamboo forests, rocky slopes, thickets, stream-sides, and other shady, moist areas (</w:t>
      </w:r>
      <w:r w:rsidR="00916958" w:rsidRPr="003C77D0">
        <w:rPr>
          <w:rFonts w:ascii="Arial" w:hAnsi="Arial" w:cs="Arial"/>
          <w:sz w:val="20"/>
          <w:szCs w:val="20"/>
          <w:shd w:val="clear" w:color="auto" w:fill="FFFFFF"/>
          <w14:ligatures w14:val="none"/>
        </w:rPr>
        <w:t>Madhav</w:t>
      </w:r>
      <w:r w:rsidR="00FF3D0F" w:rsidRPr="003C77D0">
        <w:rPr>
          <w:rFonts w:ascii="Arial" w:hAnsi="Arial" w:cs="Arial"/>
          <w:sz w:val="20"/>
          <w:szCs w:val="20"/>
          <w:shd w:val="clear" w:color="auto" w:fill="FFFFFF"/>
          <w14:ligatures w14:val="none"/>
        </w:rPr>
        <w:t xml:space="preserve"> </w:t>
      </w:r>
      <w:r w:rsidR="00FF3D0F" w:rsidRPr="003C77D0">
        <w:rPr>
          <w:rFonts w:ascii="Arial" w:hAnsi="Arial" w:cs="Arial"/>
          <w:i/>
          <w:iCs/>
          <w:color w:val="212121"/>
          <w:sz w:val="20"/>
          <w:szCs w:val="20"/>
          <w:lang w:val="en-US"/>
        </w:rPr>
        <w:t>et al</w:t>
      </w:r>
      <w:r w:rsidR="00FF3D0F" w:rsidRPr="003C77D0">
        <w:rPr>
          <w:rFonts w:ascii="Arial" w:hAnsi="Arial" w:cs="Arial"/>
          <w:color w:val="212121"/>
          <w:sz w:val="20"/>
          <w:szCs w:val="20"/>
          <w:lang w:val="en-US"/>
        </w:rPr>
        <w:t>., 20</w:t>
      </w:r>
      <w:r w:rsidR="00916958" w:rsidRPr="003C77D0">
        <w:rPr>
          <w:rFonts w:ascii="Arial" w:hAnsi="Arial" w:cs="Arial"/>
          <w:color w:val="212121"/>
          <w:sz w:val="20"/>
          <w:szCs w:val="20"/>
          <w:lang w:val="en-US"/>
        </w:rPr>
        <w:t>10</w:t>
      </w:r>
      <w:r w:rsidR="00FF3D0F" w:rsidRPr="003C77D0">
        <w:rPr>
          <w:rFonts w:ascii="Arial" w:hAnsi="Arial" w:cs="Arial"/>
          <w:sz w:val="20"/>
          <w:szCs w:val="20"/>
        </w:rPr>
        <w:t xml:space="preserve">). </w:t>
      </w:r>
      <w:r w:rsidRPr="003C77D0">
        <w:rPr>
          <w:rFonts w:ascii="Arial" w:hAnsi="Arial" w:cs="Arial"/>
          <w:sz w:val="20"/>
          <w:szCs w:val="20"/>
        </w:rPr>
        <w:t>It is a rhizomatous herb</w:t>
      </w:r>
      <w:r w:rsidR="007F1ECA" w:rsidRPr="003C77D0">
        <w:rPr>
          <w:rFonts w:ascii="Arial" w:hAnsi="Arial" w:cs="Arial"/>
          <w:sz w:val="20"/>
          <w:szCs w:val="20"/>
        </w:rPr>
        <w:t xml:space="preserve"> belonging to the family </w:t>
      </w:r>
      <w:proofErr w:type="spellStart"/>
      <w:r w:rsidR="007F1ECA" w:rsidRPr="003C77D0">
        <w:rPr>
          <w:rFonts w:ascii="Arial" w:hAnsi="Arial" w:cs="Arial"/>
          <w:sz w:val="20"/>
          <w:szCs w:val="20"/>
        </w:rPr>
        <w:t>Melanthiaceae</w:t>
      </w:r>
      <w:proofErr w:type="spellEnd"/>
      <w:r w:rsidR="005C4F2A" w:rsidRPr="003C77D0">
        <w:rPr>
          <w:rFonts w:ascii="Arial" w:hAnsi="Arial" w:cs="Arial"/>
          <w:sz w:val="20"/>
          <w:szCs w:val="20"/>
        </w:rPr>
        <w:t>,</w:t>
      </w:r>
      <w:r w:rsidRPr="003C77D0">
        <w:rPr>
          <w:rFonts w:ascii="Arial" w:hAnsi="Arial" w:cs="Arial"/>
          <w:sz w:val="20"/>
          <w:szCs w:val="20"/>
        </w:rPr>
        <w:t xml:space="preserve"> which has been medicinall</w:t>
      </w:r>
      <w:r w:rsidR="007F1ECA" w:rsidRPr="003C77D0">
        <w:rPr>
          <w:rFonts w:ascii="Arial" w:hAnsi="Arial" w:cs="Arial"/>
          <w:sz w:val="20"/>
          <w:szCs w:val="20"/>
        </w:rPr>
        <w:t>y used in the Himalayan region</w:t>
      </w:r>
      <w:r w:rsidR="002577C1" w:rsidRPr="003C77D0">
        <w:rPr>
          <w:rFonts w:ascii="Arial" w:hAnsi="Arial" w:cs="Arial"/>
          <w:sz w:val="20"/>
          <w:szCs w:val="20"/>
        </w:rPr>
        <w:t xml:space="preserve"> </w:t>
      </w:r>
      <w:r w:rsidRPr="003C77D0">
        <w:rPr>
          <w:rFonts w:ascii="Arial" w:hAnsi="Arial" w:cs="Arial"/>
          <w:sz w:val="20"/>
          <w:szCs w:val="20"/>
        </w:rPr>
        <w:t>(</w:t>
      </w:r>
      <w:r w:rsidRPr="003C77D0">
        <w:rPr>
          <w:rFonts w:ascii="Arial" w:hAnsi="Arial" w:cs="Arial"/>
          <w:color w:val="222222"/>
          <w:sz w:val="20"/>
          <w:szCs w:val="20"/>
          <w:shd w:val="clear" w:color="auto" w:fill="FFFFFF"/>
        </w:rPr>
        <w:t>Long</w:t>
      </w:r>
      <w:r w:rsidR="00EF1A76" w:rsidRPr="003C77D0">
        <w:rPr>
          <w:rFonts w:ascii="Arial" w:hAnsi="Arial" w:cs="Arial"/>
          <w:color w:val="222222"/>
          <w:sz w:val="20"/>
          <w:szCs w:val="20"/>
          <w:shd w:val="clear" w:color="auto" w:fill="FFFFFF"/>
        </w:rPr>
        <w:t xml:space="preserve"> </w:t>
      </w:r>
      <w:r w:rsidRPr="003C77D0">
        <w:rPr>
          <w:rFonts w:ascii="Arial" w:hAnsi="Arial" w:cs="Arial"/>
          <w:i/>
          <w:iCs/>
          <w:color w:val="222222"/>
          <w:sz w:val="20"/>
          <w:szCs w:val="20"/>
          <w:shd w:val="clear" w:color="auto" w:fill="FFFFFF"/>
        </w:rPr>
        <w:t>et al</w:t>
      </w:r>
      <w:r w:rsidRPr="003C77D0">
        <w:rPr>
          <w:rFonts w:ascii="Arial" w:hAnsi="Arial" w:cs="Arial"/>
          <w:color w:val="222222"/>
          <w:sz w:val="20"/>
          <w:szCs w:val="20"/>
          <w:shd w:val="clear" w:color="auto" w:fill="FFFFFF"/>
        </w:rPr>
        <w:t>.</w:t>
      </w:r>
      <w:r w:rsidR="002577C1" w:rsidRPr="003C77D0">
        <w:rPr>
          <w:rFonts w:ascii="Arial" w:hAnsi="Arial" w:cs="Arial"/>
          <w:color w:val="222222"/>
          <w:sz w:val="20"/>
          <w:szCs w:val="20"/>
          <w:shd w:val="clear" w:color="auto" w:fill="FFFFFF"/>
        </w:rPr>
        <w:t>,</w:t>
      </w:r>
      <w:r w:rsidRPr="003C77D0">
        <w:rPr>
          <w:rFonts w:ascii="Arial" w:hAnsi="Arial" w:cs="Arial"/>
          <w:color w:val="222222"/>
          <w:sz w:val="20"/>
          <w:szCs w:val="20"/>
          <w:shd w:val="clear" w:color="auto" w:fill="FFFFFF"/>
        </w:rPr>
        <w:t xml:space="preserve"> 2003</w:t>
      </w:r>
      <w:r w:rsidRPr="003C77D0">
        <w:rPr>
          <w:rFonts w:ascii="Arial" w:hAnsi="Arial" w:cs="Arial"/>
          <w:sz w:val="20"/>
          <w:szCs w:val="20"/>
        </w:rPr>
        <w:t>). It is an erect plant with spider-like flower</w:t>
      </w:r>
      <w:r w:rsidR="00247614" w:rsidRPr="003C77D0">
        <w:rPr>
          <w:rFonts w:ascii="Arial" w:hAnsi="Arial" w:cs="Arial"/>
          <w:sz w:val="20"/>
          <w:szCs w:val="20"/>
        </w:rPr>
        <w:t>s</w:t>
      </w:r>
      <w:r w:rsidRPr="003C77D0">
        <w:rPr>
          <w:rFonts w:ascii="Arial" w:hAnsi="Arial" w:cs="Arial"/>
          <w:sz w:val="20"/>
          <w:szCs w:val="20"/>
        </w:rPr>
        <w:t xml:space="preserve"> that </w:t>
      </w:r>
      <w:r w:rsidR="005C4F2A" w:rsidRPr="003C77D0">
        <w:rPr>
          <w:rFonts w:ascii="Arial" w:hAnsi="Arial" w:cs="Arial"/>
          <w:sz w:val="20"/>
          <w:szCs w:val="20"/>
        </w:rPr>
        <w:t xml:space="preserve">produce long, thread-like, </w:t>
      </w:r>
      <w:r w:rsidRPr="003C77D0">
        <w:rPr>
          <w:rFonts w:ascii="Arial" w:hAnsi="Arial" w:cs="Arial"/>
          <w:sz w:val="20"/>
          <w:szCs w:val="20"/>
        </w:rPr>
        <w:t xml:space="preserve">yellowish-green petals (Shah </w:t>
      </w:r>
      <w:r w:rsidRPr="003C77D0">
        <w:rPr>
          <w:rFonts w:ascii="Arial" w:hAnsi="Arial" w:cs="Arial"/>
          <w:i/>
          <w:iCs/>
          <w:sz w:val="20"/>
          <w:szCs w:val="20"/>
        </w:rPr>
        <w:t>et al</w:t>
      </w:r>
      <w:r w:rsidRPr="003C77D0">
        <w:rPr>
          <w:rFonts w:ascii="Arial" w:hAnsi="Arial" w:cs="Arial"/>
          <w:sz w:val="20"/>
          <w:szCs w:val="20"/>
        </w:rPr>
        <w:t>.</w:t>
      </w:r>
      <w:r w:rsidR="002577C1" w:rsidRPr="003C77D0">
        <w:rPr>
          <w:rFonts w:ascii="Arial" w:hAnsi="Arial" w:cs="Arial"/>
          <w:sz w:val="20"/>
          <w:szCs w:val="20"/>
        </w:rPr>
        <w:t>,</w:t>
      </w:r>
      <w:r w:rsidRPr="003C77D0">
        <w:rPr>
          <w:rFonts w:ascii="Arial" w:hAnsi="Arial" w:cs="Arial"/>
          <w:sz w:val="20"/>
          <w:szCs w:val="20"/>
        </w:rPr>
        <w:t xml:space="preserve"> 2012). They are found in China, India, Bhutan, Laos, Myanmar, Nepal, Thailand, and Vietnam (</w:t>
      </w:r>
      <w:r w:rsidRPr="003C77D0">
        <w:rPr>
          <w:rFonts w:ascii="Arial" w:hAnsi="Arial" w:cs="Arial"/>
          <w:color w:val="222222"/>
          <w:sz w:val="20"/>
          <w:szCs w:val="20"/>
          <w:shd w:val="clear" w:color="auto" w:fill="FFFFFF"/>
        </w:rPr>
        <w:t xml:space="preserve">Long </w:t>
      </w:r>
      <w:r w:rsidRPr="003C77D0">
        <w:rPr>
          <w:rFonts w:ascii="Arial" w:hAnsi="Arial" w:cs="Arial"/>
          <w:i/>
          <w:iCs/>
          <w:color w:val="222222"/>
          <w:sz w:val="20"/>
          <w:szCs w:val="20"/>
          <w:shd w:val="clear" w:color="auto" w:fill="FFFFFF"/>
        </w:rPr>
        <w:t>et al</w:t>
      </w:r>
      <w:r w:rsidRPr="003C77D0">
        <w:rPr>
          <w:rFonts w:ascii="Arial" w:hAnsi="Arial" w:cs="Arial"/>
          <w:color w:val="222222"/>
          <w:sz w:val="20"/>
          <w:szCs w:val="20"/>
          <w:shd w:val="clear" w:color="auto" w:fill="FFFFFF"/>
        </w:rPr>
        <w:t>.</w:t>
      </w:r>
      <w:r w:rsidR="002577C1" w:rsidRPr="003C77D0">
        <w:rPr>
          <w:rFonts w:ascii="Arial" w:hAnsi="Arial" w:cs="Arial"/>
          <w:color w:val="222222"/>
          <w:sz w:val="20"/>
          <w:szCs w:val="20"/>
          <w:shd w:val="clear" w:color="auto" w:fill="FFFFFF"/>
        </w:rPr>
        <w:t>,</w:t>
      </w:r>
      <w:r w:rsidRPr="003C77D0">
        <w:rPr>
          <w:rFonts w:ascii="Arial" w:hAnsi="Arial" w:cs="Arial"/>
          <w:color w:val="222222"/>
          <w:sz w:val="20"/>
          <w:szCs w:val="20"/>
          <w:shd w:val="clear" w:color="auto" w:fill="FFFFFF"/>
        </w:rPr>
        <w:t xml:space="preserve"> 2003</w:t>
      </w:r>
      <w:r w:rsidRPr="003C77D0">
        <w:rPr>
          <w:rFonts w:ascii="Arial" w:hAnsi="Arial" w:cs="Arial"/>
          <w:sz w:val="20"/>
          <w:szCs w:val="20"/>
        </w:rPr>
        <w:t xml:space="preserve">). </w:t>
      </w:r>
      <w:r w:rsidRPr="003C77D0">
        <w:rPr>
          <w:rFonts w:ascii="Arial" w:hAnsi="Arial" w:cs="Arial"/>
          <w:sz w:val="20"/>
          <w:szCs w:val="20"/>
          <w:lang w:val="en-US"/>
        </w:rPr>
        <w:t>In India, the species is found in the Himalayan states like Manipur (Gogoi</w:t>
      </w:r>
      <w:r w:rsidR="002577C1" w:rsidRPr="003C77D0">
        <w:rPr>
          <w:rFonts w:ascii="Arial" w:hAnsi="Arial" w:cs="Arial"/>
          <w:sz w:val="20"/>
          <w:szCs w:val="20"/>
          <w:lang w:val="en-US"/>
        </w:rPr>
        <w:t>,</w:t>
      </w:r>
      <w:r w:rsidRPr="003C77D0">
        <w:rPr>
          <w:rFonts w:ascii="Arial" w:hAnsi="Arial" w:cs="Arial"/>
          <w:sz w:val="20"/>
          <w:szCs w:val="20"/>
          <w:lang w:val="en-US"/>
        </w:rPr>
        <w:t xml:space="preserve"> 2010), Meghalaya (Mao </w:t>
      </w:r>
      <w:r w:rsidRPr="003C77D0">
        <w:rPr>
          <w:rFonts w:ascii="Arial" w:hAnsi="Arial" w:cs="Arial"/>
          <w:i/>
          <w:iCs/>
          <w:sz w:val="20"/>
          <w:szCs w:val="20"/>
          <w:lang w:val="en-US"/>
        </w:rPr>
        <w:t>et al</w:t>
      </w:r>
      <w:r w:rsidRPr="003C77D0">
        <w:rPr>
          <w:rFonts w:ascii="Arial" w:hAnsi="Arial" w:cs="Arial"/>
          <w:sz w:val="20"/>
          <w:szCs w:val="20"/>
          <w:lang w:val="en-US"/>
        </w:rPr>
        <w:t>.</w:t>
      </w:r>
      <w:r w:rsidR="002577C1" w:rsidRPr="003C77D0">
        <w:rPr>
          <w:rFonts w:ascii="Arial" w:hAnsi="Arial" w:cs="Arial"/>
          <w:sz w:val="20"/>
          <w:szCs w:val="20"/>
          <w:lang w:val="en-US"/>
        </w:rPr>
        <w:t>,</w:t>
      </w:r>
      <w:r w:rsidRPr="003C77D0">
        <w:rPr>
          <w:rFonts w:ascii="Arial" w:hAnsi="Arial" w:cs="Arial"/>
          <w:sz w:val="20"/>
          <w:szCs w:val="20"/>
          <w:lang w:val="en-US"/>
        </w:rPr>
        <w:t xml:space="preserve"> 2009; Mir </w:t>
      </w:r>
      <w:r w:rsidRPr="003C77D0">
        <w:rPr>
          <w:rFonts w:ascii="Arial" w:hAnsi="Arial" w:cs="Arial"/>
          <w:i/>
          <w:iCs/>
          <w:sz w:val="20"/>
          <w:szCs w:val="20"/>
          <w:lang w:val="en-US"/>
        </w:rPr>
        <w:t>et al</w:t>
      </w:r>
      <w:r w:rsidRPr="003C77D0">
        <w:rPr>
          <w:rFonts w:ascii="Arial" w:hAnsi="Arial" w:cs="Arial"/>
          <w:sz w:val="20"/>
          <w:szCs w:val="20"/>
          <w:lang w:val="en-US"/>
        </w:rPr>
        <w:t>.</w:t>
      </w:r>
      <w:r w:rsidR="002577C1" w:rsidRPr="003C77D0">
        <w:rPr>
          <w:rFonts w:ascii="Arial" w:hAnsi="Arial" w:cs="Arial"/>
          <w:sz w:val="20"/>
          <w:szCs w:val="20"/>
          <w:lang w:val="en-US"/>
        </w:rPr>
        <w:t>,</w:t>
      </w:r>
      <w:r w:rsidRPr="003C77D0">
        <w:rPr>
          <w:rFonts w:ascii="Arial" w:hAnsi="Arial" w:cs="Arial"/>
          <w:sz w:val="20"/>
          <w:szCs w:val="20"/>
          <w:lang w:val="en-US"/>
        </w:rPr>
        <w:t xml:space="preserve"> 2014), Arunachal Pradesh (Chowdhery </w:t>
      </w:r>
      <w:r w:rsidRPr="003C77D0">
        <w:rPr>
          <w:rFonts w:ascii="Arial" w:hAnsi="Arial" w:cs="Arial"/>
          <w:i/>
          <w:iCs/>
          <w:sz w:val="20"/>
          <w:szCs w:val="20"/>
          <w:lang w:val="en-US"/>
        </w:rPr>
        <w:t>et al</w:t>
      </w:r>
      <w:r w:rsidRPr="003C77D0">
        <w:rPr>
          <w:rFonts w:ascii="Arial" w:hAnsi="Arial" w:cs="Arial"/>
          <w:sz w:val="20"/>
          <w:szCs w:val="20"/>
          <w:lang w:val="en-US"/>
        </w:rPr>
        <w:t>.</w:t>
      </w:r>
      <w:r w:rsidR="002577C1" w:rsidRPr="003C77D0">
        <w:rPr>
          <w:rFonts w:ascii="Arial" w:hAnsi="Arial" w:cs="Arial"/>
          <w:sz w:val="20"/>
          <w:szCs w:val="20"/>
          <w:lang w:val="en-US"/>
        </w:rPr>
        <w:t>,</w:t>
      </w:r>
      <w:r w:rsidRPr="003C77D0">
        <w:rPr>
          <w:rFonts w:ascii="Arial" w:hAnsi="Arial" w:cs="Arial"/>
          <w:sz w:val="20"/>
          <w:szCs w:val="20"/>
          <w:lang w:val="en-US"/>
        </w:rPr>
        <w:t xml:space="preserve"> 2009), Mizoram (Lalsangluaii </w:t>
      </w:r>
      <w:r w:rsidRPr="003C77D0">
        <w:rPr>
          <w:rFonts w:ascii="Arial" w:hAnsi="Arial" w:cs="Arial"/>
          <w:i/>
          <w:iCs/>
          <w:sz w:val="20"/>
          <w:szCs w:val="20"/>
          <w:lang w:val="en-US"/>
        </w:rPr>
        <w:t>et al</w:t>
      </w:r>
      <w:r w:rsidRPr="003C77D0">
        <w:rPr>
          <w:rFonts w:ascii="Arial" w:hAnsi="Arial" w:cs="Arial"/>
          <w:sz w:val="20"/>
          <w:szCs w:val="20"/>
          <w:lang w:val="en-US"/>
        </w:rPr>
        <w:t>.</w:t>
      </w:r>
      <w:r w:rsidR="002577C1" w:rsidRPr="003C77D0">
        <w:rPr>
          <w:rFonts w:ascii="Arial" w:hAnsi="Arial" w:cs="Arial"/>
          <w:sz w:val="20"/>
          <w:szCs w:val="20"/>
          <w:lang w:val="en-US"/>
        </w:rPr>
        <w:t>,</w:t>
      </w:r>
      <w:r w:rsidRPr="003C77D0">
        <w:rPr>
          <w:rFonts w:ascii="Arial" w:hAnsi="Arial" w:cs="Arial"/>
          <w:sz w:val="20"/>
          <w:szCs w:val="20"/>
          <w:lang w:val="en-US"/>
        </w:rPr>
        <w:t xml:space="preserve"> 2013), Nagaland (Jamir </w:t>
      </w:r>
      <w:r w:rsidRPr="003C77D0">
        <w:rPr>
          <w:rFonts w:ascii="Arial" w:hAnsi="Arial" w:cs="Arial"/>
          <w:i/>
          <w:iCs/>
          <w:sz w:val="20"/>
          <w:szCs w:val="20"/>
          <w:lang w:val="en-US"/>
        </w:rPr>
        <w:t>et al</w:t>
      </w:r>
      <w:r w:rsidRPr="003C77D0">
        <w:rPr>
          <w:rFonts w:ascii="Arial" w:hAnsi="Arial" w:cs="Arial"/>
          <w:sz w:val="20"/>
          <w:szCs w:val="20"/>
          <w:lang w:val="en-US"/>
        </w:rPr>
        <w:t>.</w:t>
      </w:r>
      <w:r w:rsidR="002577C1" w:rsidRPr="003C77D0">
        <w:rPr>
          <w:rFonts w:ascii="Arial" w:hAnsi="Arial" w:cs="Arial"/>
          <w:sz w:val="20"/>
          <w:szCs w:val="20"/>
          <w:lang w:val="en-US"/>
        </w:rPr>
        <w:t>,</w:t>
      </w:r>
      <w:r w:rsidRPr="003C77D0">
        <w:rPr>
          <w:rFonts w:ascii="Arial" w:hAnsi="Arial" w:cs="Arial"/>
          <w:sz w:val="20"/>
          <w:szCs w:val="20"/>
          <w:lang w:val="en-US"/>
        </w:rPr>
        <w:t xml:space="preserve"> 2012), Sikkim (Maity </w:t>
      </w:r>
      <w:r w:rsidRPr="003C77D0">
        <w:rPr>
          <w:rFonts w:ascii="Arial" w:hAnsi="Arial" w:cs="Arial"/>
          <w:i/>
          <w:iCs/>
          <w:sz w:val="20"/>
          <w:szCs w:val="20"/>
          <w:lang w:val="en-US"/>
        </w:rPr>
        <w:t>et al</w:t>
      </w:r>
      <w:r w:rsidRPr="003C77D0">
        <w:rPr>
          <w:rFonts w:ascii="Arial" w:hAnsi="Arial" w:cs="Arial"/>
          <w:sz w:val="20"/>
          <w:szCs w:val="20"/>
          <w:lang w:val="en-US"/>
        </w:rPr>
        <w:t>.</w:t>
      </w:r>
      <w:r w:rsidR="002577C1" w:rsidRPr="003C77D0">
        <w:rPr>
          <w:rFonts w:ascii="Arial" w:hAnsi="Arial" w:cs="Arial"/>
          <w:sz w:val="20"/>
          <w:szCs w:val="20"/>
          <w:lang w:val="en-US"/>
        </w:rPr>
        <w:t>,</w:t>
      </w:r>
      <w:r w:rsidRPr="003C77D0">
        <w:rPr>
          <w:rFonts w:ascii="Arial" w:hAnsi="Arial" w:cs="Arial"/>
          <w:sz w:val="20"/>
          <w:szCs w:val="20"/>
          <w:lang w:val="en-US"/>
        </w:rPr>
        <w:t xml:space="preserve"> 2004), Himachal Pradesh (Goraya </w:t>
      </w:r>
      <w:r w:rsidRPr="003C77D0">
        <w:rPr>
          <w:rFonts w:ascii="Arial" w:hAnsi="Arial" w:cs="Arial"/>
          <w:i/>
          <w:iCs/>
          <w:sz w:val="20"/>
          <w:szCs w:val="20"/>
          <w:lang w:val="en-US"/>
        </w:rPr>
        <w:t>et al</w:t>
      </w:r>
      <w:r w:rsidRPr="003C77D0">
        <w:rPr>
          <w:rFonts w:ascii="Arial" w:hAnsi="Arial" w:cs="Arial"/>
          <w:sz w:val="20"/>
          <w:szCs w:val="20"/>
          <w:lang w:val="en-US"/>
        </w:rPr>
        <w:t>.</w:t>
      </w:r>
      <w:r w:rsidR="002577C1" w:rsidRPr="003C77D0">
        <w:rPr>
          <w:rFonts w:ascii="Arial" w:hAnsi="Arial" w:cs="Arial"/>
          <w:sz w:val="20"/>
          <w:szCs w:val="20"/>
          <w:lang w:val="en-US"/>
        </w:rPr>
        <w:t>,</w:t>
      </w:r>
      <w:r w:rsidRPr="003C77D0">
        <w:rPr>
          <w:rFonts w:ascii="Arial" w:hAnsi="Arial" w:cs="Arial"/>
          <w:sz w:val="20"/>
          <w:szCs w:val="20"/>
          <w:lang w:val="en-US"/>
        </w:rPr>
        <w:t xml:space="preserve"> 2013) and </w:t>
      </w:r>
      <w:r w:rsidRPr="003C77D0">
        <w:rPr>
          <w:rFonts w:ascii="Arial" w:hAnsi="Arial" w:cs="Arial"/>
          <w:sz w:val="20"/>
          <w:szCs w:val="20"/>
          <w:shd w:val="clear" w:color="auto" w:fill="FFFFFF"/>
        </w:rPr>
        <w:t xml:space="preserve">Uttarakhand (Paul </w:t>
      </w:r>
      <w:r w:rsidRPr="003C77D0">
        <w:rPr>
          <w:rFonts w:ascii="Arial" w:hAnsi="Arial" w:cs="Arial"/>
          <w:i/>
          <w:iCs/>
          <w:sz w:val="20"/>
          <w:szCs w:val="20"/>
          <w:shd w:val="clear" w:color="auto" w:fill="FFFFFF"/>
        </w:rPr>
        <w:t>et al</w:t>
      </w:r>
      <w:r w:rsidRPr="003C77D0">
        <w:rPr>
          <w:rFonts w:ascii="Arial" w:hAnsi="Arial" w:cs="Arial"/>
          <w:sz w:val="20"/>
          <w:szCs w:val="20"/>
          <w:shd w:val="clear" w:color="auto" w:fill="FFFFFF"/>
        </w:rPr>
        <w:t>.</w:t>
      </w:r>
      <w:r w:rsidR="002577C1" w:rsidRPr="003C77D0">
        <w:rPr>
          <w:rFonts w:ascii="Arial" w:hAnsi="Arial" w:cs="Arial"/>
          <w:sz w:val="20"/>
          <w:szCs w:val="20"/>
          <w:shd w:val="clear" w:color="auto" w:fill="FFFFFF"/>
        </w:rPr>
        <w:t>,</w:t>
      </w:r>
      <w:r w:rsidRPr="003C77D0">
        <w:rPr>
          <w:rFonts w:ascii="Arial" w:hAnsi="Arial" w:cs="Arial"/>
          <w:sz w:val="20"/>
          <w:szCs w:val="20"/>
          <w:shd w:val="clear" w:color="auto" w:fill="FFFFFF"/>
        </w:rPr>
        <w:t xml:space="preserve"> 2015).</w:t>
      </w:r>
      <w:r w:rsidR="00FF3D0F" w:rsidRPr="003C77D0">
        <w:rPr>
          <w:rFonts w:ascii="Arial" w:hAnsi="Arial" w:cs="Arial"/>
          <w:sz w:val="20"/>
          <w:szCs w:val="20"/>
          <w:shd w:val="clear" w:color="auto" w:fill="FFFFFF"/>
        </w:rPr>
        <w:t xml:space="preserve"> </w:t>
      </w:r>
    </w:p>
    <w:p w14:paraId="323F4DEB" w14:textId="3A72A2A8" w:rsidR="0075610E" w:rsidRPr="003C77D0" w:rsidRDefault="00043684" w:rsidP="003C77D0">
      <w:pPr>
        <w:autoSpaceDE w:val="0"/>
        <w:autoSpaceDN w:val="0"/>
        <w:adjustRightInd w:val="0"/>
        <w:spacing w:after="0" w:line="360" w:lineRule="auto"/>
        <w:ind w:firstLine="720"/>
        <w:jc w:val="both"/>
        <w:rPr>
          <w:rFonts w:ascii="Arial" w:hAnsi="Arial" w:cs="Arial"/>
          <w:sz w:val="20"/>
          <w:szCs w:val="20"/>
        </w:rPr>
      </w:pPr>
      <w:r w:rsidRPr="003C77D0">
        <w:rPr>
          <w:rFonts w:ascii="Arial" w:hAnsi="Arial" w:cs="Arial"/>
          <w:sz w:val="20"/>
          <w:szCs w:val="20"/>
          <w:lang w:val="en-US"/>
        </w:rPr>
        <w:t xml:space="preserve">Because of its medicinal properties, it has been used extensively in the treatment of diseases. </w:t>
      </w:r>
      <w:r w:rsidR="00A74A28" w:rsidRPr="003C77D0">
        <w:rPr>
          <w:rFonts w:ascii="Arial" w:hAnsi="Arial" w:cs="Arial"/>
          <w:sz w:val="20"/>
          <w:szCs w:val="20"/>
        </w:rPr>
        <w:t xml:space="preserve">A root decoction of </w:t>
      </w:r>
      <w:r w:rsidR="00A74A28" w:rsidRPr="003C77D0">
        <w:rPr>
          <w:rStyle w:val="Emphasis"/>
          <w:rFonts w:ascii="Arial" w:hAnsi="Arial" w:cs="Arial"/>
          <w:sz w:val="20"/>
          <w:szCs w:val="20"/>
        </w:rPr>
        <w:t>P. polyphylla</w:t>
      </w:r>
      <w:r w:rsidR="00A74A28" w:rsidRPr="003C77D0">
        <w:rPr>
          <w:rFonts w:ascii="Arial" w:hAnsi="Arial" w:cs="Arial"/>
          <w:sz w:val="20"/>
          <w:szCs w:val="20"/>
        </w:rPr>
        <w:t xml:space="preserve"> is used for treating various infections, inflammatory conditions, and cancers of the breast, liver, stomach, nose, lung, and throat </w:t>
      </w:r>
      <w:r w:rsidR="00A1729E" w:rsidRPr="003C77D0">
        <w:rPr>
          <w:rFonts w:ascii="Arial" w:hAnsi="Arial" w:cs="Arial"/>
          <w:sz w:val="20"/>
          <w:szCs w:val="20"/>
        </w:rPr>
        <w:t>(</w:t>
      </w:r>
      <w:r w:rsidR="00C53C23" w:rsidRPr="003C77D0">
        <w:rPr>
          <w:rFonts w:ascii="Arial" w:hAnsi="Arial" w:cs="Arial"/>
          <w:sz w:val="20"/>
          <w:szCs w:val="20"/>
        </w:rPr>
        <w:t>Kavita</w:t>
      </w:r>
      <w:r w:rsidR="00C70747" w:rsidRPr="003C77D0">
        <w:rPr>
          <w:rFonts w:ascii="Arial" w:hAnsi="Arial" w:cs="Arial"/>
          <w:sz w:val="20"/>
          <w:szCs w:val="20"/>
        </w:rPr>
        <w:t xml:space="preserve">, </w:t>
      </w:r>
      <w:r w:rsidR="00C53C23" w:rsidRPr="003C77D0">
        <w:rPr>
          <w:rFonts w:ascii="Arial" w:hAnsi="Arial" w:cs="Arial"/>
          <w:sz w:val="20"/>
          <w:szCs w:val="20"/>
        </w:rPr>
        <w:t>2015</w:t>
      </w:r>
      <w:r w:rsidR="00A1729E" w:rsidRPr="003C77D0">
        <w:rPr>
          <w:rFonts w:ascii="Arial" w:hAnsi="Arial" w:cs="Arial"/>
          <w:sz w:val="20"/>
          <w:szCs w:val="20"/>
        </w:rPr>
        <w:t>)</w:t>
      </w:r>
      <w:r w:rsidRPr="003C77D0">
        <w:rPr>
          <w:rFonts w:ascii="Arial" w:hAnsi="Arial" w:cs="Arial"/>
          <w:sz w:val="20"/>
          <w:szCs w:val="20"/>
        </w:rPr>
        <w:t xml:space="preserve"> while</w:t>
      </w:r>
      <w:r w:rsidR="00A1729E" w:rsidRPr="003C77D0">
        <w:rPr>
          <w:rFonts w:ascii="Arial" w:hAnsi="Arial" w:cs="Arial"/>
          <w:sz w:val="20"/>
          <w:szCs w:val="20"/>
        </w:rPr>
        <w:t xml:space="preserve"> </w:t>
      </w:r>
      <w:r w:rsidRPr="003C77D0">
        <w:rPr>
          <w:rFonts w:ascii="Arial" w:hAnsi="Arial" w:cs="Arial"/>
          <w:sz w:val="20"/>
          <w:szCs w:val="20"/>
        </w:rPr>
        <w:t>t</w:t>
      </w:r>
      <w:r w:rsidR="009A3075" w:rsidRPr="003C77D0">
        <w:rPr>
          <w:rFonts w:ascii="Arial" w:hAnsi="Arial" w:cs="Arial"/>
          <w:sz w:val="20"/>
          <w:szCs w:val="20"/>
        </w:rPr>
        <w:t>he rhizome is widely used in ethnomedicine to treat tumors, fever, inflammation, pain, immune disorders, wounds, snake bites</w:t>
      </w:r>
      <w:r w:rsidR="008E30FA" w:rsidRPr="003C77D0">
        <w:rPr>
          <w:rFonts w:ascii="Arial" w:hAnsi="Arial" w:cs="Arial"/>
          <w:sz w:val="20"/>
          <w:szCs w:val="20"/>
        </w:rPr>
        <w:t xml:space="preserve">, </w:t>
      </w:r>
      <w:r w:rsidR="009A3075" w:rsidRPr="003C77D0">
        <w:rPr>
          <w:rFonts w:ascii="Arial" w:hAnsi="Arial" w:cs="Arial"/>
          <w:sz w:val="20"/>
          <w:szCs w:val="20"/>
        </w:rPr>
        <w:t>diarrhoea, dysentery, vomiting, headache, and helminthic infections, and is also administered to cattle for gastrointestinal ailments</w:t>
      </w:r>
      <w:r w:rsidR="008E30FA" w:rsidRPr="003C77D0">
        <w:rPr>
          <w:rFonts w:ascii="Arial" w:hAnsi="Arial" w:cs="Arial"/>
          <w:sz w:val="20"/>
          <w:szCs w:val="20"/>
        </w:rPr>
        <w:t xml:space="preserve"> </w:t>
      </w:r>
      <w:r w:rsidR="008E30FA" w:rsidRPr="003C77D0">
        <w:rPr>
          <w:rFonts w:ascii="Arial" w:eastAsia="MinionPro-Regular" w:hAnsi="Arial" w:cs="Arial"/>
          <w:sz w:val="20"/>
          <w:szCs w:val="20"/>
          <w:lang w:val="en-US"/>
        </w:rPr>
        <w:t>(</w:t>
      </w:r>
      <w:r w:rsidR="005E024F" w:rsidRPr="003C77D0">
        <w:rPr>
          <w:rFonts w:ascii="Arial" w:hAnsi="Arial" w:cs="Arial"/>
          <w:sz w:val="20"/>
          <w:szCs w:val="20"/>
          <w:lang w:val="en-US"/>
        </w:rPr>
        <w:t xml:space="preserve">Baral and Kurmi, 2006; Dutta, 2007; </w:t>
      </w:r>
      <w:r w:rsidR="008E30FA" w:rsidRPr="003C77D0">
        <w:rPr>
          <w:rFonts w:ascii="Arial" w:hAnsi="Arial" w:cs="Arial"/>
          <w:color w:val="222222"/>
          <w:sz w:val="20"/>
          <w:szCs w:val="20"/>
          <w:shd w:val="clear" w:color="auto" w:fill="FFFFFF"/>
        </w:rPr>
        <w:t xml:space="preserve">Lee </w:t>
      </w:r>
      <w:r w:rsidR="008E30FA" w:rsidRPr="003C77D0">
        <w:rPr>
          <w:rFonts w:ascii="Arial" w:hAnsi="Arial" w:cs="Arial"/>
          <w:i/>
          <w:iCs/>
          <w:color w:val="222222"/>
          <w:sz w:val="20"/>
          <w:szCs w:val="20"/>
          <w:shd w:val="clear" w:color="auto" w:fill="FFFFFF"/>
        </w:rPr>
        <w:t>et al</w:t>
      </w:r>
      <w:r w:rsidR="008E30FA" w:rsidRPr="003C77D0">
        <w:rPr>
          <w:rFonts w:ascii="Arial" w:hAnsi="Arial" w:cs="Arial"/>
          <w:color w:val="222222"/>
          <w:sz w:val="20"/>
          <w:szCs w:val="20"/>
          <w:shd w:val="clear" w:color="auto" w:fill="FFFFFF"/>
        </w:rPr>
        <w:t>., 2005</w:t>
      </w:r>
      <w:r w:rsidR="008E30FA" w:rsidRPr="003C77D0">
        <w:rPr>
          <w:rFonts w:ascii="Arial" w:hAnsi="Arial" w:cs="Arial"/>
          <w:sz w:val="20"/>
          <w:szCs w:val="20"/>
        </w:rPr>
        <w:t xml:space="preserve">; </w:t>
      </w:r>
      <w:r w:rsidR="005E024F" w:rsidRPr="003C77D0">
        <w:rPr>
          <w:rFonts w:ascii="Arial" w:hAnsi="Arial" w:cs="Arial"/>
          <w:color w:val="000000" w:themeColor="text1"/>
          <w:sz w:val="20"/>
          <w:szCs w:val="20"/>
          <w:lang w:val="en-US"/>
        </w:rPr>
        <w:t xml:space="preserve">Paul </w:t>
      </w:r>
      <w:r w:rsidR="005E024F" w:rsidRPr="003C77D0">
        <w:rPr>
          <w:rFonts w:ascii="Arial" w:hAnsi="Arial" w:cs="Arial"/>
          <w:i/>
          <w:iCs/>
          <w:color w:val="000000" w:themeColor="text1"/>
          <w:sz w:val="20"/>
          <w:szCs w:val="20"/>
          <w:lang w:val="en-US"/>
        </w:rPr>
        <w:t>et al</w:t>
      </w:r>
      <w:r w:rsidR="005E024F" w:rsidRPr="003C77D0">
        <w:rPr>
          <w:rFonts w:ascii="Arial" w:hAnsi="Arial" w:cs="Arial"/>
          <w:color w:val="000000" w:themeColor="text1"/>
          <w:sz w:val="20"/>
          <w:szCs w:val="20"/>
          <w:lang w:val="en-US"/>
        </w:rPr>
        <w:t xml:space="preserve">., 2015; </w:t>
      </w:r>
      <w:r w:rsidR="005E024F" w:rsidRPr="003C77D0">
        <w:rPr>
          <w:rFonts w:ascii="Arial" w:hAnsi="Arial" w:cs="Arial"/>
          <w:sz w:val="20"/>
          <w:szCs w:val="20"/>
        </w:rPr>
        <w:t xml:space="preserve">Pfoze </w:t>
      </w:r>
      <w:r w:rsidR="005E024F" w:rsidRPr="003C77D0">
        <w:rPr>
          <w:rFonts w:ascii="Arial" w:hAnsi="Arial" w:cs="Arial"/>
          <w:i/>
          <w:iCs/>
          <w:sz w:val="20"/>
          <w:szCs w:val="20"/>
        </w:rPr>
        <w:t>et al</w:t>
      </w:r>
      <w:r w:rsidR="005E024F" w:rsidRPr="003C77D0">
        <w:rPr>
          <w:rFonts w:ascii="Arial" w:hAnsi="Arial" w:cs="Arial"/>
          <w:sz w:val="20"/>
          <w:szCs w:val="20"/>
        </w:rPr>
        <w:t xml:space="preserve">., 2013; </w:t>
      </w:r>
      <w:r w:rsidR="008E30FA" w:rsidRPr="003C77D0">
        <w:rPr>
          <w:rFonts w:ascii="Arial" w:hAnsi="Arial" w:cs="Arial"/>
          <w:color w:val="222222"/>
          <w:sz w:val="20"/>
          <w:szCs w:val="20"/>
          <w:shd w:val="clear" w:color="auto" w:fill="FFFFFF"/>
        </w:rPr>
        <w:t xml:space="preserve">Sharma </w:t>
      </w:r>
      <w:r w:rsidR="008E30FA" w:rsidRPr="003C77D0">
        <w:rPr>
          <w:rFonts w:ascii="Arial" w:hAnsi="Arial" w:cs="Arial"/>
          <w:i/>
          <w:iCs/>
          <w:color w:val="222222"/>
          <w:sz w:val="20"/>
          <w:szCs w:val="20"/>
          <w:shd w:val="clear" w:color="auto" w:fill="FFFFFF"/>
        </w:rPr>
        <w:t>et al</w:t>
      </w:r>
      <w:r w:rsidR="008E30FA" w:rsidRPr="003C77D0">
        <w:rPr>
          <w:rFonts w:ascii="Arial" w:hAnsi="Arial" w:cs="Arial"/>
          <w:color w:val="222222"/>
          <w:sz w:val="20"/>
          <w:szCs w:val="20"/>
          <w:shd w:val="clear" w:color="auto" w:fill="FFFFFF"/>
        </w:rPr>
        <w:t>., 2015;</w:t>
      </w:r>
      <w:r w:rsidR="005E024F" w:rsidRPr="003C77D0">
        <w:rPr>
          <w:rFonts w:ascii="Arial" w:hAnsi="Arial" w:cs="Arial"/>
          <w:color w:val="222222"/>
          <w:sz w:val="20"/>
          <w:szCs w:val="20"/>
          <w:shd w:val="clear" w:color="auto" w:fill="FFFFFF"/>
        </w:rPr>
        <w:t xml:space="preserve"> </w:t>
      </w:r>
      <w:r w:rsidR="005E024F" w:rsidRPr="003C77D0">
        <w:rPr>
          <w:rFonts w:ascii="Arial" w:hAnsi="Arial" w:cs="Arial"/>
          <w:sz w:val="20"/>
          <w:szCs w:val="20"/>
        </w:rPr>
        <w:t xml:space="preserve">Sharma </w:t>
      </w:r>
      <w:r w:rsidR="005E024F" w:rsidRPr="003C77D0">
        <w:rPr>
          <w:rFonts w:ascii="Arial" w:hAnsi="Arial" w:cs="Arial"/>
          <w:i/>
          <w:iCs/>
          <w:sz w:val="20"/>
          <w:szCs w:val="20"/>
        </w:rPr>
        <w:t>et al</w:t>
      </w:r>
      <w:r w:rsidR="005E024F" w:rsidRPr="003C77D0">
        <w:rPr>
          <w:rFonts w:ascii="Arial" w:hAnsi="Arial" w:cs="Arial"/>
          <w:sz w:val="20"/>
          <w:szCs w:val="20"/>
        </w:rPr>
        <w:t>., 2017</w:t>
      </w:r>
      <w:r w:rsidR="008E30FA" w:rsidRPr="003C77D0">
        <w:rPr>
          <w:rFonts w:ascii="Arial" w:eastAsia="MinionPro-Regular" w:hAnsi="Arial" w:cs="Arial"/>
          <w:sz w:val="20"/>
          <w:szCs w:val="20"/>
          <w:lang w:val="en-US"/>
        </w:rPr>
        <w:t xml:space="preserve">) </w:t>
      </w:r>
      <w:r w:rsidR="00A1729E" w:rsidRPr="003C77D0">
        <w:rPr>
          <w:rFonts w:ascii="Arial" w:hAnsi="Arial" w:cs="Arial"/>
          <w:sz w:val="20"/>
          <w:szCs w:val="20"/>
          <w:lang w:val="en-US"/>
        </w:rPr>
        <w:t xml:space="preserve">and </w:t>
      </w:r>
      <w:r w:rsidR="008E30FA" w:rsidRPr="003C77D0">
        <w:rPr>
          <w:rFonts w:ascii="Arial" w:hAnsi="Arial" w:cs="Arial"/>
          <w:sz w:val="20"/>
          <w:szCs w:val="20"/>
          <w:lang w:val="en-US"/>
        </w:rPr>
        <w:t xml:space="preserve">also </w:t>
      </w:r>
      <w:r w:rsidR="00A1729E" w:rsidRPr="003C77D0">
        <w:rPr>
          <w:rFonts w:ascii="Arial" w:hAnsi="Arial" w:cs="Arial"/>
          <w:sz w:val="20"/>
          <w:szCs w:val="20"/>
          <w:lang w:val="en-US"/>
        </w:rPr>
        <w:t xml:space="preserve">used to treat headache, vomiting and worms (Uprety </w:t>
      </w:r>
      <w:r w:rsidR="00A1729E" w:rsidRPr="003C77D0">
        <w:rPr>
          <w:rFonts w:ascii="Arial" w:hAnsi="Arial" w:cs="Arial"/>
          <w:i/>
          <w:iCs/>
          <w:sz w:val="20"/>
          <w:szCs w:val="20"/>
          <w:lang w:val="en-US"/>
        </w:rPr>
        <w:t>et al</w:t>
      </w:r>
      <w:r w:rsidR="00A1729E" w:rsidRPr="003C77D0">
        <w:rPr>
          <w:rFonts w:ascii="Arial" w:hAnsi="Arial" w:cs="Arial"/>
          <w:sz w:val="20"/>
          <w:szCs w:val="20"/>
          <w:lang w:val="en-US"/>
        </w:rPr>
        <w:t>.</w:t>
      </w:r>
      <w:r w:rsidR="00C70747" w:rsidRPr="003C77D0">
        <w:rPr>
          <w:rFonts w:ascii="Arial" w:hAnsi="Arial" w:cs="Arial"/>
          <w:sz w:val="20"/>
          <w:szCs w:val="20"/>
          <w:lang w:val="en-US"/>
        </w:rPr>
        <w:t>,</w:t>
      </w:r>
      <w:r w:rsidR="00A1729E" w:rsidRPr="003C77D0">
        <w:rPr>
          <w:rFonts w:ascii="Arial" w:hAnsi="Arial" w:cs="Arial"/>
          <w:sz w:val="20"/>
          <w:szCs w:val="20"/>
          <w:lang w:val="en-US"/>
        </w:rPr>
        <w:t xml:space="preserve"> 2010). From the saponin extract of </w:t>
      </w:r>
      <w:r w:rsidR="00A1729E" w:rsidRPr="003C77D0">
        <w:rPr>
          <w:rFonts w:ascii="Arial" w:hAnsi="Arial" w:cs="Arial"/>
          <w:i/>
          <w:iCs/>
          <w:sz w:val="20"/>
          <w:szCs w:val="20"/>
          <w:lang w:val="en-US"/>
        </w:rPr>
        <w:t>P</w:t>
      </w:r>
      <w:r w:rsidR="00A1729E" w:rsidRPr="003C77D0">
        <w:rPr>
          <w:rFonts w:ascii="Arial" w:hAnsi="Arial" w:cs="Arial"/>
          <w:sz w:val="20"/>
          <w:szCs w:val="20"/>
          <w:lang w:val="en-US"/>
        </w:rPr>
        <w:t xml:space="preserve">. </w:t>
      </w:r>
      <w:r w:rsidR="00A1729E" w:rsidRPr="003C77D0">
        <w:rPr>
          <w:rFonts w:ascii="Arial" w:hAnsi="Arial" w:cs="Arial"/>
          <w:i/>
          <w:iCs/>
          <w:sz w:val="20"/>
          <w:szCs w:val="20"/>
          <w:lang w:val="en-US"/>
        </w:rPr>
        <w:t xml:space="preserve">polyphylla, </w:t>
      </w:r>
      <w:r w:rsidR="00A1729E" w:rsidRPr="003C77D0">
        <w:rPr>
          <w:rFonts w:ascii="Arial" w:hAnsi="Arial" w:cs="Arial"/>
          <w:sz w:val="20"/>
          <w:szCs w:val="20"/>
          <w:lang w:val="en-US"/>
        </w:rPr>
        <w:t>Gong Xue Ning (GXN) capsule, a drug used for the treatment of abnormal uterine bleeding was developed (Zhao and Shi</w:t>
      </w:r>
      <w:r w:rsidR="00C70747" w:rsidRPr="003C77D0">
        <w:rPr>
          <w:rFonts w:ascii="Arial" w:hAnsi="Arial" w:cs="Arial"/>
          <w:sz w:val="20"/>
          <w:szCs w:val="20"/>
          <w:lang w:val="en-US"/>
        </w:rPr>
        <w:t>,</w:t>
      </w:r>
      <w:r w:rsidR="00A1729E" w:rsidRPr="003C77D0">
        <w:rPr>
          <w:rFonts w:ascii="Arial" w:hAnsi="Arial" w:cs="Arial"/>
          <w:sz w:val="20"/>
          <w:szCs w:val="20"/>
          <w:lang w:val="en-US"/>
        </w:rPr>
        <w:t xml:space="preserve"> 2005; Guo </w:t>
      </w:r>
      <w:r w:rsidR="00A1729E" w:rsidRPr="003C77D0">
        <w:rPr>
          <w:rFonts w:ascii="Arial" w:hAnsi="Arial" w:cs="Arial"/>
          <w:i/>
          <w:iCs/>
          <w:sz w:val="20"/>
          <w:szCs w:val="20"/>
          <w:lang w:val="en-US"/>
        </w:rPr>
        <w:t>et al</w:t>
      </w:r>
      <w:r w:rsidR="00A1729E" w:rsidRPr="003C77D0">
        <w:rPr>
          <w:rFonts w:ascii="Arial" w:hAnsi="Arial" w:cs="Arial"/>
          <w:sz w:val="20"/>
          <w:szCs w:val="20"/>
          <w:lang w:val="en-US"/>
        </w:rPr>
        <w:t>.</w:t>
      </w:r>
      <w:r w:rsidR="00C70747" w:rsidRPr="003C77D0">
        <w:rPr>
          <w:rFonts w:ascii="Arial" w:hAnsi="Arial" w:cs="Arial"/>
          <w:sz w:val="20"/>
          <w:szCs w:val="20"/>
          <w:lang w:val="en-US"/>
        </w:rPr>
        <w:t xml:space="preserve">, </w:t>
      </w:r>
      <w:r w:rsidR="00A1729E" w:rsidRPr="003C77D0">
        <w:rPr>
          <w:rFonts w:ascii="Arial" w:hAnsi="Arial" w:cs="Arial"/>
          <w:sz w:val="20"/>
          <w:szCs w:val="20"/>
          <w:lang w:val="en-US"/>
        </w:rPr>
        <w:t>2008).</w:t>
      </w:r>
    </w:p>
    <w:p w14:paraId="791A8D8C" w14:textId="64327FC6" w:rsidR="0075610E" w:rsidRPr="003C77D0" w:rsidRDefault="00A1729E" w:rsidP="003C77D0">
      <w:pPr>
        <w:spacing w:line="360" w:lineRule="auto"/>
        <w:ind w:firstLine="720"/>
        <w:jc w:val="both"/>
        <w:rPr>
          <w:rFonts w:ascii="Arial" w:hAnsi="Arial" w:cs="Arial"/>
          <w:sz w:val="20"/>
          <w:szCs w:val="20"/>
        </w:rPr>
      </w:pPr>
      <w:r w:rsidRPr="003C77D0">
        <w:rPr>
          <w:rFonts w:ascii="Arial" w:hAnsi="Arial" w:cs="Arial"/>
          <w:i/>
          <w:sz w:val="20"/>
          <w:szCs w:val="20"/>
        </w:rPr>
        <w:t>P. polyphylla</w:t>
      </w:r>
      <w:r w:rsidRPr="003C77D0">
        <w:rPr>
          <w:rFonts w:ascii="Arial" w:hAnsi="Arial" w:cs="Arial"/>
          <w:sz w:val="20"/>
          <w:szCs w:val="20"/>
        </w:rPr>
        <w:t xml:space="preserve"> rhizome extract has the potential to serve as a natural remedy for colon cancer (Kshetrimayum</w:t>
      </w:r>
      <w:r w:rsidR="00695149" w:rsidRPr="003C77D0">
        <w:rPr>
          <w:rFonts w:ascii="Arial" w:hAnsi="Arial" w:cs="Arial"/>
          <w:sz w:val="20"/>
          <w:szCs w:val="20"/>
        </w:rPr>
        <w:t xml:space="preserve"> </w:t>
      </w:r>
      <w:r w:rsidRPr="003C77D0">
        <w:rPr>
          <w:rFonts w:ascii="Arial" w:hAnsi="Arial" w:cs="Arial"/>
          <w:i/>
          <w:iCs/>
          <w:sz w:val="20"/>
          <w:szCs w:val="20"/>
        </w:rPr>
        <w:t>et al</w:t>
      </w:r>
      <w:r w:rsidRPr="003C77D0">
        <w:rPr>
          <w:rFonts w:ascii="Arial" w:hAnsi="Arial" w:cs="Arial"/>
          <w:sz w:val="20"/>
          <w:szCs w:val="20"/>
        </w:rPr>
        <w:t>.</w:t>
      </w:r>
      <w:r w:rsidR="00C70747" w:rsidRPr="003C77D0">
        <w:rPr>
          <w:rFonts w:ascii="Arial" w:hAnsi="Arial" w:cs="Arial"/>
          <w:sz w:val="20"/>
          <w:szCs w:val="20"/>
        </w:rPr>
        <w:t>,</w:t>
      </w:r>
      <w:r w:rsidRPr="003C77D0">
        <w:rPr>
          <w:rFonts w:ascii="Arial" w:hAnsi="Arial" w:cs="Arial"/>
          <w:sz w:val="20"/>
          <w:szCs w:val="20"/>
        </w:rPr>
        <w:t xml:space="preserve"> 2023a) and diabetes (Kshetrimayum </w:t>
      </w:r>
      <w:r w:rsidRPr="003C77D0">
        <w:rPr>
          <w:rFonts w:ascii="Arial" w:hAnsi="Arial" w:cs="Arial"/>
          <w:i/>
          <w:iCs/>
          <w:sz w:val="20"/>
          <w:szCs w:val="20"/>
        </w:rPr>
        <w:t>et al</w:t>
      </w:r>
      <w:r w:rsidRPr="003C77D0">
        <w:rPr>
          <w:rFonts w:ascii="Arial" w:hAnsi="Arial" w:cs="Arial"/>
          <w:sz w:val="20"/>
          <w:szCs w:val="20"/>
        </w:rPr>
        <w:t>.</w:t>
      </w:r>
      <w:r w:rsidR="00033688" w:rsidRPr="003C77D0">
        <w:rPr>
          <w:rFonts w:ascii="Arial" w:hAnsi="Arial" w:cs="Arial"/>
          <w:sz w:val="20"/>
          <w:szCs w:val="20"/>
        </w:rPr>
        <w:t>,</w:t>
      </w:r>
      <w:r w:rsidRPr="003C77D0">
        <w:rPr>
          <w:rFonts w:ascii="Arial" w:hAnsi="Arial" w:cs="Arial"/>
          <w:sz w:val="20"/>
          <w:szCs w:val="20"/>
        </w:rPr>
        <w:t xml:space="preserve"> 2023b).</w:t>
      </w:r>
      <w:r w:rsidR="00A44431" w:rsidRPr="003C77D0">
        <w:rPr>
          <w:rFonts w:ascii="Arial" w:hAnsi="Arial" w:cs="Arial"/>
          <w:sz w:val="20"/>
          <w:szCs w:val="20"/>
        </w:rPr>
        <w:t xml:space="preserve"> </w:t>
      </w:r>
      <w:r w:rsidRPr="003C77D0">
        <w:rPr>
          <w:rFonts w:ascii="Arial" w:hAnsi="Arial" w:cs="Arial"/>
          <w:sz w:val="20"/>
          <w:szCs w:val="20"/>
        </w:rPr>
        <w:t xml:space="preserve">The main reason responsible for the potency of high medicinal values is because of the presence of saponins in </w:t>
      </w:r>
      <w:r w:rsidRPr="003C77D0">
        <w:rPr>
          <w:rFonts w:ascii="Arial" w:hAnsi="Arial" w:cs="Arial"/>
          <w:i/>
          <w:sz w:val="20"/>
          <w:szCs w:val="20"/>
        </w:rPr>
        <w:t>P. polyphylla</w:t>
      </w:r>
      <w:r w:rsidRPr="003C77D0">
        <w:rPr>
          <w:rFonts w:ascii="Arial" w:hAnsi="Arial" w:cs="Arial"/>
          <w:sz w:val="20"/>
          <w:szCs w:val="20"/>
        </w:rPr>
        <w:t xml:space="preserve"> which constitute more than 80% of the total compounds. The major co</w:t>
      </w:r>
      <w:r w:rsidR="00EF1A76" w:rsidRPr="003C77D0">
        <w:rPr>
          <w:rFonts w:ascii="Arial" w:hAnsi="Arial" w:cs="Arial"/>
          <w:sz w:val="20"/>
          <w:szCs w:val="20"/>
        </w:rPr>
        <w:t>mpound among them is diosgenin, followed by Paris saponin II, Paris saponin III, polyphyllin VI</w:t>
      </w:r>
      <w:r w:rsidRPr="003C77D0">
        <w:rPr>
          <w:rFonts w:ascii="Arial" w:hAnsi="Arial" w:cs="Arial"/>
          <w:sz w:val="20"/>
          <w:szCs w:val="20"/>
        </w:rPr>
        <w:t xml:space="preserve"> and</w:t>
      </w:r>
      <w:r w:rsidR="00EF1A76" w:rsidRPr="003C77D0">
        <w:rPr>
          <w:rFonts w:ascii="Arial" w:hAnsi="Arial" w:cs="Arial"/>
          <w:sz w:val="20"/>
          <w:szCs w:val="20"/>
        </w:rPr>
        <w:t xml:space="preserve"> VII </w:t>
      </w:r>
      <w:r w:rsidRPr="003C77D0">
        <w:rPr>
          <w:rFonts w:ascii="Arial" w:hAnsi="Arial" w:cs="Arial"/>
          <w:sz w:val="20"/>
          <w:szCs w:val="20"/>
        </w:rPr>
        <w:t xml:space="preserve">(Sharma </w:t>
      </w:r>
      <w:r w:rsidRPr="003C77D0">
        <w:rPr>
          <w:rFonts w:ascii="Arial" w:hAnsi="Arial" w:cs="Arial"/>
          <w:i/>
          <w:iCs/>
          <w:sz w:val="20"/>
          <w:szCs w:val="20"/>
        </w:rPr>
        <w:t>et al</w:t>
      </w:r>
      <w:r w:rsidRPr="003C77D0">
        <w:rPr>
          <w:rFonts w:ascii="Arial" w:hAnsi="Arial" w:cs="Arial"/>
          <w:sz w:val="20"/>
          <w:szCs w:val="20"/>
        </w:rPr>
        <w:t>.</w:t>
      </w:r>
      <w:r w:rsidR="00033688" w:rsidRPr="003C77D0">
        <w:rPr>
          <w:rFonts w:ascii="Arial" w:hAnsi="Arial" w:cs="Arial"/>
          <w:sz w:val="20"/>
          <w:szCs w:val="20"/>
        </w:rPr>
        <w:t>,</w:t>
      </w:r>
      <w:r w:rsidRPr="003C77D0">
        <w:rPr>
          <w:rFonts w:ascii="Arial" w:hAnsi="Arial" w:cs="Arial"/>
          <w:sz w:val="20"/>
          <w:szCs w:val="20"/>
        </w:rPr>
        <w:t xml:space="preserve"> 2015; </w:t>
      </w:r>
      <w:r w:rsidRPr="003C77D0">
        <w:rPr>
          <w:rFonts w:ascii="Arial" w:hAnsi="Arial" w:cs="Arial"/>
          <w:color w:val="222222"/>
          <w:sz w:val="20"/>
          <w:szCs w:val="20"/>
          <w:shd w:val="clear" w:color="auto" w:fill="FFFFFF"/>
        </w:rPr>
        <w:t xml:space="preserve">Puwein </w:t>
      </w:r>
      <w:r w:rsidRPr="003C77D0">
        <w:rPr>
          <w:rFonts w:ascii="Arial" w:hAnsi="Arial" w:cs="Arial"/>
          <w:i/>
          <w:iCs/>
          <w:color w:val="222222"/>
          <w:sz w:val="20"/>
          <w:szCs w:val="20"/>
          <w:shd w:val="clear" w:color="auto" w:fill="FFFFFF"/>
        </w:rPr>
        <w:t>et al</w:t>
      </w:r>
      <w:r w:rsidRPr="003C77D0">
        <w:rPr>
          <w:rFonts w:ascii="Arial" w:hAnsi="Arial" w:cs="Arial"/>
          <w:color w:val="222222"/>
          <w:sz w:val="20"/>
          <w:szCs w:val="20"/>
          <w:shd w:val="clear" w:color="auto" w:fill="FFFFFF"/>
        </w:rPr>
        <w:t>.</w:t>
      </w:r>
      <w:r w:rsidR="00033688" w:rsidRPr="003C77D0">
        <w:rPr>
          <w:rFonts w:ascii="Arial" w:hAnsi="Arial" w:cs="Arial"/>
          <w:color w:val="222222"/>
          <w:sz w:val="20"/>
          <w:szCs w:val="20"/>
          <w:shd w:val="clear" w:color="auto" w:fill="FFFFFF"/>
        </w:rPr>
        <w:t>,</w:t>
      </w:r>
      <w:r w:rsidRPr="003C77D0">
        <w:rPr>
          <w:rFonts w:ascii="Arial" w:hAnsi="Arial" w:cs="Arial"/>
          <w:color w:val="222222"/>
          <w:sz w:val="20"/>
          <w:szCs w:val="20"/>
          <w:shd w:val="clear" w:color="auto" w:fill="FFFFFF"/>
        </w:rPr>
        <w:t xml:space="preserve"> 2020</w:t>
      </w:r>
      <w:r w:rsidR="00EF1A76" w:rsidRPr="003C77D0">
        <w:rPr>
          <w:rFonts w:ascii="Arial" w:hAnsi="Arial" w:cs="Arial"/>
          <w:color w:val="222222"/>
          <w:sz w:val="20"/>
          <w:szCs w:val="20"/>
          <w:shd w:val="clear" w:color="auto" w:fill="FFFFFF"/>
        </w:rPr>
        <w:t xml:space="preserve">; </w:t>
      </w:r>
      <w:r w:rsidR="00EF1A76" w:rsidRPr="003C77D0">
        <w:rPr>
          <w:rFonts w:ascii="Arial" w:hAnsi="Arial" w:cs="Arial"/>
          <w:sz w:val="20"/>
          <w:szCs w:val="20"/>
        </w:rPr>
        <w:t xml:space="preserve">Wu </w:t>
      </w:r>
      <w:r w:rsidR="00EF1A76" w:rsidRPr="003C77D0">
        <w:rPr>
          <w:rFonts w:ascii="Arial" w:hAnsi="Arial" w:cs="Arial"/>
          <w:i/>
          <w:iCs/>
          <w:sz w:val="20"/>
          <w:szCs w:val="20"/>
        </w:rPr>
        <w:t>et al</w:t>
      </w:r>
      <w:r w:rsidR="00EF1A76" w:rsidRPr="003C77D0">
        <w:rPr>
          <w:rFonts w:ascii="Arial" w:hAnsi="Arial" w:cs="Arial"/>
          <w:sz w:val="20"/>
          <w:szCs w:val="20"/>
        </w:rPr>
        <w:t>.</w:t>
      </w:r>
      <w:r w:rsidR="00033688" w:rsidRPr="003C77D0">
        <w:rPr>
          <w:rFonts w:ascii="Arial" w:hAnsi="Arial" w:cs="Arial"/>
          <w:sz w:val="20"/>
          <w:szCs w:val="20"/>
        </w:rPr>
        <w:t>,</w:t>
      </w:r>
      <w:r w:rsidR="00EF1A76" w:rsidRPr="003C77D0">
        <w:rPr>
          <w:rFonts w:ascii="Arial" w:hAnsi="Arial" w:cs="Arial"/>
          <w:sz w:val="20"/>
          <w:szCs w:val="20"/>
        </w:rPr>
        <w:t xml:space="preserve"> 2004</w:t>
      </w:r>
      <w:r w:rsidRPr="003C77D0">
        <w:rPr>
          <w:rFonts w:ascii="Arial" w:hAnsi="Arial" w:cs="Arial"/>
          <w:sz w:val="20"/>
          <w:szCs w:val="20"/>
        </w:rPr>
        <w:t>).</w:t>
      </w:r>
    </w:p>
    <w:p w14:paraId="0AB52B99" w14:textId="09DCFADA" w:rsidR="0075610E" w:rsidRPr="003C77D0" w:rsidRDefault="00EF1A76" w:rsidP="003C77D0">
      <w:pPr>
        <w:autoSpaceDE w:val="0"/>
        <w:autoSpaceDN w:val="0"/>
        <w:adjustRightInd w:val="0"/>
        <w:spacing w:after="0" w:line="360" w:lineRule="auto"/>
        <w:jc w:val="both"/>
        <w:rPr>
          <w:rFonts w:ascii="Arial" w:eastAsia="STIX-Regular" w:hAnsi="Arial" w:cs="Arial"/>
          <w:kern w:val="0"/>
          <w:sz w:val="20"/>
          <w:szCs w:val="20"/>
          <w14:ligatures w14:val="none"/>
        </w:rPr>
      </w:pPr>
      <w:r w:rsidRPr="003C77D0">
        <w:rPr>
          <w:rFonts w:ascii="Arial" w:hAnsi="Arial" w:cs="Arial"/>
          <w:sz w:val="20"/>
          <w:szCs w:val="20"/>
        </w:rPr>
        <w:lastRenderedPageBreak/>
        <w:t xml:space="preserve">The plant is heavily exploited for its medicinal </w:t>
      </w:r>
      <w:r w:rsidR="005E12AD" w:rsidRPr="003C77D0">
        <w:rPr>
          <w:rFonts w:ascii="Arial" w:hAnsi="Arial" w:cs="Arial"/>
          <w:sz w:val="20"/>
          <w:szCs w:val="20"/>
        </w:rPr>
        <w:t>properties</w:t>
      </w:r>
      <w:r w:rsidRPr="003C77D0">
        <w:rPr>
          <w:rFonts w:ascii="Arial" w:hAnsi="Arial" w:cs="Arial"/>
          <w:sz w:val="20"/>
          <w:szCs w:val="20"/>
        </w:rPr>
        <w:t xml:space="preserve">, especially in the Indo-China and Indo-Myanmar regions, leading to its </w:t>
      </w:r>
      <w:r w:rsidR="005C4F2A" w:rsidRPr="003C77D0">
        <w:rPr>
          <w:rFonts w:ascii="Arial" w:hAnsi="Arial" w:cs="Arial"/>
          <w:sz w:val="20"/>
          <w:szCs w:val="20"/>
        </w:rPr>
        <w:t>endangerment due to overharvesting, human activities, and natural disasters</w:t>
      </w:r>
      <w:r w:rsidR="00DF735A" w:rsidRPr="003C77D0">
        <w:rPr>
          <w:rFonts w:ascii="Arial" w:hAnsi="Arial" w:cs="Arial"/>
          <w:sz w:val="20"/>
          <w:szCs w:val="20"/>
        </w:rPr>
        <w:t xml:space="preserve">. Other human activities responsible for the species’ habitat destruction </w:t>
      </w:r>
      <w:r w:rsidR="005C4F2A" w:rsidRPr="003C77D0">
        <w:rPr>
          <w:rFonts w:ascii="Arial" w:hAnsi="Arial" w:cs="Arial"/>
          <w:sz w:val="20"/>
          <w:szCs w:val="20"/>
        </w:rPr>
        <w:t>include urbanization, industrialization, road construction, and tourist development, which place tremendous pressure on the species' survival</w:t>
      </w:r>
      <w:r w:rsidR="00DF735A" w:rsidRPr="003C77D0">
        <w:rPr>
          <w:rFonts w:ascii="Arial" w:hAnsi="Arial" w:cs="Arial"/>
          <w:sz w:val="20"/>
          <w:szCs w:val="20"/>
        </w:rPr>
        <w:t xml:space="preserve"> (Mao </w:t>
      </w:r>
      <w:r w:rsidR="00DF735A" w:rsidRPr="003C77D0">
        <w:rPr>
          <w:rFonts w:ascii="Arial" w:hAnsi="Arial" w:cs="Arial"/>
          <w:i/>
          <w:iCs/>
          <w:sz w:val="20"/>
          <w:szCs w:val="20"/>
        </w:rPr>
        <w:t>et al</w:t>
      </w:r>
      <w:r w:rsidR="00DF735A" w:rsidRPr="003C77D0">
        <w:rPr>
          <w:rFonts w:ascii="Arial" w:hAnsi="Arial" w:cs="Arial"/>
          <w:sz w:val="20"/>
          <w:szCs w:val="20"/>
        </w:rPr>
        <w:t xml:space="preserve">., 2009). Another reason for the species’ population decline is the unsustainable methods of harvesting. </w:t>
      </w:r>
      <w:r w:rsidR="00B12054" w:rsidRPr="003C77D0">
        <w:rPr>
          <w:rFonts w:ascii="Arial" w:hAnsi="Arial" w:cs="Arial"/>
          <w:sz w:val="20"/>
          <w:szCs w:val="20"/>
        </w:rPr>
        <w:t xml:space="preserve">Hence, </w:t>
      </w:r>
      <w:r w:rsidR="00B12054" w:rsidRPr="003C77D0">
        <w:rPr>
          <w:rFonts w:ascii="Arial" w:hAnsi="Arial" w:cs="Arial"/>
          <w:sz w:val="20"/>
          <w:szCs w:val="20"/>
          <w:highlight w:val="yellow"/>
        </w:rPr>
        <w:t>the plant spec</w:t>
      </w:r>
      <w:r w:rsidR="00220DD5" w:rsidRPr="003C77D0">
        <w:rPr>
          <w:rFonts w:ascii="Arial" w:hAnsi="Arial" w:cs="Arial"/>
          <w:sz w:val="20"/>
          <w:szCs w:val="20"/>
          <w:highlight w:val="yellow"/>
        </w:rPr>
        <w:t>i</w:t>
      </w:r>
      <w:r w:rsidR="00B12054" w:rsidRPr="003C77D0">
        <w:rPr>
          <w:rFonts w:ascii="Arial" w:hAnsi="Arial" w:cs="Arial"/>
          <w:sz w:val="20"/>
          <w:szCs w:val="20"/>
          <w:highlight w:val="yellow"/>
        </w:rPr>
        <w:t xml:space="preserve">es is listed as </w:t>
      </w:r>
      <w:r w:rsidR="00B12054" w:rsidRPr="003C77D0">
        <w:rPr>
          <w:rFonts w:ascii="Arial" w:eastAsia="STIX-Regular" w:hAnsi="Arial" w:cs="Arial"/>
          <w:kern w:val="0"/>
          <w:sz w:val="20"/>
          <w:szCs w:val="20"/>
          <w:highlight w:val="yellow"/>
          <w14:ligatures w14:val="none"/>
        </w:rPr>
        <w:t>“vulnerable” by the IUCN</w:t>
      </w:r>
      <w:r w:rsidR="00220DD5" w:rsidRPr="003C77D0">
        <w:rPr>
          <w:rFonts w:ascii="Arial" w:eastAsia="STIX-Regular" w:hAnsi="Arial" w:cs="Arial"/>
          <w:kern w:val="0"/>
          <w:sz w:val="20"/>
          <w:szCs w:val="20"/>
          <w:highlight w:val="yellow"/>
          <w14:ligatures w14:val="none"/>
        </w:rPr>
        <w:t xml:space="preserve"> </w:t>
      </w:r>
      <w:r w:rsidR="00B12054" w:rsidRPr="003C77D0">
        <w:rPr>
          <w:rFonts w:ascii="Arial" w:eastAsia="STIX-Regular" w:hAnsi="Arial" w:cs="Arial"/>
          <w:kern w:val="0"/>
          <w:sz w:val="20"/>
          <w:szCs w:val="20"/>
          <w:highlight w:val="yellow"/>
          <w14:ligatures w14:val="none"/>
        </w:rPr>
        <w:t>(</w:t>
      </w:r>
      <w:r w:rsidR="001321DE" w:rsidRPr="003C77D0">
        <w:rPr>
          <w:rFonts w:ascii="Arial" w:hAnsi="Arial" w:cs="Arial"/>
          <w:sz w:val="20"/>
          <w:szCs w:val="20"/>
          <w:highlight w:val="yellow"/>
        </w:rPr>
        <w:t>Barman</w:t>
      </w:r>
      <w:r w:rsidR="00B12054" w:rsidRPr="003C77D0">
        <w:rPr>
          <w:rFonts w:ascii="Arial" w:hAnsi="Arial" w:cs="Arial"/>
          <w:sz w:val="20"/>
          <w:szCs w:val="20"/>
          <w:highlight w:val="yellow"/>
        </w:rPr>
        <w:t xml:space="preserve"> </w:t>
      </w:r>
      <w:r w:rsidR="00B12054" w:rsidRPr="003C77D0">
        <w:rPr>
          <w:rFonts w:ascii="Arial" w:hAnsi="Arial" w:cs="Arial"/>
          <w:i/>
          <w:iCs/>
          <w:sz w:val="20"/>
          <w:szCs w:val="20"/>
          <w:highlight w:val="yellow"/>
        </w:rPr>
        <w:t>et al</w:t>
      </w:r>
      <w:r w:rsidR="00B12054" w:rsidRPr="003C77D0">
        <w:rPr>
          <w:rFonts w:ascii="Arial" w:hAnsi="Arial" w:cs="Arial"/>
          <w:sz w:val="20"/>
          <w:szCs w:val="20"/>
          <w:highlight w:val="yellow"/>
        </w:rPr>
        <w:t>., 2026</w:t>
      </w:r>
      <w:r w:rsidR="00B12054" w:rsidRPr="003C77D0">
        <w:rPr>
          <w:rFonts w:ascii="Arial" w:eastAsia="STIX-Regular" w:hAnsi="Arial" w:cs="Arial"/>
          <w:kern w:val="0"/>
          <w:sz w:val="20"/>
          <w:szCs w:val="20"/>
          <w:highlight w:val="yellow"/>
          <w14:ligatures w14:val="none"/>
        </w:rPr>
        <w:t>).</w:t>
      </w:r>
      <w:r w:rsidR="00B12054" w:rsidRPr="003C77D0">
        <w:rPr>
          <w:rFonts w:ascii="Arial" w:eastAsia="STIX-Regular" w:hAnsi="Arial" w:cs="Arial"/>
          <w:kern w:val="0"/>
          <w:sz w:val="20"/>
          <w:szCs w:val="20"/>
          <w14:ligatures w14:val="none"/>
        </w:rPr>
        <w:t xml:space="preserve"> </w:t>
      </w:r>
      <w:r w:rsidR="00DF735A" w:rsidRPr="003C77D0">
        <w:rPr>
          <w:rFonts w:ascii="Arial" w:hAnsi="Arial" w:cs="Arial"/>
          <w:sz w:val="20"/>
          <w:szCs w:val="20"/>
        </w:rPr>
        <w:t>So, d</w:t>
      </w:r>
      <w:r w:rsidR="00DE16F1" w:rsidRPr="003C77D0">
        <w:rPr>
          <w:rFonts w:ascii="Arial" w:hAnsi="Arial" w:cs="Arial"/>
          <w:sz w:val="20"/>
          <w:szCs w:val="20"/>
        </w:rPr>
        <w:t>e</w:t>
      </w:r>
      <w:r w:rsidR="00A1729E" w:rsidRPr="003C77D0">
        <w:rPr>
          <w:rFonts w:ascii="Arial" w:hAnsi="Arial" w:cs="Arial"/>
          <w:sz w:val="20"/>
          <w:szCs w:val="20"/>
        </w:rPr>
        <w:t>sign</w:t>
      </w:r>
      <w:r w:rsidR="00DE16F1" w:rsidRPr="003C77D0">
        <w:rPr>
          <w:rFonts w:ascii="Arial" w:hAnsi="Arial" w:cs="Arial"/>
          <w:sz w:val="20"/>
          <w:szCs w:val="20"/>
        </w:rPr>
        <w:t xml:space="preserve">ing </w:t>
      </w:r>
      <w:r w:rsidR="00A1729E" w:rsidRPr="003C77D0">
        <w:rPr>
          <w:rFonts w:ascii="Arial" w:hAnsi="Arial" w:cs="Arial"/>
          <w:sz w:val="20"/>
          <w:szCs w:val="20"/>
        </w:rPr>
        <w:t xml:space="preserve">effective strategies to conserve and meet the increasing demand of this plant </w:t>
      </w:r>
      <w:r w:rsidR="00DE16F1" w:rsidRPr="003C77D0">
        <w:rPr>
          <w:rFonts w:ascii="Arial" w:hAnsi="Arial" w:cs="Arial"/>
          <w:sz w:val="20"/>
          <w:szCs w:val="20"/>
        </w:rPr>
        <w:t xml:space="preserve">is </w:t>
      </w:r>
      <w:r w:rsidR="00DF735A" w:rsidRPr="003C77D0">
        <w:rPr>
          <w:rFonts w:ascii="Arial" w:hAnsi="Arial" w:cs="Arial"/>
          <w:sz w:val="20"/>
          <w:szCs w:val="20"/>
        </w:rPr>
        <w:t xml:space="preserve">needed </w:t>
      </w:r>
      <w:r w:rsidR="00A1729E" w:rsidRPr="003C77D0">
        <w:rPr>
          <w:rFonts w:ascii="Arial" w:hAnsi="Arial" w:cs="Arial"/>
          <w:sz w:val="20"/>
          <w:szCs w:val="20"/>
        </w:rPr>
        <w:t>(</w:t>
      </w:r>
      <w:r w:rsidR="00A1729E" w:rsidRPr="003C77D0">
        <w:rPr>
          <w:rFonts w:ascii="Arial" w:hAnsi="Arial" w:cs="Arial"/>
          <w:color w:val="222222"/>
          <w:sz w:val="20"/>
          <w:szCs w:val="20"/>
          <w:shd w:val="clear" w:color="auto" w:fill="FFFFFF"/>
        </w:rPr>
        <w:t xml:space="preserve">Raomai </w:t>
      </w:r>
      <w:r w:rsidR="00A1729E" w:rsidRPr="003C77D0">
        <w:rPr>
          <w:rFonts w:ascii="Arial" w:hAnsi="Arial" w:cs="Arial"/>
          <w:i/>
          <w:iCs/>
          <w:color w:val="222222"/>
          <w:sz w:val="20"/>
          <w:szCs w:val="20"/>
          <w:shd w:val="clear" w:color="auto" w:fill="FFFFFF"/>
        </w:rPr>
        <w:t>et al</w:t>
      </w:r>
      <w:r w:rsidR="00A1729E" w:rsidRPr="003C77D0">
        <w:rPr>
          <w:rFonts w:ascii="Arial" w:hAnsi="Arial" w:cs="Arial"/>
          <w:color w:val="222222"/>
          <w:sz w:val="20"/>
          <w:szCs w:val="20"/>
          <w:shd w:val="clear" w:color="auto" w:fill="FFFFFF"/>
        </w:rPr>
        <w:t>.</w:t>
      </w:r>
      <w:r w:rsidR="00033688" w:rsidRPr="003C77D0">
        <w:rPr>
          <w:rFonts w:ascii="Arial" w:hAnsi="Arial" w:cs="Arial"/>
          <w:color w:val="222222"/>
          <w:sz w:val="20"/>
          <w:szCs w:val="20"/>
          <w:shd w:val="clear" w:color="auto" w:fill="FFFFFF"/>
        </w:rPr>
        <w:t>,</w:t>
      </w:r>
      <w:r w:rsidR="00A1729E" w:rsidRPr="003C77D0">
        <w:rPr>
          <w:rFonts w:ascii="Arial" w:hAnsi="Arial" w:cs="Arial"/>
          <w:color w:val="222222"/>
          <w:sz w:val="20"/>
          <w:szCs w:val="20"/>
          <w:shd w:val="clear" w:color="auto" w:fill="FFFFFF"/>
        </w:rPr>
        <w:t xml:space="preserve"> 2015</w:t>
      </w:r>
      <w:r w:rsidR="00A1729E" w:rsidRPr="003C77D0">
        <w:rPr>
          <w:rFonts w:ascii="Arial" w:hAnsi="Arial" w:cs="Arial"/>
          <w:sz w:val="20"/>
          <w:szCs w:val="20"/>
        </w:rPr>
        <w:t>).</w:t>
      </w:r>
    </w:p>
    <w:p w14:paraId="0D641E6D" w14:textId="3F30FE51" w:rsidR="00B52FD9" w:rsidRPr="003C77D0" w:rsidRDefault="005C4F2A" w:rsidP="003C77D0">
      <w:pPr>
        <w:spacing w:line="360" w:lineRule="auto"/>
        <w:ind w:firstLine="720"/>
        <w:jc w:val="both"/>
        <w:rPr>
          <w:rFonts w:ascii="Arial" w:hAnsi="Arial" w:cs="Arial"/>
          <w:sz w:val="20"/>
          <w:szCs w:val="20"/>
          <w:highlight w:val="yellow"/>
        </w:rPr>
      </w:pPr>
      <w:r w:rsidRPr="003C77D0">
        <w:rPr>
          <w:rFonts w:ascii="Arial" w:hAnsi="Arial" w:cs="Arial"/>
          <w:sz w:val="20"/>
          <w:szCs w:val="20"/>
          <w:highlight w:val="yellow"/>
        </w:rPr>
        <w:t>To assess species distribution, habitat preference, and conservation status, population structure must be studied using ecological parameters such as density and relative frequency</w:t>
      </w:r>
      <w:r w:rsidR="009754FD" w:rsidRPr="003C77D0">
        <w:rPr>
          <w:rFonts w:ascii="Arial" w:hAnsi="Arial" w:cs="Arial"/>
          <w:sz w:val="20"/>
          <w:szCs w:val="20"/>
          <w:highlight w:val="yellow"/>
        </w:rPr>
        <w:t>.</w:t>
      </w:r>
      <w:r w:rsidR="001321DE" w:rsidRPr="003C77D0">
        <w:rPr>
          <w:rFonts w:ascii="Arial" w:hAnsi="Arial" w:cs="Arial"/>
          <w:sz w:val="20"/>
          <w:szCs w:val="20"/>
        </w:rPr>
        <w:t xml:space="preserve"> </w:t>
      </w:r>
      <w:r w:rsidR="005A47C0" w:rsidRPr="003C77D0">
        <w:rPr>
          <w:rFonts w:ascii="Arial" w:hAnsi="Arial" w:cs="Arial"/>
          <w:sz w:val="20"/>
          <w:szCs w:val="20"/>
          <w:highlight w:val="yellow"/>
        </w:rPr>
        <w:t>Across the Indian Himalayan region, t</w:t>
      </w:r>
      <w:r w:rsidR="001321DE" w:rsidRPr="003C77D0">
        <w:rPr>
          <w:rFonts w:ascii="Arial" w:hAnsi="Arial" w:cs="Arial"/>
          <w:sz w:val="20"/>
          <w:szCs w:val="20"/>
          <w:highlight w:val="yellow"/>
        </w:rPr>
        <w:t xml:space="preserve">he availability of </w:t>
      </w:r>
      <w:r w:rsidR="001321DE" w:rsidRPr="003C77D0">
        <w:rPr>
          <w:rFonts w:ascii="Arial" w:hAnsi="Arial" w:cs="Arial"/>
          <w:i/>
          <w:iCs/>
          <w:sz w:val="20"/>
          <w:szCs w:val="20"/>
          <w:highlight w:val="yellow"/>
        </w:rPr>
        <w:t xml:space="preserve">P. polyphylla </w:t>
      </w:r>
      <w:r w:rsidR="001321DE" w:rsidRPr="003C77D0">
        <w:rPr>
          <w:rFonts w:ascii="Arial" w:hAnsi="Arial" w:cs="Arial"/>
          <w:sz w:val="20"/>
          <w:szCs w:val="20"/>
          <w:highlight w:val="yellow"/>
        </w:rPr>
        <w:t>rel</w:t>
      </w:r>
      <w:r w:rsidR="005A47C0" w:rsidRPr="003C77D0">
        <w:rPr>
          <w:rFonts w:ascii="Arial" w:hAnsi="Arial" w:cs="Arial"/>
          <w:sz w:val="20"/>
          <w:szCs w:val="20"/>
          <w:highlight w:val="yellow"/>
        </w:rPr>
        <w:t>ies</w:t>
      </w:r>
      <w:r w:rsidR="001321DE" w:rsidRPr="003C77D0">
        <w:rPr>
          <w:rFonts w:ascii="Arial" w:hAnsi="Arial" w:cs="Arial"/>
          <w:sz w:val="20"/>
          <w:szCs w:val="20"/>
          <w:highlight w:val="yellow"/>
        </w:rPr>
        <w:t xml:space="preserve"> on various environmental factors (</w:t>
      </w:r>
      <w:r w:rsidR="00E6039A" w:rsidRPr="003C77D0">
        <w:rPr>
          <w:rFonts w:ascii="Arial" w:hAnsi="Arial" w:cs="Arial"/>
          <w:sz w:val="20"/>
          <w:szCs w:val="20"/>
          <w:highlight w:val="yellow"/>
        </w:rPr>
        <w:t xml:space="preserve">Kalita </w:t>
      </w:r>
      <w:r w:rsidR="00E6039A" w:rsidRPr="003C77D0">
        <w:rPr>
          <w:rFonts w:ascii="Arial" w:hAnsi="Arial" w:cs="Arial"/>
          <w:i/>
          <w:iCs/>
          <w:sz w:val="20"/>
          <w:szCs w:val="20"/>
          <w:highlight w:val="yellow"/>
        </w:rPr>
        <w:t>et al</w:t>
      </w:r>
      <w:r w:rsidR="00E6039A" w:rsidRPr="003C77D0">
        <w:rPr>
          <w:rFonts w:ascii="Arial" w:hAnsi="Arial" w:cs="Arial"/>
          <w:sz w:val="20"/>
          <w:szCs w:val="20"/>
          <w:highlight w:val="yellow"/>
        </w:rPr>
        <w:t>., 202</w:t>
      </w:r>
      <w:r w:rsidR="00E6039A">
        <w:rPr>
          <w:rFonts w:ascii="Arial" w:hAnsi="Arial" w:cs="Arial"/>
          <w:sz w:val="20"/>
          <w:szCs w:val="20"/>
          <w:highlight w:val="yellow"/>
        </w:rPr>
        <w:t>4</w:t>
      </w:r>
      <w:r w:rsidR="001321DE" w:rsidRPr="003C77D0">
        <w:rPr>
          <w:rFonts w:ascii="Arial" w:hAnsi="Arial" w:cs="Arial"/>
          <w:sz w:val="20"/>
          <w:szCs w:val="20"/>
          <w:highlight w:val="yellow"/>
        </w:rPr>
        <w:t>).</w:t>
      </w:r>
      <w:r w:rsidR="00B52FD9" w:rsidRPr="003C77D0">
        <w:rPr>
          <w:rFonts w:ascii="Arial" w:hAnsi="Arial" w:cs="Arial"/>
          <w:sz w:val="20"/>
          <w:szCs w:val="20"/>
        </w:rPr>
        <w:t xml:space="preserve"> Comparative studies across different geographical regions </w:t>
      </w:r>
      <w:r w:rsidR="009754FD" w:rsidRPr="003C77D0">
        <w:rPr>
          <w:rFonts w:ascii="Arial" w:hAnsi="Arial" w:cs="Arial"/>
          <w:sz w:val="20"/>
          <w:szCs w:val="20"/>
        </w:rPr>
        <w:t>ha</w:t>
      </w:r>
      <w:r w:rsidR="005A47C0" w:rsidRPr="003C77D0">
        <w:rPr>
          <w:rFonts w:ascii="Arial" w:hAnsi="Arial" w:cs="Arial"/>
          <w:sz w:val="20"/>
          <w:szCs w:val="20"/>
        </w:rPr>
        <w:t xml:space="preserve">ve </w:t>
      </w:r>
      <w:r w:rsidR="00B52FD9" w:rsidRPr="003C77D0">
        <w:rPr>
          <w:rFonts w:ascii="Arial" w:hAnsi="Arial" w:cs="Arial"/>
          <w:sz w:val="20"/>
          <w:szCs w:val="20"/>
        </w:rPr>
        <w:t>reveal</w:t>
      </w:r>
      <w:r w:rsidR="009754FD" w:rsidRPr="003C77D0">
        <w:rPr>
          <w:rFonts w:ascii="Arial" w:hAnsi="Arial" w:cs="Arial"/>
          <w:sz w:val="20"/>
          <w:szCs w:val="20"/>
        </w:rPr>
        <w:t xml:space="preserve">ed </w:t>
      </w:r>
      <w:r w:rsidR="00B52FD9" w:rsidRPr="003C77D0">
        <w:rPr>
          <w:rFonts w:ascii="Arial" w:hAnsi="Arial" w:cs="Arial"/>
          <w:sz w:val="20"/>
          <w:szCs w:val="20"/>
        </w:rPr>
        <w:t>significant variation</w:t>
      </w:r>
      <w:r w:rsidR="005A47C0" w:rsidRPr="003C77D0">
        <w:rPr>
          <w:rFonts w:ascii="Arial" w:hAnsi="Arial" w:cs="Arial"/>
          <w:sz w:val="20"/>
          <w:szCs w:val="20"/>
        </w:rPr>
        <w:t>s</w:t>
      </w:r>
      <w:r w:rsidR="00B52FD9" w:rsidRPr="003C77D0">
        <w:rPr>
          <w:rFonts w:ascii="Arial" w:hAnsi="Arial" w:cs="Arial"/>
          <w:sz w:val="20"/>
          <w:szCs w:val="20"/>
        </w:rPr>
        <w:t xml:space="preserve"> in these parameters</w:t>
      </w:r>
      <w:r w:rsidR="00D37A4D" w:rsidRPr="003C77D0">
        <w:rPr>
          <w:rFonts w:ascii="Arial" w:hAnsi="Arial" w:cs="Arial"/>
          <w:sz w:val="20"/>
          <w:szCs w:val="20"/>
        </w:rPr>
        <w:t xml:space="preserve"> </w:t>
      </w:r>
      <w:r w:rsidR="00B52FD9" w:rsidRPr="003C77D0">
        <w:rPr>
          <w:rFonts w:ascii="Arial" w:hAnsi="Arial" w:cs="Arial"/>
          <w:sz w:val="20"/>
          <w:szCs w:val="20"/>
        </w:rPr>
        <w:t>(Madh</w:t>
      </w:r>
      <w:r w:rsidR="00D729F1" w:rsidRPr="003C77D0">
        <w:rPr>
          <w:rFonts w:ascii="Arial" w:hAnsi="Arial" w:cs="Arial"/>
          <w:sz w:val="20"/>
          <w:szCs w:val="20"/>
        </w:rPr>
        <w:t>av</w:t>
      </w:r>
      <w:r w:rsidR="00B52FD9" w:rsidRPr="003C77D0">
        <w:rPr>
          <w:rFonts w:ascii="Arial" w:hAnsi="Arial" w:cs="Arial"/>
          <w:sz w:val="20"/>
          <w:szCs w:val="20"/>
        </w:rPr>
        <w:t xml:space="preserve"> et al., 2010; Paul et al., 2015). </w:t>
      </w:r>
      <w:r w:rsidR="00D37A4D" w:rsidRPr="003C77D0">
        <w:rPr>
          <w:rFonts w:ascii="Arial" w:hAnsi="Arial" w:cs="Arial"/>
          <w:sz w:val="20"/>
          <w:szCs w:val="20"/>
          <w:highlight w:val="yellow"/>
        </w:rPr>
        <w:t>Thus, the</w:t>
      </w:r>
      <w:r w:rsidR="005A47C0" w:rsidRPr="003C77D0">
        <w:rPr>
          <w:rFonts w:ascii="Arial" w:hAnsi="Arial" w:cs="Arial"/>
          <w:sz w:val="20"/>
          <w:szCs w:val="20"/>
          <w:highlight w:val="yellow"/>
        </w:rPr>
        <w:t>se regional</w:t>
      </w:r>
      <w:r w:rsidR="00D37A4D" w:rsidRPr="003C77D0">
        <w:rPr>
          <w:rFonts w:ascii="Arial" w:hAnsi="Arial" w:cs="Arial"/>
          <w:sz w:val="20"/>
          <w:szCs w:val="20"/>
          <w:highlight w:val="yellow"/>
        </w:rPr>
        <w:t xml:space="preserve"> ecological variations </w:t>
      </w:r>
      <w:proofErr w:type="gramStart"/>
      <w:r w:rsidR="00B52FD9" w:rsidRPr="003C77D0">
        <w:rPr>
          <w:rFonts w:ascii="Arial" w:hAnsi="Arial" w:cs="Arial"/>
          <w:sz w:val="20"/>
          <w:szCs w:val="20"/>
          <w:highlight w:val="yellow"/>
        </w:rPr>
        <w:t>emphasize</w:t>
      </w:r>
      <w:r w:rsidR="005A47C0" w:rsidRPr="003C77D0">
        <w:rPr>
          <w:rFonts w:ascii="Arial" w:hAnsi="Arial" w:cs="Arial"/>
          <w:sz w:val="20"/>
          <w:szCs w:val="20"/>
          <w:highlight w:val="yellow"/>
        </w:rPr>
        <w:t>s</w:t>
      </w:r>
      <w:proofErr w:type="gramEnd"/>
      <w:r w:rsidR="00B52FD9" w:rsidRPr="003C77D0">
        <w:rPr>
          <w:rFonts w:ascii="Arial" w:hAnsi="Arial" w:cs="Arial"/>
          <w:sz w:val="20"/>
          <w:szCs w:val="20"/>
          <w:highlight w:val="yellow"/>
        </w:rPr>
        <w:t xml:space="preserve"> the </w:t>
      </w:r>
      <w:r w:rsidR="005A47C0" w:rsidRPr="003C77D0">
        <w:rPr>
          <w:rFonts w:ascii="Arial" w:hAnsi="Arial" w:cs="Arial"/>
          <w:sz w:val="20"/>
          <w:szCs w:val="20"/>
          <w:highlight w:val="yellow"/>
        </w:rPr>
        <w:t xml:space="preserve">critical </w:t>
      </w:r>
      <w:r w:rsidR="00B52FD9" w:rsidRPr="003C77D0">
        <w:rPr>
          <w:rFonts w:ascii="Arial" w:hAnsi="Arial" w:cs="Arial"/>
          <w:sz w:val="20"/>
          <w:szCs w:val="20"/>
          <w:highlight w:val="yellow"/>
        </w:rPr>
        <w:t>need for region-specific conservation and management strategies.</w:t>
      </w:r>
    </w:p>
    <w:p w14:paraId="62C1AE9B" w14:textId="05594AA5" w:rsidR="00414CC4" w:rsidRPr="003C77D0" w:rsidRDefault="00A74A28" w:rsidP="003C77D0">
      <w:pPr>
        <w:spacing w:line="360" w:lineRule="auto"/>
        <w:ind w:firstLine="720"/>
        <w:jc w:val="both"/>
        <w:rPr>
          <w:rFonts w:ascii="Arial" w:hAnsi="Arial" w:cs="Arial"/>
          <w:i/>
          <w:sz w:val="20"/>
          <w:szCs w:val="20"/>
        </w:rPr>
      </w:pPr>
      <w:r w:rsidRPr="003C77D0">
        <w:rPr>
          <w:rFonts w:ascii="Arial" w:hAnsi="Arial" w:cs="Arial"/>
          <w:sz w:val="20"/>
          <w:szCs w:val="20"/>
          <w:highlight w:val="yellow"/>
        </w:rPr>
        <w:t xml:space="preserve">Manipur, </w:t>
      </w:r>
      <w:r w:rsidR="005A47C0" w:rsidRPr="003C77D0">
        <w:rPr>
          <w:rFonts w:ascii="Arial" w:hAnsi="Arial" w:cs="Arial"/>
          <w:sz w:val="20"/>
          <w:szCs w:val="20"/>
          <w:highlight w:val="yellow"/>
        </w:rPr>
        <w:t xml:space="preserve">a well-known region for its rich </w:t>
      </w:r>
      <w:r w:rsidRPr="003C77D0">
        <w:rPr>
          <w:rFonts w:ascii="Arial" w:hAnsi="Arial" w:cs="Arial"/>
          <w:sz w:val="20"/>
          <w:szCs w:val="20"/>
          <w:highlight w:val="yellow"/>
        </w:rPr>
        <w:t xml:space="preserve">biodiversity and cultural heritage, </w:t>
      </w:r>
      <w:r w:rsidR="006A0560" w:rsidRPr="003C77D0">
        <w:rPr>
          <w:rFonts w:ascii="Arial" w:hAnsi="Arial" w:cs="Arial"/>
          <w:sz w:val="20"/>
          <w:szCs w:val="20"/>
          <w:highlight w:val="yellow"/>
        </w:rPr>
        <w:t xml:space="preserve">is currently witnessing a severe </w:t>
      </w:r>
      <w:r w:rsidRPr="003C77D0">
        <w:rPr>
          <w:rFonts w:ascii="Arial" w:hAnsi="Arial" w:cs="Arial"/>
          <w:sz w:val="20"/>
          <w:szCs w:val="20"/>
          <w:highlight w:val="yellow"/>
        </w:rPr>
        <w:t xml:space="preserve">threat to </w:t>
      </w:r>
      <w:r w:rsidRPr="003C77D0">
        <w:rPr>
          <w:rFonts w:ascii="Arial" w:hAnsi="Arial" w:cs="Arial"/>
          <w:i/>
          <w:sz w:val="20"/>
          <w:szCs w:val="20"/>
          <w:highlight w:val="yellow"/>
        </w:rPr>
        <w:t>P. polyphylla</w:t>
      </w:r>
      <w:r w:rsidRPr="003C77D0">
        <w:rPr>
          <w:rFonts w:ascii="Arial" w:hAnsi="Arial" w:cs="Arial"/>
          <w:sz w:val="20"/>
          <w:szCs w:val="20"/>
          <w:highlight w:val="yellow"/>
        </w:rPr>
        <w:t xml:space="preserve"> due to overexploitation, pushing it toward endangerment. </w:t>
      </w:r>
      <w:r w:rsidR="006A0560" w:rsidRPr="003C77D0">
        <w:rPr>
          <w:rFonts w:ascii="Arial" w:hAnsi="Arial" w:cs="Arial"/>
          <w:sz w:val="20"/>
          <w:szCs w:val="20"/>
          <w:highlight w:val="yellow"/>
        </w:rPr>
        <w:t>Despite this critical situation, n</w:t>
      </w:r>
      <w:r w:rsidRPr="003C77D0">
        <w:rPr>
          <w:rFonts w:ascii="Arial" w:hAnsi="Arial" w:cs="Arial"/>
          <w:sz w:val="20"/>
          <w:szCs w:val="20"/>
          <w:highlight w:val="yellow"/>
        </w:rPr>
        <w:t xml:space="preserve">o prior study has assessed its population </w:t>
      </w:r>
      <w:r w:rsidR="006A0560" w:rsidRPr="003C77D0">
        <w:rPr>
          <w:rFonts w:ascii="Arial" w:hAnsi="Arial" w:cs="Arial"/>
          <w:sz w:val="20"/>
          <w:szCs w:val="20"/>
          <w:highlight w:val="yellow"/>
        </w:rPr>
        <w:t xml:space="preserve">dynamics </w:t>
      </w:r>
      <w:r w:rsidRPr="003C77D0">
        <w:rPr>
          <w:rFonts w:ascii="Arial" w:hAnsi="Arial" w:cs="Arial"/>
          <w:sz w:val="20"/>
          <w:szCs w:val="20"/>
          <w:highlight w:val="yellow"/>
        </w:rPr>
        <w:t xml:space="preserve">in the region. </w:t>
      </w:r>
      <w:r w:rsidR="006A0560" w:rsidRPr="003C77D0">
        <w:rPr>
          <w:rFonts w:ascii="Arial" w:hAnsi="Arial" w:cs="Arial"/>
          <w:sz w:val="20"/>
          <w:szCs w:val="20"/>
          <w:highlight w:val="yellow"/>
        </w:rPr>
        <w:t>To address this gap, the present</w:t>
      </w:r>
      <w:r w:rsidRPr="003C77D0">
        <w:rPr>
          <w:rFonts w:ascii="Arial" w:hAnsi="Arial" w:cs="Arial"/>
          <w:sz w:val="20"/>
          <w:szCs w:val="20"/>
          <w:highlight w:val="yellow"/>
        </w:rPr>
        <w:t xml:space="preserve"> study focuses on </w:t>
      </w:r>
      <w:r w:rsidR="006A0560" w:rsidRPr="003C77D0">
        <w:rPr>
          <w:rFonts w:ascii="Arial" w:hAnsi="Arial" w:cs="Arial"/>
          <w:sz w:val="20"/>
          <w:szCs w:val="20"/>
          <w:highlight w:val="yellow"/>
        </w:rPr>
        <w:t xml:space="preserve">evaluating the plant’s </w:t>
      </w:r>
      <w:r w:rsidRPr="003C77D0">
        <w:rPr>
          <w:rFonts w:ascii="Arial" w:hAnsi="Arial" w:cs="Arial"/>
          <w:sz w:val="20"/>
          <w:szCs w:val="20"/>
          <w:highlight w:val="yellow"/>
        </w:rPr>
        <w:t xml:space="preserve">population status, </w:t>
      </w:r>
      <w:r w:rsidR="006A0560" w:rsidRPr="003C77D0">
        <w:rPr>
          <w:rFonts w:ascii="Arial" w:hAnsi="Arial" w:cs="Arial"/>
          <w:sz w:val="20"/>
          <w:szCs w:val="20"/>
          <w:highlight w:val="yellow"/>
        </w:rPr>
        <w:t xml:space="preserve">influencing </w:t>
      </w:r>
      <w:r w:rsidRPr="003C77D0">
        <w:rPr>
          <w:rFonts w:ascii="Arial" w:hAnsi="Arial" w:cs="Arial"/>
          <w:sz w:val="20"/>
          <w:szCs w:val="20"/>
          <w:highlight w:val="yellow"/>
        </w:rPr>
        <w:t>ecological factors, traditional knowledge and ethnomedicinal uses.</w:t>
      </w:r>
      <w:r w:rsidR="006A0560" w:rsidRPr="003C77D0">
        <w:rPr>
          <w:rFonts w:ascii="Arial" w:hAnsi="Arial" w:cs="Arial"/>
          <w:sz w:val="20"/>
          <w:szCs w:val="20"/>
          <w:highlight w:val="yellow"/>
        </w:rPr>
        <w:t xml:space="preserve"> Simultaneously,</w:t>
      </w:r>
      <w:r w:rsidRPr="003C77D0">
        <w:rPr>
          <w:rFonts w:ascii="Arial" w:hAnsi="Arial" w:cs="Arial"/>
          <w:sz w:val="20"/>
          <w:szCs w:val="20"/>
          <w:highlight w:val="yellow"/>
        </w:rPr>
        <w:t xml:space="preserve"> </w:t>
      </w:r>
      <w:r w:rsidR="006A0560" w:rsidRPr="003C77D0">
        <w:rPr>
          <w:rFonts w:ascii="Arial" w:hAnsi="Arial" w:cs="Arial"/>
          <w:sz w:val="20"/>
          <w:szCs w:val="20"/>
          <w:highlight w:val="yellow"/>
        </w:rPr>
        <w:t xml:space="preserve">it </w:t>
      </w:r>
      <w:r w:rsidRPr="003C77D0">
        <w:rPr>
          <w:rFonts w:ascii="Arial" w:hAnsi="Arial" w:cs="Arial"/>
          <w:sz w:val="20"/>
          <w:szCs w:val="20"/>
          <w:highlight w:val="yellow"/>
        </w:rPr>
        <w:t>also</w:t>
      </w:r>
      <w:r w:rsidR="006A0560" w:rsidRPr="003C77D0">
        <w:rPr>
          <w:rFonts w:ascii="Arial" w:hAnsi="Arial" w:cs="Arial"/>
          <w:sz w:val="20"/>
          <w:szCs w:val="20"/>
          <w:highlight w:val="yellow"/>
        </w:rPr>
        <w:t xml:space="preserve"> addresses its</w:t>
      </w:r>
      <w:r w:rsidRPr="003C77D0">
        <w:rPr>
          <w:rFonts w:ascii="Arial" w:hAnsi="Arial" w:cs="Arial"/>
          <w:sz w:val="20"/>
          <w:szCs w:val="20"/>
          <w:highlight w:val="yellow"/>
        </w:rPr>
        <w:t xml:space="preserve"> threatened status and</w:t>
      </w:r>
      <w:r w:rsidR="006A0560" w:rsidRPr="003C77D0">
        <w:rPr>
          <w:rFonts w:ascii="Arial" w:hAnsi="Arial" w:cs="Arial"/>
          <w:sz w:val="20"/>
          <w:szCs w:val="20"/>
          <w:highlight w:val="yellow"/>
        </w:rPr>
        <w:t xml:space="preserve"> potential</w:t>
      </w:r>
      <w:r w:rsidRPr="003C77D0">
        <w:rPr>
          <w:rFonts w:ascii="Arial" w:hAnsi="Arial" w:cs="Arial"/>
          <w:sz w:val="20"/>
          <w:szCs w:val="20"/>
          <w:highlight w:val="yellow"/>
        </w:rPr>
        <w:t xml:space="preserve"> conservation strategies.</w:t>
      </w:r>
      <w:r w:rsidR="00FF3D0F" w:rsidRPr="003C77D0">
        <w:rPr>
          <w:rFonts w:ascii="Arial" w:hAnsi="Arial" w:cs="Arial"/>
          <w:sz w:val="20"/>
          <w:szCs w:val="20"/>
          <w:highlight w:val="yellow"/>
        </w:rPr>
        <w:t xml:space="preserve"> </w:t>
      </w:r>
      <w:r w:rsidR="00A846FC" w:rsidRPr="003C77D0">
        <w:rPr>
          <w:rFonts w:ascii="Arial" w:hAnsi="Arial" w:cs="Arial"/>
          <w:sz w:val="20"/>
          <w:szCs w:val="20"/>
          <w:highlight w:val="yellow"/>
        </w:rPr>
        <w:t xml:space="preserve">The investigation was conducted on </w:t>
      </w:r>
      <w:r w:rsidR="00FF3D0F" w:rsidRPr="003C77D0">
        <w:rPr>
          <w:rFonts w:ascii="Arial" w:hAnsi="Arial" w:cs="Arial"/>
          <w:sz w:val="20"/>
          <w:szCs w:val="20"/>
          <w:highlight w:val="yellow"/>
        </w:rPr>
        <w:t>Makhel village and Purul akutpa village of Senapati District, Langdang Village of Ukhrul District, Manipur</w:t>
      </w:r>
      <w:r w:rsidR="00A846FC" w:rsidRPr="003C77D0">
        <w:rPr>
          <w:rFonts w:ascii="Arial" w:hAnsi="Arial" w:cs="Arial"/>
          <w:sz w:val="20"/>
          <w:szCs w:val="20"/>
          <w:highlight w:val="yellow"/>
        </w:rPr>
        <w:t>, North East India.</w:t>
      </w:r>
      <w:r w:rsidR="00FF3D0F" w:rsidRPr="003C77D0">
        <w:rPr>
          <w:rFonts w:ascii="Arial" w:hAnsi="Arial" w:cs="Arial"/>
          <w:i/>
          <w:sz w:val="20"/>
          <w:szCs w:val="20"/>
        </w:rPr>
        <w:t xml:space="preserve"> </w:t>
      </w:r>
    </w:p>
    <w:p w14:paraId="2D712CC8" w14:textId="6204A7F4" w:rsidR="0075610E" w:rsidRPr="009424CF" w:rsidRDefault="00A1729E" w:rsidP="00D729F1">
      <w:pPr>
        <w:pStyle w:val="ListParagraph"/>
        <w:numPr>
          <w:ilvl w:val="0"/>
          <w:numId w:val="7"/>
        </w:numPr>
        <w:spacing w:line="360" w:lineRule="auto"/>
        <w:ind w:left="426" w:hanging="426"/>
        <w:rPr>
          <w:rFonts w:ascii="Arial" w:hAnsi="Arial" w:cs="Arial"/>
          <w:lang w:val="en-US"/>
        </w:rPr>
      </w:pPr>
      <w:r w:rsidRPr="009424CF">
        <w:rPr>
          <w:rFonts w:ascii="Arial" w:hAnsi="Arial" w:cs="Arial"/>
          <w:b/>
          <w:bCs/>
          <w:lang w:val="en-US"/>
        </w:rPr>
        <w:t>MATERIALS AND METHODS</w:t>
      </w:r>
    </w:p>
    <w:p w14:paraId="69CFCF78" w14:textId="5C9C09D0" w:rsidR="0075610E" w:rsidRPr="009424CF" w:rsidRDefault="00517BC1" w:rsidP="00A0722B">
      <w:pPr>
        <w:spacing w:line="360" w:lineRule="auto"/>
        <w:jc w:val="both"/>
        <w:rPr>
          <w:rFonts w:ascii="Arial" w:hAnsi="Arial" w:cs="Arial"/>
          <w:b/>
          <w:bCs/>
          <w:color w:val="000000"/>
        </w:rPr>
      </w:pPr>
      <w:r w:rsidRPr="009424CF">
        <w:rPr>
          <w:rFonts w:ascii="Arial" w:hAnsi="Arial" w:cs="Arial"/>
          <w:b/>
          <w:bCs/>
          <w:color w:val="000000"/>
        </w:rPr>
        <w:t xml:space="preserve">2.1 </w:t>
      </w:r>
      <w:r w:rsidR="00A1729E" w:rsidRPr="009424CF">
        <w:rPr>
          <w:rFonts w:ascii="Arial" w:hAnsi="Arial" w:cs="Arial"/>
          <w:b/>
          <w:bCs/>
          <w:color w:val="000000"/>
        </w:rPr>
        <w:t>Survey and Assessment</w:t>
      </w:r>
    </w:p>
    <w:p w14:paraId="645719A0" w14:textId="73A83097" w:rsidR="0075610E" w:rsidRPr="003C77D0" w:rsidRDefault="00A1729E" w:rsidP="00A0722B">
      <w:pPr>
        <w:spacing w:line="360" w:lineRule="auto"/>
        <w:ind w:firstLine="720"/>
        <w:jc w:val="both"/>
        <w:rPr>
          <w:rFonts w:ascii="Arial" w:hAnsi="Arial" w:cs="Arial"/>
          <w:sz w:val="20"/>
          <w:szCs w:val="20"/>
        </w:rPr>
      </w:pPr>
      <w:r w:rsidRPr="003C77D0">
        <w:rPr>
          <w:rFonts w:ascii="Arial" w:hAnsi="Arial" w:cs="Arial"/>
          <w:sz w:val="20"/>
          <w:szCs w:val="20"/>
        </w:rPr>
        <w:t xml:space="preserve">Field surveys were carried out in the habitat sites of </w:t>
      </w:r>
      <w:r w:rsidRPr="003C77D0">
        <w:rPr>
          <w:rFonts w:ascii="Arial" w:hAnsi="Arial" w:cs="Arial"/>
          <w:i/>
          <w:sz w:val="20"/>
          <w:szCs w:val="20"/>
        </w:rPr>
        <w:t>P.</w:t>
      </w:r>
      <w:r w:rsidR="000E6A76" w:rsidRPr="003C77D0">
        <w:rPr>
          <w:rFonts w:ascii="Arial" w:hAnsi="Arial" w:cs="Arial"/>
          <w:i/>
          <w:sz w:val="20"/>
          <w:szCs w:val="20"/>
        </w:rPr>
        <w:t xml:space="preserve"> </w:t>
      </w:r>
      <w:r w:rsidRPr="003C77D0">
        <w:rPr>
          <w:rFonts w:ascii="Arial" w:hAnsi="Arial" w:cs="Arial"/>
          <w:i/>
          <w:sz w:val="20"/>
          <w:szCs w:val="20"/>
        </w:rPr>
        <w:t>polyphylla</w:t>
      </w:r>
      <w:r w:rsidRPr="003C77D0">
        <w:rPr>
          <w:rFonts w:ascii="Arial" w:hAnsi="Arial" w:cs="Arial"/>
          <w:sz w:val="20"/>
          <w:szCs w:val="20"/>
        </w:rPr>
        <w:t xml:space="preserve"> at different intervals </w:t>
      </w:r>
      <w:r w:rsidR="00C420F3" w:rsidRPr="003C77D0">
        <w:rPr>
          <w:rFonts w:ascii="Arial" w:hAnsi="Arial" w:cs="Arial"/>
          <w:sz w:val="20"/>
          <w:szCs w:val="20"/>
        </w:rPr>
        <w:t>during</w:t>
      </w:r>
      <w:r w:rsidRPr="003C77D0">
        <w:rPr>
          <w:rFonts w:ascii="Arial" w:hAnsi="Arial" w:cs="Arial"/>
          <w:sz w:val="20"/>
          <w:szCs w:val="20"/>
        </w:rPr>
        <w:t xml:space="preserve"> </w:t>
      </w:r>
      <w:r w:rsidR="00D83447" w:rsidRPr="003C77D0">
        <w:rPr>
          <w:rFonts w:ascii="Arial" w:hAnsi="Arial" w:cs="Arial"/>
          <w:sz w:val="20"/>
          <w:szCs w:val="20"/>
        </w:rPr>
        <w:t xml:space="preserve">February, </w:t>
      </w:r>
      <w:r w:rsidRPr="003C77D0">
        <w:rPr>
          <w:rFonts w:ascii="Arial" w:hAnsi="Arial" w:cs="Arial"/>
          <w:sz w:val="20"/>
          <w:szCs w:val="20"/>
        </w:rPr>
        <w:t xml:space="preserve">2022 to </w:t>
      </w:r>
      <w:r w:rsidR="00D83447" w:rsidRPr="003C77D0">
        <w:rPr>
          <w:rFonts w:ascii="Arial" w:hAnsi="Arial" w:cs="Arial"/>
          <w:sz w:val="20"/>
          <w:szCs w:val="20"/>
        </w:rPr>
        <w:t xml:space="preserve">January, </w:t>
      </w:r>
      <w:r w:rsidRPr="003C77D0">
        <w:rPr>
          <w:rFonts w:ascii="Arial" w:hAnsi="Arial" w:cs="Arial"/>
          <w:sz w:val="20"/>
          <w:szCs w:val="20"/>
        </w:rPr>
        <w:t>2023</w:t>
      </w:r>
      <w:r w:rsidR="00DB24F2" w:rsidRPr="003C77D0">
        <w:rPr>
          <w:rFonts w:ascii="Arial" w:hAnsi="Arial" w:cs="Arial"/>
          <w:sz w:val="20"/>
          <w:szCs w:val="20"/>
        </w:rPr>
        <w:t>. The climatic profiles of the study sites during the survey</w:t>
      </w:r>
      <w:r w:rsidR="00E82EE3" w:rsidRPr="003C77D0">
        <w:rPr>
          <w:rFonts w:ascii="Arial" w:hAnsi="Arial" w:cs="Arial"/>
          <w:sz w:val="20"/>
          <w:szCs w:val="20"/>
        </w:rPr>
        <w:t xml:space="preserve"> exhibit</w:t>
      </w:r>
      <w:r w:rsidR="00DB24F2" w:rsidRPr="003C77D0">
        <w:rPr>
          <w:rFonts w:ascii="Arial" w:hAnsi="Arial" w:cs="Arial"/>
          <w:sz w:val="20"/>
          <w:szCs w:val="20"/>
        </w:rPr>
        <w:t xml:space="preserve"> </w:t>
      </w:r>
      <w:r w:rsidR="00E82EE3" w:rsidRPr="003C77D0">
        <w:rPr>
          <w:rFonts w:ascii="Arial" w:hAnsi="Arial" w:cs="Arial"/>
          <w:sz w:val="20"/>
          <w:szCs w:val="20"/>
        </w:rPr>
        <w:t xml:space="preserve">a typical subtropical monsoonal pattern featuring distinct wet and dry seasons (Fig.1). </w:t>
      </w:r>
      <w:r w:rsidR="006D1346" w:rsidRPr="003C77D0">
        <w:rPr>
          <w:rFonts w:ascii="Arial" w:hAnsi="Arial" w:cs="Arial"/>
          <w:sz w:val="20"/>
          <w:szCs w:val="20"/>
        </w:rPr>
        <w:t>The plant's life cycle, including sprouting, maturation, and fruit ripening, was studied, as illustrated in Fig</w:t>
      </w:r>
      <w:r w:rsidR="00F91F43" w:rsidRPr="003C77D0">
        <w:rPr>
          <w:rFonts w:ascii="Arial" w:hAnsi="Arial" w:cs="Arial"/>
          <w:sz w:val="20"/>
          <w:szCs w:val="20"/>
        </w:rPr>
        <w:t>.</w:t>
      </w:r>
      <w:r w:rsidR="007630F4" w:rsidRPr="003C77D0">
        <w:rPr>
          <w:rFonts w:ascii="Arial" w:hAnsi="Arial" w:cs="Arial"/>
          <w:sz w:val="20"/>
          <w:szCs w:val="20"/>
        </w:rPr>
        <w:t>2</w:t>
      </w:r>
      <w:r w:rsidRPr="003C77D0">
        <w:rPr>
          <w:rFonts w:ascii="Arial" w:hAnsi="Arial" w:cs="Arial"/>
          <w:sz w:val="20"/>
          <w:szCs w:val="20"/>
        </w:rPr>
        <w:t xml:space="preserve">. During the survey, data on growth period, habitat, phenology and fruiting period were recorded. Interaction </w:t>
      </w:r>
      <w:r w:rsidR="00D729F1" w:rsidRPr="003C77D0">
        <w:rPr>
          <w:rFonts w:ascii="Arial" w:hAnsi="Arial" w:cs="Arial"/>
          <w:sz w:val="20"/>
          <w:szCs w:val="20"/>
        </w:rPr>
        <w:t xml:space="preserve">programs were conducted with </w:t>
      </w:r>
      <w:r w:rsidR="003C77D0">
        <w:rPr>
          <w:rFonts w:ascii="Arial" w:hAnsi="Arial" w:cs="Arial"/>
          <w:sz w:val="20"/>
          <w:szCs w:val="20"/>
        </w:rPr>
        <w:t>local villagers on suitable climatic conditions, life spans</w:t>
      </w:r>
      <w:r w:rsidR="005C4F2A" w:rsidRPr="003C77D0">
        <w:rPr>
          <w:rFonts w:ascii="Arial" w:hAnsi="Arial" w:cs="Arial"/>
          <w:sz w:val="20"/>
          <w:szCs w:val="20"/>
        </w:rPr>
        <w:t>, growth patterns, and the common plants associated with them</w:t>
      </w:r>
      <w:r w:rsidRPr="003C77D0">
        <w:rPr>
          <w:rFonts w:ascii="Arial" w:hAnsi="Arial" w:cs="Arial"/>
          <w:sz w:val="20"/>
          <w:szCs w:val="20"/>
        </w:rPr>
        <w:t>. Additionally, the traditional uses and trading system</w:t>
      </w:r>
      <w:r w:rsidR="00990561" w:rsidRPr="003C77D0">
        <w:rPr>
          <w:rFonts w:ascii="Arial" w:hAnsi="Arial" w:cs="Arial"/>
          <w:sz w:val="20"/>
          <w:szCs w:val="20"/>
        </w:rPr>
        <w:t>s were noted down.</w:t>
      </w:r>
    </w:p>
    <w:p w14:paraId="16168261" w14:textId="505BCC91" w:rsidR="003C77D0" w:rsidRDefault="003C77D0" w:rsidP="003C77D0">
      <w:pPr>
        <w:spacing w:line="360" w:lineRule="auto"/>
        <w:ind w:firstLine="720"/>
        <w:jc w:val="both"/>
        <w:rPr>
          <w:rFonts w:ascii="Arial" w:hAnsi="Arial" w:cs="Arial"/>
        </w:rPr>
      </w:pPr>
      <w:r w:rsidRPr="003C77D0">
        <w:rPr>
          <w:rFonts w:ascii="Arial" w:hAnsi="Arial" w:cs="Arial"/>
          <w:noProof/>
          <w:sz w:val="20"/>
          <w:szCs w:val="20"/>
          <w14:ligatures w14:val="none"/>
        </w:rPr>
        <w:lastRenderedPageBreak/>
        <mc:AlternateContent>
          <mc:Choice Requires="wps">
            <w:drawing>
              <wp:anchor distT="0" distB="0" distL="114300" distR="114300" simplePos="0" relativeHeight="251662336" behindDoc="1" locked="0" layoutInCell="1" allowOverlap="1" wp14:anchorId="4D250163" wp14:editId="68C05DD1">
                <wp:simplePos x="0" y="0"/>
                <wp:positionH relativeFrom="margin">
                  <wp:posOffset>3075940</wp:posOffset>
                </wp:positionH>
                <wp:positionV relativeFrom="paragraph">
                  <wp:posOffset>2184400</wp:posOffset>
                </wp:positionV>
                <wp:extent cx="311150" cy="234950"/>
                <wp:effectExtent l="0" t="0" r="12700" b="12700"/>
                <wp:wrapThrough wrapText="bothSides">
                  <wp:wrapPolygon edited="0">
                    <wp:start x="0" y="0"/>
                    <wp:lineTo x="0" y="21016"/>
                    <wp:lineTo x="21159" y="21016"/>
                    <wp:lineTo x="21159" y="0"/>
                    <wp:lineTo x="0" y="0"/>
                  </wp:wrapPolygon>
                </wp:wrapThrough>
                <wp:docPr id="261156823" name="Text Box 1"/>
                <wp:cNvGraphicFramePr/>
                <a:graphic xmlns:a="http://schemas.openxmlformats.org/drawingml/2006/main">
                  <a:graphicData uri="http://schemas.microsoft.com/office/word/2010/wordprocessingShape">
                    <wps:wsp>
                      <wps:cNvSpPr txBox="1"/>
                      <wps:spPr>
                        <a:xfrm>
                          <a:off x="0" y="0"/>
                          <a:ext cx="311150" cy="234950"/>
                        </a:xfrm>
                        <a:prstGeom prst="rect">
                          <a:avLst/>
                        </a:prstGeom>
                        <a:solidFill>
                          <a:schemeClr val="lt1"/>
                        </a:solidFill>
                        <a:ln w="6350">
                          <a:solidFill>
                            <a:prstClr val="black"/>
                          </a:solidFill>
                        </a:ln>
                      </wps:spPr>
                      <wps:txbx>
                        <w:txbxContent>
                          <w:p w14:paraId="42CB52FF" w14:textId="050E112D" w:rsidR="00C949DA" w:rsidRPr="00C949DA" w:rsidRDefault="00C949DA" w:rsidP="00C949DA">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50163" id="_x0000_t202" coordsize="21600,21600" o:spt="202" path="m,l,21600r21600,l21600,xe">
                <v:stroke joinstyle="miter"/>
                <v:path gradientshapeok="t" o:connecttype="rect"/>
              </v:shapetype>
              <v:shape id="Text Box 1" o:spid="_x0000_s1026" type="#_x0000_t202" style="position:absolute;left:0;text-align:left;margin-left:242.2pt;margin-top:172pt;width:24.5pt;height:1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" fillcolor="white [3201]" strokeweight=".5pt">
                <v:textbox>
                  <w:txbxContent>
                    <w:p w14:paraId="42CB52FF" w14:textId="050E112D" w:rsidR="00C949DA" w:rsidRPr="00C949DA" w:rsidRDefault="00C949DA" w:rsidP="00C949DA">
                      <w:pPr>
                        <w:rPr>
                          <w:b/>
                          <w:bCs/>
                        </w:rPr>
                      </w:pPr>
                      <w:r>
                        <w:rPr>
                          <w:b/>
                          <w:bCs/>
                        </w:rPr>
                        <w:t>B</w:t>
                      </w:r>
                    </w:p>
                  </w:txbxContent>
                </v:textbox>
                <w10:wrap type="through" anchorx="margin"/>
              </v:shape>
            </w:pict>
          </mc:Fallback>
        </mc:AlternateContent>
      </w:r>
      <w:r w:rsidRPr="003C77D0">
        <w:rPr>
          <w:rFonts w:ascii="Arial" w:hAnsi="Arial" w:cs="Arial"/>
          <w:noProof/>
          <w:sz w:val="20"/>
          <w:szCs w:val="20"/>
          <w14:ligatures w14:val="none"/>
        </w:rPr>
        <mc:AlternateContent>
          <mc:Choice Requires="wps">
            <w:drawing>
              <wp:anchor distT="0" distB="0" distL="114300" distR="114300" simplePos="0" relativeHeight="251660288" behindDoc="1" locked="0" layoutInCell="1" allowOverlap="1" wp14:anchorId="733BDFE9" wp14:editId="363D7B7D">
                <wp:simplePos x="0" y="0"/>
                <wp:positionH relativeFrom="column">
                  <wp:posOffset>-160655</wp:posOffset>
                </wp:positionH>
                <wp:positionV relativeFrom="paragraph">
                  <wp:posOffset>2136140</wp:posOffset>
                </wp:positionV>
                <wp:extent cx="311150" cy="234950"/>
                <wp:effectExtent l="0" t="0" r="12700" b="12700"/>
                <wp:wrapThrough wrapText="bothSides">
                  <wp:wrapPolygon edited="0">
                    <wp:start x="0" y="0"/>
                    <wp:lineTo x="0" y="21016"/>
                    <wp:lineTo x="21159" y="21016"/>
                    <wp:lineTo x="21159" y="0"/>
                    <wp:lineTo x="0" y="0"/>
                  </wp:wrapPolygon>
                </wp:wrapThrough>
                <wp:docPr id="1006283753" name="Text Box 1"/>
                <wp:cNvGraphicFramePr/>
                <a:graphic xmlns:a="http://schemas.openxmlformats.org/drawingml/2006/main">
                  <a:graphicData uri="http://schemas.microsoft.com/office/word/2010/wordprocessingShape">
                    <wps:wsp>
                      <wps:cNvSpPr txBox="1"/>
                      <wps:spPr>
                        <a:xfrm>
                          <a:off x="0" y="0"/>
                          <a:ext cx="311150" cy="234950"/>
                        </a:xfrm>
                        <a:prstGeom prst="rect">
                          <a:avLst/>
                        </a:prstGeom>
                        <a:solidFill>
                          <a:schemeClr val="lt1"/>
                        </a:solidFill>
                        <a:ln w="6350">
                          <a:solidFill>
                            <a:prstClr val="black"/>
                          </a:solidFill>
                        </a:ln>
                      </wps:spPr>
                      <wps:txbx>
                        <w:txbxContent>
                          <w:p w14:paraId="5665DFB5" w14:textId="68C990D3" w:rsidR="005C4F2A" w:rsidRPr="00C949DA" w:rsidRDefault="00C949DA">
                            <w:pPr>
                              <w:rPr>
                                <w:b/>
                                <w:bCs/>
                              </w:rPr>
                            </w:pPr>
                            <w:r w:rsidRPr="00C949D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BDFE9" id="_x0000_s1027" type="#_x0000_t202" style="position:absolute;left:0;text-align:left;margin-left:-12.65pt;margin-top:168.2pt;width:24.5pt;height: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" fillcolor="white [3201]" strokeweight=".5pt">
                <v:textbox>
                  <w:txbxContent>
                    <w:p w14:paraId="5665DFB5" w14:textId="68C990D3" w:rsidR="005C4F2A" w:rsidRPr="00C949DA" w:rsidRDefault="00C949DA">
                      <w:pPr>
                        <w:rPr>
                          <w:b/>
                          <w:bCs/>
                        </w:rPr>
                      </w:pPr>
                      <w:r w:rsidRPr="00C949DA">
                        <w:rPr>
                          <w:b/>
                          <w:bCs/>
                        </w:rPr>
                        <w:t>A</w:t>
                      </w:r>
                    </w:p>
                  </w:txbxContent>
                </v:textbox>
                <w10:wrap type="through"/>
              </v:shape>
            </w:pict>
          </mc:Fallback>
        </mc:AlternateContent>
      </w:r>
      <w:r w:rsidRPr="003C77D0">
        <w:rPr>
          <w:rFonts w:ascii="Arial" w:hAnsi="Arial" w:cs="Arial"/>
          <w:noProof/>
          <w:sz w:val="20"/>
          <w:szCs w:val="20"/>
        </w:rPr>
        <w:drawing>
          <wp:anchor distT="0" distB="0" distL="114300" distR="114300" simplePos="0" relativeHeight="251659264" behindDoc="1" locked="0" layoutInCell="1" allowOverlap="1" wp14:anchorId="476A5275" wp14:editId="3E70EA55">
            <wp:simplePos x="0" y="0"/>
            <wp:positionH relativeFrom="column">
              <wp:posOffset>3124835</wp:posOffset>
            </wp:positionH>
            <wp:positionV relativeFrom="paragraph">
              <wp:posOffset>185420</wp:posOffset>
            </wp:positionV>
            <wp:extent cx="3066415" cy="2346960"/>
            <wp:effectExtent l="0" t="0" r="635" b="0"/>
            <wp:wrapThrough wrapText="bothSides">
              <wp:wrapPolygon edited="0">
                <wp:start x="0" y="0"/>
                <wp:lineTo x="0" y="21390"/>
                <wp:lineTo x="21470" y="21390"/>
                <wp:lineTo x="21470" y="0"/>
                <wp:lineTo x="0" y="0"/>
              </wp:wrapPolygon>
            </wp:wrapThrough>
            <wp:docPr id="1762590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6415" cy="2346960"/>
                    </a:xfrm>
                    <a:prstGeom prst="rect">
                      <a:avLst/>
                    </a:prstGeom>
                    <a:noFill/>
                  </pic:spPr>
                </pic:pic>
              </a:graphicData>
            </a:graphic>
          </wp:anchor>
        </w:drawing>
      </w:r>
      <w:r w:rsidRPr="009424CF">
        <w:rPr>
          <w:rFonts w:ascii="Arial" w:hAnsi="Arial" w:cs="Arial"/>
          <w:noProof/>
        </w:rPr>
        <w:drawing>
          <wp:anchor distT="0" distB="0" distL="114300" distR="114300" simplePos="0" relativeHeight="251658240" behindDoc="1" locked="0" layoutInCell="1" allowOverlap="1" wp14:anchorId="150EC5D7" wp14:editId="605DB0EC">
            <wp:simplePos x="0" y="0"/>
            <wp:positionH relativeFrom="margin">
              <wp:align>left</wp:align>
            </wp:positionH>
            <wp:positionV relativeFrom="paragraph">
              <wp:posOffset>180975</wp:posOffset>
            </wp:positionV>
            <wp:extent cx="3103245" cy="2371725"/>
            <wp:effectExtent l="0" t="0" r="1905" b="9525"/>
            <wp:wrapThrough wrapText="bothSides">
              <wp:wrapPolygon edited="0">
                <wp:start x="0" y="0"/>
                <wp:lineTo x="0" y="21513"/>
                <wp:lineTo x="21481" y="21513"/>
                <wp:lineTo x="21481" y="0"/>
                <wp:lineTo x="0" y="0"/>
              </wp:wrapPolygon>
            </wp:wrapThrough>
            <wp:docPr id="208390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2371725"/>
                    </a:xfrm>
                    <a:prstGeom prst="rect">
                      <a:avLst/>
                    </a:prstGeom>
                    <a:noFill/>
                  </pic:spPr>
                </pic:pic>
              </a:graphicData>
            </a:graphic>
            <wp14:sizeRelH relativeFrom="margin">
              <wp14:pctWidth>0</wp14:pctWidth>
            </wp14:sizeRelH>
            <wp14:sizeRelV relativeFrom="margin">
              <wp14:pctHeight>0</wp14:pctHeight>
            </wp14:sizeRelV>
          </wp:anchor>
        </w:drawing>
      </w:r>
    </w:p>
    <w:p w14:paraId="128ADC5F" w14:textId="77777777" w:rsidR="003C77D0" w:rsidRDefault="003C77D0" w:rsidP="003C77D0">
      <w:pPr>
        <w:spacing w:line="360" w:lineRule="auto"/>
        <w:jc w:val="both"/>
        <w:rPr>
          <w:rFonts w:ascii="Arial" w:hAnsi="Arial" w:cs="Arial"/>
          <w:sz w:val="20"/>
          <w:szCs w:val="20"/>
        </w:rPr>
      </w:pPr>
    </w:p>
    <w:p w14:paraId="2B5EDE79" w14:textId="194BF88C" w:rsidR="0027009C" w:rsidRPr="003C77D0" w:rsidRDefault="005C5B65" w:rsidP="003C77D0">
      <w:pPr>
        <w:spacing w:after="0" w:line="360" w:lineRule="auto"/>
        <w:jc w:val="both"/>
        <w:rPr>
          <w:rFonts w:ascii="Arial" w:hAnsi="Arial" w:cs="Arial"/>
          <w:sz w:val="20"/>
          <w:szCs w:val="20"/>
        </w:rPr>
      </w:pPr>
      <w:r w:rsidRPr="009A0083">
        <w:rPr>
          <w:rFonts w:ascii="Arial" w:hAnsi="Arial" w:cs="Arial"/>
          <w:sz w:val="20"/>
          <w:szCs w:val="20"/>
          <w:highlight w:val="yellow"/>
        </w:rPr>
        <w:t xml:space="preserve">Fig. 1: </w:t>
      </w:r>
      <w:r w:rsidR="003C5223" w:rsidRPr="009A0083">
        <w:rPr>
          <w:rFonts w:ascii="Arial" w:hAnsi="Arial" w:cs="Arial"/>
          <w:sz w:val="20"/>
          <w:szCs w:val="20"/>
          <w:highlight w:val="yellow"/>
        </w:rPr>
        <w:t>T</w:t>
      </w:r>
      <w:r w:rsidR="00C949DA" w:rsidRPr="009A0083">
        <w:rPr>
          <w:rFonts w:ascii="Arial" w:hAnsi="Arial" w:cs="Arial"/>
          <w:sz w:val="20"/>
          <w:szCs w:val="20"/>
          <w:highlight w:val="yellow"/>
        </w:rPr>
        <w:t>he mean monthly macro-climatic variables from February 2022 to January 2023 for the primary study locations</w:t>
      </w:r>
      <w:r w:rsidR="003C5223" w:rsidRPr="009A0083">
        <w:rPr>
          <w:rFonts w:ascii="Arial" w:hAnsi="Arial" w:cs="Arial"/>
          <w:sz w:val="20"/>
          <w:szCs w:val="20"/>
          <w:highlight w:val="yellow"/>
        </w:rPr>
        <w:t xml:space="preserve"> (two districts of Manipur, Northeast India)</w:t>
      </w:r>
      <w:r w:rsidR="00C949DA" w:rsidRPr="009A0083">
        <w:rPr>
          <w:rFonts w:ascii="Arial" w:hAnsi="Arial" w:cs="Arial"/>
          <w:sz w:val="20"/>
          <w:szCs w:val="20"/>
          <w:highlight w:val="yellow"/>
        </w:rPr>
        <w:t xml:space="preserve">: (A) Senapati District and (B) </w:t>
      </w:r>
      <w:proofErr w:type="spellStart"/>
      <w:r w:rsidR="00C949DA" w:rsidRPr="009A0083">
        <w:rPr>
          <w:rFonts w:ascii="Arial" w:hAnsi="Arial" w:cs="Arial"/>
          <w:sz w:val="20"/>
          <w:szCs w:val="20"/>
          <w:highlight w:val="yellow"/>
        </w:rPr>
        <w:t>Ukhrul</w:t>
      </w:r>
      <w:proofErr w:type="spellEnd"/>
      <w:r w:rsidR="00C949DA" w:rsidRPr="009A0083">
        <w:rPr>
          <w:rFonts w:ascii="Arial" w:hAnsi="Arial" w:cs="Arial"/>
          <w:sz w:val="20"/>
          <w:szCs w:val="20"/>
          <w:highlight w:val="yellow"/>
        </w:rPr>
        <w:t xml:space="preserve"> District. Vertical bars denote total monthly precipitation (mm, left Y-axis). Line plots track monthly temperature variations (°C, inner right Y-axis) across maximum (black squares) and minimum (red circles) limits. Relative humidity trends (%, outer right Y-axis) are depicted for maximum (blue triangles) and minimum (magenta stars) thresholds.</w:t>
      </w:r>
      <w:r w:rsidR="00C949DA" w:rsidRPr="003C77D0">
        <w:rPr>
          <w:rFonts w:ascii="Arial" w:hAnsi="Arial" w:cs="Arial"/>
          <w:sz w:val="20"/>
          <w:szCs w:val="20"/>
        </w:rPr>
        <w:t xml:space="preserve"> </w:t>
      </w:r>
    </w:p>
    <w:p w14:paraId="262C3382" w14:textId="212BE0E1" w:rsidR="005C5B65" w:rsidRPr="009424CF" w:rsidRDefault="00E42ECC" w:rsidP="00A0722B">
      <w:pPr>
        <w:spacing w:line="360" w:lineRule="auto"/>
        <w:ind w:firstLine="720"/>
        <w:jc w:val="both"/>
        <w:rPr>
          <w:rFonts w:ascii="Arial" w:hAnsi="Arial" w:cs="Arial"/>
        </w:rPr>
      </w:pPr>
      <w:r w:rsidRPr="009424CF">
        <w:rPr>
          <w:rFonts w:ascii="Arial" w:hAnsi="Arial" w:cs="Arial"/>
          <w:noProof/>
        </w:rPr>
        <w:drawing>
          <wp:inline distT="0" distB="0" distL="0" distR="0" wp14:anchorId="42589B58" wp14:editId="746C7F8D">
            <wp:extent cx="5492750" cy="1792605"/>
            <wp:effectExtent l="0" t="0" r="0" b="0"/>
            <wp:docPr id="49910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1792605"/>
                    </a:xfrm>
                    <a:prstGeom prst="rect">
                      <a:avLst/>
                    </a:prstGeom>
                    <a:noFill/>
                  </pic:spPr>
                </pic:pic>
              </a:graphicData>
            </a:graphic>
          </wp:inline>
        </w:drawing>
      </w:r>
    </w:p>
    <w:p w14:paraId="1B91712F" w14:textId="2CB67F84" w:rsidR="00E42ECC" w:rsidRPr="003C77D0" w:rsidRDefault="00E42ECC" w:rsidP="00D70D79">
      <w:pPr>
        <w:spacing w:line="360" w:lineRule="auto"/>
        <w:jc w:val="both"/>
        <w:rPr>
          <w:rFonts w:ascii="Arial" w:hAnsi="Arial" w:cs="Arial"/>
          <w:sz w:val="20"/>
          <w:szCs w:val="20"/>
        </w:rPr>
      </w:pPr>
      <w:r w:rsidRPr="009A0083">
        <w:rPr>
          <w:rFonts w:ascii="Arial" w:hAnsi="Arial" w:cs="Arial"/>
          <w:sz w:val="20"/>
          <w:szCs w:val="20"/>
          <w:highlight w:val="yellow"/>
        </w:rPr>
        <w:t xml:space="preserve">Fig. 2: </w:t>
      </w:r>
      <w:r w:rsidR="00D70D79" w:rsidRPr="009A0083">
        <w:rPr>
          <w:rFonts w:ascii="Arial" w:hAnsi="Arial" w:cs="Arial"/>
          <w:sz w:val="20"/>
          <w:szCs w:val="20"/>
          <w:highlight w:val="yellow"/>
        </w:rPr>
        <w:t xml:space="preserve">Distinct phenological growth stages and morphological traits of </w:t>
      </w:r>
      <w:r w:rsidR="00D70D79" w:rsidRPr="009A0083">
        <w:rPr>
          <w:rFonts w:ascii="Arial" w:hAnsi="Arial" w:cs="Arial"/>
          <w:i/>
          <w:iCs/>
          <w:sz w:val="20"/>
          <w:szCs w:val="20"/>
          <w:highlight w:val="yellow"/>
        </w:rPr>
        <w:t xml:space="preserve">Paris </w:t>
      </w:r>
      <w:proofErr w:type="spellStart"/>
      <w:r w:rsidR="00D70D79" w:rsidRPr="009A0083">
        <w:rPr>
          <w:rFonts w:ascii="Arial" w:hAnsi="Arial" w:cs="Arial"/>
          <w:i/>
          <w:iCs/>
          <w:sz w:val="20"/>
          <w:szCs w:val="20"/>
          <w:highlight w:val="yellow"/>
        </w:rPr>
        <w:t>polyphylla</w:t>
      </w:r>
      <w:proofErr w:type="spellEnd"/>
      <w:r w:rsidR="00D70D79" w:rsidRPr="009A0083">
        <w:rPr>
          <w:rFonts w:ascii="Arial" w:hAnsi="Arial" w:cs="Arial"/>
          <w:sz w:val="20"/>
          <w:szCs w:val="20"/>
          <w:highlight w:val="yellow"/>
        </w:rPr>
        <w:t xml:space="preserve"> documented across the study sites in Manipur, Northeast India: (</w:t>
      </w:r>
      <w:r w:rsidRPr="009A0083">
        <w:rPr>
          <w:rFonts w:ascii="Arial" w:hAnsi="Arial" w:cs="Arial"/>
          <w:sz w:val="20"/>
          <w:szCs w:val="20"/>
          <w:highlight w:val="yellow"/>
        </w:rPr>
        <w:t>A</w:t>
      </w:r>
      <w:r w:rsidR="00D70D79" w:rsidRPr="009A0083">
        <w:rPr>
          <w:rFonts w:ascii="Arial" w:hAnsi="Arial" w:cs="Arial"/>
          <w:sz w:val="20"/>
          <w:szCs w:val="20"/>
          <w:highlight w:val="yellow"/>
        </w:rPr>
        <w:t>)</w:t>
      </w:r>
      <w:r w:rsidRPr="009A0083">
        <w:rPr>
          <w:rFonts w:ascii="Arial" w:hAnsi="Arial" w:cs="Arial"/>
          <w:sz w:val="20"/>
          <w:szCs w:val="20"/>
          <w:highlight w:val="yellow"/>
        </w:rPr>
        <w:t xml:space="preserve"> Young shoot</w:t>
      </w:r>
      <w:r w:rsidR="00D70D79" w:rsidRPr="009A0083">
        <w:rPr>
          <w:rFonts w:ascii="Arial" w:hAnsi="Arial" w:cs="Arial"/>
          <w:sz w:val="20"/>
          <w:szCs w:val="20"/>
          <w:highlight w:val="yellow"/>
        </w:rPr>
        <w:t>, (</w:t>
      </w:r>
      <w:r w:rsidRPr="009A0083">
        <w:rPr>
          <w:rFonts w:ascii="Arial" w:hAnsi="Arial" w:cs="Arial"/>
          <w:sz w:val="20"/>
          <w:szCs w:val="20"/>
          <w:highlight w:val="yellow"/>
        </w:rPr>
        <w:t>B</w:t>
      </w:r>
      <w:r w:rsidR="00D70D79" w:rsidRPr="009A0083">
        <w:rPr>
          <w:rFonts w:ascii="Arial" w:hAnsi="Arial" w:cs="Arial"/>
          <w:sz w:val="20"/>
          <w:szCs w:val="20"/>
          <w:highlight w:val="yellow"/>
        </w:rPr>
        <w:t>)</w:t>
      </w:r>
      <w:r w:rsidRPr="009A0083">
        <w:rPr>
          <w:rFonts w:ascii="Arial" w:hAnsi="Arial" w:cs="Arial"/>
          <w:sz w:val="20"/>
          <w:szCs w:val="20"/>
          <w:highlight w:val="yellow"/>
        </w:rPr>
        <w:t xml:space="preserve"> Flowering stage</w:t>
      </w:r>
      <w:r w:rsidR="00D70D79" w:rsidRPr="009A0083">
        <w:rPr>
          <w:rFonts w:ascii="Arial" w:hAnsi="Arial" w:cs="Arial"/>
          <w:sz w:val="20"/>
          <w:szCs w:val="20"/>
          <w:highlight w:val="yellow"/>
        </w:rPr>
        <w:t>,</w:t>
      </w:r>
      <w:r w:rsidRPr="009A0083">
        <w:rPr>
          <w:rFonts w:ascii="Arial" w:hAnsi="Arial" w:cs="Arial"/>
          <w:sz w:val="20"/>
          <w:szCs w:val="20"/>
          <w:highlight w:val="yellow"/>
        </w:rPr>
        <w:t xml:space="preserve"> </w:t>
      </w:r>
      <w:r w:rsidR="00D70D79" w:rsidRPr="009A0083">
        <w:rPr>
          <w:rFonts w:ascii="Arial" w:hAnsi="Arial" w:cs="Arial"/>
          <w:sz w:val="20"/>
          <w:szCs w:val="20"/>
          <w:highlight w:val="yellow"/>
        </w:rPr>
        <w:t>(</w:t>
      </w:r>
      <w:r w:rsidRPr="009A0083">
        <w:rPr>
          <w:rFonts w:ascii="Arial" w:hAnsi="Arial" w:cs="Arial"/>
          <w:sz w:val="20"/>
          <w:szCs w:val="20"/>
          <w:highlight w:val="yellow"/>
        </w:rPr>
        <w:t>C</w:t>
      </w:r>
      <w:r w:rsidR="00D70D79" w:rsidRPr="009A0083">
        <w:rPr>
          <w:rFonts w:ascii="Arial" w:hAnsi="Arial" w:cs="Arial"/>
          <w:sz w:val="20"/>
          <w:szCs w:val="20"/>
          <w:highlight w:val="yellow"/>
        </w:rPr>
        <w:t>)</w:t>
      </w:r>
      <w:r w:rsidRPr="009A0083">
        <w:rPr>
          <w:rFonts w:ascii="Arial" w:hAnsi="Arial" w:cs="Arial"/>
          <w:sz w:val="20"/>
          <w:szCs w:val="20"/>
          <w:highlight w:val="yellow"/>
        </w:rPr>
        <w:t xml:space="preserve"> Fruiting stage</w:t>
      </w:r>
    </w:p>
    <w:p w14:paraId="19CEBDA7" w14:textId="2B4E63BF" w:rsidR="0027771A" w:rsidRPr="0027771A" w:rsidRDefault="00A1729E" w:rsidP="0027771A">
      <w:pPr>
        <w:tabs>
          <w:tab w:val="left" w:pos="4196"/>
        </w:tabs>
        <w:spacing w:line="360" w:lineRule="auto"/>
        <w:ind w:right="-188"/>
        <w:jc w:val="both"/>
        <w:rPr>
          <w:rFonts w:ascii="Arial" w:hAnsi="Arial" w:cs="Arial"/>
          <w:sz w:val="20"/>
          <w:szCs w:val="20"/>
          <w:shd w:val="clear" w:color="auto" w:fill="FFFFFF"/>
        </w:rPr>
      </w:pPr>
      <w:r w:rsidRPr="0027771A">
        <w:rPr>
          <w:rFonts w:ascii="Arial" w:hAnsi="Arial" w:cs="Arial"/>
          <w:sz w:val="20"/>
          <w:szCs w:val="20"/>
          <w:shd w:val="clear" w:color="auto" w:fill="FFFFFF"/>
        </w:rPr>
        <w:t xml:space="preserve">To assess the population status of </w:t>
      </w:r>
      <w:r w:rsidRPr="0027771A">
        <w:rPr>
          <w:rFonts w:ascii="Arial" w:hAnsi="Arial" w:cs="Arial"/>
          <w:i/>
          <w:sz w:val="20"/>
          <w:szCs w:val="20"/>
        </w:rPr>
        <w:t>P.</w:t>
      </w:r>
      <w:r w:rsidR="00A41CCF" w:rsidRPr="0027771A">
        <w:rPr>
          <w:rFonts w:ascii="Arial" w:hAnsi="Arial" w:cs="Arial"/>
          <w:i/>
          <w:sz w:val="20"/>
          <w:szCs w:val="20"/>
        </w:rPr>
        <w:t xml:space="preserve"> </w:t>
      </w:r>
      <w:r w:rsidRPr="0027771A">
        <w:rPr>
          <w:rFonts w:ascii="Arial" w:hAnsi="Arial" w:cs="Arial"/>
          <w:i/>
          <w:sz w:val="20"/>
          <w:szCs w:val="20"/>
        </w:rPr>
        <w:t>polyphylla</w:t>
      </w:r>
      <w:r w:rsidRPr="0027771A">
        <w:rPr>
          <w:rFonts w:ascii="Arial" w:hAnsi="Arial" w:cs="Arial"/>
          <w:sz w:val="20"/>
          <w:szCs w:val="20"/>
        </w:rPr>
        <w:t xml:space="preserve"> </w:t>
      </w:r>
      <w:r w:rsidRPr="0027771A">
        <w:rPr>
          <w:rFonts w:ascii="Arial" w:hAnsi="Arial" w:cs="Arial"/>
          <w:sz w:val="20"/>
          <w:szCs w:val="20"/>
          <w:shd w:val="clear" w:color="auto" w:fill="FFFFFF"/>
        </w:rPr>
        <w:t xml:space="preserve">in Manipur, </w:t>
      </w:r>
      <w:r w:rsidRPr="0027771A">
        <w:rPr>
          <w:rFonts w:ascii="Arial" w:hAnsi="Arial" w:cs="Arial"/>
          <w:sz w:val="20"/>
          <w:szCs w:val="20"/>
        </w:rPr>
        <w:t>thre</w:t>
      </w:r>
      <w:r w:rsidR="00922B39" w:rsidRPr="0027771A">
        <w:rPr>
          <w:rFonts w:ascii="Arial" w:hAnsi="Arial" w:cs="Arial"/>
          <w:sz w:val="20"/>
          <w:szCs w:val="20"/>
        </w:rPr>
        <w:t>e</w:t>
      </w:r>
      <w:r w:rsidRPr="0027771A">
        <w:rPr>
          <w:rFonts w:ascii="Arial" w:hAnsi="Arial" w:cs="Arial"/>
          <w:sz w:val="20"/>
          <w:szCs w:val="20"/>
        </w:rPr>
        <w:t xml:space="preserve"> different sites</w:t>
      </w:r>
      <w:r w:rsidR="00922B39" w:rsidRPr="0027771A">
        <w:rPr>
          <w:rFonts w:ascii="Arial" w:hAnsi="Arial" w:cs="Arial"/>
          <w:sz w:val="20"/>
          <w:szCs w:val="20"/>
        </w:rPr>
        <w:t xml:space="preserve"> </w:t>
      </w:r>
      <w:r w:rsidR="002E0B88" w:rsidRPr="0027771A">
        <w:rPr>
          <w:rFonts w:ascii="Arial" w:hAnsi="Arial" w:cs="Arial"/>
          <w:sz w:val="20"/>
          <w:szCs w:val="20"/>
        </w:rPr>
        <w:t>(Fig</w:t>
      </w:r>
      <w:r w:rsidR="00F91F43" w:rsidRPr="0027771A">
        <w:rPr>
          <w:rFonts w:ascii="Arial" w:hAnsi="Arial" w:cs="Arial"/>
          <w:sz w:val="20"/>
          <w:szCs w:val="20"/>
        </w:rPr>
        <w:t>.</w:t>
      </w:r>
      <w:r w:rsidR="002E0B88" w:rsidRPr="0027771A">
        <w:rPr>
          <w:rFonts w:ascii="Arial" w:hAnsi="Arial" w:cs="Arial"/>
          <w:sz w:val="20"/>
          <w:szCs w:val="20"/>
        </w:rPr>
        <w:t xml:space="preserve"> </w:t>
      </w:r>
      <w:r w:rsidR="00D003B0" w:rsidRPr="0027771A">
        <w:rPr>
          <w:rFonts w:ascii="Arial" w:hAnsi="Arial" w:cs="Arial"/>
          <w:sz w:val="20"/>
          <w:szCs w:val="20"/>
        </w:rPr>
        <w:t>3</w:t>
      </w:r>
      <w:r w:rsidR="002E0B88" w:rsidRPr="0027771A">
        <w:rPr>
          <w:rFonts w:ascii="Arial" w:hAnsi="Arial" w:cs="Arial"/>
          <w:sz w:val="20"/>
          <w:szCs w:val="20"/>
        </w:rPr>
        <w:t>)</w:t>
      </w:r>
      <w:r w:rsidRPr="0027771A">
        <w:rPr>
          <w:rFonts w:ascii="Arial" w:hAnsi="Arial" w:cs="Arial"/>
          <w:sz w:val="20"/>
          <w:szCs w:val="20"/>
        </w:rPr>
        <w:t xml:space="preserve"> were studied: Makhel</w:t>
      </w:r>
      <w:r w:rsidR="00CC20B6" w:rsidRPr="0027771A">
        <w:rPr>
          <w:rFonts w:ascii="Arial" w:hAnsi="Arial" w:cs="Arial"/>
          <w:sz w:val="20"/>
          <w:szCs w:val="20"/>
        </w:rPr>
        <w:t xml:space="preserve"> (Senapati)</w:t>
      </w:r>
      <w:r w:rsidRPr="0027771A">
        <w:rPr>
          <w:rFonts w:ascii="Arial" w:hAnsi="Arial" w:cs="Arial"/>
          <w:sz w:val="20"/>
          <w:szCs w:val="20"/>
        </w:rPr>
        <w:t>, Purul Akutpa</w:t>
      </w:r>
      <w:r w:rsidR="00CC20B6" w:rsidRPr="0027771A">
        <w:rPr>
          <w:rFonts w:ascii="Arial" w:hAnsi="Arial" w:cs="Arial"/>
          <w:sz w:val="20"/>
          <w:szCs w:val="20"/>
        </w:rPr>
        <w:t xml:space="preserve"> (Senapati)</w:t>
      </w:r>
      <w:r w:rsidRPr="0027771A">
        <w:rPr>
          <w:rFonts w:ascii="Arial" w:hAnsi="Arial" w:cs="Arial"/>
          <w:sz w:val="20"/>
          <w:szCs w:val="20"/>
        </w:rPr>
        <w:t xml:space="preserve"> and Langdang Village</w:t>
      </w:r>
      <w:r w:rsidR="00CC20B6" w:rsidRPr="0027771A">
        <w:rPr>
          <w:rFonts w:ascii="Arial" w:hAnsi="Arial" w:cs="Arial"/>
          <w:sz w:val="20"/>
          <w:szCs w:val="20"/>
        </w:rPr>
        <w:t xml:space="preserve"> (Ukhrul)</w:t>
      </w:r>
      <w:r w:rsidRPr="0027771A">
        <w:rPr>
          <w:rFonts w:ascii="Arial" w:hAnsi="Arial" w:cs="Arial"/>
          <w:sz w:val="20"/>
          <w:szCs w:val="20"/>
        </w:rPr>
        <w:t>.</w:t>
      </w:r>
      <w:r w:rsidR="00CB6509" w:rsidRPr="0027771A">
        <w:rPr>
          <w:rFonts w:ascii="Arial" w:hAnsi="Arial" w:cs="Arial"/>
          <w:sz w:val="20"/>
          <w:szCs w:val="20"/>
        </w:rPr>
        <w:t xml:space="preserve"> Vegetation sampling was done using the Quadrat method, with fifteen 1x1 m quadrats placed randomly at 2–3 m intervals. In each quadrat, the number of </w:t>
      </w:r>
      <w:r w:rsidR="00CB6509" w:rsidRPr="0027771A">
        <w:rPr>
          <w:rFonts w:ascii="Arial" w:hAnsi="Arial" w:cs="Arial"/>
          <w:i/>
          <w:sz w:val="20"/>
          <w:szCs w:val="20"/>
        </w:rPr>
        <w:t>P. polyphylla</w:t>
      </w:r>
      <w:r w:rsidR="00CB6509" w:rsidRPr="0027771A">
        <w:rPr>
          <w:rFonts w:ascii="Arial" w:hAnsi="Arial" w:cs="Arial"/>
          <w:sz w:val="20"/>
          <w:szCs w:val="20"/>
        </w:rPr>
        <w:t xml:space="preserve"> and associated plants was recorded. </w:t>
      </w:r>
      <w:r w:rsidR="00E867A6" w:rsidRPr="0027771A">
        <w:rPr>
          <w:rFonts w:ascii="Arial" w:hAnsi="Arial" w:cs="Arial"/>
          <w:sz w:val="20"/>
          <w:szCs w:val="20"/>
        </w:rPr>
        <w:t>Then,</w:t>
      </w:r>
      <w:r w:rsidR="00CB6509" w:rsidRPr="0027771A">
        <w:rPr>
          <w:rFonts w:ascii="Arial" w:hAnsi="Arial" w:cs="Arial"/>
          <w:sz w:val="20"/>
          <w:szCs w:val="20"/>
        </w:rPr>
        <w:t xml:space="preserve"> frequency and population density were then calculated (</w:t>
      </w:r>
      <w:r w:rsidR="00CB6509" w:rsidRPr="0027771A">
        <w:rPr>
          <w:rFonts w:ascii="Arial" w:hAnsi="Arial" w:cs="Arial"/>
          <w:sz w:val="20"/>
          <w:szCs w:val="20"/>
          <w:shd w:val="clear" w:color="auto" w:fill="FFFFFF"/>
        </w:rPr>
        <w:t>(</w:t>
      </w:r>
      <w:r w:rsidR="00CB6509" w:rsidRPr="0027771A">
        <w:rPr>
          <w:rFonts w:ascii="Arial" w:hAnsi="Arial" w:cs="Arial"/>
          <w:sz w:val="20"/>
          <w:szCs w:val="20"/>
        </w:rPr>
        <w:t>Mueller-</w:t>
      </w:r>
      <w:proofErr w:type="spellStart"/>
      <w:r w:rsidR="00CB6509" w:rsidRPr="0027771A">
        <w:rPr>
          <w:rFonts w:ascii="Arial" w:hAnsi="Arial" w:cs="Arial"/>
          <w:sz w:val="20"/>
          <w:szCs w:val="20"/>
        </w:rPr>
        <w:t>Dombois</w:t>
      </w:r>
      <w:proofErr w:type="spellEnd"/>
      <w:r w:rsidR="00CB6509" w:rsidRPr="0027771A">
        <w:rPr>
          <w:rFonts w:ascii="Arial" w:hAnsi="Arial" w:cs="Arial"/>
          <w:sz w:val="20"/>
          <w:szCs w:val="20"/>
        </w:rPr>
        <w:t xml:space="preserve"> </w:t>
      </w:r>
      <w:r w:rsidR="0027771A">
        <w:rPr>
          <w:rFonts w:ascii="Arial" w:hAnsi="Arial" w:cs="Arial"/>
          <w:sz w:val="20"/>
          <w:szCs w:val="20"/>
        </w:rPr>
        <w:t>&amp;</w:t>
      </w:r>
      <w:r w:rsidR="00CB6509" w:rsidRPr="0027771A">
        <w:rPr>
          <w:rFonts w:ascii="Arial" w:hAnsi="Arial" w:cs="Arial"/>
          <w:sz w:val="20"/>
          <w:szCs w:val="20"/>
        </w:rPr>
        <w:t xml:space="preserve"> Ellenberg</w:t>
      </w:r>
      <w:r w:rsidR="00033688" w:rsidRPr="0027771A">
        <w:rPr>
          <w:rFonts w:ascii="Arial" w:hAnsi="Arial" w:cs="Arial"/>
          <w:sz w:val="20"/>
          <w:szCs w:val="20"/>
        </w:rPr>
        <w:t xml:space="preserve">, </w:t>
      </w:r>
      <w:r w:rsidR="00CB6509" w:rsidRPr="0027771A">
        <w:rPr>
          <w:rFonts w:ascii="Arial" w:hAnsi="Arial" w:cs="Arial"/>
          <w:sz w:val="20"/>
          <w:szCs w:val="20"/>
        </w:rPr>
        <w:t>1974</w:t>
      </w:r>
      <w:r w:rsidR="00CB6509" w:rsidRPr="0027771A">
        <w:rPr>
          <w:rFonts w:ascii="Arial" w:hAnsi="Arial" w:cs="Arial"/>
          <w:sz w:val="20"/>
          <w:szCs w:val="20"/>
          <w:shd w:val="clear" w:color="auto" w:fill="FFFFFF"/>
        </w:rPr>
        <w:t>).</w:t>
      </w:r>
    </w:p>
    <w:p w14:paraId="5CA14C66" w14:textId="1952D554" w:rsidR="00D70D79" w:rsidRPr="009424CF" w:rsidRDefault="00D70D79" w:rsidP="00596565">
      <w:pPr>
        <w:tabs>
          <w:tab w:val="left" w:pos="4196"/>
        </w:tabs>
        <w:spacing w:line="360" w:lineRule="auto"/>
        <w:ind w:right="-188"/>
        <w:jc w:val="center"/>
        <w:rPr>
          <w:rFonts w:ascii="Arial" w:hAnsi="Arial" w:cs="Arial"/>
        </w:rPr>
      </w:pPr>
      <w:r w:rsidRPr="009424CF">
        <w:rPr>
          <w:rFonts w:ascii="Arial" w:hAnsi="Arial" w:cs="Arial"/>
          <w:noProof/>
        </w:rPr>
        <w:lastRenderedPageBreak/>
        <w:drawing>
          <wp:inline distT="0" distB="0" distL="0" distR="0" wp14:anchorId="65CA9B79" wp14:editId="2BB6A7DF">
            <wp:extent cx="3581400" cy="2651760"/>
            <wp:effectExtent l="0" t="0" r="0" b="0"/>
            <wp:docPr id="2080074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2767" t="2901" r="13148" b="5340"/>
                    <a:stretch>
                      <a:fillRect/>
                    </a:stretch>
                  </pic:blipFill>
                  <pic:spPr bwMode="auto">
                    <a:xfrm>
                      <a:off x="0" y="0"/>
                      <a:ext cx="3581400" cy="2651760"/>
                    </a:xfrm>
                    <a:prstGeom prst="rect">
                      <a:avLst/>
                    </a:prstGeom>
                    <a:noFill/>
                    <a:ln>
                      <a:noFill/>
                    </a:ln>
                    <a:extLst>
                      <a:ext uri="{53640926-AAD7-44D8-BBD7-CCE9431645EC}">
                        <a14:shadowObscured xmlns:a14="http://schemas.microsoft.com/office/drawing/2010/main"/>
                      </a:ext>
                    </a:extLst>
                  </pic:spPr>
                </pic:pic>
              </a:graphicData>
            </a:graphic>
          </wp:inline>
        </w:drawing>
      </w:r>
    </w:p>
    <w:p w14:paraId="367AC1FA" w14:textId="60BD8509" w:rsidR="00596565" w:rsidRPr="0027771A" w:rsidRDefault="00D70D79" w:rsidP="0027771A">
      <w:pPr>
        <w:spacing w:line="360" w:lineRule="auto"/>
        <w:ind w:firstLine="720"/>
        <w:jc w:val="both"/>
        <w:rPr>
          <w:rFonts w:ascii="Arial" w:hAnsi="Arial" w:cs="Arial"/>
          <w:sz w:val="20"/>
          <w:szCs w:val="20"/>
        </w:rPr>
      </w:pPr>
      <w:r w:rsidRPr="009A0083">
        <w:rPr>
          <w:rFonts w:ascii="Arial" w:hAnsi="Arial" w:cs="Arial"/>
          <w:sz w:val="20"/>
          <w:szCs w:val="20"/>
          <w:highlight w:val="yellow"/>
        </w:rPr>
        <w:t xml:space="preserve">Fig. 3: </w:t>
      </w:r>
      <w:r w:rsidR="008A3F09" w:rsidRPr="009A0083">
        <w:rPr>
          <w:rFonts w:ascii="Arial" w:hAnsi="Arial" w:cs="Arial"/>
          <w:sz w:val="20"/>
          <w:szCs w:val="20"/>
          <w:highlight w:val="yellow"/>
        </w:rPr>
        <w:t>Geographical l</w:t>
      </w:r>
      <w:r w:rsidRPr="009A0083">
        <w:rPr>
          <w:rFonts w:ascii="Arial" w:hAnsi="Arial" w:cs="Arial"/>
          <w:sz w:val="20"/>
          <w:szCs w:val="20"/>
          <w:highlight w:val="yellow"/>
        </w:rPr>
        <w:t>ocation map of study sites</w:t>
      </w:r>
      <w:r w:rsidR="008A3F09" w:rsidRPr="009A0083">
        <w:rPr>
          <w:rFonts w:ascii="Arial" w:hAnsi="Arial" w:cs="Arial"/>
          <w:sz w:val="20"/>
          <w:szCs w:val="20"/>
          <w:highlight w:val="yellow"/>
        </w:rPr>
        <w:t xml:space="preserve"> showing the target zones from the map of India (top left) down to the district levels of Manipur state (top right).</w:t>
      </w:r>
      <w:r w:rsidR="00596565" w:rsidRPr="009A0083">
        <w:rPr>
          <w:rFonts w:ascii="Arial" w:hAnsi="Arial" w:cs="Arial"/>
          <w:sz w:val="20"/>
          <w:szCs w:val="20"/>
          <w:highlight w:val="yellow"/>
        </w:rPr>
        <w:t xml:space="preserve"> The lower panels show topographically mapped of Makhel village and </w:t>
      </w:r>
      <w:proofErr w:type="spellStart"/>
      <w:r w:rsidR="00596565" w:rsidRPr="009A0083">
        <w:rPr>
          <w:rFonts w:ascii="Arial" w:hAnsi="Arial" w:cs="Arial"/>
          <w:sz w:val="20"/>
          <w:szCs w:val="20"/>
          <w:highlight w:val="yellow"/>
        </w:rPr>
        <w:t>Purul</w:t>
      </w:r>
      <w:proofErr w:type="spellEnd"/>
      <w:r w:rsidR="00596565" w:rsidRPr="009A0083">
        <w:rPr>
          <w:rFonts w:ascii="Arial" w:hAnsi="Arial" w:cs="Arial"/>
          <w:sz w:val="20"/>
          <w:szCs w:val="20"/>
          <w:highlight w:val="yellow"/>
        </w:rPr>
        <w:t xml:space="preserve"> </w:t>
      </w:r>
      <w:proofErr w:type="spellStart"/>
      <w:r w:rsidR="00596565" w:rsidRPr="009A0083">
        <w:rPr>
          <w:rFonts w:ascii="Arial" w:hAnsi="Arial" w:cs="Arial"/>
          <w:sz w:val="20"/>
          <w:szCs w:val="20"/>
          <w:highlight w:val="yellow"/>
        </w:rPr>
        <w:t>Akutpa</w:t>
      </w:r>
      <w:proofErr w:type="spellEnd"/>
      <w:r w:rsidR="00596565" w:rsidRPr="009A0083">
        <w:rPr>
          <w:rFonts w:ascii="Arial" w:hAnsi="Arial" w:cs="Arial"/>
          <w:sz w:val="20"/>
          <w:szCs w:val="20"/>
          <w:highlight w:val="yellow"/>
        </w:rPr>
        <w:t xml:space="preserve"> village of Senapati District, and </w:t>
      </w:r>
      <w:proofErr w:type="spellStart"/>
      <w:r w:rsidR="00596565" w:rsidRPr="009A0083">
        <w:rPr>
          <w:rFonts w:ascii="Arial" w:hAnsi="Arial" w:cs="Arial"/>
          <w:sz w:val="20"/>
          <w:szCs w:val="20"/>
          <w:highlight w:val="yellow"/>
        </w:rPr>
        <w:t>Langdang</w:t>
      </w:r>
      <w:proofErr w:type="spellEnd"/>
      <w:r w:rsidR="00596565" w:rsidRPr="009A0083">
        <w:rPr>
          <w:rFonts w:ascii="Arial" w:hAnsi="Arial" w:cs="Arial"/>
          <w:sz w:val="20"/>
          <w:szCs w:val="20"/>
          <w:highlight w:val="yellow"/>
        </w:rPr>
        <w:t xml:space="preserve"> village of </w:t>
      </w:r>
      <w:proofErr w:type="spellStart"/>
      <w:r w:rsidR="00596565" w:rsidRPr="009A0083">
        <w:rPr>
          <w:rFonts w:ascii="Arial" w:hAnsi="Arial" w:cs="Arial"/>
          <w:sz w:val="20"/>
          <w:szCs w:val="20"/>
          <w:highlight w:val="yellow"/>
        </w:rPr>
        <w:t>Ukhrul</w:t>
      </w:r>
      <w:proofErr w:type="spellEnd"/>
      <w:r w:rsidR="00596565" w:rsidRPr="009A0083">
        <w:rPr>
          <w:rFonts w:ascii="Arial" w:hAnsi="Arial" w:cs="Arial"/>
          <w:sz w:val="20"/>
          <w:szCs w:val="20"/>
          <w:highlight w:val="yellow"/>
        </w:rPr>
        <w:t xml:space="preserve"> District, Manipur.</w:t>
      </w:r>
    </w:p>
    <w:p w14:paraId="0371C045" w14:textId="4738998D" w:rsidR="0075610E" w:rsidRPr="009424CF" w:rsidRDefault="00517BC1" w:rsidP="00A0722B">
      <w:pPr>
        <w:spacing w:line="360" w:lineRule="auto"/>
        <w:jc w:val="both"/>
        <w:rPr>
          <w:rFonts w:ascii="Arial" w:hAnsi="Arial" w:cs="Arial"/>
          <w:b/>
        </w:rPr>
      </w:pPr>
      <w:r w:rsidRPr="009424CF">
        <w:rPr>
          <w:rFonts w:ascii="Arial" w:hAnsi="Arial" w:cs="Arial"/>
          <w:b/>
        </w:rPr>
        <w:t>2.2</w:t>
      </w:r>
      <w:r w:rsidRPr="009424CF">
        <w:rPr>
          <w:rFonts w:ascii="Arial" w:hAnsi="Arial" w:cs="Arial"/>
          <w:bCs/>
        </w:rPr>
        <w:t xml:space="preserve"> </w:t>
      </w:r>
      <w:r w:rsidR="00A1729E" w:rsidRPr="009424CF">
        <w:rPr>
          <w:rFonts w:ascii="Arial" w:hAnsi="Arial" w:cs="Arial"/>
          <w:b/>
        </w:rPr>
        <w:t>Sample Collection and Identification</w:t>
      </w:r>
    </w:p>
    <w:p w14:paraId="3DE9BCC1" w14:textId="10BB8992" w:rsidR="0075610E" w:rsidRPr="0027771A" w:rsidRDefault="00CB6509" w:rsidP="00A0722B">
      <w:pPr>
        <w:spacing w:line="360" w:lineRule="auto"/>
        <w:jc w:val="both"/>
        <w:rPr>
          <w:rFonts w:ascii="Arial" w:hAnsi="Arial" w:cs="Arial"/>
          <w:color w:val="FF0000"/>
          <w:sz w:val="20"/>
          <w:szCs w:val="20"/>
          <w:lang w:val="en-US"/>
        </w:rPr>
      </w:pPr>
      <w:r w:rsidRPr="0027771A">
        <w:rPr>
          <w:rFonts w:ascii="Arial" w:hAnsi="Arial" w:cs="Arial"/>
          <w:color w:val="000000" w:themeColor="text1"/>
          <w:sz w:val="20"/>
          <w:szCs w:val="20"/>
        </w:rPr>
        <w:t xml:space="preserve">Plant samples were collected from each site for identification, propagation, and </w:t>
      </w:r>
      <w:r w:rsidR="00FF3D0F" w:rsidRPr="0027771A">
        <w:rPr>
          <w:rFonts w:ascii="Arial" w:hAnsi="Arial" w:cs="Arial"/>
          <w:color w:val="000000" w:themeColor="text1"/>
          <w:sz w:val="20"/>
          <w:szCs w:val="20"/>
        </w:rPr>
        <w:t xml:space="preserve">other further </w:t>
      </w:r>
      <w:r w:rsidRPr="0027771A">
        <w:rPr>
          <w:rFonts w:ascii="Arial" w:hAnsi="Arial" w:cs="Arial"/>
          <w:color w:val="000000" w:themeColor="text1"/>
          <w:sz w:val="20"/>
          <w:szCs w:val="20"/>
        </w:rPr>
        <w:t>research</w:t>
      </w:r>
      <w:r w:rsidR="00FF3D0F" w:rsidRPr="0027771A">
        <w:rPr>
          <w:rFonts w:ascii="Arial" w:hAnsi="Arial" w:cs="Arial"/>
          <w:color w:val="000000" w:themeColor="text1"/>
          <w:sz w:val="20"/>
          <w:szCs w:val="20"/>
        </w:rPr>
        <w:t xml:space="preserve"> purposes</w:t>
      </w:r>
      <w:r w:rsidRPr="0027771A">
        <w:rPr>
          <w:rFonts w:ascii="Arial" w:hAnsi="Arial" w:cs="Arial"/>
          <w:color w:val="000000" w:themeColor="text1"/>
          <w:sz w:val="20"/>
          <w:szCs w:val="20"/>
        </w:rPr>
        <w:t xml:space="preserve">. </w:t>
      </w:r>
      <w:bookmarkStart w:id="2" w:name="_Hlk191473439"/>
      <w:r w:rsidR="001D2507" w:rsidRPr="0027771A">
        <w:rPr>
          <w:rFonts w:ascii="Arial" w:hAnsi="Arial" w:cs="Arial"/>
          <w:sz w:val="20"/>
          <w:szCs w:val="20"/>
          <w:lang w:val="en-US"/>
        </w:rPr>
        <w:t xml:space="preserve">Identification of the plant species </w:t>
      </w:r>
      <w:bookmarkEnd w:id="2"/>
      <w:r w:rsidR="00D729F1" w:rsidRPr="0027771A">
        <w:rPr>
          <w:rFonts w:ascii="Arial" w:hAnsi="Arial" w:cs="Arial"/>
          <w:sz w:val="20"/>
          <w:szCs w:val="20"/>
          <w:lang w:val="en-US"/>
        </w:rPr>
        <w:t>was conducted at the Botanical Survey of India (BSI), Shillong, Meghalaya,</w:t>
      </w:r>
      <w:r w:rsidR="001D2507" w:rsidRPr="0027771A">
        <w:rPr>
          <w:rFonts w:ascii="Arial" w:hAnsi="Arial" w:cs="Arial"/>
          <w:sz w:val="20"/>
          <w:szCs w:val="20"/>
          <w:lang w:val="en-US"/>
        </w:rPr>
        <w:t xml:space="preserve"> with specimen number BSI/ERC/Tech/2023-24/1372/100402. </w:t>
      </w:r>
      <w:r w:rsidRPr="0027771A">
        <w:rPr>
          <w:rFonts w:ascii="Arial" w:hAnsi="Arial" w:cs="Arial"/>
          <w:sz w:val="20"/>
          <w:szCs w:val="20"/>
        </w:rPr>
        <w:t xml:space="preserve">Additionally, 100-gram soil samples were </w:t>
      </w:r>
      <w:r w:rsidR="00D729F1" w:rsidRPr="0027771A">
        <w:rPr>
          <w:rFonts w:ascii="Arial" w:hAnsi="Arial" w:cs="Arial"/>
          <w:sz w:val="20"/>
          <w:szCs w:val="20"/>
        </w:rPr>
        <w:t>collected at a 25 cm depth from</w:t>
      </w:r>
      <w:r w:rsidRPr="0027771A">
        <w:rPr>
          <w:rFonts w:ascii="Arial" w:hAnsi="Arial" w:cs="Arial"/>
          <w:sz w:val="20"/>
          <w:szCs w:val="20"/>
        </w:rPr>
        <w:t xml:space="preserve"> each site. </w:t>
      </w:r>
      <w:r w:rsidRPr="0027771A">
        <w:rPr>
          <w:rFonts w:ascii="Arial" w:hAnsi="Arial" w:cs="Arial"/>
          <w:color w:val="000000"/>
          <w:sz w:val="20"/>
          <w:szCs w:val="20"/>
        </w:rPr>
        <w:t>Available nitrogen</w:t>
      </w:r>
      <w:r w:rsidR="00A1729E" w:rsidRPr="0027771A">
        <w:rPr>
          <w:rFonts w:ascii="Arial" w:hAnsi="Arial" w:cs="Arial"/>
          <w:color w:val="000000"/>
          <w:sz w:val="20"/>
          <w:szCs w:val="20"/>
        </w:rPr>
        <w:t>, phosphor</w:t>
      </w:r>
      <w:r w:rsidRPr="0027771A">
        <w:rPr>
          <w:rFonts w:ascii="Arial" w:hAnsi="Arial" w:cs="Arial"/>
          <w:color w:val="000000"/>
          <w:sz w:val="20"/>
          <w:szCs w:val="20"/>
        </w:rPr>
        <w:t>ous, potassium, magnesium</w:t>
      </w:r>
      <w:r w:rsidR="00A1729E" w:rsidRPr="0027771A">
        <w:rPr>
          <w:rFonts w:ascii="Arial" w:hAnsi="Arial" w:cs="Arial"/>
          <w:color w:val="000000"/>
          <w:sz w:val="20"/>
          <w:szCs w:val="20"/>
        </w:rPr>
        <w:t>, calcium content</w:t>
      </w:r>
      <w:r w:rsidRPr="0027771A">
        <w:rPr>
          <w:rFonts w:ascii="Arial" w:hAnsi="Arial" w:cs="Arial"/>
          <w:color w:val="000000"/>
          <w:sz w:val="20"/>
          <w:szCs w:val="20"/>
        </w:rPr>
        <w:t>s</w:t>
      </w:r>
      <w:r w:rsidR="00A1729E" w:rsidRPr="0027771A">
        <w:rPr>
          <w:rFonts w:ascii="Arial" w:hAnsi="Arial" w:cs="Arial"/>
          <w:color w:val="000000"/>
          <w:sz w:val="20"/>
          <w:szCs w:val="20"/>
        </w:rPr>
        <w:t xml:space="preserve"> and pH of the collected soils were determined using Palintest soil kit (United Kingdom). </w:t>
      </w:r>
      <w:r w:rsidR="00A1729E" w:rsidRPr="0027771A">
        <w:rPr>
          <w:rFonts w:ascii="Arial" w:hAnsi="Arial" w:cs="Arial"/>
          <w:sz w:val="20"/>
          <w:szCs w:val="20"/>
        </w:rPr>
        <w:t>GPS readings were recorded for latitude, longitude and altitude of the studied sites</w:t>
      </w:r>
      <w:r w:rsidR="00A1729E" w:rsidRPr="0027771A">
        <w:rPr>
          <w:rFonts w:ascii="Arial" w:hAnsi="Arial" w:cs="Arial"/>
          <w:color w:val="000000"/>
          <w:sz w:val="20"/>
          <w:szCs w:val="20"/>
        </w:rPr>
        <w:t xml:space="preserve">. </w:t>
      </w:r>
      <w:r w:rsidR="00A1729E" w:rsidRPr="0027771A">
        <w:rPr>
          <w:rFonts w:ascii="Arial" w:hAnsi="Arial" w:cs="Arial"/>
          <w:sz w:val="20"/>
          <w:szCs w:val="20"/>
          <w:lang w:val="en-US"/>
        </w:rPr>
        <w:t>The collected plants were identified at</w:t>
      </w:r>
      <w:r w:rsidR="00B9235F" w:rsidRPr="0027771A">
        <w:rPr>
          <w:rFonts w:ascii="Arial" w:hAnsi="Arial" w:cs="Arial"/>
          <w:sz w:val="20"/>
          <w:szCs w:val="20"/>
          <w:lang w:val="en-US"/>
        </w:rPr>
        <w:t xml:space="preserve"> the Botanical Survey of India (BSI), Shillong, Meghalaya.</w:t>
      </w:r>
      <w:r w:rsidR="00A1729E" w:rsidRPr="0027771A">
        <w:rPr>
          <w:rFonts w:ascii="Arial" w:hAnsi="Arial" w:cs="Arial"/>
          <w:color w:val="FF0000"/>
          <w:sz w:val="20"/>
          <w:szCs w:val="20"/>
          <w:lang w:val="en-US"/>
        </w:rPr>
        <w:t xml:space="preserve"> </w:t>
      </w:r>
    </w:p>
    <w:p w14:paraId="1F061722" w14:textId="1E76C8DF" w:rsidR="0075610E" w:rsidRPr="009424CF" w:rsidRDefault="00517BC1" w:rsidP="00A0722B">
      <w:pPr>
        <w:spacing w:line="360" w:lineRule="auto"/>
        <w:rPr>
          <w:rFonts w:ascii="Arial" w:hAnsi="Arial" w:cs="Arial"/>
          <w:b/>
          <w:bCs/>
          <w:lang w:val="en-US"/>
        </w:rPr>
      </w:pPr>
      <w:r w:rsidRPr="009424CF">
        <w:rPr>
          <w:rFonts w:ascii="Arial" w:hAnsi="Arial" w:cs="Arial"/>
          <w:b/>
          <w:bCs/>
          <w:lang w:val="en-US"/>
        </w:rPr>
        <w:t xml:space="preserve">3. </w:t>
      </w:r>
      <w:r w:rsidR="00A1729E" w:rsidRPr="009424CF">
        <w:rPr>
          <w:rFonts w:ascii="Arial" w:hAnsi="Arial" w:cs="Arial"/>
          <w:b/>
          <w:bCs/>
          <w:lang w:val="en-US"/>
        </w:rPr>
        <w:t>RESULTS AND DISCUSSION</w:t>
      </w:r>
    </w:p>
    <w:p w14:paraId="47B22301" w14:textId="0411B528" w:rsidR="0075610E" w:rsidRPr="009424CF" w:rsidRDefault="00517BC1" w:rsidP="00A0722B">
      <w:pPr>
        <w:spacing w:line="360" w:lineRule="auto"/>
        <w:rPr>
          <w:rFonts w:ascii="Arial" w:hAnsi="Arial" w:cs="Arial"/>
          <w:b/>
          <w:bCs/>
          <w:iCs/>
          <w:lang w:val="en-US"/>
        </w:rPr>
      </w:pPr>
      <w:r w:rsidRPr="009424CF">
        <w:rPr>
          <w:rFonts w:ascii="Arial" w:hAnsi="Arial" w:cs="Arial"/>
          <w:b/>
          <w:bCs/>
          <w:iCs/>
        </w:rPr>
        <w:t>3.1</w:t>
      </w:r>
      <w:r w:rsidRPr="009424CF">
        <w:rPr>
          <w:rFonts w:ascii="Arial" w:hAnsi="Arial" w:cs="Arial"/>
          <w:b/>
          <w:bCs/>
          <w:i/>
        </w:rPr>
        <w:t xml:space="preserve"> </w:t>
      </w:r>
      <w:r w:rsidR="00A1729E" w:rsidRPr="009424CF">
        <w:rPr>
          <w:rFonts w:ascii="Arial" w:hAnsi="Arial" w:cs="Arial"/>
          <w:b/>
          <w:bCs/>
          <w:i/>
        </w:rPr>
        <w:t xml:space="preserve">P. polyphylla </w:t>
      </w:r>
      <w:r w:rsidR="00A1729E" w:rsidRPr="009424CF">
        <w:rPr>
          <w:rFonts w:ascii="Arial" w:hAnsi="Arial" w:cs="Arial"/>
          <w:b/>
          <w:bCs/>
          <w:iCs/>
        </w:rPr>
        <w:t xml:space="preserve">in </w:t>
      </w:r>
      <w:r w:rsidR="00A1729E" w:rsidRPr="009424CF">
        <w:rPr>
          <w:rFonts w:ascii="Arial" w:hAnsi="Arial" w:cs="Arial"/>
          <w:b/>
          <w:bCs/>
        </w:rPr>
        <w:t xml:space="preserve">Manipur </w:t>
      </w:r>
    </w:p>
    <w:p w14:paraId="120E6577" w14:textId="4D574BD7" w:rsidR="00A72AD7" w:rsidRPr="00A5062F" w:rsidRDefault="00C810C3" w:rsidP="00C810C3">
      <w:pPr>
        <w:spacing w:line="360" w:lineRule="auto"/>
        <w:jc w:val="both"/>
        <w:rPr>
          <w:rFonts w:ascii="Arial" w:hAnsi="Arial" w:cs="Arial"/>
          <w:color w:val="000000" w:themeColor="text1"/>
          <w:sz w:val="20"/>
          <w:szCs w:val="20"/>
        </w:rPr>
      </w:pPr>
      <w:r w:rsidRPr="00A5062F">
        <w:rPr>
          <w:rFonts w:ascii="Arial" w:hAnsi="Arial" w:cs="Arial"/>
          <w:color w:val="000000" w:themeColor="text1"/>
          <w:sz w:val="20"/>
          <w:szCs w:val="20"/>
          <w:highlight w:val="yellow"/>
        </w:rPr>
        <w:t>In the study, three naturally occurring habitats were documented. The species is found at altitudes between 1500 and 1800 m above sea level (ASL).</w:t>
      </w:r>
      <w:r w:rsidR="006845CD" w:rsidRPr="00A5062F">
        <w:rPr>
          <w:rFonts w:ascii="Arial" w:hAnsi="Arial" w:cs="Arial"/>
          <w:color w:val="000000" w:themeColor="text1"/>
          <w:sz w:val="20"/>
          <w:szCs w:val="20"/>
          <w:highlight w:val="yellow"/>
        </w:rPr>
        <w:t xml:space="preserve"> T</w:t>
      </w:r>
      <w:r w:rsidRPr="00A5062F">
        <w:rPr>
          <w:rFonts w:ascii="Arial" w:hAnsi="Arial" w:cs="Arial"/>
          <w:color w:val="000000" w:themeColor="text1"/>
          <w:sz w:val="20"/>
          <w:szCs w:val="20"/>
          <w:highlight w:val="yellow"/>
        </w:rPr>
        <w:t xml:space="preserve">he </w:t>
      </w:r>
      <w:r w:rsidR="006845CD" w:rsidRPr="00A5062F">
        <w:rPr>
          <w:rFonts w:ascii="Arial" w:hAnsi="Arial" w:cs="Arial"/>
          <w:color w:val="000000" w:themeColor="text1"/>
          <w:sz w:val="20"/>
          <w:szCs w:val="20"/>
          <w:highlight w:val="yellow"/>
        </w:rPr>
        <w:t xml:space="preserve">precise </w:t>
      </w:r>
      <w:r w:rsidRPr="00A5062F">
        <w:rPr>
          <w:rFonts w:ascii="Arial" w:hAnsi="Arial" w:cs="Arial"/>
          <w:color w:val="000000" w:themeColor="text1"/>
          <w:sz w:val="20"/>
          <w:szCs w:val="20"/>
          <w:highlight w:val="yellow"/>
        </w:rPr>
        <w:t xml:space="preserve">GPS coordinates, altitude, </w:t>
      </w:r>
      <w:r w:rsidR="006845CD" w:rsidRPr="00A5062F">
        <w:rPr>
          <w:rFonts w:ascii="Arial" w:hAnsi="Arial" w:cs="Arial"/>
          <w:color w:val="000000" w:themeColor="text1"/>
          <w:sz w:val="20"/>
          <w:szCs w:val="20"/>
          <w:highlight w:val="yellow"/>
        </w:rPr>
        <w:t xml:space="preserve">occurrence </w:t>
      </w:r>
      <w:r w:rsidRPr="00A5062F">
        <w:rPr>
          <w:rFonts w:ascii="Arial" w:hAnsi="Arial" w:cs="Arial"/>
          <w:color w:val="000000" w:themeColor="text1"/>
          <w:sz w:val="20"/>
          <w:szCs w:val="20"/>
          <w:highlight w:val="yellow"/>
        </w:rPr>
        <w:t>frequenc</w:t>
      </w:r>
      <w:r w:rsidR="006845CD" w:rsidRPr="00A5062F">
        <w:rPr>
          <w:rFonts w:ascii="Arial" w:hAnsi="Arial" w:cs="Arial"/>
          <w:color w:val="000000" w:themeColor="text1"/>
          <w:sz w:val="20"/>
          <w:szCs w:val="20"/>
          <w:highlight w:val="yellow"/>
        </w:rPr>
        <w:t>ies</w:t>
      </w:r>
      <w:r w:rsidRPr="00A5062F">
        <w:rPr>
          <w:rFonts w:ascii="Arial" w:hAnsi="Arial" w:cs="Arial"/>
          <w:color w:val="000000" w:themeColor="text1"/>
          <w:sz w:val="20"/>
          <w:szCs w:val="20"/>
          <w:highlight w:val="yellow"/>
        </w:rPr>
        <w:t xml:space="preserve"> of </w:t>
      </w:r>
      <w:r w:rsidRPr="00A5062F">
        <w:rPr>
          <w:rFonts w:ascii="Arial" w:hAnsi="Arial" w:cs="Arial"/>
          <w:i/>
          <w:iCs/>
          <w:color w:val="000000" w:themeColor="text1"/>
          <w:sz w:val="20"/>
          <w:szCs w:val="20"/>
          <w:highlight w:val="yellow"/>
        </w:rPr>
        <w:t>P. polyphylla</w:t>
      </w:r>
      <w:r w:rsidR="006845CD" w:rsidRPr="00A5062F">
        <w:rPr>
          <w:rFonts w:ascii="Arial" w:hAnsi="Arial" w:cs="Arial"/>
          <w:color w:val="000000" w:themeColor="text1"/>
          <w:sz w:val="20"/>
          <w:szCs w:val="20"/>
          <w:highlight w:val="yellow"/>
        </w:rPr>
        <w:t xml:space="preserve"> across these sites are illustrated in Table 2.</w:t>
      </w:r>
      <w:r w:rsidR="006845CD" w:rsidRPr="00A5062F">
        <w:rPr>
          <w:rFonts w:ascii="Arial" w:hAnsi="Arial" w:cs="Arial"/>
          <w:color w:val="000000" w:themeColor="text1"/>
          <w:sz w:val="20"/>
          <w:szCs w:val="20"/>
        </w:rPr>
        <w:t xml:space="preserve"> </w:t>
      </w:r>
      <w:r w:rsidR="00FF3D0F" w:rsidRPr="00A5062F">
        <w:rPr>
          <w:rFonts w:ascii="Arial" w:hAnsi="Arial" w:cs="Arial"/>
          <w:color w:val="000000" w:themeColor="text1"/>
          <w:sz w:val="20"/>
          <w:szCs w:val="20"/>
        </w:rPr>
        <w:t xml:space="preserve">Based on the survey </w:t>
      </w:r>
      <w:r w:rsidR="00FC3CCB" w:rsidRPr="00A5062F">
        <w:rPr>
          <w:rFonts w:ascii="Arial" w:hAnsi="Arial" w:cs="Arial"/>
          <w:color w:val="000000" w:themeColor="text1"/>
          <w:sz w:val="20"/>
          <w:szCs w:val="20"/>
        </w:rPr>
        <w:t xml:space="preserve">report, it </w:t>
      </w:r>
      <w:r w:rsidR="00CB6509" w:rsidRPr="00A5062F">
        <w:rPr>
          <w:rFonts w:ascii="Arial" w:hAnsi="Arial" w:cs="Arial"/>
          <w:color w:val="000000" w:themeColor="text1"/>
          <w:sz w:val="20"/>
          <w:szCs w:val="20"/>
        </w:rPr>
        <w:t xml:space="preserve">prefers humus-rich, well-drained soils, especially in riparian and swampy habitats. The plant sprouts in March–April, matures by September–October, and its seed-bearing fruits are harvested in November–December. The region </w:t>
      </w:r>
      <w:r w:rsidR="00201058" w:rsidRPr="00A5062F">
        <w:rPr>
          <w:rFonts w:ascii="Arial" w:hAnsi="Arial" w:cs="Arial"/>
          <w:color w:val="000000" w:themeColor="text1"/>
          <w:sz w:val="20"/>
          <w:szCs w:val="20"/>
        </w:rPr>
        <w:t xml:space="preserve">experiences </w:t>
      </w:r>
      <w:r w:rsidR="00CB6509" w:rsidRPr="00A5062F">
        <w:rPr>
          <w:rFonts w:ascii="Arial" w:hAnsi="Arial" w:cs="Arial"/>
          <w:color w:val="000000" w:themeColor="text1"/>
          <w:sz w:val="20"/>
          <w:szCs w:val="20"/>
        </w:rPr>
        <w:t>a</w:t>
      </w:r>
      <w:r w:rsidR="00201058" w:rsidRPr="00A5062F">
        <w:rPr>
          <w:rFonts w:ascii="Arial" w:hAnsi="Arial" w:cs="Arial"/>
          <w:color w:val="000000" w:themeColor="text1"/>
          <w:sz w:val="20"/>
          <w:szCs w:val="20"/>
        </w:rPr>
        <w:t xml:space="preserve"> distinct</w:t>
      </w:r>
      <w:r w:rsidR="00CB6509" w:rsidRPr="00A5062F">
        <w:rPr>
          <w:rFonts w:ascii="Arial" w:hAnsi="Arial" w:cs="Arial"/>
          <w:color w:val="000000" w:themeColor="text1"/>
          <w:sz w:val="20"/>
          <w:szCs w:val="20"/>
        </w:rPr>
        <w:t xml:space="preserve"> subtropical climate, </w:t>
      </w:r>
      <w:r w:rsidR="00E10238" w:rsidRPr="00A5062F">
        <w:rPr>
          <w:rFonts w:ascii="Arial" w:hAnsi="Arial" w:cs="Arial"/>
          <w:color w:val="000000" w:themeColor="text1"/>
          <w:sz w:val="20"/>
          <w:szCs w:val="20"/>
        </w:rPr>
        <w:t>characterized by</w:t>
      </w:r>
      <w:r w:rsidR="00CB6509" w:rsidRPr="00A5062F">
        <w:rPr>
          <w:rFonts w:ascii="Arial" w:hAnsi="Arial" w:cs="Arial"/>
          <w:color w:val="000000" w:themeColor="text1"/>
          <w:sz w:val="20"/>
          <w:szCs w:val="20"/>
        </w:rPr>
        <w:t xml:space="preserve"> temperatures ranging from 1.2°C in February to 33.24°C in June. Rainfall peaks in May–June and is lowest in November. </w:t>
      </w:r>
      <w:r w:rsidR="00A1729E" w:rsidRPr="00A5062F">
        <w:rPr>
          <w:rFonts w:ascii="Arial" w:hAnsi="Arial" w:cs="Arial"/>
          <w:color w:val="000000" w:themeColor="text1"/>
          <w:sz w:val="20"/>
          <w:szCs w:val="20"/>
        </w:rPr>
        <w:t>The morphology of the plant is depicted in Fig</w:t>
      </w:r>
      <w:r w:rsidR="00F91F43" w:rsidRPr="00A5062F">
        <w:rPr>
          <w:rFonts w:ascii="Arial" w:hAnsi="Arial" w:cs="Arial"/>
          <w:color w:val="000000" w:themeColor="text1"/>
          <w:sz w:val="20"/>
          <w:szCs w:val="20"/>
        </w:rPr>
        <w:t>.</w:t>
      </w:r>
      <w:r w:rsidR="00A1729E" w:rsidRPr="00A5062F">
        <w:rPr>
          <w:rFonts w:ascii="Arial" w:hAnsi="Arial" w:cs="Arial"/>
          <w:color w:val="000000" w:themeColor="text1"/>
          <w:sz w:val="20"/>
          <w:szCs w:val="20"/>
        </w:rPr>
        <w:t xml:space="preserve"> </w:t>
      </w:r>
      <w:r w:rsidR="00BC7618" w:rsidRPr="00A5062F">
        <w:rPr>
          <w:rFonts w:ascii="Arial" w:hAnsi="Arial" w:cs="Arial"/>
          <w:color w:val="000000" w:themeColor="text1"/>
          <w:sz w:val="20"/>
          <w:szCs w:val="20"/>
        </w:rPr>
        <w:t>2</w:t>
      </w:r>
      <w:r w:rsidR="00A1729E" w:rsidRPr="00A5062F">
        <w:rPr>
          <w:rFonts w:ascii="Arial" w:hAnsi="Arial" w:cs="Arial"/>
          <w:color w:val="000000" w:themeColor="text1"/>
          <w:sz w:val="20"/>
          <w:szCs w:val="20"/>
        </w:rPr>
        <w:t xml:space="preserve">. </w:t>
      </w:r>
      <w:r w:rsidR="00201058" w:rsidRPr="00A5062F">
        <w:rPr>
          <w:rFonts w:ascii="Arial" w:hAnsi="Arial" w:cs="Arial"/>
          <w:color w:val="000000" w:themeColor="text1"/>
          <w:sz w:val="20"/>
          <w:szCs w:val="20"/>
        </w:rPr>
        <w:t>The species</w:t>
      </w:r>
      <w:r w:rsidR="00CB6509" w:rsidRPr="00A5062F">
        <w:rPr>
          <w:rFonts w:ascii="Arial" w:hAnsi="Arial" w:cs="Arial"/>
          <w:color w:val="000000" w:themeColor="text1"/>
          <w:sz w:val="20"/>
          <w:szCs w:val="20"/>
        </w:rPr>
        <w:t xml:space="preserve"> </w:t>
      </w:r>
      <w:r w:rsidR="00201058" w:rsidRPr="00A5062F">
        <w:rPr>
          <w:rFonts w:ascii="Arial" w:hAnsi="Arial" w:cs="Arial"/>
          <w:color w:val="000000" w:themeColor="text1"/>
          <w:sz w:val="20"/>
          <w:szCs w:val="20"/>
        </w:rPr>
        <w:t xml:space="preserve">is a perennial herb of </w:t>
      </w:r>
      <w:r w:rsidR="00CB6509" w:rsidRPr="00A5062F">
        <w:rPr>
          <w:rFonts w:ascii="Arial" w:hAnsi="Arial" w:cs="Arial"/>
          <w:color w:val="000000" w:themeColor="text1"/>
          <w:sz w:val="20"/>
          <w:szCs w:val="20"/>
        </w:rPr>
        <w:t xml:space="preserve">30–70 cm tall, with rhizomes 1–2.5 cm in diameter and 3–5 cm long. They have 5–10 whorled leaves (6–15 cm long) with long petioles and spider-like yellow-green flowers with leafy bracts. Leaves are simple, green, and reticulate with three main veins. The fruit is a red, oval or round berry containing 25–40 seeds per pod. </w:t>
      </w:r>
      <w:r w:rsidR="00F85C58" w:rsidRPr="00A5062F">
        <w:rPr>
          <w:rFonts w:ascii="Arial" w:hAnsi="Arial" w:cs="Arial"/>
          <w:color w:val="000000" w:themeColor="text1"/>
          <w:sz w:val="20"/>
          <w:szCs w:val="20"/>
        </w:rPr>
        <w:t xml:space="preserve">Individual seeds measure 0.3–0.5 </w:t>
      </w:r>
      <w:r w:rsidR="00F85C58" w:rsidRPr="00A5062F">
        <w:rPr>
          <w:rFonts w:ascii="Arial" w:hAnsi="Arial" w:cs="Arial"/>
          <w:color w:val="000000" w:themeColor="text1"/>
          <w:sz w:val="20"/>
          <w:szCs w:val="20"/>
        </w:rPr>
        <w:lastRenderedPageBreak/>
        <w:t xml:space="preserve">cm in diameter and are enveloped by a conspicuous, brilliant red, fleshy aril designed to facilitate biotic dispersal. </w:t>
      </w:r>
      <w:r w:rsidR="00201058" w:rsidRPr="00A5062F">
        <w:rPr>
          <w:rFonts w:ascii="Arial" w:hAnsi="Arial" w:cs="Arial"/>
          <w:color w:val="000000" w:themeColor="text1"/>
          <w:sz w:val="20"/>
          <w:szCs w:val="20"/>
        </w:rPr>
        <w:t>The moisture content of the propagation material is notable, with fresh s</w:t>
      </w:r>
      <w:r w:rsidR="00CB6509" w:rsidRPr="00A5062F">
        <w:rPr>
          <w:rFonts w:ascii="Arial" w:hAnsi="Arial" w:cs="Arial"/>
          <w:color w:val="000000" w:themeColor="text1"/>
          <w:sz w:val="20"/>
          <w:szCs w:val="20"/>
        </w:rPr>
        <w:t xml:space="preserve">eed weigh </w:t>
      </w:r>
      <w:r w:rsidR="001D2507" w:rsidRPr="00A5062F">
        <w:rPr>
          <w:rFonts w:ascii="Arial" w:hAnsi="Arial" w:cs="Arial"/>
          <w:color w:val="000000" w:themeColor="text1"/>
          <w:sz w:val="20"/>
          <w:szCs w:val="20"/>
        </w:rPr>
        <w:t xml:space="preserve">about </w:t>
      </w:r>
      <w:r w:rsidR="00CB6509" w:rsidRPr="00A5062F">
        <w:rPr>
          <w:rFonts w:ascii="Arial" w:hAnsi="Arial" w:cs="Arial"/>
          <w:color w:val="000000" w:themeColor="text1"/>
          <w:sz w:val="20"/>
          <w:szCs w:val="20"/>
        </w:rPr>
        <w:t>85–100 mg,</w:t>
      </w:r>
      <w:r w:rsidR="00F85C58" w:rsidRPr="00A5062F">
        <w:rPr>
          <w:rFonts w:ascii="Arial" w:hAnsi="Arial" w:cs="Arial"/>
          <w:color w:val="000000" w:themeColor="text1"/>
          <w:sz w:val="20"/>
          <w:szCs w:val="20"/>
        </w:rPr>
        <w:t xml:space="preserve"> which reduce to a dry mass of </w:t>
      </w:r>
      <w:r w:rsidR="00CB6509" w:rsidRPr="00A5062F">
        <w:rPr>
          <w:rFonts w:ascii="Arial" w:hAnsi="Arial" w:cs="Arial"/>
          <w:color w:val="000000" w:themeColor="text1"/>
          <w:sz w:val="20"/>
          <w:szCs w:val="20"/>
        </w:rPr>
        <w:t>55–60 mg.</w:t>
      </w:r>
    </w:p>
    <w:p w14:paraId="28499535" w14:textId="77777777" w:rsidR="00A72AD7" w:rsidRPr="009424CF" w:rsidRDefault="00517BC1" w:rsidP="00A0722B">
      <w:pPr>
        <w:spacing w:line="360" w:lineRule="auto"/>
        <w:jc w:val="both"/>
        <w:rPr>
          <w:rFonts w:ascii="Arial" w:hAnsi="Arial" w:cs="Arial"/>
          <w:b/>
          <w:bCs/>
          <w:lang w:val="en-US"/>
        </w:rPr>
      </w:pPr>
      <w:r w:rsidRPr="009424CF">
        <w:rPr>
          <w:rFonts w:ascii="Arial" w:hAnsi="Arial" w:cs="Arial"/>
          <w:b/>
          <w:bCs/>
          <w:lang w:val="en-US"/>
        </w:rPr>
        <w:t xml:space="preserve">3.2 </w:t>
      </w:r>
      <w:r w:rsidR="00F85C58" w:rsidRPr="009424CF">
        <w:rPr>
          <w:rFonts w:ascii="Arial" w:hAnsi="Arial" w:cs="Arial"/>
          <w:b/>
          <w:bCs/>
          <w:lang w:val="en-US"/>
        </w:rPr>
        <w:t xml:space="preserve">Physico-chemical properties of </w:t>
      </w:r>
      <w:r w:rsidR="00A1729E" w:rsidRPr="009424CF">
        <w:rPr>
          <w:rFonts w:ascii="Arial" w:hAnsi="Arial" w:cs="Arial"/>
          <w:b/>
          <w:bCs/>
          <w:lang w:val="en-US"/>
        </w:rPr>
        <w:t>Soil</w:t>
      </w:r>
    </w:p>
    <w:p w14:paraId="270A4811" w14:textId="4A869687" w:rsidR="0075610E" w:rsidRPr="00A5062F" w:rsidRDefault="00A1729E" w:rsidP="00A0722B">
      <w:pPr>
        <w:spacing w:line="360" w:lineRule="auto"/>
        <w:jc w:val="both"/>
        <w:rPr>
          <w:rFonts w:ascii="Arial" w:hAnsi="Arial" w:cs="Arial"/>
          <w:b/>
          <w:bCs/>
          <w:sz w:val="20"/>
          <w:szCs w:val="20"/>
          <w:lang w:val="en-US"/>
        </w:rPr>
      </w:pPr>
      <w:r w:rsidRPr="00A5062F">
        <w:rPr>
          <w:rFonts w:ascii="Arial" w:hAnsi="Arial" w:cs="Arial"/>
          <w:sz w:val="20"/>
          <w:szCs w:val="20"/>
        </w:rPr>
        <w:t xml:space="preserve">The </w:t>
      </w:r>
      <w:proofErr w:type="spellStart"/>
      <w:r w:rsidR="00F85C58" w:rsidRPr="00A5062F">
        <w:rPr>
          <w:rFonts w:ascii="Arial" w:hAnsi="Arial" w:cs="Arial"/>
          <w:sz w:val="20"/>
          <w:szCs w:val="20"/>
        </w:rPr>
        <w:t>physico</w:t>
      </w:r>
      <w:proofErr w:type="spellEnd"/>
      <w:r w:rsidR="00F85C58" w:rsidRPr="00A5062F">
        <w:rPr>
          <w:rFonts w:ascii="Arial" w:hAnsi="Arial" w:cs="Arial"/>
          <w:sz w:val="20"/>
          <w:szCs w:val="20"/>
        </w:rPr>
        <w:t xml:space="preserve">-chemical properties </w:t>
      </w:r>
      <w:r w:rsidR="00C700D2" w:rsidRPr="00A5062F">
        <w:rPr>
          <w:rFonts w:ascii="Arial" w:hAnsi="Arial" w:cs="Arial"/>
          <w:sz w:val="20"/>
          <w:szCs w:val="20"/>
        </w:rPr>
        <w:t xml:space="preserve">and pH </w:t>
      </w:r>
      <w:r w:rsidR="00F85C58" w:rsidRPr="00A5062F">
        <w:rPr>
          <w:rFonts w:ascii="Arial" w:hAnsi="Arial" w:cs="Arial"/>
          <w:sz w:val="20"/>
          <w:szCs w:val="20"/>
        </w:rPr>
        <w:t xml:space="preserve">of soil </w:t>
      </w:r>
      <w:r w:rsidR="00C700D2" w:rsidRPr="00A5062F">
        <w:rPr>
          <w:rFonts w:ascii="Arial" w:hAnsi="Arial" w:cs="Arial"/>
          <w:sz w:val="20"/>
          <w:szCs w:val="20"/>
        </w:rPr>
        <w:t>may influence the plant's survival</w:t>
      </w:r>
      <w:r w:rsidRPr="00A5062F">
        <w:rPr>
          <w:rFonts w:ascii="Arial" w:hAnsi="Arial" w:cs="Arial"/>
          <w:sz w:val="20"/>
          <w:szCs w:val="20"/>
        </w:rPr>
        <w:t xml:space="preserve">. As shown in table 1, nitrogen and magnesium content </w:t>
      </w:r>
      <w:r w:rsidR="00651760" w:rsidRPr="00A5062F">
        <w:rPr>
          <w:rFonts w:ascii="Arial" w:hAnsi="Arial" w:cs="Arial"/>
          <w:sz w:val="20"/>
          <w:szCs w:val="20"/>
        </w:rPr>
        <w:t>were</w:t>
      </w:r>
      <w:r w:rsidRPr="00A5062F">
        <w:rPr>
          <w:rFonts w:ascii="Arial" w:hAnsi="Arial" w:cs="Arial"/>
          <w:sz w:val="20"/>
          <w:szCs w:val="20"/>
        </w:rPr>
        <w:t xml:space="preserve"> found to be the highest in Makhel Village followed by Purul akutpa Village. Phosphorus, Potassium</w:t>
      </w:r>
      <w:r w:rsidR="00E24277" w:rsidRPr="00A5062F">
        <w:rPr>
          <w:rFonts w:ascii="Arial" w:hAnsi="Arial" w:cs="Arial"/>
          <w:sz w:val="20"/>
          <w:szCs w:val="20"/>
        </w:rPr>
        <w:t xml:space="preserve">, and Calcium content were found to be </w:t>
      </w:r>
      <w:r w:rsidRPr="00A5062F">
        <w:rPr>
          <w:rFonts w:ascii="Arial" w:hAnsi="Arial" w:cs="Arial"/>
          <w:sz w:val="20"/>
          <w:szCs w:val="20"/>
        </w:rPr>
        <w:t>maximum in Langdang Village. The soil pH of the study sites ranged from 4.2 – 4.6</w:t>
      </w:r>
      <w:r w:rsidR="00DB6CD5" w:rsidRPr="00A5062F">
        <w:rPr>
          <w:rFonts w:ascii="Arial" w:hAnsi="Arial" w:cs="Arial"/>
          <w:sz w:val="20"/>
          <w:szCs w:val="20"/>
        </w:rPr>
        <w:t xml:space="preserve"> </w:t>
      </w:r>
      <w:r w:rsidRPr="00A5062F">
        <w:rPr>
          <w:rFonts w:ascii="Arial" w:hAnsi="Arial" w:cs="Arial"/>
          <w:sz w:val="20"/>
          <w:szCs w:val="20"/>
        </w:rPr>
        <w:t>(</w:t>
      </w:r>
      <w:r w:rsidR="00D27E1D" w:rsidRPr="00A5062F">
        <w:rPr>
          <w:rFonts w:ascii="Arial" w:hAnsi="Arial" w:cs="Arial"/>
          <w:sz w:val="20"/>
          <w:szCs w:val="20"/>
        </w:rPr>
        <w:t>M</w:t>
      </w:r>
      <w:r w:rsidRPr="00A5062F">
        <w:rPr>
          <w:rFonts w:ascii="Arial" w:hAnsi="Arial" w:cs="Arial"/>
          <w:sz w:val="20"/>
          <w:szCs w:val="20"/>
        </w:rPr>
        <w:t>odification to Lepcha</w:t>
      </w:r>
      <w:r w:rsidR="00033688" w:rsidRPr="00A5062F">
        <w:rPr>
          <w:rFonts w:ascii="Arial" w:hAnsi="Arial" w:cs="Arial"/>
          <w:sz w:val="20"/>
          <w:szCs w:val="20"/>
        </w:rPr>
        <w:t>,</w:t>
      </w:r>
      <w:r w:rsidRPr="00A5062F">
        <w:rPr>
          <w:rFonts w:ascii="Arial" w:hAnsi="Arial" w:cs="Arial"/>
          <w:sz w:val="20"/>
          <w:szCs w:val="20"/>
        </w:rPr>
        <w:t xml:space="preserve"> 2019)</w:t>
      </w:r>
      <w:r w:rsidR="00DB6CD5" w:rsidRPr="00A5062F">
        <w:rPr>
          <w:rFonts w:ascii="Arial" w:hAnsi="Arial" w:cs="Arial"/>
          <w:sz w:val="20"/>
          <w:szCs w:val="20"/>
        </w:rPr>
        <w:t>.</w:t>
      </w:r>
      <w:r w:rsidR="00E24277" w:rsidRPr="00A5062F">
        <w:rPr>
          <w:rFonts w:ascii="Arial" w:hAnsi="Arial" w:cs="Arial"/>
          <w:sz w:val="20"/>
          <w:szCs w:val="20"/>
        </w:rPr>
        <w:t xml:space="preserve"> </w:t>
      </w:r>
    </w:p>
    <w:p w14:paraId="677416CD" w14:textId="2F9F54AA" w:rsidR="00E24277" w:rsidRDefault="00E24277" w:rsidP="00A0722B">
      <w:pPr>
        <w:spacing w:line="360" w:lineRule="auto"/>
        <w:jc w:val="both"/>
        <w:rPr>
          <w:rFonts w:ascii="Arial" w:hAnsi="Arial" w:cs="Arial"/>
          <w:sz w:val="20"/>
          <w:szCs w:val="20"/>
        </w:rPr>
      </w:pPr>
      <w:r w:rsidRPr="00A5062F">
        <w:rPr>
          <w:rFonts w:ascii="Arial" w:hAnsi="Arial" w:cs="Arial"/>
          <w:sz w:val="20"/>
          <w:szCs w:val="20"/>
        </w:rPr>
        <w:t>The</w:t>
      </w:r>
      <w:r w:rsidR="00C70D2B" w:rsidRPr="00A5062F">
        <w:rPr>
          <w:rFonts w:ascii="Arial" w:hAnsi="Arial" w:cs="Arial"/>
          <w:sz w:val="20"/>
          <w:szCs w:val="20"/>
        </w:rPr>
        <w:t xml:space="preserve"> </w:t>
      </w:r>
      <w:r w:rsidRPr="00A5062F">
        <w:rPr>
          <w:rFonts w:ascii="Arial" w:hAnsi="Arial" w:cs="Arial"/>
          <w:sz w:val="20"/>
          <w:szCs w:val="20"/>
        </w:rPr>
        <w:t>soil physicochemical properties</w:t>
      </w:r>
      <w:r w:rsidR="00C70D2B" w:rsidRPr="00A5062F">
        <w:rPr>
          <w:rFonts w:ascii="Arial" w:hAnsi="Arial" w:cs="Arial"/>
          <w:sz w:val="20"/>
          <w:szCs w:val="20"/>
        </w:rPr>
        <w:t xml:space="preserve"> </w:t>
      </w:r>
      <w:proofErr w:type="gramStart"/>
      <w:r w:rsidRPr="00A5062F">
        <w:rPr>
          <w:rFonts w:ascii="Arial" w:hAnsi="Arial" w:cs="Arial"/>
          <w:sz w:val="20"/>
          <w:szCs w:val="20"/>
        </w:rPr>
        <w:t>influenc</w:t>
      </w:r>
      <w:r w:rsidR="00C70D2B" w:rsidRPr="00A5062F">
        <w:rPr>
          <w:rFonts w:ascii="Arial" w:hAnsi="Arial" w:cs="Arial"/>
          <w:sz w:val="20"/>
          <w:szCs w:val="20"/>
        </w:rPr>
        <w:t>e</w:t>
      </w:r>
      <w:r w:rsidR="00C54AE0" w:rsidRPr="00A5062F">
        <w:rPr>
          <w:rFonts w:ascii="Arial" w:hAnsi="Arial" w:cs="Arial"/>
          <w:sz w:val="20"/>
          <w:szCs w:val="20"/>
        </w:rPr>
        <w:t>s</w:t>
      </w:r>
      <w:proofErr w:type="gramEnd"/>
      <w:r w:rsidRPr="00A5062F">
        <w:rPr>
          <w:rFonts w:ascii="Arial" w:hAnsi="Arial" w:cs="Arial"/>
          <w:sz w:val="20"/>
          <w:szCs w:val="20"/>
        </w:rPr>
        <w:t xml:space="preserve"> the survival and distribution of the plant species across the study sites. The soil pH across all study sites </w:t>
      </w:r>
      <w:r w:rsidR="00C70D2B" w:rsidRPr="00A5062F">
        <w:rPr>
          <w:rFonts w:ascii="Arial" w:hAnsi="Arial" w:cs="Arial"/>
          <w:sz w:val="20"/>
          <w:szCs w:val="20"/>
        </w:rPr>
        <w:t>is strongly acidic</w:t>
      </w:r>
      <w:r w:rsidRPr="00A5062F">
        <w:rPr>
          <w:rFonts w:ascii="Arial" w:hAnsi="Arial" w:cs="Arial"/>
          <w:sz w:val="20"/>
          <w:szCs w:val="20"/>
        </w:rPr>
        <w:t xml:space="preserve">. Such acidic soils can influence nutrient solubility and availability, often </w:t>
      </w:r>
      <w:proofErr w:type="gramStart"/>
      <w:r w:rsidRPr="00A5062F">
        <w:rPr>
          <w:rFonts w:ascii="Arial" w:hAnsi="Arial" w:cs="Arial"/>
          <w:sz w:val="20"/>
          <w:szCs w:val="20"/>
        </w:rPr>
        <w:t>increasing</w:t>
      </w:r>
      <w:proofErr w:type="gramEnd"/>
      <w:r w:rsidRPr="00A5062F">
        <w:rPr>
          <w:rFonts w:ascii="Arial" w:hAnsi="Arial" w:cs="Arial"/>
          <w:sz w:val="20"/>
          <w:szCs w:val="20"/>
        </w:rPr>
        <w:t xml:space="preserve"> the availability of certain micronutrients while limiting others. The narrow pH range suggests that the plant is well adapted to acidic environments, and this acidic condition may be a key ecological factor governing its natural habitat preference</w:t>
      </w:r>
      <w:r w:rsidR="00C54AE0" w:rsidRPr="00A5062F">
        <w:rPr>
          <w:rFonts w:ascii="Arial" w:hAnsi="Arial" w:cs="Arial"/>
          <w:sz w:val="20"/>
          <w:szCs w:val="20"/>
        </w:rPr>
        <w:t xml:space="preserve"> (</w:t>
      </w:r>
      <w:r w:rsidR="00C54AE0" w:rsidRPr="00A5062F">
        <w:rPr>
          <w:rFonts w:ascii="Arial" w:hAnsi="Arial" w:cs="Arial"/>
          <w:sz w:val="20"/>
          <w:szCs w:val="20"/>
          <w:shd w:val="clear" w:color="auto" w:fill="FFFFFF"/>
          <w14:ligatures w14:val="none"/>
        </w:rPr>
        <w:t>Wan et al., 2020)</w:t>
      </w:r>
      <w:r w:rsidR="00C54AE0" w:rsidRPr="00A5062F">
        <w:rPr>
          <w:rFonts w:ascii="Arial" w:hAnsi="Arial" w:cs="Arial"/>
          <w:sz w:val="20"/>
          <w:szCs w:val="20"/>
        </w:rPr>
        <w:t>.</w:t>
      </w:r>
    </w:p>
    <w:p w14:paraId="279D0E36" w14:textId="77777777" w:rsidR="00A5062F" w:rsidRDefault="00A5062F" w:rsidP="00A0722B">
      <w:pPr>
        <w:spacing w:line="360" w:lineRule="auto"/>
        <w:jc w:val="both"/>
        <w:rPr>
          <w:rFonts w:ascii="Arial" w:hAnsi="Arial" w:cs="Arial"/>
          <w:sz w:val="20"/>
          <w:szCs w:val="20"/>
        </w:rPr>
      </w:pPr>
    </w:p>
    <w:p w14:paraId="099C6DEB" w14:textId="77777777" w:rsidR="00A5062F" w:rsidRDefault="00A5062F" w:rsidP="00A0722B">
      <w:pPr>
        <w:spacing w:line="360" w:lineRule="auto"/>
        <w:jc w:val="both"/>
        <w:rPr>
          <w:rFonts w:ascii="Arial" w:hAnsi="Arial" w:cs="Arial"/>
          <w:sz w:val="20"/>
          <w:szCs w:val="20"/>
        </w:rPr>
      </w:pPr>
    </w:p>
    <w:p w14:paraId="729C1903" w14:textId="77777777" w:rsidR="00A5062F" w:rsidRDefault="00A5062F" w:rsidP="00A0722B">
      <w:pPr>
        <w:spacing w:line="360" w:lineRule="auto"/>
        <w:jc w:val="both"/>
        <w:rPr>
          <w:rFonts w:ascii="Arial" w:hAnsi="Arial" w:cs="Arial"/>
          <w:sz w:val="20"/>
          <w:szCs w:val="20"/>
        </w:rPr>
      </w:pPr>
    </w:p>
    <w:p w14:paraId="4D7974CB" w14:textId="77777777" w:rsidR="00A5062F" w:rsidRDefault="00A5062F" w:rsidP="00A0722B">
      <w:pPr>
        <w:spacing w:line="360" w:lineRule="auto"/>
        <w:jc w:val="both"/>
        <w:rPr>
          <w:rFonts w:ascii="Arial" w:hAnsi="Arial" w:cs="Arial"/>
          <w:sz w:val="20"/>
          <w:szCs w:val="20"/>
        </w:rPr>
      </w:pPr>
    </w:p>
    <w:p w14:paraId="6FF71E39" w14:textId="77777777" w:rsidR="00A5062F" w:rsidRPr="00A5062F" w:rsidRDefault="00A5062F" w:rsidP="00A0722B">
      <w:pPr>
        <w:spacing w:line="360" w:lineRule="auto"/>
        <w:jc w:val="both"/>
        <w:rPr>
          <w:rFonts w:ascii="Arial" w:hAnsi="Arial" w:cs="Arial"/>
          <w:sz w:val="20"/>
          <w:szCs w:val="20"/>
        </w:rPr>
      </w:pPr>
    </w:p>
    <w:p w14:paraId="3FB37E5A" w14:textId="77777777" w:rsidR="00850E5D" w:rsidRPr="00A5062F" w:rsidRDefault="00850E5D" w:rsidP="00850E5D">
      <w:pPr>
        <w:spacing w:line="360" w:lineRule="auto"/>
        <w:jc w:val="center"/>
        <w:rPr>
          <w:rFonts w:ascii="Arial" w:hAnsi="Arial" w:cs="Arial"/>
          <w:b/>
          <w:bCs/>
          <w:sz w:val="20"/>
          <w:szCs w:val="20"/>
        </w:rPr>
      </w:pPr>
      <w:r w:rsidRPr="00EC3588">
        <w:rPr>
          <w:rFonts w:ascii="Arial" w:hAnsi="Arial" w:cs="Arial"/>
          <w:sz w:val="20"/>
          <w:szCs w:val="20"/>
          <w:highlight w:val="yellow"/>
          <w:lang w:val="en-US"/>
        </w:rPr>
        <w:t>Table 1: Physiochemical properties of soil collected</w:t>
      </w:r>
      <w:r w:rsidRPr="00EC3588">
        <w:rPr>
          <w:rFonts w:ascii="Arial" w:hAnsi="Arial" w:cs="Arial"/>
          <w:sz w:val="20"/>
          <w:szCs w:val="20"/>
          <w:highlight w:val="yellow"/>
        </w:rPr>
        <w:t xml:space="preserve"> from study sites of </w:t>
      </w:r>
      <w:r w:rsidRPr="00EC3588">
        <w:rPr>
          <w:rFonts w:ascii="Arial" w:hAnsi="Arial" w:cs="Arial"/>
          <w:i/>
          <w:iCs/>
          <w:sz w:val="20"/>
          <w:szCs w:val="20"/>
          <w:highlight w:val="yellow"/>
        </w:rPr>
        <w:t>Paris polyphylla.</w:t>
      </w:r>
    </w:p>
    <w:tbl>
      <w:tblPr>
        <w:tblStyle w:val="TableGrid"/>
        <w:tblW w:w="5493"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549"/>
        <w:gridCol w:w="1205"/>
        <w:gridCol w:w="1764"/>
        <w:gridCol w:w="1431"/>
        <w:gridCol w:w="1538"/>
        <w:gridCol w:w="1067"/>
      </w:tblGrid>
      <w:tr w:rsidR="00424436" w:rsidRPr="00A5062F" w14:paraId="75D83473" w14:textId="77777777" w:rsidTr="00E10238">
        <w:tc>
          <w:tcPr>
            <w:tcW w:w="1326" w:type="pct"/>
            <w:tcBorders>
              <w:top w:val="single" w:sz="4" w:space="0" w:color="auto"/>
              <w:bottom w:val="single" w:sz="4" w:space="0" w:color="auto"/>
            </w:tcBorders>
            <w:vAlign w:val="center"/>
          </w:tcPr>
          <w:p w14:paraId="4F51E211"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Collection site</w:t>
            </w:r>
          </w:p>
        </w:tc>
        <w:tc>
          <w:tcPr>
            <w:tcW w:w="267" w:type="pct"/>
            <w:tcBorders>
              <w:top w:val="single" w:sz="4" w:space="0" w:color="auto"/>
              <w:bottom w:val="single" w:sz="4" w:space="0" w:color="auto"/>
            </w:tcBorders>
            <w:vAlign w:val="center"/>
          </w:tcPr>
          <w:p w14:paraId="135A7FB8"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pH</w:t>
            </w:r>
          </w:p>
        </w:tc>
        <w:tc>
          <w:tcPr>
            <w:tcW w:w="586" w:type="pct"/>
            <w:tcBorders>
              <w:top w:val="single" w:sz="4" w:space="0" w:color="auto"/>
              <w:bottom w:val="single" w:sz="4" w:space="0" w:color="auto"/>
            </w:tcBorders>
            <w:vAlign w:val="center"/>
          </w:tcPr>
          <w:p w14:paraId="11E26BA5"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Nitrogen (mg/L)</w:t>
            </w:r>
          </w:p>
        </w:tc>
        <w:tc>
          <w:tcPr>
            <w:tcW w:w="858" w:type="pct"/>
            <w:tcBorders>
              <w:top w:val="single" w:sz="4" w:space="0" w:color="auto"/>
              <w:bottom w:val="single" w:sz="4" w:space="0" w:color="auto"/>
            </w:tcBorders>
            <w:vAlign w:val="center"/>
          </w:tcPr>
          <w:p w14:paraId="36485C74"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Phosphorous</w:t>
            </w:r>
          </w:p>
          <w:p w14:paraId="110F9ADF"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(mg/L)</w:t>
            </w:r>
          </w:p>
        </w:tc>
        <w:tc>
          <w:tcPr>
            <w:tcW w:w="696" w:type="pct"/>
            <w:tcBorders>
              <w:top w:val="single" w:sz="4" w:space="0" w:color="auto"/>
              <w:bottom w:val="single" w:sz="4" w:space="0" w:color="auto"/>
            </w:tcBorders>
            <w:vAlign w:val="center"/>
          </w:tcPr>
          <w:p w14:paraId="1EB5107D"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Potassium</w:t>
            </w:r>
          </w:p>
          <w:p w14:paraId="23465D16"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(mg/L)</w:t>
            </w:r>
          </w:p>
        </w:tc>
        <w:tc>
          <w:tcPr>
            <w:tcW w:w="748" w:type="pct"/>
            <w:tcBorders>
              <w:top w:val="single" w:sz="4" w:space="0" w:color="auto"/>
              <w:bottom w:val="single" w:sz="4" w:space="0" w:color="auto"/>
            </w:tcBorders>
            <w:vAlign w:val="center"/>
          </w:tcPr>
          <w:p w14:paraId="5D6DC804"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Magnesium</w:t>
            </w:r>
          </w:p>
          <w:p w14:paraId="579F360A" w14:textId="77777777" w:rsidR="00424436" w:rsidRPr="00A5062F" w:rsidRDefault="00424436">
            <w:pPr>
              <w:spacing w:line="360" w:lineRule="auto"/>
              <w:jc w:val="center"/>
              <w:rPr>
                <w:rFonts w:ascii="Arial" w:hAnsi="Arial" w:cs="Arial"/>
                <w:b/>
                <w:bCs/>
                <w:sz w:val="20"/>
                <w:szCs w:val="20"/>
              </w:rPr>
            </w:pPr>
            <w:r w:rsidRPr="00A5062F">
              <w:rPr>
                <w:rFonts w:ascii="Arial" w:hAnsi="Arial" w:cs="Arial"/>
                <w:b/>
                <w:bCs/>
                <w:sz w:val="20"/>
                <w:szCs w:val="20"/>
              </w:rPr>
              <w:t>(mg/L)</w:t>
            </w:r>
          </w:p>
        </w:tc>
        <w:tc>
          <w:tcPr>
            <w:tcW w:w="520" w:type="pct"/>
            <w:tcBorders>
              <w:top w:val="single" w:sz="4" w:space="0" w:color="auto"/>
              <w:bottom w:val="single" w:sz="4" w:space="0" w:color="auto"/>
            </w:tcBorders>
            <w:vAlign w:val="center"/>
          </w:tcPr>
          <w:p w14:paraId="11E90FC0" w14:textId="77777777" w:rsidR="00424436" w:rsidRPr="00A5062F" w:rsidRDefault="00424436">
            <w:pPr>
              <w:spacing w:line="360" w:lineRule="auto"/>
              <w:rPr>
                <w:rFonts w:ascii="Arial" w:hAnsi="Arial" w:cs="Arial"/>
                <w:b/>
                <w:bCs/>
                <w:sz w:val="20"/>
                <w:szCs w:val="20"/>
              </w:rPr>
            </w:pPr>
            <w:r w:rsidRPr="00A5062F">
              <w:rPr>
                <w:rFonts w:ascii="Arial" w:hAnsi="Arial" w:cs="Arial"/>
                <w:b/>
                <w:bCs/>
                <w:sz w:val="20"/>
                <w:szCs w:val="20"/>
              </w:rPr>
              <w:t>Calcium</w:t>
            </w:r>
          </w:p>
          <w:p w14:paraId="350E04BA" w14:textId="77777777" w:rsidR="00424436" w:rsidRPr="00A5062F" w:rsidRDefault="00424436">
            <w:pPr>
              <w:spacing w:line="360" w:lineRule="auto"/>
              <w:ind w:right="-119"/>
              <w:rPr>
                <w:rFonts w:ascii="Arial" w:hAnsi="Arial" w:cs="Arial"/>
                <w:b/>
                <w:bCs/>
                <w:sz w:val="20"/>
                <w:szCs w:val="20"/>
              </w:rPr>
            </w:pPr>
            <w:r w:rsidRPr="00A5062F">
              <w:rPr>
                <w:rFonts w:ascii="Arial" w:hAnsi="Arial" w:cs="Arial"/>
                <w:b/>
                <w:bCs/>
                <w:sz w:val="20"/>
                <w:szCs w:val="20"/>
              </w:rPr>
              <w:t>(mg/L)</w:t>
            </w:r>
          </w:p>
        </w:tc>
      </w:tr>
      <w:tr w:rsidR="00424436" w:rsidRPr="00A5062F" w14:paraId="77897A1C" w14:textId="77777777" w:rsidTr="00E10238">
        <w:tc>
          <w:tcPr>
            <w:tcW w:w="1326" w:type="pct"/>
            <w:tcBorders>
              <w:top w:val="single" w:sz="4" w:space="0" w:color="auto"/>
            </w:tcBorders>
            <w:vAlign w:val="center"/>
          </w:tcPr>
          <w:p w14:paraId="02611AAA" w14:textId="77777777" w:rsidR="00424436" w:rsidRPr="00A5062F" w:rsidRDefault="00424436">
            <w:pPr>
              <w:spacing w:line="360" w:lineRule="auto"/>
              <w:rPr>
                <w:rFonts w:ascii="Arial" w:hAnsi="Arial" w:cs="Arial"/>
                <w:sz w:val="20"/>
                <w:szCs w:val="20"/>
              </w:rPr>
            </w:pPr>
            <w:r w:rsidRPr="00A5062F">
              <w:rPr>
                <w:rFonts w:ascii="Arial" w:hAnsi="Arial" w:cs="Arial"/>
                <w:sz w:val="20"/>
                <w:szCs w:val="20"/>
              </w:rPr>
              <w:t>Makhel, Senapati District, Manipur</w:t>
            </w:r>
          </w:p>
          <w:p w14:paraId="62489B09" w14:textId="77777777" w:rsidR="00424436" w:rsidRPr="00A5062F" w:rsidRDefault="00424436">
            <w:pPr>
              <w:spacing w:line="360" w:lineRule="auto"/>
              <w:rPr>
                <w:rFonts w:ascii="Arial" w:hAnsi="Arial" w:cs="Arial"/>
                <w:sz w:val="20"/>
                <w:szCs w:val="20"/>
              </w:rPr>
            </w:pPr>
          </w:p>
        </w:tc>
        <w:tc>
          <w:tcPr>
            <w:tcW w:w="267" w:type="pct"/>
            <w:tcBorders>
              <w:top w:val="single" w:sz="4" w:space="0" w:color="auto"/>
            </w:tcBorders>
            <w:vAlign w:val="center"/>
          </w:tcPr>
          <w:p w14:paraId="167099B7"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4.3</w:t>
            </w:r>
          </w:p>
        </w:tc>
        <w:tc>
          <w:tcPr>
            <w:tcW w:w="586" w:type="pct"/>
            <w:tcBorders>
              <w:top w:val="single" w:sz="4" w:space="0" w:color="auto"/>
            </w:tcBorders>
            <w:vAlign w:val="center"/>
          </w:tcPr>
          <w:p w14:paraId="78C5CC1B"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2.3</w:t>
            </w:r>
          </w:p>
        </w:tc>
        <w:tc>
          <w:tcPr>
            <w:tcW w:w="858" w:type="pct"/>
            <w:tcBorders>
              <w:top w:val="single" w:sz="4" w:space="0" w:color="auto"/>
            </w:tcBorders>
            <w:vAlign w:val="center"/>
          </w:tcPr>
          <w:p w14:paraId="573424B7"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3</w:t>
            </w:r>
          </w:p>
        </w:tc>
        <w:tc>
          <w:tcPr>
            <w:tcW w:w="696" w:type="pct"/>
            <w:tcBorders>
              <w:top w:val="single" w:sz="4" w:space="0" w:color="auto"/>
            </w:tcBorders>
            <w:vAlign w:val="center"/>
          </w:tcPr>
          <w:p w14:paraId="06715288"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95</w:t>
            </w:r>
          </w:p>
        </w:tc>
        <w:tc>
          <w:tcPr>
            <w:tcW w:w="748" w:type="pct"/>
            <w:tcBorders>
              <w:top w:val="single" w:sz="4" w:space="0" w:color="auto"/>
            </w:tcBorders>
            <w:vAlign w:val="center"/>
          </w:tcPr>
          <w:p w14:paraId="4477DAE9"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150</w:t>
            </w:r>
          </w:p>
        </w:tc>
        <w:tc>
          <w:tcPr>
            <w:tcW w:w="520" w:type="pct"/>
            <w:tcBorders>
              <w:top w:val="single" w:sz="4" w:space="0" w:color="auto"/>
            </w:tcBorders>
            <w:vAlign w:val="center"/>
          </w:tcPr>
          <w:p w14:paraId="4515FCA1"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750</w:t>
            </w:r>
          </w:p>
        </w:tc>
      </w:tr>
      <w:tr w:rsidR="00424436" w:rsidRPr="00A5062F" w14:paraId="5DD6E725" w14:textId="77777777" w:rsidTr="00E10238">
        <w:tc>
          <w:tcPr>
            <w:tcW w:w="1326" w:type="pct"/>
            <w:vAlign w:val="center"/>
          </w:tcPr>
          <w:p w14:paraId="701E8B44" w14:textId="77777777" w:rsidR="00424436" w:rsidRPr="00A5062F" w:rsidRDefault="00424436">
            <w:pPr>
              <w:spacing w:line="360" w:lineRule="auto"/>
              <w:rPr>
                <w:rFonts w:ascii="Arial" w:hAnsi="Arial" w:cs="Arial"/>
                <w:sz w:val="20"/>
                <w:szCs w:val="20"/>
              </w:rPr>
            </w:pPr>
            <w:r w:rsidRPr="00A5062F">
              <w:rPr>
                <w:rFonts w:ascii="Arial" w:hAnsi="Arial" w:cs="Arial"/>
                <w:sz w:val="20"/>
                <w:szCs w:val="20"/>
              </w:rPr>
              <w:t>Purul akutpa village, Senapati District, Manipur</w:t>
            </w:r>
          </w:p>
          <w:p w14:paraId="5ED19CB9" w14:textId="77777777" w:rsidR="00424436" w:rsidRPr="00A5062F" w:rsidRDefault="00424436">
            <w:pPr>
              <w:spacing w:line="360" w:lineRule="auto"/>
              <w:rPr>
                <w:rFonts w:ascii="Arial" w:hAnsi="Arial" w:cs="Arial"/>
                <w:sz w:val="20"/>
                <w:szCs w:val="20"/>
              </w:rPr>
            </w:pPr>
          </w:p>
        </w:tc>
        <w:tc>
          <w:tcPr>
            <w:tcW w:w="267" w:type="pct"/>
            <w:vAlign w:val="center"/>
          </w:tcPr>
          <w:p w14:paraId="2A764A23"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4.2</w:t>
            </w:r>
          </w:p>
        </w:tc>
        <w:tc>
          <w:tcPr>
            <w:tcW w:w="586" w:type="pct"/>
            <w:vAlign w:val="center"/>
          </w:tcPr>
          <w:p w14:paraId="1706EDE5"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2.2</w:t>
            </w:r>
          </w:p>
        </w:tc>
        <w:tc>
          <w:tcPr>
            <w:tcW w:w="858" w:type="pct"/>
            <w:vAlign w:val="center"/>
          </w:tcPr>
          <w:p w14:paraId="7FE1211C"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3</w:t>
            </w:r>
          </w:p>
        </w:tc>
        <w:tc>
          <w:tcPr>
            <w:tcW w:w="696" w:type="pct"/>
            <w:vAlign w:val="center"/>
          </w:tcPr>
          <w:p w14:paraId="7AC034D7"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90</w:t>
            </w:r>
          </w:p>
        </w:tc>
        <w:tc>
          <w:tcPr>
            <w:tcW w:w="748" w:type="pct"/>
            <w:vAlign w:val="center"/>
          </w:tcPr>
          <w:p w14:paraId="3AB81E1B"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143</w:t>
            </w:r>
          </w:p>
        </w:tc>
        <w:tc>
          <w:tcPr>
            <w:tcW w:w="520" w:type="pct"/>
            <w:vAlign w:val="center"/>
          </w:tcPr>
          <w:p w14:paraId="4467D158"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750</w:t>
            </w:r>
          </w:p>
        </w:tc>
      </w:tr>
      <w:tr w:rsidR="00424436" w:rsidRPr="00A5062F" w14:paraId="2C9F2098" w14:textId="77777777" w:rsidTr="00E10238">
        <w:tc>
          <w:tcPr>
            <w:tcW w:w="1326" w:type="pct"/>
            <w:tcBorders>
              <w:bottom w:val="single" w:sz="4" w:space="0" w:color="auto"/>
            </w:tcBorders>
            <w:vAlign w:val="center"/>
          </w:tcPr>
          <w:p w14:paraId="186E6FE7" w14:textId="77777777" w:rsidR="00424436" w:rsidRPr="00A5062F" w:rsidRDefault="00424436">
            <w:pPr>
              <w:spacing w:line="360" w:lineRule="auto"/>
              <w:rPr>
                <w:rFonts w:ascii="Arial" w:hAnsi="Arial" w:cs="Arial"/>
                <w:sz w:val="20"/>
                <w:szCs w:val="20"/>
              </w:rPr>
            </w:pPr>
            <w:r w:rsidRPr="00A5062F">
              <w:rPr>
                <w:rFonts w:ascii="Arial" w:hAnsi="Arial" w:cs="Arial"/>
                <w:sz w:val="20"/>
                <w:szCs w:val="20"/>
              </w:rPr>
              <w:t>Langdang Village, Ukhrul, Manipur</w:t>
            </w:r>
          </w:p>
          <w:p w14:paraId="5FC7B540" w14:textId="77777777" w:rsidR="00424436" w:rsidRPr="00A5062F" w:rsidRDefault="00424436">
            <w:pPr>
              <w:spacing w:line="360" w:lineRule="auto"/>
              <w:rPr>
                <w:rFonts w:ascii="Arial" w:hAnsi="Arial" w:cs="Arial"/>
                <w:color w:val="FF0000"/>
                <w:sz w:val="20"/>
                <w:szCs w:val="20"/>
              </w:rPr>
            </w:pPr>
          </w:p>
        </w:tc>
        <w:tc>
          <w:tcPr>
            <w:tcW w:w="267" w:type="pct"/>
            <w:tcBorders>
              <w:bottom w:val="single" w:sz="4" w:space="0" w:color="auto"/>
            </w:tcBorders>
            <w:vAlign w:val="center"/>
          </w:tcPr>
          <w:p w14:paraId="0B814B45"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4.6</w:t>
            </w:r>
          </w:p>
        </w:tc>
        <w:tc>
          <w:tcPr>
            <w:tcW w:w="586" w:type="pct"/>
            <w:tcBorders>
              <w:bottom w:val="single" w:sz="4" w:space="0" w:color="auto"/>
            </w:tcBorders>
            <w:vAlign w:val="center"/>
          </w:tcPr>
          <w:p w14:paraId="7A314292"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1.6</w:t>
            </w:r>
          </w:p>
        </w:tc>
        <w:tc>
          <w:tcPr>
            <w:tcW w:w="858" w:type="pct"/>
            <w:tcBorders>
              <w:bottom w:val="single" w:sz="4" w:space="0" w:color="auto"/>
            </w:tcBorders>
            <w:vAlign w:val="center"/>
          </w:tcPr>
          <w:p w14:paraId="4ED3D732"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11</w:t>
            </w:r>
          </w:p>
        </w:tc>
        <w:tc>
          <w:tcPr>
            <w:tcW w:w="696" w:type="pct"/>
            <w:tcBorders>
              <w:bottom w:val="single" w:sz="4" w:space="0" w:color="auto"/>
            </w:tcBorders>
            <w:vAlign w:val="center"/>
          </w:tcPr>
          <w:p w14:paraId="2FF37241"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325</w:t>
            </w:r>
          </w:p>
        </w:tc>
        <w:tc>
          <w:tcPr>
            <w:tcW w:w="748" w:type="pct"/>
            <w:tcBorders>
              <w:bottom w:val="single" w:sz="4" w:space="0" w:color="auto"/>
            </w:tcBorders>
            <w:vAlign w:val="center"/>
          </w:tcPr>
          <w:p w14:paraId="29730055"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110</w:t>
            </w:r>
          </w:p>
        </w:tc>
        <w:tc>
          <w:tcPr>
            <w:tcW w:w="520" w:type="pct"/>
            <w:tcBorders>
              <w:bottom w:val="single" w:sz="4" w:space="0" w:color="auto"/>
            </w:tcBorders>
            <w:vAlign w:val="center"/>
          </w:tcPr>
          <w:p w14:paraId="3BE072C1" w14:textId="77777777" w:rsidR="00424436" w:rsidRPr="00A5062F" w:rsidRDefault="00424436">
            <w:pPr>
              <w:spacing w:line="360" w:lineRule="auto"/>
              <w:jc w:val="center"/>
              <w:rPr>
                <w:rFonts w:ascii="Arial" w:hAnsi="Arial" w:cs="Arial"/>
                <w:sz w:val="20"/>
                <w:szCs w:val="20"/>
              </w:rPr>
            </w:pPr>
            <w:r w:rsidRPr="00A5062F">
              <w:rPr>
                <w:rFonts w:ascii="Arial" w:hAnsi="Arial" w:cs="Arial"/>
                <w:sz w:val="20"/>
                <w:szCs w:val="20"/>
              </w:rPr>
              <w:t>1250</w:t>
            </w:r>
          </w:p>
        </w:tc>
      </w:tr>
    </w:tbl>
    <w:p w14:paraId="2FE62F43" w14:textId="77777777" w:rsidR="00A5062F" w:rsidRDefault="00A5062F" w:rsidP="00A0722B">
      <w:pPr>
        <w:tabs>
          <w:tab w:val="center" w:pos="284"/>
          <w:tab w:val="left" w:pos="4196"/>
          <w:tab w:val="center" w:pos="21121"/>
          <w:tab w:val="center" w:pos="21263"/>
        </w:tabs>
        <w:spacing w:line="360" w:lineRule="auto"/>
        <w:ind w:right="-46"/>
        <w:jc w:val="both"/>
        <w:rPr>
          <w:rFonts w:ascii="Arial" w:hAnsi="Arial" w:cs="Arial"/>
          <w:b/>
          <w:bCs/>
          <w:lang w:val="en-US"/>
        </w:rPr>
      </w:pPr>
    </w:p>
    <w:p w14:paraId="4ACC1BD9" w14:textId="756B4941" w:rsidR="0075610E" w:rsidRPr="009424CF" w:rsidRDefault="00517BC1" w:rsidP="00A0722B">
      <w:pPr>
        <w:tabs>
          <w:tab w:val="center" w:pos="284"/>
          <w:tab w:val="left" w:pos="4196"/>
          <w:tab w:val="center" w:pos="21121"/>
          <w:tab w:val="center" w:pos="21263"/>
        </w:tabs>
        <w:spacing w:line="360" w:lineRule="auto"/>
        <w:ind w:right="-46"/>
        <w:jc w:val="both"/>
        <w:rPr>
          <w:rFonts w:ascii="Arial" w:hAnsi="Arial" w:cs="Arial"/>
          <w:b/>
          <w:bCs/>
          <w:lang w:val="en-US"/>
        </w:rPr>
      </w:pPr>
      <w:r w:rsidRPr="009424CF">
        <w:rPr>
          <w:rFonts w:ascii="Arial" w:hAnsi="Arial" w:cs="Arial"/>
          <w:b/>
          <w:bCs/>
          <w:lang w:val="en-US"/>
        </w:rPr>
        <w:t xml:space="preserve">3.3 </w:t>
      </w:r>
      <w:r w:rsidR="00A1729E" w:rsidRPr="009424CF">
        <w:rPr>
          <w:rFonts w:ascii="Arial" w:hAnsi="Arial" w:cs="Arial"/>
          <w:b/>
          <w:bCs/>
          <w:lang w:val="en-US"/>
        </w:rPr>
        <w:t>Population assessment</w:t>
      </w:r>
    </w:p>
    <w:p w14:paraId="25EE09D9" w14:textId="1734CBAB" w:rsidR="00A5062F" w:rsidRDefault="00A1729E" w:rsidP="00A5062F">
      <w:pPr>
        <w:spacing w:line="360" w:lineRule="auto"/>
        <w:jc w:val="both"/>
        <w:rPr>
          <w:rFonts w:ascii="Arial" w:hAnsi="Arial" w:cs="Arial"/>
          <w:sz w:val="20"/>
          <w:szCs w:val="20"/>
        </w:rPr>
      </w:pPr>
      <w:r w:rsidRPr="005B38B7">
        <w:rPr>
          <w:rFonts w:ascii="Arial" w:hAnsi="Arial" w:cs="Arial"/>
          <w:sz w:val="20"/>
          <w:szCs w:val="20"/>
        </w:rPr>
        <w:t xml:space="preserve">The study area's varied climatic conditions have led to a diversity of vegetation types. These variations in altitude and ecological parameters may result in </w:t>
      </w:r>
      <w:r w:rsidR="00E10238" w:rsidRPr="005B38B7">
        <w:rPr>
          <w:rFonts w:ascii="Arial" w:hAnsi="Arial" w:cs="Arial"/>
          <w:sz w:val="20"/>
          <w:szCs w:val="20"/>
        </w:rPr>
        <w:t>differences</w:t>
      </w:r>
      <w:r w:rsidRPr="005B38B7">
        <w:rPr>
          <w:rFonts w:ascii="Arial" w:hAnsi="Arial" w:cs="Arial"/>
          <w:sz w:val="20"/>
          <w:szCs w:val="20"/>
        </w:rPr>
        <w:t xml:space="preserve"> in frequency and density of </w:t>
      </w:r>
      <w:r w:rsidRPr="005B38B7">
        <w:rPr>
          <w:rFonts w:ascii="Arial" w:hAnsi="Arial" w:cs="Arial"/>
          <w:i/>
          <w:sz w:val="20"/>
          <w:szCs w:val="20"/>
        </w:rPr>
        <w:t xml:space="preserve">P. polyphylla. </w:t>
      </w:r>
      <w:r w:rsidR="00451D51" w:rsidRPr="005B38B7">
        <w:rPr>
          <w:rFonts w:ascii="Arial" w:hAnsi="Arial" w:cs="Arial"/>
          <w:iCs/>
          <w:sz w:val="20"/>
          <w:szCs w:val="20"/>
          <w:highlight w:val="yellow"/>
        </w:rPr>
        <w:t xml:space="preserve">Quantitative phytosociological analysis (summarized in Table 2) revealed distinct gradients in population </w:t>
      </w:r>
      <w:r w:rsidR="00451D51" w:rsidRPr="005B38B7">
        <w:rPr>
          <w:rFonts w:ascii="Arial" w:hAnsi="Arial" w:cs="Arial"/>
          <w:iCs/>
          <w:sz w:val="20"/>
          <w:szCs w:val="20"/>
          <w:highlight w:val="yellow"/>
        </w:rPr>
        <w:lastRenderedPageBreak/>
        <w:t xml:space="preserve">structures across the study sites. </w:t>
      </w:r>
      <w:r w:rsidRPr="005B38B7">
        <w:rPr>
          <w:rFonts w:ascii="Arial" w:hAnsi="Arial" w:cs="Arial"/>
          <w:iCs/>
          <w:sz w:val="20"/>
          <w:szCs w:val="20"/>
          <w:highlight w:val="yellow"/>
        </w:rPr>
        <w:t>Among</w:t>
      </w:r>
      <w:r w:rsidRPr="005B38B7">
        <w:rPr>
          <w:rFonts w:ascii="Arial" w:hAnsi="Arial" w:cs="Arial"/>
          <w:i/>
          <w:sz w:val="20"/>
          <w:szCs w:val="20"/>
          <w:highlight w:val="yellow"/>
        </w:rPr>
        <w:t xml:space="preserve"> </w:t>
      </w:r>
      <w:r w:rsidRPr="005B38B7">
        <w:rPr>
          <w:rFonts w:ascii="Arial" w:hAnsi="Arial" w:cs="Arial"/>
          <w:iCs/>
          <w:sz w:val="20"/>
          <w:szCs w:val="20"/>
          <w:highlight w:val="yellow"/>
        </w:rPr>
        <w:t>the</w:t>
      </w:r>
      <w:r w:rsidRPr="005B38B7">
        <w:rPr>
          <w:rFonts w:ascii="Arial" w:hAnsi="Arial" w:cs="Arial"/>
          <w:i/>
          <w:sz w:val="20"/>
          <w:szCs w:val="20"/>
          <w:highlight w:val="yellow"/>
        </w:rPr>
        <w:t xml:space="preserve"> </w:t>
      </w:r>
      <w:r w:rsidRPr="005B38B7">
        <w:rPr>
          <w:rFonts w:ascii="Arial" w:hAnsi="Arial" w:cs="Arial"/>
          <w:iCs/>
          <w:sz w:val="20"/>
          <w:szCs w:val="20"/>
          <w:highlight w:val="yellow"/>
        </w:rPr>
        <w:t>studied sites, the highest</w:t>
      </w:r>
      <w:r w:rsidR="00451D51" w:rsidRPr="005B38B7">
        <w:rPr>
          <w:rFonts w:ascii="Arial" w:hAnsi="Arial" w:cs="Arial"/>
          <w:iCs/>
          <w:sz w:val="20"/>
          <w:szCs w:val="20"/>
          <w:highlight w:val="yellow"/>
        </w:rPr>
        <w:t xml:space="preserve"> demographic performance was observed in Makhel village of Senapati District</w:t>
      </w:r>
      <w:r w:rsidRPr="005B38B7">
        <w:rPr>
          <w:rFonts w:ascii="Arial" w:hAnsi="Arial" w:cs="Arial"/>
          <w:iCs/>
          <w:sz w:val="20"/>
          <w:szCs w:val="20"/>
          <w:highlight w:val="yellow"/>
        </w:rPr>
        <w:t xml:space="preserve"> </w:t>
      </w:r>
      <w:r w:rsidR="00451D51" w:rsidRPr="005B38B7">
        <w:rPr>
          <w:rFonts w:ascii="Arial" w:hAnsi="Arial" w:cs="Arial"/>
          <w:iCs/>
          <w:sz w:val="20"/>
          <w:szCs w:val="20"/>
          <w:highlight w:val="yellow"/>
        </w:rPr>
        <w:t xml:space="preserve">with </w:t>
      </w:r>
      <w:r w:rsidR="00E10238" w:rsidRPr="005B38B7">
        <w:rPr>
          <w:rFonts w:ascii="Arial" w:hAnsi="Arial" w:cs="Arial"/>
          <w:iCs/>
          <w:sz w:val="20"/>
          <w:szCs w:val="20"/>
          <w:highlight w:val="yellow"/>
        </w:rPr>
        <w:t>a peak density of 2.4 Individuals</w:t>
      </w:r>
      <w:r w:rsidRPr="005B38B7">
        <w:rPr>
          <w:rFonts w:ascii="Arial" w:eastAsia="Times New Roman" w:hAnsi="Arial" w:cs="Arial"/>
          <w:color w:val="000000"/>
          <w:kern w:val="0"/>
          <w:sz w:val="20"/>
          <w:szCs w:val="20"/>
          <w:highlight w:val="yellow"/>
          <w:lang w:val="en-US"/>
          <w14:ligatures w14:val="none"/>
        </w:rPr>
        <w:t xml:space="preserve"> m</w:t>
      </w:r>
      <w:r w:rsidRPr="005B38B7">
        <w:rPr>
          <w:rFonts w:ascii="Arial" w:eastAsia="Times New Roman" w:hAnsi="Arial" w:cs="Arial"/>
          <w:color w:val="000000"/>
          <w:kern w:val="0"/>
          <w:sz w:val="20"/>
          <w:szCs w:val="20"/>
          <w:highlight w:val="yellow"/>
          <w:vertAlign w:val="superscript"/>
          <w:lang w:val="en-US"/>
          <w14:ligatures w14:val="none"/>
        </w:rPr>
        <w:t>-2</w:t>
      </w:r>
      <w:r w:rsidRPr="005B38B7">
        <w:rPr>
          <w:rFonts w:ascii="Arial" w:hAnsi="Arial" w:cs="Arial"/>
          <w:iCs/>
          <w:sz w:val="20"/>
          <w:szCs w:val="20"/>
          <w:highlight w:val="yellow"/>
        </w:rPr>
        <w:t xml:space="preserve"> and </w:t>
      </w:r>
      <w:r w:rsidR="00451D51" w:rsidRPr="005B38B7">
        <w:rPr>
          <w:rFonts w:ascii="Arial" w:hAnsi="Arial" w:cs="Arial"/>
          <w:iCs/>
          <w:sz w:val="20"/>
          <w:szCs w:val="20"/>
          <w:highlight w:val="yellow"/>
        </w:rPr>
        <w:t xml:space="preserve">a </w:t>
      </w:r>
      <w:r w:rsidRPr="005B38B7">
        <w:rPr>
          <w:rFonts w:ascii="Arial" w:hAnsi="Arial" w:cs="Arial"/>
          <w:iCs/>
          <w:sz w:val="20"/>
          <w:szCs w:val="20"/>
          <w:highlight w:val="yellow"/>
        </w:rPr>
        <w:t xml:space="preserve">frequency </w:t>
      </w:r>
      <w:r w:rsidR="00451D51" w:rsidRPr="005B38B7">
        <w:rPr>
          <w:rFonts w:ascii="Arial" w:hAnsi="Arial" w:cs="Arial"/>
          <w:iCs/>
          <w:sz w:val="20"/>
          <w:szCs w:val="20"/>
          <w:highlight w:val="yellow"/>
        </w:rPr>
        <w:t xml:space="preserve">of </w:t>
      </w:r>
      <w:r w:rsidRPr="005B38B7">
        <w:rPr>
          <w:rFonts w:ascii="Arial" w:hAnsi="Arial" w:cs="Arial"/>
          <w:iCs/>
          <w:sz w:val="20"/>
          <w:szCs w:val="20"/>
          <w:highlight w:val="yellow"/>
        </w:rPr>
        <w:t>60%</w:t>
      </w:r>
      <w:r w:rsidR="00E10238" w:rsidRPr="005B38B7">
        <w:rPr>
          <w:rFonts w:ascii="Arial" w:hAnsi="Arial" w:cs="Arial"/>
          <w:iCs/>
          <w:sz w:val="20"/>
          <w:szCs w:val="20"/>
        </w:rPr>
        <w:t xml:space="preserve"> while </w:t>
      </w:r>
      <w:r w:rsidRPr="005B38B7">
        <w:rPr>
          <w:rFonts w:ascii="Arial" w:hAnsi="Arial" w:cs="Arial"/>
          <w:iCs/>
          <w:sz w:val="20"/>
          <w:szCs w:val="20"/>
        </w:rPr>
        <w:t xml:space="preserve">the lowest density </w:t>
      </w:r>
      <w:r w:rsidRPr="005B38B7">
        <w:rPr>
          <w:rFonts w:ascii="Arial" w:eastAsia="Times New Roman" w:hAnsi="Arial" w:cs="Arial"/>
          <w:color w:val="000000"/>
          <w:kern w:val="0"/>
          <w:sz w:val="20"/>
          <w:szCs w:val="20"/>
          <w:lang w:val="en-US"/>
          <w14:ligatures w14:val="none"/>
        </w:rPr>
        <w:t xml:space="preserve">(1.3 </w:t>
      </w:r>
      <w:r w:rsidR="00451CD7" w:rsidRPr="005B38B7">
        <w:rPr>
          <w:rFonts w:ascii="Arial" w:eastAsia="Times New Roman" w:hAnsi="Arial" w:cs="Arial"/>
          <w:color w:val="000000"/>
          <w:kern w:val="0"/>
          <w:sz w:val="20"/>
          <w:szCs w:val="20"/>
          <w:lang w:val="en-US"/>
          <w14:ligatures w14:val="none"/>
        </w:rPr>
        <w:t>I</w:t>
      </w:r>
      <w:r w:rsidRPr="005B38B7">
        <w:rPr>
          <w:rFonts w:ascii="Arial" w:eastAsia="Times New Roman" w:hAnsi="Arial" w:cs="Arial"/>
          <w:color w:val="000000"/>
          <w:kern w:val="0"/>
          <w:sz w:val="20"/>
          <w:szCs w:val="20"/>
          <w:lang w:val="en-US"/>
          <w14:ligatures w14:val="none"/>
        </w:rPr>
        <w:t>ndividual m</w:t>
      </w:r>
      <w:r w:rsidRPr="005B38B7">
        <w:rPr>
          <w:rFonts w:ascii="Arial" w:eastAsia="Times New Roman" w:hAnsi="Arial" w:cs="Arial"/>
          <w:color w:val="000000"/>
          <w:kern w:val="0"/>
          <w:sz w:val="20"/>
          <w:szCs w:val="20"/>
          <w:vertAlign w:val="superscript"/>
          <w:lang w:val="en-US"/>
          <w14:ligatures w14:val="none"/>
        </w:rPr>
        <w:t>-2</w:t>
      </w:r>
      <w:r w:rsidRPr="005B38B7">
        <w:rPr>
          <w:rFonts w:ascii="Arial" w:eastAsia="Times New Roman" w:hAnsi="Arial" w:cs="Arial"/>
          <w:color w:val="000000"/>
          <w:kern w:val="0"/>
          <w:sz w:val="20"/>
          <w:szCs w:val="20"/>
          <w:lang w:val="en-US"/>
          <w14:ligatures w14:val="none"/>
        </w:rPr>
        <w:t>)</w:t>
      </w:r>
      <w:r w:rsidRPr="005B38B7">
        <w:rPr>
          <w:rFonts w:ascii="Arial" w:hAnsi="Arial" w:cs="Arial"/>
          <w:iCs/>
          <w:sz w:val="20"/>
          <w:szCs w:val="20"/>
        </w:rPr>
        <w:t xml:space="preserve"> and frequency (26.67%) were recorded in Purul akutpa village of Ukhrul District,</w:t>
      </w:r>
      <w:r w:rsidRPr="005B38B7">
        <w:rPr>
          <w:rFonts w:ascii="Arial" w:eastAsia="Times New Roman" w:hAnsi="Arial" w:cs="Arial"/>
          <w:color w:val="000000"/>
          <w:kern w:val="0"/>
          <w:sz w:val="20"/>
          <w:szCs w:val="20"/>
          <w:lang w:val="en-US"/>
          <w14:ligatures w14:val="none"/>
        </w:rPr>
        <w:t xml:space="preserve"> Manipur. The </w:t>
      </w:r>
      <w:r w:rsidRPr="005B38B7">
        <w:rPr>
          <w:rFonts w:ascii="Arial" w:hAnsi="Arial" w:cs="Arial"/>
          <w:iCs/>
          <w:sz w:val="20"/>
          <w:szCs w:val="20"/>
        </w:rPr>
        <w:t xml:space="preserve">frequency % observed in the present study is almost similar with the frequency (60.83 %) reported by Madhu </w:t>
      </w:r>
      <w:r w:rsidRPr="005B38B7">
        <w:rPr>
          <w:rFonts w:ascii="Arial" w:hAnsi="Arial" w:cs="Arial"/>
          <w:i/>
          <w:sz w:val="20"/>
          <w:szCs w:val="20"/>
        </w:rPr>
        <w:t>et al</w:t>
      </w:r>
      <w:r w:rsidRPr="005B38B7">
        <w:rPr>
          <w:rFonts w:ascii="Arial" w:hAnsi="Arial" w:cs="Arial"/>
          <w:iCs/>
          <w:sz w:val="20"/>
          <w:szCs w:val="20"/>
        </w:rPr>
        <w:t xml:space="preserve">., 2010 while density of the present study is higher than the reported record (1.78) from Nepal (Madhu </w:t>
      </w:r>
      <w:r w:rsidRPr="005B38B7">
        <w:rPr>
          <w:rFonts w:ascii="Arial" w:hAnsi="Arial" w:cs="Arial"/>
          <w:i/>
          <w:sz w:val="20"/>
          <w:szCs w:val="20"/>
        </w:rPr>
        <w:t>et al</w:t>
      </w:r>
      <w:r w:rsidRPr="005B38B7">
        <w:rPr>
          <w:rFonts w:ascii="Arial" w:hAnsi="Arial" w:cs="Arial"/>
          <w:iCs/>
          <w:sz w:val="20"/>
          <w:szCs w:val="20"/>
        </w:rPr>
        <w:t>.,2010).</w:t>
      </w:r>
      <w:r w:rsidR="003D4504" w:rsidRPr="005B38B7">
        <w:rPr>
          <w:rFonts w:ascii="Arial" w:hAnsi="Arial" w:cs="Arial"/>
          <w:iCs/>
          <w:sz w:val="20"/>
          <w:szCs w:val="20"/>
        </w:rPr>
        <w:t xml:space="preserve"> A comparative study table is also represented in </w:t>
      </w:r>
      <w:r w:rsidR="003D4504" w:rsidRPr="005B38B7">
        <w:rPr>
          <w:rFonts w:ascii="Arial" w:hAnsi="Arial" w:cs="Arial"/>
          <w:iCs/>
          <w:color w:val="212121"/>
          <w:sz w:val="20"/>
          <w:szCs w:val="20"/>
        </w:rPr>
        <w:t>table</w:t>
      </w:r>
      <w:r w:rsidR="00F915DE" w:rsidRPr="005B38B7">
        <w:rPr>
          <w:rFonts w:ascii="Arial" w:hAnsi="Arial" w:cs="Arial"/>
          <w:iCs/>
          <w:color w:val="212121"/>
          <w:sz w:val="20"/>
          <w:szCs w:val="20"/>
        </w:rPr>
        <w:t xml:space="preserve"> 3.</w:t>
      </w:r>
      <w:r w:rsidR="009F09F0" w:rsidRPr="005B38B7">
        <w:rPr>
          <w:rFonts w:ascii="Arial" w:hAnsi="Arial" w:cs="Arial"/>
          <w:iCs/>
          <w:color w:val="212121"/>
          <w:sz w:val="20"/>
          <w:szCs w:val="20"/>
        </w:rPr>
        <w:t xml:space="preserve"> The associated plants of </w:t>
      </w:r>
      <w:r w:rsidR="009F09F0" w:rsidRPr="005B38B7">
        <w:rPr>
          <w:rFonts w:ascii="Arial" w:hAnsi="Arial" w:cs="Arial"/>
          <w:i/>
          <w:color w:val="212121"/>
          <w:sz w:val="20"/>
          <w:szCs w:val="20"/>
        </w:rPr>
        <w:t xml:space="preserve">P. </w:t>
      </w:r>
      <w:proofErr w:type="spellStart"/>
      <w:r w:rsidR="009F09F0" w:rsidRPr="005B38B7">
        <w:rPr>
          <w:rFonts w:ascii="Arial" w:hAnsi="Arial" w:cs="Arial"/>
          <w:i/>
          <w:color w:val="212121"/>
          <w:sz w:val="20"/>
          <w:szCs w:val="20"/>
        </w:rPr>
        <w:t>polyphylla</w:t>
      </w:r>
      <w:proofErr w:type="spellEnd"/>
      <w:r w:rsidR="009F09F0" w:rsidRPr="005B38B7">
        <w:rPr>
          <w:rFonts w:ascii="Arial" w:hAnsi="Arial" w:cs="Arial"/>
          <w:iCs/>
          <w:color w:val="212121"/>
          <w:sz w:val="20"/>
          <w:szCs w:val="20"/>
        </w:rPr>
        <w:t xml:space="preserve"> were predominantly herbaceous across all study sites.</w:t>
      </w:r>
      <w:r w:rsidRPr="005B38B7">
        <w:rPr>
          <w:rFonts w:ascii="Arial" w:hAnsi="Arial" w:cs="Arial"/>
          <w:iCs/>
          <w:color w:val="212121"/>
          <w:sz w:val="20"/>
          <w:szCs w:val="20"/>
        </w:rPr>
        <w:t xml:space="preserve"> </w:t>
      </w:r>
      <w:r w:rsidRPr="005B38B7">
        <w:rPr>
          <w:rFonts w:ascii="Arial" w:hAnsi="Arial" w:cs="Arial"/>
          <w:i/>
          <w:iCs/>
          <w:sz w:val="20"/>
          <w:szCs w:val="20"/>
        </w:rPr>
        <w:t xml:space="preserve">Ageratum </w:t>
      </w:r>
      <w:proofErr w:type="spellStart"/>
      <w:r w:rsidRPr="005B38B7">
        <w:rPr>
          <w:rFonts w:ascii="Arial" w:hAnsi="Arial" w:cs="Arial"/>
          <w:i/>
          <w:iCs/>
          <w:sz w:val="20"/>
          <w:szCs w:val="20"/>
        </w:rPr>
        <w:t>conyzoides</w:t>
      </w:r>
      <w:proofErr w:type="spellEnd"/>
      <w:r w:rsidRPr="005B38B7">
        <w:rPr>
          <w:rFonts w:ascii="Arial" w:hAnsi="Arial" w:cs="Arial"/>
          <w:i/>
          <w:sz w:val="20"/>
          <w:szCs w:val="20"/>
        </w:rPr>
        <w:t xml:space="preserve">, </w:t>
      </w:r>
      <w:r w:rsidRPr="005B38B7">
        <w:rPr>
          <w:rFonts w:ascii="Arial" w:hAnsi="Arial" w:cs="Arial"/>
          <w:i/>
          <w:iCs/>
          <w:sz w:val="20"/>
          <w:szCs w:val="20"/>
        </w:rPr>
        <w:t xml:space="preserve">Bidens </w:t>
      </w:r>
      <w:proofErr w:type="spellStart"/>
      <w:r w:rsidRPr="005B38B7">
        <w:rPr>
          <w:rFonts w:ascii="Arial" w:hAnsi="Arial" w:cs="Arial"/>
          <w:i/>
          <w:iCs/>
          <w:sz w:val="20"/>
          <w:szCs w:val="20"/>
        </w:rPr>
        <w:t>pilosa</w:t>
      </w:r>
      <w:proofErr w:type="spellEnd"/>
      <w:r w:rsidRPr="005B38B7">
        <w:rPr>
          <w:rFonts w:ascii="Arial" w:hAnsi="Arial" w:cs="Arial"/>
          <w:i/>
          <w:sz w:val="20"/>
          <w:szCs w:val="20"/>
        </w:rPr>
        <w:t xml:space="preserve">, </w:t>
      </w:r>
      <w:proofErr w:type="spellStart"/>
      <w:r w:rsidRPr="005B38B7">
        <w:rPr>
          <w:rFonts w:ascii="Arial" w:hAnsi="Arial" w:cs="Arial"/>
          <w:i/>
          <w:iCs/>
          <w:sz w:val="20"/>
          <w:szCs w:val="20"/>
        </w:rPr>
        <w:t>Drymaria</w:t>
      </w:r>
      <w:proofErr w:type="spellEnd"/>
      <w:r w:rsidRPr="005B38B7">
        <w:rPr>
          <w:rFonts w:ascii="Arial" w:hAnsi="Arial" w:cs="Arial"/>
          <w:i/>
          <w:iCs/>
          <w:sz w:val="20"/>
          <w:szCs w:val="20"/>
        </w:rPr>
        <w:t xml:space="preserve"> cordata</w:t>
      </w:r>
      <w:r w:rsidRPr="005B38B7">
        <w:rPr>
          <w:rFonts w:ascii="Arial" w:hAnsi="Arial" w:cs="Arial"/>
          <w:i/>
          <w:sz w:val="20"/>
          <w:szCs w:val="20"/>
        </w:rPr>
        <w:t xml:space="preserve">, </w:t>
      </w:r>
      <w:r w:rsidRPr="005B38B7">
        <w:rPr>
          <w:rFonts w:ascii="Arial" w:hAnsi="Arial" w:cs="Arial"/>
          <w:i/>
          <w:iCs/>
          <w:sz w:val="20"/>
          <w:szCs w:val="20"/>
        </w:rPr>
        <w:t>Eupatorium adenophorum</w:t>
      </w:r>
      <w:r w:rsidRPr="005B38B7">
        <w:rPr>
          <w:rFonts w:ascii="Arial" w:hAnsi="Arial" w:cs="Arial"/>
          <w:i/>
          <w:sz w:val="20"/>
          <w:szCs w:val="20"/>
        </w:rPr>
        <w:t xml:space="preserve">, </w:t>
      </w:r>
      <w:r w:rsidRPr="005B38B7">
        <w:rPr>
          <w:rFonts w:ascii="Arial" w:hAnsi="Arial" w:cs="Arial"/>
          <w:i/>
          <w:iCs/>
          <w:sz w:val="20"/>
          <w:szCs w:val="20"/>
        </w:rPr>
        <w:t>Anemone canadensis</w:t>
      </w:r>
      <w:r w:rsidRPr="005B38B7">
        <w:rPr>
          <w:rFonts w:ascii="Arial" w:hAnsi="Arial" w:cs="Arial"/>
          <w:i/>
          <w:sz w:val="20"/>
          <w:szCs w:val="20"/>
        </w:rPr>
        <w:t xml:space="preserve">, </w:t>
      </w:r>
      <w:r w:rsidRPr="005B38B7">
        <w:rPr>
          <w:rFonts w:ascii="Arial" w:hAnsi="Arial" w:cs="Arial"/>
          <w:i/>
          <w:iCs/>
          <w:sz w:val="20"/>
          <w:szCs w:val="20"/>
        </w:rPr>
        <w:t>Melastoma</w:t>
      </w:r>
      <w:r w:rsidRPr="005B38B7">
        <w:rPr>
          <w:rFonts w:ascii="Arial" w:hAnsi="Arial" w:cs="Arial"/>
          <w:sz w:val="20"/>
          <w:szCs w:val="20"/>
        </w:rPr>
        <w:t xml:space="preserve"> sp.</w:t>
      </w:r>
      <w:r w:rsidRPr="005B38B7">
        <w:rPr>
          <w:rFonts w:ascii="Arial" w:hAnsi="Arial" w:cs="Arial"/>
          <w:i/>
          <w:sz w:val="20"/>
          <w:szCs w:val="20"/>
        </w:rPr>
        <w:t xml:space="preserve">, </w:t>
      </w:r>
      <w:r w:rsidRPr="005B38B7">
        <w:rPr>
          <w:rFonts w:ascii="Arial" w:hAnsi="Arial" w:cs="Arial"/>
          <w:i/>
          <w:iCs/>
          <w:sz w:val="20"/>
          <w:szCs w:val="20"/>
        </w:rPr>
        <w:t>Litsea monopetala</w:t>
      </w:r>
      <w:r w:rsidRPr="005B38B7">
        <w:rPr>
          <w:rFonts w:ascii="Arial" w:hAnsi="Arial" w:cs="Arial"/>
          <w:i/>
          <w:sz w:val="20"/>
          <w:szCs w:val="20"/>
        </w:rPr>
        <w:t xml:space="preserve">, </w:t>
      </w:r>
      <w:r w:rsidRPr="005B38B7">
        <w:rPr>
          <w:rFonts w:ascii="Arial" w:hAnsi="Arial" w:cs="Arial"/>
          <w:i/>
          <w:iCs/>
          <w:sz w:val="20"/>
          <w:szCs w:val="20"/>
        </w:rPr>
        <w:t>Oplismenus undulatifolius</w:t>
      </w:r>
      <w:r w:rsidRPr="005B38B7">
        <w:rPr>
          <w:rFonts w:ascii="Arial" w:hAnsi="Arial" w:cs="Arial"/>
          <w:i/>
          <w:sz w:val="20"/>
          <w:szCs w:val="20"/>
        </w:rPr>
        <w:t>,</w:t>
      </w:r>
      <w:r w:rsidRPr="005B38B7">
        <w:rPr>
          <w:rFonts w:ascii="Arial" w:hAnsi="Arial" w:cs="Arial"/>
          <w:i/>
          <w:iCs/>
          <w:sz w:val="20"/>
          <w:szCs w:val="20"/>
        </w:rPr>
        <w:t xml:space="preserve"> Triumfetta rhomboidea, Arisaema serratum</w:t>
      </w:r>
      <w:r w:rsidRPr="005B38B7">
        <w:rPr>
          <w:rFonts w:ascii="Arial" w:hAnsi="Arial" w:cs="Arial"/>
          <w:sz w:val="20"/>
          <w:szCs w:val="20"/>
        </w:rPr>
        <w:t xml:space="preserve"> (Thunb.) Schott, </w:t>
      </w:r>
      <w:r w:rsidRPr="005B38B7">
        <w:rPr>
          <w:rFonts w:ascii="Arial" w:hAnsi="Arial" w:cs="Arial"/>
          <w:i/>
          <w:iCs/>
          <w:sz w:val="20"/>
          <w:szCs w:val="20"/>
        </w:rPr>
        <w:t>Crytomium</w:t>
      </w:r>
      <w:r w:rsidRPr="005B38B7">
        <w:rPr>
          <w:rFonts w:ascii="Arial" w:hAnsi="Arial" w:cs="Arial"/>
          <w:sz w:val="20"/>
          <w:szCs w:val="20"/>
        </w:rPr>
        <w:t xml:space="preserve"> sp., </w:t>
      </w:r>
      <w:r w:rsidRPr="005B38B7">
        <w:rPr>
          <w:rFonts w:ascii="Arial" w:hAnsi="Arial" w:cs="Arial"/>
          <w:i/>
          <w:iCs/>
          <w:sz w:val="20"/>
          <w:szCs w:val="20"/>
        </w:rPr>
        <w:t>Viburnum erubescens, Dryopteris</w:t>
      </w:r>
      <w:r w:rsidRPr="005B38B7">
        <w:rPr>
          <w:rFonts w:ascii="Arial" w:hAnsi="Arial" w:cs="Arial"/>
          <w:sz w:val="20"/>
          <w:szCs w:val="20"/>
        </w:rPr>
        <w:t xml:space="preserve"> sp., </w:t>
      </w:r>
      <w:r w:rsidRPr="005B38B7">
        <w:rPr>
          <w:rFonts w:ascii="Arial" w:hAnsi="Arial" w:cs="Arial"/>
          <w:i/>
          <w:iCs/>
          <w:sz w:val="20"/>
          <w:szCs w:val="20"/>
        </w:rPr>
        <w:t>Costus</w:t>
      </w:r>
      <w:r w:rsidRPr="005B38B7">
        <w:rPr>
          <w:rFonts w:ascii="Arial" w:hAnsi="Arial" w:cs="Arial"/>
          <w:sz w:val="20"/>
          <w:szCs w:val="20"/>
        </w:rPr>
        <w:t xml:space="preserve"> sp., </w:t>
      </w:r>
      <w:r w:rsidRPr="005B38B7">
        <w:rPr>
          <w:rFonts w:ascii="Arial" w:hAnsi="Arial" w:cs="Arial"/>
          <w:i/>
          <w:iCs/>
          <w:sz w:val="20"/>
          <w:szCs w:val="20"/>
        </w:rPr>
        <w:t>Urena lobata</w:t>
      </w:r>
      <w:r w:rsidRPr="005B38B7">
        <w:rPr>
          <w:rFonts w:ascii="Arial" w:hAnsi="Arial" w:cs="Arial"/>
          <w:sz w:val="20"/>
          <w:szCs w:val="20"/>
        </w:rPr>
        <w:t xml:space="preserve">, </w:t>
      </w:r>
      <w:r w:rsidRPr="005B38B7">
        <w:rPr>
          <w:rFonts w:ascii="Arial" w:hAnsi="Arial" w:cs="Arial"/>
          <w:i/>
          <w:iCs/>
          <w:sz w:val="20"/>
          <w:szCs w:val="20"/>
        </w:rPr>
        <w:t xml:space="preserve">Sellaginella </w:t>
      </w:r>
      <w:r w:rsidRPr="005B38B7">
        <w:rPr>
          <w:rFonts w:ascii="Arial" w:hAnsi="Arial" w:cs="Arial"/>
          <w:sz w:val="20"/>
          <w:szCs w:val="20"/>
        </w:rPr>
        <w:t>sp</w:t>
      </w:r>
      <w:r w:rsidRPr="005B38B7">
        <w:rPr>
          <w:rFonts w:ascii="Arial" w:hAnsi="Arial" w:cs="Arial"/>
          <w:i/>
          <w:iCs/>
          <w:sz w:val="20"/>
          <w:szCs w:val="20"/>
        </w:rPr>
        <w:t xml:space="preserve">., Alternanthera </w:t>
      </w:r>
      <w:r w:rsidRPr="005B38B7">
        <w:rPr>
          <w:rFonts w:ascii="Arial" w:hAnsi="Arial" w:cs="Arial"/>
          <w:sz w:val="20"/>
          <w:szCs w:val="20"/>
        </w:rPr>
        <w:t xml:space="preserve">sp., </w:t>
      </w:r>
      <w:r w:rsidRPr="005B38B7">
        <w:rPr>
          <w:rFonts w:ascii="Arial" w:hAnsi="Arial" w:cs="Arial"/>
          <w:i/>
          <w:iCs/>
          <w:sz w:val="20"/>
          <w:szCs w:val="20"/>
        </w:rPr>
        <w:t xml:space="preserve">Centella aciatica, Desmodium </w:t>
      </w:r>
      <w:r w:rsidRPr="005B38B7">
        <w:rPr>
          <w:rFonts w:ascii="Arial" w:hAnsi="Arial" w:cs="Arial"/>
          <w:sz w:val="20"/>
          <w:szCs w:val="20"/>
        </w:rPr>
        <w:t>sp.</w:t>
      </w:r>
      <w:r w:rsidRPr="005B38B7">
        <w:rPr>
          <w:rFonts w:ascii="Arial" w:hAnsi="Arial" w:cs="Arial"/>
          <w:i/>
          <w:iCs/>
          <w:sz w:val="20"/>
          <w:szCs w:val="20"/>
        </w:rPr>
        <w:t xml:space="preserve">, Galium </w:t>
      </w:r>
      <w:r w:rsidRPr="005B38B7">
        <w:rPr>
          <w:rFonts w:ascii="Arial" w:hAnsi="Arial" w:cs="Arial"/>
          <w:sz w:val="20"/>
          <w:szCs w:val="20"/>
        </w:rPr>
        <w:t>sp.</w:t>
      </w:r>
      <w:r w:rsidRPr="005B38B7">
        <w:rPr>
          <w:rFonts w:ascii="Arial" w:hAnsi="Arial" w:cs="Arial"/>
          <w:i/>
          <w:iCs/>
          <w:sz w:val="20"/>
          <w:szCs w:val="20"/>
        </w:rPr>
        <w:t xml:space="preserve"> </w:t>
      </w:r>
      <w:r w:rsidRPr="005B38B7">
        <w:rPr>
          <w:rFonts w:ascii="Arial" w:hAnsi="Arial" w:cs="Arial"/>
          <w:sz w:val="20"/>
          <w:szCs w:val="20"/>
        </w:rPr>
        <w:t>etc. are the associated plants</w:t>
      </w:r>
      <w:r w:rsidR="007B2688" w:rsidRPr="005B38B7">
        <w:rPr>
          <w:rFonts w:ascii="Arial" w:hAnsi="Arial" w:cs="Arial"/>
          <w:sz w:val="20"/>
          <w:szCs w:val="20"/>
        </w:rPr>
        <w:t xml:space="preserve"> growing in the </w:t>
      </w:r>
      <w:r w:rsidR="000E7154" w:rsidRPr="005B38B7">
        <w:rPr>
          <w:rFonts w:ascii="Arial" w:hAnsi="Arial" w:cs="Arial"/>
          <w:sz w:val="20"/>
          <w:szCs w:val="20"/>
        </w:rPr>
        <w:t xml:space="preserve">present </w:t>
      </w:r>
      <w:r w:rsidR="007B2688" w:rsidRPr="005B38B7">
        <w:rPr>
          <w:rFonts w:ascii="Arial" w:hAnsi="Arial" w:cs="Arial"/>
          <w:sz w:val="20"/>
          <w:szCs w:val="20"/>
        </w:rPr>
        <w:t>study sites</w:t>
      </w:r>
      <w:r w:rsidRPr="005B38B7">
        <w:rPr>
          <w:rFonts w:ascii="Arial" w:hAnsi="Arial" w:cs="Arial"/>
          <w:sz w:val="20"/>
          <w:szCs w:val="20"/>
        </w:rPr>
        <w:t>.</w:t>
      </w:r>
    </w:p>
    <w:p w14:paraId="35F71283" w14:textId="77777777" w:rsidR="005B38B7" w:rsidRDefault="005B38B7" w:rsidP="00A5062F">
      <w:pPr>
        <w:spacing w:line="360" w:lineRule="auto"/>
        <w:jc w:val="both"/>
        <w:rPr>
          <w:rFonts w:ascii="Arial" w:hAnsi="Arial" w:cs="Arial"/>
          <w:sz w:val="20"/>
          <w:szCs w:val="20"/>
        </w:rPr>
      </w:pPr>
    </w:p>
    <w:p w14:paraId="7CBB26E8" w14:textId="77777777" w:rsidR="005B38B7" w:rsidRDefault="005B38B7" w:rsidP="00A5062F">
      <w:pPr>
        <w:spacing w:line="360" w:lineRule="auto"/>
        <w:jc w:val="both"/>
        <w:rPr>
          <w:rFonts w:ascii="Arial" w:hAnsi="Arial" w:cs="Arial"/>
          <w:sz w:val="20"/>
          <w:szCs w:val="20"/>
        </w:rPr>
      </w:pPr>
    </w:p>
    <w:p w14:paraId="05C739DA" w14:textId="77777777" w:rsidR="005B38B7" w:rsidRDefault="005B38B7" w:rsidP="00A5062F">
      <w:pPr>
        <w:spacing w:line="360" w:lineRule="auto"/>
        <w:jc w:val="both"/>
        <w:rPr>
          <w:rFonts w:ascii="Arial" w:hAnsi="Arial" w:cs="Arial"/>
          <w:sz w:val="20"/>
          <w:szCs w:val="20"/>
        </w:rPr>
      </w:pPr>
    </w:p>
    <w:p w14:paraId="5A4D73B8" w14:textId="77777777" w:rsidR="005B38B7" w:rsidRDefault="005B38B7" w:rsidP="00A5062F">
      <w:pPr>
        <w:spacing w:line="360" w:lineRule="auto"/>
        <w:jc w:val="both"/>
        <w:rPr>
          <w:rFonts w:ascii="Arial" w:hAnsi="Arial" w:cs="Arial"/>
          <w:sz w:val="20"/>
          <w:szCs w:val="20"/>
        </w:rPr>
      </w:pPr>
    </w:p>
    <w:p w14:paraId="5AF92DB8" w14:textId="77777777" w:rsidR="005B38B7" w:rsidRDefault="005B38B7" w:rsidP="00A5062F">
      <w:pPr>
        <w:spacing w:line="360" w:lineRule="auto"/>
        <w:jc w:val="both"/>
        <w:rPr>
          <w:rFonts w:ascii="Arial" w:hAnsi="Arial" w:cs="Arial"/>
          <w:sz w:val="20"/>
          <w:szCs w:val="20"/>
        </w:rPr>
      </w:pPr>
    </w:p>
    <w:p w14:paraId="710BED1D" w14:textId="77777777" w:rsidR="005B38B7" w:rsidRDefault="005B38B7" w:rsidP="00A5062F">
      <w:pPr>
        <w:spacing w:line="360" w:lineRule="auto"/>
        <w:jc w:val="both"/>
        <w:rPr>
          <w:rFonts w:ascii="Arial" w:hAnsi="Arial" w:cs="Arial"/>
          <w:sz w:val="20"/>
          <w:szCs w:val="20"/>
        </w:rPr>
      </w:pPr>
    </w:p>
    <w:p w14:paraId="638677E4" w14:textId="77777777" w:rsidR="005B38B7" w:rsidRPr="005B38B7" w:rsidRDefault="005B38B7" w:rsidP="00A5062F">
      <w:pPr>
        <w:spacing w:line="360" w:lineRule="auto"/>
        <w:jc w:val="both"/>
        <w:rPr>
          <w:rFonts w:ascii="Arial" w:eastAsia="Times New Roman" w:hAnsi="Arial" w:cs="Arial"/>
          <w:color w:val="000000"/>
          <w:kern w:val="0"/>
          <w:sz w:val="20"/>
          <w:szCs w:val="20"/>
          <w:lang w:val="en-US"/>
          <w14:ligatures w14:val="none"/>
        </w:rPr>
      </w:pPr>
    </w:p>
    <w:p w14:paraId="4A2926BB" w14:textId="2A6CAB22" w:rsidR="0033253C" w:rsidRPr="005B38B7" w:rsidRDefault="0033253C" w:rsidP="005B38B7">
      <w:pPr>
        <w:spacing w:line="360" w:lineRule="auto"/>
        <w:jc w:val="both"/>
        <w:rPr>
          <w:rFonts w:ascii="Arial" w:hAnsi="Arial" w:cs="Arial"/>
          <w:iCs/>
          <w:sz w:val="20"/>
          <w:szCs w:val="20"/>
        </w:rPr>
      </w:pPr>
      <w:r w:rsidRPr="00EC3588">
        <w:rPr>
          <w:rFonts w:ascii="Arial" w:eastAsia="Times New Roman" w:hAnsi="Arial" w:cs="Arial"/>
          <w:color w:val="000000"/>
          <w:kern w:val="0"/>
          <w:sz w:val="20"/>
          <w:szCs w:val="20"/>
          <w:highlight w:val="yellow"/>
          <w:lang w:val="en-US"/>
          <w14:ligatures w14:val="none"/>
        </w:rPr>
        <w:t xml:space="preserve">Table 2: Frequency and density of </w:t>
      </w:r>
      <w:r w:rsidRPr="00EC3588">
        <w:rPr>
          <w:rFonts w:ascii="Arial" w:hAnsi="Arial" w:cs="Arial"/>
          <w:i/>
          <w:sz w:val="20"/>
          <w:szCs w:val="20"/>
          <w:highlight w:val="yellow"/>
        </w:rPr>
        <w:t xml:space="preserve">P. polyphylla </w:t>
      </w:r>
      <w:r w:rsidRPr="00EC3588">
        <w:rPr>
          <w:rFonts w:ascii="Arial" w:hAnsi="Arial" w:cs="Arial"/>
          <w:iCs/>
          <w:sz w:val="20"/>
          <w:szCs w:val="20"/>
          <w:highlight w:val="yellow"/>
        </w:rPr>
        <w:t>in the study sites of Manipur</w:t>
      </w:r>
      <w:r w:rsidR="00A72AD7" w:rsidRPr="00EC3588">
        <w:rPr>
          <w:rFonts w:ascii="Arial" w:hAnsi="Arial" w:cs="Arial"/>
          <w:iCs/>
          <w:sz w:val="20"/>
          <w:szCs w:val="20"/>
          <w:highlight w:val="yellow"/>
        </w:rPr>
        <w:t xml:space="preserve"> with </w:t>
      </w:r>
      <w:r w:rsidR="00A72AD7" w:rsidRPr="00EC3588">
        <w:rPr>
          <w:rFonts w:ascii="Arial" w:hAnsi="Arial" w:cs="Arial"/>
          <w:sz w:val="20"/>
          <w:szCs w:val="20"/>
          <w:highlight w:val="yellow"/>
        </w:rPr>
        <w:t>GPS and altitude</w:t>
      </w:r>
      <w:r w:rsidR="00A72AD7" w:rsidRPr="005B38B7">
        <w:rPr>
          <w:rFonts w:ascii="Arial" w:hAnsi="Arial" w:cs="Arial"/>
          <w:sz w:val="20"/>
          <w:szCs w:val="20"/>
        </w:rPr>
        <w:t xml:space="preserve"> </w:t>
      </w:r>
    </w:p>
    <w:tbl>
      <w:tblPr>
        <w:tblW w:w="9509" w:type="dxa"/>
        <w:tblLook w:val="04A0" w:firstRow="1" w:lastRow="0" w:firstColumn="1" w:lastColumn="0" w:noHBand="0" w:noVBand="1"/>
      </w:tblPr>
      <w:tblGrid>
        <w:gridCol w:w="3474"/>
        <w:gridCol w:w="1746"/>
        <w:gridCol w:w="1037"/>
        <w:gridCol w:w="242"/>
        <w:gridCol w:w="1448"/>
        <w:gridCol w:w="243"/>
        <w:gridCol w:w="1319"/>
      </w:tblGrid>
      <w:tr w:rsidR="0076415C" w:rsidRPr="005B38B7" w14:paraId="04D6E996" w14:textId="77777777">
        <w:trPr>
          <w:trHeight w:val="593"/>
        </w:trPr>
        <w:tc>
          <w:tcPr>
            <w:tcW w:w="3474" w:type="dxa"/>
            <w:tcBorders>
              <w:top w:val="single" w:sz="4" w:space="0" w:color="auto"/>
              <w:left w:val="nil"/>
              <w:bottom w:val="single" w:sz="4" w:space="0" w:color="auto"/>
              <w:right w:val="nil"/>
            </w:tcBorders>
            <w:noWrap/>
            <w:vAlign w:val="bottom"/>
            <w:hideMark/>
          </w:tcPr>
          <w:p w14:paraId="0D5CA6D7"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r w:rsidRPr="005B38B7">
              <w:rPr>
                <w:rFonts w:ascii="Arial" w:eastAsia="Times New Roman" w:hAnsi="Arial" w:cs="Arial"/>
                <w:b/>
                <w:bCs/>
                <w:color w:val="000000"/>
                <w:kern w:val="0"/>
                <w:sz w:val="20"/>
                <w:szCs w:val="20"/>
                <w:lang w:val="en-US"/>
                <w14:ligatures w14:val="none"/>
              </w:rPr>
              <w:t>Study Sites</w:t>
            </w:r>
          </w:p>
        </w:tc>
        <w:tc>
          <w:tcPr>
            <w:tcW w:w="1746" w:type="dxa"/>
            <w:tcBorders>
              <w:top w:val="single" w:sz="4" w:space="0" w:color="auto"/>
              <w:left w:val="nil"/>
              <w:bottom w:val="single" w:sz="4" w:space="0" w:color="auto"/>
              <w:right w:val="nil"/>
            </w:tcBorders>
            <w:noWrap/>
            <w:vAlign w:val="center"/>
            <w:hideMark/>
          </w:tcPr>
          <w:p w14:paraId="36793D67"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p>
          <w:p w14:paraId="64357434"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p>
          <w:p w14:paraId="71B7DC49"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r w:rsidRPr="005B38B7">
              <w:rPr>
                <w:rFonts w:ascii="Arial" w:eastAsia="Times New Roman" w:hAnsi="Arial" w:cs="Arial"/>
                <w:b/>
                <w:bCs/>
                <w:color w:val="000000"/>
                <w:kern w:val="0"/>
                <w:sz w:val="20"/>
                <w:szCs w:val="20"/>
                <w:lang w:val="en-US"/>
                <w14:ligatures w14:val="none"/>
              </w:rPr>
              <w:t>GPS</w:t>
            </w:r>
          </w:p>
        </w:tc>
        <w:tc>
          <w:tcPr>
            <w:tcW w:w="1037" w:type="dxa"/>
            <w:tcBorders>
              <w:top w:val="single" w:sz="4" w:space="0" w:color="auto"/>
              <w:left w:val="nil"/>
              <w:bottom w:val="single" w:sz="4" w:space="0" w:color="auto"/>
              <w:right w:val="nil"/>
            </w:tcBorders>
            <w:noWrap/>
            <w:vAlign w:val="bottom"/>
            <w:hideMark/>
          </w:tcPr>
          <w:p w14:paraId="358ABDDA" w14:textId="77777777" w:rsidR="0076415C" w:rsidRPr="005B38B7" w:rsidRDefault="0076415C">
            <w:pPr>
              <w:spacing w:after="0" w:line="360" w:lineRule="auto"/>
              <w:ind w:hanging="65"/>
              <w:jc w:val="center"/>
              <w:rPr>
                <w:rFonts w:ascii="Arial" w:eastAsia="Times New Roman" w:hAnsi="Arial" w:cs="Arial"/>
                <w:b/>
                <w:bCs/>
                <w:color w:val="000000"/>
                <w:kern w:val="0"/>
                <w:sz w:val="20"/>
                <w:szCs w:val="20"/>
                <w:lang w:val="en-US"/>
                <w14:ligatures w14:val="none"/>
              </w:rPr>
            </w:pPr>
            <w:r w:rsidRPr="005B38B7">
              <w:rPr>
                <w:rFonts w:ascii="Arial" w:eastAsia="Times New Roman" w:hAnsi="Arial" w:cs="Arial"/>
                <w:b/>
                <w:bCs/>
                <w:color w:val="000000"/>
                <w:kern w:val="0"/>
                <w:sz w:val="20"/>
                <w:szCs w:val="20"/>
                <w:lang w:val="en-US"/>
                <w14:ligatures w14:val="none"/>
              </w:rPr>
              <w:t>Altitude</w:t>
            </w:r>
          </w:p>
        </w:tc>
        <w:tc>
          <w:tcPr>
            <w:tcW w:w="242" w:type="dxa"/>
            <w:tcBorders>
              <w:top w:val="single" w:sz="4" w:space="0" w:color="auto"/>
              <w:left w:val="nil"/>
              <w:bottom w:val="single" w:sz="4" w:space="0" w:color="auto"/>
              <w:right w:val="nil"/>
            </w:tcBorders>
            <w:noWrap/>
            <w:vAlign w:val="bottom"/>
          </w:tcPr>
          <w:p w14:paraId="26A22C3D"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p>
        </w:tc>
        <w:tc>
          <w:tcPr>
            <w:tcW w:w="1448" w:type="dxa"/>
            <w:tcBorders>
              <w:top w:val="single" w:sz="4" w:space="0" w:color="auto"/>
              <w:left w:val="nil"/>
              <w:bottom w:val="single" w:sz="4" w:space="0" w:color="auto"/>
              <w:right w:val="nil"/>
            </w:tcBorders>
            <w:noWrap/>
            <w:vAlign w:val="bottom"/>
            <w:hideMark/>
          </w:tcPr>
          <w:p w14:paraId="3687E40C"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r w:rsidRPr="005B38B7">
              <w:rPr>
                <w:rFonts w:ascii="Arial" w:eastAsia="Times New Roman" w:hAnsi="Arial" w:cs="Arial"/>
                <w:b/>
                <w:bCs/>
                <w:color w:val="000000"/>
                <w:kern w:val="0"/>
                <w:sz w:val="20"/>
                <w:szCs w:val="20"/>
                <w:lang w:val="en-US"/>
                <w14:ligatures w14:val="none"/>
              </w:rPr>
              <w:t>Frequency (%)</w:t>
            </w:r>
          </w:p>
        </w:tc>
        <w:tc>
          <w:tcPr>
            <w:tcW w:w="243" w:type="dxa"/>
            <w:tcBorders>
              <w:top w:val="single" w:sz="4" w:space="0" w:color="auto"/>
              <w:left w:val="nil"/>
              <w:bottom w:val="single" w:sz="4" w:space="0" w:color="auto"/>
              <w:right w:val="nil"/>
            </w:tcBorders>
            <w:noWrap/>
            <w:vAlign w:val="bottom"/>
          </w:tcPr>
          <w:p w14:paraId="16446991"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p>
        </w:tc>
        <w:tc>
          <w:tcPr>
            <w:tcW w:w="1319" w:type="dxa"/>
            <w:tcBorders>
              <w:top w:val="single" w:sz="4" w:space="0" w:color="auto"/>
              <w:left w:val="nil"/>
              <w:bottom w:val="single" w:sz="4" w:space="0" w:color="auto"/>
              <w:right w:val="nil"/>
            </w:tcBorders>
            <w:noWrap/>
            <w:vAlign w:val="bottom"/>
            <w:hideMark/>
          </w:tcPr>
          <w:p w14:paraId="5992A4E9"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r w:rsidRPr="005B38B7">
              <w:rPr>
                <w:rFonts w:ascii="Arial" w:eastAsia="Times New Roman" w:hAnsi="Arial" w:cs="Arial"/>
                <w:b/>
                <w:bCs/>
                <w:color w:val="000000"/>
                <w:kern w:val="0"/>
                <w:sz w:val="20"/>
                <w:szCs w:val="20"/>
                <w:lang w:val="en-US"/>
                <w14:ligatures w14:val="none"/>
              </w:rPr>
              <w:t>Density</w:t>
            </w:r>
          </w:p>
          <w:p w14:paraId="69CD5230" w14:textId="77777777" w:rsidR="0076415C" w:rsidRPr="005B38B7" w:rsidRDefault="0076415C">
            <w:pPr>
              <w:spacing w:after="0" w:line="360" w:lineRule="auto"/>
              <w:jc w:val="center"/>
              <w:rPr>
                <w:rFonts w:ascii="Arial" w:eastAsia="Times New Roman" w:hAnsi="Arial" w:cs="Arial"/>
                <w:b/>
                <w:bCs/>
                <w:color w:val="000000"/>
                <w:kern w:val="0"/>
                <w:sz w:val="20"/>
                <w:szCs w:val="20"/>
                <w:lang w:val="en-US"/>
                <w14:ligatures w14:val="none"/>
              </w:rPr>
            </w:pPr>
            <w:r w:rsidRPr="005B38B7">
              <w:rPr>
                <w:rFonts w:ascii="Arial" w:eastAsia="Times New Roman" w:hAnsi="Arial" w:cs="Arial"/>
                <w:b/>
                <w:bCs/>
                <w:color w:val="000000"/>
                <w:kern w:val="0"/>
                <w:sz w:val="20"/>
                <w:szCs w:val="20"/>
                <w:lang w:val="en-US"/>
                <w14:ligatures w14:val="none"/>
              </w:rPr>
              <w:t>(Ind. m</w:t>
            </w:r>
            <w:r w:rsidRPr="005B38B7">
              <w:rPr>
                <w:rFonts w:ascii="Arial" w:eastAsia="Times New Roman" w:hAnsi="Arial" w:cs="Arial"/>
                <w:b/>
                <w:bCs/>
                <w:color w:val="000000"/>
                <w:kern w:val="0"/>
                <w:sz w:val="20"/>
                <w:szCs w:val="20"/>
                <w:vertAlign w:val="superscript"/>
                <w:lang w:val="en-US"/>
                <w14:ligatures w14:val="none"/>
              </w:rPr>
              <w:t>-2</w:t>
            </w:r>
            <w:r w:rsidRPr="005B38B7">
              <w:rPr>
                <w:rFonts w:ascii="Arial" w:eastAsia="Times New Roman" w:hAnsi="Arial" w:cs="Arial"/>
                <w:b/>
                <w:bCs/>
                <w:color w:val="000000"/>
                <w:kern w:val="0"/>
                <w:sz w:val="20"/>
                <w:szCs w:val="20"/>
                <w:lang w:val="en-US"/>
                <w14:ligatures w14:val="none"/>
              </w:rPr>
              <w:t>)</w:t>
            </w:r>
          </w:p>
        </w:tc>
      </w:tr>
      <w:tr w:rsidR="0076415C" w:rsidRPr="005B38B7" w14:paraId="294EBC71" w14:textId="77777777">
        <w:trPr>
          <w:trHeight w:val="1070"/>
        </w:trPr>
        <w:tc>
          <w:tcPr>
            <w:tcW w:w="3474" w:type="dxa"/>
            <w:tcBorders>
              <w:top w:val="single" w:sz="4" w:space="0" w:color="auto"/>
              <w:left w:val="nil"/>
              <w:bottom w:val="nil"/>
              <w:right w:val="nil"/>
            </w:tcBorders>
            <w:noWrap/>
            <w:vAlign w:val="center"/>
            <w:hideMark/>
          </w:tcPr>
          <w:p w14:paraId="43CBD36B"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Makhel, Senapati District, Manipur</w:t>
            </w:r>
          </w:p>
        </w:tc>
        <w:tc>
          <w:tcPr>
            <w:tcW w:w="1746" w:type="dxa"/>
            <w:tcBorders>
              <w:top w:val="single" w:sz="4" w:space="0" w:color="auto"/>
              <w:left w:val="nil"/>
              <w:bottom w:val="nil"/>
              <w:right w:val="nil"/>
            </w:tcBorders>
            <w:vAlign w:val="center"/>
            <w:hideMark/>
          </w:tcPr>
          <w:p w14:paraId="7D7A84FC"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N25°16’24.13’’</w:t>
            </w:r>
            <w:r w:rsidRPr="005B38B7">
              <w:rPr>
                <w:rFonts w:ascii="Arial" w:eastAsia="Times New Roman" w:hAnsi="Arial" w:cs="Arial"/>
                <w:color w:val="000000"/>
                <w:kern w:val="0"/>
                <w:sz w:val="20"/>
                <w:szCs w:val="20"/>
                <w:lang w:val="en-US"/>
                <w14:ligatures w14:val="none"/>
              </w:rPr>
              <w:br/>
              <w:t>E94°5’27.56’’</w:t>
            </w:r>
          </w:p>
        </w:tc>
        <w:tc>
          <w:tcPr>
            <w:tcW w:w="1037" w:type="dxa"/>
            <w:tcBorders>
              <w:top w:val="single" w:sz="4" w:space="0" w:color="auto"/>
              <w:left w:val="nil"/>
              <w:bottom w:val="nil"/>
              <w:right w:val="nil"/>
            </w:tcBorders>
            <w:noWrap/>
            <w:vAlign w:val="center"/>
            <w:hideMark/>
          </w:tcPr>
          <w:p w14:paraId="604CC4EF"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1521m</w:t>
            </w:r>
          </w:p>
        </w:tc>
        <w:tc>
          <w:tcPr>
            <w:tcW w:w="242" w:type="dxa"/>
            <w:tcBorders>
              <w:top w:val="single" w:sz="4" w:space="0" w:color="auto"/>
              <w:left w:val="nil"/>
              <w:bottom w:val="nil"/>
              <w:right w:val="nil"/>
            </w:tcBorders>
            <w:noWrap/>
            <w:vAlign w:val="center"/>
          </w:tcPr>
          <w:p w14:paraId="7C2BFBBB"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p>
        </w:tc>
        <w:tc>
          <w:tcPr>
            <w:tcW w:w="1448" w:type="dxa"/>
            <w:tcBorders>
              <w:top w:val="single" w:sz="4" w:space="0" w:color="auto"/>
              <w:left w:val="nil"/>
              <w:bottom w:val="nil"/>
              <w:right w:val="nil"/>
            </w:tcBorders>
            <w:noWrap/>
            <w:vAlign w:val="center"/>
            <w:hideMark/>
          </w:tcPr>
          <w:p w14:paraId="3E653F40"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60.00</w:t>
            </w:r>
          </w:p>
        </w:tc>
        <w:tc>
          <w:tcPr>
            <w:tcW w:w="243" w:type="dxa"/>
            <w:tcBorders>
              <w:top w:val="single" w:sz="4" w:space="0" w:color="auto"/>
              <w:left w:val="nil"/>
              <w:bottom w:val="nil"/>
              <w:right w:val="nil"/>
            </w:tcBorders>
            <w:noWrap/>
            <w:vAlign w:val="center"/>
          </w:tcPr>
          <w:p w14:paraId="4D386014"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p>
        </w:tc>
        <w:tc>
          <w:tcPr>
            <w:tcW w:w="1319" w:type="dxa"/>
            <w:tcBorders>
              <w:top w:val="single" w:sz="4" w:space="0" w:color="auto"/>
              <w:left w:val="nil"/>
              <w:bottom w:val="nil"/>
              <w:right w:val="nil"/>
            </w:tcBorders>
            <w:noWrap/>
            <w:vAlign w:val="center"/>
            <w:hideMark/>
          </w:tcPr>
          <w:p w14:paraId="06CAB357"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2.4</w:t>
            </w:r>
          </w:p>
        </w:tc>
      </w:tr>
      <w:tr w:rsidR="0076415C" w:rsidRPr="005B38B7" w14:paraId="50E1F858" w14:textId="77777777">
        <w:trPr>
          <w:trHeight w:val="1003"/>
        </w:trPr>
        <w:tc>
          <w:tcPr>
            <w:tcW w:w="3474" w:type="dxa"/>
            <w:tcBorders>
              <w:top w:val="nil"/>
              <w:left w:val="nil"/>
              <w:right w:val="nil"/>
            </w:tcBorders>
            <w:noWrap/>
            <w:vAlign w:val="center"/>
            <w:hideMark/>
          </w:tcPr>
          <w:p w14:paraId="4C9FF87E"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Purul akutpa village, Senapati District, Manipur</w:t>
            </w:r>
          </w:p>
        </w:tc>
        <w:tc>
          <w:tcPr>
            <w:tcW w:w="1746" w:type="dxa"/>
            <w:tcBorders>
              <w:top w:val="nil"/>
              <w:left w:val="nil"/>
              <w:right w:val="nil"/>
            </w:tcBorders>
            <w:vAlign w:val="center"/>
            <w:hideMark/>
          </w:tcPr>
          <w:p w14:paraId="300CD184"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N25°13’29.17’’</w:t>
            </w:r>
            <w:r w:rsidRPr="005B38B7">
              <w:rPr>
                <w:rFonts w:ascii="Arial" w:eastAsia="Times New Roman" w:hAnsi="Arial" w:cs="Arial"/>
                <w:color w:val="000000"/>
                <w:kern w:val="0"/>
                <w:sz w:val="20"/>
                <w:szCs w:val="20"/>
                <w:lang w:val="en-US"/>
                <w14:ligatures w14:val="none"/>
              </w:rPr>
              <w:br/>
              <w:t>E94°8’2.27’’</w:t>
            </w:r>
          </w:p>
        </w:tc>
        <w:tc>
          <w:tcPr>
            <w:tcW w:w="1037" w:type="dxa"/>
            <w:tcBorders>
              <w:top w:val="nil"/>
              <w:left w:val="nil"/>
              <w:right w:val="nil"/>
            </w:tcBorders>
            <w:noWrap/>
            <w:vAlign w:val="center"/>
            <w:hideMark/>
          </w:tcPr>
          <w:p w14:paraId="76CE8353"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1701m</w:t>
            </w:r>
          </w:p>
        </w:tc>
        <w:tc>
          <w:tcPr>
            <w:tcW w:w="242" w:type="dxa"/>
            <w:tcBorders>
              <w:top w:val="nil"/>
              <w:left w:val="nil"/>
              <w:right w:val="nil"/>
            </w:tcBorders>
            <w:noWrap/>
            <w:vAlign w:val="center"/>
          </w:tcPr>
          <w:p w14:paraId="6B910734"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p>
        </w:tc>
        <w:tc>
          <w:tcPr>
            <w:tcW w:w="1448" w:type="dxa"/>
            <w:tcBorders>
              <w:top w:val="nil"/>
              <w:left w:val="nil"/>
              <w:right w:val="nil"/>
            </w:tcBorders>
            <w:noWrap/>
            <w:vAlign w:val="center"/>
            <w:hideMark/>
          </w:tcPr>
          <w:p w14:paraId="35CE4011"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26.67</w:t>
            </w:r>
          </w:p>
        </w:tc>
        <w:tc>
          <w:tcPr>
            <w:tcW w:w="243" w:type="dxa"/>
            <w:tcBorders>
              <w:top w:val="nil"/>
              <w:left w:val="nil"/>
              <w:right w:val="nil"/>
            </w:tcBorders>
            <w:noWrap/>
            <w:vAlign w:val="center"/>
          </w:tcPr>
          <w:p w14:paraId="447C8E7D"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p>
        </w:tc>
        <w:tc>
          <w:tcPr>
            <w:tcW w:w="1319" w:type="dxa"/>
            <w:tcBorders>
              <w:top w:val="nil"/>
              <w:left w:val="nil"/>
              <w:right w:val="nil"/>
            </w:tcBorders>
            <w:noWrap/>
            <w:vAlign w:val="center"/>
            <w:hideMark/>
          </w:tcPr>
          <w:p w14:paraId="797321BB"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1.3</w:t>
            </w:r>
          </w:p>
        </w:tc>
      </w:tr>
      <w:tr w:rsidR="0076415C" w:rsidRPr="005B38B7" w14:paraId="69CDAF78" w14:textId="77777777">
        <w:trPr>
          <w:trHeight w:val="678"/>
        </w:trPr>
        <w:tc>
          <w:tcPr>
            <w:tcW w:w="3474" w:type="dxa"/>
            <w:tcBorders>
              <w:top w:val="nil"/>
              <w:left w:val="nil"/>
              <w:bottom w:val="single" w:sz="4" w:space="0" w:color="auto"/>
              <w:right w:val="nil"/>
            </w:tcBorders>
            <w:noWrap/>
            <w:vAlign w:val="center"/>
            <w:hideMark/>
          </w:tcPr>
          <w:p w14:paraId="08013A17"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Langdang Village, Ukhrul, Manipur</w:t>
            </w:r>
          </w:p>
        </w:tc>
        <w:tc>
          <w:tcPr>
            <w:tcW w:w="1746" w:type="dxa"/>
            <w:tcBorders>
              <w:top w:val="nil"/>
              <w:left w:val="nil"/>
              <w:bottom w:val="single" w:sz="4" w:space="0" w:color="auto"/>
              <w:right w:val="nil"/>
            </w:tcBorders>
            <w:vAlign w:val="center"/>
            <w:hideMark/>
          </w:tcPr>
          <w:p w14:paraId="321E29F8"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N25°6’42.15’’</w:t>
            </w:r>
            <w:r w:rsidRPr="005B38B7">
              <w:rPr>
                <w:rFonts w:ascii="Arial" w:eastAsia="Times New Roman" w:hAnsi="Arial" w:cs="Arial"/>
                <w:color w:val="000000"/>
                <w:kern w:val="0"/>
                <w:sz w:val="20"/>
                <w:szCs w:val="20"/>
                <w:lang w:val="en-US"/>
                <w14:ligatures w14:val="none"/>
              </w:rPr>
              <w:br/>
              <w:t>E94°24’28.15’’</w:t>
            </w:r>
          </w:p>
        </w:tc>
        <w:tc>
          <w:tcPr>
            <w:tcW w:w="1037" w:type="dxa"/>
            <w:tcBorders>
              <w:top w:val="nil"/>
              <w:left w:val="nil"/>
              <w:bottom w:val="single" w:sz="4" w:space="0" w:color="auto"/>
              <w:right w:val="nil"/>
            </w:tcBorders>
            <w:noWrap/>
            <w:vAlign w:val="center"/>
            <w:hideMark/>
          </w:tcPr>
          <w:p w14:paraId="4A3CEFFA"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1792m</w:t>
            </w:r>
          </w:p>
        </w:tc>
        <w:tc>
          <w:tcPr>
            <w:tcW w:w="242" w:type="dxa"/>
            <w:tcBorders>
              <w:top w:val="nil"/>
              <w:left w:val="nil"/>
              <w:bottom w:val="single" w:sz="4" w:space="0" w:color="auto"/>
              <w:right w:val="nil"/>
            </w:tcBorders>
            <w:noWrap/>
            <w:vAlign w:val="center"/>
          </w:tcPr>
          <w:p w14:paraId="1ECF1E57"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p>
        </w:tc>
        <w:tc>
          <w:tcPr>
            <w:tcW w:w="1448" w:type="dxa"/>
            <w:tcBorders>
              <w:top w:val="nil"/>
              <w:left w:val="nil"/>
              <w:bottom w:val="single" w:sz="4" w:space="0" w:color="auto"/>
              <w:right w:val="nil"/>
            </w:tcBorders>
            <w:noWrap/>
            <w:vAlign w:val="center"/>
            <w:hideMark/>
          </w:tcPr>
          <w:p w14:paraId="0ACBC541"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33.33</w:t>
            </w:r>
          </w:p>
        </w:tc>
        <w:tc>
          <w:tcPr>
            <w:tcW w:w="243" w:type="dxa"/>
            <w:tcBorders>
              <w:top w:val="nil"/>
              <w:left w:val="nil"/>
              <w:bottom w:val="single" w:sz="4" w:space="0" w:color="auto"/>
              <w:right w:val="nil"/>
            </w:tcBorders>
            <w:noWrap/>
            <w:vAlign w:val="center"/>
          </w:tcPr>
          <w:p w14:paraId="465AF354"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p>
        </w:tc>
        <w:tc>
          <w:tcPr>
            <w:tcW w:w="1319" w:type="dxa"/>
            <w:tcBorders>
              <w:top w:val="nil"/>
              <w:left w:val="nil"/>
              <w:bottom w:val="single" w:sz="4" w:space="0" w:color="auto"/>
              <w:right w:val="nil"/>
            </w:tcBorders>
            <w:vAlign w:val="center"/>
            <w:hideMark/>
          </w:tcPr>
          <w:p w14:paraId="2A35B782" w14:textId="77777777" w:rsidR="0076415C" w:rsidRPr="005B38B7" w:rsidRDefault="0076415C">
            <w:pPr>
              <w:spacing w:after="0" w:line="360" w:lineRule="auto"/>
              <w:jc w:val="center"/>
              <w:rPr>
                <w:rFonts w:ascii="Arial" w:eastAsia="Times New Roman" w:hAnsi="Arial" w:cs="Arial"/>
                <w:color w:val="000000"/>
                <w:kern w:val="0"/>
                <w:sz w:val="20"/>
                <w:szCs w:val="20"/>
                <w:lang w:val="en-US"/>
                <w14:ligatures w14:val="none"/>
              </w:rPr>
            </w:pPr>
            <w:r w:rsidRPr="005B38B7">
              <w:rPr>
                <w:rFonts w:ascii="Arial" w:eastAsia="Times New Roman" w:hAnsi="Arial" w:cs="Arial"/>
                <w:color w:val="000000"/>
                <w:kern w:val="0"/>
                <w:sz w:val="20"/>
                <w:szCs w:val="20"/>
                <w:lang w:val="en-US"/>
                <w14:ligatures w14:val="none"/>
              </w:rPr>
              <w:t>1.6</w:t>
            </w:r>
          </w:p>
        </w:tc>
      </w:tr>
    </w:tbl>
    <w:p w14:paraId="036024DB" w14:textId="77777777" w:rsidR="0060702E" w:rsidRPr="009424CF" w:rsidRDefault="0060702E" w:rsidP="0060702E">
      <w:pPr>
        <w:spacing w:line="360" w:lineRule="auto"/>
        <w:jc w:val="center"/>
        <w:rPr>
          <w:rFonts w:ascii="Arial" w:eastAsia="Aptos" w:hAnsi="Arial" w:cs="Arial"/>
        </w:rPr>
      </w:pPr>
    </w:p>
    <w:p w14:paraId="475EBD25" w14:textId="494755BA" w:rsidR="00E67390" w:rsidRPr="005B38B7" w:rsidRDefault="0060702E" w:rsidP="00E67390">
      <w:pPr>
        <w:spacing w:line="360" w:lineRule="auto"/>
        <w:jc w:val="both"/>
        <w:rPr>
          <w:rFonts w:ascii="Arial" w:eastAsia="Aptos" w:hAnsi="Arial" w:cs="Arial"/>
          <w:sz w:val="20"/>
          <w:szCs w:val="20"/>
        </w:rPr>
      </w:pPr>
      <w:r w:rsidRPr="00EC3588">
        <w:rPr>
          <w:rFonts w:ascii="Arial" w:eastAsia="Aptos" w:hAnsi="Arial" w:cs="Arial"/>
          <w:sz w:val="20"/>
          <w:szCs w:val="20"/>
          <w:highlight w:val="yellow"/>
        </w:rPr>
        <w:t xml:space="preserve">Table 3: </w:t>
      </w:r>
      <w:r w:rsidR="00E67390" w:rsidRPr="00EC3588">
        <w:rPr>
          <w:rFonts w:ascii="Arial" w:eastAsia="Aptos" w:hAnsi="Arial" w:cs="Arial"/>
          <w:sz w:val="20"/>
          <w:szCs w:val="20"/>
          <w:highlight w:val="yellow"/>
        </w:rPr>
        <w:t xml:space="preserve">Comparative profile of population density and relative frequency of </w:t>
      </w:r>
      <w:r w:rsidR="00E67390" w:rsidRPr="00EC3588">
        <w:rPr>
          <w:rFonts w:ascii="Arial" w:eastAsia="Aptos" w:hAnsi="Arial" w:cs="Arial"/>
          <w:i/>
          <w:iCs/>
          <w:sz w:val="20"/>
          <w:szCs w:val="20"/>
          <w:highlight w:val="yellow"/>
        </w:rPr>
        <w:t xml:space="preserve">Paris </w:t>
      </w:r>
      <w:proofErr w:type="spellStart"/>
      <w:r w:rsidR="00E67390" w:rsidRPr="00EC3588">
        <w:rPr>
          <w:rFonts w:ascii="Arial" w:eastAsia="Aptos" w:hAnsi="Arial" w:cs="Arial"/>
          <w:i/>
          <w:iCs/>
          <w:sz w:val="20"/>
          <w:szCs w:val="20"/>
          <w:highlight w:val="yellow"/>
        </w:rPr>
        <w:t>polyphylla</w:t>
      </w:r>
      <w:proofErr w:type="spellEnd"/>
      <w:r w:rsidR="00E67390" w:rsidRPr="00EC3588">
        <w:rPr>
          <w:rFonts w:ascii="Arial" w:eastAsia="Aptos" w:hAnsi="Arial" w:cs="Arial"/>
          <w:sz w:val="20"/>
          <w:szCs w:val="20"/>
          <w:highlight w:val="yellow"/>
        </w:rPr>
        <w:t xml:space="preserve"> Smith from the present investigation, compared with documented historical benchmarks across diverse Himalayan phytogeographical regions.</w:t>
      </w:r>
      <w:r w:rsidR="00E67390" w:rsidRPr="005B38B7">
        <w:rPr>
          <w:rFonts w:ascii="Arial" w:eastAsia="Aptos" w:hAnsi="Arial" w:cs="Arial"/>
          <w:sz w:val="20"/>
          <w:szCs w:val="20"/>
        </w:rPr>
        <w:t xml:space="preserve"> </w:t>
      </w:r>
    </w:p>
    <w:tbl>
      <w:tblPr>
        <w:tblStyle w:val="TableGrid1"/>
        <w:tblW w:w="9149" w:type="dxa"/>
        <w:tblBorders>
          <w:left w:val="none" w:sz="0" w:space="0" w:color="auto"/>
          <w:right w:val="none" w:sz="0" w:space="0" w:color="auto"/>
          <w:insideV w:val="none" w:sz="0" w:space="0" w:color="auto"/>
        </w:tblBorders>
        <w:tblLook w:val="04A0" w:firstRow="1" w:lastRow="0" w:firstColumn="1" w:lastColumn="0" w:noHBand="0" w:noVBand="1"/>
      </w:tblPr>
      <w:tblGrid>
        <w:gridCol w:w="629"/>
        <w:gridCol w:w="1976"/>
        <w:gridCol w:w="1800"/>
        <w:gridCol w:w="2398"/>
        <w:gridCol w:w="2346"/>
      </w:tblGrid>
      <w:tr w:rsidR="00B90EFF" w:rsidRPr="005B38B7" w14:paraId="7DABD281" w14:textId="77777777">
        <w:trPr>
          <w:trHeight w:val="1034"/>
        </w:trPr>
        <w:tc>
          <w:tcPr>
            <w:tcW w:w="629" w:type="dxa"/>
          </w:tcPr>
          <w:p w14:paraId="0BF37DCC" w14:textId="77777777" w:rsidR="00B90EFF" w:rsidRPr="005B38B7" w:rsidRDefault="00B90EFF" w:rsidP="005B38B7">
            <w:pPr>
              <w:spacing w:line="360" w:lineRule="auto"/>
              <w:jc w:val="center"/>
              <w:rPr>
                <w:rFonts w:ascii="Arial" w:hAnsi="Arial" w:cs="Arial"/>
                <w:b/>
                <w:bCs/>
                <w:sz w:val="20"/>
                <w:szCs w:val="20"/>
              </w:rPr>
            </w:pPr>
            <w:r w:rsidRPr="005B38B7">
              <w:rPr>
                <w:rFonts w:ascii="Arial" w:hAnsi="Arial" w:cs="Arial"/>
                <w:b/>
                <w:bCs/>
                <w:sz w:val="20"/>
                <w:szCs w:val="20"/>
              </w:rPr>
              <w:lastRenderedPageBreak/>
              <w:t>SL. No.</w:t>
            </w:r>
          </w:p>
        </w:tc>
        <w:tc>
          <w:tcPr>
            <w:tcW w:w="1976" w:type="dxa"/>
          </w:tcPr>
          <w:p w14:paraId="172DA6DF" w14:textId="77777777" w:rsidR="00B90EFF" w:rsidRPr="005B38B7" w:rsidRDefault="00B90EFF" w:rsidP="005B38B7">
            <w:pPr>
              <w:spacing w:line="360" w:lineRule="auto"/>
              <w:jc w:val="center"/>
              <w:rPr>
                <w:rFonts w:ascii="Arial" w:hAnsi="Arial" w:cs="Arial"/>
                <w:b/>
                <w:bCs/>
                <w:sz w:val="20"/>
                <w:szCs w:val="20"/>
              </w:rPr>
            </w:pPr>
            <w:r w:rsidRPr="005B38B7">
              <w:rPr>
                <w:rFonts w:ascii="Arial" w:hAnsi="Arial" w:cs="Arial"/>
                <w:b/>
                <w:bCs/>
                <w:sz w:val="20"/>
                <w:szCs w:val="20"/>
              </w:rPr>
              <w:t>Density</w:t>
            </w:r>
          </w:p>
          <w:p w14:paraId="4D676F7C" w14:textId="77777777" w:rsidR="00B90EFF" w:rsidRPr="005B38B7" w:rsidRDefault="00B90EFF" w:rsidP="005B38B7">
            <w:pPr>
              <w:spacing w:line="360" w:lineRule="auto"/>
              <w:jc w:val="center"/>
              <w:rPr>
                <w:rFonts w:ascii="Arial" w:hAnsi="Arial" w:cs="Arial"/>
                <w:b/>
                <w:bCs/>
                <w:sz w:val="20"/>
                <w:szCs w:val="20"/>
              </w:rPr>
            </w:pPr>
            <w:r w:rsidRPr="005B38B7">
              <w:rPr>
                <w:rFonts w:ascii="Arial" w:hAnsi="Arial" w:cs="Arial"/>
                <w:b/>
                <w:bCs/>
                <w:sz w:val="20"/>
                <w:szCs w:val="20"/>
              </w:rPr>
              <w:t>(Ind. M</w:t>
            </w:r>
            <w:r w:rsidRPr="005B38B7">
              <w:rPr>
                <w:rFonts w:ascii="Arial" w:hAnsi="Arial" w:cs="Arial"/>
                <w:b/>
                <w:bCs/>
                <w:sz w:val="20"/>
                <w:szCs w:val="20"/>
                <w:vertAlign w:val="superscript"/>
              </w:rPr>
              <w:t>-2</w:t>
            </w:r>
            <w:r w:rsidRPr="005B38B7">
              <w:rPr>
                <w:rFonts w:ascii="Arial" w:hAnsi="Arial" w:cs="Arial"/>
                <w:b/>
                <w:bCs/>
                <w:sz w:val="20"/>
                <w:szCs w:val="20"/>
              </w:rPr>
              <w:t>)</w:t>
            </w:r>
          </w:p>
        </w:tc>
        <w:tc>
          <w:tcPr>
            <w:tcW w:w="1800" w:type="dxa"/>
          </w:tcPr>
          <w:p w14:paraId="142CC3E9" w14:textId="77777777" w:rsidR="00B90EFF" w:rsidRPr="005B38B7" w:rsidRDefault="00B90EFF" w:rsidP="005B38B7">
            <w:pPr>
              <w:spacing w:line="360" w:lineRule="auto"/>
              <w:jc w:val="center"/>
              <w:rPr>
                <w:rFonts w:ascii="Arial" w:hAnsi="Arial" w:cs="Arial"/>
                <w:b/>
                <w:bCs/>
                <w:sz w:val="20"/>
                <w:szCs w:val="20"/>
              </w:rPr>
            </w:pPr>
            <w:r w:rsidRPr="005B38B7">
              <w:rPr>
                <w:rFonts w:ascii="Arial" w:hAnsi="Arial" w:cs="Arial"/>
                <w:b/>
                <w:bCs/>
                <w:sz w:val="20"/>
                <w:szCs w:val="20"/>
              </w:rPr>
              <w:t>Relative Frequency (%)</w:t>
            </w:r>
          </w:p>
        </w:tc>
        <w:tc>
          <w:tcPr>
            <w:tcW w:w="2398" w:type="dxa"/>
          </w:tcPr>
          <w:p w14:paraId="14648FA6" w14:textId="77777777" w:rsidR="00B90EFF" w:rsidRPr="005B38B7" w:rsidRDefault="00B90EFF" w:rsidP="005B38B7">
            <w:pPr>
              <w:spacing w:line="360" w:lineRule="auto"/>
              <w:jc w:val="center"/>
              <w:rPr>
                <w:rFonts w:ascii="Arial" w:hAnsi="Arial" w:cs="Arial"/>
                <w:b/>
                <w:bCs/>
                <w:sz w:val="20"/>
                <w:szCs w:val="20"/>
              </w:rPr>
            </w:pPr>
            <w:r w:rsidRPr="005B38B7">
              <w:rPr>
                <w:rFonts w:ascii="Arial" w:hAnsi="Arial" w:cs="Arial"/>
                <w:b/>
                <w:bCs/>
                <w:sz w:val="20"/>
                <w:szCs w:val="20"/>
              </w:rPr>
              <w:t>Place of Study</w:t>
            </w:r>
          </w:p>
        </w:tc>
        <w:tc>
          <w:tcPr>
            <w:tcW w:w="2346" w:type="dxa"/>
          </w:tcPr>
          <w:p w14:paraId="70E78A26" w14:textId="77777777" w:rsidR="00B90EFF" w:rsidRPr="005B38B7" w:rsidRDefault="00B90EFF" w:rsidP="005B38B7">
            <w:pPr>
              <w:spacing w:line="360" w:lineRule="auto"/>
              <w:jc w:val="center"/>
              <w:rPr>
                <w:rFonts w:ascii="Arial" w:hAnsi="Arial" w:cs="Arial"/>
                <w:b/>
                <w:bCs/>
                <w:color w:val="212121"/>
                <w:sz w:val="20"/>
                <w:szCs w:val="20"/>
              </w:rPr>
            </w:pPr>
            <w:r w:rsidRPr="005B38B7">
              <w:rPr>
                <w:rFonts w:ascii="Arial" w:hAnsi="Arial" w:cs="Arial"/>
                <w:b/>
                <w:bCs/>
                <w:color w:val="212121"/>
                <w:sz w:val="20"/>
                <w:szCs w:val="20"/>
              </w:rPr>
              <w:t>References</w:t>
            </w:r>
          </w:p>
        </w:tc>
      </w:tr>
      <w:tr w:rsidR="00B90EFF" w:rsidRPr="005B38B7" w14:paraId="58DB478F" w14:textId="77777777">
        <w:trPr>
          <w:trHeight w:val="530"/>
        </w:trPr>
        <w:tc>
          <w:tcPr>
            <w:tcW w:w="629" w:type="dxa"/>
          </w:tcPr>
          <w:p w14:paraId="43B7A50F"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1</w:t>
            </w:r>
          </w:p>
        </w:tc>
        <w:tc>
          <w:tcPr>
            <w:tcW w:w="1976" w:type="dxa"/>
          </w:tcPr>
          <w:p w14:paraId="77441693"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0.45 to 3.89</w:t>
            </w:r>
          </w:p>
        </w:tc>
        <w:tc>
          <w:tcPr>
            <w:tcW w:w="1800" w:type="dxa"/>
          </w:tcPr>
          <w:p w14:paraId="0A22F559"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2.14 to 4.85</w:t>
            </w:r>
          </w:p>
        </w:tc>
        <w:tc>
          <w:tcPr>
            <w:tcW w:w="2398" w:type="dxa"/>
          </w:tcPr>
          <w:p w14:paraId="7A2B1931"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Sikkim</w:t>
            </w:r>
          </w:p>
        </w:tc>
        <w:tc>
          <w:tcPr>
            <w:tcW w:w="2346" w:type="dxa"/>
          </w:tcPr>
          <w:p w14:paraId="6272600A" w14:textId="77777777" w:rsidR="00B90EFF" w:rsidRPr="005B38B7" w:rsidRDefault="00B90EFF" w:rsidP="005B38B7">
            <w:pPr>
              <w:spacing w:line="360" w:lineRule="auto"/>
              <w:jc w:val="center"/>
              <w:rPr>
                <w:rFonts w:ascii="Arial" w:hAnsi="Arial" w:cs="Arial"/>
                <w:color w:val="212121"/>
                <w:sz w:val="20"/>
                <w:szCs w:val="20"/>
                <w:lang w:val="nb-NO"/>
              </w:rPr>
            </w:pPr>
            <w:r w:rsidRPr="005B38B7">
              <w:rPr>
                <w:rFonts w:ascii="Arial" w:hAnsi="Arial" w:cs="Arial"/>
                <w:color w:val="212121"/>
                <w:sz w:val="20"/>
                <w:szCs w:val="20"/>
                <w:lang w:val="nb-NO"/>
              </w:rPr>
              <w:t>Lepcha et al., 2019</w:t>
            </w:r>
          </w:p>
        </w:tc>
      </w:tr>
      <w:tr w:rsidR="00B90EFF" w:rsidRPr="005B38B7" w14:paraId="2654624E" w14:textId="77777777">
        <w:trPr>
          <w:trHeight w:val="413"/>
        </w:trPr>
        <w:tc>
          <w:tcPr>
            <w:tcW w:w="629" w:type="dxa"/>
          </w:tcPr>
          <w:p w14:paraId="6F551050"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2</w:t>
            </w:r>
          </w:p>
        </w:tc>
        <w:tc>
          <w:tcPr>
            <w:tcW w:w="1976" w:type="dxa"/>
          </w:tcPr>
          <w:p w14:paraId="2D5FC553"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1.17</w:t>
            </w:r>
          </w:p>
        </w:tc>
        <w:tc>
          <w:tcPr>
            <w:tcW w:w="1800" w:type="dxa"/>
          </w:tcPr>
          <w:p w14:paraId="4E21C928"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w:t>
            </w:r>
          </w:p>
        </w:tc>
        <w:tc>
          <w:tcPr>
            <w:tcW w:w="2398" w:type="dxa"/>
          </w:tcPr>
          <w:p w14:paraId="012EF2BB"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Nepal</w:t>
            </w:r>
          </w:p>
        </w:tc>
        <w:tc>
          <w:tcPr>
            <w:tcW w:w="2346" w:type="dxa"/>
          </w:tcPr>
          <w:p w14:paraId="01229254" w14:textId="77777777" w:rsidR="00B90EFF" w:rsidRPr="005B38B7" w:rsidRDefault="00B90EFF" w:rsidP="005B38B7">
            <w:pPr>
              <w:spacing w:line="360" w:lineRule="auto"/>
              <w:jc w:val="center"/>
              <w:rPr>
                <w:rFonts w:ascii="Arial" w:hAnsi="Arial" w:cs="Arial"/>
                <w:color w:val="212121"/>
                <w:sz w:val="20"/>
                <w:szCs w:val="20"/>
              </w:rPr>
            </w:pPr>
            <w:r w:rsidRPr="005B38B7">
              <w:rPr>
                <w:rFonts w:ascii="Arial" w:hAnsi="Arial" w:cs="Arial"/>
                <w:color w:val="212121"/>
                <w:sz w:val="20"/>
                <w:szCs w:val="20"/>
              </w:rPr>
              <w:t>Madhu et al., 2010</w:t>
            </w:r>
          </w:p>
        </w:tc>
      </w:tr>
      <w:tr w:rsidR="00B90EFF" w:rsidRPr="005B38B7" w14:paraId="442DD169" w14:textId="77777777">
        <w:trPr>
          <w:trHeight w:val="494"/>
        </w:trPr>
        <w:tc>
          <w:tcPr>
            <w:tcW w:w="629" w:type="dxa"/>
          </w:tcPr>
          <w:p w14:paraId="0E4C1BBF"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3</w:t>
            </w:r>
          </w:p>
        </w:tc>
        <w:tc>
          <w:tcPr>
            <w:tcW w:w="1976" w:type="dxa"/>
          </w:tcPr>
          <w:p w14:paraId="18D12B92"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1.07</w:t>
            </w:r>
          </w:p>
        </w:tc>
        <w:tc>
          <w:tcPr>
            <w:tcW w:w="1800" w:type="dxa"/>
          </w:tcPr>
          <w:p w14:paraId="2B812C36"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w:t>
            </w:r>
          </w:p>
        </w:tc>
        <w:tc>
          <w:tcPr>
            <w:tcW w:w="2398" w:type="dxa"/>
          </w:tcPr>
          <w:p w14:paraId="1589DD3D"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Arunachal Pradesh</w:t>
            </w:r>
          </w:p>
        </w:tc>
        <w:tc>
          <w:tcPr>
            <w:tcW w:w="2346" w:type="dxa"/>
          </w:tcPr>
          <w:p w14:paraId="64F91F2C" w14:textId="77777777" w:rsidR="00B90EFF" w:rsidRPr="005B38B7" w:rsidRDefault="00B90EFF" w:rsidP="005B38B7">
            <w:pPr>
              <w:spacing w:line="360" w:lineRule="auto"/>
              <w:jc w:val="center"/>
              <w:rPr>
                <w:rFonts w:ascii="Arial" w:hAnsi="Arial" w:cs="Arial"/>
                <w:color w:val="212121"/>
                <w:sz w:val="20"/>
                <w:szCs w:val="20"/>
              </w:rPr>
            </w:pPr>
            <w:r w:rsidRPr="005B38B7">
              <w:rPr>
                <w:rFonts w:ascii="Arial" w:hAnsi="Arial" w:cs="Arial"/>
                <w:color w:val="212121"/>
                <w:sz w:val="20"/>
                <w:szCs w:val="20"/>
              </w:rPr>
              <w:t>Paul et al., 2015</w:t>
            </w:r>
          </w:p>
        </w:tc>
      </w:tr>
      <w:tr w:rsidR="00B90EFF" w:rsidRPr="005B38B7" w14:paraId="1C739D3B" w14:textId="77777777">
        <w:trPr>
          <w:trHeight w:val="485"/>
        </w:trPr>
        <w:tc>
          <w:tcPr>
            <w:tcW w:w="629" w:type="dxa"/>
          </w:tcPr>
          <w:p w14:paraId="2CC77306"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4</w:t>
            </w:r>
          </w:p>
        </w:tc>
        <w:tc>
          <w:tcPr>
            <w:tcW w:w="1976" w:type="dxa"/>
          </w:tcPr>
          <w:p w14:paraId="7A948AC3"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0.50 to 2.00</w:t>
            </w:r>
          </w:p>
        </w:tc>
        <w:tc>
          <w:tcPr>
            <w:tcW w:w="1800" w:type="dxa"/>
          </w:tcPr>
          <w:p w14:paraId="2F9C5606"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w:t>
            </w:r>
          </w:p>
        </w:tc>
        <w:tc>
          <w:tcPr>
            <w:tcW w:w="2398" w:type="dxa"/>
          </w:tcPr>
          <w:p w14:paraId="1B9CEF56"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Uttarakhand</w:t>
            </w:r>
          </w:p>
        </w:tc>
        <w:tc>
          <w:tcPr>
            <w:tcW w:w="2346" w:type="dxa"/>
          </w:tcPr>
          <w:p w14:paraId="6E9670D5" w14:textId="77777777" w:rsidR="00B90EFF" w:rsidRPr="005B38B7" w:rsidRDefault="00B90EFF" w:rsidP="005B38B7">
            <w:pPr>
              <w:spacing w:line="360" w:lineRule="auto"/>
              <w:jc w:val="center"/>
              <w:rPr>
                <w:rFonts w:ascii="Arial" w:hAnsi="Arial" w:cs="Arial"/>
                <w:color w:val="212121"/>
                <w:sz w:val="20"/>
                <w:szCs w:val="20"/>
              </w:rPr>
            </w:pPr>
            <w:r w:rsidRPr="005B38B7">
              <w:rPr>
                <w:rFonts w:ascii="Arial" w:hAnsi="Arial" w:cs="Arial"/>
                <w:color w:val="212121"/>
                <w:sz w:val="20"/>
                <w:szCs w:val="20"/>
              </w:rPr>
              <w:t>Tariq et al., 2021</w:t>
            </w:r>
          </w:p>
        </w:tc>
      </w:tr>
      <w:tr w:rsidR="00B90EFF" w:rsidRPr="005B38B7" w14:paraId="3C6479FE" w14:textId="77777777">
        <w:trPr>
          <w:trHeight w:val="458"/>
        </w:trPr>
        <w:tc>
          <w:tcPr>
            <w:tcW w:w="629" w:type="dxa"/>
          </w:tcPr>
          <w:p w14:paraId="1A63B208"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5</w:t>
            </w:r>
          </w:p>
        </w:tc>
        <w:tc>
          <w:tcPr>
            <w:tcW w:w="1976" w:type="dxa"/>
          </w:tcPr>
          <w:p w14:paraId="7DB1AF53"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8.2 to 2.48</w:t>
            </w:r>
          </w:p>
        </w:tc>
        <w:tc>
          <w:tcPr>
            <w:tcW w:w="1800" w:type="dxa"/>
          </w:tcPr>
          <w:p w14:paraId="249FFBDD"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w:t>
            </w:r>
          </w:p>
        </w:tc>
        <w:tc>
          <w:tcPr>
            <w:tcW w:w="2398" w:type="dxa"/>
          </w:tcPr>
          <w:p w14:paraId="288E18BD"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Arunachal Pradesh</w:t>
            </w:r>
          </w:p>
        </w:tc>
        <w:tc>
          <w:tcPr>
            <w:tcW w:w="2346" w:type="dxa"/>
          </w:tcPr>
          <w:p w14:paraId="6E57E120" w14:textId="77777777" w:rsidR="00B90EFF" w:rsidRPr="005B38B7" w:rsidRDefault="00B90EFF" w:rsidP="005B38B7">
            <w:pPr>
              <w:spacing w:line="360" w:lineRule="auto"/>
              <w:jc w:val="center"/>
              <w:rPr>
                <w:rFonts w:ascii="Arial" w:hAnsi="Arial" w:cs="Arial"/>
                <w:color w:val="212121"/>
                <w:sz w:val="20"/>
                <w:szCs w:val="20"/>
              </w:rPr>
            </w:pPr>
            <w:r w:rsidRPr="005B38B7">
              <w:rPr>
                <w:rFonts w:ascii="Arial" w:hAnsi="Arial" w:cs="Arial"/>
                <w:color w:val="212121"/>
                <w:sz w:val="20"/>
                <w:szCs w:val="20"/>
              </w:rPr>
              <w:t>Kalita et al., 2024</w:t>
            </w:r>
          </w:p>
        </w:tc>
      </w:tr>
      <w:tr w:rsidR="00B90EFF" w:rsidRPr="005B38B7" w14:paraId="6CEBC3DB" w14:textId="77777777">
        <w:trPr>
          <w:trHeight w:val="620"/>
        </w:trPr>
        <w:tc>
          <w:tcPr>
            <w:tcW w:w="629" w:type="dxa"/>
          </w:tcPr>
          <w:p w14:paraId="75A8D85E"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6</w:t>
            </w:r>
          </w:p>
        </w:tc>
        <w:tc>
          <w:tcPr>
            <w:tcW w:w="1976" w:type="dxa"/>
          </w:tcPr>
          <w:p w14:paraId="698178D8"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2.4</w:t>
            </w:r>
          </w:p>
        </w:tc>
        <w:tc>
          <w:tcPr>
            <w:tcW w:w="1800" w:type="dxa"/>
          </w:tcPr>
          <w:p w14:paraId="2705E97C"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60</w:t>
            </w:r>
          </w:p>
        </w:tc>
        <w:tc>
          <w:tcPr>
            <w:tcW w:w="2398" w:type="dxa"/>
          </w:tcPr>
          <w:p w14:paraId="28DB0CEB"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 xml:space="preserve">Makhel, Senapati, Manipur </w:t>
            </w:r>
          </w:p>
        </w:tc>
        <w:tc>
          <w:tcPr>
            <w:tcW w:w="2346" w:type="dxa"/>
            <w:vMerge w:val="restart"/>
          </w:tcPr>
          <w:p w14:paraId="768B6929" w14:textId="77777777" w:rsidR="00B90EFF" w:rsidRPr="005B38B7" w:rsidRDefault="00B90EFF" w:rsidP="005B38B7">
            <w:pPr>
              <w:spacing w:line="360" w:lineRule="auto"/>
              <w:jc w:val="center"/>
              <w:rPr>
                <w:rFonts w:ascii="Arial" w:hAnsi="Arial" w:cs="Arial"/>
                <w:sz w:val="20"/>
                <w:szCs w:val="20"/>
              </w:rPr>
            </w:pPr>
          </w:p>
          <w:p w14:paraId="5D4E4945" w14:textId="77777777" w:rsidR="00B90EFF" w:rsidRPr="005B38B7" w:rsidRDefault="00B90EFF" w:rsidP="005B38B7">
            <w:pPr>
              <w:spacing w:line="360" w:lineRule="auto"/>
              <w:jc w:val="center"/>
              <w:rPr>
                <w:rFonts w:ascii="Arial" w:hAnsi="Arial" w:cs="Arial"/>
                <w:sz w:val="20"/>
                <w:szCs w:val="20"/>
              </w:rPr>
            </w:pPr>
          </w:p>
          <w:p w14:paraId="1F5DD42E" w14:textId="77777777" w:rsidR="00B90EFF" w:rsidRPr="005B38B7" w:rsidRDefault="00B90EFF" w:rsidP="005B38B7">
            <w:pPr>
              <w:spacing w:line="360" w:lineRule="auto"/>
              <w:jc w:val="center"/>
              <w:rPr>
                <w:rFonts w:ascii="Arial" w:hAnsi="Arial" w:cs="Arial"/>
                <w:sz w:val="20"/>
                <w:szCs w:val="20"/>
              </w:rPr>
            </w:pPr>
          </w:p>
          <w:p w14:paraId="6DA1A2B4"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Present study</w:t>
            </w:r>
          </w:p>
        </w:tc>
      </w:tr>
      <w:tr w:rsidR="00B90EFF" w:rsidRPr="00597617" w14:paraId="50C28BE0" w14:textId="77777777">
        <w:trPr>
          <w:trHeight w:val="629"/>
        </w:trPr>
        <w:tc>
          <w:tcPr>
            <w:tcW w:w="629" w:type="dxa"/>
          </w:tcPr>
          <w:p w14:paraId="2BC59B20"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7</w:t>
            </w:r>
          </w:p>
        </w:tc>
        <w:tc>
          <w:tcPr>
            <w:tcW w:w="1976" w:type="dxa"/>
          </w:tcPr>
          <w:p w14:paraId="56DCEA1F"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1.3</w:t>
            </w:r>
          </w:p>
        </w:tc>
        <w:tc>
          <w:tcPr>
            <w:tcW w:w="1800" w:type="dxa"/>
          </w:tcPr>
          <w:p w14:paraId="740E9CBF"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26.67</w:t>
            </w:r>
          </w:p>
        </w:tc>
        <w:tc>
          <w:tcPr>
            <w:tcW w:w="2398" w:type="dxa"/>
          </w:tcPr>
          <w:p w14:paraId="6FA04465" w14:textId="77777777" w:rsidR="00B90EFF" w:rsidRPr="005B38B7" w:rsidRDefault="00B90EFF" w:rsidP="005B38B7">
            <w:pPr>
              <w:spacing w:line="360" w:lineRule="auto"/>
              <w:jc w:val="center"/>
              <w:rPr>
                <w:rFonts w:ascii="Arial" w:hAnsi="Arial" w:cs="Arial"/>
                <w:sz w:val="20"/>
                <w:szCs w:val="20"/>
                <w:lang w:val="nb-NO"/>
              </w:rPr>
            </w:pPr>
            <w:r w:rsidRPr="005B38B7">
              <w:rPr>
                <w:rFonts w:ascii="Arial" w:hAnsi="Arial" w:cs="Arial"/>
                <w:sz w:val="20"/>
                <w:szCs w:val="20"/>
                <w:lang w:val="nb-NO"/>
              </w:rPr>
              <w:t>Purul Akutpa Village, Senapati, Manipur</w:t>
            </w:r>
          </w:p>
        </w:tc>
        <w:tc>
          <w:tcPr>
            <w:tcW w:w="2346" w:type="dxa"/>
            <w:vMerge/>
          </w:tcPr>
          <w:p w14:paraId="726CBE04" w14:textId="77777777" w:rsidR="00B90EFF" w:rsidRPr="005B38B7" w:rsidRDefault="00B90EFF" w:rsidP="005B38B7">
            <w:pPr>
              <w:spacing w:line="360" w:lineRule="auto"/>
              <w:jc w:val="center"/>
              <w:rPr>
                <w:rFonts w:ascii="Arial" w:hAnsi="Arial" w:cs="Arial"/>
                <w:sz w:val="20"/>
                <w:szCs w:val="20"/>
                <w:lang w:val="nb-NO"/>
              </w:rPr>
            </w:pPr>
          </w:p>
        </w:tc>
      </w:tr>
      <w:tr w:rsidR="00B90EFF" w:rsidRPr="005B38B7" w14:paraId="58168AA4" w14:textId="77777777">
        <w:trPr>
          <w:trHeight w:val="512"/>
        </w:trPr>
        <w:tc>
          <w:tcPr>
            <w:tcW w:w="629" w:type="dxa"/>
          </w:tcPr>
          <w:p w14:paraId="527CE3EB"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8</w:t>
            </w:r>
          </w:p>
        </w:tc>
        <w:tc>
          <w:tcPr>
            <w:tcW w:w="1976" w:type="dxa"/>
          </w:tcPr>
          <w:p w14:paraId="1C409C85"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1.6</w:t>
            </w:r>
          </w:p>
        </w:tc>
        <w:tc>
          <w:tcPr>
            <w:tcW w:w="1800" w:type="dxa"/>
          </w:tcPr>
          <w:p w14:paraId="75C14E3D"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33.33</w:t>
            </w:r>
          </w:p>
        </w:tc>
        <w:tc>
          <w:tcPr>
            <w:tcW w:w="2398" w:type="dxa"/>
          </w:tcPr>
          <w:p w14:paraId="13E375A5"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Ukhrul,</w:t>
            </w:r>
          </w:p>
          <w:p w14:paraId="1824FB9B" w14:textId="77777777" w:rsidR="00B90EFF" w:rsidRPr="005B38B7" w:rsidRDefault="00B90EFF" w:rsidP="005B38B7">
            <w:pPr>
              <w:spacing w:line="360" w:lineRule="auto"/>
              <w:jc w:val="center"/>
              <w:rPr>
                <w:rFonts w:ascii="Arial" w:hAnsi="Arial" w:cs="Arial"/>
                <w:sz w:val="20"/>
                <w:szCs w:val="20"/>
              </w:rPr>
            </w:pPr>
            <w:r w:rsidRPr="005B38B7">
              <w:rPr>
                <w:rFonts w:ascii="Arial" w:hAnsi="Arial" w:cs="Arial"/>
                <w:sz w:val="20"/>
                <w:szCs w:val="20"/>
              </w:rPr>
              <w:t>Manipur</w:t>
            </w:r>
          </w:p>
        </w:tc>
        <w:tc>
          <w:tcPr>
            <w:tcW w:w="2346" w:type="dxa"/>
            <w:vMerge/>
          </w:tcPr>
          <w:p w14:paraId="5DD539C8" w14:textId="77777777" w:rsidR="00B90EFF" w:rsidRPr="005B38B7" w:rsidRDefault="00B90EFF" w:rsidP="005B38B7">
            <w:pPr>
              <w:spacing w:line="360" w:lineRule="auto"/>
              <w:rPr>
                <w:rFonts w:ascii="Arial" w:hAnsi="Arial" w:cs="Arial"/>
                <w:sz w:val="20"/>
                <w:szCs w:val="20"/>
              </w:rPr>
            </w:pPr>
          </w:p>
        </w:tc>
      </w:tr>
    </w:tbl>
    <w:p w14:paraId="47C5E944" w14:textId="54BBB3AA" w:rsidR="0060702E" w:rsidRPr="005B38B7" w:rsidRDefault="009424CF" w:rsidP="00A0722B">
      <w:pPr>
        <w:spacing w:line="360" w:lineRule="auto"/>
        <w:jc w:val="both"/>
        <w:rPr>
          <w:rFonts w:ascii="Arial" w:hAnsi="Arial" w:cs="Arial"/>
          <w:b/>
          <w:sz w:val="20"/>
          <w:szCs w:val="20"/>
        </w:rPr>
      </w:pPr>
      <w:r w:rsidRPr="00EC3588">
        <w:rPr>
          <w:rFonts w:ascii="Arial" w:eastAsia="Aptos" w:hAnsi="Arial" w:cs="Arial"/>
          <w:sz w:val="20"/>
          <w:szCs w:val="20"/>
          <w:highlight w:val="yellow"/>
        </w:rPr>
        <w:t>*</w:t>
      </w:r>
      <w:r w:rsidR="00E67390" w:rsidRPr="00EC3588">
        <w:rPr>
          <w:rFonts w:ascii="Arial" w:eastAsia="Aptos" w:hAnsi="Arial" w:cs="Arial"/>
          <w:sz w:val="20"/>
          <w:szCs w:val="20"/>
          <w:highlight w:val="yellow"/>
        </w:rPr>
        <w:t>(—) denote parameters that were not reported or quantified in the respective baseline studies.</w:t>
      </w:r>
    </w:p>
    <w:p w14:paraId="7FE4FD20" w14:textId="2E4F1CCA" w:rsidR="0075610E" w:rsidRPr="009424CF" w:rsidRDefault="00517BC1" w:rsidP="00A0722B">
      <w:pPr>
        <w:tabs>
          <w:tab w:val="center" w:pos="284"/>
          <w:tab w:val="left" w:pos="4196"/>
          <w:tab w:val="center" w:pos="21121"/>
          <w:tab w:val="center" w:pos="21263"/>
        </w:tabs>
        <w:spacing w:line="360" w:lineRule="auto"/>
        <w:ind w:right="-46"/>
        <w:jc w:val="both"/>
        <w:rPr>
          <w:rFonts w:ascii="Arial" w:hAnsi="Arial" w:cs="Arial"/>
          <w:b/>
          <w:bCs/>
          <w:lang w:val="en-US"/>
        </w:rPr>
      </w:pPr>
      <w:r w:rsidRPr="009424CF">
        <w:rPr>
          <w:rFonts w:ascii="Arial" w:hAnsi="Arial" w:cs="Arial"/>
          <w:b/>
          <w:bCs/>
          <w:lang w:val="en-US"/>
        </w:rPr>
        <w:t xml:space="preserve">3.4 </w:t>
      </w:r>
      <w:r w:rsidR="00A1729E" w:rsidRPr="009424CF">
        <w:rPr>
          <w:rFonts w:ascii="Arial" w:hAnsi="Arial" w:cs="Arial"/>
          <w:b/>
          <w:bCs/>
          <w:lang w:val="en-US"/>
        </w:rPr>
        <w:t>Socio-economy and culture</w:t>
      </w:r>
    </w:p>
    <w:p w14:paraId="338B89CF" w14:textId="6D945C10" w:rsidR="009B4D9B" w:rsidRPr="005B38B7" w:rsidRDefault="000E69B4" w:rsidP="00A0722B">
      <w:pPr>
        <w:spacing w:line="360" w:lineRule="auto"/>
        <w:jc w:val="both"/>
        <w:rPr>
          <w:rFonts w:ascii="Arial" w:hAnsi="Arial" w:cs="Arial"/>
          <w:sz w:val="20"/>
          <w:szCs w:val="20"/>
        </w:rPr>
      </w:pPr>
      <w:r w:rsidRPr="005B38B7">
        <w:rPr>
          <w:rFonts w:ascii="Arial" w:hAnsi="Arial" w:cs="Arial"/>
          <w:sz w:val="20"/>
          <w:szCs w:val="20"/>
          <w:highlight w:val="yellow"/>
        </w:rPr>
        <w:t xml:space="preserve">The ethno-demographic fabric of the study sites plays a foundational role in shaping the traditional botanical knowledge associated with </w:t>
      </w:r>
      <w:r w:rsidRPr="005B38B7">
        <w:rPr>
          <w:rFonts w:ascii="Arial" w:hAnsi="Arial" w:cs="Arial"/>
          <w:i/>
          <w:iCs/>
          <w:sz w:val="20"/>
          <w:szCs w:val="20"/>
          <w:highlight w:val="yellow"/>
        </w:rPr>
        <w:t xml:space="preserve">Paris </w:t>
      </w:r>
      <w:proofErr w:type="spellStart"/>
      <w:r w:rsidRPr="005B38B7">
        <w:rPr>
          <w:rFonts w:ascii="Arial" w:hAnsi="Arial" w:cs="Arial"/>
          <w:i/>
          <w:iCs/>
          <w:sz w:val="20"/>
          <w:szCs w:val="20"/>
          <w:highlight w:val="yellow"/>
        </w:rPr>
        <w:t>polyphylla</w:t>
      </w:r>
      <w:proofErr w:type="spellEnd"/>
      <w:r w:rsidRPr="005B38B7">
        <w:rPr>
          <w:rFonts w:ascii="Arial" w:hAnsi="Arial" w:cs="Arial"/>
          <w:sz w:val="20"/>
          <w:szCs w:val="20"/>
          <w:highlight w:val="yellow"/>
        </w:rPr>
        <w:t>.</w:t>
      </w:r>
      <w:r w:rsidRPr="005B38B7">
        <w:rPr>
          <w:rFonts w:ascii="Arial" w:hAnsi="Arial" w:cs="Arial"/>
          <w:sz w:val="20"/>
          <w:szCs w:val="20"/>
        </w:rPr>
        <w:t xml:space="preserve"> </w:t>
      </w:r>
      <w:r w:rsidR="00A1729E" w:rsidRPr="005B38B7">
        <w:rPr>
          <w:rFonts w:ascii="Arial" w:hAnsi="Arial" w:cs="Arial"/>
          <w:sz w:val="20"/>
          <w:szCs w:val="20"/>
        </w:rPr>
        <w:t>The major community inhabited in the Makhel village is the Mao Naga tribe, Poumai Naga tribe in the Purul Akutpa village and Tangkhul tribe in the Ukhrul areas of Manipur. Their main occupation is cultivation.</w:t>
      </w:r>
      <w:r w:rsidR="00A1729E" w:rsidRPr="005B38B7">
        <w:rPr>
          <w:rFonts w:ascii="Arial" w:hAnsi="Arial" w:cs="Arial"/>
          <w:noProof/>
          <w:sz w:val="20"/>
          <w:szCs w:val="20"/>
        </w:rPr>
        <w:t xml:space="preserve"> </w:t>
      </w:r>
      <w:r w:rsidRPr="005B38B7">
        <w:rPr>
          <w:rFonts w:ascii="Arial" w:hAnsi="Arial" w:cs="Arial"/>
          <w:noProof/>
          <w:sz w:val="20"/>
          <w:szCs w:val="20"/>
          <w:highlight w:val="yellow"/>
        </w:rPr>
        <w:t>The</w:t>
      </w:r>
      <w:r w:rsidR="00AF4B25" w:rsidRPr="005B38B7">
        <w:rPr>
          <w:rFonts w:ascii="Arial" w:hAnsi="Arial" w:cs="Arial"/>
          <w:noProof/>
          <w:sz w:val="20"/>
          <w:szCs w:val="20"/>
          <w:highlight w:val="yellow"/>
        </w:rPr>
        <w:t>ir</w:t>
      </w:r>
      <w:r w:rsidRPr="005B38B7">
        <w:rPr>
          <w:rFonts w:ascii="Arial" w:hAnsi="Arial" w:cs="Arial"/>
          <w:noProof/>
          <w:sz w:val="20"/>
          <w:szCs w:val="20"/>
          <w:highlight w:val="yellow"/>
        </w:rPr>
        <w:t xml:space="preserve"> deep-rooted connection is reflected in </w:t>
      </w:r>
      <w:r w:rsidR="00AF4B25" w:rsidRPr="005B38B7">
        <w:rPr>
          <w:rFonts w:ascii="Arial" w:hAnsi="Arial" w:cs="Arial"/>
          <w:noProof/>
          <w:sz w:val="20"/>
          <w:szCs w:val="20"/>
          <w:highlight w:val="yellow"/>
        </w:rPr>
        <w:t xml:space="preserve">the nomenclature to </w:t>
      </w:r>
      <w:r w:rsidR="00AF4B25" w:rsidRPr="005B38B7">
        <w:rPr>
          <w:rFonts w:ascii="Arial" w:hAnsi="Arial" w:cs="Arial"/>
          <w:i/>
          <w:iCs/>
          <w:noProof/>
          <w:sz w:val="20"/>
          <w:szCs w:val="20"/>
          <w:highlight w:val="yellow"/>
        </w:rPr>
        <w:t>P. polyphylla</w:t>
      </w:r>
      <w:r w:rsidR="00AF4B25" w:rsidRPr="005B38B7">
        <w:rPr>
          <w:rFonts w:ascii="Arial" w:hAnsi="Arial" w:cs="Arial"/>
          <w:noProof/>
          <w:sz w:val="20"/>
          <w:szCs w:val="20"/>
          <w:highlight w:val="yellow"/>
        </w:rPr>
        <w:t>,</w:t>
      </w:r>
      <w:r w:rsidR="00AF4B25" w:rsidRPr="005B38B7">
        <w:rPr>
          <w:rFonts w:ascii="Arial" w:hAnsi="Arial" w:cs="Arial"/>
          <w:noProof/>
          <w:sz w:val="20"/>
          <w:szCs w:val="20"/>
        </w:rPr>
        <w:t xml:space="preserve"> locally known as Singpan in Manipuri, Kazeapai in Tangkhul (Ukhrul), and Kotu pa in Naga (by Senapati villagers), which </w:t>
      </w:r>
      <w:r w:rsidR="00A1729E" w:rsidRPr="005B38B7">
        <w:rPr>
          <w:rFonts w:ascii="Arial" w:hAnsi="Arial" w:cs="Arial"/>
          <w:noProof/>
          <w:sz w:val="20"/>
          <w:szCs w:val="20"/>
        </w:rPr>
        <w:t xml:space="preserve">has high medicinal importance. </w:t>
      </w:r>
      <w:r w:rsidR="00AF4B25" w:rsidRPr="005B38B7">
        <w:rPr>
          <w:rFonts w:ascii="Arial" w:hAnsi="Arial" w:cs="Arial"/>
          <w:noProof/>
          <w:sz w:val="20"/>
          <w:szCs w:val="20"/>
          <w:highlight w:val="yellow"/>
        </w:rPr>
        <w:t>The plant holds an important place in local traditional medicine, particularly for its versatile therapeutic applications.</w:t>
      </w:r>
      <w:r w:rsidR="00AF4B25" w:rsidRPr="005B38B7">
        <w:rPr>
          <w:rFonts w:ascii="Arial" w:hAnsi="Arial" w:cs="Arial"/>
          <w:noProof/>
          <w:sz w:val="20"/>
          <w:szCs w:val="20"/>
        </w:rPr>
        <w:t xml:space="preserve"> </w:t>
      </w:r>
      <w:r w:rsidR="00A1729E" w:rsidRPr="005B38B7">
        <w:rPr>
          <w:rFonts w:ascii="Arial" w:hAnsi="Arial" w:cs="Arial"/>
          <w:noProof/>
          <w:sz w:val="20"/>
          <w:szCs w:val="20"/>
        </w:rPr>
        <w:t xml:space="preserve">This herb was used in external wound healing and swelling. The rhizome is crushed and applied </w:t>
      </w:r>
      <w:r w:rsidR="005B38B7" w:rsidRPr="005B38B7">
        <w:rPr>
          <w:rFonts w:ascii="Arial" w:hAnsi="Arial" w:cs="Arial"/>
          <w:noProof/>
          <w:sz w:val="20"/>
          <w:szCs w:val="20"/>
        </w:rPr>
        <w:t>to</w:t>
      </w:r>
      <w:r w:rsidR="00A1729E" w:rsidRPr="005B38B7">
        <w:rPr>
          <w:rFonts w:ascii="Arial" w:hAnsi="Arial" w:cs="Arial"/>
          <w:noProof/>
          <w:sz w:val="20"/>
          <w:szCs w:val="20"/>
        </w:rPr>
        <w:t xml:space="preserve"> the affected areas. They also added that chewing 2-3 leaves of the plant helps in the treatment of diarrhoea.</w:t>
      </w:r>
      <w:r w:rsidR="00A1729E" w:rsidRPr="005B38B7">
        <w:rPr>
          <w:rFonts w:ascii="Arial" w:hAnsi="Arial" w:cs="Arial"/>
          <w:sz w:val="20"/>
          <w:szCs w:val="20"/>
        </w:rPr>
        <w:t xml:space="preserve"> </w:t>
      </w:r>
      <w:r w:rsidR="00591207" w:rsidRPr="005B38B7">
        <w:rPr>
          <w:rFonts w:ascii="Arial" w:hAnsi="Arial" w:cs="Arial"/>
          <w:sz w:val="20"/>
          <w:szCs w:val="20"/>
        </w:rPr>
        <w:t>They</w:t>
      </w:r>
      <w:r w:rsidR="00A1729E" w:rsidRPr="005B38B7">
        <w:rPr>
          <w:rFonts w:ascii="Arial" w:hAnsi="Arial" w:cs="Arial"/>
          <w:sz w:val="20"/>
          <w:szCs w:val="20"/>
        </w:rPr>
        <w:t xml:space="preserve"> use it for </w:t>
      </w:r>
      <w:r w:rsidR="00591207" w:rsidRPr="005B38B7">
        <w:rPr>
          <w:rFonts w:ascii="Arial" w:hAnsi="Arial" w:cs="Arial"/>
          <w:sz w:val="20"/>
          <w:szCs w:val="20"/>
        </w:rPr>
        <w:t xml:space="preserve">fever, headache, </w:t>
      </w:r>
      <w:r w:rsidR="00A1729E" w:rsidRPr="005B38B7">
        <w:rPr>
          <w:rFonts w:ascii="Arial" w:hAnsi="Arial" w:cs="Arial"/>
          <w:sz w:val="20"/>
          <w:szCs w:val="20"/>
        </w:rPr>
        <w:t>burns, wounds and many livestock diseases mainly to neutralise poison when the livestoc</w:t>
      </w:r>
      <w:r w:rsidR="00591207" w:rsidRPr="005B38B7">
        <w:rPr>
          <w:rFonts w:ascii="Arial" w:hAnsi="Arial" w:cs="Arial"/>
          <w:sz w:val="20"/>
          <w:szCs w:val="20"/>
        </w:rPr>
        <w:t>k feed on poisonous herbs</w:t>
      </w:r>
      <w:r w:rsidR="00A1729E" w:rsidRPr="005B38B7">
        <w:rPr>
          <w:rFonts w:ascii="Arial" w:hAnsi="Arial" w:cs="Arial"/>
          <w:sz w:val="20"/>
          <w:szCs w:val="20"/>
        </w:rPr>
        <w:t>.</w:t>
      </w:r>
      <w:r w:rsidR="00822331" w:rsidRPr="005B38B7">
        <w:rPr>
          <w:rFonts w:ascii="Arial" w:hAnsi="Arial" w:cs="Arial"/>
          <w:sz w:val="20"/>
          <w:szCs w:val="20"/>
        </w:rPr>
        <w:t xml:space="preserve"> </w:t>
      </w:r>
      <w:r w:rsidR="00822331" w:rsidRPr="005B38B7">
        <w:rPr>
          <w:rFonts w:ascii="Arial" w:hAnsi="Arial" w:cs="Arial"/>
          <w:sz w:val="20"/>
          <w:szCs w:val="20"/>
          <w:highlight w:val="yellow"/>
        </w:rPr>
        <w:t xml:space="preserve">Historically, the ethnobotanical knowledge has been preserved and </w:t>
      </w:r>
      <w:r w:rsidR="00E0501E" w:rsidRPr="005B38B7">
        <w:rPr>
          <w:rFonts w:ascii="Arial" w:hAnsi="Arial" w:cs="Arial"/>
          <w:sz w:val="20"/>
          <w:szCs w:val="20"/>
          <w:highlight w:val="yellow"/>
        </w:rPr>
        <w:t xml:space="preserve">transmitted across generations </w:t>
      </w:r>
      <w:r w:rsidR="00822331" w:rsidRPr="005B38B7">
        <w:rPr>
          <w:rFonts w:ascii="Arial" w:hAnsi="Arial" w:cs="Arial"/>
          <w:sz w:val="20"/>
          <w:szCs w:val="20"/>
          <w:highlight w:val="yellow"/>
        </w:rPr>
        <w:t xml:space="preserve">through oral traditions. </w:t>
      </w:r>
      <w:r w:rsidR="009B4D9B" w:rsidRPr="005B38B7">
        <w:rPr>
          <w:rFonts w:ascii="Arial" w:hAnsi="Arial" w:cs="Arial"/>
          <w:sz w:val="20"/>
          <w:szCs w:val="20"/>
          <w:highlight w:val="yellow"/>
        </w:rPr>
        <w:t xml:space="preserve">The use of </w:t>
      </w:r>
      <w:r w:rsidR="009B4D9B" w:rsidRPr="005B38B7">
        <w:rPr>
          <w:rFonts w:ascii="Arial" w:hAnsi="Arial" w:cs="Arial"/>
          <w:i/>
          <w:iCs/>
          <w:sz w:val="20"/>
          <w:szCs w:val="20"/>
          <w:highlight w:val="yellow"/>
        </w:rPr>
        <w:t xml:space="preserve">P. </w:t>
      </w:r>
      <w:proofErr w:type="spellStart"/>
      <w:r w:rsidR="009B4D9B" w:rsidRPr="005B38B7">
        <w:rPr>
          <w:rFonts w:ascii="Arial" w:hAnsi="Arial" w:cs="Arial"/>
          <w:i/>
          <w:iCs/>
          <w:sz w:val="20"/>
          <w:szCs w:val="20"/>
          <w:highlight w:val="yellow"/>
        </w:rPr>
        <w:t>polyphylla</w:t>
      </w:r>
      <w:proofErr w:type="spellEnd"/>
      <w:r w:rsidR="009B4D9B" w:rsidRPr="005B38B7">
        <w:rPr>
          <w:rFonts w:ascii="Arial" w:hAnsi="Arial" w:cs="Arial"/>
          <w:sz w:val="20"/>
          <w:szCs w:val="20"/>
          <w:highlight w:val="yellow"/>
        </w:rPr>
        <w:t xml:space="preserve"> in Northeast India was strictly confined to indigenous traditional healers for localized healthcare (Kshetrimayum et al., 2023a). However, rather than using this inherited ecological knowledge solely for community-based treatments, the recognition of the plant’s immense global commercial value has driven the continuity of an aggressive harvesting system. </w:t>
      </w:r>
      <w:r w:rsidR="008E49F7" w:rsidRPr="005B38B7">
        <w:rPr>
          <w:rFonts w:ascii="Arial" w:hAnsi="Arial" w:cs="Arial"/>
          <w:sz w:val="20"/>
          <w:szCs w:val="20"/>
          <w:highlight w:val="yellow"/>
        </w:rPr>
        <w:t xml:space="preserve"> Since the underground rhizome is the main economic component, excessive</w:t>
      </w:r>
      <w:r w:rsidR="009B4D9B" w:rsidRPr="005B38B7">
        <w:rPr>
          <w:rFonts w:ascii="Arial" w:hAnsi="Arial" w:cs="Arial"/>
          <w:sz w:val="20"/>
          <w:szCs w:val="20"/>
          <w:highlight w:val="yellow"/>
        </w:rPr>
        <w:t xml:space="preserve"> extraction pushed the species to the verge of localized extinction</w:t>
      </w:r>
      <w:r w:rsidR="008E49F7" w:rsidRPr="005B38B7">
        <w:rPr>
          <w:rFonts w:ascii="Arial" w:hAnsi="Arial" w:cs="Arial"/>
          <w:sz w:val="20"/>
          <w:szCs w:val="20"/>
          <w:highlight w:val="yellow"/>
        </w:rPr>
        <w:t xml:space="preserve"> </w:t>
      </w:r>
      <w:r w:rsidR="009B4D9B" w:rsidRPr="005B38B7">
        <w:rPr>
          <w:rFonts w:ascii="Arial" w:hAnsi="Arial" w:cs="Arial"/>
          <w:sz w:val="20"/>
          <w:szCs w:val="20"/>
          <w:highlight w:val="yellow"/>
        </w:rPr>
        <w:t>(</w:t>
      </w:r>
      <w:proofErr w:type="spellStart"/>
      <w:r w:rsidR="009B4D9B" w:rsidRPr="005B38B7">
        <w:rPr>
          <w:rFonts w:ascii="Arial" w:hAnsi="Arial" w:cs="Arial"/>
          <w:sz w:val="20"/>
          <w:szCs w:val="20"/>
          <w:highlight w:val="yellow"/>
        </w:rPr>
        <w:t>Phurailatpam</w:t>
      </w:r>
      <w:proofErr w:type="spellEnd"/>
      <w:r w:rsidR="009B4D9B" w:rsidRPr="005B38B7">
        <w:rPr>
          <w:rFonts w:ascii="Arial" w:hAnsi="Arial" w:cs="Arial"/>
          <w:sz w:val="20"/>
          <w:szCs w:val="20"/>
          <w:highlight w:val="yellow"/>
        </w:rPr>
        <w:t xml:space="preserve"> &amp; Choudhury, 2022).</w:t>
      </w:r>
      <w:r w:rsidR="009B4D9B" w:rsidRPr="005B38B7">
        <w:rPr>
          <w:rFonts w:ascii="Arial" w:hAnsi="Arial" w:cs="Arial"/>
          <w:sz w:val="20"/>
          <w:szCs w:val="20"/>
        </w:rPr>
        <w:t xml:space="preserve"> </w:t>
      </w:r>
    </w:p>
    <w:p w14:paraId="4F7050BF" w14:textId="6D47F4B1" w:rsidR="0075610E" w:rsidRPr="009424CF" w:rsidRDefault="00517BC1" w:rsidP="00A0722B">
      <w:pPr>
        <w:spacing w:line="360" w:lineRule="auto"/>
        <w:jc w:val="both"/>
        <w:rPr>
          <w:rFonts w:ascii="Arial" w:hAnsi="Arial" w:cs="Arial"/>
          <w:b/>
          <w:bCs/>
        </w:rPr>
      </w:pPr>
      <w:r w:rsidRPr="009424CF">
        <w:rPr>
          <w:rFonts w:ascii="Arial" w:hAnsi="Arial" w:cs="Arial"/>
          <w:b/>
          <w:bCs/>
        </w:rPr>
        <w:t xml:space="preserve">3.5 </w:t>
      </w:r>
      <w:r w:rsidR="00A1729E" w:rsidRPr="009424CF">
        <w:rPr>
          <w:rFonts w:ascii="Arial" w:hAnsi="Arial" w:cs="Arial"/>
          <w:b/>
          <w:bCs/>
        </w:rPr>
        <w:t>Trades and marketing</w:t>
      </w:r>
    </w:p>
    <w:p w14:paraId="1DD68B2A" w14:textId="0CBCDF14" w:rsidR="0075610E" w:rsidRPr="005B38B7" w:rsidRDefault="00A1729E" w:rsidP="00287BF0">
      <w:pPr>
        <w:spacing w:line="360" w:lineRule="auto"/>
        <w:jc w:val="both"/>
        <w:rPr>
          <w:rFonts w:ascii="Arial" w:hAnsi="Arial" w:cs="Arial"/>
          <w:sz w:val="20"/>
          <w:szCs w:val="20"/>
        </w:rPr>
      </w:pPr>
      <w:r w:rsidRPr="005B38B7">
        <w:rPr>
          <w:rFonts w:ascii="Arial" w:hAnsi="Arial" w:cs="Arial"/>
          <w:sz w:val="20"/>
          <w:szCs w:val="20"/>
        </w:rPr>
        <w:t xml:space="preserve">Based on </w:t>
      </w:r>
      <w:r w:rsidR="00B02F7E" w:rsidRPr="005B38B7">
        <w:rPr>
          <w:rFonts w:ascii="Arial" w:hAnsi="Arial" w:cs="Arial"/>
          <w:sz w:val="20"/>
          <w:szCs w:val="20"/>
        </w:rPr>
        <w:t xml:space="preserve">interactions with the villagers, </w:t>
      </w:r>
      <w:r w:rsidR="00B02F7E" w:rsidRPr="005B38B7">
        <w:rPr>
          <w:rFonts w:ascii="Arial" w:hAnsi="Arial" w:cs="Arial"/>
          <w:i/>
          <w:iCs/>
          <w:sz w:val="20"/>
          <w:szCs w:val="20"/>
        </w:rPr>
        <w:t xml:space="preserve">P. polyphylla </w:t>
      </w:r>
      <w:r w:rsidR="00B02F7E" w:rsidRPr="005B38B7">
        <w:rPr>
          <w:rFonts w:ascii="Arial" w:hAnsi="Arial" w:cs="Arial"/>
          <w:sz w:val="20"/>
          <w:szCs w:val="20"/>
        </w:rPr>
        <w:t>has been illegally exported to China via</w:t>
      </w:r>
      <w:r w:rsidRPr="005B38B7">
        <w:rPr>
          <w:rFonts w:ascii="Arial" w:hAnsi="Arial" w:cs="Arial"/>
          <w:sz w:val="20"/>
          <w:szCs w:val="20"/>
        </w:rPr>
        <w:t xml:space="preserve"> Myanmar in recent times. They reported that trading of the rhizome has been going on through Indo-Myanmar border </w:t>
      </w:r>
      <w:r w:rsidRPr="005B38B7">
        <w:rPr>
          <w:rFonts w:ascii="Arial" w:hAnsi="Arial" w:cs="Arial"/>
          <w:sz w:val="20"/>
          <w:szCs w:val="20"/>
        </w:rPr>
        <w:lastRenderedPageBreak/>
        <w:t>by the local traders in the name of ‘Ginseng’ without knowing its actual properties and medicinal uses. They have been selling the fresh rhizome at Rs 800/- upto Rs 1300/- per kg. (</w:t>
      </w:r>
      <w:r w:rsidR="001312B8" w:rsidRPr="005B38B7">
        <w:rPr>
          <w:rFonts w:ascii="Arial" w:hAnsi="Arial" w:cs="Arial"/>
          <w:sz w:val="20"/>
          <w:szCs w:val="20"/>
        </w:rPr>
        <w:t>F</w:t>
      </w:r>
      <w:r w:rsidR="00F91F43" w:rsidRPr="005B38B7">
        <w:rPr>
          <w:rFonts w:ascii="Arial" w:hAnsi="Arial" w:cs="Arial"/>
          <w:sz w:val="20"/>
          <w:szCs w:val="20"/>
        </w:rPr>
        <w:t>ig.4</w:t>
      </w:r>
      <w:r w:rsidRPr="005B38B7">
        <w:rPr>
          <w:rFonts w:ascii="Arial" w:hAnsi="Arial" w:cs="Arial"/>
          <w:sz w:val="20"/>
          <w:szCs w:val="20"/>
        </w:rPr>
        <w:t>) while dried rhizomes at Rs 2500/- upto Rs 3000/- per kg. Nowadays, they are cultivating the plant for economic and commercial purposes. While, Paul et al.</w:t>
      </w:r>
      <w:r w:rsidR="00AF4BA7" w:rsidRPr="005B38B7">
        <w:rPr>
          <w:rFonts w:ascii="Arial" w:hAnsi="Arial" w:cs="Arial"/>
          <w:sz w:val="20"/>
          <w:szCs w:val="20"/>
        </w:rPr>
        <w:t xml:space="preserve"> (2015)</w:t>
      </w:r>
      <w:r w:rsidRPr="005B38B7">
        <w:rPr>
          <w:rFonts w:ascii="Arial" w:hAnsi="Arial" w:cs="Arial"/>
          <w:sz w:val="20"/>
          <w:szCs w:val="20"/>
        </w:rPr>
        <w:t xml:space="preserve"> reported that </w:t>
      </w:r>
      <w:r w:rsidRPr="005B38B7">
        <w:rPr>
          <w:rFonts w:ascii="Arial" w:hAnsi="Arial" w:cs="Arial"/>
          <w:i/>
          <w:sz w:val="20"/>
          <w:szCs w:val="20"/>
        </w:rPr>
        <w:t>P.</w:t>
      </w:r>
      <w:r w:rsidR="0026509E" w:rsidRPr="005B38B7">
        <w:rPr>
          <w:rFonts w:ascii="Arial" w:hAnsi="Arial" w:cs="Arial"/>
          <w:i/>
          <w:sz w:val="20"/>
          <w:szCs w:val="20"/>
        </w:rPr>
        <w:t xml:space="preserve"> </w:t>
      </w:r>
      <w:r w:rsidRPr="005B38B7">
        <w:rPr>
          <w:rFonts w:ascii="Arial" w:hAnsi="Arial" w:cs="Arial"/>
          <w:i/>
          <w:sz w:val="20"/>
          <w:szCs w:val="20"/>
        </w:rPr>
        <w:t>polyphylla</w:t>
      </w:r>
      <w:r w:rsidRPr="005B38B7">
        <w:rPr>
          <w:rFonts w:ascii="Arial" w:hAnsi="Arial" w:cs="Arial"/>
          <w:sz w:val="20"/>
          <w:szCs w:val="20"/>
        </w:rPr>
        <w:t xml:space="preserve"> rhizome are traded from Arunachal Pradesh to Mynamar and South East countries through Assam and Manipur illegally. Similarly, illegal exportation from Arunachal Pradesh to China was also reported (Basar</w:t>
      </w:r>
      <w:r w:rsidR="00033688" w:rsidRPr="005B38B7">
        <w:rPr>
          <w:rFonts w:ascii="Arial" w:hAnsi="Arial" w:cs="Arial"/>
          <w:sz w:val="20"/>
          <w:szCs w:val="20"/>
        </w:rPr>
        <w:t>,</w:t>
      </w:r>
      <w:r w:rsidRPr="005B38B7">
        <w:rPr>
          <w:rFonts w:ascii="Arial" w:hAnsi="Arial" w:cs="Arial"/>
          <w:sz w:val="20"/>
          <w:szCs w:val="20"/>
        </w:rPr>
        <w:t xml:space="preserve"> 2014). Mao </w:t>
      </w:r>
      <w:r w:rsidRPr="005B38B7">
        <w:rPr>
          <w:rFonts w:ascii="Arial" w:hAnsi="Arial" w:cs="Arial"/>
          <w:i/>
          <w:iCs/>
          <w:sz w:val="20"/>
          <w:szCs w:val="20"/>
        </w:rPr>
        <w:t>et al</w:t>
      </w:r>
      <w:r w:rsidRPr="005B38B7">
        <w:rPr>
          <w:rFonts w:ascii="Arial" w:hAnsi="Arial" w:cs="Arial"/>
          <w:sz w:val="20"/>
          <w:szCs w:val="20"/>
        </w:rPr>
        <w:t>.</w:t>
      </w:r>
      <w:r w:rsidR="00482378" w:rsidRPr="005B38B7">
        <w:rPr>
          <w:rFonts w:ascii="Arial" w:hAnsi="Arial" w:cs="Arial"/>
          <w:sz w:val="20"/>
          <w:szCs w:val="20"/>
        </w:rPr>
        <w:t xml:space="preserve"> (2009)</w:t>
      </w:r>
      <w:r w:rsidRPr="005B38B7">
        <w:rPr>
          <w:rFonts w:ascii="Arial" w:hAnsi="Arial" w:cs="Arial"/>
          <w:sz w:val="20"/>
          <w:szCs w:val="20"/>
        </w:rPr>
        <w:t xml:space="preserve"> revealed that the rhizome of </w:t>
      </w:r>
      <w:r w:rsidRPr="005B38B7">
        <w:rPr>
          <w:rFonts w:ascii="Arial" w:hAnsi="Arial" w:cs="Arial"/>
          <w:i/>
          <w:sz w:val="20"/>
          <w:szCs w:val="20"/>
        </w:rPr>
        <w:t>P.</w:t>
      </w:r>
      <w:r w:rsidR="0026509E" w:rsidRPr="005B38B7">
        <w:rPr>
          <w:rFonts w:ascii="Arial" w:hAnsi="Arial" w:cs="Arial"/>
          <w:i/>
          <w:sz w:val="20"/>
          <w:szCs w:val="20"/>
        </w:rPr>
        <w:t xml:space="preserve"> </w:t>
      </w:r>
      <w:r w:rsidRPr="005B38B7">
        <w:rPr>
          <w:rFonts w:ascii="Arial" w:hAnsi="Arial" w:cs="Arial"/>
          <w:i/>
          <w:sz w:val="20"/>
          <w:szCs w:val="20"/>
        </w:rPr>
        <w:t>polyphylla</w:t>
      </w:r>
      <w:r w:rsidRPr="005B38B7">
        <w:rPr>
          <w:rFonts w:ascii="Arial" w:hAnsi="Arial" w:cs="Arial"/>
          <w:sz w:val="20"/>
          <w:szCs w:val="20"/>
        </w:rPr>
        <w:t xml:space="preserve"> has been exported illegally from North-Eastern Indian States to Myanmar</w:t>
      </w:r>
      <w:r w:rsidR="00482378" w:rsidRPr="005B38B7">
        <w:rPr>
          <w:rFonts w:ascii="Arial" w:hAnsi="Arial" w:cs="Arial"/>
          <w:sz w:val="20"/>
          <w:szCs w:val="20"/>
        </w:rPr>
        <w:t>.</w:t>
      </w:r>
    </w:p>
    <w:p w14:paraId="49C1D878" w14:textId="77777777" w:rsidR="00A72AD7" w:rsidRPr="009424CF" w:rsidRDefault="00A72AD7" w:rsidP="00A72AD7">
      <w:pPr>
        <w:spacing w:line="360" w:lineRule="auto"/>
        <w:jc w:val="center"/>
        <w:rPr>
          <w:rFonts w:ascii="Arial" w:hAnsi="Arial" w:cs="Arial"/>
          <w:b/>
          <w:bCs/>
          <w:color w:val="000000" w:themeColor="text1"/>
          <w:lang w:val="en-US"/>
        </w:rPr>
      </w:pPr>
      <w:r w:rsidRPr="009424CF">
        <w:rPr>
          <w:rFonts w:ascii="Arial" w:hAnsi="Arial" w:cs="Arial"/>
          <w:b/>
          <w:bCs/>
          <w:noProof/>
          <w:color w:val="000000" w:themeColor="text1"/>
          <w:lang w:val="en-US"/>
        </w:rPr>
        <w:drawing>
          <wp:inline distT="0" distB="0" distL="0" distR="0" wp14:anchorId="38067C93" wp14:editId="04D1098E">
            <wp:extent cx="3542030" cy="2529840"/>
            <wp:effectExtent l="0" t="0" r="1270" b="3810"/>
            <wp:docPr id="1839273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2030" cy="2529840"/>
                    </a:xfrm>
                    <a:prstGeom prst="rect">
                      <a:avLst/>
                    </a:prstGeom>
                    <a:noFill/>
                  </pic:spPr>
                </pic:pic>
              </a:graphicData>
            </a:graphic>
          </wp:inline>
        </w:drawing>
      </w:r>
    </w:p>
    <w:p w14:paraId="5C33C964" w14:textId="6C43E258" w:rsidR="00A72AD7" w:rsidRPr="005B38B7" w:rsidRDefault="00A72AD7" w:rsidP="009424CF">
      <w:pPr>
        <w:spacing w:line="360" w:lineRule="auto"/>
        <w:jc w:val="center"/>
        <w:rPr>
          <w:rFonts w:ascii="Arial" w:hAnsi="Arial" w:cs="Arial"/>
          <w:color w:val="000000" w:themeColor="text1"/>
          <w:sz w:val="20"/>
          <w:szCs w:val="20"/>
          <w:lang w:val="en-US"/>
        </w:rPr>
      </w:pPr>
      <w:r w:rsidRPr="009A0083">
        <w:rPr>
          <w:rFonts w:ascii="Arial" w:hAnsi="Arial" w:cs="Arial"/>
          <w:color w:val="000000" w:themeColor="text1"/>
          <w:sz w:val="20"/>
          <w:szCs w:val="20"/>
          <w:highlight w:val="yellow"/>
          <w:lang w:val="en-US"/>
        </w:rPr>
        <w:t xml:space="preserve">Fig. 4: </w:t>
      </w:r>
      <w:r w:rsidR="009424CF" w:rsidRPr="009A0083">
        <w:rPr>
          <w:rFonts w:ascii="Arial" w:hAnsi="Arial" w:cs="Arial"/>
          <w:color w:val="000000" w:themeColor="text1"/>
          <w:sz w:val="20"/>
          <w:szCs w:val="20"/>
          <w:highlight w:val="yellow"/>
        </w:rPr>
        <w:t xml:space="preserve">Freshly excavated and washed rhizomes of </w:t>
      </w:r>
      <w:r w:rsidR="009424CF" w:rsidRPr="009A0083">
        <w:rPr>
          <w:rFonts w:ascii="Arial" w:hAnsi="Arial" w:cs="Arial"/>
          <w:i/>
          <w:iCs/>
          <w:color w:val="000000" w:themeColor="text1"/>
          <w:sz w:val="20"/>
          <w:szCs w:val="20"/>
          <w:highlight w:val="yellow"/>
        </w:rPr>
        <w:t xml:space="preserve">Paris </w:t>
      </w:r>
      <w:proofErr w:type="spellStart"/>
      <w:r w:rsidR="009424CF" w:rsidRPr="009A0083">
        <w:rPr>
          <w:rFonts w:ascii="Arial" w:hAnsi="Arial" w:cs="Arial"/>
          <w:i/>
          <w:iCs/>
          <w:color w:val="000000" w:themeColor="text1"/>
          <w:sz w:val="20"/>
          <w:szCs w:val="20"/>
          <w:highlight w:val="yellow"/>
        </w:rPr>
        <w:t>polyphylla</w:t>
      </w:r>
      <w:proofErr w:type="spellEnd"/>
      <w:r w:rsidR="009424CF" w:rsidRPr="009A0083">
        <w:rPr>
          <w:rFonts w:ascii="Arial" w:hAnsi="Arial" w:cs="Arial"/>
          <w:color w:val="000000" w:themeColor="text1"/>
          <w:sz w:val="20"/>
          <w:szCs w:val="20"/>
          <w:highlight w:val="yellow"/>
        </w:rPr>
        <w:t xml:space="preserve"> prepared for cross-border commercial export.</w:t>
      </w:r>
    </w:p>
    <w:p w14:paraId="4AA58740" w14:textId="2F080C0B" w:rsidR="0075610E" w:rsidRPr="009424CF" w:rsidRDefault="00517BC1" w:rsidP="00A0722B">
      <w:pPr>
        <w:spacing w:line="360" w:lineRule="auto"/>
        <w:jc w:val="both"/>
        <w:rPr>
          <w:rFonts w:ascii="Arial" w:hAnsi="Arial" w:cs="Arial"/>
          <w:b/>
          <w:bCs/>
        </w:rPr>
      </w:pPr>
      <w:r w:rsidRPr="009424CF">
        <w:rPr>
          <w:rFonts w:ascii="Arial" w:hAnsi="Arial" w:cs="Arial"/>
          <w:b/>
          <w:bCs/>
        </w:rPr>
        <w:t xml:space="preserve">3.6 </w:t>
      </w:r>
      <w:r w:rsidR="00A1729E" w:rsidRPr="009424CF">
        <w:rPr>
          <w:rFonts w:ascii="Arial" w:hAnsi="Arial" w:cs="Arial"/>
          <w:b/>
          <w:bCs/>
        </w:rPr>
        <w:t>Major threats</w:t>
      </w:r>
    </w:p>
    <w:p w14:paraId="4B42768B" w14:textId="64A77652" w:rsidR="0075610E" w:rsidRPr="005B38B7" w:rsidRDefault="00A1729E" w:rsidP="00A0722B">
      <w:pPr>
        <w:spacing w:line="360" w:lineRule="auto"/>
        <w:jc w:val="both"/>
        <w:rPr>
          <w:rFonts w:ascii="Arial" w:hAnsi="Arial" w:cs="Arial"/>
          <w:sz w:val="20"/>
          <w:szCs w:val="20"/>
        </w:rPr>
      </w:pPr>
      <w:r w:rsidRPr="005B38B7">
        <w:rPr>
          <w:rFonts w:ascii="Arial" w:hAnsi="Arial" w:cs="Arial"/>
          <w:sz w:val="20"/>
          <w:szCs w:val="20"/>
        </w:rPr>
        <w:t>According to the social interactions with the local people done in this study,</w:t>
      </w:r>
      <w:r w:rsidRPr="005B38B7">
        <w:rPr>
          <w:rFonts w:ascii="Arial" w:hAnsi="Arial" w:cs="Arial"/>
          <w:i/>
          <w:iCs/>
          <w:sz w:val="20"/>
          <w:szCs w:val="20"/>
        </w:rPr>
        <w:t xml:space="preserve"> P. polyphylla</w:t>
      </w:r>
      <w:r w:rsidRPr="005B38B7">
        <w:rPr>
          <w:rFonts w:ascii="Arial" w:hAnsi="Arial" w:cs="Arial"/>
          <w:sz w:val="20"/>
          <w:szCs w:val="20"/>
        </w:rPr>
        <w:t xml:space="preserve"> population has gradually declined as compared to a decade ago where the plant grew in the wild as weeds, unnoticed by humans. As the popularity of the plant grew in recent years, it has become a challenge to find it even in its natural habitat. </w:t>
      </w:r>
      <w:r w:rsidR="00B02F7E" w:rsidRPr="005B38B7">
        <w:rPr>
          <w:rFonts w:ascii="Arial" w:hAnsi="Arial" w:cs="Arial"/>
          <w:sz w:val="20"/>
          <w:szCs w:val="20"/>
        </w:rPr>
        <w:t>Information was</w:t>
      </w:r>
      <w:r w:rsidRPr="005B38B7">
        <w:rPr>
          <w:rFonts w:ascii="Arial" w:hAnsi="Arial" w:cs="Arial"/>
          <w:sz w:val="20"/>
          <w:szCs w:val="20"/>
        </w:rPr>
        <w:t xml:space="preserve"> gathered in this study from the inhabitants in the study sites of Manipur that the herb is being illegally exported to China through Myanmar. The plant species is highly depleted </w:t>
      </w:r>
      <w:r w:rsidR="005B38B7">
        <w:rPr>
          <w:rFonts w:ascii="Arial" w:hAnsi="Arial" w:cs="Arial"/>
          <w:sz w:val="20"/>
          <w:szCs w:val="20"/>
        </w:rPr>
        <w:t>due to overexploitation driven by</w:t>
      </w:r>
      <w:r w:rsidRPr="005B38B7">
        <w:rPr>
          <w:rFonts w:ascii="Arial" w:hAnsi="Arial" w:cs="Arial"/>
          <w:sz w:val="20"/>
          <w:szCs w:val="20"/>
        </w:rPr>
        <w:t xml:space="preserve"> market demand. To meet the commercial demands, it is overly extracted in an unsustainable manner. Arunachal Pradesh (Paul </w:t>
      </w:r>
      <w:r w:rsidRPr="005B38B7">
        <w:rPr>
          <w:rFonts w:ascii="Arial" w:hAnsi="Arial" w:cs="Arial"/>
          <w:i/>
          <w:iCs/>
          <w:sz w:val="20"/>
          <w:szCs w:val="20"/>
        </w:rPr>
        <w:t>et. al</w:t>
      </w:r>
      <w:r w:rsidRPr="005B38B7">
        <w:rPr>
          <w:rFonts w:ascii="Arial" w:hAnsi="Arial" w:cs="Arial"/>
          <w:sz w:val="20"/>
          <w:szCs w:val="20"/>
        </w:rPr>
        <w:t>.</w:t>
      </w:r>
      <w:r w:rsidR="00033688" w:rsidRPr="005B38B7">
        <w:rPr>
          <w:rFonts w:ascii="Arial" w:hAnsi="Arial" w:cs="Arial"/>
          <w:sz w:val="20"/>
          <w:szCs w:val="20"/>
        </w:rPr>
        <w:t>,</w:t>
      </w:r>
      <w:r w:rsidRPr="005B38B7">
        <w:rPr>
          <w:rFonts w:ascii="Arial" w:hAnsi="Arial" w:cs="Arial"/>
          <w:sz w:val="20"/>
          <w:szCs w:val="20"/>
        </w:rPr>
        <w:t xml:space="preserve"> 2015) and Sikkim (Lepcha </w:t>
      </w:r>
      <w:r w:rsidRPr="005B38B7">
        <w:rPr>
          <w:rFonts w:ascii="Arial" w:hAnsi="Arial" w:cs="Arial"/>
          <w:i/>
          <w:iCs/>
          <w:sz w:val="20"/>
          <w:szCs w:val="20"/>
        </w:rPr>
        <w:t>et al</w:t>
      </w:r>
      <w:r w:rsidRPr="005B38B7">
        <w:rPr>
          <w:rFonts w:ascii="Arial" w:hAnsi="Arial" w:cs="Arial"/>
          <w:sz w:val="20"/>
          <w:szCs w:val="20"/>
        </w:rPr>
        <w:t xml:space="preserve">., 2019) have also reported the decline in </w:t>
      </w:r>
      <w:r w:rsidRPr="005B38B7">
        <w:rPr>
          <w:rFonts w:ascii="Arial" w:hAnsi="Arial" w:cs="Arial"/>
          <w:i/>
          <w:sz w:val="20"/>
          <w:szCs w:val="20"/>
        </w:rPr>
        <w:t>P.</w:t>
      </w:r>
      <w:r w:rsidR="0031552B" w:rsidRPr="005B38B7">
        <w:rPr>
          <w:rFonts w:ascii="Arial" w:hAnsi="Arial" w:cs="Arial"/>
          <w:i/>
          <w:sz w:val="20"/>
          <w:szCs w:val="20"/>
        </w:rPr>
        <w:t xml:space="preserve"> </w:t>
      </w:r>
      <w:r w:rsidRPr="005B38B7">
        <w:rPr>
          <w:rFonts w:ascii="Arial" w:hAnsi="Arial" w:cs="Arial"/>
          <w:i/>
          <w:sz w:val="20"/>
          <w:szCs w:val="20"/>
        </w:rPr>
        <w:t>polyphylla</w:t>
      </w:r>
      <w:r w:rsidRPr="005B38B7">
        <w:rPr>
          <w:rFonts w:ascii="Arial" w:hAnsi="Arial" w:cs="Arial"/>
          <w:sz w:val="20"/>
          <w:szCs w:val="20"/>
        </w:rPr>
        <w:t xml:space="preserve"> population due to illegal extraction and export of the plant rhizome to meet its commercial demands. They have also mentioned other human activities responsible for the species’ habitat destruction</w:t>
      </w:r>
      <w:r w:rsidR="008E49F7" w:rsidRPr="005B38B7">
        <w:rPr>
          <w:rFonts w:ascii="Arial" w:hAnsi="Arial" w:cs="Arial"/>
          <w:sz w:val="20"/>
          <w:szCs w:val="20"/>
        </w:rPr>
        <w:t>, including urbanization, industrialization, road construction, tourist development, etc., which causes tremendous pressure on</w:t>
      </w:r>
      <w:r w:rsidRPr="005B38B7">
        <w:rPr>
          <w:rFonts w:ascii="Arial" w:hAnsi="Arial" w:cs="Arial"/>
          <w:sz w:val="20"/>
          <w:szCs w:val="20"/>
        </w:rPr>
        <w:t xml:space="preserve"> the survival of the species. Another reason for the species’ population decline is the unsustainable methods of harvesting. The present study also confirms the unsustainable </w:t>
      </w:r>
      <w:r w:rsidR="00B02F7E" w:rsidRPr="005B38B7">
        <w:rPr>
          <w:rFonts w:ascii="Arial" w:hAnsi="Arial" w:cs="Arial"/>
          <w:sz w:val="20"/>
          <w:szCs w:val="20"/>
        </w:rPr>
        <w:t xml:space="preserve">harvesting methods used by local inhabitants at the study sites for </w:t>
      </w:r>
      <w:r w:rsidR="00B02F7E" w:rsidRPr="005B38B7">
        <w:rPr>
          <w:rFonts w:ascii="Arial" w:hAnsi="Arial" w:cs="Arial"/>
          <w:i/>
          <w:iCs/>
          <w:sz w:val="20"/>
          <w:szCs w:val="20"/>
        </w:rPr>
        <w:t>P. polyphylla</w:t>
      </w:r>
      <w:r w:rsidRPr="005B38B7">
        <w:rPr>
          <w:rFonts w:ascii="Arial" w:hAnsi="Arial" w:cs="Arial"/>
          <w:sz w:val="20"/>
          <w:szCs w:val="20"/>
        </w:rPr>
        <w:t xml:space="preserve">. Uprooting of whole plant and harvesting of plant before maturity may cause serious population decline if not controlled at the earliest. Studies have also mentioned the same methods followed while harvesting the species by inhabitants of Arunachal Pradesh, India and Ghandruk Village, Nepal which has caused failure of regeneration to the species (Paul </w:t>
      </w:r>
      <w:r w:rsidRPr="005B38B7">
        <w:rPr>
          <w:rFonts w:ascii="Arial" w:hAnsi="Arial" w:cs="Arial"/>
          <w:i/>
          <w:iCs/>
          <w:sz w:val="20"/>
          <w:szCs w:val="20"/>
        </w:rPr>
        <w:t>et. al</w:t>
      </w:r>
      <w:r w:rsidRPr="005B38B7">
        <w:rPr>
          <w:rFonts w:ascii="Arial" w:hAnsi="Arial" w:cs="Arial"/>
          <w:sz w:val="20"/>
          <w:szCs w:val="20"/>
        </w:rPr>
        <w:t>.</w:t>
      </w:r>
      <w:r w:rsidR="00033688" w:rsidRPr="005B38B7">
        <w:rPr>
          <w:rFonts w:ascii="Arial" w:hAnsi="Arial" w:cs="Arial"/>
          <w:sz w:val="20"/>
          <w:szCs w:val="20"/>
        </w:rPr>
        <w:t>,</w:t>
      </w:r>
      <w:r w:rsidRPr="005B38B7">
        <w:rPr>
          <w:rFonts w:ascii="Arial" w:hAnsi="Arial" w:cs="Arial"/>
          <w:sz w:val="20"/>
          <w:szCs w:val="20"/>
        </w:rPr>
        <w:t xml:space="preserve"> 2015; Madhav </w:t>
      </w:r>
      <w:r w:rsidRPr="005B38B7">
        <w:rPr>
          <w:rFonts w:ascii="Arial" w:hAnsi="Arial" w:cs="Arial"/>
          <w:i/>
          <w:iCs/>
          <w:sz w:val="20"/>
          <w:szCs w:val="20"/>
        </w:rPr>
        <w:t>et al</w:t>
      </w:r>
      <w:r w:rsidRPr="005B38B7">
        <w:rPr>
          <w:rFonts w:ascii="Arial" w:hAnsi="Arial" w:cs="Arial"/>
          <w:sz w:val="20"/>
          <w:szCs w:val="20"/>
        </w:rPr>
        <w:t>.</w:t>
      </w:r>
      <w:r w:rsidR="00033688" w:rsidRPr="005B38B7">
        <w:rPr>
          <w:rFonts w:ascii="Arial" w:hAnsi="Arial" w:cs="Arial"/>
          <w:sz w:val="20"/>
          <w:szCs w:val="20"/>
        </w:rPr>
        <w:t xml:space="preserve">, </w:t>
      </w:r>
      <w:r w:rsidRPr="005B38B7">
        <w:rPr>
          <w:rFonts w:ascii="Arial" w:hAnsi="Arial" w:cs="Arial"/>
          <w:sz w:val="20"/>
          <w:szCs w:val="20"/>
        </w:rPr>
        <w:t xml:space="preserve">2010). </w:t>
      </w:r>
    </w:p>
    <w:p w14:paraId="4FCA9999" w14:textId="287B8E48" w:rsidR="0075610E" w:rsidRPr="009424CF" w:rsidRDefault="00517BC1" w:rsidP="00A0722B">
      <w:pPr>
        <w:spacing w:line="360" w:lineRule="auto"/>
        <w:jc w:val="both"/>
        <w:rPr>
          <w:rFonts w:ascii="Arial" w:hAnsi="Arial" w:cs="Arial"/>
          <w:b/>
          <w:bCs/>
        </w:rPr>
      </w:pPr>
      <w:bookmarkStart w:id="3" w:name="_Hlk205635130"/>
      <w:r w:rsidRPr="009424CF">
        <w:rPr>
          <w:rFonts w:ascii="Arial" w:hAnsi="Arial" w:cs="Arial"/>
          <w:b/>
          <w:bCs/>
        </w:rPr>
        <w:lastRenderedPageBreak/>
        <w:t xml:space="preserve">3.7 </w:t>
      </w:r>
      <w:r w:rsidR="00A1729E" w:rsidRPr="009424CF">
        <w:rPr>
          <w:rFonts w:ascii="Arial" w:hAnsi="Arial" w:cs="Arial"/>
          <w:b/>
          <w:bCs/>
        </w:rPr>
        <w:t>Conservation</w:t>
      </w:r>
      <w:bookmarkEnd w:id="3"/>
      <w:r w:rsidR="00A1729E" w:rsidRPr="009424CF">
        <w:rPr>
          <w:rFonts w:ascii="Arial" w:hAnsi="Arial" w:cs="Arial"/>
          <w:b/>
          <w:bCs/>
        </w:rPr>
        <w:t xml:space="preserve"> and Management</w:t>
      </w:r>
    </w:p>
    <w:p w14:paraId="1E1C6339" w14:textId="2DFA6E38" w:rsidR="0075610E" w:rsidRPr="005B38B7" w:rsidRDefault="00A1729E" w:rsidP="00287BF0">
      <w:pPr>
        <w:spacing w:line="360" w:lineRule="auto"/>
        <w:jc w:val="both"/>
        <w:rPr>
          <w:rFonts w:ascii="Arial" w:hAnsi="Arial" w:cs="Arial"/>
          <w:sz w:val="20"/>
          <w:szCs w:val="20"/>
        </w:rPr>
      </w:pPr>
      <w:r w:rsidRPr="005B38B7">
        <w:rPr>
          <w:rFonts w:ascii="Arial" w:hAnsi="Arial" w:cs="Arial"/>
          <w:sz w:val="20"/>
          <w:szCs w:val="20"/>
        </w:rPr>
        <w:t>To overcome the issues faced by the herb, community leaders need to organize awareness program</w:t>
      </w:r>
      <w:r w:rsidR="005342EB" w:rsidRPr="005B38B7">
        <w:rPr>
          <w:rFonts w:ascii="Arial" w:hAnsi="Arial" w:cs="Arial"/>
          <w:sz w:val="20"/>
          <w:szCs w:val="20"/>
        </w:rPr>
        <w:t>me</w:t>
      </w:r>
      <w:r w:rsidRPr="005B38B7">
        <w:rPr>
          <w:rFonts w:ascii="Arial" w:hAnsi="Arial" w:cs="Arial"/>
          <w:sz w:val="20"/>
          <w:szCs w:val="20"/>
        </w:rPr>
        <w:t xml:space="preserve">s to help impart more knowledge about the species’ medicinal values. This would help the local inhabitants to conserve the herb and to avoid illegal trading in international borders. Knowledge about sustainable harvest techniques should also be introduced to the harvesters so that the plant can successfully regenerate in the next growing season. </w:t>
      </w:r>
      <w:r w:rsidR="00853932" w:rsidRPr="005B38B7">
        <w:rPr>
          <w:rFonts w:ascii="Arial" w:hAnsi="Arial" w:cs="Arial"/>
          <w:sz w:val="20"/>
          <w:szCs w:val="20"/>
        </w:rPr>
        <w:t xml:space="preserve">To boost </w:t>
      </w:r>
      <w:r w:rsidR="00853932" w:rsidRPr="005B38B7">
        <w:rPr>
          <w:rFonts w:ascii="Arial" w:hAnsi="Arial" w:cs="Arial"/>
          <w:i/>
          <w:iCs/>
          <w:sz w:val="20"/>
          <w:szCs w:val="20"/>
        </w:rPr>
        <w:t>P. polyphylla</w:t>
      </w:r>
      <w:r w:rsidR="00853932" w:rsidRPr="005B38B7">
        <w:rPr>
          <w:rFonts w:ascii="Arial" w:hAnsi="Arial" w:cs="Arial"/>
          <w:sz w:val="20"/>
          <w:szCs w:val="20"/>
        </w:rPr>
        <w:t xml:space="preserve"> populations, Ecological Niche Models (ENMs) can identify new suitable habitats. This study recorded key environmental factors such as climate, altitude (1521–1792 m), and soil properties. The species thrives in shady, swampy, high-altitude areas with acidic soils (pH 4.3–4.6</w:t>
      </w:r>
      <w:proofErr w:type="gramStart"/>
      <w:r w:rsidR="00853932" w:rsidRPr="005B38B7">
        <w:rPr>
          <w:rFonts w:ascii="Arial" w:hAnsi="Arial" w:cs="Arial"/>
          <w:sz w:val="20"/>
          <w:szCs w:val="20"/>
        </w:rPr>
        <w:t>).</w:t>
      </w:r>
      <w:r w:rsidRPr="005B38B7">
        <w:rPr>
          <w:rFonts w:ascii="Arial" w:hAnsi="Arial" w:cs="Arial"/>
          <w:sz w:val="20"/>
          <w:szCs w:val="20"/>
        </w:rPr>
        <w:t>These</w:t>
      </w:r>
      <w:proofErr w:type="gramEnd"/>
      <w:r w:rsidRPr="005B38B7">
        <w:rPr>
          <w:rFonts w:ascii="Arial" w:hAnsi="Arial" w:cs="Arial"/>
          <w:sz w:val="20"/>
          <w:szCs w:val="20"/>
        </w:rPr>
        <w:t xml:space="preserve"> factors can be referred upon for identifying successful ENM of new habitats in Manipur. ENMs are already available from Sikkim (India) (Lepcha </w:t>
      </w:r>
      <w:r w:rsidRPr="005B38B7">
        <w:rPr>
          <w:rFonts w:ascii="Arial" w:hAnsi="Arial" w:cs="Arial"/>
          <w:i/>
          <w:iCs/>
          <w:sz w:val="20"/>
          <w:szCs w:val="20"/>
        </w:rPr>
        <w:t>et al</w:t>
      </w:r>
      <w:r w:rsidRPr="005B38B7">
        <w:rPr>
          <w:rFonts w:ascii="Arial" w:hAnsi="Arial" w:cs="Arial"/>
          <w:sz w:val="20"/>
          <w:szCs w:val="20"/>
        </w:rPr>
        <w:t>.</w:t>
      </w:r>
      <w:r w:rsidR="00033688" w:rsidRPr="005B38B7">
        <w:rPr>
          <w:rFonts w:ascii="Arial" w:hAnsi="Arial" w:cs="Arial"/>
          <w:sz w:val="20"/>
          <w:szCs w:val="20"/>
        </w:rPr>
        <w:t>,</w:t>
      </w:r>
      <w:r w:rsidRPr="005B38B7">
        <w:rPr>
          <w:rFonts w:ascii="Arial" w:hAnsi="Arial" w:cs="Arial"/>
          <w:sz w:val="20"/>
          <w:szCs w:val="20"/>
        </w:rPr>
        <w:t xml:space="preserve"> 2019) and Nepal (Kunwar </w:t>
      </w:r>
      <w:r w:rsidRPr="005B38B7">
        <w:rPr>
          <w:rFonts w:ascii="Arial" w:hAnsi="Arial" w:cs="Arial"/>
          <w:i/>
          <w:iCs/>
          <w:sz w:val="20"/>
          <w:szCs w:val="20"/>
        </w:rPr>
        <w:t>et al</w:t>
      </w:r>
      <w:r w:rsidRPr="005B38B7">
        <w:rPr>
          <w:rFonts w:ascii="Arial" w:hAnsi="Arial" w:cs="Arial"/>
          <w:sz w:val="20"/>
          <w:szCs w:val="20"/>
        </w:rPr>
        <w:t>.</w:t>
      </w:r>
      <w:r w:rsidR="00033688" w:rsidRPr="005B38B7">
        <w:rPr>
          <w:rFonts w:ascii="Arial" w:hAnsi="Arial" w:cs="Arial"/>
          <w:sz w:val="20"/>
          <w:szCs w:val="20"/>
        </w:rPr>
        <w:t>,</w:t>
      </w:r>
      <w:r w:rsidRPr="005B38B7">
        <w:rPr>
          <w:rFonts w:ascii="Arial" w:hAnsi="Arial" w:cs="Arial"/>
          <w:sz w:val="20"/>
          <w:szCs w:val="20"/>
        </w:rPr>
        <w:t xml:space="preserve"> 2020) for suitable new locations. The scientific committee needs to expand and apply this modelling technique in other </w:t>
      </w:r>
      <w:r w:rsidRPr="005B38B7">
        <w:rPr>
          <w:rFonts w:ascii="Arial" w:hAnsi="Arial" w:cs="Arial"/>
          <w:i/>
          <w:sz w:val="20"/>
          <w:szCs w:val="20"/>
        </w:rPr>
        <w:t>P.</w:t>
      </w:r>
      <w:r w:rsidR="00E218DF" w:rsidRPr="005B38B7">
        <w:rPr>
          <w:rFonts w:ascii="Arial" w:hAnsi="Arial" w:cs="Arial"/>
          <w:i/>
          <w:sz w:val="20"/>
          <w:szCs w:val="20"/>
        </w:rPr>
        <w:t xml:space="preserve"> </w:t>
      </w:r>
      <w:r w:rsidRPr="005B38B7">
        <w:rPr>
          <w:rFonts w:ascii="Arial" w:hAnsi="Arial" w:cs="Arial"/>
          <w:i/>
          <w:sz w:val="20"/>
          <w:szCs w:val="20"/>
        </w:rPr>
        <w:t>polyphylla</w:t>
      </w:r>
      <w:r w:rsidRPr="005B38B7">
        <w:rPr>
          <w:rFonts w:ascii="Arial" w:hAnsi="Arial" w:cs="Arial"/>
          <w:sz w:val="20"/>
          <w:szCs w:val="20"/>
        </w:rPr>
        <w:t xml:space="preserve"> growing regions of the state and introduce the species to new suitable habitats to be save it from extinction.</w:t>
      </w:r>
    </w:p>
    <w:p w14:paraId="12A777FC" w14:textId="4EAC3C11" w:rsidR="0075610E" w:rsidRPr="005B38B7" w:rsidRDefault="00A1729E" w:rsidP="00A0722B">
      <w:pPr>
        <w:spacing w:line="360" w:lineRule="auto"/>
        <w:jc w:val="both"/>
        <w:rPr>
          <w:rFonts w:ascii="Arial" w:hAnsi="Arial" w:cs="Arial"/>
          <w:color w:val="FF0000"/>
          <w:sz w:val="20"/>
          <w:szCs w:val="20"/>
        </w:rPr>
      </w:pPr>
      <w:r w:rsidRPr="005B38B7">
        <w:rPr>
          <w:rFonts w:ascii="Arial" w:hAnsi="Arial" w:cs="Arial"/>
          <w:sz w:val="20"/>
          <w:szCs w:val="20"/>
        </w:rPr>
        <w:t>Government officials and other leaders should closely monitor the status of plant species listed as vulnerable</w:t>
      </w:r>
      <w:r w:rsidR="00CC268E">
        <w:rPr>
          <w:rFonts w:ascii="Arial" w:hAnsi="Arial" w:cs="Arial"/>
          <w:sz w:val="20"/>
          <w:szCs w:val="20"/>
        </w:rPr>
        <w:t xml:space="preserve"> and</w:t>
      </w:r>
      <w:r w:rsidR="000C6E54">
        <w:rPr>
          <w:rFonts w:ascii="Arial" w:hAnsi="Arial" w:cs="Arial"/>
          <w:sz w:val="20"/>
          <w:szCs w:val="20"/>
        </w:rPr>
        <w:t xml:space="preserve"> endangered</w:t>
      </w:r>
      <w:r w:rsidR="000C6E54" w:rsidRPr="005B38B7">
        <w:rPr>
          <w:rFonts w:ascii="Arial" w:hAnsi="Arial" w:cs="Arial"/>
          <w:sz w:val="20"/>
          <w:szCs w:val="20"/>
        </w:rPr>
        <w:t xml:space="preserve"> </w:t>
      </w:r>
      <w:r w:rsidRPr="005B38B7">
        <w:rPr>
          <w:rFonts w:ascii="Arial" w:hAnsi="Arial" w:cs="Arial"/>
          <w:sz w:val="20"/>
          <w:szCs w:val="20"/>
        </w:rPr>
        <w:t>before it is too late. These highly valuable plants</w:t>
      </w:r>
      <w:r w:rsidR="008E49F7" w:rsidRPr="005B38B7">
        <w:rPr>
          <w:rFonts w:ascii="Arial" w:hAnsi="Arial" w:cs="Arial"/>
          <w:sz w:val="20"/>
          <w:szCs w:val="20"/>
        </w:rPr>
        <w:t xml:space="preserve">, including </w:t>
      </w:r>
      <w:r w:rsidR="008E49F7" w:rsidRPr="00262087">
        <w:rPr>
          <w:rFonts w:ascii="Arial" w:hAnsi="Arial" w:cs="Arial"/>
          <w:i/>
          <w:iCs/>
          <w:sz w:val="20"/>
          <w:szCs w:val="20"/>
        </w:rPr>
        <w:t xml:space="preserve">P. </w:t>
      </w:r>
      <w:proofErr w:type="spellStart"/>
      <w:r w:rsidR="008E49F7" w:rsidRPr="00262087">
        <w:rPr>
          <w:rFonts w:ascii="Arial" w:hAnsi="Arial" w:cs="Arial"/>
          <w:i/>
          <w:iCs/>
          <w:sz w:val="20"/>
          <w:szCs w:val="20"/>
        </w:rPr>
        <w:t>polyphylla</w:t>
      </w:r>
      <w:proofErr w:type="spellEnd"/>
      <w:r w:rsidR="008E49F7" w:rsidRPr="005B38B7">
        <w:rPr>
          <w:rFonts w:ascii="Arial" w:hAnsi="Arial" w:cs="Arial"/>
          <w:sz w:val="20"/>
          <w:szCs w:val="20"/>
        </w:rPr>
        <w:t>, need to be prioritized, as the nation's economy can also be greatly affected if they become extinct before fully realizing their</w:t>
      </w:r>
      <w:r w:rsidRPr="005B38B7">
        <w:rPr>
          <w:rFonts w:ascii="Arial" w:hAnsi="Arial" w:cs="Arial"/>
          <w:sz w:val="20"/>
          <w:szCs w:val="20"/>
        </w:rPr>
        <w:t xml:space="preserve"> potential. Other </w:t>
      </w:r>
      <w:r w:rsidRPr="005B38B7">
        <w:rPr>
          <w:rFonts w:ascii="Arial" w:hAnsi="Arial" w:cs="Arial"/>
          <w:i/>
          <w:sz w:val="20"/>
          <w:szCs w:val="20"/>
        </w:rPr>
        <w:t>P.</w:t>
      </w:r>
      <w:r w:rsidR="003A3CF4" w:rsidRPr="005B38B7">
        <w:rPr>
          <w:rFonts w:ascii="Arial" w:hAnsi="Arial" w:cs="Arial"/>
          <w:i/>
          <w:sz w:val="20"/>
          <w:szCs w:val="20"/>
        </w:rPr>
        <w:t xml:space="preserve"> </w:t>
      </w:r>
      <w:r w:rsidRPr="005B38B7">
        <w:rPr>
          <w:rFonts w:ascii="Arial" w:hAnsi="Arial" w:cs="Arial"/>
          <w:i/>
          <w:sz w:val="20"/>
          <w:szCs w:val="20"/>
        </w:rPr>
        <w:t>polyphylla</w:t>
      </w:r>
      <w:r w:rsidRPr="005B38B7">
        <w:rPr>
          <w:rFonts w:ascii="Arial" w:hAnsi="Arial" w:cs="Arial"/>
          <w:sz w:val="20"/>
          <w:szCs w:val="20"/>
        </w:rPr>
        <w:t xml:space="preserve"> growing regions of the world have already taken up steps to conserve and repopulate the plant species. A study in Nepal mentioned that people used to trade large </w:t>
      </w:r>
      <w:r w:rsidR="008E49F7" w:rsidRPr="005B38B7">
        <w:rPr>
          <w:rFonts w:ascii="Arial" w:hAnsi="Arial" w:cs="Arial"/>
          <w:sz w:val="20"/>
          <w:szCs w:val="20"/>
        </w:rPr>
        <w:t xml:space="preserve">amounts of </w:t>
      </w:r>
      <w:r w:rsidR="008E49F7" w:rsidRPr="005B38B7">
        <w:rPr>
          <w:rFonts w:ascii="Arial" w:hAnsi="Arial" w:cs="Arial"/>
          <w:i/>
          <w:iCs/>
          <w:sz w:val="20"/>
          <w:szCs w:val="20"/>
        </w:rPr>
        <w:t xml:space="preserve">P. </w:t>
      </w:r>
      <w:proofErr w:type="spellStart"/>
      <w:r w:rsidR="008E49F7" w:rsidRPr="005B38B7">
        <w:rPr>
          <w:rFonts w:ascii="Arial" w:hAnsi="Arial" w:cs="Arial"/>
          <w:i/>
          <w:iCs/>
          <w:sz w:val="20"/>
          <w:szCs w:val="20"/>
        </w:rPr>
        <w:t>polyphylla</w:t>
      </w:r>
      <w:proofErr w:type="spellEnd"/>
      <w:r w:rsidR="008E49F7" w:rsidRPr="005B38B7">
        <w:rPr>
          <w:rFonts w:ascii="Arial" w:hAnsi="Arial" w:cs="Arial"/>
          <w:sz w:val="20"/>
          <w:szCs w:val="20"/>
        </w:rPr>
        <w:t xml:space="preserve"> collected from the wild areas to other commercial areas of the country,</w:t>
      </w:r>
      <w:r w:rsidRPr="005B38B7">
        <w:rPr>
          <w:rFonts w:ascii="Arial" w:hAnsi="Arial" w:cs="Arial"/>
          <w:sz w:val="20"/>
          <w:szCs w:val="20"/>
        </w:rPr>
        <w:t xml:space="preserve"> but this has been discontinued recently because the area is protected as a conservation area (Madhav </w:t>
      </w:r>
      <w:r w:rsidRPr="005B38B7">
        <w:rPr>
          <w:rFonts w:ascii="Arial" w:hAnsi="Arial" w:cs="Arial"/>
          <w:i/>
          <w:iCs/>
          <w:sz w:val="20"/>
          <w:szCs w:val="20"/>
        </w:rPr>
        <w:t>et al</w:t>
      </w:r>
      <w:r w:rsidRPr="005B38B7">
        <w:rPr>
          <w:rFonts w:ascii="Arial" w:hAnsi="Arial" w:cs="Arial"/>
          <w:sz w:val="20"/>
          <w:szCs w:val="20"/>
        </w:rPr>
        <w:t>.</w:t>
      </w:r>
      <w:r w:rsidR="00033688" w:rsidRPr="005B38B7">
        <w:rPr>
          <w:rFonts w:ascii="Arial" w:hAnsi="Arial" w:cs="Arial"/>
          <w:sz w:val="20"/>
          <w:szCs w:val="20"/>
        </w:rPr>
        <w:t>,</w:t>
      </w:r>
      <w:r w:rsidRPr="005B38B7">
        <w:rPr>
          <w:rFonts w:ascii="Arial" w:hAnsi="Arial" w:cs="Arial"/>
          <w:sz w:val="20"/>
          <w:szCs w:val="20"/>
        </w:rPr>
        <w:t xml:space="preserve"> 2010). This not only protects the herb from human interference but also from cattle grazing and trampling which was listed as one of the threats faced by the species according to some studies (Paul </w:t>
      </w:r>
      <w:r w:rsidRPr="005B38B7">
        <w:rPr>
          <w:rFonts w:ascii="Arial" w:hAnsi="Arial" w:cs="Arial"/>
          <w:i/>
          <w:iCs/>
          <w:sz w:val="20"/>
          <w:szCs w:val="20"/>
        </w:rPr>
        <w:t>et al</w:t>
      </w:r>
      <w:r w:rsidRPr="005B38B7">
        <w:rPr>
          <w:rFonts w:ascii="Arial" w:hAnsi="Arial" w:cs="Arial"/>
          <w:sz w:val="20"/>
          <w:szCs w:val="20"/>
        </w:rPr>
        <w:t>.</w:t>
      </w:r>
      <w:r w:rsidR="00033688" w:rsidRPr="005B38B7">
        <w:rPr>
          <w:rFonts w:ascii="Arial" w:hAnsi="Arial" w:cs="Arial"/>
          <w:sz w:val="20"/>
          <w:szCs w:val="20"/>
        </w:rPr>
        <w:t>,</w:t>
      </w:r>
      <w:r w:rsidRPr="005B38B7">
        <w:rPr>
          <w:rFonts w:ascii="Arial" w:hAnsi="Arial" w:cs="Arial"/>
          <w:sz w:val="20"/>
          <w:szCs w:val="20"/>
        </w:rPr>
        <w:t xml:space="preserve"> 2015; Madhav </w:t>
      </w:r>
      <w:r w:rsidRPr="005B38B7">
        <w:rPr>
          <w:rFonts w:ascii="Arial" w:hAnsi="Arial" w:cs="Arial"/>
          <w:i/>
          <w:iCs/>
          <w:sz w:val="20"/>
          <w:szCs w:val="20"/>
        </w:rPr>
        <w:t>et al</w:t>
      </w:r>
      <w:r w:rsidRPr="005B38B7">
        <w:rPr>
          <w:rFonts w:ascii="Arial" w:hAnsi="Arial" w:cs="Arial"/>
          <w:sz w:val="20"/>
          <w:szCs w:val="20"/>
        </w:rPr>
        <w:t>.</w:t>
      </w:r>
      <w:r w:rsidR="00033688" w:rsidRPr="005B38B7">
        <w:rPr>
          <w:rFonts w:ascii="Arial" w:hAnsi="Arial" w:cs="Arial"/>
          <w:sz w:val="20"/>
          <w:szCs w:val="20"/>
        </w:rPr>
        <w:t>,</w:t>
      </w:r>
      <w:r w:rsidRPr="005B38B7">
        <w:rPr>
          <w:rFonts w:ascii="Arial" w:hAnsi="Arial" w:cs="Arial"/>
          <w:sz w:val="20"/>
          <w:szCs w:val="20"/>
        </w:rPr>
        <w:t xml:space="preserve"> 2010). Also, large scale cultivation of the plant has already begun in other countries like Nepal (Kunwar </w:t>
      </w:r>
      <w:r w:rsidRPr="005B38B7">
        <w:rPr>
          <w:rFonts w:ascii="Arial" w:hAnsi="Arial" w:cs="Arial"/>
          <w:i/>
          <w:iCs/>
          <w:sz w:val="20"/>
          <w:szCs w:val="20"/>
        </w:rPr>
        <w:t>et al</w:t>
      </w:r>
      <w:r w:rsidRPr="005B38B7">
        <w:rPr>
          <w:rFonts w:ascii="Arial" w:hAnsi="Arial" w:cs="Arial"/>
          <w:sz w:val="20"/>
          <w:szCs w:val="20"/>
        </w:rPr>
        <w:t xml:space="preserve">., 2020) and China (Long </w:t>
      </w:r>
      <w:r w:rsidRPr="005B38B7">
        <w:rPr>
          <w:rFonts w:ascii="Arial" w:hAnsi="Arial" w:cs="Arial"/>
          <w:i/>
          <w:iCs/>
          <w:sz w:val="20"/>
          <w:szCs w:val="20"/>
        </w:rPr>
        <w:t>et al</w:t>
      </w:r>
      <w:r w:rsidRPr="005B38B7">
        <w:rPr>
          <w:rFonts w:ascii="Arial" w:hAnsi="Arial" w:cs="Arial"/>
          <w:sz w:val="20"/>
          <w:szCs w:val="20"/>
        </w:rPr>
        <w:t>., 2003). Steps have also been taken up in India where the Arunachal Pradesh State Medicinal Plants Board (APSMPB)</w:t>
      </w:r>
      <w:r w:rsidRPr="005B38B7">
        <w:rPr>
          <w:rFonts w:ascii="Arial" w:eastAsia="Times New Roman" w:hAnsi="Arial" w:cs="Arial"/>
          <w:sz w:val="20"/>
          <w:szCs w:val="20"/>
          <w:lang w:eastAsia="en-IN"/>
        </w:rPr>
        <w:t xml:space="preserve"> </w:t>
      </w:r>
      <w:r w:rsidRPr="005B38B7">
        <w:rPr>
          <w:rFonts w:ascii="Arial" w:hAnsi="Arial" w:cs="Arial"/>
          <w:sz w:val="20"/>
          <w:szCs w:val="20"/>
        </w:rPr>
        <w:t>has recommended that the local government monitor the species' exploitation before it becomes extinct in the state. As a part of this study, the survey team organised an awareness cum training program</w:t>
      </w:r>
      <w:r w:rsidR="005342EB" w:rsidRPr="005B38B7">
        <w:rPr>
          <w:rFonts w:ascii="Arial" w:hAnsi="Arial" w:cs="Arial"/>
          <w:sz w:val="20"/>
          <w:szCs w:val="20"/>
        </w:rPr>
        <w:t>mes</w:t>
      </w:r>
      <w:r w:rsidRPr="005B38B7">
        <w:rPr>
          <w:rFonts w:ascii="Arial" w:hAnsi="Arial" w:cs="Arial"/>
          <w:sz w:val="20"/>
          <w:szCs w:val="20"/>
        </w:rPr>
        <w:t xml:space="preserve"> for the villagers of the Makhel village, Senapati, Manipur for con</w:t>
      </w:r>
      <w:r w:rsidR="00F91F43" w:rsidRPr="005B38B7">
        <w:rPr>
          <w:rFonts w:ascii="Arial" w:hAnsi="Arial" w:cs="Arial"/>
          <w:sz w:val="20"/>
          <w:szCs w:val="20"/>
        </w:rPr>
        <w:t>servation and plantation</w:t>
      </w:r>
      <w:r w:rsidR="00287BF0" w:rsidRPr="005B38B7">
        <w:rPr>
          <w:rFonts w:ascii="Arial" w:hAnsi="Arial" w:cs="Arial"/>
          <w:sz w:val="20"/>
          <w:szCs w:val="20"/>
        </w:rPr>
        <w:t xml:space="preserve">. </w:t>
      </w:r>
      <w:r w:rsidRPr="005B38B7">
        <w:rPr>
          <w:rFonts w:ascii="Arial" w:hAnsi="Arial" w:cs="Arial"/>
          <w:sz w:val="20"/>
          <w:szCs w:val="20"/>
        </w:rPr>
        <w:t xml:space="preserve"> To conserve the species in its natural habitat, the survey team also sets up a proper fencing for in-situ conservation in Makhel Village, Manipur, where the frequency and density of the plant are highest. These steps taken </w:t>
      </w:r>
      <w:r w:rsidR="005B38B7">
        <w:rPr>
          <w:rFonts w:ascii="Arial" w:hAnsi="Arial" w:cs="Arial"/>
          <w:sz w:val="20"/>
          <w:szCs w:val="20"/>
        </w:rPr>
        <w:t xml:space="preserve">for the conservation of P. </w:t>
      </w:r>
      <w:proofErr w:type="spellStart"/>
      <w:r w:rsidR="005B38B7">
        <w:rPr>
          <w:rFonts w:ascii="Arial" w:hAnsi="Arial" w:cs="Arial"/>
          <w:sz w:val="20"/>
          <w:szCs w:val="20"/>
        </w:rPr>
        <w:t>polyphylla</w:t>
      </w:r>
      <w:proofErr w:type="spellEnd"/>
      <w:r w:rsidR="005B38B7">
        <w:rPr>
          <w:rFonts w:ascii="Arial" w:hAnsi="Arial" w:cs="Arial"/>
          <w:sz w:val="20"/>
          <w:szCs w:val="20"/>
        </w:rPr>
        <w:t xml:space="preserve"> are the first of their</w:t>
      </w:r>
      <w:r w:rsidRPr="005B38B7">
        <w:rPr>
          <w:rFonts w:ascii="Arial" w:hAnsi="Arial" w:cs="Arial"/>
          <w:sz w:val="20"/>
          <w:szCs w:val="20"/>
        </w:rPr>
        <w:t xml:space="preserve"> kind in Manipur. More initiatives should be taken to do the same in other </w:t>
      </w:r>
      <w:r w:rsidRPr="005B38B7">
        <w:rPr>
          <w:rFonts w:ascii="Arial" w:hAnsi="Arial" w:cs="Arial"/>
          <w:i/>
          <w:sz w:val="20"/>
          <w:szCs w:val="20"/>
        </w:rPr>
        <w:t>P.</w:t>
      </w:r>
      <w:r w:rsidR="00A44BB2" w:rsidRPr="005B38B7">
        <w:rPr>
          <w:rFonts w:ascii="Arial" w:hAnsi="Arial" w:cs="Arial"/>
          <w:i/>
          <w:sz w:val="20"/>
          <w:szCs w:val="20"/>
        </w:rPr>
        <w:t xml:space="preserve"> </w:t>
      </w:r>
      <w:r w:rsidRPr="005B38B7">
        <w:rPr>
          <w:rFonts w:ascii="Arial" w:hAnsi="Arial" w:cs="Arial"/>
          <w:i/>
          <w:sz w:val="20"/>
          <w:szCs w:val="20"/>
        </w:rPr>
        <w:t>polyphylla</w:t>
      </w:r>
      <w:r w:rsidRPr="005B38B7">
        <w:rPr>
          <w:rFonts w:ascii="Arial" w:hAnsi="Arial" w:cs="Arial"/>
          <w:sz w:val="20"/>
          <w:szCs w:val="20"/>
        </w:rPr>
        <w:t xml:space="preserve"> growing regions of the state. Conservation and cultivation of the plant</w:t>
      </w:r>
      <w:r w:rsidR="008E49F7" w:rsidRPr="005B38B7">
        <w:rPr>
          <w:rFonts w:ascii="Arial" w:hAnsi="Arial" w:cs="Arial"/>
          <w:sz w:val="20"/>
          <w:szCs w:val="20"/>
        </w:rPr>
        <w:t>, along with in vitro micropropagation,</w:t>
      </w:r>
      <w:r w:rsidRPr="005B38B7">
        <w:rPr>
          <w:rFonts w:ascii="Arial" w:hAnsi="Arial" w:cs="Arial"/>
          <w:sz w:val="20"/>
          <w:szCs w:val="20"/>
        </w:rPr>
        <w:t xml:space="preserve"> would help the species’ population to increase from its present vulnerable state. </w:t>
      </w:r>
      <w:r w:rsidR="006938AB" w:rsidRPr="005B38B7">
        <w:rPr>
          <w:rFonts w:ascii="Arial" w:hAnsi="Arial" w:cs="Arial"/>
          <w:sz w:val="20"/>
          <w:szCs w:val="20"/>
        </w:rPr>
        <w:t xml:space="preserve">Government officials, scientific committees, and community leaders must take significant </w:t>
      </w:r>
      <w:r w:rsidR="00055F22" w:rsidRPr="005B38B7">
        <w:rPr>
          <w:rFonts w:ascii="Arial" w:hAnsi="Arial" w:cs="Arial"/>
          <w:sz w:val="20"/>
          <w:szCs w:val="20"/>
        </w:rPr>
        <w:t>steps</w:t>
      </w:r>
      <w:r w:rsidR="006938AB" w:rsidRPr="005B38B7">
        <w:rPr>
          <w:rFonts w:ascii="Arial" w:hAnsi="Arial" w:cs="Arial"/>
          <w:sz w:val="20"/>
          <w:szCs w:val="20"/>
        </w:rPr>
        <w:t xml:space="preserve"> to prevent the loss of this plant from the region</w:t>
      </w:r>
      <w:r w:rsidRPr="005B38B7">
        <w:rPr>
          <w:rFonts w:ascii="Arial" w:hAnsi="Arial" w:cs="Arial"/>
          <w:sz w:val="20"/>
          <w:szCs w:val="20"/>
        </w:rPr>
        <w:t xml:space="preserve">. </w:t>
      </w:r>
    </w:p>
    <w:p w14:paraId="0EF678BB" w14:textId="2BC6BA9E" w:rsidR="0075610E" w:rsidRPr="009424CF" w:rsidRDefault="00517BC1" w:rsidP="00A0722B">
      <w:pPr>
        <w:spacing w:line="360" w:lineRule="auto"/>
        <w:jc w:val="both"/>
        <w:rPr>
          <w:rFonts w:ascii="Arial" w:hAnsi="Arial" w:cs="Arial"/>
          <w:b/>
          <w:bCs/>
          <w:lang w:val="en-US"/>
        </w:rPr>
      </w:pPr>
      <w:r w:rsidRPr="009424CF">
        <w:rPr>
          <w:rFonts w:ascii="Arial" w:hAnsi="Arial" w:cs="Arial"/>
          <w:b/>
          <w:bCs/>
          <w:lang w:val="en-US"/>
        </w:rPr>
        <w:t xml:space="preserve">4. </w:t>
      </w:r>
      <w:r w:rsidR="00A1729E" w:rsidRPr="009424CF">
        <w:rPr>
          <w:rFonts w:ascii="Arial" w:hAnsi="Arial" w:cs="Arial"/>
          <w:b/>
          <w:bCs/>
          <w:lang w:val="en-US"/>
        </w:rPr>
        <w:t>Conclusion</w:t>
      </w:r>
    </w:p>
    <w:p w14:paraId="179E06A0" w14:textId="77777777" w:rsidR="00CC7831" w:rsidRDefault="009E5E89" w:rsidP="00A0722B">
      <w:pPr>
        <w:spacing w:line="360" w:lineRule="auto"/>
        <w:jc w:val="both"/>
        <w:rPr>
          <w:rFonts w:ascii="Arial" w:hAnsi="Arial" w:cs="Arial"/>
          <w:sz w:val="20"/>
          <w:szCs w:val="20"/>
        </w:rPr>
      </w:pPr>
      <w:r>
        <w:rPr>
          <w:rFonts w:ascii="Arial" w:hAnsi="Arial" w:cs="Arial"/>
          <w:sz w:val="20"/>
          <w:szCs w:val="20"/>
        </w:rPr>
        <w:t xml:space="preserve">Based on the present study, it is evident that </w:t>
      </w:r>
      <w:r w:rsidR="00287BF0" w:rsidRPr="009E5E89">
        <w:rPr>
          <w:rFonts w:ascii="Arial" w:hAnsi="Arial" w:cs="Arial"/>
          <w:i/>
          <w:iCs/>
          <w:sz w:val="20"/>
          <w:szCs w:val="20"/>
        </w:rPr>
        <w:t xml:space="preserve">P. </w:t>
      </w:r>
      <w:proofErr w:type="spellStart"/>
      <w:r w:rsidR="00287BF0" w:rsidRPr="009E5E89">
        <w:rPr>
          <w:rFonts w:ascii="Arial" w:hAnsi="Arial" w:cs="Arial"/>
          <w:i/>
          <w:iCs/>
          <w:sz w:val="20"/>
          <w:szCs w:val="20"/>
        </w:rPr>
        <w:t>polyphylla</w:t>
      </w:r>
      <w:proofErr w:type="spellEnd"/>
      <w:r w:rsidR="00287BF0" w:rsidRPr="009E5E89">
        <w:rPr>
          <w:rFonts w:ascii="Arial" w:hAnsi="Arial" w:cs="Arial"/>
          <w:i/>
          <w:iCs/>
          <w:sz w:val="20"/>
          <w:szCs w:val="20"/>
        </w:rPr>
        <w:t xml:space="preserve"> </w:t>
      </w:r>
      <w:r w:rsidR="00287BF0" w:rsidRPr="009E5E89">
        <w:rPr>
          <w:rFonts w:ascii="Arial" w:hAnsi="Arial" w:cs="Arial"/>
          <w:iCs/>
          <w:sz w:val="20"/>
          <w:szCs w:val="20"/>
        </w:rPr>
        <w:t xml:space="preserve">thrives in shady, swampy areas with acidic soils at high altitudes. This study highlights its morphology, seed traits, and the ecological conditions favorable for its growth in the region. </w:t>
      </w:r>
      <w:r>
        <w:rPr>
          <w:rFonts w:ascii="Arial" w:hAnsi="Arial" w:cs="Arial"/>
          <w:iCs/>
          <w:sz w:val="20"/>
          <w:szCs w:val="20"/>
        </w:rPr>
        <w:t xml:space="preserve">Among the studied sites, </w:t>
      </w:r>
      <w:r w:rsidR="00A1729E" w:rsidRPr="009E5E89">
        <w:rPr>
          <w:rFonts w:ascii="Arial" w:hAnsi="Arial" w:cs="Arial"/>
          <w:sz w:val="20"/>
          <w:szCs w:val="20"/>
        </w:rPr>
        <w:t xml:space="preserve">Makhel Village in Senapati District, Manipur showed </w:t>
      </w:r>
      <w:r w:rsidR="00A1729E" w:rsidRPr="009E5E89">
        <w:rPr>
          <w:rFonts w:ascii="Arial" w:hAnsi="Arial" w:cs="Arial"/>
          <w:sz w:val="20"/>
          <w:szCs w:val="20"/>
        </w:rPr>
        <w:lastRenderedPageBreak/>
        <w:t xml:space="preserve">the highest </w:t>
      </w:r>
      <w:r w:rsidR="00D70591" w:rsidRPr="009E5E89">
        <w:rPr>
          <w:rFonts w:ascii="Arial" w:hAnsi="Arial" w:cs="Arial"/>
          <w:i/>
          <w:sz w:val="20"/>
          <w:szCs w:val="20"/>
        </w:rPr>
        <w:t>P. polyphylla</w:t>
      </w:r>
      <w:r w:rsidR="00A1729E" w:rsidRPr="009E5E89">
        <w:rPr>
          <w:rFonts w:ascii="Arial" w:hAnsi="Arial" w:cs="Arial"/>
          <w:sz w:val="20"/>
          <w:szCs w:val="20"/>
        </w:rPr>
        <w:t xml:space="preserve"> density and frequency </w:t>
      </w:r>
      <w:r w:rsidR="00C72331" w:rsidRPr="009E5E89">
        <w:rPr>
          <w:rFonts w:ascii="Arial" w:hAnsi="Arial" w:cs="Arial"/>
          <w:sz w:val="20"/>
          <w:szCs w:val="20"/>
        </w:rPr>
        <w:t>in this study</w:t>
      </w:r>
      <w:r w:rsidR="00A1729E" w:rsidRPr="009E5E89">
        <w:rPr>
          <w:rFonts w:ascii="Arial" w:hAnsi="Arial" w:cs="Arial"/>
          <w:sz w:val="20"/>
          <w:szCs w:val="20"/>
        </w:rPr>
        <w:t xml:space="preserve">. </w:t>
      </w:r>
      <w:r>
        <w:rPr>
          <w:rFonts w:ascii="Arial" w:hAnsi="Arial" w:cs="Arial"/>
          <w:sz w:val="20"/>
          <w:szCs w:val="20"/>
        </w:rPr>
        <w:t xml:space="preserve">The study </w:t>
      </w:r>
      <w:r w:rsidR="00A1729E" w:rsidRPr="009E5E89">
        <w:rPr>
          <w:rFonts w:ascii="Arial" w:hAnsi="Arial" w:cs="Arial"/>
          <w:sz w:val="20"/>
          <w:szCs w:val="20"/>
        </w:rPr>
        <w:t xml:space="preserve">also </w:t>
      </w:r>
      <w:r>
        <w:rPr>
          <w:rFonts w:ascii="Arial" w:hAnsi="Arial" w:cs="Arial"/>
          <w:sz w:val="20"/>
          <w:szCs w:val="20"/>
        </w:rPr>
        <w:t>documents</w:t>
      </w:r>
      <w:r w:rsidR="00A1729E" w:rsidRPr="009E5E89">
        <w:rPr>
          <w:rFonts w:ascii="Arial" w:hAnsi="Arial" w:cs="Arial"/>
          <w:sz w:val="20"/>
          <w:szCs w:val="20"/>
        </w:rPr>
        <w:t xml:space="preserve"> </w:t>
      </w:r>
      <w:r>
        <w:rPr>
          <w:rFonts w:ascii="Arial" w:hAnsi="Arial" w:cs="Arial"/>
          <w:sz w:val="20"/>
          <w:szCs w:val="20"/>
        </w:rPr>
        <w:t>the traditional uses of the plant among the region's indigenous peoples</w:t>
      </w:r>
      <w:r w:rsidR="00A1729E" w:rsidRPr="009E5E89">
        <w:rPr>
          <w:rFonts w:ascii="Arial" w:hAnsi="Arial" w:cs="Arial"/>
          <w:sz w:val="20"/>
          <w:szCs w:val="20"/>
        </w:rPr>
        <w:t xml:space="preserve">. </w:t>
      </w:r>
      <w:r w:rsidR="00C671BC" w:rsidRPr="009E5E89">
        <w:rPr>
          <w:rFonts w:ascii="Arial" w:hAnsi="Arial" w:cs="Arial"/>
          <w:sz w:val="20"/>
          <w:szCs w:val="20"/>
        </w:rPr>
        <w:t>However,</w:t>
      </w:r>
      <w:r w:rsidR="00A1729E" w:rsidRPr="009E5E89">
        <w:rPr>
          <w:rFonts w:ascii="Arial" w:hAnsi="Arial" w:cs="Arial"/>
          <w:sz w:val="20"/>
          <w:szCs w:val="20"/>
        </w:rPr>
        <w:t xml:space="preserve"> </w:t>
      </w:r>
      <w:r w:rsidR="00A1729E" w:rsidRPr="009E5E89">
        <w:rPr>
          <w:rFonts w:ascii="Arial" w:hAnsi="Arial" w:cs="Arial"/>
          <w:i/>
          <w:iCs/>
          <w:sz w:val="20"/>
          <w:szCs w:val="20"/>
        </w:rPr>
        <w:t>P. polyphylla</w:t>
      </w:r>
      <w:r w:rsidR="00A1729E" w:rsidRPr="009E5E89">
        <w:rPr>
          <w:rFonts w:ascii="Arial" w:hAnsi="Arial" w:cs="Arial"/>
          <w:sz w:val="20"/>
          <w:szCs w:val="20"/>
        </w:rPr>
        <w:t xml:space="preserve"> is </w:t>
      </w:r>
      <w:r w:rsidR="003E4B8B">
        <w:rPr>
          <w:rFonts w:ascii="Arial" w:hAnsi="Arial" w:cs="Arial"/>
          <w:sz w:val="20"/>
          <w:szCs w:val="20"/>
        </w:rPr>
        <w:t>rarely found in human-occupied areas, indicating the need to explore additional sites in the state and</w:t>
      </w:r>
      <w:r w:rsidR="00A1729E" w:rsidRPr="009E5E89">
        <w:rPr>
          <w:rFonts w:ascii="Arial" w:hAnsi="Arial" w:cs="Arial"/>
          <w:sz w:val="20"/>
          <w:szCs w:val="20"/>
        </w:rPr>
        <w:t xml:space="preserve"> other North-Eastern regions of India</w:t>
      </w:r>
      <w:r w:rsidR="003E4B8B">
        <w:rPr>
          <w:rFonts w:ascii="Arial" w:hAnsi="Arial" w:cs="Arial"/>
          <w:sz w:val="20"/>
          <w:szCs w:val="20"/>
        </w:rPr>
        <w:t xml:space="preserve"> </w:t>
      </w:r>
      <w:r w:rsidR="003E4B8B" w:rsidRPr="003E4B8B">
        <w:rPr>
          <w:rFonts w:ascii="Arial" w:hAnsi="Arial" w:cs="Arial"/>
          <w:sz w:val="20"/>
          <w:szCs w:val="20"/>
        </w:rPr>
        <w:t xml:space="preserve">where the species may naturally occur. </w:t>
      </w:r>
      <w:r w:rsidR="003E4B8B" w:rsidRPr="00CC7831">
        <w:rPr>
          <w:rFonts w:ascii="Arial" w:hAnsi="Arial" w:cs="Arial"/>
          <w:sz w:val="20"/>
          <w:szCs w:val="20"/>
          <w:highlight w:val="yellow"/>
        </w:rPr>
        <w:t xml:space="preserve">Such investigations would help in better understanding the ecological requirements and distribution of the species. This will help in establishing </w:t>
      </w:r>
      <w:r w:rsidR="00A1729E" w:rsidRPr="00CC7831">
        <w:rPr>
          <w:rFonts w:ascii="Arial" w:hAnsi="Arial" w:cs="Arial"/>
          <w:sz w:val="20"/>
          <w:szCs w:val="20"/>
          <w:highlight w:val="yellow"/>
        </w:rPr>
        <w:t xml:space="preserve">the favourable conditions </w:t>
      </w:r>
      <w:r w:rsidR="003E4B8B" w:rsidRPr="00CC7831">
        <w:rPr>
          <w:rFonts w:ascii="Arial" w:hAnsi="Arial" w:cs="Arial"/>
          <w:sz w:val="20"/>
          <w:szCs w:val="20"/>
          <w:highlight w:val="yellow"/>
        </w:rPr>
        <w:t>for</w:t>
      </w:r>
      <w:r w:rsidR="00A1729E" w:rsidRPr="00CC7831">
        <w:rPr>
          <w:rFonts w:ascii="Arial" w:hAnsi="Arial" w:cs="Arial"/>
          <w:sz w:val="20"/>
          <w:szCs w:val="20"/>
          <w:highlight w:val="yellow"/>
        </w:rPr>
        <w:t xml:space="preserve"> </w:t>
      </w:r>
      <w:r w:rsidR="00A1729E" w:rsidRPr="00CC7831">
        <w:rPr>
          <w:rFonts w:ascii="Arial" w:hAnsi="Arial" w:cs="Arial"/>
          <w:i/>
          <w:iCs/>
          <w:sz w:val="20"/>
          <w:szCs w:val="20"/>
          <w:highlight w:val="yellow"/>
        </w:rPr>
        <w:t>in vitro</w:t>
      </w:r>
      <w:r w:rsidR="00A1729E" w:rsidRPr="00CC7831">
        <w:rPr>
          <w:rFonts w:ascii="Arial" w:hAnsi="Arial" w:cs="Arial"/>
          <w:sz w:val="20"/>
          <w:szCs w:val="20"/>
          <w:highlight w:val="yellow"/>
        </w:rPr>
        <w:t xml:space="preserve"> </w:t>
      </w:r>
      <w:r w:rsidR="003E4B8B" w:rsidRPr="00CC7831">
        <w:rPr>
          <w:rFonts w:ascii="Arial" w:hAnsi="Arial" w:cs="Arial"/>
          <w:sz w:val="20"/>
          <w:szCs w:val="20"/>
          <w:highlight w:val="yellow"/>
        </w:rPr>
        <w:t xml:space="preserve">propagation </w:t>
      </w:r>
      <w:r w:rsidR="00A1729E" w:rsidRPr="00CC7831">
        <w:rPr>
          <w:rFonts w:ascii="Arial" w:hAnsi="Arial" w:cs="Arial"/>
          <w:sz w:val="20"/>
          <w:szCs w:val="20"/>
          <w:highlight w:val="yellow"/>
        </w:rPr>
        <w:t>or greenhouse</w:t>
      </w:r>
      <w:r w:rsidR="003E4B8B" w:rsidRPr="00CC7831">
        <w:rPr>
          <w:rFonts w:ascii="Arial" w:hAnsi="Arial" w:cs="Arial"/>
          <w:sz w:val="20"/>
          <w:szCs w:val="20"/>
          <w:highlight w:val="yellow"/>
        </w:rPr>
        <w:t xml:space="preserve"> cultivation,</w:t>
      </w:r>
      <w:r w:rsidR="00A1729E" w:rsidRPr="00CC7831">
        <w:rPr>
          <w:rFonts w:ascii="Arial" w:hAnsi="Arial" w:cs="Arial"/>
          <w:sz w:val="20"/>
          <w:szCs w:val="20"/>
          <w:highlight w:val="yellow"/>
        </w:rPr>
        <w:t xml:space="preserve"> which will help in conserving the plant species. Ecological Niche </w:t>
      </w:r>
      <w:proofErr w:type="spellStart"/>
      <w:r w:rsidR="009609A3" w:rsidRPr="00CC7831">
        <w:rPr>
          <w:rFonts w:ascii="Arial" w:hAnsi="Arial" w:cs="Arial"/>
          <w:sz w:val="20"/>
          <w:szCs w:val="20"/>
          <w:highlight w:val="yellow"/>
        </w:rPr>
        <w:t>Modeling</w:t>
      </w:r>
      <w:proofErr w:type="spellEnd"/>
      <w:r w:rsidR="009609A3" w:rsidRPr="00CC7831">
        <w:rPr>
          <w:rFonts w:ascii="Arial" w:hAnsi="Arial" w:cs="Arial"/>
          <w:sz w:val="20"/>
          <w:szCs w:val="20"/>
          <w:highlight w:val="yellow"/>
        </w:rPr>
        <w:t xml:space="preserve"> can also be </w:t>
      </w:r>
      <w:r w:rsidR="003E4B8B" w:rsidRPr="00CC7831">
        <w:rPr>
          <w:rFonts w:ascii="Arial" w:hAnsi="Arial" w:cs="Arial"/>
          <w:sz w:val="20"/>
          <w:szCs w:val="20"/>
          <w:highlight w:val="yellow"/>
        </w:rPr>
        <w:t>employed</w:t>
      </w:r>
      <w:r w:rsidR="009609A3" w:rsidRPr="00CC7831">
        <w:rPr>
          <w:rFonts w:ascii="Arial" w:hAnsi="Arial" w:cs="Arial"/>
          <w:sz w:val="20"/>
          <w:szCs w:val="20"/>
          <w:highlight w:val="yellow"/>
        </w:rPr>
        <w:t xml:space="preserve"> </w:t>
      </w:r>
      <w:r w:rsidR="00A1729E" w:rsidRPr="00CC7831">
        <w:rPr>
          <w:rFonts w:ascii="Arial" w:hAnsi="Arial" w:cs="Arial"/>
          <w:sz w:val="20"/>
          <w:szCs w:val="20"/>
          <w:highlight w:val="yellow"/>
        </w:rPr>
        <w:t xml:space="preserve">using the </w:t>
      </w:r>
      <w:r w:rsidR="003E4B8B" w:rsidRPr="00CC7831">
        <w:rPr>
          <w:rFonts w:ascii="Arial" w:hAnsi="Arial" w:cs="Arial"/>
          <w:sz w:val="20"/>
          <w:szCs w:val="20"/>
          <w:highlight w:val="yellow"/>
        </w:rPr>
        <w:t xml:space="preserve">ecological </w:t>
      </w:r>
      <w:r w:rsidR="00A1729E" w:rsidRPr="00CC7831">
        <w:rPr>
          <w:rFonts w:ascii="Arial" w:hAnsi="Arial" w:cs="Arial"/>
          <w:sz w:val="20"/>
          <w:szCs w:val="20"/>
          <w:highlight w:val="yellow"/>
        </w:rPr>
        <w:t>factors recorded in this study</w:t>
      </w:r>
      <w:r w:rsidR="003E4B8B" w:rsidRPr="00CC7831">
        <w:rPr>
          <w:rFonts w:ascii="Arial" w:hAnsi="Arial" w:cs="Arial"/>
          <w:sz w:val="20"/>
          <w:szCs w:val="20"/>
          <w:highlight w:val="yellow"/>
        </w:rPr>
        <w:t xml:space="preserve"> to identify the suitable habitats.</w:t>
      </w:r>
    </w:p>
    <w:p w14:paraId="5EEC7094" w14:textId="2337F636" w:rsidR="00D85C96" w:rsidRPr="009E5E89" w:rsidRDefault="00CC7831" w:rsidP="00A0722B">
      <w:pPr>
        <w:spacing w:line="360" w:lineRule="auto"/>
        <w:jc w:val="both"/>
        <w:rPr>
          <w:rFonts w:ascii="Arial" w:hAnsi="Arial" w:cs="Arial"/>
          <w:color w:val="212121"/>
          <w:sz w:val="20"/>
          <w:szCs w:val="20"/>
        </w:rPr>
      </w:pPr>
      <w:r w:rsidRPr="00CC7831">
        <w:rPr>
          <w:rFonts w:ascii="Arial" w:hAnsi="Arial" w:cs="Arial"/>
          <w:sz w:val="20"/>
          <w:szCs w:val="20"/>
        </w:rPr>
        <w:t xml:space="preserve">Several anthropogenic </w:t>
      </w:r>
      <w:proofErr w:type="gramStart"/>
      <w:r w:rsidRPr="00CC7831">
        <w:rPr>
          <w:rFonts w:ascii="Arial" w:hAnsi="Arial" w:cs="Arial"/>
          <w:sz w:val="20"/>
          <w:szCs w:val="20"/>
        </w:rPr>
        <w:t>factor</w:t>
      </w:r>
      <w:proofErr w:type="gramEnd"/>
      <w:r>
        <w:rPr>
          <w:rFonts w:ascii="Arial" w:hAnsi="Arial" w:cs="Arial"/>
          <w:sz w:val="20"/>
          <w:szCs w:val="20"/>
        </w:rPr>
        <w:t xml:space="preserve"> including</w:t>
      </w:r>
      <w:r w:rsidR="00A1729E" w:rsidRPr="009E5E89">
        <w:rPr>
          <w:rFonts w:ascii="Arial" w:hAnsi="Arial" w:cs="Arial"/>
          <w:sz w:val="20"/>
          <w:szCs w:val="20"/>
        </w:rPr>
        <w:t xml:space="preserve"> unsustainable and over-harvesting, urbanization, grazing, etc. has led to gradual decline of the plant population. Therefore, there is also an urgent need </w:t>
      </w:r>
      <w:r w:rsidR="009609A3" w:rsidRPr="009E5E89">
        <w:rPr>
          <w:rFonts w:ascii="Arial" w:hAnsi="Arial" w:cs="Arial"/>
          <w:sz w:val="20"/>
          <w:szCs w:val="20"/>
        </w:rPr>
        <w:t xml:space="preserve">to organize awareness and interaction programs with local people in the area to educate them about the medicinal </w:t>
      </w:r>
      <w:r>
        <w:rPr>
          <w:rFonts w:ascii="Arial" w:hAnsi="Arial" w:cs="Arial"/>
          <w:sz w:val="20"/>
          <w:szCs w:val="20"/>
        </w:rPr>
        <w:t>importance</w:t>
      </w:r>
      <w:r w:rsidR="00A1729E" w:rsidRPr="009E5E89">
        <w:rPr>
          <w:rFonts w:ascii="Arial" w:hAnsi="Arial" w:cs="Arial"/>
          <w:sz w:val="20"/>
          <w:szCs w:val="20"/>
        </w:rPr>
        <w:t xml:space="preserve"> of the herb and its sustainable harvesting methods.</w:t>
      </w:r>
      <w:r w:rsidR="00CE1566" w:rsidRPr="009E5E89">
        <w:rPr>
          <w:rFonts w:ascii="Arial" w:hAnsi="Arial" w:cs="Arial"/>
          <w:sz w:val="20"/>
          <w:szCs w:val="20"/>
        </w:rPr>
        <w:t xml:space="preserve"> </w:t>
      </w:r>
      <w:r w:rsidR="00D85C96" w:rsidRPr="009E5E89">
        <w:rPr>
          <w:rFonts w:ascii="Arial" w:hAnsi="Arial" w:cs="Arial"/>
          <w:color w:val="212121"/>
          <w:sz w:val="20"/>
          <w:szCs w:val="20"/>
        </w:rPr>
        <w:t xml:space="preserve">Conservation of </w:t>
      </w:r>
      <w:r w:rsidR="00D85C96" w:rsidRPr="009E5E89">
        <w:rPr>
          <w:rFonts w:ascii="Arial" w:hAnsi="Arial" w:cs="Arial"/>
          <w:i/>
          <w:iCs/>
          <w:color w:val="212121"/>
          <w:sz w:val="20"/>
          <w:szCs w:val="20"/>
        </w:rPr>
        <w:t>P</w:t>
      </w:r>
      <w:r w:rsidR="009609A3" w:rsidRPr="009E5E89">
        <w:rPr>
          <w:rFonts w:ascii="Arial" w:hAnsi="Arial" w:cs="Arial"/>
          <w:i/>
          <w:iCs/>
          <w:color w:val="212121"/>
          <w:sz w:val="20"/>
          <w:szCs w:val="20"/>
        </w:rPr>
        <w:t>.</w:t>
      </w:r>
      <w:r w:rsidR="00D85C96" w:rsidRPr="009E5E89">
        <w:rPr>
          <w:rFonts w:ascii="Arial" w:hAnsi="Arial" w:cs="Arial"/>
          <w:i/>
          <w:iCs/>
          <w:color w:val="212121"/>
          <w:sz w:val="20"/>
          <w:szCs w:val="20"/>
        </w:rPr>
        <w:t xml:space="preserve"> polyphylla</w:t>
      </w:r>
      <w:r w:rsidR="00D85C96" w:rsidRPr="009E5E89">
        <w:rPr>
          <w:rFonts w:ascii="Arial" w:hAnsi="Arial" w:cs="Arial"/>
          <w:color w:val="212121"/>
          <w:sz w:val="20"/>
          <w:szCs w:val="20"/>
        </w:rPr>
        <w:t xml:space="preserve"> requires a multifaceted approach</w:t>
      </w:r>
      <w:r w:rsidR="009609A3" w:rsidRPr="009E5E89">
        <w:rPr>
          <w:rFonts w:ascii="Arial" w:hAnsi="Arial" w:cs="Arial"/>
          <w:color w:val="212121"/>
          <w:sz w:val="20"/>
          <w:szCs w:val="20"/>
        </w:rPr>
        <w:t xml:space="preserve"> that includes</w:t>
      </w:r>
      <w:r w:rsidR="00D85C96" w:rsidRPr="009E5E89">
        <w:rPr>
          <w:rFonts w:ascii="Arial" w:hAnsi="Arial" w:cs="Arial"/>
          <w:color w:val="212121"/>
          <w:sz w:val="20"/>
          <w:szCs w:val="20"/>
        </w:rPr>
        <w:t xml:space="preserve"> habitat protection, sustainable harvesting, propagation techniques, genetic studies, and community involvement. These strategies aim to balance the plant's economic value with ecological sustainability, ensuring its survival and availability for future generations.</w:t>
      </w:r>
    </w:p>
    <w:p w14:paraId="5C604B3C" w14:textId="75333774" w:rsidR="00531106" w:rsidRPr="00531106" w:rsidRDefault="009E5E89" w:rsidP="00A0722B">
      <w:pPr>
        <w:spacing w:line="360" w:lineRule="auto"/>
        <w:jc w:val="both"/>
        <w:rPr>
          <w:rFonts w:ascii="Arial" w:hAnsi="Arial" w:cs="Arial"/>
          <w:sz w:val="20"/>
          <w:szCs w:val="20"/>
        </w:rPr>
      </w:pPr>
      <w:r w:rsidRPr="00531106">
        <w:rPr>
          <w:rFonts w:ascii="Arial" w:hAnsi="Arial" w:cs="Arial"/>
          <w:sz w:val="20"/>
          <w:szCs w:val="20"/>
          <w:highlight w:val="yellow"/>
        </w:rPr>
        <w:t>The</w:t>
      </w:r>
      <w:r w:rsidR="00CC7831" w:rsidRPr="00531106">
        <w:rPr>
          <w:rFonts w:ascii="Arial" w:hAnsi="Arial" w:cs="Arial"/>
          <w:sz w:val="20"/>
          <w:szCs w:val="20"/>
          <w:highlight w:val="yellow"/>
        </w:rPr>
        <w:t xml:space="preserve"> present study was limited to selected</w:t>
      </w:r>
      <w:r w:rsidRPr="00531106">
        <w:rPr>
          <w:rFonts w:ascii="Arial" w:hAnsi="Arial" w:cs="Arial"/>
          <w:sz w:val="20"/>
          <w:szCs w:val="20"/>
          <w:highlight w:val="yellow"/>
        </w:rPr>
        <w:t xml:space="preserve"> areas</w:t>
      </w:r>
      <w:r w:rsidR="00CC7831" w:rsidRPr="00531106">
        <w:rPr>
          <w:rFonts w:ascii="Arial" w:hAnsi="Arial" w:cs="Arial"/>
          <w:sz w:val="20"/>
          <w:szCs w:val="20"/>
          <w:highlight w:val="yellow"/>
        </w:rPr>
        <w:t>; therefore, the findings cannot be generalized to the entire distribution range of the species.</w:t>
      </w:r>
      <w:r w:rsidRPr="00531106">
        <w:rPr>
          <w:rFonts w:ascii="Arial" w:hAnsi="Arial" w:cs="Arial"/>
          <w:sz w:val="20"/>
          <w:szCs w:val="20"/>
          <w:highlight w:val="yellow"/>
        </w:rPr>
        <w:t xml:space="preserve"> </w:t>
      </w:r>
      <w:r w:rsidR="00CC7831" w:rsidRPr="00531106">
        <w:rPr>
          <w:rFonts w:ascii="Arial" w:hAnsi="Arial" w:cs="Arial"/>
          <w:sz w:val="20"/>
          <w:szCs w:val="20"/>
          <w:highlight w:val="yellow"/>
        </w:rPr>
        <w:t xml:space="preserve">Further </w:t>
      </w:r>
      <w:r w:rsidRPr="00531106">
        <w:rPr>
          <w:rFonts w:ascii="Arial" w:hAnsi="Arial" w:cs="Arial"/>
          <w:sz w:val="20"/>
          <w:szCs w:val="20"/>
          <w:highlight w:val="yellow"/>
        </w:rPr>
        <w:t>stud</w:t>
      </w:r>
      <w:r w:rsidR="00CC7831" w:rsidRPr="00531106">
        <w:rPr>
          <w:rFonts w:ascii="Arial" w:hAnsi="Arial" w:cs="Arial"/>
          <w:sz w:val="20"/>
          <w:szCs w:val="20"/>
          <w:highlight w:val="yellow"/>
        </w:rPr>
        <w:t>ies</w:t>
      </w:r>
      <w:r w:rsidRPr="00531106">
        <w:rPr>
          <w:rFonts w:ascii="Arial" w:hAnsi="Arial" w:cs="Arial"/>
          <w:sz w:val="20"/>
          <w:szCs w:val="20"/>
          <w:highlight w:val="yellow"/>
        </w:rPr>
        <w:t xml:space="preserve"> on</w:t>
      </w:r>
      <w:r w:rsidR="00CC7831" w:rsidRPr="00531106">
        <w:rPr>
          <w:rFonts w:ascii="Arial" w:hAnsi="Arial" w:cs="Arial"/>
          <w:sz w:val="20"/>
          <w:szCs w:val="20"/>
          <w:highlight w:val="yellow"/>
        </w:rPr>
        <w:t xml:space="preserve"> the </w:t>
      </w:r>
      <w:r w:rsidRPr="00531106">
        <w:rPr>
          <w:rFonts w:ascii="Arial" w:hAnsi="Arial" w:cs="Arial"/>
          <w:sz w:val="20"/>
          <w:szCs w:val="20"/>
          <w:highlight w:val="yellow"/>
        </w:rPr>
        <w:t>ecolog</w:t>
      </w:r>
      <w:r w:rsidR="00CC7831" w:rsidRPr="00531106">
        <w:rPr>
          <w:rFonts w:ascii="Arial" w:hAnsi="Arial" w:cs="Arial"/>
          <w:sz w:val="20"/>
          <w:szCs w:val="20"/>
          <w:highlight w:val="yellow"/>
        </w:rPr>
        <w:t>ical</w:t>
      </w:r>
      <w:r w:rsidRPr="00531106">
        <w:rPr>
          <w:rFonts w:ascii="Arial" w:hAnsi="Arial" w:cs="Arial"/>
          <w:sz w:val="20"/>
          <w:szCs w:val="20"/>
          <w:highlight w:val="yellow"/>
        </w:rPr>
        <w:t xml:space="preserve"> and economic</w:t>
      </w:r>
      <w:r w:rsidR="00CC7831" w:rsidRPr="00531106">
        <w:rPr>
          <w:rFonts w:ascii="Arial" w:hAnsi="Arial" w:cs="Arial"/>
          <w:sz w:val="20"/>
          <w:szCs w:val="20"/>
          <w:highlight w:val="yellow"/>
        </w:rPr>
        <w:t xml:space="preserve">al aspects </w:t>
      </w:r>
      <w:r w:rsidRPr="00531106">
        <w:rPr>
          <w:rFonts w:ascii="Arial" w:hAnsi="Arial" w:cs="Arial"/>
          <w:sz w:val="20"/>
          <w:szCs w:val="20"/>
          <w:highlight w:val="yellow"/>
        </w:rPr>
        <w:t>of the plant</w:t>
      </w:r>
      <w:r w:rsidR="00CC7831" w:rsidRPr="00531106">
        <w:rPr>
          <w:rFonts w:ascii="Arial" w:hAnsi="Arial" w:cs="Arial"/>
          <w:sz w:val="20"/>
          <w:szCs w:val="20"/>
          <w:highlight w:val="yellow"/>
        </w:rPr>
        <w:t xml:space="preserve"> are needed</w:t>
      </w:r>
      <w:r w:rsidRPr="00531106">
        <w:rPr>
          <w:rFonts w:ascii="Arial" w:hAnsi="Arial" w:cs="Arial"/>
          <w:sz w:val="20"/>
          <w:szCs w:val="20"/>
          <w:highlight w:val="yellow"/>
        </w:rPr>
        <w:t xml:space="preserve"> </w:t>
      </w:r>
      <w:r w:rsidR="00CC7831" w:rsidRPr="00531106">
        <w:rPr>
          <w:rFonts w:ascii="Arial" w:hAnsi="Arial" w:cs="Arial"/>
          <w:sz w:val="20"/>
          <w:szCs w:val="20"/>
          <w:highlight w:val="yellow"/>
        </w:rPr>
        <w:t xml:space="preserve">to develop </w:t>
      </w:r>
      <w:r w:rsidRPr="00531106">
        <w:rPr>
          <w:rFonts w:ascii="Arial" w:hAnsi="Arial" w:cs="Arial"/>
          <w:sz w:val="20"/>
          <w:szCs w:val="20"/>
          <w:highlight w:val="yellow"/>
        </w:rPr>
        <w:t>sustainable harvest</w:t>
      </w:r>
      <w:r w:rsidR="00CC7831" w:rsidRPr="00531106">
        <w:rPr>
          <w:rFonts w:ascii="Arial" w:hAnsi="Arial" w:cs="Arial"/>
          <w:sz w:val="20"/>
          <w:szCs w:val="20"/>
          <w:highlight w:val="yellow"/>
        </w:rPr>
        <w:t>ing and</w:t>
      </w:r>
      <w:r w:rsidRPr="00531106">
        <w:rPr>
          <w:rFonts w:ascii="Arial" w:hAnsi="Arial" w:cs="Arial"/>
          <w:sz w:val="20"/>
          <w:szCs w:val="20"/>
          <w:highlight w:val="yellow"/>
        </w:rPr>
        <w:t xml:space="preserve"> cultivation</w:t>
      </w:r>
      <w:r w:rsidR="00CC7831" w:rsidRPr="00531106">
        <w:rPr>
          <w:rFonts w:ascii="Arial" w:hAnsi="Arial" w:cs="Arial"/>
          <w:sz w:val="20"/>
          <w:szCs w:val="20"/>
          <w:highlight w:val="yellow"/>
        </w:rPr>
        <w:t xml:space="preserve"> strategies.</w:t>
      </w:r>
      <w:r w:rsidRPr="00531106">
        <w:rPr>
          <w:rFonts w:ascii="Arial" w:hAnsi="Arial" w:cs="Arial"/>
          <w:sz w:val="20"/>
          <w:szCs w:val="20"/>
          <w:highlight w:val="yellow"/>
        </w:rPr>
        <w:t xml:space="preserve"> </w:t>
      </w:r>
      <w:r w:rsidR="00CC7831" w:rsidRPr="00531106">
        <w:rPr>
          <w:rFonts w:ascii="Arial" w:hAnsi="Arial" w:cs="Arial"/>
          <w:sz w:val="20"/>
          <w:szCs w:val="20"/>
          <w:highlight w:val="yellow"/>
        </w:rPr>
        <w:t>In addition, t</w:t>
      </w:r>
      <w:r w:rsidRPr="00531106">
        <w:rPr>
          <w:rFonts w:ascii="Arial" w:hAnsi="Arial" w:cs="Arial"/>
          <w:sz w:val="20"/>
          <w:szCs w:val="20"/>
          <w:highlight w:val="yellow"/>
        </w:rPr>
        <w:t xml:space="preserve">he community leaders also require regulating the collection and minimizing </w:t>
      </w:r>
      <w:r w:rsidR="00531106" w:rsidRPr="00531106">
        <w:rPr>
          <w:rFonts w:ascii="Arial" w:hAnsi="Arial" w:cs="Arial"/>
          <w:sz w:val="20"/>
          <w:szCs w:val="20"/>
          <w:highlight w:val="yellow"/>
        </w:rPr>
        <w:t xml:space="preserve">the </w:t>
      </w:r>
      <w:r w:rsidRPr="00531106">
        <w:rPr>
          <w:rFonts w:ascii="Arial" w:hAnsi="Arial" w:cs="Arial"/>
          <w:sz w:val="20"/>
          <w:szCs w:val="20"/>
          <w:highlight w:val="yellow"/>
        </w:rPr>
        <w:t xml:space="preserve">harvest. It will </w:t>
      </w:r>
      <w:r w:rsidR="00531106" w:rsidRPr="00531106">
        <w:rPr>
          <w:rFonts w:ascii="Arial" w:hAnsi="Arial" w:cs="Arial"/>
          <w:sz w:val="20"/>
          <w:szCs w:val="20"/>
          <w:highlight w:val="yellow"/>
        </w:rPr>
        <w:t xml:space="preserve">help conserve and sustainably utilize valuable </w:t>
      </w:r>
      <w:r w:rsidRPr="00531106">
        <w:rPr>
          <w:rFonts w:ascii="Arial" w:hAnsi="Arial" w:cs="Arial"/>
          <w:sz w:val="20"/>
          <w:szCs w:val="20"/>
          <w:highlight w:val="yellow"/>
        </w:rPr>
        <w:t xml:space="preserve">species for future </w:t>
      </w:r>
      <w:r w:rsidR="00531106" w:rsidRPr="00531106">
        <w:rPr>
          <w:rFonts w:ascii="Arial" w:hAnsi="Arial" w:cs="Arial"/>
          <w:sz w:val="20"/>
          <w:szCs w:val="20"/>
          <w:highlight w:val="yellow"/>
        </w:rPr>
        <w:t>generations by implementing appropriate conservation measures and sustainable harvesting regulations</w:t>
      </w:r>
      <w:r w:rsidR="00531106">
        <w:rPr>
          <w:rFonts w:ascii="Arial" w:hAnsi="Arial" w:cs="Arial"/>
          <w:sz w:val="20"/>
          <w:szCs w:val="20"/>
        </w:rPr>
        <w:t>.</w:t>
      </w:r>
    </w:p>
    <w:p w14:paraId="663CE696" w14:textId="306572FE" w:rsidR="00531106" w:rsidRPr="009424CF" w:rsidRDefault="00A140AB" w:rsidP="00A140AB">
      <w:pPr>
        <w:pStyle w:val="AcknHead"/>
        <w:spacing w:after="0"/>
        <w:jc w:val="both"/>
        <w:rPr>
          <w:rFonts w:ascii="Arial" w:hAnsi="Arial" w:cs="Arial"/>
          <w:szCs w:val="22"/>
        </w:rPr>
      </w:pPr>
      <w:r w:rsidRPr="009424CF">
        <w:rPr>
          <w:rFonts w:ascii="Arial" w:hAnsi="Arial" w:cs="Arial"/>
          <w:szCs w:val="22"/>
        </w:rPr>
        <w:t>AcknowledgEments</w:t>
      </w:r>
    </w:p>
    <w:p w14:paraId="585E7B81" w14:textId="1A558A33" w:rsidR="002B20DF" w:rsidRDefault="002B20DF" w:rsidP="00A0722B">
      <w:pPr>
        <w:spacing w:line="360" w:lineRule="auto"/>
        <w:jc w:val="both"/>
        <w:rPr>
          <w:rFonts w:ascii="Arial" w:hAnsi="Arial" w:cs="Arial"/>
          <w:sz w:val="20"/>
          <w:szCs w:val="20"/>
          <w:lang w:val="en-US"/>
        </w:rPr>
      </w:pPr>
      <w:r w:rsidRPr="000720F9">
        <w:rPr>
          <w:rFonts w:ascii="Arial" w:hAnsi="Arial" w:cs="Arial"/>
          <w:sz w:val="20"/>
          <w:szCs w:val="20"/>
          <w:highlight w:val="yellow"/>
          <w:lang w:val="en-US"/>
        </w:rPr>
        <w:t xml:space="preserve">The authors are thankful to the village heads of the study areas for their consent and cooperation during the field survey. We are also grateful to the villagers for sharing their valuable traditional knowledge and hospitality. </w:t>
      </w:r>
      <w:r w:rsidR="00531106" w:rsidRPr="000720F9">
        <w:rPr>
          <w:rFonts w:ascii="Arial" w:hAnsi="Arial" w:cs="Arial"/>
          <w:sz w:val="20"/>
          <w:szCs w:val="20"/>
          <w:highlight w:val="yellow"/>
          <w:lang w:val="en-US"/>
        </w:rPr>
        <w:t>All authors</w:t>
      </w:r>
      <w:r w:rsidR="00414CC4" w:rsidRPr="000720F9">
        <w:rPr>
          <w:rFonts w:ascii="Arial" w:hAnsi="Arial" w:cs="Arial"/>
          <w:sz w:val="20"/>
          <w:szCs w:val="20"/>
          <w:highlight w:val="yellow"/>
        </w:rPr>
        <w:t xml:space="preserve"> thank</w:t>
      </w:r>
      <w:r w:rsidR="00531106" w:rsidRPr="000720F9">
        <w:rPr>
          <w:rFonts w:ascii="Arial" w:hAnsi="Arial" w:cs="Arial"/>
          <w:sz w:val="20"/>
          <w:szCs w:val="20"/>
          <w:highlight w:val="yellow"/>
        </w:rPr>
        <w:t xml:space="preserve"> </w:t>
      </w:r>
      <w:r w:rsidR="00414CC4" w:rsidRPr="000720F9">
        <w:rPr>
          <w:rFonts w:ascii="Arial" w:hAnsi="Arial" w:cs="Arial"/>
          <w:sz w:val="20"/>
          <w:szCs w:val="20"/>
          <w:highlight w:val="yellow"/>
        </w:rPr>
        <w:t xml:space="preserve">the </w:t>
      </w:r>
      <w:r w:rsidR="00DB24F2" w:rsidRPr="000720F9">
        <w:rPr>
          <w:rFonts w:ascii="Arial" w:hAnsi="Arial" w:cs="Arial"/>
          <w:sz w:val="20"/>
          <w:szCs w:val="20"/>
          <w:highlight w:val="yellow"/>
        </w:rPr>
        <w:t>Department of Environment and Climate Change, Government of Manipur</w:t>
      </w:r>
      <w:r w:rsidR="00414CC4" w:rsidRPr="000720F9">
        <w:rPr>
          <w:rFonts w:ascii="Arial" w:hAnsi="Arial" w:cs="Arial"/>
          <w:sz w:val="20"/>
          <w:szCs w:val="20"/>
          <w:highlight w:val="yellow"/>
        </w:rPr>
        <w:t xml:space="preserve"> for sharing the climatic parameters of the study areas</w:t>
      </w:r>
      <w:r w:rsidR="00531106" w:rsidRPr="000720F9">
        <w:rPr>
          <w:rFonts w:ascii="Arial" w:hAnsi="Arial" w:cs="Arial"/>
          <w:sz w:val="20"/>
          <w:szCs w:val="20"/>
          <w:highlight w:val="yellow"/>
        </w:rPr>
        <w:t xml:space="preserve">. </w:t>
      </w:r>
      <w:r w:rsidRPr="000720F9">
        <w:rPr>
          <w:rFonts w:ascii="Arial" w:hAnsi="Arial" w:cs="Arial"/>
          <w:sz w:val="20"/>
          <w:szCs w:val="20"/>
          <w:highlight w:val="yellow"/>
          <w:lang w:val="en-US"/>
        </w:rPr>
        <w:t>The authors extend their gratitude to the Botanical Survey of India (BSI), Shillong, Meghalaya, for the identification of the specimen.</w:t>
      </w:r>
    </w:p>
    <w:p w14:paraId="57273A6A" w14:textId="77777777" w:rsidR="00C473D6" w:rsidRDefault="00C473D6" w:rsidP="00C473D6">
      <w:pPr>
        <w:pStyle w:val="ReferHead"/>
        <w:spacing w:after="0"/>
        <w:jc w:val="both"/>
        <w:rPr>
          <w:rFonts w:ascii="Arial" w:hAnsi="Arial" w:cs="Arial"/>
          <w:bCs/>
        </w:rPr>
      </w:pPr>
      <w:r w:rsidRPr="00786D36">
        <w:rPr>
          <w:rFonts w:ascii="Arial" w:hAnsi="Arial" w:cs="Arial"/>
          <w:bCs/>
        </w:rPr>
        <w:t>Competing interests</w:t>
      </w:r>
    </w:p>
    <w:p w14:paraId="04970347" w14:textId="6EF688AC" w:rsidR="00C473D6" w:rsidRPr="009E1F19" w:rsidRDefault="00C473D6" w:rsidP="00C473D6">
      <w:pPr>
        <w:pStyle w:val="ReferHead"/>
        <w:spacing w:after="0"/>
        <w:jc w:val="both"/>
        <w:rPr>
          <w:rFonts w:ascii="Arial" w:hAnsi="Arial" w:cs="Arial"/>
          <w:b w:val="0"/>
          <w:caps w:val="0"/>
          <w:sz w:val="20"/>
        </w:rPr>
      </w:pPr>
      <w:r w:rsidRPr="009E1F19">
        <w:rPr>
          <w:rFonts w:ascii="Arial" w:hAnsi="Arial" w:cs="Arial"/>
          <w:b w:val="0"/>
          <w:caps w:val="0"/>
          <w:sz w:val="20"/>
        </w:rPr>
        <w:t>The authors declare no conflict of interest.</w:t>
      </w:r>
    </w:p>
    <w:p w14:paraId="72836E7D" w14:textId="77777777" w:rsidR="00C473D6" w:rsidRPr="00C473D6" w:rsidRDefault="00C473D6" w:rsidP="00C473D6">
      <w:pPr>
        <w:pStyle w:val="ReferHead"/>
        <w:spacing w:after="0"/>
        <w:jc w:val="both"/>
        <w:rPr>
          <w:rFonts w:ascii="Arial" w:hAnsi="Arial" w:cs="Arial"/>
          <w:b w:val="0"/>
        </w:rPr>
      </w:pPr>
    </w:p>
    <w:p w14:paraId="29159D0B" w14:textId="77777777" w:rsidR="00C473D6" w:rsidRDefault="00C473D6" w:rsidP="009E1F19">
      <w:pPr>
        <w:spacing w:after="0" w:line="240" w:lineRule="auto"/>
        <w:jc w:val="both"/>
        <w:rPr>
          <w:rFonts w:ascii="Arial" w:hAnsi="Arial" w:cs="Arial"/>
          <w:b/>
          <w:bCs/>
        </w:rPr>
      </w:pPr>
      <w:r w:rsidRPr="00604933">
        <w:rPr>
          <w:rFonts w:ascii="Arial" w:hAnsi="Arial" w:cs="Arial"/>
          <w:b/>
          <w:bCs/>
        </w:rPr>
        <w:t>Funding</w:t>
      </w:r>
    </w:p>
    <w:p w14:paraId="49838F8F" w14:textId="3C1789C5" w:rsidR="00C473D6" w:rsidRPr="002B20DF" w:rsidRDefault="00C473D6" w:rsidP="009E1F19">
      <w:pPr>
        <w:spacing w:after="0" w:line="360" w:lineRule="auto"/>
        <w:jc w:val="both"/>
        <w:rPr>
          <w:rFonts w:ascii="Arial" w:hAnsi="Arial" w:cs="Arial"/>
          <w:sz w:val="20"/>
          <w:szCs w:val="20"/>
        </w:rPr>
      </w:pPr>
      <w:r w:rsidRPr="00C473D6">
        <w:rPr>
          <w:rFonts w:ascii="Arial" w:hAnsi="Arial" w:cs="Arial"/>
          <w:sz w:val="20"/>
          <w:szCs w:val="20"/>
        </w:rPr>
        <w:t>This work is funded by the Department of Science and Technology, Government of India [Grant No.: DST/WOS-B/2018/1207(G)] and Department of Biotechnology, Government of India (Grant No.: BT/PR4524/NER/95/1926/2022).</w:t>
      </w:r>
    </w:p>
    <w:p w14:paraId="3E5A5497" w14:textId="2DECBEBB" w:rsidR="00214241" w:rsidRPr="009424CF" w:rsidRDefault="00214241" w:rsidP="00A0722B">
      <w:pPr>
        <w:spacing w:line="360" w:lineRule="auto"/>
        <w:jc w:val="both"/>
        <w:rPr>
          <w:rFonts w:ascii="Arial" w:hAnsi="Arial" w:cs="Arial"/>
          <w:b/>
          <w:bCs/>
        </w:rPr>
      </w:pPr>
      <w:r w:rsidRPr="009424CF">
        <w:rPr>
          <w:rFonts w:ascii="Arial" w:hAnsi="Arial" w:cs="Arial"/>
          <w:b/>
          <w:bCs/>
        </w:rPr>
        <w:t>Declaration of Generative AI and AI-assisted technologies in the writing process:</w:t>
      </w:r>
      <w:r w:rsidRPr="009424CF">
        <w:rPr>
          <w:rFonts w:ascii="Arial" w:hAnsi="Arial" w:cs="Arial"/>
        </w:rPr>
        <w:t xml:space="preserve"> No</w:t>
      </w:r>
    </w:p>
    <w:p w14:paraId="082889B0" w14:textId="77777777" w:rsidR="009E1F19" w:rsidRDefault="009B5816" w:rsidP="009E1F19">
      <w:pPr>
        <w:spacing w:after="0" w:line="240" w:lineRule="auto"/>
        <w:jc w:val="both"/>
        <w:rPr>
          <w:rFonts w:ascii="Arial" w:hAnsi="Arial" w:cs="Arial"/>
          <w:b/>
          <w:bCs/>
        </w:rPr>
      </w:pPr>
      <w:r w:rsidRPr="009424CF">
        <w:rPr>
          <w:rFonts w:ascii="Arial" w:hAnsi="Arial" w:cs="Arial"/>
          <w:b/>
          <w:bCs/>
        </w:rPr>
        <w:t>Data availability</w:t>
      </w:r>
    </w:p>
    <w:p w14:paraId="049F0B95" w14:textId="0555E303" w:rsidR="00522C3A" w:rsidRPr="009E1F19" w:rsidRDefault="009B5816" w:rsidP="00A0722B">
      <w:pPr>
        <w:spacing w:line="360" w:lineRule="auto"/>
        <w:jc w:val="both"/>
        <w:rPr>
          <w:rFonts w:ascii="Arial" w:hAnsi="Arial" w:cs="Arial"/>
          <w:sz w:val="20"/>
          <w:szCs w:val="20"/>
          <w:lang w:val="en-US"/>
          <w14:ligatures w14:val="none"/>
        </w:rPr>
      </w:pPr>
      <w:r w:rsidRPr="009E1F19">
        <w:rPr>
          <w:rFonts w:ascii="Arial" w:hAnsi="Arial" w:cs="Arial"/>
          <w:sz w:val="20"/>
          <w:szCs w:val="20"/>
        </w:rPr>
        <w:t>Open access</w:t>
      </w:r>
      <w:r w:rsidR="009E1F19">
        <w:rPr>
          <w:rFonts w:ascii="Arial" w:hAnsi="Arial" w:cs="Arial"/>
          <w:sz w:val="20"/>
          <w:szCs w:val="20"/>
        </w:rPr>
        <w:t xml:space="preserve"> </w:t>
      </w:r>
    </w:p>
    <w:p w14:paraId="16366875" w14:textId="11C82E60" w:rsidR="009E1F19" w:rsidRDefault="009B5816" w:rsidP="009E1F19">
      <w:pPr>
        <w:spacing w:line="240" w:lineRule="auto"/>
        <w:jc w:val="both"/>
        <w:rPr>
          <w:rFonts w:ascii="Arial" w:hAnsi="Arial" w:cs="Arial"/>
          <w:b/>
          <w:bCs/>
        </w:rPr>
      </w:pPr>
      <w:r w:rsidRPr="009424CF">
        <w:rPr>
          <w:rFonts w:ascii="Arial" w:hAnsi="Arial" w:cs="Arial"/>
          <w:b/>
          <w:bCs/>
        </w:rPr>
        <w:t>Ethical approval</w:t>
      </w:r>
      <w:r w:rsidR="00156A45">
        <w:rPr>
          <w:rFonts w:ascii="Arial" w:hAnsi="Arial" w:cs="Arial"/>
          <w:b/>
          <w:bCs/>
        </w:rPr>
        <w:t xml:space="preserve"> and </w:t>
      </w:r>
      <w:r w:rsidR="00156A45" w:rsidRPr="00156A45">
        <w:rPr>
          <w:rFonts w:ascii="Arial" w:hAnsi="Arial" w:cs="Arial"/>
          <w:b/>
          <w:bCs/>
        </w:rPr>
        <w:t xml:space="preserve">Consent </w:t>
      </w:r>
    </w:p>
    <w:p w14:paraId="2B7358AD" w14:textId="6EE9C224" w:rsidR="00D208C1" w:rsidRPr="00D208C1" w:rsidRDefault="00D208C1" w:rsidP="009E1F19">
      <w:pPr>
        <w:spacing w:line="240" w:lineRule="auto"/>
        <w:jc w:val="both"/>
        <w:rPr>
          <w:rFonts w:ascii="Arial" w:hAnsi="Arial" w:cs="Arial"/>
          <w:b/>
          <w:bCs/>
        </w:rPr>
      </w:pPr>
      <w:r w:rsidRPr="00D208C1">
        <w:rPr>
          <w:rFonts w:ascii="Arial" w:eastAsia="MS Mincho" w:hAnsi="Arial" w:cs="Arial"/>
          <w:bCs/>
          <w:sz w:val="20"/>
          <w:szCs w:val="20"/>
          <w:highlight w:val="yellow"/>
        </w:rPr>
        <w:lastRenderedPageBreak/>
        <w:t xml:space="preserve">The study was deemed exempt from formal ethics committee approval because it involved only non-invasive interviews and the documentation of traditional knowledge. </w:t>
      </w:r>
      <w:r w:rsidR="00B03663">
        <w:rPr>
          <w:rFonts w:ascii="Arial" w:eastAsia="MS Mincho" w:hAnsi="Arial" w:cs="Arial"/>
          <w:bCs/>
          <w:sz w:val="20"/>
          <w:szCs w:val="20"/>
          <w:highlight w:val="yellow"/>
        </w:rPr>
        <w:t>In accordance with the Institute of Bioresources and Sustainable Development (IBSD) protocol</w:t>
      </w:r>
      <w:r w:rsidRPr="00D208C1">
        <w:rPr>
          <w:rFonts w:ascii="Arial" w:eastAsia="MS Mincho" w:hAnsi="Arial" w:cs="Arial"/>
          <w:bCs/>
          <w:sz w:val="20"/>
          <w:szCs w:val="20"/>
          <w:highlight w:val="yellow"/>
        </w:rPr>
        <w:t>, prior informed consent was obtained from the village heads and participants during the survey.</w:t>
      </w:r>
    </w:p>
    <w:p w14:paraId="60290B71" w14:textId="32947A6B" w:rsidR="00156A45" w:rsidRDefault="00156A45" w:rsidP="00A0722B">
      <w:pPr>
        <w:spacing w:line="360" w:lineRule="auto"/>
        <w:jc w:val="both"/>
        <w:rPr>
          <w:rFonts w:ascii="Arial" w:hAnsi="Arial" w:cs="Arial"/>
          <w:sz w:val="20"/>
          <w:szCs w:val="20"/>
        </w:rPr>
      </w:pPr>
      <w:r w:rsidRPr="000720F9">
        <w:rPr>
          <w:rFonts w:ascii="Arial" w:hAnsi="Arial" w:cs="Arial"/>
          <w:sz w:val="20"/>
          <w:szCs w:val="20"/>
          <w:highlight w:val="yellow"/>
        </w:rPr>
        <w:t>Consent for publication: Not applicable. No identifiable individual data are included in this manuscript.</w:t>
      </w:r>
    </w:p>
    <w:p w14:paraId="41613802" w14:textId="77777777" w:rsidR="008C3F65" w:rsidRPr="008C3F65" w:rsidRDefault="008C3F65" w:rsidP="008C3F65">
      <w:pPr>
        <w:spacing w:line="360" w:lineRule="auto"/>
        <w:jc w:val="both"/>
        <w:rPr>
          <w:rFonts w:ascii="Arial" w:hAnsi="Arial" w:cs="Arial"/>
          <w:b/>
          <w:bCs/>
          <w:sz w:val="20"/>
          <w:szCs w:val="20"/>
        </w:rPr>
      </w:pPr>
      <w:r w:rsidRPr="008C3F65">
        <w:rPr>
          <w:rFonts w:ascii="Arial" w:hAnsi="Arial" w:cs="Arial"/>
          <w:b/>
          <w:bCs/>
          <w:sz w:val="20"/>
          <w:szCs w:val="20"/>
        </w:rPr>
        <w:t>Disclaimer (Artificial intelligence)</w:t>
      </w:r>
    </w:p>
    <w:p w14:paraId="77640A36" w14:textId="49AE6EAE" w:rsidR="008C3F65" w:rsidRPr="009E1F19" w:rsidRDefault="008C3F65" w:rsidP="008C3F65">
      <w:pPr>
        <w:spacing w:line="360" w:lineRule="auto"/>
        <w:jc w:val="both"/>
        <w:rPr>
          <w:rFonts w:ascii="Arial" w:hAnsi="Arial" w:cs="Arial"/>
          <w:sz w:val="20"/>
          <w:szCs w:val="20"/>
        </w:rPr>
      </w:pPr>
      <w:r w:rsidRPr="008C3F65">
        <w:rPr>
          <w:rFonts w:ascii="Arial" w:hAnsi="Arial" w:cs="Arial"/>
          <w:sz w:val="20"/>
          <w:szCs w:val="20"/>
        </w:rPr>
        <w:t xml:space="preserve">Author(s) hereby </w:t>
      </w:r>
      <w:proofErr w:type="gramStart"/>
      <w:r w:rsidRPr="008C3F65">
        <w:rPr>
          <w:rFonts w:ascii="Arial" w:hAnsi="Arial" w:cs="Arial"/>
          <w:sz w:val="20"/>
          <w:szCs w:val="20"/>
        </w:rPr>
        <w:t>declare</w:t>
      </w:r>
      <w:proofErr w:type="gramEnd"/>
      <w:r w:rsidRPr="008C3F65">
        <w:rPr>
          <w:rFonts w:ascii="Arial" w:hAnsi="Arial" w:cs="Arial"/>
          <w:sz w:val="20"/>
          <w:szCs w:val="20"/>
        </w:rPr>
        <w:t xml:space="preserve"> that NO generative AI technologies such as Large Language Models (ChatGPT, COPILOT, etc.) and text-to-image generators have been used during the writing or editing of this manuscript. </w:t>
      </w:r>
    </w:p>
    <w:p w14:paraId="662781BA" w14:textId="1E79BCF8" w:rsidR="0075610E" w:rsidRPr="009424CF" w:rsidRDefault="00A1729E" w:rsidP="00A0722B">
      <w:pPr>
        <w:spacing w:line="360" w:lineRule="auto"/>
        <w:jc w:val="both"/>
        <w:rPr>
          <w:rFonts w:ascii="Arial" w:hAnsi="Arial" w:cs="Arial"/>
          <w:b/>
          <w:bCs/>
          <w:lang w:val="en-US"/>
        </w:rPr>
      </w:pPr>
      <w:r w:rsidRPr="009424CF">
        <w:rPr>
          <w:rFonts w:ascii="Arial" w:hAnsi="Arial" w:cs="Arial"/>
          <w:b/>
          <w:bCs/>
          <w:lang w:val="en-US"/>
        </w:rPr>
        <w:t>References</w:t>
      </w:r>
    </w:p>
    <w:p w14:paraId="7E262E14" w14:textId="77777777" w:rsidR="00132183" w:rsidRPr="00D208C1" w:rsidRDefault="00132183" w:rsidP="002B7D91">
      <w:pPr>
        <w:spacing w:line="240" w:lineRule="auto"/>
        <w:ind w:left="540" w:hanging="540"/>
        <w:contextualSpacing/>
        <w:jc w:val="both"/>
        <w:rPr>
          <w:rFonts w:ascii="Arial" w:hAnsi="Arial" w:cs="Arial"/>
          <w:sz w:val="20"/>
          <w:szCs w:val="20"/>
          <w:shd w:val="clear" w:color="auto" w:fill="FFFFFF"/>
          <w:lang w:val="it-IT"/>
          <w14:ligatures w14:val="none"/>
        </w:rPr>
      </w:pPr>
      <w:r w:rsidRPr="006B5FE8">
        <w:rPr>
          <w:rFonts w:ascii="Arial" w:hAnsi="Arial" w:cs="Arial"/>
          <w:sz w:val="20"/>
          <w:szCs w:val="20"/>
          <w:shd w:val="clear" w:color="auto" w:fill="FFFFFF"/>
          <w14:ligatures w14:val="none"/>
        </w:rPr>
        <w:t xml:space="preserve">Baral, S. R., &amp; Kurmi, P. P. (2006). </w:t>
      </w:r>
      <w:r w:rsidRPr="006B5FE8">
        <w:rPr>
          <w:rFonts w:ascii="Arial" w:hAnsi="Arial" w:cs="Arial"/>
          <w:i/>
          <w:iCs/>
          <w:sz w:val="20"/>
          <w:szCs w:val="20"/>
          <w:shd w:val="clear" w:color="auto" w:fill="FFFFFF"/>
          <w14:ligatures w14:val="none"/>
        </w:rPr>
        <w:t>Compendium of medicinal plants in Nepal</w:t>
      </w:r>
      <w:r w:rsidRPr="006B5FE8">
        <w:rPr>
          <w:rFonts w:ascii="Arial" w:hAnsi="Arial" w:cs="Arial"/>
          <w:sz w:val="20"/>
          <w:szCs w:val="20"/>
          <w:shd w:val="clear" w:color="auto" w:fill="FFFFFF"/>
          <w14:ligatures w14:val="none"/>
        </w:rPr>
        <w:t xml:space="preserve">. </w:t>
      </w:r>
      <w:r w:rsidRPr="00D208C1">
        <w:rPr>
          <w:rFonts w:ascii="Arial" w:hAnsi="Arial" w:cs="Arial"/>
          <w:sz w:val="20"/>
          <w:szCs w:val="20"/>
          <w:shd w:val="clear" w:color="auto" w:fill="FFFFFF"/>
          <w:lang w:val="it-IT"/>
          <w14:ligatures w14:val="none"/>
        </w:rPr>
        <w:t>Rachana Sharma.</w:t>
      </w:r>
    </w:p>
    <w:p w14:paraId="73CA38F6" w14:textId="77777777" w:rsidR="001A706F" w:rsidRPr="00D208C1" w:rsidRDefault="001A706F" w:rsidP="002B7D91">
      <w:pPr>
        <w:spacing w:line="240" w:lineRule="auto"/>
        <w:ind w:left="540" w:hanging="540"/>
        <w:contextualSpacing/>
        <w:jc w:val="both"/>
        <w:rPr>
          <w:rFonts w:ascii="Arial" w:hAnsi="Arial" w:cs="Arial"/>
          <w:sz w:val="20"/>
          <w:szCs w:val="20"/>
          <w:shd w:val="clear" w:color="auto" w:fill="FFFFFF"/>
          <w:lang w:val="it-IT"/>
          <w14:ligatures w14:val="none"/>
        </w:rPr>
      </w:pPr>
    </w:p>
    <w:p w14:paraId="5F939AB7" w14:textId="4F9DB5B6" w:rsidR="001A706F" w:rsidRDefault="001A706F" w:rsidP="002B7D91">
      <w:pPr>
        <w:spacing w:line="240" w:lineRule="auto"/>
        <w:ind w:left="540" w:hanging="540"/>
        <w:contextualSpacing/>
        <w:jc w:val="both"/>
        <w:rPr>
          <w:rFonts w:ascii="Arial" w:hAnsi="Arial" w:cs="Arial"/>
          <w:sz w:val="20"/>
          <w:szCs w:val="20"/>
          <w:shd w:val="clear" w:color="auto" w:fill="FFFFFF"/>
          <w14:ligatures w14:val="none"/>
        </w:rPr>
      </w:pPr>
      <w:r w:rsidRPr="001A706F">
        <w:rPr>
          <w:rFonts w:ascii="Arial" w:hAnsi="Arial" w:cs="Arial"/>
          <w:sz w:val="20"/>
          <w:szCs w:val="20"/>
          <w:shd w:val="clear" w:color="auto" w:fill="FFFFFF"/>
          <w:lang w:val="it-IT"/>
          <w14:ligatures w14:val="none"/>
        </w:rPr>
        <w:t xml:space="preserve">Barman, T., Lata, S., Das, T., Sharma, S., Paul, S., Kumari, P., &amp; Rana, D. (2026). </w:t>
      </w:r>
      <w:r w:rsidRPr="00E6039A">
        <w:rPr>
          <w:rFonts w:ascii="Arial" w:hAnsi="Arial" w:cs="Arial"/>
          <w:i/>
          <w:iCs/>
          <w:sz w:val="20"/>
          <w:szCs w:val="20"/>
          <w:shd w:val="clear" w:color="auto" w:fill="FFFFFF"/>
          <w14:ligatures w14:val="none"/>
        </w:rPr>
        <w:t xml:space="preserve">Paris </w:t>
      </w:r>
      <w:proofErr w:type="spellStart"/>
      <w:r w:rsidRPr="00E6039A">
        <w:rPr>
          <w:rFonts w:ascii="Arial" w:hAnsi="Arial" w:cs="Arial"/>
          <w:i/>
          <w:iCs/>
          <w:sz w:val="20"/>
          <w:szCs w:val="20"/>
          <w:shd w:val="clear" w:color="auto" w:fill="FFFFFF"/>
          <w14:ligatures w14:val="none"/>
        </w:rPr>
        <w:t>polyphylla</w:t>
      </w:r>
      <w:proofErr w:type="spellEnd"/>
      <w:r w:rsidRPr="001A706F">
        <w:rPr>
          <w:rFonts w:ascii="Arial" w:hAnsi="Arial" w:cs="Arial"/>
          <w:sz w:val="20"/>
          <w:szCs w:val="20"/>
          <w:shd w:val="clear" w:color="auto" w:fill="FFFFFF"/>
          <w14:ligatures w14:val="none"/>
        </w:rPr>
        <w:t xml:space="preserve"> Sm. A threatened herb of the Himalayas: traditional knowledge, therapeutic significance and conservation urgency. </w:t>
      </w:r>
      <w:r w:rsidRPr="001A706F">
        <w:rPr>
          <w:rFonts w:ascii="Arial" w:hAnsi="Arial" w:cs="Arial"/>
          <w:i/>
          <w:iCs/>
          <w:sz w:val="20"/>
          <w:szCs w:val="20"/>
          <w:shd w:val="clear" w:color="auto" w:fill="FFFFFF"/>
          <w14:ligatures w14:val="none"/>
        </w:rPr>
        <w:t>Genetic Resources and Crop Evolution</w:t>
      </w:r>
      <w:r w:rsidRPr="001A706F">
        <w:rPr>
          <w:rFonts w:ascii="Arial" w:hAnsi="Arial" w:cs="Arial"/>
          <w:sz w:val="20"/>
          <w:szCs w:val="20"/>
          <w:shd w:val="clear" w:color="auto" w:fill="FFFFFF"/>
          <w14:ligatures w14:val="none"/>
        </w:rPr>
        <w:t>, </w:t>
      </w:r>
      <w:r w:rsidRPr="001A706F">
        <w:rPr>
          <w:rFonts w:ascii="Arial" w:hAnsi="Arial" w:cs="Arial"/>
          <w:i/>
          <w:iCs/>
          <w:sz w:val="20"/>
          <w:szCs w:val="20"/>
          <w:shd w:val="clear" w:color="auto" w:fill="FFFFFF"/>
          <w14:ligatures w14:val="none"/>
        </w:rPr>
        <w:t>73</w:t>
      </w:r>
      <w:r w:rsidRPr="001A706F">
        <w:rPr>
          <w:rFonts w:ascii="Arial" w:hAnsi="Arial" w:cs="Arial"/>
          <w:sz w:val="20"/>
          <w:szCs w:val="20"/>
          <w:shd w:val="clear" w:color="auto" w:fill="FFFFFF"/>
          <w14:ligatures w14:val="none"/>
        </w:rPr>
        <w:t>(1), 70.</w:t>
      </w:r>
    </w:p>
    <w:p w14:paraId="0F4823F0" w14:textId="77777777" w:rsidR="00132183" w:rsidRPr="006B5FE8" w:rsidRDefault="00132183" w:rsidP="00E6039A">
      <w:pPr>
        <w:spacing w:line="240" w:lineRule="auto"/>
        <w:contextualSpacing/>
        <w:jc w:val="both"/>
        <w:rPr>
          <w:rFonts w:ascii="Arial" w:hAnsi="Arial" w:cs="Arial"/>
          <w:sz w:val="20"/>
          <w:szCs w:val="20"/>
          <w:shd w:val="clear" w:color="auto" w:fill="FFFFFF"/>
          <w14:ligatures w14:val="none"/>
        </w:rPr>
      </w:pPr>
    </w:p>
    <w:p w14:paraId="5AA4F1C6" w14:textId="5B4C0AD3"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Chowdhery, H. J., Giri, G. S., &amp; Pramanik, A. (2009). </w:t>
      </w:r>
      <w:r w:rsidRPr="006B5FE8">
        <w:rPr>
          <w:rFonts w:ascii="Arial" w:hAnsi="Arial" w:cs="Arial"/>
          <w:i/>
          <w:iCs/>
          <w:sz w:val="20"/>
          <w:szCs w:val="20"/>
          <w:shd w:val="clear" w:color="auto" w:fill="FFFFFF"/>
          <w14:ligatures w14:val="none"/>
        </w:rPr>
        <w:t>Materials for the flora of Arunachal Pradesh</w:t>
      </w:r>
      <w:r w:rsidRPr="006B5FE8">
        <w:rPr>
          <w:rFonts w:ascii="Arial" w:hAnsi="Arial" w:cs="Arial"/>
          <w:sz w:val="20"/>
          <w:szCs w:val="20"/>
          <w:shd w:val="clear" w:color="auto" w:fill="FFFFFF"/>
          <w14:ligatures w14:val="none"/>
        </w:rPr>
        <w:t xml:space="preserve"> (Vol. 3). Botanical Survey of India.</w:t>
      </w:r>
    </w:p>
    <w:p w14:paraId="04DC29ED"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0D411948"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Deb, C. R., Jamir, S. L., &amp; Jamir, N. S. (2015). Studies on vegetative and reproductive ecology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Smith: A vulnerable medicinal plant. </w:t>
      </w:r>
      <w:r w:rsidRPr="006B5FE8">
        <w:rPr>
          <w:rFonts w:ascii="Arial" w:hAnsi="Arial" w:cs="Arial"/>
          <w:i/>
          <w:iCs/>
          <w:sz w:val="20"/>
          <w:szCs w:val="20"/>
          <w:shd w:val="clear" w:color="auto" w:fill="FFFFFF"/>
          <w14:ligatures w14:val="none"/>
        </w:rPr>
        <w:t>American Journal of Plant Sciences</w:t>
      </w:r>
      <w:r w:rsidRPr="006B5FE8">
        <w:rPr>
          <w:rFonts w:ascii="Arial" w:hAnsi="Arial" w:cs="Arial"/>
          <w:sz w:val="20"/>
          <w:szCs w:val="20"/>
          <w:shd w:val="clear" w:color="auto" w:fill="FFFFFF"/>
          <w14:ligatures w14:val="none"/>
        </w:rPr>
        <w:t>, 6, 2561–2568.</w:t>
      </w:r>
    </w:p>
    <w:p w14:paraId="15738AC4"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0C9F501B"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Dutta, I. C. (2007). </w:t>
      </w:r>
      <w:r w:rsidRPr="006B5FE8">
        <w:rPr>
          <w:rFonts w:ascii="Arial" w:hAnsi="Arial" w:cs="Arial"/>
          <w:i/>
          <w:iCs/>
          <w:sz w:val="20"/>
          <w:szCs w:val="20"/>
          <w:shd w:val="clear" w:color="auto" w:fill="FFFFFF"/>
          <w14:ligatures w14:val="none"/>
        </w:rPr>
        <w:t>Non-timber forest products of Nepal: Identification, classification, ethnic uses and cultivation.</w:t>
      </w:r>
      <w:r w:rsidRPr="006B5FE8">
        <w:rPr>
          <w:rFonts w:ascii="Arial" w:hAnsi="Arial" w:cs="Arial"/>
          <w:sz w:val="20"/>
          <w:szCs w:val="20"/>
          <w:shd w:val="clear" w:color="auto" w:fill="FFFFFF"/>
          <w14:ligatures w14:val="none"/>
        </w:rPr>
        <w:t xml:space="preserve"> Institute of Forestry.</w:t>
      </w:r>
    </w:p>
    <w:p w14:paraId="56D0D98C"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2536C37A"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Gogoi, R. (2010). The family Liliaceae in Manipur, India. Bulletin of </w:t>
      </w:r>
      <w:r w:rsidRPr="006B5FE8">
        <w:rPr>
          <w:rFonts w:ascii="Arial" w:hAnsi="Arial" w:cs="Arial"/>
          <w:i/>
          <w:iCs/>
          <w:sz w:val="20"/>
          <w:szCs w:val="20"/>
          <w:shd w:val="clear" w:color="auto" w:fill="FFFFFF"/>
          <w14:ligatures w14:val="none"/>
        </w:rPr>
        <w:t>Arunachal Forest Research</w:t>
      </w:r>
      <w:r w:rsidRPr="006B5FE8">
        <w:rPr>
          <w:rFonts w:ascii="Arial" w:hAnsi="Arial" w:cs="Arial"/>
          <w:sz w:val="20"/>
          <w:szCs w:val="20"/>
          <w:shd w:val="clear" w:color="auto" w:fill="FFFFFF"/>
          <w14:ligatures w14:val="none"/>
        </w:rPr>
        <w:t>, 26, 73–81.</w:t>
      </w:r>
    </w:p>
    <w:p w14:paraId="40F5DD36"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33343BCE"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Goraya, G. S., Jishtu, V., Rawat, G. S., &amp; Ved, D. K. (2013). Wild medicinal plants of Himachal Pradesh: An assessment of their conservation status and management prioritisation. </w:t>
      </w:r>
      <w:r w:rsidRPr="006B5FE8">
        <w:rPr>
          <w:rFonts w:ascii="Arial" w:hAnsi="Arial" w:cs="Arial"/>
          <w:i/>
          <w:iCs/>
          <w:sz w:val="20"/>
          <w:szCs w:val="20"/>
          <w:shd w:val="clear" w:color="auto" w:fill="FFFFFF"/>
          <w14:ligatures w14:val="none"/>
        </w:rPr>
        <w:t>Himachal Pradesh Forest Department</w:t>
      </w:r>
      <w:r w:rsidRPr="006B5FE8">
        <w:rPr>
          <w:rFonts w:ascii="Arial" w:hAnsi="Arial" w:cs="Arial"/>
          <w:sz w:val="20"/>
          <w:szCs w:val="20"/>
          <w:shd w:val="clear" w:color="auto" w:fill="FFFFFF"/>
          <w14:ligatures w14:val="none"/>
        </w:rPr>
        <w:t>.</w:t>
      </w:r>
    </w:p>
    <w:p w14:paraId="75E729D8"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403D45C5"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Guo, L., Su, J., Deng, B. W., Yu, Z. Y., Kang, L. P., Zhao, Z. H., &amp; Cong, Y. W. (2008). Active pharmaceutical ingredients and mechanisms underlying phasic myometrial contractions stimulated with the saponin extract from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Sm. var. yunnanensis used for abnormal uterine bleeding. </w:t>
      </w:r>
      <w:r w:rsidRPr="006B5FE8">
        <w:rPr>
          <w:rFonts w:ascii="Arial" w:hAnsi="Arial" w:cs="Arial"/>
          <w:i/>
          <w:iCs/>
          <w:sz w:val="20"/>
          <w:szCs w:val="20"/>
          <w:shd w:val="clear" w:color="auto" w:fill="FFFFFF"/>
          <w14:ligatures w14:val="none"/>
        </w:rPr>
        <w:t>Human Reproduction</w:t>
      </w:r>
      <w:r w:rsidRPr="006B5FE8">
        <w:rPr>
          <w:rFonts w:ascii="Arial" w:hAnsi="Arial" w:cs="Arial"/>
          <w:sz w:val="20"/>
          <w:szCs w:val="20"/>
          <w:shd w:val="clear" w:color="auto" w:fill="FFFFFF"/>
          <w14:ligatures w14:val="none"/>
        </w:rPr>
        <w:t>, 23, 964–971.</w:t>
      </w:r>
    </w:p>
    <w:p w14:paraId="09AA6B9D"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69EF1FBA"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Jain, A., &amp; Das, A. (2022). North-East India: A unique biodiversity paradise unexplored or lost? </w:t>
      </w:r>
      <w:r w:rsidRPr="006B5FE8">
        <w:rPr>
          <w:rFonts w:ascii="Arial" w:hAnsi="Arial" w:cs="Arial"/>
          <w:i/>
          <w:iCs/>
          <w:sz w:val="20"/>
          <w:szCs w:val="20"/>
          <w:shd w:val="clear" w:color="auto" w:fill="FFFFFF"/>
          <w14:ligatures w14:val="none"/>
        </w:rPr>
        <w:t>International Journal of Scientific Research and Publications</w:t>
      </w:r>
      <w:r w:rsidRPr="006B5FE8">
        <w:rPr>
          <w:rFonts w:ascii="Arial" w:hAnsi="Arial" w:cs="Arial"/>
          <w:sz w:val="20"/>
          <w:szCs w:val="20"/>
          <w:shd w:val="clear" w:color="auto" w:fill="FFFFFF"/>
          <w14:ligatures w14:val="none"/>
        </w:rPr>
        <w:t>, 12, 112–119.</w:t>
      </w:r>
    </w:p>
    <w:p w14:paraId="15A11D88"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60F6A0A7"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Jamir, N. S., &amp; Lanusunep, P. N. (2012). Medico-herbal medicine practiced by the Naga tribes in the state of Nagaland (India). </w:t>
      </w:r>
      <w:r w:rsidRPr="006B5FE8">
        <w:rPr>
          <w:rFonts w:ascii="Arial" w:hAnsi="Arial" w:cs="Arial"/>
          <w:i/>
          <w:iCs/>
          <w:sz w:val="20"/>
          <w:szCs w:val="20"/>
          <w:shd w:val="clear" w:color="auto" w:fill="FFFFFF"/>
          <w14:ligatures w14:val="none"/>
        </w:rPr>
        <w:t>Indian Journal of Fundamental and Applied Life Sciences</w:t>
      </w:r>
      <w:r w:rsidRPr="006B5FE8">
        <w:rPr>
          <w:rFonts w:ascii="Arial" w:hAnsi="Arial" w:cs="Arial"/>
          <w:sz w:val="20"/>
          <w:szCs w:val="20"/>
          <w:shd w:val="clear" w:color="auto" w:fill="FFFFFF"/>
          <w14:ligatures w14:val="none"/>
        </w:rPr>
        <w:t>, 2, 328–333.</w:t>
      </w:r>
    </w:p>
    <w:p w14:paraId="707E13FC"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2A9191FB" w14:textId="77777777" w:rsidR="00DB1FDB" w:rsidRDefault="00DB1FDB" w:rsidP="00E6039A">
      <w:pPr>
        <w:spacing w:line="240" w:lineRule="auto"/>
        <w:contextualSpacing/>
        <w:jc w:val="both"/>
        <w:rPr>
          <w:rFonts w:ascii="Arial" w:hAnsi="Arial" w:cs="Arial"/>
          <w:sz w:val="20"/>
          <w:szCs w:val="20"/>
          <w:shd w:val="clear" w:color="auto" w:fill="FFFFFF"/>
          <w14:ligatures w14:val="none"/>
        </w:rPr>
      </w:pPr>
    </w:p>
    <w:p w14:paraId="52D1179C" w14:textId="60EAC4EA" w:rsidR="00DB1FDB" w:rsidRPr="00D208C1" w:rsidRDefault="00DB1FDB" w:rsidP="002B7D91">
      <w:pPr>
        <w:spacing w:line="240" w:lineRule="auto"/>
        <w:ind w:left="540" w:hanging="540"/>
        <w:contextualSpacing/>
        <w:jc w:val="both"/>
        <w:rPr>
          <w:rFonts w:ascii="Arial" w:hAnsi="Arial" w:cs="Arial"/>
          <w:sz w:val="20"/>
          <w:szCs w:val="20"/>
          <w:shd w:val="clear" w:color="auto" w:fill="FFFFFF"/>
          <w:lang w:val="it-IT"/>
          <w14:ligatures w14:val="none"/>
        </w:rPr>
      </w:pPr>
      <w:r w:rsidRPr="00D208C1">
        <w:rPr>
          <w:rFonts w:ascii="Arial" w:hAnsi="Arial" w:cs="Arial"/>
          <w:sz w:val="20"/>
          <w:szCs w:val="20"/>
          <w:shd w:val="clear" w:color="auto" w:fill="FFFFFF"/>
          <w14:ligatures w14:val="none"/>
        </w:rPr>
        <w:t>Kalita, B., Sarma, K., Bawri, A., &amp; Tanti, B. (202</w:t>
      </w:r>
      <w:r w:rsidR="00E6039A" w:rsidRPr="00D208C1">
        <w:rPr>
          <w:rFonts w:ascii="Arial" w:hAnsi="Arial" w:cs="Arial"/>
          <w:sz w:val="20"/>
          <w:szCs w:val="20"/>
          <w:shd w:val="clear" w:color="auto" w:fill="FFFFFF"/>
          <w14:ligatures w14:val="none"/>
        </w:rPr>
        <w:t>4</w:t>
      </w:r>
      <w:r w:rsidRPr="00D208C1">
        <w:rPr>
          <w:rFonts w:ascii="Arial" w:hAnsi="Arial" w:cs="Arial"/>
          <w:sz w:val="20"/>
          <w:szCs w:val="20"/>
          <w:shd w:val="clear" w:color="auto" w:fill="FFFFFF"/>
          <w14:ligatures w14:val="none"/>
        </w:rPr>
        <w:t xml:space="preserve">). </w:t>
      </w:r>
      <w:r w:rsidRPr="00DB1FDB">
        <w:rPr>
          <w:rFonts w:ascii="Arial" w:hAnsi="Arial" w:cs="Arial"/>
          <w:sz w:val="20"/>
          <w:szCs w:val="20"/>
          <w:shd w:val="clear" w:color="auto" w:fill="FFFFFF"/>
          <w14:ligatures w14:val="none"/>
        </w:rPr>
        <w:t xml:space="preserve">Assessing population density and regeneration potential of </w:t>
      </w:r>
      <w:r w:rsidRPr="00DB1FDB">
        <w:rPr>
          <w:rFonts w:ascii="Arial" w:hAnsi="Arial" w:cs="Arial"/>
          <w:i/>
          <w:iCs/>
          <w:sz w:val="20"/>
          <w:szCs w:val="20"/>
          <w:shd w:val="clear" w:color="auto" w:fill="FFFFFF"/>
          <w14:ligatures w14:val="none"/>
        </w:rPr>
        <w:t xml:space="preserve">Paris </w:t>
      </w:r>
      <w:proofErr w:type="spellStart"/>
      <w:r w:rsidRPr="00DB1FDB">
        <w:rPr>
          <w:rFonts w:ascii="Arial" w:hAnsi="Arial" w:cs="Arial"/>
          <w:i/>
          <w:iCs/>
          <w:sz w:val="20"/>
          <w:szCs w:val="20"/>
          <w:shd w:val="clear" w:color="auto" w:fill="FFFFFF"/>
          <w14:ligatures w14:val="none"/>
        </w:rPr>
        <w:t>polyphylla</w:t>
      </w:r>
      <w:proofErr w:type="spellEnd"/>
      <w:r w:rsidRPr="00DB1FDB">
        <w:rPr>
          <w:rFonts w:ascii="Arial" w:hAnsi="Arial" w:cs="Arial"/>
          <w:i/>
          <w:iCs/>
          <w:sz w:val="20"/>
          <w:szCs w:val="20"/>
          <w:shd w:val="clear" w:color="auto" w:fill="FFFFFF"/>
          <w14:ligatures w14:val="none"/>
        </w:rPr>
        <w:t xml:space="preserve"> </w:t>
      </w:r>
      <w:r w:rsidRPr="00DB1FDB">
        <w:rPr>
          <w:rFonts w:ascii="Arial" w:hAnsi="Arial" w:cs="Arial"/>
          <w:sz w:val="20"/>
          <w:szCs w:val="20"/>
          <w:shd w:val="clear" w:color="auto" w:fill="FFFFFF"/>
          <w14:ligatures w14:val="none"/>
        </w:rPr>
        <w:t>Sm. in the Arunachal Himalaya, India: implications for conservation. </w:t>
      </w:r>
      <w:r w:rsidRPr="00D208C1">
        <w:rPr>
          <w:rFonts w:ascii="Arial" w:hAnsi="Arial" w:cs="Arial"/>
          <w:i/>
          <w:iCs/>
          <w:sz w:val="20"/>
          <w:szCs w:val="20"/>
          <w:shd w:val="clear" w:color="auto" w:fill="FFFFFF"/>
          <w:lang w:val="it-IT"/>
          <w14:ligatures w14:val="none"/>
        </w:rPr>
        <w:t>Vegetos</w:t>
      </w:r>
      <w:r w:rsidRPr="00D208C1">
        <w:rPr>
          <w:rFonts w:ascii="Arial" w:hAnsi="Arial" w:cs="Arial"/>
          <w:sz w:val="20"/>
          <w:szCs w:val="20"/>
          <w:shd w:val="clear" w:color="auto" w:fill="FFFFFF"/>
          <w:lang w:val="it-IT"/>
          <w14:ligatures w14:val="none"/>
        </w:rPr>
        <w:t>, </w:t>
      </w:r>
      <w:r w:rsidRPr="00D208C1">
        <w:rPr>
          <w:rFonts w:ascii="Arial" w:hAnsi="Arial" w:cs="Arial"/>
          <w:i/>
          <w:iCs/>
          <w:sz w:val="20"/>
          <w:szCs w:val="20"/>
          <w:shd w:val="clear" w:color="auto" w:fill="FFFFFF"/>
          <w:lang w:val="it-IT"/>
          <w14:ligatures w14:val="none"/>
        </w:rPr>
        <w:t>39</w:t>
      </w:r>
      <w:r w:rsidRPr="00D208C1">
        <w:rPr>
          <w:rFonts w:ascii="Arial" w:hAnsi="Arial" w:cs="Arial"/>
          <w:sz w:val="20"/>
          <w:szCs w:val="20"/>
          <w:shd w:val="clear" w:color="auto" w:fill="FFFFFF"/>
          <w:lang w:val="it-IT"/>
          <w14:ligatures w14:val="none"/>
        </w:rPr>
        <w:t>(1), 181-192.</w:t>
      </w:r>
    </w:p>
    <w:p w14:paraId="19A478AB" w14:textId="77777777" w:rsidR="00132183" w:rsidRPr="00D208C1" w:rsidRDefault="00132183" w:rsidP="002B7D91">
      <w:pPr>
        <w:spacing w:line="240" w:lineRule="auto"/>
        <w:ind w:left="540" w:hanging="540"/>
        <w:contextualSpacing/>
        <w:jc w:val="both"/>
        <w:rPr>
          <w:rFonts w:ascii="Arial" w:hAnsi="Arial" w:cs="Arial"/>
          <w:sz w:val="20"/>
          <w:szCs w:val="20"/>
          <w:shd w:val="clear" w:color="auto" w:fill="FFFFFF"/>
          <w:lang w:val="it-IT"/>
          <w14:ligatures w14:val="none"/>
        </w:rPr>
      </w:pPr>
    </w:p>
    <w:p w14:paraId="55B60299"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D208C1">
        <w:rPr>
          <w:rFonts w:ascii="Arial" w:hAnsi="Arial" w:cs="Arial"/>
          <w:sz w:val="20"/>
          <w:szCs w:val="20"/>
          <w:shd w:val="clear" w:color="auto" w:fill="FFFFFF"/>
          <w:lang w:val="it-IT"/>
          <w14:ligatures w14:val="none"/>
        </w:rPr>
        <w:t xml:space="preserve">Kavita, K. D., Adhikari, R. S., Pande, V., Kumar, M., &amp; Pratibha, P. R. (2015). </w:t>
      </w:r>
      <w:r w:rsidRPr="006B5FE8">
        <w:rPr>
          <w:rFonts w:ascii="Arial" w:hAnsi="Arial" w:cs="Arial"/>
          <w:sz w:val="20"/>
          <w:szCs w:val="20"/>
          <w:shd w:val="clear" w:color="auto" w:fill="FFFFFF"/>
          <w14:ligatures w14:val="none"/>
        </w:rPr>
        <w:t xml:space="preserve">Vegetative propagation of an endangered medicinal plant of Himalayan region,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Smith. </w:t>
      </w:r>
      <w:r w:rsidRPr="006B5FE8">
        <w:rPr>
          <w:rFonts w:ascii="Arial" w:hAnsi="Arial" w:cs="Arial"/>
          <w:i/>
          <w:iCs/>
          <w:sz w:val="20"/>
          <w:szCs w:val="20"/>
          <w:shd w:val="clear" w:color="auto" w:fill="FFFFFF"/>
          <w14:ligatures w14:val="none"/>
        </w:rPr>
        <w:t>International Journal of Current Microbiology and Applied Sciences</w:t>
      </w:r>
      <w:r w:rsidRPr="006B5FE8">
        <w:rPr>
          <w:rFonts w:ascii="Arial" w:hAnsi="Arial" w:cs="Arial"/>
          <w:sz w:val="20"/>
          <w:szCs w:val="20"/>
          <w:shd w:val="clear" w:color="auto" w:fill="FFFFFF"/>
          <w14:ligatures w14:val="none"/>
        </w:rPr>
        <w:t>, 4, 660–665.</w:t>
      </w:r>
    </w:p>
    <w:p w14:paraId="428E968D"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7332796F"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Kshetrimayum, V., Heisnam, R., Keithellakpam, O. S., Radhakrishnanand, P., Akula, S. J., Mukherjee, P. K., &amp; Sharma, N. (2023a).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Sm. induces reactive oxygen species and caspase 3-</w:t>
      </w:r>
      <w:r w:rsidRPr="006B5FE8">
        <w:rPr>
          <w:rFonts w:ascii="Arial" w:hAnsi="Arial" w:cs="Arial"/>
          <w:sz w:val="20"/>
          <w:szCs w:val="20"/>
          <w:shd w:val="clear" w:color="auto" w:fill="FFFFFF"/>
          <w14:ligatures w14:val="none"/>
        </w:rPr>
        <w:lastRenderedPageBreak/>
        <w:t xml:space="preserve">mediated apoptosis in colorectal cancer cells in vitro and potentiates the therapeutic significance of fluorouracil and cisplatin. </w:t>
      </w:r>
      <w:r w:rsidRPr="006B5FE8">
        <w:rPr>
          <w:rFonts w:ascii="Arial" w:hAnsi="Arial" w:cs="Arial"/>
          <w:i/>
          <w:iCs/>
          <w:sz w:val="20"/>
          <w:szCs w:val="20"/>
          <w:shd w:val="clear" w:color="auto" w:fill="FFFFFF"/>
          <w14:ligatures w14:val="none"/>
        </w:rPr>
        <w:t>Plants</w:t>
      </w:r>
      <w:r w:rsidRPr="006B5FE8">
        <w:rPr>
          <w:rFonts w:ascii="Arial" w:hAnsi="Arial" w:cs="Arial"/>
          <w:sz w:val="20"/>
          <w:szCs w:val="20"/>
          <w:shd w:val="clear" w:color="auto" w:fill="FFFFFF"/>
          <w14:ligatures w14:val="none"/>
        </w:rPr>
        <w:t>, 12, 1–22.</w:t>
      </w:r>
    </w:p>
    <w:p w14:paraId="72698BD6"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56267BF7"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Kshetrimayum, V., Chanu, K. D., Ghosh, S., Haldar, P. K., Mukherjee, P. K., &amp; Sharma, N. (2023b).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Sm. extract enriched with diosgenin as an antidiabetic agent: In vitro and in vivo study. </w:t>
      </w:r>
      <w:r w:rsidRPr="006B5FE8">
        <w:rPr>
          <w:rFonts w:ascii="Arial" w:hAnsi="Arial" w:cs="Arial"/>
          <w:i/>
          <w:iCs/>
          <w:sz w:val="20"/>
          <w:szCs w:val="20"/>
          <w:shd w:val="clear" w:color="auto" w:fill="FFFFFF"/>
          <w14:ligatures w14:val="none"/>
        </w:rPr>
        <w:t>Phytomedicine Plus</w:t>
      </w:r>
      <w:r w:rsidRPr="006B5FE8">
        <w:rPr>
          <w:rFonts w:ascii="Arial" w:hAnsi="Arial" w:cs="Arial"/>
          <w:sz w:val="20"/>
          <w:szCs w:val="20"/>
          <w:shd w:val="clear" w:color="auto" w:fill="FFFFFF"/>
          <w14:ligatures w14:val="none"/>
        </w:rPr>
        <w:t>, 3, 1–9.</w:t>
      </w:r>
    </w:p>
    <w:p w14:paraId="1D6E89E0"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34AC135E"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Kunwar, R. M., Adhikari, Y. P., Sharma, H. P., Rimal, B., Devkota, H. P., Charmakar, S., ... &amp; Jentsch, A. (2020). Distribution, use, trade and conservation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Sm. in Nepal. </w:t>
      </w:r>
      <w:r w:rsidRPr="006B5FE8">
        <w:rPr>
          <w:rFonts w:ascii="Arial" w:hAnsi="Arial" w:cs="Arial"/>
          <w:i/>
          <w:iCs/>
          <w:sz w:val="20"/>
          <w:szCs w:val="20"/>
          <w:shd w:val="clear" w:color="auto" w:fill="FFFFFF"/>
          <w14:ligatures w14:val="none"/>
        </w:rPr>
        <w:t>Global Ecology and Conservation</w:t>
      </w:r>
      <w:r w:rsidRPr="006B5FE8">
        <w:rPr>
          <w:rFonts w:ascii="Arial" w:hAnsi="Arial" w:cs="Arial"/>
          <w:sz w:val="20"/>
          <w:szCs w:val="20"/>
          <w:shd w:val="clear" w:color="auto" w:fill="FFFFFF"/>
          <w14:ligatures w14:val="none"/>
        </w:rPr>
        <w:t>, 23, 1–14.</w:t>
      </w:r>
    </w:p>
    <w:p w14:paraId="486FD171"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04C2C328"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Lalsangluaii, F., Chinlampianga, M., &amp; Shukla, A. C. (2013). Efficacy and potency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Smith, an ethno-medicinal plant of Mizoram. </w:t>
      </w:r>
      <w:r w:rsidRPr="006B5FE8">
        <w:rPr>
          <w:rFonts w:ascii="Arial" w:hAnsi="Arial" w:cs="Arial"/>
          <w:i/>
          <w:iCs/>
          <w:sz w:val="20"/>
          <w:szCs w:val="20"/>
          <w:shd w:val="clear" w:color="auto" w:fill="FFFFFF"/>
          <w14:ligatures w14:val="none"/>
        </w:rPr>
        <w:t>International Journal of Science Research Technology</w:t>
      </w:r>
      <w:r w:rsidRPr="006B5FE8">
        <w:rPr>
          <w:rFonts w:ascii="Arial" w:hAnsi="Arial" w:cs="Arial"/>
          <w:sz w:val="20"/>
          <w:szCs w:val="20"/>
          <w:shd w:val="clear" w:color="auto" w:fill="FFFFFF"/>
          <w14:ligatures w14:val="none"/>
        </w:rPr>
        <w:t>, 1, 36–40.</w:t>
      </w:r>
    </w:p>
    <w:p w14:paraId="3EC5869C"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3AC9E78A"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Lee, M. S., Chan, J. Y. W., Kong, S. K., Yu, B., Eng-Choon, V. O., Nai-Ching, H. W., Mak, C. W. T., &amp; Fung, K. P. (2005). Effects of polyphyllin D in growth inhibition of human breast cancer cells and in xenograft. </w:t>
      </w:r>
      <w:r w:rsidRPr="006B5FE8">
        <w:rPr>
          <w:rFonts w:ascii="Arial" w:hAnsi="Arial" w:cs="Arial"/>
          <w:i/>
          <w:iCs/>
          <w:sz w:val="20"/>
          <w:szCs w:val="20"/>
          <w:shd w:val="clear" w:color="auto" w:fill="FFFFFF"/>
          <w14:ligatures w14:val="none"/>
        </w:rPr>
        <w:t>Cancer Biology &amp; Therapy</w:t>
      </w:r>
      <w:r w:rsidRPr="006B5FE8">
        <w:rPr>
          <w:rFonts w:ascii="Arial" w:hAnsi="Arial" w:cs="Arial"/>
          <w:sz w:val="20"/>
          <w:szCs w:val="20"/>
          <w:shd w:val="clear" w:color="auto" w:fill="FFFFFF"/>
          <w14:ligatures w14:val="none"/>
        </w:rPr>
        <w:t>, 4, 1248–1254.</w:t>
      </w:r>
    </w:p>
    <w:p w14:paraId="6EC45CF1"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7E2E7226"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Lepcha, D. L., Pradhan, A., &amp; Chhetri, D. R. (2019). Population assessment and species distribution modeling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in Sikkim Himalaya, India. </w:t>
      </w:r>
      <w:r w:rsidRPr="006B5FE8">
        <w:rPr>
          <w:rFonts w:ascii="Arial" w:hAnsi="Arial" w:cs="Arial"/>
          <w:i/>
          <w:iCs/>
          <w:sz w:val="20"/>
          <w:szCs w:val="20"/>
          <w:shd w:val="clear" w:color="auto" w:fill="FFFFFF"/>
          <w14:ligatures w14:val="none"/>
        </w:rPr>
        <w:t>Biodiversitas</w:t>
      </w:r>
      <w:r w:rsidRPr="006B5FE8">
        <w:rPr>
          <w:rFonts w:ascii="Arial" w:hAnsi="Arial" w:cs="Arial"/>
          <w:sz w:val="20"/>
          <w:szCs w:val="20"/>
          <w:shd w:val="clear" w:color="auto" w:fill="FFFFFF"/>
          <w14:ligatures w14:val="none"/>
        </w:rPr>
        <w:t>, 20, 1299–1305.</w:t>
      </w:r>
    </w:p>
    <w:p w14:paraId="56DE0B86"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1F6CE6ED"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Long, C. L., Li, H., Ouyang, Z., Yang, X., Li, Q., &amp; Trangmar, B. (2003). Strategies for agrobiodiversity conservation and promotion: A case from Yunnan, China. </w:t>
      </w:r>
      <w:r w:rsidRPr="006B5FE8">
        <w:rPr>
          <w:rFonts w:ascii="Arial" w:hAnsi="Arial" w:cs="Arial"/>
          <w:i/>
          <w:iCs/>
          <w:sz w:val="20"/>
          <w:szCs w:val="20"/>
          <w:shd w:val="clear" w:color="auto" w:fill="FFFFFF"/>
          <w14:ligatures w14:val="none"/>
        </w:rPr>
        <w:t>Biodiversity and Conservation</w:t>
      </w:r>
      <w:r w:rsidRPr="006B5FE8">
        <w:rPr>
          <w:rFonts w:ascii="Arial" w:hAnsi="Arial" w:cs="Arial"/>
          <w:sz w:val="20"/>
          <w:szCs w:val="20"/>
          <w:shd w:val="clear" w:color="auto" w:fill="FFFFFF"/>
          <w14:ligatures w14:val="none"/>
        </w:rPr>
        <w:t>, 12, 1145–1156.</w:t>
      </w:r>
    </w:p>
    <w:p w14:paraId="2FE3E45F"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54BCD4EC"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Madhav, K. C., Phoboo, S., &amp; Jha, P. K. (2010). Ecological study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Sm. </w:t>
      </w:r>
      <w:r w:rsidRPr="006B5FE8">
        <w:rPr>
          <w:rFonts w:ascii="Arial" w:hAnsi="Arial" w:cs="Arial"/>
          <w:i/>
          <w:iCs/>
          <w:sz w:val="20"/>
          <w:szCs w:val="20"/>
          <w:shd w:val="clear" w:color="auto" w:fill="FFFFFF"/>
          <w14:ligatures w14:val="none"/>
        </w:rPr>
        <w:t>Ecoprint</w:t>
      </w:r>
      <w:r w:rsidRPr="006B5FE8">
        <w:rPr>
          <w:rFonts w:ascii="Arial" w:hAnsi="Arial" w:cs="Arial"/>
          <w:sz w:val="20"/>
          <w:szCs w:val="20"/>
          <w:shd w:val="clear" w:color="auto" w:fill="FFFFFF"/>
          <w14:ligatures w14:val="none"/>
        </w:rPr>
        <w:t>, 17, 87–93.</w:t>
      </w:r>
    </w:p>
    <w:p w14:paraId="6B41355A"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3FA8B2CF"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Maity, D., Pradhan, N., &amp; Chauhan, A. S. (2004). Folk uses of some medicinal plants from North Sikkim. </w:t>
      </w:r>
      <w:r w:rsidRPr="006B5FE8">
        <w:rPr>
          <w:rFonts w:ascii="Arial" w:hAnsi="Arial" w:cs="Arial"/>
          <w:i/>
          <w:iCs/>
          <w:sz w:val="20"/>
          <w:szCs w:val="20"/>
          <w:shd w:val="clear" w:color="auto" w:fill="FFFFFF"/>
          <w14:ligatures w14:val="none"/>
        </w:rPr>
        <w:t>Indian Journal of Traditional Knowledge</w:t>
      </w:r>
      <w:r w:rsidRPr="006B5FE8">
        <w:rPr>
          <w:rFonts w:ascii="Arial" w:hAnsi="Arial" w:cs="Arial"/>
          <w:sz w:val="20"/>
          <w:szCs w:val="20"/>
          <w:shd w:val="clear" w:color="auto" w:fill="FFFFFF"/>
          <w14:ligatures w14:val="none"/>
        </w:rPr>
        <w:t>, 3, 66–71.</w:t>
      </w:r>
    </w:p>
    <w:p w14:paraId="45E08571"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516C1C83"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Mao, A. A., Hynniewta, T. M., &amp; Sanjappa, M. (2009). Plant wealth of Northeast India with reference to ethnobotany. </w:t>
      </w:r>
      <w:r w:rsidRPr="006B5FE8">
        <w:rPr>
          <w:rFonts w:ascii="Arial" w:hAnsi="Arial" w:cs="Arial"/>
          <w:i/>
          <w:iCs/>
          <w:sz w:val="20"/>
          <w:szCs w:val="20"/>
          <w:shd w:val="clear" w:color="auto" w:fill="FFFFFF"/>
          <w14:ligatures w14:val="none"/>
        </w:rPr>
        <w:t>Indian Journal of Traditional Knowledge</w:t>
      </w:r>
      <w:r w:rsidRPr="006B5FE8">
        <w:rPr>
          <w:rFonts w:ascii="Arial" w:hAnsi="Arial" w:cs="Arial"/>
          <w:sz w:val="20"/>
          <w:szCs w:val="20"/>
          <w:shd w:val="clear" w:color="auto" w:fill="FFFFFF"/>
          <w14:ligatures w14:val="none"/>
        </w:rPr>
        <w:t>, 8, 96–103.</w:t>
      </w:r>
    </w:p>
    <w:p w14:paraId="3B8EACF9"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6B8EAF0F"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Mir, A. H., Upadhaya, K., &amp; Choudhury, H. (2014). Diversity of endemic and threatened ethnomedicinal plant species in Meghalaya, North-East India. </w:t>
      </w:r>
      <w:r w:rsidRPr="006B5FE8">
        <w:rPr>
          <w:rFonts w:ascii="Arial" w:hAnsi="Arial" w:cs="Arial"/>
          <w:i/>
          <w:iCs/>
          <w:sz w:val="20"/>
          <w:szCs w:val="20"/>
          <w:shd w:val="clear" w:color="auto" w:fill="FFFFFF"/>
          <w14:ligatures w14:val="none"/>
        </w:rPr>
        <w:t>International Research Journal of Environmental Sciences,</w:t>
      </w:r>
      <w:r w:rsidRPr="006B5FE8">
        <w:rPr>
          <w:rFonts w:ascii="Arial" w:hAnsi="Arial" w:cs="Arial"/>
          <w:sz w:val="20"/>
          <w:szCs w:val="20"/>
          <w:shd w:val="clear" w:color="auto" w:fill="FFFFFF"/>
          <w14:ligatures w14:val="none"/>
        </w:rPr>
        <w:t xml:space="preserve"> 3, 64–78.</w:t>
      </w:r>
    </w:p>
    <w:p w14:paraId="5BDED426"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0E7D9FD5"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Mueller-Dombois, D., &amp; Ellenberg, H. (1976). </w:t>
      </w:r>
      <w:r w:rsidRPr="006B5FE8">
        <w:rPr>
          <w:rFonts w:ascii="Arial" w:hAnsi="Arial" w:cs="Arial"/>
          <w:i/>
          <w:iCs/>
          <w:sz w:val="20"/>
          <w:szCs w:val="20"/>
          <w:shd w:val="clear" w:color="auto" w:fill="FFFFFF"/>
          <w14:ligatures w14:val="none"/>
        </w:rPr>
        <w:t>Aims and methods of vegetation ecology</w:t>
      </w:r>
      <w:r w:rsidRPr="006B5FE8">
        <w:rPr>
          <w:rFonts w:ascii="Arial" w:hAnsi="Arial" w:cs="Arial"/>
          <w:sz w:val="20"/>
          <w:szCs w:val="20"/>
          <w:shd w:val="clear" w:color="auto" w:fill="FFFFFF"/>
          <w14:ligatures w14:val="none"/>
        </w:rPr>
        <w:t>. Wiley.</w:t>
      </w:r>
    </w:p>
    <w:p w14:paraId="046962AF"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59FB7ECE"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Paul, A., Gajurel, P. R., &amp; Das, A. K. (2015). Threats and conservation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w:t>
      </w:r>
      <w:r w:rsidRPr="006B5FE8">
        <w:rPr>
          <w:rFonts w:ascii="Arial" w:hAnsi="Arial" w:cs="Arial"/>
          <w:i/>
          <w:iCs/>
          <w:sz w:val="20"/>
          <w:szCs w:val="20"/>
          <w:shd w:val="clear" w:color="auto" w:fill="FFFFFF"/>
          <w14:ligatures w14:val="none"/>
        </w:rPr>
        <w:t>Biodiversitas</w:t>
      </w:r>
      <w:r w:rsidRPr="006B5FE8">
        <w:rPr>
          <w:rFonts w:ascii="Arial" w:hAnsi="Arial" w:cs="Arial"/>
          <w:sz w:val="20"/>
          <w:szCs w:val="20"/>
          <w:shd w:val="clear" w:color="auto" w:fill="FFFFFF"/>
          <w14:ligatures w14:val="none"/>
        </w:rPr>
        <w:t>, 16, 295–302.</w:t>
      </w:r>
    </w:p>
    <w:p w14:paraId="203C9D9F"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5077AF1B" w14:textId="77777777" w:rsidR="00132183"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Pfoze, N. L., Kumar, Y., &amp; Myrboh, B. (2013). Screening of bioactive phytochemicals. </w:t>
      </w:r>
      <w:r w:rsidRPr="006B5FE8">
        <w:rPr>
          <w:rFonts w:ascii="Arial" w:hAnsi="Arial" w:cs="Arial"/>
          <w:i/>
          <w:iCs/>
          <w:sz w:val="20"/>
          <w:szCs w:val="20"/>
          <w:shd w:val="clear" w:color="auto" w:fill="FFFFFF"/>
          <w14:ligatures w14:val="none"/>
        </w:rPr>
        <w:t>Pleione</w:t>
      </w:r>
      <w:r w:rsidRPr="006B5FE8">
        <w:rPr>
          <w:rFonts w:ascii="Arial" w:hAnsi="Arial" w:cs="Arial"/>
          <w:sz w:val="20"/>
          <w:szCs w:val="20"/>
          <w:shd w:val="clear" w:color="auto" w:fill="FFFFFF"/>
          <w14:ligatures w14:val="none"/>
        </w:rPr>
        <w:t>, 7, 489–490.</w:t>
      </w:r>
    </w:p>
    <w:p w14:paraId="50BA3CDD" w14:textId="77777777" w:rsidR="00E6039A" w:rsidRDefault="00E6039A" w:rsidP="002B7D91">
      <w:pPr>
        <w:spacing w:line="240" w:lineRule="auto"/>
        <w:ind w:left="540" w:hanging="540"/>
        <w:contextualSpacing/>
        <w:jc w:val="both"/>
        <w:rPr>
          <w:rFonts w:ascii="Arial" w:hAnsi="Arial" w:cs="Arial"/>
          <w:sz w:val="20"/>
          <w:szCs w:val="20"/>
          <w:shd w:val="clear" w:color="auto" w:fill="FFFFFF"/>
          <w14:ligatures w14:val="none"/>
        </w:rPr>
      </w:pPr>
    </w:p>
    <w:p w14:paraId="2276D689" w14:textId="07E76FB4" w:rsidR="00E6039A" w:rsidRPr="006B5FE8" w:rsidRDefault="00E6039A" w:rsidP="00E6039A">
      <w:pPr>
        <w:spacing w:line="240" w:lineRule="auto"/>
        <w:ind w:left="540" w:hanging="540"/>
        <w:contextualSpacing/>
        <w:jc w:val="both"/>
        <w:rPr>
          <w:rFonts w:ascii="Arial" w:hAnsi="Arial" w:cs="Arial"/>
          <w:b/>
          <w:bCs/>
          <w:sz w:val="20"/>
          <w:szCs w:val="20"/>
          <w:lang w:val="en-US"/>
        </w:rPr>
      </w:pPr>
      <w:proofErr w:type="spellStart"/>
      <w:r w:rsidRPr="00E6039A">
        <w:rPr>
          <w:rFonts w:ascii="Arial" w:hAnsi="Arial" w:cs="Arial"/>
          <w:sz w:val="20"/>
          <w:szCs w:val="20"/>
          <w:shd w:val="clear" w:color="auto" w:fill="FFFFFF"/>
          <w14:ligatures w14:val="none"/>
        </w:rPr>
        <w:t>Phurailatpam</w:t>
      </w:r>
      <w:proofErr w:type="spellEnd"/>
      <w:r w:rsidRPr="00E6039A">
        <w:rPr>
          <w:rFonts w:ascii="Arial" w:hAnsi="Arial" w:cs="Arial"/>
          <w:sz w:val="20"/>
          <w:szCs w:val="20"/>
          <w:shd w:val="clear" w:color="auto" w:fill="FFFFFF"/>
          <w14:ligatures w14:val="none"/>
        </w:rPr>
        <w:t xml:space="preserve">, A., &amp; Choudhury, A. (2022). </w:t>
      </w:r>
      <w:r w:rsidRPr="00E6039A">
        <w:rPr>
          <w:rFonts w:ascii="Arial" w:hAnsi="Arial" w:cs="Arial"/>
          <w:i/>
          <w:iCs/>
          <w:sz w:val="20"/>
          <w:szCs w:val="20"/>
          <w:shd w:val="clear" w:color="auto" w:fill="FFFFFF"/>
          <w14:ligatures w14:val="none"/>
        </w:rPr>
        <w:t xml:space="preserve">Paris </w:t>
      </w:r>
      <w:proofErr w:type="spellStart"/>
      <w:r w:rsidRPr="00E6039A">
        <w:rPr>
          <w:rFonts w:ascii="Arial" w:hAnsi="Arial" w:cs="Arial"/>
          <w:i/>
          <w:iCs/>
          <w:sz w:val="20"/>
          <w:szCs w:val="20"/>
          <w:shd w:val="clear" w:color="auto" w:fill="FFFFFF"/>
          <w14:ligatures w14:val="none"/>
        </w:rPr>
        <w:t>polyphylla</w:t>
      </w:r>
      <w:proofErr w:type="spellEnd"/>
      <w:r w:rsidRPr="00E6039A">
        <w:rPr>
          <w:rFonts w:ascii="Arial" w:hAnsi="Arial" w:cs="Arial"/>
          <w:sz w:val="20"/>
          <w:szCs w:val="20"/>
          <w:shd w:val="clear" w:color="auto" w:fill="FFFFFF"/>
          <w14:ligatures w14:val="none"/>
        </w:rPr>
        <w:t xml:space="preserve">: </w:t>
      </w:r>
      <w:r>
        <w:rPr>
          <w:rFonts w:ascii="Arial" w:hAnsi="Arial" w:cs="Arial"/>
          <w:sz w:val="20"/>
          <w:szCs w:val="20"/>
          <w:shd w:val="clear" w:color="auto" w:fill="FFFFFF"/>
          <w14:ligatures w14:val="none"/>
        </w:rPr>
        <w:t>A</w:t>
      </w:r>
      <w:r w:rsidRPr="00E6039A">
        <w:rPr>
          <w:rFonts w:ascii="Arial" w:hAnsi="Arial" w:cs="Arial"/>
          <w:sz w:val="20"/>
          <w:szCs w:val="20"/>
          <w:shd w:val="clear" w:color="auto" w:fill="FFFFFF"/>
          <w14:ligatures w14:val="none"/>
        </w:rPr>
        <w:t xml:space="preserve">n </w:t>
      </w:r>
      <w:proofErr w:type="gramStart"/>
      <w:r w:rsidRPr="00E6039A">
        <w:rPr>
          <w:rFonts w:ascii="Arial" w:hAnsi="Arial" w:cs="Arial"/>
          <w:sz w:val="20"/>
          <w:szCs w:val="20"/>
          <w:shd w:val="clear" w:color="auto" w:fill="FFFFFF"/>
          <w14:ligatures w14:val="none"/>
        </w:rPr>
        <w:t>important endangered medicinal plants of</w:t>
      </w:r>
      <w:r>
        <w:rPr>
          <w:rFonts w:ascii="Arial" w:hAnsi="Arial" w:cs="Arial"/>
          <w:sz w:val="20"/>
          <w:szCs w:val="20"/>
          <w:shd w:val="clear" w:color="auto" w:fill="FFFFFF"/>
          <w14:ligatures w14:val="none"/>
        </w:rPr>
        <w:t xml:space="preserve"> </w:t>
      </w:r>
      <w:r w:rsidRPr="00E6039A">
        <w:rPr>
          <w:rFonts w:ascii="Arial" w:hAnsi="Arial" w:cs="Arial"/>
          <w:sz w:val="20"/>
          <w:szCs w:val="20"/>
          <w:shd w:val="clear" w:color="auto" w:fill="FFFFFF"/>
          <w14:ligatures w14:val="none"/>
        </w:rPr>
        <w:t>Himalayan foothills</w:t>
      </w:r>
      <w:proofErr w:type="gramEnd"/>
      <w:r w:rsidRPr="00E6039A">
        <w:rPr>
          <w:rFonts w:ascii="Arial" w:hAnsi="Arial" w:cs="Arial"/>
          <w:sz w:val="20"/>
          <w:szCs w:val="20"/>
          <w:shd w:val="clear" w:color="auto" w:fill="FFFFFF"/>
          <w14:ligatures w14:val="none"/>
        </w:rPr>
        <w:t>. </w:t>
      </w:r>
      <w:r w:rsidRPr="00E6039A">
        <w:rPr>
          <w:rFonts w:ascii="Arial" w:hAnsi="Arial" w:cs="Arial"/>
          <w:sz w:val="20"/>
          <w:szCs w:val="20"/>
          <w:lang w:val="en-US"/>
        </w:rPr>
        <w:t xml:space="preserve">In Medicinal Plants. </w:t>
      </w:r>
      <w:proofErr w:type="spellStart"/>
      <w:r w:rsidRPr="00E6039A">
        <w:rPr>
          <w:rFonts w:ascii="Arial" w:hAnsi="Arial" w:cs="Arial"/>
          <w:sz w:val="20"/>
          <w:szCs w:val="20"/>
          <w:lang w:val="en-US"/>
        </w:rPr>
        <w:t>IntechOpen</w:t>
      </w:r>
      <w:proofErr w:type="spellEnd"/>
      <w:r w:rsidRPr="00E6039A">
        <w:rPr>
          <w:rFonts w:ascii="Arial" w:hAnsi="Arial" w:cs="Arial"/>
          <w:sz w:val="20"/>
          <w:szCs w:val="20"/>
          <w:lang w:val="en-US"/>
        </w:rPr>
        <w:t>. https://doi.org/10.5772/intechopen.102920</w:t>
      </w:r>
    </w:p>
    <w:p w14:paraId="1A85908D" w14:textId="47B3685D" w:rsidR="00132183" w:rsidRPr="006B5FE8" w:rsidRDefault="00E6039A" w:rsidP="002B7D91">
      <w:pPr>
        <w:spacing w:line="240" w:lineRule="auto"/>
        <w:ind w:left="540" w:hanging="540"/>
        <w:contextualSpacing/>
        <w:jc w:val="both"/>
        <w:rPr>
          <w:rFonts w:ascii="Arial" w:hAnsi="Arial" w:cs="Arial"/>
          <w:sz w:val="20"/>
          <w:szCs w:val="20"/>
          <w:shd w:val="clear" w:color="auto" w:fill="FFFFFF"/>
          <w14:ligatures w14:val="none"/>
        </w:rPr>
      </w:pPr>
      <w:r>
        <w:rPr>
          <w:rFonts w:ascii="Arial" w:hAnsi="Arial" w:cs="Arial"/>
          <w:i/>
          <w:iCs/>
          <w:sz w:val="20"/>
          <w:szCs w:val="20"/>
          <w:shd w:val="clear" w:color="auto" w:fill="FFFFFF"/>
          <w14:ligatures w14:val="none"/>
        </w:rPr>
        <w:t xml:space="preserve">          </w:t>
      </w:r>
    </w:p>
    <w:p w14:paraId="110740BA"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Puwein, A., Thomas, K. A., &amp; Bordoloi, D. (2020). Anti-proliferative activity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w:t>
      </w:r>
      <w:r w:rsidRPr="006B5FE8">
        <w:rPr>
          <w:rFonts w:ascii="Arial" w:hAnsi="Arial" w:cs="Arial"/>
          <w:i/>
          <w:iCs/>
          <w:sz w:val="20"/>
          <w:szCs w:val="20"/>
          <w:shd w:val="clear" w:color="auto" w:fill="FFFFFF"/>
          <w14:ligatures w14:val="none"/>
        </w:rPr>
        <w:t>Current Cancer Therapy Reviews</w:t>
      </w:r>
      <w:r w:rsidRPr="006B5FE8">
        <w:rPr>
          <w:rFonts w:ascii="Arial" w:hAnsi="Arial" w:cs="Arial"/>
          <w:sz w:val="20"/>
          <w:szCs w:val="20"/>
          <w:shd w:val="clear" w:color="auto" w:fill="FFFFFF"/>
          <w14:ligatures w14:val="none"/>
        </w:rPr>
        <w:t>, 17, 82–86.</w:t>
      </w:r>
    </w:p>
    <w:p w14:paraId="5E4AC854"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75F43786"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Raomai, S., Kumaria, S., Kehie, M., &amp; Tandon, P. (2015). Plantlet regeneration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w:t>
      </w:r>
      <w:r w:rsidRPr="006B5FE8">
        <w:rPr>
          <w:rFonts w:ascii="Arial" w:hAnsi="Arial" w:cs="Arial"/>
          <w:i/>
          <w:iCs/>
          <w:sz w:val="20"/>
          <w:szCs w:val="20"/>
          <w:shd w:val="clear" w:color="auto" w:fill="FFFFFF"/>
          <w14:ligatures w14:val="none"/>
        </w:rPr>
        <w:t>Plant Growth Regulation</w:t>
      </w:r>
      <w:r w:rsidRPr="006B5FE8">
        <w:rPr>
          <w:rFonts w:ascii="Arial" w:hAnsi="Arial" w:cs="Arial"/>
          <w:sz w:val="20"/>
          <w:szCs w:val="20"/>
          <w:shd w:val="clear" w:color="auto" w:fill="FFFFFF"/>
          <w14:ligatures w14:val="none"/>
        </w:rPr>
        <w:t>, 75, 341–353.</w:t>
      </w:r>
    </w:p>
    <w:p w14:paraId="3502F6EF"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4DC7EDFD"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Shah, S. A., Mazumder, P. B., &amp; Choudhury, M. D. (2012). Medicinal properties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A review. </w:t>
      </w:r>
      <w:r w:rsidRPr="006B5FE8">
        <w:rPr>
          <w:rFonts w:ascii="Arial" w:hAnsi="Arial" w:cs="Arial"/>
          <w:i/>
          <w:iCs/>
          <w:sz w:val="20"/>
          <w:szCs w:val="20"/>
          <w:shd w:val="clear" w:color="auto" w:fill="FFFFFF"/>
          <w14:ligatures w14:val="none"/>
        </w:rPr>
        <w:t>Journal of Herbal Medicine and Toxicology</w:t>
      </w:r>
      <w:r w:rsidRPr="006B5FE8">
        <w:rPr>
          <w:rFonts w:ascii="Arial" w:hAnsi="Arial" w:cs="Arial"/>
          <w:sz w:val="20"/>
          <w:szCs w:val="20"/>
          <w:shd w:val="clear" w:color="auto" w:fill="FFFFFF"/>
          <w14:ligatures w14:val="none"/>
        </w:rPr>
        <w:t>, 6, 27–33.</w:t>
      </w:r>
    </w:p>
    <w:p w14:paraId="0A01E179"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05339B47"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Sharma, A., Kalita, P., &amp; Tag, H. (2015). Distribution and phytomedicinal aspects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w:t>
      </w:r>
      <w:r w:rsidRPr="006B5FE8">
        <w:rPr>
          <w:rFonts w:ascii="Arial" w:hAnsi="Arial" w:cs="Arial"/>
          <w:i/>
          <w:iCs/>
          <w:sz w:val="20"/>
          <w:szCs w:val="20"/>
          <w:shd w:val="clear" w:color="auto" w:fill="FFFFFF"/>
          <w14:ligatures w14:val="none"/>
        </w:rPr>
        <w:t>Tang (Humanitas Medicine)</w:t>
      </w:r>
      <w:r w:rsidRPr="006B5FE8">
        <w:rPr>
          <w:rFonts w:ascii="Arial" w:hAnsi="Arial" w:cs="Arial"/>
          <w:sz w:val="20"/>
          <w:szCs w:val="20"/>
          <w:shd w:val="clear" w:color="auto" w:fill="FFFFFF"/>
          <w14:ligatures w14:val="none"/>
        </w:rPr>
        <w:t>, 5, 15.1–15.12.</w:t>
      </w:r>
    </w:p>
    <w:p w14:paraId="27D8AEBD"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3EB44820"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lastRenderedPageBreak/>
        <w:t xml:space="preserve">Sharma, P., &amp; Samant, S. S. (2017). Diversity and conservation of orchids. </w:t>
      </w:r>
      <w:r w:rsidRPr="006B5FE8">
        <w:rPr>
          <w:rFonts w:ascii="Arial" w:hAnsi="Arial" w:cs="Arial"/>
          <w:i/>
          <w:iCs/>
          <w:sz w:val="20"/>
          <w:szCs w:val="20"/>
          <w:shd w:val="clear" w:color="auto" w:fill="FFFFFF"/>
          <w14:ligatures w14:val="none"/>
        </w:rPr>
        <w:t>International Journal of Biodiversity and Endangered Species</w:t>
      </w:r>
      <w:r w:rsidRPr="006B5FE8">
        <w:rPr>
          <w:rFonts w:ascii="Arial" w:hAnsi="Arial" w:cs="Arial"/>
          <w:sz w:val="20"/>
          <w:szCs w:val="20"/>
          <w:shd w:val="clear" w:color="auto" w:fill="FFFFFF"/>
          <w14:ligatures w14:val="none"/>
        </w:rPr>
        <w:t>, 5, 1–5.</w:t>
      </w:r>
    </w:p>
    <w:p w14:paraId="253FC7B2"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1ADCC9DD"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Tariq, M., Nandi, S. K., Bhatt, I. D., Bhavsar, D., Roy, A., &amp; Pande, V. (2021). Phytosociological study of </w:t>
      </w:r>
      <w:r w:rsidRPr="006B5FE8">
        <w:rPr>
          <w:rFonts w:ascii="Arial" w:hAnsi="Arial" w:cs="Arial"/>
          <w:i/>
          <w:iCs/>
          <w:sz w:val="20"/>
          <w:szCs w:val="20"/>
          <w:shd w:val="clear" w:color="auto" w:fill="FFFFFF"/>
          <w14:ligatures w14:val="none"/>
        </w:rPr>
        <w:t>Paris polyphylla</w:t>
      </w:r>
      <w:r w:rsidRPr="006B5FE8">
        <w:rPr>
          <w:rFonts w:ascii="Arial" w:hAnsi="Arial" w:cs="Arial"/>
          <w:sz w:val="20"/>
          <w:szCs w:val="20"/>
          <w:shd w:val="clear" w:color="auto" w:fill="FFFFFF"/>
          <w14:ligatures w14:val="none"/>
        </w:rPr>
        <w:t xml:space="preserve">. </w:t>
      </w:r>
      <w:r w:rsidRPr="006B5FE8">
        <w:rPr>
          <w:rFonts w:ascii="Arial" w:hAnsi="Arial" w:cs="Arial"/>
          <w:i/>
          <w:iCs/>
          <w:sz w:val="20"/>
          <w:szCs w:val="20"/>
          <w:shd w:val="clear" w:color="auto" w:fill="FFFFFF"/>
          <w14:ligatures w14:val="none"/>
        </w:rPr>
        <w:t>Tropical Ecology</w:t>
      </w:r>
      <w:r w:rsidRPr="006B5FE8">
        <w:rPr>
          <w:rFonts w:ascii="Arial" w:hAnsi="Arial" w:cs="Arial"/>
          <w:sz w:val="20"/>
          <w:szCs w:val="20"/>
          <w:shd w:val="clear" w:color="auto" w:fill="FFFFFF"/>
          <w14:ligatures w14:val="none"/>
        </w:rPr>
        <w:t>, 62, 163–173.</w:t>
      </w:r>
    </w:p>
    <w:p w14:paraId="2338E0BA"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5812174F"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Uprety, Y., Asselin, H., Boon, E. K., Yadav, S., &amp; Shrestha, K. K. (2010). Indigenous use and bio-efficacy of medicinal plants. </w:t>
      </w:r>
      <w:r w:rsidRPr="006B5FE8">
        <w:rPr>
          <w:rFonts w:ascii="Arial" w:hAnsi="Arial" w:cs="Arial"/>
          <w:i/>
          <w:iCs/>
          <w:sz w:val="20"/>
          <w:szCs w:val="20"/>
          <w:shd w:val="clear" w:color="auto" w:fill="FFFFFF"/>
          <w14:ligatures w14:val="none"/>
        </w:rPr>
        <w:t>Journal of Ethnobiology and Ethnomedicine</w:t>
      </w:r>
      <w:r w:rsidRPr="006B5FE8">
        <w:rPr>
          <w:rFonts w:ascii="Arial" w:hAnsi="Arial" w:cs="Arial"/>
          <w:sz w:val="20"/>
          <w:szCs w:val="20"/>
          <w:shd w:val="clear" w:color="auto" w:fill="FFFFFF"/>
          <w14:ligatures w14:val="none"/>
        </w:rPr>
        <w:t>, 6, 1–10.</w:t>
      </w:r>
    </w:p>
    <w:p w14:paraId="49152670"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4B707060"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Wan, W., Tan, J., Wang, Y., Qin, Y., He, H., Wu, H., Zuo, W., &amp; He, D. (2020). Responses of the rhizosphere bacterial community to pH. </w:t>
      </w:r>
      <w:r w:rsidRPr="006B5FE8">
        <w:rPr>
          <w:rFonts w:ascii="Arial" w:hAnsi="Arial" w:cs="Arial"/>
          <w:i/>
          <w:iCs/>
          <w:sz w:val="20"/>
          <w:szCs w:val="20"/>
          <w:shd w:val="clear" w:color="auto" w:fill="FFFFFF"/>
          <w14:ligatures w14:val="none"/>
        </w:rPr>
        <w:t>Science of the Total Environment</w:t>
      </w:r>
      <w:r w:rsidRPr="006B5FE8">
        <w:rPr>
          <w:rFonts w:ascii="Arial" w:hAnsi="Arial" w:cs="Arial"/>
          <w:sz w:val="20"/>
          <w:szCs w:val="20"/>
          <w:shd w:val="clear" w:color="auto" w:fill="FFFFFF"/>
          <w14:ligatures w14:val="none"/>
        </w:rPr>
        <w:t>, 700, 134418.</w:t>
      </w:r>
    </w:p>
    <w:p w14:paraId="3393FCF9"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4F5CBE17"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Wu, S. S., Gao, W. Y., &amp; Duan, H. Q. (2004). Advances in chemical constituents of </w:t>
      </w:r>
      <w:r w:rsidRPr="006B5FE8">
        <w:rPr>
          <w:rFonts w:ascii="Arial" w:hAnsi="Arial" w:cs="Arial"/>
          <w:i/>
          <w:iCs/>
          <w:sz w:val="20"/>
          <w:szCs w:val="20"/>
          <w:shd w:val="clear" w:color="auto" w:fill="FFFFFF"/>
          <w14:ligatures w14:val="none"/>
        </w:rPr>
        <w:t xml:space="preserve">Rhizoma Paridis. Chinese Traditional and Herbal Drugs, </w:t>
      </w:r>
      <w:r w:rsidRPr="006B5FE8">
        <w:rPr>
          <w:rFonts w:ascii="Arial" w:hAnsi="Arial" w:cs="Arial"/>
          <w:sz w:val="20"/>
          <w:szCs w:val="20"/>
          <w:shd w:val="clear" w:color="auto" w:fill="FFFFFF"/>
          <w14:ligatures w14:val="none"/>
        </w:rPr>
        <w:t>35, 344–346.</w:t>
      </w:r>
    </w:p>
    <w:p w14:paraId="33F545D5" w14:textId="77777777" w:rsidR="00132183"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p>
    <w:p w14:paraId="03A4B062" w14:textId="6384CF2C" w:rsidR="0075115F" w:rsidRPr="006B5FE8" w:rsidRDefault="00132183" w:rsidP="002B7D91">
      <w:pPr>
        <w:spacing w:line="240" w:lineRule="auto"/>
        <w:ind w:left="540" w:hanging="540"/>
        <w:contextualSpacing/>
        <w:jc w:val="both"/>
        <w:rPr>
          <w:rFonts w:ascii="Arial" w:hAnsi="Arial" w:cs="Arial"/>
          <w:sz w:val="20"/>
          <w:szCs w:val="20"/>
          <w:shd w:val="clear" w:color="auto" w:fill="FFFFFF"/>
          <w14:ligatures w14:val="none"/>
        </w:rPr>
      </w:pPr>
      <w:r w:rsidRPr="006B5FE8">
        <w:rPr>
          <w:rFonts w:ascii="Arial" w:hAnsi="Arial" w:cs="Arial"/>
          <w:sz w:val="20"/>
          <w:szCs w:val="20"/>
          <w:shd w:val="clear" w:color="auto" w:fill="FFFFFF"/>
          <w14:ligatures w14:val="none"/>
        </w:rPr>
        <w:t xml:space="preserve">Zhao, L., &amp; Shi, Q. (2005). Therapeutic effect on colporrhagia treated by Gongxuening. </w:t>
      </w:r>
      <w:r w:rsidRPr="006B5FE8">
        <w:rPr>
          <w:rFonts w:ascii="Arial" w:hAnsi="Arial" w:cs="Arial"/>
          <w:i/>
          <w:iCs/>
          <w:sz w:val="20"/>
          <w:szCs w:val="20"/>
          <w:shd w:val="clear" w:color="auto" w:fill="FFFFFF"/>
          <w14:ligatures w14:val="none"/>
        </w:rPr>
        <w:t>Journal of Practical Traditional Chinese Medicine</w:t>
      </w:r>
      <w:r w:rsidRPr="006B5FE8">
        <w:rPr>
          <w:rFonts w:ascii="Arial" w:hAnsi="Arial" w:cs="Arial"/>
          <w:sz w:val="20"/>
          <w:szCs w:val="20"/>
          <w:shd w:val="clear" w:color="auto" w:fill="FFFFFF"/>
          <w14:ligatures w14:val="none"/>
        </w:rPr>
        <w:t>, 21, 455–456.</w:t>
      </w:r>
    </w:p>
    <w:p w14:paraId="27CCD5EC" w14:textId="77777777" w:rsidR="009E1F19" w:rsidRPr="006B5FE8" w:rsidRDefault="009E1F19" w:rsidP="009E1F19">
      <w:pPr>
        <w:spacing w:line="240" w:lineRule="auto"/>
        <w:ind w:left="540" w:hanging="540"/>
        <w:contextualSpacing/>
        <w:jc w:val="both"/>
        <w:rPr>
          <w:rFonts w:ascii="Arial" w:hAnsi="Arial" w:cs="Arial"/>
          <w:b/>
          <w:bCs/>
          <w:sz w:val="20"/>
          <w:szCs w:val="20"/>
          <w:lang w:val="en-US"/>
        </w:rPr>
      </w:pPr>
    </w:p>
    <w:sectPr w:rsidR="009E1F19" w:rsidRPr="006B5FE8" w:rsidSect="000720F9">
      <w:headerReference w:type="even" r:id="rId14"/>
      <w:headerReference w:type="default" r:id="rId15"/>
      <w:footerReference w:type="default" r:id="rId16"/>
      <w:headerReference w:type="first" r:id="rId17"/>
      <w:pgSz w:w="11906" w:h="16838"/>
      <w:pgMar w:top="1440" w:right="1274" w:bottom="1350" w:left="1276"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0FB48" w14:textId="77777777" w:rsidR="000276B7" w:rsidRDefault="000276B7" w:rsidP="002B7D91">
      <w:pPr>
        <w:spacing w:after="0" w:line="240" w:lineRule="auto"/>
      </w:pPr>
      <w:r>
        <w:separator/>
      </w:r>
    </w:p>
  </w:endnote>
  <w:endnote w:type="continuationSeparator" w:id="0">
    <w:p w14:paraId="5FF6BD19" w14:textId="77777777" w:rsidR="000276B7" w:rsidRDefault="000276B7" w:rsidP="002B7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swiss"/>
    <w:pitch w:val="default"/>
    <w:sig w:usb0="00000000"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14382"/>
      <w:docPartObj>
        <w:docPartGallery w:val="Page Numbers (Bottom of Page)"/>
        <w:docPartUnique/>
      </w:docPartObj>
    </w:sdtPr>
    <w:sdtEndPr>
      <w:rPr>
        <w:noProof/>
      </w:rPr>
    </w:sdtEndPr>
    <w:sdtContent>
      <w:p w14:paraId="562EEDCB" w14:textId="066F2C63" w:rsidR="002B7D91" w:rsidRDefault="002B7D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60458C" w14:textId="77777777" w:rsidR="002B7D91" w:rsidRDefault="002B7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232E6" w14:textId="77777777" w:rsidR="000276B7" w:rsidRDefault="000276B7" w:rsidP="002B7D91">
      <w:pPr>
        <w:spacing w:after="0" w:line="240" w:lineRule="auto"/>
      </w:pPr>
      <w:r>
        <w:separator/>
      </w:r>
    </w:p>
  </w:footnote>
  <w:footnote w:type="continuationSeparator" w:id="0">
    <w:p w14:paraId="78E7D717" w14:textId="77777777" w:rsidR="000276B7" w:rsidRDefault="000276B7" w:rsidP="002B7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6F339" w14:textId="2F56F8FB" w:rsidR="00DB0D3F" w:rsidRDefault="00000000">
    <w:pPr>
      <w:pStyle w:val="Header"/>
    </w:pPr>
    <w:r>
      <w:rPr>
        <w:noProof/>
      </w:rPr>
      <w:pict w14:anchorId="5ADEC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20110" o:spid="_x0000_s1026" type="#_x0000_t136" style="position:absolute;margin-left:0;margin-top:0;width:554.8pt;height:104.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245C5" w14:textId="6B6C4DF6" w:rsidR="00DB0D3F" w:rsidRDefault="00000000">
    <w:pPr>
      <w:pStyle w:val="Header"/>
    </w:pPr>
    <w:r>
      <w:rPr>
        <w:noProof/>
      </w:rPr>
      <w:pict w14:anchorId="6E631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20111" o:spid="_x0000_s1027" type="#_x0000_t136" style="position:absolute;margin-left:0;margin-top:0;width:554.8pt;height:104.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AE65F" w14:textId="0020DD05" w:rsidR="00DB0D3F" w:rsidRDefault="00000000">
    <w:pPr>
      <w:pStyle w:val="Header"/>
    </w:pPr>
    <w:r>
      <w:rPr>
        <w:noProof/>
      </w:rPr>
      <w:pict w14:anchorId="0E62D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20109" o:spid="_x0000_s1025" type="#_x0000_t136" style="position:absolute;margin-left:0;margin-top:0;width:554.8pt;height:104.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2BA9"/>
    <w:multiLevelType w:val="hybridMultilevel"/>
    <w:tmpl w:val="728ABB76"/>
    <w:lvl w:ilvl="0" w:tplc="549C6852">
      <w:start w:val="16"/>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78316F"/>
    <w:multiLevelType w:val="hybridMultilevel"/>
    <w:tmpl w:val="058AFDF4"/>
    <w:lvl w:ilvl="0" w:tplc="319EEFD2">
      <w:start w:val="16"/>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7F2BF1"/>
    <w:multiLevelType w:val="hybridMultilevel"/>
    <w:tmpl w:val="5B3EDC94"/>
    <w:lvl w:ilvl="0" w:tplc="C4708DD2">
      <w:start w:val="1"/>
      <w:numFmt w:val="decimal"/>
      <w:lvlText w:val="%1."/>
      <w:lvlJc w:val="left"/>
      <w:pPr>
        <w:ind w:left="644"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FB0303"/>
    <w:multiLevelType w:val="hybridMultilevel"/>
    <w:tmpl w:val="30126E5E"/>
    <w:lvl w:ilvl="0" w:tplc="60B0BFB6">
      <w:start w:val="16"/>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730111"/>
    <w:multiLevelType w:val="hybridMultilevel"/>
    <w:tmpl w:val="26CE1952"/>
    <w:lvl w:ilvl="0" w:tplc="B684652A">
      <w:start w:val="1"/>
      <w:numFmt w:val="decimal"/>
      <w:lvlText w:val="%1."/>
      <w:lvlJc w:val="left"/>
      <w:pPr>
        <w:ind w:left="720" w:hanging="360"/>
      </w:pPr>
      <w:rPr>
        <w:rFonts w:hint="default"/>
        <w:color w:val="222222"/>
        <w:sz w:val="24"/>
        <w:szCs w:val="24"/>
      </w:rPr>
    </w:lvl>
    <w:lvl w:ilvl="1" w:tplc="87D207FA" w:tentative="1">
      <w:start w:val="1"/>
      <w:numFmt w:val="lowerLetter"/>
      <w:lvlText w:val="%2."/>
      <w:lvlJc w:val="left"/>
      <w:pPr>
        <w:ind w:left="1440" w:hanging="360"/>
      </w:pPr>
    </w:lvl>
    <w:lvl w:ilvl="2" w:tplc="5B26163E" w:tentative="1">
      <w:start w:val="1"/>
      <w:numFmt w:val="lowerRoman"/>
      <w:lvlText w:val="%3."/>
      <w:lvlJc w:val="right"/>
      <w:pPr>
        <w:ind w:left="2160" w:hanging="180"/>
      </w:pPr>
    </w:lvl>
    <w:lvl w:ilvl="3" w:tplc="C3483552" w:tentative="1">
      <w:start w:val="1"/>
      <w:numFmt w:val="decimal"/>
      <w:lvlText w:val="%4."/>
      <w:lvlJc w:val="left"/>
      <w:pPr>
        <w:ind w:left="2880" w:hanging="360"/>
      </w:pPr>
    </w:lvl>
    <w:lvl w:ilvl="4" w:tplc="F696720A" w:tentative="1">
      <w:start w:val="1"/>
      <w:numFmt w:val="lowerLetter"/>
      <w:lvlText w:val="%5."/>
      <w:lvlJc w:val="left"/>
      <w:pPr>
        <w:ind w:left="3600" w:hanging="360"/>
      </w:pPr>
    </w:lvl>
    <w:lvl w:ilvl="5" w:tplc="4E86ECD6" w:tentative="1">
      <w:start w:val="1"/>
      <w:numFmt w:val="lowerRoman"/>
      <w:lvlText w:val="%6."/>
      <w:lvlJc w:val="right"/>
      <w:pPr>
        <w:ind w:left="4320" w:hanging="180"/>
      </w:pPr>
    </w:lvl>
    <w:lvl w:ilvl="6" w:tplc="707819B0" w:tentative="1">
      <w:start w:val="1"/>
      <w:numFmt w:val="decimal"/>
      <w:lvlText w:val="%7."/>
      <w:lvlJc w:val="left"/>
      <w:pPr>
        <w:ind w:left="5040" w:hanging="360"/>
      </w:pPr>
    </w:lvl>
    <w:lvl w:ilvl="7" w:tplc="C70242D6" w:tentative="1">
      <w:start w:val="1"/>
      <w:numFmt w:val="lowerLetter"/>
      <w:lvlText w:val="%8."/>
      <w:lvlJc w:val="left"/>
      <w:pPr>
        <w:ind w:left="5760" w:hanging="360"/>
      </w:pPr>
    </w:lvl>
    <w:lvl w:ilvl="8" w:tplc="5848151E" w:tentative="1">
      <w:start w:val="1"/>
      <w:numFmt w:val="lowerRoman"/>
      <w:lvlText w:val="%9."/>
      <w:lvlJc w:val="right"/>
      <w:pPr>
        <w:ind w:left="6480" w:hanging="180"/>
      </w:pPr>
    </w:lvl>
  </w:abstractNum>
  <w:abstractNum w:abstractNumId="5" w15:restartNumberingAfterBreak="0">
    <w:nsid w:val="42C9569A"/>
    <w:multiLevelType w:val="hybridMultilevel"/>
    <w:tmpl w:val="7910D48C"/>
    <w:lvl w:ilvl="0" w:tplc="B684652A">
      <w:start w:val="1"/>
      <w:numFmt w:val="decimal"/>
      <w:lvlText w:val="%1."/>
      <w:lvlJc w:val="left"/>
      <w:pPr>
        <w:ind w:left="720" w:hanging="360"/>
      </w:pPr>
      <w:rPr>
        <w:rFonts w:hint="default"/>
        <w:color w:val="222222"/>
        <w:sz w:val="24"/>
        <w:szCs w:val="24"/>
      </w:rPr>
    </w:lvl>
    <w:lvl w:ilvl="1" w:tplc="58587BEE" w:tentative="1">
      <w:start w:val="1"/>
      <w:numFmt w:val="lowerLetter"/>
      <w:lvlText w:val="%2."/>
      <w:lvlJc w:val="left"/>
      <w:pPr>
        <w:ind w:left="1440" w:hanging="360"/>
      </w:pPr>
    </w:lvl>
    <w:lvl w:ilvl="2" w:tplc="DD9E811A" w:tentative="1">
      <w:start w:val="1"/>
      <w:numFmt w:val="lowerRoman"/>
      <w:lvlText w:val="%3."/>
      <w:lvlJc w:val="right"/>
      <w:pPr>
        <w:ind w:left="2160" w:hanging="180"/>
      </w:pPr>
    </w:lvl>
    <w:lvl w:ilvl="3" w:tplc="3EC6B336" w:tentative="1">
      <w:start w:val="1"/>
      <w:numFmt w:val="decimal"/>
      <w:lvlText w:val="%4."/>
      <w:lvlJc w:val="left"/>
      <w:pPr>
        <w:ind w:left="2880" w:hanging="360"/>
      </w:pPr>
    </w:lvl>
    <w:lvl w:ilvl="4" w:tplc="B0C04532" w:tentative="1">
      <w:start w:val="1"/>
      <w:numFmt w:val="lowerLetter"/>
      <w:lvlText w:val="%5."/>
      <w:lvlJc w:val="left"/>
      <w:pPr>
        <w:ind w:left="3600" w:hanging="360"/>
      </w:pPr>
    </w:lvl>
    <w:lvl w:ilvl="5" w:tplc="E2462222" w:tentative="1">
      <w:start w:val="1"/>
      <w:numFmt w:val="lowerRoman"/>
      <w:lvlText w:val="%6."/>
      <w:lvlJc w:val="right"/>
      <w:pPr>
        <w:ind w:left="4320" w:hanging="180"/>
      </w:pPr>
    </w:lvl>
    <w:lvl w:ilvl="6" w:tplc="E8D02EE6" w:tentative="1">
      <w:start w:val="1"/>
      <w:numFmt w:val="decimal"/>
      <w:lvlText w:val="%7."/>
      <w:lvlJc w:val="left"/>
      <w:pPr>
        <w:ind w:left="5040" w:hanging="360"/>
      </w:pPr>
    </w:lvl>
    <w:lvl w:ilvl="7" w:tplc="7FC06A34" w:tentative="1">
      <w:start w:val="1"/>
      <w:numFmt w:val="lowerLetter"/>
      <w:lvlText w:val="%8."/>
      <w:lvlJc w:val="left"/>
      <w:pPr>
        <w:ind w:left="5760" w:hanging="360"/>
      </w:pPr>
    </w:lvl>
    <w:lvl w:ilvl="8" w:tplc="E200DFFE" w:tentative="1">
      <w:start w:val="1"/>
      <w:numFmt w:val="lowerRoman"/>
      <w:lvlText w:val="%9."/>
      <w:lvlJc w:val="right"/>
      <w:pPr>
        <w:ind w:left="6480" w:hanging="180"/>
      </w:pPr>
    </w:lvl>
  </w:abstractNum>
  <w:abstractNum w:abstractNumId="6" w15:restartNumberingAfterBreak="0">
    <w:nsid w:val="76975584"/>
    <w:multiLevelType w:val="hybridMultilevel"/>
    <w:tmpl w:val="925EC044"/>
    <w:lvl w:ilvl="0" w:tplc="A48E7E16">
      <w:start w:val="16"/>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16395885">
    <w:abstractNumId w:val="4"/>
  </w:num>
  <w:num w:numId="2" w16cid:durableId="1596400156">
    <w:abstractNumId w:val="1"/>
  </w:num>
  <w:num w:numId="3" w16cid:durableId="1176769797">
    <w:abstractNumId w:val="0"/>
  </w:num>
  <w:num w:numId="4" w16cid:durableId="1339649341">
    <w:abstractNumId w:val="6"/>
  </w:num>
  <w:num w:numId="5" w16cid:durableId="1719940466">
    <w:abstractNumId w:val="3"/>
  </w:num>
  <w:num w:numId="6" w16cid:durableId="1052581853">
    <w:abstractNumId w:val="5"/>
  </w:num>
  <w:num w:numId="7" w16cid:durableId="581909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Q2tDAytzQ3szCwMDFQ0lEKTi0uzszPAykwNK0FAOGWER8tAAAA"/>
  </w:docVars>
  <w:rsids>
    <w:rsidRoot w:val="0075610E"/>
    <w:rsid w:val="00003149"/>
    <w:rsid w:val="00003656"/>
    <w:rsid w:val="00003F77"/>
    <w:rsid w:val="00006DAE"/>
    <w:rsid w:val="000076F9"/>
    <w:rsid w:val="00007F63"/>
    <w:rsid w:val="0001014C"/>
    <w:rsid w:val="000171FB"/>
    <w:rsid w:val="000245C7"/>
    <w:rsid w:val="00026617"/>
    <w:rsid w:val="000276B7"/>
    <w:rsid w:val="0003163C"/>
    <w:rsid w:val="00031F35"/>
    <w:rsid w:val="00031FF7"/>
    <w:rsid w:val="00033688"/>
    <w:rsid w:val="00035D50"/>
    <w:rsid w:val="000364DA"/>
    <w:rsid w:val="00036919"/>
    <w:rsid w:val="00037EC0"/>
    <w:rsid w:val="000404F2"/>
    <w:rsid w:val="00042F90"/>
    <w:rsid w:val="00043684"/>
    <w:rsid w:val="00046B41"/>
    <w:rsid w:val="000519D2"/>
    <w:rsid w:val="00051FDA"/>
    <w:rsid w:val="00055F22"/>
    <w:rsid w:val="00057475"/>
    <w:rsid w:val="00061B8C"/>
    <w:rsid w:val="0006246C"/>
    <w:rsid w:val="000666D1"/>
    <w:rsid w:val="00071389"/>
    <w:rsid w:val="00071D4E"/>
    <w:rsid w:val="00071E07"/>
    <w:rsid w:val="000720F9"/>
    <w:rsid w:val="0007524C"/>
    <w:rsid w:val="00086066"/>
    <w:rsid w:val="000863EF"/>
    <w:rsid w:val="0009102E"/>
    <w:rsid w:val="000A0213"/>
    <w:rsid w:val="000A662D"/>
    <w:rsid w:val="000A728B"/>
    <w:rsid w:val="000B6CDA"/>
    <w:rsid w:val="000C3631"/>
    <w:rsid w:val="000C6E54"/>
    <w:rsid w:val="000D07E0"/>
    <w:rsid w:val="000D1590"/>
    <w:rsid w:val="000D2599"/>
    <w:rsid w:val="000D27FB"/>
    <w:rsid w:val="000E69B4"/>
    <w:rsid w:val="000E6A76"/>
    <w:rsid w:val="000E7154"/>
    <w:rsid w:val="000F3B75"/>
    <w:rsid w:val="000F7151"/>
    <w:rsid w:val="001007D0"/>
    <w:rsid w:val="00107DA5"/>
    <w:rsid w:val="00110817"/>
    <w:rsid w:val="00113BA7"/>
    <w:rsid w:val="00114BEB"/>
    <w:rsid w:val="001312B8"/>
    <w:rsid w:val="00132183"/>
    <w:rsid w:val="001321DE"/>
    <w:rsid w:val="001343BE"/>
    <w:rsid w:val="00142480"/>
    <w:rsid w:val="00146DF9"/>
    <w:rsid w:val="00146F37"/>
    <w:rsid w:val="00156A45"/>
    <w:rsid w:val="00157EF2"/>
    <w:rsid w:val="0016559C"/>
    <w:rsid w:val="00177B2E"/>
    <w:rsid w:val="00177D3F"/>
    <w:rsid w:val="001801F0"/>
    <w:rsid w:val="001A1F64"/>
    <w:rsid w:val="001A706F"/>
    <w:rsid w:val="001B61F0"/>
    <w:rsid w:val="001B69D3"/>
    <w:rsid w:val="001C16AA"/>
    <w:rsid w:val="001C5DA0"/>
    <w:rsid w:val="001D2507"/>
    <w:rsid w:val="001D57E0"/>
    <w:rsid w:val="001E71AA"/>
    <w:rsid w:val="001E771B"/>
    <w:rsid w:val="001E78FF"/>
    <w:rsid w:val="001F037B"/>
    <w:rsid w:val="001F0CD9"/>
    <w:rsid w:val="001F12BB"/>
    <w:rsid w:val="001F4D20"/>
    <w:rsid w:val="00200E36"/>
    <w:rsid w:val="00201058"/>
    <w:rsid w:val="00203DD7"/>
    <w:rsid w:val="002106DD"/>
    <w:rsid w:val="00212E49"/>
    <w:rsid w:val="00214241"/>
    <w:rsid w:val="00215BB6"/>
    <w:rsid w:val="002175D1"/>
    <w:rsid w:val="00220DD5"/>
    <w:rsid w:val="00223348"/>
    <w:rsid w:val="0022687B"/>
    <w:rsid w:val="00227943"/>
    <w:rsid w:val="00236A00"/>
    <w:rsid w:val="0024069F"/>
    <w:rsid w:val="00241F0A"/>
    <w:rsid w:val="00247614"/>
    <w:rsid w:val="002561CC"/>
    <w:rsid w:val="002577C1"/>
    <w:rsid w:val="00262087"/>
    <w:rsid w:val="0026509E"/>
    <w:rsid w:val="00270050"/>
    <w:rsid w:val="0027009C"/>
    <w:rsid w:val="00270C54"/>
    <w:rsid w:val="0027417B"/>
    <w:rsid w:val="0027771A"/>
    <w:rsid w:val="00285323"/>
    <w:rsid w:val="00287BF0"/>
    <w:rsid w:val="00293B25"/>
    <w:rsid w:val="002A0EF6"/>
    <w:rsid w:val="002A31BA"/>
    <w:rsid w:val="002A7527"/>
    <w:rsid w:val="002B002B"/>
    <w:rsid w:val="002B20DF"/>
    <w:rsid w:val="002B21C6"/>
    <w:rsid w:val="002B3928"/>
    <w:rsid w:val="002B7D91"/>
    <w:rsid w:val="002C21DB"/>
    <w:rsid w:val="002C700F"/>
    <w:rsid w:val="002D3707"/>
    <w:rsid w:val="002D6803"/>
    <w:rsid w:val="002E0B88"/>
    <w:rsid w:val="002F1C8A"/>
    <w:rsid w:val="0031552B"/>
    <w:rsid w:val="0031637C"/>
    <w:rsid w:val="0033118A"/>
    <w:rsid w:val="0033253C"/>
    <w:rsid w:val="00340A64"/>
    <w:rsid w:val="00341153"/>
    <w:rsid w:val="00342B0C"/>
    <w:rsid w:val="0035361E"/>
    <w:rsid w:val="003546B9"/>
    <w:rsid w:val="003626D0"/>
    <w:rsid w:val="003654A2"/>
    <w:rsid w:val="00366BB0"/>
    <w:rsid w:val="0037479A"/>
    <w:rsid w:val="00386083"/>
    <w:rsid w:val="00393CD8"/>
    <w:rsid w:val="0039583E"/>
    <w:rsid w:val="00396C0B"/>
    <w:rsid w:val="003A2921"/>
    <w:rsid w:val="003A3073"/>
    <w:rsid w:val="003A3CF4"/>
    <w:rsid w:val="003A6FB2"/>
    <w:rsid w:val="003A7856"/>
    <w:rsid w:val="003B389A"/>
    <w:rsid w:val="003B6DC1"/>
    <w:rsid w:val="003C1147"/>
    <w:rsid w:val="003C1DC3"/>
    <w:rsid w:val="003C3970"/>
    <w:rsid w:val="003C5223"/>
    <w:rsid w:val="003C77D0"/>
    <w:rsid w:val="003D0A4A"/>
    <w:rsid w:val="003D11D0"/>
    <w:rsid w:val="003D17BB"/>
    <w:rsid w:val="003D3F05"/>
    <w:rsid w:val="003D4504"/>
    <w:rsid w:val="003E4B8B"/>
    <w:rsid w:val="003F5CEC"/>
    <w:rsid w:val="00400E6F"/>
    <w:rsid w:val="0041263E"/>
    <w:rsid w:val="00413C33"/>
    <w:rsid w:val="00414CC4"/>
    <w:rsid w:val="00415404"/>
    <w:rsid w:val="0041608A"/>
    <w:rsid w:val="00424436"/>
    <w:rsid w:val="00424E6C"/>
    <w:rsid w:val="00427647"/>
    <w:rsid w:val="00430925"/>
    <w:rsid w:val="00433AE6"/>
    <w:rsid w:val="004357A6"/>
    <w:rsid w:val="0043690A"/>
    <w:rsid w:val="004442CF"/>
    <w:rsid w:val="0044476C"/>
    <w:rsid w:val="00444AEA"/>
    <w:rsid w:val="00451CD7"/>
    <w:rsid w:val="00451D51"/>
    <w:rsid w:val="004526AE"/>
    <w:rsid w:val="0046013D"/>
    <w:rsid w:val="00462974"/>
    <w:rsid w:val="0046314B"/>
    <w:rsid w:val="00464E95"/>
    <w:rsid w:val="00467015"/>
    <w:rsid w:val="00467D84"/>
    <w:rsid w:val="00481E00"/>
    <w:rsid w:val="00482378"/>
    <w:rsid w:val="004841E2"/>
    <w:rsid w:val="00484403"/>
    <w:rsid w:val="00485F0F"/>
    <w:rsid w:val="004911CF"/>
    <w:rsid w:val="00491F74"/>
    <w:rsid w:val="00497D98"/>
    <w:rsid w:val="004A01F9"/>
    <w:rsid w:val="004A2367"/>
    <w:rsid w:val="004A7055"/>
    <w:rsid w:val="004A7599"/>
    <w:rsid w:val="004B23DA"/>
    <w:rsid w:val="004C14D7"/>
    <w:rsid w:val="004C264A"/>
    <w:rsid w:val="004C6E7D"/>
    <w:rsid w:val="004C7B4B"/>
    <w:rsid w:val="004D7C38"/>
    <w:rsid w:val="004E14DB"/>
    <w:rsid w:val="004E3651"/>
    <w:rsid w:val="004E6D92"/>
    <w:rsid w:val="004F3A21"/>
    <w:rsid w:val="00502648"/>
    <w:rsid w:val="00502720"/>
    <w:rsid w:val="00502AA7"/>
    <w:rsid w:val="00510D01"/>
    <w:rsid w:val="00514817"/>
    <w:rsid w:val="00515028"/>
    <w:rsid w:val="00517070"/>
    <w:rsid w:val="00517BC1"/>
    <w:rsid w:val="00522C3A"/>
    <w:rsid w:val="00531106"/>
    <w:rsid w:val="005342EB"/>
    <w:rsid w:val="0053563E"/>
    <w:rsid w:val="0053735A"/>
    <w:rsid w:val="005373A8"/>
    <w:rsid w:val="005628A6"/>
    <w:rsid w:val="00563500"/>
    <w:rsid w:val="0056658F"/>
    <w:rsid w:val="00567B90"/>
    <w:rsid w:val="005702B2"/>
    <w:rsid w:val="00574A83"/>
    <w:rsid w:val="00576B74"/>
    <w:rsid w:val="00585737"/>
    <w:rsid w:val="00591207"/>
    <w:rsid w:val="00594BBE"/>
    <w:rsid w:val="00595571"/>
    <w:rsid w:val="00596565"/>
    <w:rsid w:val="00596566"/>
    <w:rsid w:val="00597617"/>
    <w:rsid w:val="005A2A29"/>
    <w:rsid w:val="005A47C0"/>
    <w:rsid w:val="005B38B7"/>
    <w:rsid w:val="005B7DE2"/>
    <w:rsid w:val="005C1303"/>
    <w:rsid w:val="005C178B"/>
    <w:rsid w:val="005C4F2A"/>
    <w:rsid w:val="005C5381"/>
    <w:rsid w:val="005C5B65"/>
    <w:rsid w:val="005C5D21"/>
    <w:rsid w:val="005C6946"/>
    <w:rsid w:val="005D51BD"/>
    <w:rsid w:val="005E024F"/>
    <w:rsid w:val="005E12AD"/>
    <w:rsid w:val="005F4678"/>
    <w:rsid w:val="005F49CF"/>
    <w:rsid w:val="005F4D2F"/>
    <w:rsid w:val="005F63FD"/>
    <w:rsid w:val="005F73D5"/>
    <w:rsid w:val="00605A5D"/>
    <w:rsid w:val="00605E20"/>
    <w:rsid w:val="006064E9"/>
    <w:rsid w:val="0060702E"/>
    <w:rsid w:val="006122DA"/>
    <w:rsid w:val="00623D5F"/>
    <w:rsid w:val="00624E7E"/>
    <w:rsid w:val="00627E6D"/>
    <w:rsid w:val="00630512"/>
    <w:rsid w:val="00630807"/>
    <w:rsid w:val="00636B03"/>
    <w:rsid w:val="006404B5"/>
    <w:rsid w:val="00647D74"/>
    <w:rsid w:val="00647E29"/>
    <w:rsid w:val="00651760"/>
    <w:rsid w:val="00653AE2"/>
    <w:rsid w:val="00666D88"/>
    <w:rsid w:val="00667A0B"/>
    <w:rsid w:val="00673B8B"/>
    <w:rsid w:val="00674349"/>
    <w:rsid w:val="00680F35"/>
    <w:rsid w:val="006845CD"/>
    <w:rsid w:val="006938AB"/>
    <w:rsid w:val="00694B21"/>
    <w:rsid w:val="00695149"/>
    <w:rsid w:val="00695FB7"/>
    <w:rsid w:val="006A0560"/>
    <w:rsid w:val="006A2B93"/>
    <w:rsid w:val="006A66B1"/>
    <w:rsid w:val="006A749B"/>
    <w:rsid w:val="006B5FE8"/>
    <w:rsid w:val="006B6367"/>
    <w:rsid w:val="006C3578"/>
    <w:rsid w:val="006C660A"/>
    <w:rsid w:val="006D1346"/>
    <w:rsid w:val="006E058D"/>
    <w:rsid w:val="006E20FD"/>
    <w:rsid w:val="006E7CAB"/>
    <w:rsid w:val="00701AC3"/>
    <w:rsid w:val="00702B5B"/>
    <w:rsid w:val="00716786"/>
    <w:rsid w:val="007255EE"/>
    <w:rsid w:val="00733F4A"/>
    <w:rsid w:val="00742D66"/>
    <w:rsid w:val="0075115F"/>
    <w:rsid w:val="00754E14"/>
    <w:rsid w:val="0075610E"/>
    <w:rsid w:val="007612BD"/>
    <w:rsid w:val="007630F4"/>
    <w:rsid w:val="0076367A"/>
    <w:rsid w:val="0076415C"/>
    <w:rsid w:val="00764604"/>
    <w:rsid w:val="00766B9F"/>
    <w:rsid w:val="00771113"/>
    <w:rsid w:val="007742ED"/>
    <w:rsid w:val="007917E5"/>
    <w:rsid w:val="00796A14"/>
    <w:rsid w:val="007A4F9E"/>
    <w:rsid w:val="007A66E6"/>
    <w:rsid w:val="007B2688"/>
    <w:rsid w:val="007B30C1"/>
    <w:rsid w:val="007D1767"/>
    <w:rsid w:val="007E66B7"/>
    <w:rsid w:val="007E7061"/>
    <w:rsid w:val="007F1ECA"/>
    <w:rsid w:val="008015FC"/>
    <w:rsid w:val="00801663"/>
    <w:rsid w:val="0080377A"/>
    <w:rsid w:val="00805344"/>
    <w:rsid w:val="008057F3"/>
    <w:rsid w:val="0081119C"/>
    <w:rsid w:val="008176B9"/>
    <w:rsid w:val="00820D0D"/>
    <w:rsid w:val="00821683"/>
    <w:rsid w:val="00822331"/>
    <w:rsid w:val="008274CE"/>
    <w:rsid w:val="00835D3E"/>
    <w:rsid w:val="0084088B"/>
    <w:rsid w:val="00850E5D"/>
    <w:rsid w:val="00851D42"/>
    <w:rsid w:val="008523AD"/>
    <w:rsid w:val="00853932"/>
    <w:rsid w:val="00854648"/>
    <w:rsid w:val="0085492D"/>
    <w:rsid w:val="00854E69"/>
    <w:rsid w:val="0086139F"/>
    <w:rsid w:val="00861C50"/>
    <w:rsid w:val="00866887"/>
    <w:rsid w:val="00870ED3"/>
    <w:rsid w:val="0087356E"/>
    <w:rsid w:val="008757BA"/>
    <w:rsid w:val="008762B7"/>
    <w:rsid w:val="008817B1"/>
    <w:rsid w:val="008851C9"/>
    <w:rsid w:val="0088588C"/>
    <w:rsid w:val="00895788"/>
    <w:rsid w:val="00895D63"/>
    <w:rsid w:val="008A23A2"/>
    <w:rsid w:val="008A3F09"/>
    <w:rsid w:val="008B1C06"/>
    <w:rsid w:val="008B7BBA"/>
    <w:rsid w:val="008C0218"/>
    <w:rsid w:val="008C354F"/>
    <w:rsid w:val="008C3F65"/>
    <w:rsid w:val="008D303D"/>
    <w:rsid w:val="008E1E26"/>
    <w:rsid w:val="008E30FA"/>
    <w:rsid w:val="008E49F7"/>
    <w:rsid w:val="008E541D"/>
    <w:rsid w:val="008F140D"/>
    <w:rsid w:val="008F287E"/>
    <w:rsid w:val="008F4BB9"/>
    <w:rsid w:val="008F6E95"/>
    <w:rsid w:val="009000E8"/>
    <w:rsid w:val="00902CD9"/>
    <w:rsid w:val="00904122"/>
    <w:rsid w:val="00906C90"/>
    <w:rsid w:val="009074CD"/>
    <w:rsid w:val="00911FAB"/>
    <w:rsid w:val="00916958"/>
    <w:rsid w:val="00921BB6"/>
    <w:rsid w:val="00922B39"/>
    <w:rsid w:val="00940E92"/>
    <w:rsid w:val="009424CF"/>
    <w:rsid w:val="009435E5"/>
    <w:rsid w:val="00946A7F"/>
    <w:rsid w:val="009609A3"/>
    <w:rsid w:val="009629B6"/>
    <w:rsid w:val="009754FD"/>
    <w:rsid w:val="00984B20"/>
    <w:rsid w:val="00990561"/>
    <w:rsid w:val="00990E9B"/>
    <w:rsid w:val="009A0083"/>
    <w:rsid w:val="009A1B9A"/>
    <w:rsid w:val="009A3075"/>
    <w:rsid w:val="009A4ED6"/>
    <w:rsid w:val="009A5C83"/>
    <w:rsid w:val="009B0F56"/>
    <w:rsid w:val="009B1784"/>
    <w:rsid w:val="009B1D4E"/>
    <w:rsid w:val="009B2928"/>
    <w:rsid w:val="009B4D9B"/>
    <w:rsid w:val="009B5816"/>
    <w:rsid w:val="009B61CA"/>
    <w:rsid w:val="009C4423"/>
    <w:rsid w:val="009D57EF"/>
    <w:rsid w:val="009E1F19"/>
    <w:rsid w:val="009E5E89"/>
    <w:rsid w:val="009F09F0"/>
    <w:rsid w:val="009F0F7F"/>
    <w:rsid w:val="009F2D3D"/>
    <w:rsid w:val="00A035C0"/>
    <w:rsid w:val="00A0626F"/>
    <w:rsid w:val="00A0722B"/>
    <w:rsid w:val="00A12505"/>
    <w:rsid w:val="00A140AB"/>
    <w:rsid w:val="00A1729E"/>
    <w:rsid w:val="00A3356B"/>
    <w:rsid w:val="00A401BE"/>
    <w:rsid w:val="00A41C5E"/>
    <w:rsid w:val="00A41CCF"/>
    <w:rsid w:val="00A44431"/>
    <w:rsid w:val="00A44535"/>
    <w:rsid w:val="00A44BB2"/>
    <w:rsid w:val="00A464B8"/>
    <w:rsid w:val="00A47991"/>
    <w:rsid w:val="00A47DC2"/>
    <w:rsid w:val="00A5062F"/>
    <w:rsid w:val="00A51421"/>
    <w:rsid w:val="00A53C9C"/>
    <w:rsid w:val="00A55E08"/>
    <w:rsid w:val="00A568AA"/>
    <w:rsid w:val="00A64D56"/>
    <w:rsid w:val="00A70BFC"/>
    <w:rsid w:val="00A72AD7"/>
    <w:rsid w:val="00A73E66"/>
    <w:rsid w:val="00A74A28"/>
    <w:rsid w:val="00A753C9"/>
    <w:rsid w:val="00A763CF"/>
    <w:rsid w:val="00A846FC"/>
    <w:rsid w:val="00A914B7"/>
    <w:rsid w:val="00A9252D"/>
    <w:rsid w:val="00A96212"/>
    <w:rsid w:val="00AA6DDF"/>
    <w:rsid w:val="00AB04C7"/>
    <w:rsid w:val="00AB15F2"/>
    <w:rsid w:val="00AB1C8A"/>
    <w:rsid w:val="00AB2579"/>
    <w:rsid w:val="00AB379C"/>
    <w:rsid w:val="00AC37BC"/>
    <w:rsid w:val="00AE14F4"/>
    <w:rsid w:val="00AE31A6"/>
    <w:rsid w:val="00AE5047"/>
    <w:rsid w:val="00AF2AF8"/>
    <w:rsid w:val="00AF4B25"/>
    <w:rsid w:val="00AF4BA7"/>
    <w:rsid w:val="00AF5D0B"/>
    <w:rsid w:val="00B02F7E"/>
    <w:rsid w:val="00B03663"/>
    <w:rsid w:val="00B03D60"/>
    <w:rsid w:val="00B10B41"/>
    <w:rsid w:val="00B115FD"/>
    <w:rsid w:val="00B12054"/>
    <w:rsid w:val="00B128C3"/>
    <w:rsid w:val="00B15FC6"/>
    <w:rsid w:val="00B25724"/>
    <w:rsid w:val="00B35B3B"/>
    <w:rsid w:val="00B3707B"/>
    <w:rsid w:val="00B4563C"/>
    <w:rsid w:val="00B51AC9"/>
    <w:rsid w:val="00B527E1"/>
    <w:rsid w:val="00B52A75"/>
    <w:rsid w:val="00B52FD9"/>
    <w:rsid w:val="00B534F9"/>
    <w:rsid w:val="00B55633"/>
    <w:rsid w:val="00B614A7"/>
    <w:rsid w:val="00B73052"/>
    <w:rsid w:val="00B839A2"/>
    <w:rsid w:val="00B85DDA"/>
    <w:rsid w:val="00B909EB"/>
    <w:rsid w:val="00B90EFF"/>
    <w:rsid w:val="00B9235F"/>
    <w:rsid w:val="00BA09BF"/>
    <w:rsid w:val="00BA0D5D"/>
    <w:rsid w:val="00BA1CC1"/>
    <w:rsid w:val="00BB5989"/>
    <w:rsid w:val="00BC0D2C"/>
    <w:rsid w:val="00BC23FC"/>
    <w:rsid w:val="00BC6BA4"/>
    <w:rsid w:val="00BC7618"/>
    <w:rsid w:val="00BD056A"/>
    <w:rsid w:val="00BD40A8"/>
    <w:rsid w:val="00BD4B01"/>
    <w:rsid w:val="00BE578E"/>
    <w:rsid w:val="00BE66D4"/>
    <w:rsid w:val="00BF17D6"/>
    <w:rsid w:val="00C10E61"/>
    <w:rsid w:val="00C10EF3"/>
    <w:rsid w:val="00C14C4C"/>
    <w:rsid w:val="00C21B23"/>
    <w:rsid w:val="00C32685"/>
    <w:rsid w:val="00C338F4"/>
    <w:rsid w:val="00C420F3"/>
    <w:rsid w:val="00C467CA"/>
    <w:rsid w:val="00C473D6"/>
    <w:rsid w:val="00C53C23"/>
    <w:rsid w:val="00C5494F"/>
    <w:rsid w:val="00C54AE0"/>
    <w:rsid w:val="00C54EFB"/>
    <w:rsid w:val="00C56148"/>
    <w:rsid w:val="00C56F29"/>
    <w:rsid w:val="00C605CD"/>
    <w:rsid w:val="00C61AF7"/>
    <w:rsid w:val="00C671BC"/>
    <w:rsid w:val="00C700D2"/>
    <w:rsid w:val="00C70747"/>
    <w:rsid w:val="00C70D2B"/>
    <w:rsid w:val="00C71A99"/>
    <w:rsid w:val="00C72331"/>
    <w:rsid w:val="00C7252D"/>
    <w:rsid w:val="00C728B7"/>
    <w:rsid w:val="00C74D2A"/>
    <w:rsid w:val="00C80E02"/>
    <w:rsid w:val="00C810C3"/>
    <w:rsid w:val="00C82178"/>
    <w:rsid w:val="00C83055"/>
    <w:rsid w:val="00C84E8D"/>
    <w:rsid w:val="00C91559"/>
    <w:rsid w:val="00C949DA"/>
    <w:rsid w:val="00C9572F"/>
    <w:rsid w:val="00CA1E20"/>
    <w:rsid w:val="00CA25DB"/>
    <w:rsid w:val="00CA2E51"/>
    <w:rsid w:val="00CA3A90"/>
    <w:rsid w:val="00CB0939"/>
    <w:rsid w:val="00CB26B6"/>
    <w:rsid w:val="00CB5BC0"/>
    <w:rsid w:val="00CB6509"/>
    <w:rsid w:val="00CB7A39"/>
    <w:rsid w:val="00CB7CB0"/>
    <w:rsid w:val="00CC0C14"/>
    <w:rsid w:val="00CC0EF6"/>
    <w:rsid w:val="00CC20B6"/>
    <w:rsid w:val="00CC268E"/>
    <w:rsid w:val="00CC6839"/>
    <w:rsid w:val="00CC7831"/>
    <w:rsid w:val="00CE1518"/>
    <w:rsid w:val="00CE1566"/>
    <w:rsid w:val="00CE295A"/>
    <w:rsid w:val="00CE3182"/>
    <w:rsid w:val="00CF0B33"/>
    <w:rsid w:val="00D003B0"/>
    <w:rsid w:val="00D02D9A"/>
    <w:rsid w:val="00D16297"/>
    <w:rsid w:val="00D208C1"/>
    <w:rsid w:val="00D215F7"/>
    <w:rsid w:val="00D22A13"/>
    <w:rsid w:val="00D27CBD"/>
    <w:rsid w:val="00D27E1D"/>
    <w:rsid w:val="00D32907"/>
    <w:rsid w:val="00D37A4D"/>
    <w:rsid w:val="00D4290D"/>
    <w:rsid w:val="00D450B9"/>
    <w:rsid w:val="00D464B0"/>
    <w:rsid w:val="00D47872"/>
    <w:rsid w:val="00D47E7A"/>
    <w:rsid w:val="00D51AA4"/>
    <w:rsid w:val="00D529BB"/>
    <w:rsid w:val="00D55B01"/>
    <w:rsid w:val="00D6200E"/>
    <w:rsid w:val="00D674BB"/>
    <w:rsid w:val="00D70591"/>
    <w:rsid w:val="00D70D79"/>
    <w:rsid w:val="00D729F1"/>
    <w:rsid w:val="00D76827"/>
    <w:rsid w:val="00D77A04"/>
    <w:rsid w:val="00D81499"/>
    <w:rsid w:val="00D83447"/>
    <w:rsid w:val="00D85C96"/>
    <w:rsid w:val="00D85EA3"/>
    <w:rsid w:val="00D8749D"/>
    <w:rsid w:val="00D876B5"/>
    <w:rsid w:val="00D923E0"/>
    <w:rsid w:val="00DA5CB8"/>
    <w:rsid w:val="00DB0D3F"/>
    <w:rsid w:val="00DB1181"/>
    <w:rsid w:val="00DB1FDB"/>
    <w:rsid w:val="00DB2473"/>
    <w:rsid w:val="00DB24F2"/>
    <w:rsid w:val="00DB6CD5"/>
    <w:rsid w:val="00DC1C6D"/>
    <w:rsid w:val="00DD1D5C"/>
    <w:rsid w:val="00DD388B"/>
    <w:rsid w:val="00DD70F3"/>
    <w:rsid w:val="00DE16F1"/>
    <w:rsid w:val="00DE1F5E"/>
    <w:rsid w:val="00DF54FF"/>
    <w:rsid w:val="00DF6A72"/>
    <w:rsid w:val="00DF735A"/>
    <w:rsid w:val="00E03B82"/>
    <w:rsid w:val="00E0501E"/>
    <w:rsid w:val="00E07154"/>
    <w:rsid w:val="00E10238"/>
    <w:rsid w:val="00E12A42"/>
    <w:rsid w:val="00E15995"/>
    <w:rsid w:val="00E178DD"/>
    <w:rsid w:val="00E218DF"/>
    <w:rsid w:val="00E22892"/>
    <w:rsid w:val="00E24277"/>
    <w:rsid w:val="00E2583D"/>
    <w:rsid w:val="00E27D4B"/>
    <w:rsid w:val="00E31FBD"/>
    <w:rsid w:val="00E35B4F"/>
    <w:rsid w:val="00E365E1"/>
    <w:rsid w:val="00E42ECC"/>
    <w:rsid w:val="00E46C5F"/>
    <w:rsid w:val="00E4762D"/>
    <w:rsid w:val="00E6039A"/>
    <w:rsid w:val="00E624C6"/>
    <w:rsid w:val="00E67390"/>
    <w:rsid w:val="00E75F84"/>
    <w:rsid w:val="00E77983"/>
    <w:rsid w:val="00E82604"/>
    <w:rsid w:val="00E82EE3"/>
    <w:rsid w:val="00E867A6"/>
    <w:rsid w:val="00E86A7E"/>
    <w:rsid w:val="00E86F07"/>
    <w:rsid w:val="00E92B72"/>
    <w:rsid w:val="00E9315A"/>
    <w:rsid w:val="00EA1AB6"/>
    <w:rsid w:val="00EA25C1"/>
    <w:rsid w:val="00EA6FE6"/>
    <w:rsid w:val="00EB0C4D"/>
    <w:rsid w:val="00EB2997"/>
    <w:rsid w:val="00EB539D"/>
    <w:rsid w:val="00EB7C47"/>
    <w:rsid w:val="00EB7CF8"/>
    <w:rsid w:val="00EC3588"/>
    <w:rsid w:val="00EC6DBD"/>
    <w:rsid w:val="00ED1D3E"/>
    <w:rsid w:val="00ED5020"/>
    <w:rsid w:val="00EE7C7F"/>
    <w:rsid w:val="00EF1A76"/>
    <w:rsid w:val="00EF4D0F"/>
    <w:rsid w:val="00EF659D"/>
    <w:rsid w:val="00F04674"/>
    <w:rsid w:val="00F04E66"/>
    <w:rsid w:val="00F1502A"/>
    <w:rsid w:val="00F20469"/>
    <w:rsid w:val="00F22758"/>
    <w:rsid w:val="00F25D1E"/>
    <w:rsid w:val="00F30802"/>
    <w:rsid w:val="00F32E99"/>
    <w:rsid w:val="00F36BE0"/>
    <w:rsid w:val="00F43D80"/>
    <w:rsid w:val="00F4663F"/>
    <w:rsid w:val="00F529DD"/>
    <w:rsid w:val="00F53E5D"/>
    <w:rsid w:val="00F55120"/>
    <w:rsid w:val="00F552B2"/>
    <w:rsid w:val="00F56BDF"/>
    <w:rsid w:val="00F61F9D"/>
    <w:rsid w:val="00F6604A"/>
    <w:rsid w:val="00F67E7A"/>
    <w:rsid w:val="00F82301"/>
    <w:rsid w:val="00F84314"/>
    <w:rsid w:val="00F85C58"/>
    <w:rsid w:val="00F90D3F"/>
    <w:rsid w:val="00F915DE"/>
    <w:rsid w:val="00F91F43"/>
    <w:rsid w:val="00F952BF"/>
    <w:rsid w:val="00F95E76"/>
    <w:rsid w:val="00F96ABA"/>
    <w:rsid w:val="00F96C39"/>
    <w:rsid w:val="00FA125D"/>
    <w:rsid w:val="00FA2D6E"/>
    <w:rsid w:val="00FB548C"/>
    <w:rsid w:val="00FC3CCB"/>
    <w:rsid w:val="00FD26D9"/>
    <w:rsid w:val="00FE2450"/>
    <w:rsid w:val="00FE5E69"/>
    <w:rsid w:val="00FF09E7"/>
    <w:rsid w:val="00FF3D0F"/>
    <w:rsid w:val="00FF5B65"/>
    <w:rsid w:val="00FF7896"/>
  </w:rsids>
  <m:mathPr>
    <m:mathFont m:val="Cambria Math"/>
    <m:brkBin m:val="before"/>
    <m:brkBinSub m:val="--"/>
    <m:smallFrac m:val="0"/>
    <m:dispDef/>
    <m:lMargin m:val="0"/>
    <m:rMargin m:val="0"/>
    <m:defJc m:val="centerGroup"/>
    <m:wrapIndent m:val="1440"/>
    <m:intLim m:val="subSup"/>
    <m:naryLim m:val="undOvr"/>
  </m:mathPr>
  <w:themeFontLang w:val="en-IN" w:bidi="mn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F7CA4"/>
  <w15:docId w15:val="{F3AC5846-C267-467F-AABD-C98A2486D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39"/>
    <w:rsid w:val="003A2921"/>
    <w:pPr>
      <w:spacing w:after="0" w:line="240" w:lineRule="auto"/>
    </w:pPr>
    <w:rPr>
      <w:rFonts w:ascii="Aptos" w:eastAsia="Aptos" w:hAnsi="Aptos" w:cs="Vrinda"/>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46F37"/>
    <w:pPr>
      <w:spacing w:after="0" w:line="240" w:lineRule="auto"/>
    </w:pPr>
    <w:rPr>
      <w:kern w:val="2"/>
      <w14:ligatures w14:val="standardContextual"/>
    </w:rPr>
  </w:style>
  <w:style w:type="character" w:customStyle="1" w:styleId="UnresolvedMention1">
    <w:name w:val="Unresolved Mention1"/>
    <w:basedOn w:val="DefaultParagraphFont"/>
    <w:uiPriority w:val="99"/>
    <w:semiHidden/>
    <w:unhideWhenUsed/>
    <w:rsid w:val="00C54EFB"/>
    <w:rPr>
      <w:color w:val="605E5C"/>
      <w:shd w:val="clear" w:color="auto" w:fill="E1DFDD"/>
    </w:rPr>
  </w:style>
  <w:style w:type="character" w:styleId="LineNumber">
    <w:name w:val="line number"/>
    <w:basedOn w:val="DefaultParagraphFont"/>
    <w:uiPriority w:val="99"/>
    <w:semiHidden/>
    <w:unhideWhenUsed/>
    <w:rsid w:val="00D876B5"/>
  </w:style>
  <w:style w:type="character" w:styleId="Emphasis">
    <w:name w:val="Emphasis"/>
    <w:basedOn w:val="DefaultParagraphFont"/>
    <w:uiPriority w:val="20"/>
    <w:qFormat/>
    <w:rsid w:val="00A74A28"/>
    <w:rPr>
      <w:i/>
      <w:iCs/>
    </w:rPr>
  </w:style>
  <w:style w:type="character" w:styleId="UnresolvedMention">
    <w:name w:val="Unresolved Mention"/>
    <w:basedOn w:val="DefaultParagraphFont"/>
    <w:uiPriority w:val="99"/>
    <w:semiHidden/>
    <w:unhideWhenUsed/>
    <w:rsid w:val="00F1502A"/>
    <w:rPr>
      <w:color w:val="605E5C"/>
      <w:shd w:val="clear" w:color="auto" w:fill="E1DFDD"/>
    </w:rPr>
  </w:style>
  <w:style w:type="paragraph" w:styleId="Header">
    <w:name w:val="header"/>
    <w:basedOn w:val="Normal"/>
    <w:link w:val="HeaderChar"/>
    <w:uiPriority w:val="99"/>
    <w:unhideWhenUsed/>
    <w:rsid w:val="002B7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D91"/>
    <w:rPr>
      <w:kern w:val="2"/>
      <w14:ligatures w14:val="standardContextual"/>
    </w:rPr>
  </w:style>
  <w:style w:type="paragraph" w:styleId="Footer">
    <w:name w:val="footer"/>
    <w:basedOn w:val="Normal"/>
    <w:link w:val="FooterChar"/>
    <w:uiPriority w:val="99"/>
    <w:unhideWhenUsed/>
    <w:rsid w:val="002B7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D91"/>
    <w:rPr>
      <w:kern w:val="2"/>
      <w14:ligatures w14:val="standardContextual"/>
    </w:rPr>
  </w:style>
  <w:style w:type="paragraph" w:customStyle="1" w:styleId="AcknHead">
    <w:name w:val="Ackn Head"/>
    <w:basedOn w:val="Normal"/>
    <w:rsid w:val="00A140AB"/>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C473D6"/>
    <w:pPr>
      <w:keepNext/>
      <w:spacing w:after="240" w:line="240" w:lineRule="auto"/>
    </w:pPr>
    <w:rPr>
      <w:rFonts w:ascii="Helvetica" w:eastAsia="Times New Roman" w:hAnsi="Helvetica" w:cs="Times New Roman"/>
      <w:b/>
      <w:caps/>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920950">
      <w:bodyDiv w:val="1"/>
      <w:marLeft w:val="0"/>
      <w:marRight w:val="0"/>
      <w:marTop w:val="0"/>
      <w:marBottom w:val="0"/>
      <w:divBdr>
        <w:top w:val="none" w:sz="0" w:space="0" w:color="auto"/>
        <w:left w:val="none" w:sz="0" w:space="0" w:color="auto"/>
        <w:bottom w:val="none" w:sz="0" w:space="0" w:color="auto"/>
        <w:right w:val="none" w:sz="0" w:space="0" w:color="auto"/>
      </w:divBdr>
    </w:div>
    <w:div w:id="377707288">
      <w:bodyDiv w:val="1"/>
      <w:marLeft w:val="0"/>
      <w:marRight w:val="0"/>
      <w:marTop w:val="0"/>
      <w:marBottom w:val="0"/>
      <w:divBdr>
        <w:top w:val="none" w:sz="0" w:space="0" w:color="auto"/>
        <w:left w:val="none" w:sz="0" w:space="0" w:color="auto"/>
        <w:bottom w:val="none" w:sz="0" w:space="0" w:color="auto"/>
        <w:right w:val="none" w:sz="0" w:space="0" w:color="auto"/>
      </w:divBdr>
    </w:div>
    <w:div w:id="447118222">
      <w:bodyDiv w:val="1"/>
      <w:marLeft w:val="0"/>
      <w:marRight w:val="0"/>
      <w:marTop w:val="0"/>
      <w:marBottom w:val="0"/>
      <w:divBdr>
        <w:top w:val="none" w:sz="0" w:space="0" w:color="auto"/>
        <w:left w:val="none" w:sz="0" w:space="0" w:color="auto"/>
        <w:bottom w:val="none" w:sz="0" w:space="0" w:color="auto"/>
        <w:right w:val="none" w:sz="0" w:space="0" w:color="auto"/>
      </w:divBdr>
    </w:div>
    <w:div w:id="727537862">
      <w:bodyDiv w:val="1"/>
      <w:marLeft w:val="0"/>
      <w:marRight w:val="0"/>
      <w:marTop w:val="0"/>
      <w:marBottom w:val="0"/>
      <w:divBdr>
        <w:top w:val="none" w:sz="0" w:space="0" w:color="auto"/>
        <w:left w:val="none" w:sz="0" w:space="0" w:color="auto"/>
        <w:bottom w:val="none" w:sz="0" w:space="0" w:color="auto"/>
        <w:right w:val="none" w:sz="0" w:space="0" w:color="auto"/>
      </w:divBdr>
    </w:div>
    <w:div w:id="1202355049">
      <w:bodyDiv w:val="1"/>
      <w:marLeft w:val="0"/>
      <w:marRight w:val="0"/>
      <w:marTop w:val="0"/>
      <w:marBottom w:val="0"/>
      <w:divBdr>
        <w:top w:val="none" w:sz="0" w:space="0" w:color="auto"/>
        <w:left w:val="none" w:sz="0" w:space="0" w:color="auto"/>
        <w:bottom w:val="none" w:sz="0" w:space="0" w:color="auto"/>
        <w:right w:val="none" w:sz="0" w:space="0" w:color="auto"/>
      </w:divBdr>
    </w:div>
    <w:div w:id="1633562417">
      <w:bodyDiv w:val="1"/>
      <w:marLeft w:val="0"/>
      <w:marRight w:val="0"/>
      <w:marTop w:val="0"/>
      <w:marBottom w:val="0"/>
      <w:divBdr>
        <w:top w:val="none" w:sz="0" w:space="0" w:color="auto"/>
        <w:left w:val="none" w:sz="0" w:space="0" w:color="auto"/>
        <w:bottom w:val="none" w:sz="0" w:space="0" w:color="auto"/>
        <w:right w:val="none" w:sz="0" w:space="0" w:color="auto"/>
      </w:divBdr>
    </w:div>
    <w:div w:id="1673754518">
      <w:bodyDiv w:val="1"/>
      <w:marLeft w:val="0"/>
      <w:marRight w:val="0"/>
      <w:marTop w:val="0"/>
      <w:marBottom w:val="0"/>
      <w:divBdr>
        <w:top w:val="none" w:sz="0" w:space="0" w:color="auto"/>
        <w:left w:val="none" w:sz="0" w:space="0" w:color="auto"/>
        <w:bottom w:val="none" w:sz="0" w:space="0" w:color="auto"/>
        <w:right w:val="none" w:sz="0" w:space="0" w:color="auto"/>
      </w:divBdr>
    </w:div>
    <w:div w:id="2105109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616CC-855D-4DDE-AF12-C1CA0690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4036</TotalTime>
  <Pages>15</Pages>
  <Words>5263</Words>
  <Characters>30003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gabko</dc:creator>
  <cp:keywords/>
  <dc:description/>
  <cp:lastModifiedBy>Editor Acc 101</cp:lastModifiedBy>
  <cp:revision>70</cp:revision>
  <dcterms:created xsi:type="dcterms:W3CDTF">2026-04-28T10:19:00Z</dcterms:created>
  <dcterms:modified xsi:type="dcterms:W3CDTF">2026-05-26T07:20:00Z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0ca3efb8b9044321ba18443ee7ca35e1</vt:lpwstr>
  </property>
  <property fmtid="{D5CDD505-2E9C-101B-9397-08002B2CF9AE}" pid="3" name="GrammarlyDocumentId">
    <vt:lpwstr>e03b6f0c-65cf-4b36-993d-b4f003075709</vt:lpwstr>
  </property>
</Properties>
</file>