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2218" w14:textId="77777777" w:rsidR="006562E9" w:rsidRDefault="006562E9" w:rsidP="006562E9">
      <w:pPr>
        <w:spacing w:line="240" w:lineRule="auto"/>
        <w:jc w:val="both"/>
        <w:rPr>
          <w:rFonts w:ascii="Times New Roman" w:hAnsi="Times New Roman" w:cs="Times New Roman"/>
          <w:b/>
          <w:bCs/>
          <w:szCs w:val="24"/>
        </w:rPr>
      </w:pPr>
      <w:r>
        <w:rPr>
          <w:rFonts w:ascii="Calibri" w:hAnsi="Calibri" w:cs="Calibri"/>
          <w:sz w:val="22"/>
          <w:szCs w:val="22"/>
        </w:rPr>
        <w:t>Original Research Article</w:t>
      </w:r>
      <w:r w:rsidRPr="00AA42EC">
        <w:rPr>
          <w:rFonts w:ascii="Times New Roman" w:hAnsi="Times New Roman" w:cs="Times New Roman"/>
          <w:b/>
          <w:bCs/>
          <w:szCs w:val="24"/>
        </w:rPr>
        <w:t xml:space="preserve"> </w:t>
      </w:r>
    </w:p>
    <w:p w14:paraId="73D4A66B" w14:textId="77777777" w:rsidR="006562E9" w:rsidRPr="008C56D2" w:rsidRDefault="006562E9" w:rsidP="006562E9">
      <w:pPr>
        <w:spacing w:line="240" w:lineRule="auto"/>
        <w:jc w:val="both"/>
        <w:rPr>
          <w:rFonts w:ascii="Times New Roman" w:hAnsi="Times New Roman" w:cs="Times New Roman"/>
          <w:b/>
          <w:bCs/>
          <w:color w:val="FFC000"/>
          <w:szCs w:val="24"/>
        </w:rPr>
      </w:pPr>
      <w:r w:rsidRPr="008C56D2">
        <w:rPr>
          <w:rStyle w:val="Strong"/>
          <w:rFonts w:ascii="Times New Roman" w:eastAsia="Arial Unicode MS" w:hAnsi="Times New Roman" w:cs="Times New Roman"/>
          <w:szCs w:val="24"/>
        </w:rPr>
        <w:t>Soil Properties and Wheat Yield under STCR-Based Nutrient Application in an Inceptisol</w:t>
      </w:r>
    </w:p>
    <w:p w14:paraId="40013D73" w14:textId="77777777" w:rsidR="006562E9" w:rsidRDefault="006562E9" w:rsidP="006562E9">
      <w:pPr>
        <w:spacing w:line="240" w:lineRule="auto"/>
        <w:jc w:val="both"/>
        <w:rPr>
          <w:rFonts w:ascii="Times New Roman" w:hAnsi="Times New Roman" w:cs="Times New Roman"/>
          <w:b/>
          <w:bCs/>
          <w:szCs w:val="24"/>
        </w:rPr>
      </w:pPr>
      <w:r>
        <w:rPr>
          <w:rFonts w:ascii="Times New Roman" w:hAnsi="Times New Roman" w:cs="Times New Roman"/>
          <w:b/>
          <w:bCs/>
          <w:szCs w:val="24"/>
        </w:rPr>
        <w:t>ABSTRACT</w:t>
      </w:r>
    </w:p>
    <w:p w14:paraId="0A9F31E2" w14:textId="70650E62" w:rsidR="006562E9" w:rsidRPr="00D224BE" w:rsidRDefault="00852619" w:rsidP="006562E9">
      <w:pPr>
        <w:spacing w:line="240" w:lineRule="auto"/>
        <w:jc w:val="both"/>
        <w:rPr>
          <w:rFonts w:ascii="Times New Roman" w:hAnsi="Times New Roman" w:cs="Times New Roman"/>
          <w:szCs w:val="24"/>
          <w:lang w:val="en-US"/>
        </w:rPr>
      </w:pPr>
      <w:r w:rsidRPr="00852619">
        <w:rPr>
          <w:rFonts w:ascii="Times New Roman" w:hAnsi="Times New Roman" w:cs="Times New Roman"/>
          <w:szCs w:val="24"/>
          <w:lang w:val="en-US"/>
        </w:rPr>
        <w:t xml:space="preserve">Soil Science and Soil Test Crop Response-based nutrient application is an important strategy for improving soil fertility, nutrient use efficiency, and sustainable wheat production in Agronomy. </w:t>
      </w:r>
      <w:proofErr w:type="spellStart"/>
      <w:r w:rsidRPr="00852619">
        <w:rPr>
          <w:rFonts w:ascii="Times New Roman" w:hAnsi="Times New Roman" w:cs="Times New Roman"/>
          <w:szCs w:val="24"/>
          <w:lang w:val="en-US"/>
        </w:rPr>
        <w:t>Inceptisols</w:t>
      </w:r>
      <w:proofErr w:type="spellEnd"/>
      <w:r w:rsidRPr="00852619">
        <w:rPr>
          <w:rFonts w:ascii="Times New Roman" w:hAnsi="Times New Roman" w:cs="Times New Roman"/>
          <w:szCs w:val="24"/>
          <w:lang w:val="en-US"/>
        </w:rPr>
        <w:t>, widely cultivated for wheat, often face nutrient imbalances that limit productivity and soil health.</w:t>
      </w:r>
      <w:r>
        <w:rPr>
          <w:rFonts w:ascii="Times New Roman" w:hAnsi="Times New Roman" w:cs="Times New Roman"/>
          <w:szCs w:val="24"/>
          <w:lang w:val="en-US"/>
        </w:rPr>
        <w:t xml:space="preserve"> </w:t>
      </w:r>
      <w:r w:rsidR="006562E9">
        <w:rPr>
          <w:rFonts w:ascii="Times New Roman" w:hAnsi="Times New Roman" w:cs="Times New Roman"/>
          <w:szCs w:val="24"/>
          <w:lang w:val="en-US"/>
        </w:rPr>
        <w:t xml:space="preserve">A field experiment was conducted for two consecutive years </w:t>
      </w:r>
      <w:r w:rsidR="006562E9" w:rsidRPr="00D224BE">
        <w:rPr>
          <w:rFonts w:ascii="Times New Roman" w:hAnsi="Times New Roman" w:cs="Times New Roman"/>
          <w:szCs w:val="24"/>
          <w:lang w:val="en-US"/>
        </w:rPr>
        <w:t xml:space="preserve">during the Rabi seasons </w:t>
      </w:r>
      <w:r w:rsidR="006562E9">
        <w:rPr>
          <w:rFonts w:ascii="Times New Roman" w:hAnsi="Times New Roman" w:cs="Times New Roman"/>
          <w:szCs w:val="24"/>
          <w:lang w:val="en-US"/>
        </w:rPr>
        <w:t xml:space="preserve">of </w:t>
      </w:r>
      <w:r w:rsidR="006562E9" w:rsidRPr="00D224BE">
        <w:rPr>
          <w:rFonts w:ascii="Times New Roman" w:hAnsi="Times New Roman" w:cs="Times New Roman"/>
          <w:szCs w:val="24"/>
          <w:lang w:val="en-US"/>
        </w:rPr>
        <w:t>2020-21 and 2021-22,</w:t>
      </w:r>
      <w:r w:rsidR="006562E9">
        <w:rPr>
          <w:rFonts w:ascii="Times New Roman" w:hAnsi="Times New Roman" w:cs="Times New Roman"/>
          <w:szCs w:val="24"/>
          <w:lang w:val="en-US"/>
        </w:rPr>
        <w:t xml:space="preserve"> at</w:t>
      </w:r>
      <w:r w:rsidR="006562E9" w:rsidRPr="00D224BE">
        <w:rPr>
          <w:rFonts w:ascii="Times New Roman" w:hAnsi="Times New Roman" w:cs="Times New Roman"/>
          <w:szCs w:val="24"/>
          <w:lang w:val="en-US"/>
        </w:rPr>
        <w:t xml:space="preserve"> </w:t>
      </w:r>
      <w:r w:rsidR="006562E9" w:rsidRPr="00A005F5">
        <w:rPr>
          <w:rFonts w:ascii="Times New Roman" w:hAnsi="Times New Roman" w:cs="Times New Roman"/>
          <w:szCs w:val="22"/>
          <w:lang w:val="en-US"/>
        </w:rPr>
        <w:t>S</w:t>
      </w:r>
      <w:r w:rsidR="006562E9">
        <w:rPr>
          <w:rFonts w:ascii="Times New Roman" w:hAnsi="Times New Roman" w:cs="Times New Roman"/>
          <w:szCs w:val="22"/>
          <w:lang w:val="en-US"/>
        </w:rPr>
        <w:t>am Higginbottom University of Agriculture, Technology</w:t>
      </w:r>
      <w:r w:rsidR="00180528">
        <w:rPr>
          <w:rFonts w:ascii="Times New Roman" w:hAnsi="Times New Roman" w:cs="Times New Roman"/>
          <w:szCs w:val="22"/>
          <w:lang w:val="en-US"/>
        </w:rPr>
        <w:t xml:space="preserve"> </w:t>
      </w:r>
      <w:r w:rsidR="006562E9">
        <w:rPr>
          <w:rFonts w:ascii="Times New Roman" w:hAnsi="Times New Roman" w:cs="Times New Roman"/>
          <w:szCs w:val="22"/>
          <w:lang w:val="en-US"/>
        </w:rPr>
        <w:t>&amp; Sciences</w:t>
      </w:r>
      <w:r w:rsidR="006562E9" w:rsidRPr="00A005F5">
        <w:rPr>
          <w:rFonts w:ascii="Times New Roman" w:hAnsi="Times New Roman" w:cs="Times New Roman"/>
          <w:szCs w:val="22"/>
          <w:lang w:val="en-US"/>
        </w:rPr>
        <w:t>,</w:t>
      </w:r>
      <w:r w:rsidR="006562E9">
        <w:rPr>
          <w:rFonts w:ascii="Times New Roman" w:hAnsi="Times New Roman" w:cs="Times New Roman"/>
          <w:szCs w:val="22"/>
          <w:lang w:val="en-US"/>
        </w:rPr>
        <w:t xml:space="preserve"> </w:t>
      </w:r>
      <w:r w:rsidR="006562E9" w:rsidRPr="00A005F5">
        <w:rPr>
          <w:rFonts w:ascii="Times New Roman" w:hAnsi="Times New Roman" w:cs="Times New Roman"/>
          <w:szCs w:val="22"/>
          <w:lang w:val="en-US"/>
        </w:rPr>
        <w:t>Prayagraj,</w:t>
      </w:r>
      <w:r w:rsidR="006562E9">
        <w:rPr>
          <w:rFonts w:ascii="Times New Roman" w:hAnsi="Times New Roman" w:cs="Times New Roman"/>
          <w:szCs w:val="24"/>
          <w:lang w:val="en-US"/>
        </w:rPr>
        <w:t xml:space="preserve"> </w:t>
      </w:r>
      <w:r w:rsidR="006562E9" w:rsidRPr="00D224BE">
        <w:rPr>
          <w:rFonts w:ascii="Times New Roman" w:hAnsi="Times New Roman" w:cs="Times New Roman"/>
          <w:szCs w:val="24"/>
          <w:lang w:val="en-US"/>
        </w:rPr>
        <w:t xml:space="preserve">District of Uttar Pradesh. The central objective of this experimentation was to evaluate the implications of employing a Soil Test Crop Response (STCR) strategy for fertilizer application and its </w:t>
      </w:r>
      <w:r w:rsidR="006562E9">
        <w:rPr>
          <w:rFonts w:ascii="Times New Roman" w:hAnsi="Times New Roman" w:cs="Times New Roman"/>
          <w:szCs w:val="24"/>
          <w:lang w:val="en-US"/>
        </w:rPr>
        <w:t>chaser</w:t>
      </w:r>
      <w:r w:rsidR="006562E9" w:rsidRPr="00D224BE">
        <w:rPr>
          <w:rFonts w:ascii="Times New Roman" w:hAnsi="Times New Roman" w:cs="Times New Roman"/>
          <w:szCs w:val="24"/>
          <w:lang w:val="en-US"/>
        </w:rPr>
        <w:t xml:space="preserve"> imp</w:t>
      </w:r>
      <w:r w:rsidR="006562E9">
        <w:rPr>
          <w:rFonts w:ascii="Times New Roman" w:hAnsi="Times New Roman" w:cs="Times New Roman"/>
          <w:szCs w:val="24"/>
          <w:lang w:val="en-US"/>
        </w:rPr>
        <w:t>act</w:t>
      </w:r>
      <w:r w:rsidR="006562E9" w:rsidRPr="00D224BE">
        <w:rPr>
          <w:rFonts w:ascii="Times New Roman" w:hAnsi="Times New Roman" w:cs="Times New Roman"/>
          <w:szCs w:val="24"/>
          <w:lang w:val="en-US"/>
        </w:rPr>
        <w:t xml:space="preserve"> on </w:t>
      </w:r>
      <w:r w:rsidR="006562E9">
        <w:rPr>
          <w:rFonts w:ascii="Times New Roman" w:hAnsi="Times New Roman" w:cs="Times New Roman"/>
          <w:szCs w:val="24"/>
          <w:lang w:val="en-US"/>
        </w:rPr>
        <w:t>soil attributes</w:t>
      </w:r>
      <w:r w:rsidR="006562E9" w:rsidRPr="00D224BE">
        <w:rPr>
          <w:rFonts w:ascii="Times New Roman" w:hAnsi="Times New Roman" w:cs="Times New Roman"/>
          <w:szCs w:val="24"/>
          <w:lang w:val="en-US"/>
        </w:rPr>
        <w:t xml:space="preserve"> and yield within the </w:t>
      </w:r>
      <w:r w:rsidR="006562E9">
        <w:rPr>
          <w:rFonts w:ascii="Times New Roman" w:hAnsi="Times New Roman" w:cs="Times New Roman"/>
          <w:szCs w:val="24"/>
          <w:lang w:val="en-US"/>
        </w:rPr>
        <w:t>background</w:t>
      </w:r>
      <w:r w:rsidR="006562E9" w:rsidRPr="00D224BE">
        <w:rPr>
          <w:rFonts w:ascii="Times New Roman" w:hAnsi="Times New Roman" w:cs="Times New Roman"/>
          <w:szCs w:val="24"/>
          <w:lang w:val="en-US"/>
        </w:rPr>
        <w:t xml:space="preserve"> of Inceptisol soil order, with a focused </w:t>
      </w:r>
      <w:r w:rsidR="006562E9">
        <w:rPr>
          <w:rFonts w:ascii="Times New Roman" w:hAnsi="Times New Roman" w:cs="Times New Roman"/>
          <w:szCs w:val="24"/>
          <w:lang w:val="en-US"/>
        </w:rPr>
        <w:t>attention</w:t>
      </w:r>
      <w:r w:rsidR="006562E9" w:rsidRPr="00D224BE">
        <w:rPr>
          <w:rFonts w:ascii="Times New Roman" w:hAnsi="Times New Roman" w:cs="Times New Roman"/>
          <w:szCs w:val="24"/>
          <w:lang w:val="en-US"/>
        </w:rPr>
        <w:t xml:space="preserve"> on wheat (</w:t>
      </w:r>
      <w:r w:rsidR="006562E9" w:rsidRPr="00D224BE">
        <w:rPr>
          <w:rFonts w:ascii="Times New Roman" w:hAnsi="Times New Roman" w:cs="Times New Roman"/>
          <w:i/>
          <w:iCs/>
          <w:szCs w:val="24"/>
          <w:lang w:val="en-US"/>
        </w:rPr>
        <w:t xml:space="preserve">Triticum aestivum </w:t>
      </w:r>
      <w:r w:rsidR="006562E9" w:rsidRPr="00D224BE">
        <w:rPr>
          <w:rFonts w:ascii="Times New Roman" w:hAnsi="Times New Roman" w:cs="Times New Roman"/>
          <w:szCs w:val="24"/>
          <w:lang w:val="en-US"/>
        </w:rPr>
        <w:t xml:space="preserve">L.) </w:t>
      </w:r>
      <w:r w:rsidR="006562E9">
        <w:rPr>
          <w:rFonts w:ascii="Times New Roman" w:hAnsi="Times New Roman" w:cs="Times New Roman"/>
          <w:szCs w:val="24"/>
          <w:lang w:val="en-US"/>
        </w:rPr>
        <w:t>cultivate</w:t>
      </w:r>
      <w:r w:rsidR="006562E9" w:rsidRPr="00D224BE">
        <w:rPr>
          <w:rFonts w:ascii="Times New Roman" w:hAnsi="Times New Roman" w:cs="Times New Roman"/>
          <w:szCs w:val="24"/>
          <w:lang w:val="en-US"/>
        </w:rPr>
        <w:t xml:space="preserve"> within the Prayagraj region. Sandy</w:t>
      </w:r>
      <w:r w:rsidR="006562E9" w:rsidRPr="00D224BE">
        <w:rPr>
          <w:rFonts w:ascii="Times New Roman" w:eastAsiaTheme="minorEastAsia" w:hAnsi="Times New Roman" w:cs="Times New Roman"/>
          <w:szCs w:val="24"/>
          <w:lang w:val="en-US"/>
        </w:rPr>
        <w:t xml:space="preserve"> loam in soil texture, belongs to soil order </w:t>
      </w:r>
      <w:proofErr w:type="spellStart"/>
      <w:r w:rsidR="006562E9" w:rsidRPr="00D224BE">
        <w:rPr>
          <w:rFonts w:ascii="Times New Roman" w:eastAsiaTheme="minorEastAsia" w:hAnsi="Times New Roman" w:cs="Times New Roman"/>
          <w:szCs w:val="24"/>
          <w:lang w:val="en-US"/>
        </w:rPr>
        <w:t>Inceptisol</w:t>
      </w:r>
      <w:proofErr w:type="spellEnd"/>
      <w:r w:rsidR="006562E9" w:rsidRPr="00D224BE">
        <w:rPr>
          <w:rFonts w:ascii="Times New Roman" w:eastAsiaTheme="minorEastAsia" w:hAnsi="Times New Roman" w:cs="Times New Roman"/>
          <w:szCs w:val="24"/>
          <w:lang w:val="en-US"/>
        </w:rPr>
        <w:t xml:space="preserve"> and</w:t>
      </w:r>
      <w:r w:rsidR="006562E9" w:rsidRPr="00D224BE">
        <w:rPr>
          <w:rFonts w:eastAsiaTheme="minorEastAsia"/>
          <w:szCs w:val="24"/>
          <w:lang w:val="en-US"/>
        </w:rPr>
        <w:t xml:space="preserve"> </w:t>
      </w:r>
      <w:r w:rsidR="006562E9" w:rsidRPr="00D224BE">
        <w:rPr>
          <w:rFonts w:ascii="Times New Roman" w:eastAsiaTheme="minorEastAsia" w:hAnsi="Times New Roman" w:cs="Times New Roman"/>
          <w:szCs w:val="24"/>
          <w:lang w:val="en-US"/>
        </w:rPr>
        <w:t>neutral in soil reaction.</w:t>
      </w:r>
      <w:r w:rsidR="006562E9">
        <w:rPr>
          <w:rFonts w:ascii="Times New Roman" w:eastAsiaTheme="minorEastAsia" w:hAnsi="Times New Roman" w:cs="Times New Roman"/>
          <w:szCs w:val="24"/>
          <w:lang w:val="en-US"/>
        </w:rPr>
        <w:t xml:space="preserve"> Soil samples were taken from two depth viz.0-15 cm and 15-30 cm and analyzed for their </w:t>
      </w:r>
      <w:proofErr w:type="spellStart"/>
      <w:r w:rsidR="006562E9">
        <w:rPr>
          <w:rFonts w:ascii="Times New Roman" w:eastAsiaTheme="minorEastAsia" w:hAnsi="Times New Roman" w:cs="Times New Roman"/>
          <w:szCs w:val="24"/>
          <w:lang w:val="en-US"/>
        </w:rPr>
        <w:t>physico</w:t>
      </w:r>
      <w:proofErr w:type="spellEnd"/>
      <w:r w:rsidR="006562E9">
        <w:rPr>
          <w:rFonts w:ascii="Times New Roman" w:eastAsiaTheme="minorEastAsia" w:hAnsi="Times New Roman" w:cs="Times New Roman"/>
          <w:szCs w:val="24"/>
          <w:lang w:val="en-US"/>
        </w:rPr>
        <w:t xml:space="preserve">-chemical properties (BD, PD, </w:t>
      </w:r>
      <w:r w:rsidR="00DB57C4">
        <w:rPr>
          <w:rFonts w:ascii="Times New Roman" w:eastAsiaTheme="minorEastAsia" w:hAnsi="Times New Roman" w:cs="Times New Roman"/>
          <w:szCs w:val="24"/>
          <w:lang w:val="en-US"/>
        </w:rPr>
        <w:t>S</w:t>
      </w:r>
      <w:r w:rsidR="006562E9">
        <w:rPr>
          <w:rFonts w:ascii="Times New Roman" w:eastAsiaTheme="minorEastAsia" w:hAnsi="Times New Roman" w:cs="Times New Roman"/>
          <w:szCs w:val="24"/>
          <w:lang w:val="en-US"/>
        </w:rPr>
        <w:t xml:space="preserve">oil pH, </w:t>
      </w:r>
      <w:r w:rsidR="002D5FC6">
        <w:rPr>
          <w:rFonts w:ascii="Times New Roman" w:eastAsiaTheme="minorEastAsia" w:hAnsi="Times New Roman" w:cs="Times New Roman"/>
          <w:szCs w:val="24"/>
          <w:lang w:val="en-US"/>
        </w:rPr>
        <w:t xml:space="preserve">and </w:t>
      </w:r>
      <w:r w:rsidR="006562E9">
        <w:rPr>
          <w:rFonts w:ascii="Times New Roman" w:eastAsiaTheme="minorEastAsia" w:hAnsi="Times New Roman" w:cs="Times New Roman"/>
          <w:szCs w:val="24"/>
          <w:lang w:val="en-US"/>
        </w:rPr>
        <w:t>OC</w:t>
      </w:r>
      <w:r w:rsidR="002D5FC6">
        <w:rPr>
          <w:rFonts w:ascii="Times New Roman" w:eastAsiaTheme="minorEastAsia" w:hAnsi="Times New Roman" w:cs="Times New Roman"/>
          <w:szCs w:val="24"/>
          <w:lang w:val="en-US"/>
        </w:rPr>
        <w:t>)</w:t>
      </w:r>
      <w:r w:rsidR="006562E9">
        <w:rPr>
          <w:rFonts w:ascii="Times New Roman" w:eastAsiaTheme="minorEastAsia" w:hAnsi="Times New Roman" w:cs="Times New Roman"/>
          <w:szCs w:val="24"/>
          <w:lang w:val="en-US"/>
        </w:rPr>
        <w:t>. The</w:t>
      </w:r>
      <w:r w:rsidR="006562E9" w:rsidRPr="00D224BE">
        <w:rPr>
          <w:rFonts w:ascii="Times New Roman" w:eastAsiaTheme="minorEastAsia" w:hAnsi="Times New Roman" w:cs="Times New Roman"/>
          <w:szCs w:val="24"/>
          <w:lang w:val="en-US"/>
        </w:rPr>
        <w:t xml:space="preserve"> experiment was carried out in Randomized Block Design </w:t>
      </w:r>
      <w:r w:rsidR="006562E9">
        <w:rPr>
          <w:rFonts w:ascii="Times New Roman" w:eastAsiaTheme="minorEastAsia" w:hAnsi="Times New Roman" w:cs="Times New Roman"/>
          <w:szCs w:val="24"/>
          <w:lang w:val="en-US"/>
        </w:rPr>
        <w:t>and</w:t>
      </w:r>
      <w:r w:rsidR="006562E9" w:rsidRPr="00D224BE">
        <w:rPr>
          <w:rFonts w:ascii="Times New Roman" w:eastAsiaTheme="minorEastAsia" w:hAnsi="Times New Roman" w:cs="Times New Roman"/>
          <w:szCs w:val="24"/>
          <w:lang w:val="en-US"/>
        </w:rPr>
        <w:t xml:space="preserve"> replicated thrice with 9 treatments.</w:t>
      </w:r>
      <w:r w:rsidR="006562E9">
        <w:rPr>
          <w:rFonts w:ascii="Times New Roman" w:eastAsiaTheme="minorEastAsia" w:hAnsi="Times New Roman" w:cs="Times New Roman"/>
          <w:szCs w:val="24"/>
          <w:lang w:val="en-US"/>
        </w:rPr>
        <w:t xml:space="preserve"> </w:t>
      </w:r>
      <w:r w:rsidR="006562E9" w:rsidRPr="00D224BE">
        <w:rPr>
          <w:rFonts w:ascii="Times New Roman" w:eastAsiaTheme="minorEastAsia" w:hAnsi="Times New Roman" w:cs="Times New Roman"/>
          <w:szCs w:val="24"/>
          <w:lang w:val="en-US"/>
        </w:rPr>
        <w:t>The best treatment combination was (T</w:t>
      </w:r>
      <w:r w:rsidR="006562E9" w:rsidRPr="00D224BE">
        <w:rPr>
          <w:rFonts w:ascii="Times New Roman" w:eastAsiaTheme="minorEastAsia" w:hAnsi="Times New Roman" w:cs="Times New Roman"/>
          <w:szCs w:val="24"/>
          <w:vertAlign w:val="subscript"/>
          <w:lang w:val="en-US"/>
        </w:rPr>
        <w:t>9</w:t>
      </w:r>
      <w:r w:rsidR="006562E9" w:rsidRPr="00D224BE">
        <w:rPr>
          <w:rFonts w:ascii="Times New Roman" w:eastAsiaTheme="minorEastAsia" w:hAnsi="Times New Roman" w:cs="Times New Roman"/>
          <w:szCs w:val="24"/>
          <w:lang w:val="en-US"/>
        </w:rPr>
        <w:t>) STB (1</w:t>
      </w:r>
      <w:r w:rsidR="006562E9">
        <w:rPr>
          <w:rFonts w:ascii="Times New Roman" w:eastAsiaTheme="minorEastAsia" w:hAnsi="Times New Roman" w:cs="Times New Roman"/>
          <w:szCs w:val="24"/>
          <w:lang w:val="en-US"/>
        </w:rPr>
        <w:t>0</w:t>
      </w:r>
      <w:r w:rsidR="006562E9" w:rsidRPr="00D224BE">
        <w:rPr>
          <w:rFonts w:ascii="Times New Roman" w:eastAsiaTheme="minorEastAsia" w:hAnsi="Times New Roman" w:cs="Times New Roman"/>
          <w:szCs w:val="24"/>
          <w:lang w:val="en-US"/>
        </w:rPr>
        <w:t>0:</w:t>
      </w:r>
      <w:r w:rsidR="006562E9">
        <w:rPr>
          <w:rFonts w:ascii="Times New Roman" w:eastAsiaTheme="minorEastAsia" w:hAnsi="Times New Roman" w:cs="Times New Roman"/>
          <w:szCs w:val="24"/>
          <w:lang w:val="en-US"/>
        </w:rPr>
        <w:t>7</w:t>
      </w:r>
      <w:r w:rsidR="006562E9" w:rsidRPr="00D224BE">
        <w:rPr>
          <w:rFonts w:ascii="Times New Roman" w:eastAsiaTheme="minorEastAsia" w:hAnsi="Times New Roman" w:cs="Times New Roman"/>
          <w:szCs w:val="24"/>
          <w:lang w:val="en-US"/>
        </w:rPr>
        <w:t>5:50 NPK kg</w:t>
      </w:r>
      <w:r w:rsidR="00D36979">
        <w:rPr>
          <w:rFonts w:ascii="Times New Roman" w:eastAsiaTheme="minorEastAsia" w:hAnsi="Times New Roman" w:cs="Times New Roman"/>
          <w:szCs w:val="24"/>
          <w:lang w:val="en-US"/>
        </w:rPr>
        <w:t>/</w:t>
      </w:r>
      <w:r w:rsidR="006562E9" w:rsidRPr="00D224BE">
        <w:rPr>
          <w:rFonts w:ascii="Times New Roman" w:eastAsiaTheme="minorEastAsia" w:hAnsi="Times New Roman" w:cs="Times New Roman"/>
          <w:szCs w:val="24"/>
          <w:lang w:val="en-US"/>
        </w:rPr>
        <w:t>ha</w:t>
      </w:r>
      <w:r w:rsidR="00DB57C4">
        <w:rPr>
          <w:rFonts w:ascii="Times New Roman" w:eastAsiaTheme="minorEastAsia" w:hAnsi="Times New Roman" w:cs="Times New Roman"/>
          <w:szCs w:val="24"/>
          <w:lang w:val="en-US"/>
        </w:rPr>
        <w:t xml:space="preserve"> </w:t>
      </w:r>
      <w:r w:rsidR="006562E9" w:rsidRPr="00D224BE">
        <w:rPr>
          <w:rFonts w:ascii="Times New Roman" w:eastAsiaTheme="minorEastAsia" w:hAnsi="Times New Roman" w:cs="Times New Roman"/>
          <w:szCs w:val="24"/>
          <w:lang w:val="en-US"/>
        </w:rPr>
        <w:t>+ FYM 15 t</w:t>
      </w:r>
      <w:r w:rsidR="00D36979">
        <w:rPr>
          <w:rFonts w:ascii="Times New Roman" w:eastAsiaTheme="minorEastAsia" w:hAnsi="Times New Roman" w:cs="Times New Roman"/>
          <w:szCs w:val="24"/>
          <w:lang w:val="en-US"/>
        </w:rPr>
        <w:t>/</w:t>
      </w:r>
      <w:r w:rsidR="006562E9" w:rsidRPr="00D224BE">
        <w:rPr>
          <w:rFonts w:ascii="Times New Roman" w:eastAsiaTheme="minorEastAsia" w:hAnsi="Times New Roman" w:cs="Times New Roman"/>
          <w:szCs w:val="24"/>
          <w:lang w:val="en-US"/>
        </w:rPr>
        <w:t>ha</w:t>
      </w:r>
      <w:r w:rsidR="00DB57C4">
        <w:rPr>
          <w:rFonts w:ascii="Times New Roman" w:eastAsiaTheme="minorEastAsia" w:hAnsi="Times New Roman" w:cs="Times New Roman"/>
          <w:szCs w:val="24"/>
          <w:lang w:val="en-US"/>
        </w:rPr>
        <w:t>)</w:t>
      </w:r>
      <w:r w:rsidR="006562E9" w:rsidRPr="00D224BE">
        <w:rPr>
          <w:rFonts w:ascii="Times New Roman" w:eastAsiaTheme="minorEastAsia" w:hAnsi="Times New Roman" w:cs="Times New Roman"/>
          <w:szCs w:val="24"/>
          <w:lang w:val="en-US"/>
        </w:rPr>
        <w:t xml:space="preserve">, which displayed grain yield of 6.50 t </w:t>
      </w:r>
      <w:r w:rsidR="00D36979">
        <w:rPr>
          <w:rFonts w:ascii="Times New Roman" w:eastAsiaTheme="minorEastAsia" w:hAnsi="Times New Roman" w:cs="Times New Roman"/>
          <w:szCs w:val="24"/>
          <w:lang w:val="en-US"/>
        </w:rPr>
        <w:t>/</w:t>
      </w:r>
      <w:r w:rsidR="006562E9" w:rsidRPr="00D224BE">
        <w:rPr>
          <w:rFonts w:ascii="Times New Roman" w:eastAsiaTheme="minorEastAsia" w:hAnsi="Times New Roman" w:cs="Times New Roman"/>
          <w:szCs w:val="24"/>
          <w:lang w:val="en-US"/>
        </w:rPr>
        <w:t>ha</w:t>
      </w:r>
      <w:r w:rsidR="006562E9">
        <w:rPr>
          <w:rFonts w:ascii="Times New Roman" w:eastAsiaTheme="minorEastAsia" w:hAnsi="Times New Roman" w:cs="Times New Roman"/>
          <w:szCs w:val="24"/>
          <w:vertAlign w:val="superscript"/>
          <w:lang w:val="en-US"/>
        </w:rPr>
        <w:t xml:space="preserve"> </w:t>
      </w:r>
      <w:r w:rsidR="006562E9">
        <w:rPr>
          <w:rFonts w:ascii="Times New Roman" w:eastAsiaTheme="minorEastAsia" w:hAnsi="Times New Roman" w:cs="Times New Roman"/>
          <w:szCs w:val="24"/>
          <w:lang w:val="en-US"/>
        </w:rPr>
        <w:t>on a pooled basis</w:t>
      </w:r>
      <w:r w:rsidR="006562E9" w:rsidRPr="00D224BE">
        <w:rPr>
          <w:rFonts w:ascii="Times New Roman" w:eastAsiaTheme="minorEastAsia" w:hAnsi="Times New Roman" w:cs="Times New Roman"/>
          <w:szCs w:val="24"/>
          <w:lang w:val="en-US"/>
        </w:rPr>
        <w:t xml:space="preserve"> respectively. </w:t>
      </w:r>
      <w:r w:rsidR="006562E9">
        <w:rPr>
          <w:rFonts w:ascii="Times New Roman" w:hAnsi="Times New Roman" w:cs="Times New Roman"/>
          <w:szCs w:val="24"/>
          <w:lang w:val="en-US"/>
        </w:rPr>
        <w:t>It is</w:t>
      </w:r>
      <w:r w:rsidR="006562E9" w:rsidRPr="00D224BE">
        <w:rPr>
          <w:rFonts w:ascii="Times New Roman" w:hAnsi="Times New Roman" w:cs="Times New Roman"/>
          <w:szCs w:val="24"/>
          <w:lang w:val="en-US"/>
        </w:rPr>
        <w:t xml:space="preserve"> concluded that the </w:t>
      </w:r>
      <w:r w:rsidR="00DB57C4">
        <w:rPr>
          <w:rFonts w:ascii="Times New Roman" w:hAnsi="Times New Roman" w:cs="Times New Roman"/>
          <w:szCs w:val="24"/>
          <w:lang w:val="en-US"/>
        </w:rPr>
        <w:t>advan</w:t>
      </w:r>
      <w:r w:rsidR="005A3A14">
        <w:rPr>
          <w:rFonts w:ascii="Times New Roman" w:hAnsi="Times New Roman" w:cs="Times New Roman"/>
          <w:szCs w:val="24"/>
          <w:lang w:val="en-US"/>
        </w:rPr>
        <w:t>tageous</w:t>
      </w:r>
      <w:r w:rsidR="006562E9" w:rsidRPr="00D224BE">
        <w:rPr>
          <w:rFonts w:ascii="Times New Roman" w:hAnsi="Times New Roman" w:cs="Times New Roman"/>
          <w:szCs w:val="24"/>
          <w:lang w:val="en-US"/>
        </w:rPr>
        <w:t xml:space="preserve"> use of NPK fertilizers with FYM</w:t>
      </w:r>
      <w:r w:rsidR="006562E9">
        <w:rPr>
          <w:rFonts w:ascii="Times New Roman" w:hAnsi="Times New Roman" w:cs="Times New Roman"/>
          <w:szCs w:val="24"/>
          <w:lang w:val="en-US"/>
        </w:rPr>
        <w:t>-</w:t>
      </w:r>
      <w:r w:rsidR="006562E9" w:rsidRPr="00D224BE">
        <w:rPr>
          <w:rFonts w:ascii="Times New Roman" w:hAnsi="Times New Roman" w:cs="Times New Roman"/>
          <w:szCs w:val="24"/>
          <w:lang w:val="en-US"/>
        </w:rPr>
        <w:t xml:space="preserve"> based organic fertilizer on STCR </w:t>
      </w:r>
      <w:r w:rsidR="005A3A14">
        <w:rPr>
          <w:rFonts w:ascii="Times New Roman" w:hAnsi="Times New Roman" w:cs="Times New Roman"/>
          <w:szCs w:val="24"/>
          <w:lang w:val="en-US"/>
        </w:rPr>
        <w:t>standpoint</w:t>
      </w:r>
      <w:r w:rsidR="006562E9" w:rsidRPr="00D224BE">
        <w:rPr>
          <w:rFonts w:ascii="Times New Roman" w:hAnsi="Times New Roman" w:cs="Times New Roman"/>
          <w:szCs w:val="24"/>
          <w:lang w:val="en-US"/>
        </w:rPr>
        <w:t xml:space="preserve"> not only g</w:t>
      </w:r>
      <w:r w:rsidR="006562E9">
        <w:rPr>
          <w:rFonts w:ascii="Times New Roman" w:hAnsi="Times New Roman" w:cs="Times New Roman"/>
          <w:szCs w:val="24"/>
          <w:lang w:val="en-US"/>
        </w:rPr>
        <w:t>rant</w:t>
      </w:r>
      <w:r w:rsidR="006562E9" w:rsidRPr="00D224BE">
        <w:rPr>
          <w:rFonts w:ascii="Times New Roman" w:hAnsi="Times New Roman" w:cs="Times New Roman"/>
          <w:szCs w:val="24"/>
          <w:lang w:val="en-US"/>
        </w:rPr>
        <w:t xml:space="preserve"> best wheat yield but also </w:t>
      </w:r>
      <w:r w:rsidR="006562E9">
        <w:rPr>
          <w:rFonts w:ascii="Times New Roman" w:hAnsi="Times New Roman" w:cs="Times New Roman"/>
          <w:szCs w:val="24"/>
          <w:lang w:val="en-US"/>
        </w:rPr>
        <w:t>increased</w:t>
      </w:r>
      <w:r w:rsidR="006562E9" w:rsidRPr="00D224BE">
        <w:rPr>
          <w:rFonts w:ascii="Times New Roman" w:hAnsi="Times New Roman" w:cs="Times New Roman"/>
          <w:szCs w:val="24"/>
          <w:lang w:val="en-US"/>
        </w:rPr>
        <w:t xml:space="preserve"> soil </w:t>
      </w:r>
      <w:r w:rsidR="006562E9">
        <w:rPr>
          <w:rFonts w:ascii="Times New Roman" w:hAnsi="Times New Roman" w:cs="Times New Roman"/>
          <w:szCs w:val="24"/>
          <w:lang w:val="en-US"/>
        </w:rPr>
        <w:t>status and environment approachable.</w:t>
      </w:r>
    </w:p>
    <w:p w14:paraId="18495B0F" w14:textId="77777777" w:rsidR="006562E9" w:rsidRPr="00D224BE" w:rsidRDefault="006562E9" w:rsidP="006562E9">
      <w:pPr>
        <w:spacing w:line="240" w:lineRule="auto"/>
        <w:jc w:val="both"/>
        <w:rPr>
          <w:rFonts w:ascii="Times New Roman" w:hAnsi="Times New Roman" w:cs="Times New Roman"/>
          <w:szCs w:val="24"/>
          <w:lang w:val="en-US"/>
        </w:rPr>
      </w:pPr>
      <w:r w:rsidRPr="00D224BE">
        <w:rPr>
          <w:rFonts w:ascii="Times New Roman" w:hAnsi="Times New Roman" w:cs="Times New Roman"/>
          <w:b/>
          <w:bCs/>
          <w:szCs w:val="24"/>
          <w:lang w:val="en-US"/>
        </w:rPr>
        <w:t>Keywords:</w:t>
      </w:r>
      <w:r w:rsidRPr="00D224BE">
        <w:rPr>
          <w:rFonts w:ascii="Times New Roman" w:hAnsi="Times New Roman" w:cs="Times New Roman"/>
          <w:szCs w:val="24"/>
          <w:lang w:val="en-US"/>
        </w:rPr>
        <w:t xml:space="preserve">  STCR,</w:t>
      </w:r>
      <w:r>
        <w:rPr>
          <w:rFonts w:ascii="Times New Roman" w:hAnsi="Times New Roman" w:cs="Times New Roman"/>
          <w:szCs w:val="24"/>
          <w:lang w:val="en-US"/>
        </w:rPr>
        <w:t xml:space="preserve"> Wheat,</w:t>
      </w:r>
      <w:r w:rsidRPr="00D224BE">
        <w:rPr>
          <w:rFonts w:ascii="Times New Roman" w:hAnsi="Times New Roman" w:cs="Times New Roman"/>
          <w:szCs w:val="24"/>
          <w:lang w:val="en-US"/>
        </w:rPr>
        <w:t xml:space="preserve"> Soil</w:t>
      </w:r>
      <w:r>
        <w:rPr>
          <w:rFonts w:ascii="Times New Roman" w:hAnsi="Times New Roman" w:cs="Times New Roman"/>
          <w:szCs w:val="24"/>
          <w:lang w:val="en-US"/>
        </w:rPr>
        <w:t xml:space="preserve"> properties of soil</w:t>
      </w:r>
      <w:r w:rsidRPr="00D224BE">
        <w:rPr>
          <w:rFonts w:ascii="Times New Roman" w:hAnsi="Times New Roman" w:cs="Times New Roman"/>
          <w:szCs w:val="24"/>
          <w:lang w:val="en-US"/>
        </w:rPr>
        <w:t xml:space="preserve"> and Yield</w:t>
      </w:r>
      <w:r>
        <w:rPr>
          <w:rFonts w:ascii="Times New Roman" w:hAnsi="Times New Roman" w:cs="Times New Roman"/>
          <w:szCs w:val="24"/>
          <w:lang w:val="en-US"/>
        </w:rPr>
        <w:t>.</w:t>
      </w:r>
    </w:p>
    <w:p w14:paraId="51370B84" w14:textId="77777777" w:rsidR="006562E9" w:rsidRDefault="006562E9" w:rsidP="006562E9">
      <w:pPr>
        <w:spacing w:after="119" w:line="360" w:lineRule="auto"/>
        <w:ind w:right="15"/>
        <w:jc w:val="both"/>
        <w:rPr>
          <w:rFonts w:ascii="Times New Roman" w:hAnsi="Times New Roman" w:cs="Times New Roman"/>
          <w:b/>
          <w:szCs w:val="24"/>
        </w:rPr>
      </w:pPr>
      <w:r w:rsidRPr="00B468FB">
        <w:rPr>
          <w:rFonts w:ascii="Times New Roman" w:hAnsi="Times New Roman" w:cs="Times New Roman"/>
          <w:b/>
          <w:szCs w:val="24"/>
        </w:rPr>
        <w:t>INTRODUCTION</w:t>
      </w:r>
    </w:p>
    <w:p w14:paraId="47C1A237" w14:textId="27F41445" w:rsidR="006562E9" w:rsidRPr="001C1E3C" w:rsidRDefault="006562E9" w:rsidP="006562E9">
      <w:pPr>
        <w:spacing w:after="119" w:line="240" w:lineRule="auto"/>
        <w:ind w:right="14"/>
        <w:jc w:val="both"/>
        <w:rPr>
          <w:rFonts w:ascii="Times New Roman" w:hAnsi="Times New Roman" w:cs="Times New Roman"/>
          <w:bCs/>
          <w:szCs w:val="24"/>
        </w:rPr>
      </w:pPr>
      <w:r w:rsidRPr="00797872">
        <w:rPr>
          <w:rFonts w:ascii="Times New Roman" w:hAnsi="Times New Roman" w:cs="Times New Roman"/>
          <w:szCs w:val="24"/>
          <w:lang w:val="en-US"/>
        </w:rPr>
        <w:t>Wheat is the second most important cereal crop in India next to rice in respect of area and production.</w:t>
      </w:r>
      <w:r w:rsidRPr="001C1E3C">
        <w:rPr>
          <w:rFonts w:ascii="Times New Roman" w:hAnsi="Times New Roman" w:cs="Times New Roman"/>
          <w:bCs/>
          <w:szCs w:val="24"/>
        </w:rPr>
        <w:t xml:space="preserve"> India has emerged as a significant player in the global wheat scenario, ranking second in wheat production with an annual output exceeding 100 million tonnes (Food and Agriculture Organization; Agricultural Statistics at a Glance, 2018).</w:t>
      </w:r>
    </w:p>
    <w:p w14:paraId="6A78FAF5" w14:textId="06D05BEF" w:rsidR="006562E9" w:rsidRDefault="006562E9" w:rsidP="006562E9">
      <w:pPr>
        <w:spacing w:after="119" w:line="240" w:lineRule="auto"/>
        <w:ind w:right="14"/>
        <w:jc w:val="both"/>
        <w:rPr>
          <w:rFonts w:ascii="Times New Roman" w:hAnsi="Times New Roman" w:cs="Times New Roman"/>
          <w:bCs/>
          <w:szCs w:val="24"/>
        </w:rPr>
      </w:pPr>
      <w:r w:rsidRPr="00CC00A3">
        <w:rPr>
          <w:rFonts w:ascii="Times New Roman" w:eastAsiaTheme="minorEastAsia" w:hAnsi="Times New Roman" w:cs="Times New Roman"/>
          <w:szCs w:val="24"/>
          <w:lang w:val="en-US"/>
        </w:rPr>
        <w:t>The STCR perspective benefits farmers by optimizing fertilizer nutrient praxis and allowing for yield preference based on their economic conditions</w:t>
      </w:r>
      <w:r>
        <w:rPr>
          <w:rFonts w:ascii="Times New Roman" w:eastAsiaTheme="minorEastAsia" w:hAnsi="Times New Roman" w:cs="Times New Roman"/>
          <w:szCs w:val="24"/>
          <w:lang w:val="en-US"/>
        </w:rPr>
        <w:t xml:space="preserve"> Bhatt et al.</w:t>
      </w:r>
      <w:r w:rsidR="003F6E7C">
        <w:rPr>
          <w:rFonts w:ascii="Times New Roman" w:eastAsiaTheme="minorEastAsia" w:hAnsi="Times New Roman" w:cs="Times New Roman"/>
          <w:szCs w:val="24"/>
          <w:lang w:val="en-US"/>
        </w:rPr>
        <w:t>,</w:t>
      </w:r>
      <w:r>
        <w:rPr>
          <w:rFonts w:ascii="Times New Roman" w:eastAsiaTheme="minorEastAsia" w:hAnsi="Times New Roman" w:cs="Times New Roman"/>
          <w:szCs w:val="24"/>
          <w:lang w:val="en-US"/>
        </w:rPr>
        <w:t>2021, Kumar et al.,2022 and Kumar et al., 2023.</w:t>
      </w:r>
      <w:r w:rsidRPr="00463C6D">
        <w:rPr>
          <w:rFonts w:ascii="Times New Roman" w:hAnsi="Times New Roman" w:cs="Times New Roman"/>
          <w:bCs/>
          <w:szCs w:val="24"/>
        </w:rPr>
        <w:t xml:space="preserve"> </w:t>
      </w:r>
      <w:r w:rsidRPr="001C1E3C">
        <w:rPr>
          <w:rFonts w:ascii="Times New Roman" w:hAnsi="Times New Roman" w:cs="Times New Roman"/>
          <w:bCs/>
          <w:szCs w:val="24"/>
        </w:rPr>
        <w:t xml:space="preserve">In contrast, the ICAR soil test crop response (STCR) approach </w:t>
      </w:r>
      <w:r>
        <w:rPr>
          <w:rFonts w:ascii="Times New Roman" w:hAnsi="Times New Roman" w:cs="Times New Roman"/>
          <w:bCs/>
          <w:szCs w:val="24"/>
        </w:rPr>
        <w:t>utilizes</w:t>
      </w:r>
      <w:r w:rsidRPr="001C1E3C">
        <w:rPr>
          <w:rFonts w:ascii="Times New Roman" w:hAnsi="Times New Roman" w:cs="Times New Roman"/>
          <w:bCs/>
          <w:szCs w:val="24"/>
        </w:rPr>
        <w:t xml:space="preserve"> </w:t>
      </w:r>
      <w:r>
        <w:rPr>
          <w:rFonts w:ascii="Times New Roman" w:hAnsi="Times New Roman" w:cs="Times New Roman"/>
          <w:bCs/>
          <w:szCs w:val="24"/>
        </w:rPr>
        <w:t>various</w:t>
      </w:r>
      <w:r w:rsidRPr="001C1E3C">
        <w:rPr>
          <w:rFonts w:ascii="Times New Roman" w:hAnsi="Times New Roman" w:cs="Times New Roman"/>
          <w:bCs/>
          <w:szCs w:val="24"/>
        </w:rPr>
        <w:t xml:space="preserve"> re</w:t>
      </w:r>
      <w:r>
        <w:rPr>
          <w:rFonts w:ascii="Times New Roman" w:hAnsi="Times New Roman" w:cs="Times New Roman"/>
          <w:bCs/>
          <w:szCs w:val="24"/>
        </w:rPr>
        <w:t>version</w:t>
      </w:r>
      <w:r w:rsidRPr="001C1E3C">
        <w:rPr>
          <w:rFonts w:ascii="Times New Roman" w:hAnsi="Times New Roman" w:cs="Times New Roman"/>
          <w:bCs/>
          <w:szCs w:val="24"/>
        </w:rPr>
        <w:t xml:space="preserve"> </w:t>
      </w:r>
      <w:r>
        <w:rPr>
          <w:rFonts w:ascii="Times New Roman" w:hAnsi="Times New Roman" w:cs="Times New Roman"/>
          <w:bCs/>
          <w:szCs w:val="24"/>
        </w:rPr>
        <w:t>approach</w:t>
      </w:r>
      <w:r w:rsidRPr="001C1E3C">
        <w:rPr>
          <w:rFonts w:ascii="Times New Roman" w:hAnsi="Times New Roman" w:cs="Times New Roman"/>
          <w:bCs/>
          <w:szCs w:val="24"/>
        </w:rPr>
        <w:t xml:space="preserve"> to establish </w:t>
      </w:r>
      <w:r>
        <w:rPr>
          <w:rFonts w:ascii="Times New Roman" w:hAnsi="Times New Roman" w:cs="Times New Roman"/>
          <w:bCs/>
          <w:szCs w:val="24"/>
        </w:rPr>
        <w:t>determinable</w:t>
      </w:r>
      <w:r w:rsidRPr="001C1E3C">
        <w:rPr>
          <w:rFonts w:ascii="Times New Roman" w:hAnsi="Times New Roman" w:cs="Times New Roman"/>
          <w:bCs/>
          <w:szCs w:val="24"/>
        </w:rPr>
        <w:t xml:space="preserve"> </w:t>
      </w:r>
      <w:r>
        <w:rPr>
          <w:rFonts w:ascii="Times New Roman" w:hAnsi="Times New Roman" w:cs="Times New Roman"/>
          <w:bCs/>
          <w:szCs w:val="24"/>
        </w:rPr>
        <w:t>connection</w:t>
      </w:r>
      <w:r w:rsidRPr="001C1E3C">
        <w:rPr>
          <w:rFonts w:ascii="Times New Roman" w:hAnsi="Times New Roman" w:cs="Times New Roman"/>
          <w:bCs/>
          <w:szCs w:val="24"/>
        </w:rPr>
        <w:t xml:space="preserve"> among crop yield, soil test values, and fertilizer inputs. This method </w:t>
      </w:r>
      <w:r>
        <w:rPr>
          <w:rFonts w:ascii="Times New Roman" w:hAnsi="Times New Roman" w:cs="Times New Roman"/>
          <w:bCs/>
          <w:szCs w:val="24"/>
        </w:rPr>
        <w:t>supports</w:t>
      </w:r>
      <w:r w:rsidRPr="001C1E3C">
        <w:rPr>
          <w:rFonts w:ascii="Times New Roman" w:hAnsi="Times New Roman" w:cs="Times New Roman"/>
          <w:bCs/>
          <w:szCs w:val="24"/>
        </w:rPr>
        <w:t xml:space="preserve"> the estimation of soil nutrient-</w:t>
      </w:r>
      <w:r>
        <w:rPr>
          <w:rFonts w:ascii="Times New Roman" w:hAnsi="Times New Roman" w:cs="Times New Roman"/>
          <w:bCs/>
          <w:szCs w:val="24"/>
        </w:rPr>
        <w:t>providing</w:t>
      </w:r>
      <w:r w:rsidRPr="001C1E3C">
        <w:rPr>
          <w:rFonts w:ascii="Times New Roman" w:hAnsi="Times New Roman" w:cs="Times New Roman"/>
          <w:bCs/>
          <w:szCs w:val="24"/>
        </w:rPr>
        <w:t xml:space="preserve"> </w:t>
      </w:r>
      <w:r>
        <w:rPr>
          <w:rFonts w:ascii="Times New Roman" w:hAnsi="Times New Roman" w:cs="Times New Roman"/>
          <w:bCs/>
          <w:szCs w:val="24"/>
        </w:rPr>
        <w:t>ability</w:t>
      </w:r>
      <w:r w:rsidRPr="001C1E3C">
        <w:rPr>
          <w:rFonts w:ascii="Times New Roman" w:hAnsi="Times New Roman" w:cs="Times New Roman"/>
          <w:bCs/>
          <w:szCs w:val="24"/>
        </w:rPr>
        <w:t xml:space="preserve">, crop response to applied nutrients, and the </w:t>
      </w:r>
      <w:r>
        <w:rPr>
          <w:rFonts w:ascii="Times New Roman" w:hAnsi="Times New Roman" w:cs="Times New Roman"/>
          <w:bCs/>
          <w:szCs w:val="24"/>
        </w:rPr>
        <w:t>advancement</w:t>
      </w:r>
      <w:r w:rsidRPr="001C1E3C">
        <w:rPr>
          <w:rFonts w:ascii="Times New Roman" w:hAnsi="Times New Roman" w:cs="Times New Roman"/>
          <w:bCs/>
          <w:szCs w:val="24"/>
        </w:rPr>
        <w:t xml:space="preserve"> of fertilizer </w:t>
      </w:r>
      <w:r>
        <w:rPr>
          <w:rFonts w:ascii="Times New Roman" w:hAnsi="Times New Roman" w:cs="Times New Roman"/>
          <w:bCs/>
          <w:szCs w:val="24"/>
        </w:rPr>
        <w:t>values</w:t>
      </w:r>
      <w:r w:rsidRPr="001C1E3C">
        <w:rPr>
          <w:rFonts w:ascii="Times New Roman" w:hAnsi="Times New Roman" w:cs="Times New Roman"/>
          <w:bCs/>
          <w:szCs w:val="24"/>
        </w:rPr>
        <w:t xml:space="preserve"> </w:t>
      </w:r>
      <w:r>
        <w:rPr>
          <w:rFonts w:ascii="Times New Roman" w:hAnsi="Times New Roman" w:cs="Times New Roman"/>
          <w:bCs/>
          <w:szCs w:val="24"/>
        </w:rPr>
        <w:t>linkage</w:t>
      </w:r>
      <w:r w:rsidRPr="001C1E3C">
        <w:rPr>
          <w:rFonts w:ascii="Times New Roman" w:hAnsi="Times New Roman" w:cs="Times New Roman"/>
          <w:bCs/>
          <w:szCs w:val="24"/>
        </w:rPr>
        <w:t xml:space="preserve"> for </w:t>
      </w:r>
      <w:r>
        <w:rPr>
          <w:rFonts w:ascii="Times New Roman" w:hAnsi="Times New Roman" w:cs="Times New Roman"/>
          <w:bCs/>
          <w:szCs w:val="24"/>
        </w:rPr>
        <w:t>planned</w:t>
      </w:r>
      <w:r w:rsidRPr="001C1E3C">
        <w:rPr>
          <w:rFonts w:ascii="Times New Roman" w:hAnsi="Times New Roman" w:cs="Times New Roman"/>
          <w:bCs/>
          <w:szCs w:val="24"/>
        </w:rPr>
        <w:t xml:space="preserve"> yields within a scientific soil testing </w:t>
      </w:r>
      <w:r>
        <w:rPr>
          <w:rFonts w:ascii="Times New Roman" w:hAnsi="Times New Roman" w:cs="Times New Roman"/>
          <w:bCs/>
          <w:szCs w:val="24"/>
        </w:rPr>
        <w:t>plan</w:t>
      </w:r>
      <w:r w:rsidRPr="001C1E3C">
        <w:rPr>
          <w:rFonts w:ascii="Times New Roman" w:hAnsi="Times New Roman" w:cs="Times New Roman"/>
          <w:bCs/>
          <w:szCs w:val="24"/>
        </w:rPr>
        <w:t xml:space="preserve"> (Ramamoorthy et al., 1967).</w:t>
      </w:r>
      <w:r>
        <w:rPr>
          <w:rFonts w:ascii="Times New Roman" w:hAnsi="Times New Roman" w:cs="Times New Roman"/>
          <w:bCs/>
          <w:szCs w:val="24"/>
        </w:rPr>
        <w:t xml:space="preserve"> </w:t>
      </w:r>
    </w:p>
    <w:p w14:paraId="3E40872F" w14:textId="4D703836" w:rsidR="006562E9" w:rsidRPr="001C1E3C" w:rsidRDefault="006562E9" w:rsidP="006562E9">
      <w:pPr>
        <w:spacing w:after="119" w:line="240" w:lineRule="auto"/>
        <w:ind w:right="14"/>
        <w:jc w:val="both"/>
        <w:rPr>
          <w:rFonts w:ascii="Times New Roman" w:hAnsi="Times New Roman" w:cs="Times New Roman"/>
          <w:bCs/>
          <w:szCs w:val="24"/>
        </w:rPr>
      </w:pPr>
      <w:r>
        <w:rPr>
          <w:rFonts w:ascii="Times New Roman" w:hAnsi="Times New Roman" w:cs="Times New Roman"/>
          <w:bCs/>
          <w:szCs w:val="24"/>
        </w:rPr>
        <w:t xml:space="preserve">The soil physical properties play major function in establish its effectiveness for crop output. Productivity of the soil is the role of handling exercises which are driven by its kinetics physical and chemical attributes. </w:t>
      </w:r>
    </w:p>
    <w:p w14:paraId="4C8EEB6B" w14:textId="1523AF8E" w:rsidR="006562E9" w:rsidRDefault="006562E9" w:rsidP="006562E9">
      <w:pPr>
        <w:spacing w:line="240" w:lineRule="auto"/>
        <w:jc w:val="both"/>
        <w:rPr>
          <w:rFonts w:ascii="Times New Roman" w:eastAsiaTheme="minorEastAsia" w:hAnsi="Times New Roman" w:cs="Times New Roman"/>
          <w:b/>
          <w:bCs/>
          <w:szCs w:val="24"/>
          <w:lang w:val="en-US"/>
        </w:rPr>
      </w:pPr>
      <w:r w:rsidRPr="00CC00A3">
        <w:rPr>
          <w:rFonts w:ascii="Times New Roman" w:eastAsiaTheme="minorEastAsia" w:hAnsi="Times New Roman" w:cs="Times New Roman"/>
          <w:szCs w:val="24"/>
          <w:lang w:val="en-US"/>
        </w:rPr>
        <w:t xml:space="preserve"> In the 21</w:t>
      </w:r>
      <w:r w:rsidRPr="00CC00A3">
        <w:rPr>
          <w:rFonts w:ascii="Times New Roman" w:eastAsiaTheme="minorEastAsia" w:hAnsi="Times New Roman" w:cs="Times New Roman"/>
          <w:szCs w:val="24"/>
          <w:vertAlign w:val="superscript"/>
          <w:lang w:val="en-US"/>
        </w:rPr>
        <w:t>st</w:t>
      </w:r>
      <w:r w:rsidRPr="00CC00A3">
        <w:rPr>
          <w:rFonts w:ascii="Times New Roman" w:eastAsiaTheme="minorEastAsia" w:hAnsi="Times New Roman" w:cs="Times New Roman"/>
          <w:szCs w:val="24"/>
          <w:lang w:val="en-US"/>
        </w:rPr>
        <w:t xml:space="preserve"> century, agriculture faces challenges such as food security,</w:t>
      </w:r>
      <w:r>
        <w:rPr>
          <w:rFonts w:ascii="Times New Roman" w:eastAsiaTheme="minorEastAsia" w:hAnsi="Times New Roman" w:cs="Times New Roman"/>
          <w:szCs w:val="24"/>
          <w:lang w:val="en-US"/>
        </w:rPr>
        <w:t xml:space="preserve"> conserving</w:t>
      </w:r>
      <w:r w:rsidRPr="00CC00A3">
        <w:rPr>
          <w:rFonts w:ascii="Times New Roman" w:eastAsiaTheme="minorEastAsia" w:hAnsi="Times New Roman" w:cs="Times New Roman"/>
          <w:szCs w:val="24"/>
          <w:lang w:val="en-US"/>
        </w:rPr>
        <w:t xml:space="preserve"> environmental </w:t>
      </w:r>
      <w:r>
        <w:rPr>
          <w:rFonts w:ascii="Times New Roman" w:eastAsiaTheme="minorEastAsia" w:hAnsi="Times New Roman" w:cs="Times New Roman"/>
          <w:szCs w:val="24"/>
          <w:lang w:val="en-US"/>
        </w:rPr>
        <w:t>attribution</w:t>
      </w:r>
      <w:r w:rsidRPr="00CC00A3">
        <w:rPr>
          <w:rFonts w:ascii="Times New Roman" w:eastAsiaTheme="minorEastAsia" w:hAnsi="Times New Roman" w:cs="Times New Roman"/>
          <w:szCs w:val="24"/>
          <w:lang w:val="en-US"/>
        </w:rPr>
        <w:t xml:space="preserve">, and </w:t>
      </w:r>
      <w:r>
        <w:rPr>
          <w:rFonts w:ascii="Times New Roman" w:eastAsiaTheme="minorEastAsia" w:hAnsi="Times New Roman" w:cs="Times New Roman"/>
          <w:szCs w:val="24"/>
          <w:lang w:val="en-US"/>
        </w:rPr>
        <w:t>support</w:t>
      </w:r>
      <w:r w:rsidRPr="00CC00A3">
        <w:rPr>
          <w:rFonts w:ascii="Times New Roman" w:eastAsiaTheme="minorEastAsia" w:hAnsi="Times New Roman" w:cs="Times New Roman"/>
          <w:szCs w:val="24"/>
          <w:lang w:val="en-US"/>
        </w:rPr>
        <w:t xml:space="preserve">ing soil health. India, in particular, </w:t>
      </w:r>
      <w:r>
        <w:rPr>
          <w:rFonts w:ascii="Times New Roman" w:eastAsiaTheme="minorEastAsia" w:hAnsi="Times New Roman" w:cs="Times New Roman"/>
          <w:szCs w:val="24"/>
          <w:lang w:val="en-US"/>
        </w:rPr>
        <w:t>clash</w:t>
      </w:r>
      <w:r w:rsidRPr="00CC00A3">
        <w:rPr>
          <w:rFonts w:ascii="Times New Roman" w:eastAsiaTheme="minorEastAsia" w:hAnsi="Times New Roman" w:cs="Times New Roman"/>
          <w:szCs w:val="24"/>
          <w:lang w:val="en-US"/>
        </w:rPr>
        <w:t xml:space="preserve"> with diminishing land holdings and </w:t>
      </w:r>
      <w:r>
        <w:rPr>
          <w:rFonts w:ascii="Times New Roman" w:eastAsiaTheme="minorEastAsia" w:hAnsi="Times New Roman" w:cs="Times New Roman"/>
          <w:szCs w:val="24"/>
          <w:lang w:val="en-US"/>
        </w:rPr>
        <w:t>progressive</w:t>
      </w:r>
      <w:r w:rsidRPr="00CC00A3">
        <w:rPr>
          <w:rFonts w:ascii="Times New Roman" w:eastAsiaTheme="minorEastAsia" w:hAnsi="Times New Roman" w:cs="Times New Roman"/>
          <w:szCs w:val="24"/>
          <w:lang w:val="en-US"/>
        </w:rPr>
        <w:t xml:space="preserve"> input costs, </w:t>
      </w:r>
      <w:r>
        <w:rPr>
          <w:rFonts w:ascii="Times New Roman" w:eastAsiaTheme="minorEastAsia" w:hAnsi="Times New Roman" w:cs="Times New Roman"/>
          <w:szCs w:val="24"/>
          <w:lang w:val="en-US"/>
        </w:rPr>
        <w:t>adjust</w:t>
      </w:r>
      <w:r w:rsidRPr="00CC00A3">
        <w:rPr>
          <w:rFonts w:ascii="Times New Roman" w:eastAsiaTheme="minorEastAsia" w:hAnsi="Times New Roman" w:cs="Times New Roman"/>
          <w:szCs w:val="24"/>
          <w:lang w:val="en-US"/>
        </w:rPr>
        <w:t xml:space="preserve"> the</w:t>
      </w:r>
      <w:r>
        <w:rPr>
          <w:rFonts w:ascii="Times New Roman" w:eastAsiaTheme="minorEastAsia" w:hAnsi="Times New Roman" w:cs="Times New Roman"/>
          <w:szCs w:val="24"/>
          <w:lang w:val="en-US"/>
        </w:rPr>
        <w:t xml:space="preserve"> required</w:t>
      </w:r>
      <w:r w:rsidRPr="00CC00A3">
        <w:rPr>
          <w:rFonts w:ascii="Times New Roman" w:eastAsiaTheme="minorEastAsia" w:hAnsi="Times New Roman" w:cs="Times New Roman"/>
          <w:szCs w:val="24"/>
          <w:lang w:val="en-US"/>
        </w:rPr>
        <w:t xml:space="preserve"> need for scientific </w:t>
      </w:r>
      <w:r>
        <w:rPr>
          <w:rFonts w:ascii="Times New Roman" w:eastAsiaTheme="minorEastAsia" w:hAnsi="Times New Roman" w:cs="Times New Roman"/>
          <w:szCs w:val="24"/>
          <w:lang w:val="en-US"/>
        </w:rPr>
        <w:t>attitude</w:t>
      </w:r>
      <w:r w:rsidRPr="00CC00A3">
        <w:rPr>
          <w:rFonts w:ascii="Times New Roman" w:eastAsiaTheme="minorEastAsia" w:hAnsi="Times New Roman" w:cs="Times New Roman"/>
          <w:szCs w:val="24"/>
          <w:lang w:val="en-US"/>
        </w:rPr>
        <w:t xml:space="preserve"> to nutrient </w:t>
      </w:r>
      <w:r>
        <w:rPr>
          <w:rFonts w:ascii="Times New Roman" w:eastAsiaTheme="minorEastAsia" w:hAnsi="Times New Roman" w:cs="Times New Roman"/>
          <w:szCs w:val="24"/>
          <w:lang w:val="en-US"/>
        </w:rPr>
        <w:t>handling</w:t>
      </w:r>
      <w:r w:rsidRPr="00CC00A3">
        <w:rPr>
          <w:rFonts w:ascii="Times New Roman" w:eastAsiaTheme="minorEastAsia" w:hAnsi="Times New Roman" w:cs="Times New Roman"/>
          <w:szCs w:val="24"/>
          <w:lang w:val="en-US"/>
        </w:rPr>
        <w:t xml:space="preserve"> to </w:t>
      </w:r>
      <w:r>
        <w:rPr>
          <w:rFonts w:ascii="Times New Roman" w:eastAsiaTheme="minorEastAsia" w:hAnsi="Times New Roman" w:cs="Times New Roman"/>
          <w:szCs w:val="24"/>
          <w:lang w:val="en-US"/>
        </w:rPr>
        <w:t>get</w:t>
      </w:r>
      <w:r w:rsidRPr="00CC00A3">
        <w:rPr>
          <w:rFonts w:ascii="Times New Roman" w:eastAsiaTheme="minorEastAsia" w:hAnsi="Times New Roman" w:cs="Times New Roman"/>
          <w:szCs w:val="24"/>
          <w:lang w:val="en-US"/>
        </w:rPr>
        <w:t xml:space="preserve"> crop productivity</w:t>
      </w:r>
      <w:r>
        <w:rPr>
          <w:rFonts w:ascii="Times New Roman" w:eastAsiaTheme="minorEastAsia" w:hAnsi="Times New Roman" w:cs="Times New Roman"/>
          <w:szCs w:val="24"/>
          <w:lang w:val="en-US"/>
        </w:rPr>
        <w:t xml:space="preserve"> (Ghosh et al.,2004, and Hegde et al.,2004)</w:t>
      </w:r>
      <w:r>
        <w:rPr>
          <w:rFonts w:ascii="Times New Roman" w:eastAsiaTheme="minorEastAsia" w:hAnsi="Times New Roman" w:cs="Times New Roman"/>
          <w:b/>
          <w:bCs/>
          <w:szCs w:val="24"/>
          <w:lang w:val="en-US"/>
        </w:rPr>
        <w:t>.</w:t>
      </w:r>
    </w:p>
    <w:p w14:paraId="21EA3D71" w14:textId="77777777" w:rsidR="006562E9" w:rsidRPr="00B468FB"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 xml:space="preserve">OBJECTIVES: </w:t>
      </w:r>
    </w:p>
    <w:p w14:paraId="3243DC29" w14:textId="1512AA8A" w:rsidR="006562E9" w:rsidRPr="00B468FB" w:rsidRDefault="006562E9" w:rsidP="006562E9">
      <w:pPr>
        <w:spacing w:line="240" w:lineRule="auto"/>
        <w:jc w:val="both"/>
        <w:rPr>
          <w:rFonts w:ascii="Times New Roman" w:eastAsiaTheme="minorEastAsia" w:hAnsi="Times New Roman" w:cs="Times New Roman"/>
          <w:sz w:val="22"/>
          <w:szCs w:val="22"/>
        </w:rPr>
      </w:pPr>
      <w:r w:rsidRPr="00B468FB">
        <w:rPr>
          <w:rFonts w:ascii="Times New Roman" w:eastAsiaTheme="minorEastAsia" w:hAnsi="Times New Roman" w:cs="Times New Roman"/>
          <w:sz w:val="22"/>
          <w:szCs w:val="22"/>
        </w:rPr>
        <w:t xml:space="preserve">1.To evaluate the soil properties for wheat cultivation. </w:t>
      </w:r>
    </w:p>
    <w:p w14:paraId="7061EF00" w14:textId="6C6269FA" w:rsidR="006562E9" w:rsidRPr="00B468FB" w:rsidRDefault="006562E9" w:rsidP="006562E9">
      <w:pPr>
        <w:spacing w:line="240" w:lineRule="auto"/>
        <w:jc w:val="both"/>
        <w:rPr>
          <w:rFonts w:ascii="Times New Roman" w:eastAsiaTheme="minorEastAsia" w:hAnsi="Times New Roman" w:cs="Times New Roman"/>
          <w:sz w:val="22"/>
          <w:szCs w:val="22"/>
        </w:rPr>
      </w:pPr>
      <w:r w:rsidRPr="00B468FB">
        <w:rPr>
          <w:rFonts w:ascii="Times New Roman" w:eastAsiaTheme="minorEastAsia" w:hAnsi="Times New Roman" w:cs="Times New Roman"/>
          <w:sz w:val="22"/>
          <w:szCs w:val="22"/>
        </w:rPr>
        <w:lastRenderedPageBreak/>
        <w:t xml:space="preserve">2.To assess the effect of integrated application of chemical fertilizers and FYM on wheat yield. </w:t>
      </w:r>
    </w:p>
    <w:p w14:paraId="781AD898" w14:textId="16888A58" w:rsidR="006562E9"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sz w:val="22"/>
          <w:szCs w:val="22"/>
        </w:rPr>
        <w:t xml:space="preserve">3.To evaluate soil properties and crop response in Inceptisols. </w:t>
      </w:r>
    </w:p>
    <w:p w14:paraId="6A9E3F71" w14:textId="77777777" w:rsidR="006C6A11" w:rsidRDefault="006C6A11" w:rsidP="006562E9">
      <w:pPr>
        <w:spacing w:line="240" w:lineRule="auto"/>
        <w:jc w:val="both"/>
        <w:rPr>
          <w:rFonts w:ascii="Times New Roman" w:eastAsiaTheme="minorEastAsia" w:hAnsi="Times New Roman" w:cs="Times New Roman"/>
          <w:b/>
          <w:bCs/>
          <w:sz w:val="22"/>
          <w:szCs w:val="22"/>
        </w:rPr>
      </w:pPr>
    </w:p>
    <w:p w14:paraId="38F43A54" w14:textId="0DB4C2B5" w:rsidR="006562E9" w:rsidRPr="00B468FB"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MATERIALS AND METHODS:</w:t>
      </w:r>
    </w:p>
    <w:p w14:paraId="0C6E6CC7" w14:textId="77777777" w:rsidR="006562E9" w:rsidRPr="00B468FB"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Experimental Site</w:t>
      </w:r>
    </w:p>
    <w:p w14:paraId="034FD3FB" w14:textId="3FDABD42" w:rsidR="006562E9" w:rsidRPr="001C1E3C" w:rsidRDefault="006562E9" w:rsidP="006562E9">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field experiment was conducted during the rabi seasons of 2020-2021 and 2021-2022, at the Soil Science Research farm, Department of Soil Science, Sam Higginbottom University of Agriculture, Technology and Sciences, Prayagraj, (U.P.). </w:t>
      </w:r>
    </w:p>
    <w:p w14:paraId="2883F4D0" w14:textId="77777777" w:rsidR="006562E9" w:rsidRPr="00B468FB"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Climatic Condition</w:t>
      </w:r>
    </w:p>
    <w:p w14:paraId="69256F42" w14:textId="77777777" w:rsidR="00654461" w:rsidRDefault="00654461" w:rsidP="00654461">
      <w:pPr>
        <w:pStyle w:val="NormalWeb"/>
        <w:jc w:val="both"/>
      </w:pPr>
      <w:r>
        <w:t xml:space="preserve">The experimental study was conducted at the research farm located in the southern part of </w:t>
      </w:r>
      <w:r>
        <w:rPr>
          <w:rStyle w:val="whitespace-normal"/>
        </w:rPr>
        <w:t>Prayagraj</w:t>
      </w:r>
      <w:r>
        <w:t>, situated on the right bank of the River Yamuna along the Rewa Road, approximately 6.5 km from Prayagraj city. Geographically, the experimental site is positioned at 25°24′30″ North latitude and 81°51′10″ East longitude, with an altitude of approximately 98.0 m above mean sea level.</w:t>
      </w:r>
    </w:p>
    <w:p w14:paraId="5C2A18C2" w14:textId="77777777" w:rsidR="00654461" w:rsidRDefault="00654461" w:rsidP="00654461">
      <w:pPr>
        <w:pStyle w:val="NormalWeb"/>
        <w:jc w:val="both"/>
      </w:pPr>
      <w:proofErr w:type="spellStart"/>
      <w:r>
        <w:t>Agro</w:t>
      </w:r>
      <w:proofErr w:type="spellEnd"/>
      <w:r>
        <w:t xml:space="preserve">-climatically, the Prayagraj region falls within the subtropical zone of south-eastern Uttar Pradesh and is </w:t>
      </w:r>
      <w:proofErr w:type="spellStart"/>
      <w:r>
        <w:t>characterised</w:t>
      </w:r>
      <w:proofErr w:type="spellEnd"/>
      <w:r>
        <w:t xml:space="preserve"> by marked seasonal variations. The climate of the region is typified by extremely hot summers and moderately cold winters. During the summer season, the maximum temperature may rise up to 46°C, whereas winter temperatures occasionally decline to approximately 4–5°C. Relative humidity in the region generally ranges from 30% to 94%, depending upon the prevailing seasonal conditions.</w:t>
      </w:r>
    </w:p>
    <w:p w14:paraId="5604BCE4" w14:textId="77777777" w:rsidR="00654461" w:rsidRDefault="00654461" w:rsidP="00654461">
      <w:pPr>
        <w:pStyle w:val="NormalWeb"/>
        <w:jc w:val="both"/>
      </w:pPr>
      <w:r>
        <w:t xml:space="preserve">The area receives an average annual rainfall of approximately 1100 mm, the majority of which is contributed by the south-west monsoon. The prevailing climatic conditions of the region are considered </w:t>
      </w:r>
      <w:proofErr w:type="spellStart"/>
      <w:r>
        <w:t>favourable</w:t>
      </w:r>
      <w:proofErr w:type="spellEnd"/>
      <w:r>
        <w:t xml:space="preserve"> for conducting field experiments on a wide range of agricultural crops under subtropical environmental conditions.</w:t>
      </w:r>
    </w:p>
    <w:p w14:paraId="48ED24B9" w14:textId="77777777" w:rsidR="006562E9" w:rsidRPr="00B468FB"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 xml:space="preserve">Collection of Soil Sample </w:t>
      </w:r>
    </w:p>
    <w:p w14:paraId="4CA6AA7E" w14:textId="6487EC03" w:rsidR="006562E9" w:rsidRDefault="006562E9" w:rsidP="006562E9">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Soil sample were collected randomly from five spots of the experimental farm at two depths (0-15 cm and 15-30 cm) just before laying out the experiment. The experiment was </w:t>
      </w:r>
      <w:proofErr w:type="spellStart"/>
      <w:r w:rsidRPr="001C1E3C">
        <w:rPr>
          <w:rFonts w:ascii="Times New Roman" w:eastAsiaTheme="minorEastAsia" w:hAnsi="Times New Roman" w:cs="Times New Roman"/>
          <w:szCs w:val="24"/>
        </w:rPr>
        <w:t>analyzed</w:t>
      </w:r>
      <w:proofErr w:type="spellEnd"/>
      <w:r w:rsidRPr="001C1E3C">
        <w:rPr>
          <w:rFonts w:ascii="Times New Roman" w:eastAsiaTheme="minorEastAsia" w:hAnsi="Times New Roman" w:cs="Times New Roman"/>
          <w:szCs w:val="24"/>
        </w:rPr>
        <w:t xml:space="preserve"> for physical and chemical properties, after air dried and passed through 2.0 mm size and size of sample reduced by coning and quartering. The soil data revealed that the soil belongs to the Inceptisols order, has a sandy loam texture, and exhibits a neutral soil reaction (pH 7.3 to 7.4).</w:t>
      </w:r>
    </w:p>
    <w:p w14:paraId="30E78315" w14:textId="4D760A94" w:rsidR="006562E9" w:rsidRPr="00B468FB" w:rsidRDefault="006562E9" w:rsidP="006562E9">
      <w:pPr>
        <w:spacing w:line="240" w:lineRule="auto"/>
        <w:jc w:val="both"/>
        <w:rPr>
          <w:rFonts w:ascii="Times New Roman" w:eastAsiaTheme="minorEastAsia" w:hAnsi="Times New Roman" w:cs="Times New Roman"/>
          <w:b/>
          <w:bCs/>
          <w:sz w:val="22"/>
          <w:szCs w:val="22"/>
        </w:rPr>
      </w:pPr>
      <w:r w:rsidRPr="00B468FB">
        <w:rPr>
          <w:rFonts w:ascii="Times New Roman" w:eastAsiaTheme="minorEastAsia" w:hAnsi="Times New Roman" w:cs="Times New Roman"/>
          <w:b/>
          <w:bCs/>
          <w:sz w:val="22"/>
          <w:szCs w:val="22"/>
        </w:rPr>
        <w:t>Initial soil status of the experiment field during 2021</w:t>
      </w:r>
    </w:p>
    <w:p w14:paraId="3C9C9844" w14:textId="7D507217" w:rsidR="006562E9" w:rsidRPr="001C1E3C" w:rsidRDefault="006562E9" w:rsidP="006562E9">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The initial soil status of the experimental field was assessed prior to the commencement of the experiment during the pre-sowing period (2021-22). Soil characteristics: Soil depth (0-15</w:t>
      </w:r>
      <w:r w:rsidR="004E2D3E">
        <w:rPr>
          <w:rFonts w:ascii="Times New Roman" w:eastAsiaTheme="minorEastAsia" w:hAnsi="Times New Roman" w:cs="Times New Roman"/>
          <w:szCs w:val="24"/>
        </w:rPr>
        <w:t xml:space="preserve"> cm</w:t>
      </w:r>
      <w:r w:rsidRPr="001C1E3C">
        <w:rPr>
          <w:rFonts w:ascii="Times New Roman" w:eastAsiaTheme="minorEastAsia" w:hAnsi="Times New Roman" w:cs="Times New Roman"/>
          <w:szCs w:val="24"/>
        </w:rPr>
        <w:t>), Soil pH (7.15), Electrical conductivity (0.29 dS/m), Organic carbon (0.63 %), Available nitrogen (229 kg/ha), Available phosphorus (23.51 kg/ha), Available potassium (219.35 kg/ha).</w:t>
      </w:r>
    </w:p>
    <w:p w14:paraId="5E8A4829" w14:textId="77777777" w:rsidR="006562E9" w:rsidRDefault="006562E9" w:rsidP="006562E9">
      <w:pPr>
        <w:spacing w:line="240" w:lineRule="auto"/>
        <w:ind w:right="2"/>
        <w:jc w:val="both"/>
        <w:rPr>
          <w:rFonts w:ascii="Times New Roman" w:hAnsi="Times New Roman" w:cs="Times New Roman"/>
          <w:szCs w:val="24"/>
          <w:lang w:bidi="ar-SA"/>
        </w:rPr>
      </w:pPr>
      <w:r w:rsidRPr="00580946">
        <w:rPr>
          <w:rFonts w:ascii="Times New Roman" w:hAnsi="Times New Roman" w:cs="Times New Roman"/>
          <w:b/>
          <w:bCs/>
          <w:szCs w:val="24"/>
          <w:lang w:bidi="ar-SA"/>
        </w:rPr>
        <w:t xml:space="preserve">Field layout details </w:t>
      </w:r>
    </w:p>
    <w:p w14:paraId="79FF3677" w14:textId="0309CAE4" w:rsidR="006562E9" w:rsidRDefault="006562E9" w:rsidP="006562E9">
      <w:pPr>
        <w:spacing w:line="240" w:lineRule="auto"/>
        <w:ind w:right="2"/>
        <w:jc w:val="both"/>
        <w:rPr>
          <w:rFonts w:ascii="Times New Roman" w:hAnsi="Times New Roman" w:cs="Times New Roman"/>
          <w:szCs w:val="24"/>
          <w:lang w:bidi="ar-SA"/>
        </w:rPr>
      </w:pPr>
      <w:r>
        <w:rPr>
          <w:rFonts w:ascii="Times New Roman" w:hAnsi="Times New Roman" w:cs="Times New Roman"/>
          <w:szCs w:val="24"/>
          <w:lang w:bidi="ar-SA"/>
        </w:rPr>
        <w:t>Number of treatments nine, plot size was 3.0</w:t>
      </w:r>
      <w:r w:rsidR="00180528">
        <w:rPr>
          <w:rFonts w:ascii="Times New Roman" w:hAnsi="Times New Roman" w:cs="Times New Roman"/>
          <w:szCs w:val="24"/>
          <w:lang w:bidi="ar-SA"/>
        </w:rPr>
        <w:t xml:space="preserve"> m</w:t>
      </w:r>
      <w:r>
        <w:rPr>
          <w:rFonts w:ascii="Times New Roman" w:hAnsi="Times New Roman" w:cs="Times New Roman"/>
          <w:szCs w:val="24"/>
          <w:lang w:bidi="ar-SA"/>
        </w:rPr>
        <w:t xml:space="preserve"> x 2.0 m, gross cultivated area was 250. 75 m</w:t>
      </w:r>
      <w:r w:rsidRPr="00580946">
        <w:rPr>
          <w:rFonts w:ascii="Times New Roman" w:hAnsi="Times New Roman" w:cs="Times New Roman"/>
          <w:szCs w:val="24"/>
          <w:vertAlign w:val="superscript"/>
          <w:lang w:bidi="ar-SA"/>
        </w:rPr>
        <w:t>2</w:t>
      </w:r>
      <w:r>
        <w:rPr>
          <w:rFonts w:ascii="Times New Roman" w:hAnsi="Times New Roman" w:cs="Times New Roman"/>
          <w:szCs w:val="24"/>
          <w:lang w:bidi="ar-SA"/>
        </w:rPr>
        <w:t>. The Wheat variety PBW-343 was used. Using spacing 22.5 cm x 5.0 cm, seed rate 100 kg/ha.  Thiram(fungicide) treating 3 seeds were placed in rows at a depth of 3.0 cm.</w:t>
      </w:r>
    </w:p>
    <w:p w14:paraId="4ED970CF" w14:textId="77777777" w:rsidR="006562E9" w:rsidRPr="00C073AC" w:rsidRDefault="006562E9" w:rsidP="006562E9">
      <w:pPr>
        <w:spacing w:line="240" w:lineRule="auto"/>
        <w:ind w:right="2"/>
        <w:jc w:val="both"/>
        <w:rPr>
          <w:rFonts w:ascii="Times New Roman" w:hAnsi="Times New Roman" w:cs="Times New Roman"/>
          <w:szCs w:val="24"/>
          <w:lang w:bidi="ar-SA"/>
        </w:rPr>
      </w:pPr>
      <w:r>
        <w:rPr>
          <w:rFonts w:ascii="Times New Roman" w:hAnsi="Times New Roman" w:cs="Times New Roman"/>
          <w:b/>
          <w:bCs/>
          <w:sz w:val="22"/>
          <w:szCs w:val="22"/>
        </w:rPr>
        <w:lastRenderedPageBreak/>
        <w:t xml:space="preserve">Table </w:t>
      </w:r>
      <w:r w:rsidRPr="00B468FB">
        <w:rPr>
          <w:rFonts w:ascii="Times New Roman" w:hAnsi="Times New Roman" w:cs="Times New Roman"/>
          <w:b/>
          <w:bCs/>
          <w:sz w:val="22"/>
          <w:szCs w:val="22"/>
        </w:rPr>
        <w:t>1-List of treatment combinations used for the study</w:t>
      </w:r>
    </w:p>
    <w:tbl>
      <w:tblPr>
        <w:tblStyle w:val="TableGrid"/>
        <w:tblW w:w="9540" w:type="dxa"/>
        <w:tblInd w:w="-185" w:type="dxa"/>
        <w:tblLook w:val="04A0" w:firstRow="1" w:lastRow="0" w:firstColumn="1" w:lastColumn="0" w:noHBand="0" w:noVBand="1"/>
      </w:tblPr>
      <w:tblGrid>
        <w:gridCol w:w="2430"/>
        <w:gridCol w:w="7110"/>
      </w:tblGrid>
      <w:tr w:rsidR="006562E9" w:rsidRPr="00B468FB" w14:paraId="27A93DAC" w14:textId="77777777" w:rsidTr="00DF7C51">
        <w:tc>
          <w:tcPr>
            <w:tcW w:w="2430" w:type="dxa"/>
          </w:tcPr>
          <w:p w14:paraId="06C99F87"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Treatment</w:t>
            </w:r>
          </w:p>
        </w:tc>
        <w:tc>
          <w:tcPr>
            <w:tcW w:w="7110" w:type="dxa"/>
          </w:tcPr>
          <w:p w14:paraId="7FF9A7D9"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Treatment combination</w:t>
            </w:r>
          </w:p>
        </w:tc>
      </w:tr>
      <w:tr w:rsidR="006562E9" w:rsidRPr="00B468FB" w14:paraId="13F4A293" w14:textId="77777777" w:rsidTr="00DF7C51">
        <w:tc>
          <w:tcPr>
            <w:tcW w:w="2430" w:type="dxa"/>
          </w:tcPr>
          <w:p w14:paraId="22AFC37B"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1</w:t>
            </w:r>
          </w:p>
        </w:tc>
        <w:tc>
          <w:tcPr>
            <w:tcW w:w="7110" w:type="dxa"/>
          </w:tcPr>
          <w:p w14:paraId="4BEB10E9" w14:textId="29B93750"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Farmers practice (60:40:40 NPK kg /ha)</w:t>
            </w:r>
          </w:p>
        </w:tc>
      </w:tr>
      <w:tr w:rsidR="006562E9" w:rsidRPr="00B468FB" w14:paraId="6C33E824" w14:textId="77777777" w:rsidTr="00DF7C51">
        <w:tc>
          <w:tcPr>
            <w:tcW w:w="2430" w:type="dxa"/>
          </w:tcPr>
          <w:p w14:paraId="2B0D9268"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2</w:t>
            </w:r>
          </w:p>
        </w:tc>
        <w:tc>
          <w:tcPr>
            <w:tcW w:w="7110" w:type="dxa"/>
          </w:tcPr>
          <w:p w14:paraId="42B671AE" w14:textId="00FF4D18"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General recommended fertilizer dose (GRD) (120:60:40 NPK kg /ha) </w:t>
            </w:r>
          </w:p>
        </w:tc>
      </w:tr>
      <w:tr w:rsidR="006562E9" w:rsidRPr="00B468FB" w14:paraId="2F064544" w14:textId="77777777" w:rsidTr="00DF7C51">
        <w:tc>
          <w:tcPr>
            <w:tcW w:w="2430" w:type="dxa"/>
          </w:tcPr>
          <w:p w14:paraId="1E5D954E"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3</w:t>
            </w:r>
          </w:p>
        </w:tc>
        <w:tc>
          <w:tcPr>
            <w:tcW w:w="7110" w:type="dxa"/>
          </w:tcPr>
          <w:p w14:paraId="07359E4B"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GRD + FYM 5 t /ha</w:t>
            </w:r>
          </w:p>
        </w:tc>
      </w:tr>
      <w:tr w:rsidR="006562E9" w:rsidRPr="00B468FB" w14:paraId="5B1375F8" w14:textId="77777777" w:rsidTr="00DF7C51">
        <w:tc>
          <w:tcPr>
            <w:tcW w:w="2430" w:type="dxa"/>
          </w:tcPr>
          <w:p w14:paraId="1E9C0704"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4</w:t>
            </w:r>
          </w:p>
        </w:tc>
        <w:tc>
          <w:tcPr>
            <w:tcW w:w="7110" w:type="dxa"/>
          </w:tcPr>
          <w:p w14:paraId="62C5D89A"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GRD + FYM 10 t /ha</w:t>
            </w:r>
          </w:p>
        </w:tc>
      </w:tr>
      <w:tr w:rsidR="006562E9" w:rsidRPr="00B468FB" w14:paraId="5E21EC52" w14:textId="77777777" w:rsidTr="00DF7C51">
        <w:tc>
          <w:tcPr>
            <w:tcW w:w="2430" w:type="dxa"/>
          </w:tcPr>
          <w:p w14:paraId="14A185C3"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5</w:t>
            </w:r>
          </w:p>
        </w:tc>
        <w:tc>
          <w:tcPr>
            <w:tcW w:w="7110" w:type="dxa"/>
          </w:tcPr>
          <w:p w14:paraId="13953514"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GRD + FYM 15 t /ha</w:t>
            </w:r>
          </w:p>
        </w:tc>
      </w:tr>
      <w:tr w:rsidR="006562E9" w:rsidRPr="00B468FB" w14:paraId="3A5A6A3D" w14:textId="77777777" w:rsidTr="00DF7C51">
        <w:tc>
          <w:tcPr>
            <w:tcW w:w="2430" w:type="dxa"/>
          </w:tcPr>
          <w:p w14:paraId="5673FE7F"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6</w:t>
            </w:r>
          </w:p>
        </w:tc>
        <w:tc>
          <w:tcPr>
            <w:tcW w:w="7110" w:type="dxa"/>
          </w:tcPr>
          <w:p w14:paraId="3AF73FE1"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Soil test-based fertilizer dose (STB) (100:75:50 NPK kg /ha)</w:t>
            </w:r>
          </w:p>
        </w:tc>
      </w:tr>
      <w:tr w:rsidR="006562E9" w:rsidRPr="00B468FB" w14:paraId="63DDE682" w14:textId="77777777" w:rsidTr="00DF7C51">
        <w:tc>
          <w:tcPr>
            <w:tcW w:w="2430" w:type="dxa"/>
          </w:tcPr>
          <w:p w14:paraId="39AA7549"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7</w:t>
            </w:r>
          </w:p>
        </w:tc>
        <w:tc>
          <w:tcPr>
            <w:tcW w:w="7110" w:type="dxa"/>
          </w:tcPr>
          <w:p w14:paraId="5B62442A" w14:textId="574095A8"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STB+</w:t>
            </w:r>
            <w:r w:rsidR="00214E98">
              <w:rPr>
                <w:rFonts w:ascii="Times New Roman" w:eastAsiaTheme="minorEastAsia" w:hAnsi="Times New Roman" w:cs="Times New Roman"/>
                <w:szCs w:val="24"/>
              </w:rPr>
              <w:t xml:space="preserve"> </w:t>
            </w:r>
            <w:r w:rsidR="00710CCC">
              <w:rPr>
                <w:rFonts w:ascii="Times New Roman" w:eastAsiaTheme="minorEastAsia" w:hAnsi="Times New Roman" w:cs="Times New Roman"/>
                <w:szCs w:val="24"/>
              </w:rPr>
              <w:t>FYM</w:t>
            </w:r>
            <w:r w:rsidRPr="001C1E3C">
              <w:rPr>
                <w:rFonts w:ascii="Times New Roman" w:eastAsiaTheme="minorEastAsia" w:hAnsi="Times New Roman" w:cs="Times New Roman"/>
                <w:szCs w:val="24"/>
              </w:rPr>
              <w:t xml:space="preserve"> 5 t/ha </w:t>
            </w:r>
          </w:p>
        </w:tc>
      </w:tr>
      <w:tr w:rsidR="006562E9" w:rsidRPr="00B468FB" w14:paraId="05151563" w14:textId="77777777" w:rsidTr="00DF7C51">
        <w:tc>
          <w:tcPr>
            <w:tcW w:w="2430" w:type="dxa"/>
          </w:tcPr>
          <w:p w14:paraId="52E0EE9B"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8</w:t>
            </w:r>
          </w:p>
        </w:tc>
        <w:tc>
          <w:tcPr>
            <w:tcW w:w="7110" w:type="dxa"/>
          </w:tcPr>
          <w:p w14:paraId="1A2E80EF"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STB+ FYM 10 t/ha</w:t>
            </w:r>
          </w:p>
        </w:tc>
      </w:tr>
      <w:tr w:rsidR="006562E9" w:rsidRPr="00B468FB" w14:paraId="7260E755" w14:textId="77777777" w:rsidTr="00DF7C51">
        <w:tc>
          <w:tcPr>
            <w:tcW w:w="2430" w:type="dxa"/>
          </w:tcPr>
          <w:p w14:paraId="14E23229" w14:textId="77777777"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T</w:t>
            </w:r>
            <w:r w:rsidRPr="001C1E3C">
              <w:rPr>
                <w:rFonts w:ascii="Times New Roman" w:eastAsiaTheme="minorEastAsia" w:hAnsi="Times New Roman" w:cs="Times New Roman"/>
                <w:szCs w:val="24"/>
                <w:vertAlign w:val="subscript"/>
              </w:rPr>
              <w:t>9</w:t>
            </w:r>
          </w:p>
        </w:tc>
        <w:tc>
          <w:tcPr>
            <w:tcW w:w="7110" w:type="dxa"/>
          </w:tcPr>
          <w:p w14:paraId="44AB1567" w14:textId="63BA3C2D" w:rsidR="006562E9" w:rsidRPr="001C1E3C" w:rsidRDefault="006562E9" w:rsidP="00DF7C51">
            <w:pPr>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STB+</w:t>
            </w:r>
            <w:r w:rsidR="00214E98">
              <w:rPr>
                <w:rFonts w:ascii="Times New Roman" w:eastAsiaTheme="minorEastAsia" w:hAnsi="Times New Roman" w:cs="Times New Roman"/>
                <w:szCs w:val="24"/>
              </w:rPr>
              <w:t xml:space="preserve"> </w:t>
            </w:r>
            <w:r w:rsidRPr="001C1E3C">
              <w:rPr>
                <w:rFonts w:ascii="Times New Roman" w:eastAsiaTheme="minorEastAsia" w:hAnsi="Times New Roman" w:cs="Times New Roman"/>
                <w:szCs w:val="24"/>
              </w:rPr>
              <w:t xml:space="preserve">FYM 15 t/ha </w:t>
            </w:r>
          </w:p>
        </w:tc>
      </w:tr>
    </w:tbl>
    <w:p w14:paraId="0A979CB2" w14:textId="77777777" w:rsidR="006562E9" w:rsidRDefault="006562E9" w:rsidP="006562E9">
      <w:pPr>
        <w:spacing w:line="240" w:lineRule="auto"/>
        <w:ind w:right="2"/>
        <w:jc w:val="both"/>
        <w:rPr>
          <w:rFonts w:ascii="Times New Roman" w:hAnsi="Times New Roman" w:cs="Times New Roman"/>
          <w:b/>
          <w:bCs/>
          <w:szCs w:val="24"/>
          <w:lang w:bidi="ar-SA"/>
        </w:rPr>
      </w:pPr>
    </w:p>
    <w:p w14:paraId="75631308" w14:textId="77777777" w:rsidR="006562E9" w:rsidRDefault="006562E9" w:rsidP="006562E9">
      <w:pPr>
        <w:spacing w:line="240" w:lineRule="auto"/>
        <w:ind w:right="2"/>
        <w:jc w:val="both"/>
        <w:rPr>
          <w:rFonts w:ascii="Times New Roman" w:hAnsi="Times New Roman" w:cs="Times New Roman"/>
          <w:b/>
          <w:bCs/>
          <w:szCs w:val="24"/>
          <w:lang w:bidi="ar-SA"/>
        </w:rPr>
      </w:pPr>
    </w:p>
    <w:p w14:paraId="74DE06D9" w14:textId="5D3D3888" w:rsidR="006562E9" w:rsidRPr="00C816EE" w:rsidRDefault="006562E9" w:rsidP="006562E9">
      <w:pPr>
        <w:spacing w:line="240" w:lineRule="auto"/>
        <w:ind w:right="2"/>
        <w:jc w:val="both"/>
        <w:rPr>
          <w:rFonts w:ascii="Times New Roman" w:hAnsi="Times New Roman" w:cs="Times New Roman"/>
          <w:szCs w:val="24"/>
          <w:lang w:bidi="ar-SA"/>
        </w:rPr>
      </w:pPr>
      <w:r>
        <w:rPr>
          <w:rFonts w:ascii="Times New Roman" w:hAnsi="Times New Roman" w:cs="Times New Roman"/>
          <w:b/>
          <w:bCs/>
          <w:szCs w:val="24"/>
          <w:lang w:bidi="ar-SA"/>
        </w:rPr>
        <w:t xml:space="preserve">Statistical analysis and </w:t>
      </w:r>
      <w:r w:rsidRPr="008D5A2A">
        <w:rPr>
          <w:rFonts w:ascii="Times New Roman" w:hAnsi="Times New Roman" w:cs="Times New Roman"/>
          <w:b/>
          <w:bCs/>
          <w:szCs w:val="24"/>
          <w:lang w:bidi="ar-SA"/>
        </w:rPr>
        <w:t>Design</w:t>
      </w:r>
    </w:p>
    <w:p w14:paraId="04B9B73C" w14:textId="06817670" w:rsidR="006562E9" w:rsidRDefault="006562E9" w:rsidP="006562E9">
      <w:pPr>
        <w:spacing w:line="240" w:lineRule="auto"/>
        <w:ind w:right="2"/>
        <w:jc w:val="both"/>
        <w:rPr>
          <w:rFonts w:ascii="Times New Roman" w:hAnsi="Times New Roman" w:cs="Times New Roman"/>
          <w:szCs w:val="24"/>
          <w:lang w:bidi="ar-SA"/>
        </w:rPr>
      </w:pPr>
      <w:r>
        <w:rPr>
          <w:rFonts w:ascii="Times New Roman" w:hAnsi="Times New Roman" w:cs="Times New Roman"/>
          <w:szCs w:val="24"/>
          <w:lang w:bidi="ar-SA"/>
        </w:rPr>
        <w:t>The data recorded during the course of investigation was subjected to statistical analysis by ANOVA technique</w:t>
      </w:r>
      <w:r>
        <w:rPr>
          <w:rFonts w:ascii="Times New Roman" w:eastAsiaTheme="minorEastAsia" w:hAnsi="Times New Roman" w:cs="Times New Roman"/>
          <w:szCs w:val="24"/>
          <w:lang w:val="en-US" w:bidi="ar-SA"/>
        </w:rPr>
        <w:t xml:space="preserve"> (R.A. Fisher,1959).</w:t>
      </w:r>
      <w:r>
        <w:rPr>
          <w:rFonts w:ascii="Times New Roman" w:hAnsi="Times New Roman" w:cs="Times New Roman"/>
          <w:szCs w:val="24"/>
          <w:lang w:bidi="ar-SA"/>
        </w:rPr>
        <w:t xml:space="preserve"> The significant and non-significant of treatment effect was judged with the help of F (Variance Ratio) test. The significant difference between the mean were tested against the critical at 5% level. The experiment utilized 3</w:t>
      </w:r>
      <w:r w:rsidRPr="009101CE">
        <w:rPr>
          <w:rFonts w:ascii="Times New Roman" w:hAnsi="Times New Roman" w:cs="Times New Roman"/>
          <w:szCs w:val="24"/>
          <w:vertAlign w:val="superscript"/>
          <w:lang w:bidi="ar-SA"/>
        </w:rPr>
        <w:t>2</w:t>
      </w:r>
      <w:r>
        <w:rPr>
          <w:rFonts w:ascii="Times New Roman" w:hAnsi="Times New Roman" w:cs="Times New Roman"/>
          <w:szCs w:val="24"/>
          <w:lang w:bidi="ar-SA"/>
        </w:rPr>
        <w:t xml:space="preserve"> factorial Randomized Block Design (RBD) with three replications. The study involved the application of both types of fertilizers sources i.e., </w:t>
      </w:r>
      <w:r w:rsidR="006C6A11">
        <w:rPr>
          <w:rFonts w:ascii="Times New Roman" w:hAnsi="Times New Roman" w:cs="Times New Roman"/>
          <w:szCs w:val="24"/>
          <w:lang w:bidi="ar-SA"/>
        </w:rPr>
        <w:t>O</w:t>
      </w:r>
      <w:r>
        <w:rPr>
          <w:rFonts w:ascii="Times New Roman" w:hAnsi="Times New Roman" w:cs="Times New Roman"/>
          <w:szCs w:val="24"/>
          <w:lang w:bidi="ar-SA"/>
        </w:rPr>
        <w:t>rganic</w:t>
      </w:r>
      <w:r w:rsidR="004E2D3E">
        <w:rPr>
          <w:rFonts w:ascii="Times New Roman" w:hAnsi="Times New Roman" w:cs="Times New Roman"/>
          <w:szCs w:val="24"/>
          <w:lang w:bidi="ar-SA"/>
        </w:rPr>
        <w:t xml:space="preserve"> manure</w:t>
      </w:r>
      <w:r>
        <w:rPr>
          <w:rFonts w:ascii="Times New Roman" w:hAnsi="Times New Roman" w:cs="Times New Roman"/>
          <w:szCs w:val="24"/>
          <w:lang w:bidi="ar-SA"/>
        </w:rPr>
        <w:t>, such as FYM, as well as inorganic types of fertilizers like Urea, SSP and MOP sources of NPK treatment, making 9 treatment combination, each replicated three times.</w:t>
      </w:r>
    </w:p>
    <w:p w14:paraId="63B72AC6" w14:textId="585EC678" w:rsidR="006562E9" w:rsidRDefault="006562E9" w:rsidP="006562E9">
      <w:pPr>
        <w:spacing w:line="240" w:lineRule="auto"/>
        <w:ind w:right="2"/>
        <w:jc w:val="both"/>
        <w:rPr>
          <w:rFonts w:ascii="Times New Roman" w:hAnsi="Times New Roman" w:cs="Times New Roman"/>
          <w:b/>
          <w:bCs/>
          <w:szCs w:val="24"/>
          <w:lang w:bidi="ar-SA"/>
        </w:rPr>
      </w:pPr>
      <w:r w:rsidRPr="00491EE2">
        <w:rPr>
          <w:rFonts w:ascii="Times New Roman" w:hAnsi="Times New Roman" w:cs="Times New Roman"/>
          <w:b/>
          <w:bCs/>
          <w:szCs w:val="24"/>
          <w:lang w:bidi="ar-SA"/>
        </w:rPr>
        <w:t>Application of Fertilizers</w:t>
      </w:r>
    </w:p>
    <w:p w14:paraId="04F0CDB1" w14:textId="3FFCEE2C" w:rsidR="006562E9" w:rsidRPr="00B15B31" w:rsidRDefault="006562E9" w:rsidP="006562E9">
      <w:pPr>
        <w:spacing w:line="240" w:lineRule="auto"/>
        <w:rPr>
          <w:rFonts w:ascii="Times New Roman" w:hAnsi="Times New Roman" w:cs="Times New Roman"/>
          <w:b/>
          <w:bCs/>
          <w:szCs w:val="25"/>
        </w:rPr>
      </w:pPr>
      <w:r w:rsidRPr="00B15B31">
        <w:rPr>
          <w:rFonts w:ascii="Times New Roman" w:hAnsi="Times New Roman" w:cs="Times New Roman"/>
          <w:b/>
          <w:bCs/>
          <w:szCs w:val="25"/>
        </w:rPr>
        <w:t>Table 2 - Source and amount of organic and inorganic fertilizers applied</w:t>
      </w:r>
    </w:p>
    <w:tbl>
      <w:tblPr>
        <w:tblStyle w:val="TableGrid"/>
        <w:tblW w:w="5000" w:type="pct"/>
        <w:tblLook w:val="04A0" w:firstRow="1" w:lastRow="0" w:firstColumn="1" w:lastColumn="0" w:noHBand="0" w:noVBand="1"/>
      </w:tblPr>
      <w:tblGrid>
        <w:gridCol w:w="903"/>
        <w:gridCol w:w="2029"/>
        <w:gridCol w:w="3468"/>
        <w:gridCol w:w="2616"/>
      </w:tblGrid>
      <w:tr w:rsidR="006562E9" w14:paraId="676E3824" w14:textId="77777777" w:rsidTr="00DF7C51">
        <w:tc>
          <w:tcPr>
            <w:tcW w:w="501" w:type="pct"/>
          </w:tcPr>
          <w:p w14:paraId="250FB806" w14:textId="77777777" w:rsidR="006562E9" w:rsidRPr="00582B0F" w:rsidRDefault="006562E9" w:rsidP="00DF7C51">
            <w:pPr>
              <w:ind w:right="-38"/>
              <w:rPr>
                <w:b/>
                <w:bCs/>
                <w:sz w:val="22"/>
                <w:szCs w:val="23"/>
              </w:rPr>
            </w:pPr>
            <w:r w:rsidRPr="00582B0F">
              <w:rPr>
                <w:b/>
                <w:bCs/>
                <w:sz w:val="22"/>
                <w:szCs w:val="23"/>
              </w:rPr>
              <w:t>Sl. No.</w:t>
            </w:r>
          </w:p>
        </w:tc>
        <w:tc>
          <w:tcPr>
            <w:tcW w:w="1125" w:type="pct"/>
          </w:tcPr>
          <w:p w14:paraId="671384E9" w14:textId="77777777" w:rsidR="006562E9" w:rsidRPr="00582B0F" w:rsidRDefault="006562E9" w:rsidP="00DF7C51">
            <w:pPr>
              <w:ind w:right="-38"/>
              <w:jc w:val="center"/>
              <w:rPr>
                <w:b/>
                <w:bCs/>
                <w:sz w:val="22"/>
                <w:szCs w:val="23"/>
              </w:rPr>
            </w:pPr>
            <w:r w:rsidRPr="00582B0F">
              <w:rPr>
                <w:b/>
                <w:bCs/>
                <w:sz w:val="22"/>
                <w:szCs w:val="23"/>
              </w:rPr>
              <w:t>Rate of application</w:t>
            </w:r>
          </w:p>
        </w:tc>
        <w:tc>
          <w:tcPr>
            <w:tcW w:w="1923" w:type="pct"/>
          </w:tcPr>
          <w:p w14:paraId="72DECA77" w14:textId="17B87C91" w:rsidR="006562E9" w:rsidRPr="00582B0F" w:rsidRDefault="006562E9" w:rsidP="00DF7C51">
            <w:pPr>
              <w:ind w:right="-38"/>
              <w:jc w:val="center"/>
              <w:rPr>
                <w:b/>
                <w:bCs/>
                <w:sz w:val="22"/>
                <w:szCs w:val="23"/>
              </w:rPr>
            </w:pPr>
            <w:r w:rsidRPr="00582B0F">
              <w:rPr>
                <w:b/>
                <w:bCs/>
                <w:sz w:val="22"/>
                <w:szCs w:val="23"/>
              </w:rPr>
              <w:t>Source of fertilizers</w:t>
            </w:r>
          </w:p>
        </w:tc>
        <w:tc>
          <w:tcPr>
            <w:tcW w:w="1451" w:type="pct"/>
          </w:tcPr>
          <w:p w14:paraId="680A1FAE" w14:textId="77777777" w:rsidR="006562E9" w:rsidRPr="00582B0F" w:rsidRDefault="006562E9" w:rsidP="00DF7C51">
            <w:pPr>
              <w:ind w:right="-38"/>
              <w:rPr>
                <w:b/>
                <w:bCs/>
                <w:sz w:val="22"/>
                <w:szCs w:val="23"/>
              </w:rPr>
            </w:pPr>
            <w:r w:rsidRPr="00582B0F">
              <w:rPr>
                <w:b/>
                <w:bCs/>
                <w:sz w:val="22"/>
                <w:szCs w:val="23"/>
              </w:rPr>
              <w:t>Quantity applied per plot</w:t>
            </w:r>
          </w:p>
        </w:tc>
      </w:tr>
      <w:tr w:rsidR="006562E9" w14:paraId="421566C6" w14:textId="77777777" w:rsidTr="00A61CC2">
        <w:trPr>
          <w:trHeight w:val="620"/>
        </w:trPr>
        <w:tc>
          <w:tcPr>
            <w:tcW w:w="501" w:type="pct"/>
          </w:tcPr>
          <w:p w14:paraId="0A6CA66E" w14:textId="77777777" w:rsidR="006562E9" w:rsidRPr="00582B0F" w:rsidRDefault="006562E9" w:rsidP="00DF7C51">
            <w:pPr>
              <w:ind w:right="-38"/>
              <w:rPr>
                <w:sz w:val="22"/>
                <w:szCs w:val="23"/>
              </w:rPr>
            </w:pPr>
            <w:r w:rsidRPr="00582B0F">
              <w:rPr>
                <w:sz w:val="22"/>
                <w:szCs w:val="23"/>
              </w:rPr>
              <w:t>1.</w:t>
            </w:r>
          </w:p>
        </w:tc>
        <w:tc>
          <w:tcPr>
            <w:tcW w:w="1125" w:type="pct"/>
          </w:tcPr>
          <w:p w14:paraId="05398C47" w14:textId="77777777" w:rsidR="006562E9" w:rsidRPr="00582B0F" w:rsidRDefault="006562E9" w:rsidP="00DF7C51">
            <w:pPr>
              <w:ind w:right="-38"/>
              <w:rPr>
                <w:sz w:val="22"/>
                <w:szCs w:val="23"/>
              </w:rPr>
            </w:pPr>
            <w:r w:rsidRPr="00582B0F">
              <w:rPr>
                <w:sz w:val="22"/>
                <w:szCs w:val="23"/>
              </w:rPr>
              <w:t xml:space="preserve"> Nitrogen</w:t>
            </w:r>
          </w:p>
        </w:tc>
        <w:tc>
          <w:tcPr>
            <w:tcW w:w="1923" w:type="pct"/>
          </w:tcPr>
          <w:p w14:paraId="0BC729C2" w14:textId="77777777" w:rsidR="006562E9" w:rsidRPr="00582B0F" w:rsidRDefault="006562E9" w:rsidP="00DF7C51">
            <w:pPr>
              <w:ind w:right="-38"/>
              <w:rPr>
                <w:sz w:val="22"/>
                <w:szCs w:val="23"/>
              </w:rPr>
            </w:pPr>
            <w:r>
              <w:rPr>
                <w:sz w:val="22"/>
                <w:szCs w:val="23"/>
              </w:rPr>
              <w:t>6</w:t>
            </w:r>
            <w:r w:rsidRPr="00582B0F">
              <w:rPr>
                <w:sz w:val="22"/>
                <w:szCs w:val="23"/>
              </w:rPr>
              <w:t>0 kg</w:t>
            </w:r>
            <w:r w:rsidRPr="00582B0F">
              <w:rPr>
                <w:sz w:val="22"/>
                <w:szCs w:val="23"/>
                <w:vertAlign w:val="superscript"/>
              </w:rPr>
              <w:t>-1</w:t>
            </w:r>
            <w:r w:rsidRPr="00582B0F">
              <w:rPr>
                <w:sz w:val="22"/>
                <w:szCs w:val="23"/>
              </w:rPr>
              <w:t xml:space="preserve"> Urea containing 46 % N</w:t>
            </w:r>
          </w:p>
          <w:p w14:paraId="7299A029" w14:textId="77777777" w:rsidR="006562E9" w:rsidRPr="00582B0F" w:rsidRDefault="006562E9" w:rsidP="00DF7C51">
            <w:pPr>
              <w:ind w:right="-38"/>
              <w:rPr>
                <w:sz w:val="22"/>
                <w:szCs w:val="23"/>
              </w:rPr>
            </w:pPr>
            <w:r w:rsidRPr="00582B0F">
              <w:rPr>
                <w:sz w:val="22"/>
                <w:szCs w:val="23"/>
              </w:rPr>
              <w:t>1</w:t>
            </w:r>
            <w:r>
              <w:rPr>
                <w:sz w:val="22"/>
                <w:szCs w:val="23"/>
              </w:rPr>
              <w:t>0</w:t>
            </w:r>
            <w:r w:rsidRPr="00582B0F">
              <w:rPr>
                <w:sz w:val="22"/>
                <w:szCs w:val="23"/>
              </w:rPr>
              <w:t>0 kg</w:t>
            </w:r>
            <w:r w:rsidRPr="00582B0F">
              <w:rPr>
                <w:sz w:val="22"/>
                <w:szCs w:val="23"/>
                <w:vertAlign w:val="superscript"/>
              </w:rPr>
              <w:t>-1</w:t>
            </w:r>
            <w:r w:rsidRPr="00582B0F">
              <w:rPr>
                <w:sz w:val="22"/>
                <w:szCs w:val="23"/>
              </w:rPr>
              <w:t xml:space="preserve"> Urea containing 46 % N</w:t>
            </w:r>
          </w:p>
          <w:p w14:paraId="0AA236F0" w14:textId="77777777" w:rsidR="006562E9" w:rsidRPr="00582B0F" w:rsidRDefault="006562E9" w:rsidP="00DF7C51">
            <w:pPr>
              <w:ind w:right="-38"/>
              <w:rPr>
                <w:b/>
                <w:bCs/>
                <w:sz w:val="22"/>
                <w:szCs w:val="23"/>
              </w:rPr>
            </w:pPr>
            <w:r w:rsidRPr="00582B0F">
              <w:rPr>
                <w:sz w:val="22"/>
                <w:szCs w:val="23"/>
              </w:rPr>
              <w:t>1</w:t>
            </w:r>
            <w:r>
              <w:rPr>
                <w:sz w:val="22"/>
                <w:szCs w:val="23"/>
              </w:rPr>
              <w:t>2</w:t>
            </w:r>
            <w:r w:rsidRPr="00582B0F">
              <w:rPr>
                <w:sz w:val="22"/>
                <w:szCs w:val="23"/>
              </w:rPr>
              <w:t>0 kg</w:t>
            </w:r>
            <w:r w:rsidRPr="00582B0F">
              <w:rPr>
                <w:sz w:val="22"/>
                <w:szCs w:val="23"/>
                <w:vertAlign w:val="superscript"/>
              </w:rPr>
              <w:t>-1</w:t>
            </w:r>
            <w:r w:rsidRPr="00582B0F">
              <w:rPr>
                <w:sz w:val="22"/>
                <w:szCs w:val="23"/>
              </w:rPr>
              <w:t xml:space="preserve"> Urea containing 46 % N</w:t>
            </w:r>
          </w:p>
        </w:tc>
        <w:tc>
          <w:tcPr>
            <w:tcW w:w="1451" w:type="pct"/>
          </w:tcPr>
          <w:p w14:paraId="0C225A5A" w14:textId="10FF1AB9" w:rsidR="006562E9" w:rsidRPr="00582B0F" w:rsidRDefault="006562E9" w:rsidP="00DF7C51">
            <w:pPr>
              <w:ind w:right="-38"/>
              <w:rPr>
                <w:sz w:val="22"/>
                <w:szCs w:val="23"/>
              </w:rPr>
            </w:pPr>
            <w:r>
              <w:rPr>
                <w:sz w:val="22"/>
                <w:szCs w:val="23"/>
              </w:rPr>
              <w:t>78.0</w:t>
            </w:r>
            <w:r w:rsidRPr="00582B0F">
              <w:rPr>
                <w:sz w:val="22"/>
                <w:szCs w:val="23"/>
              </w:rPr>
              <w:t xml:space="preserve"> g</w:t>
            </w:r>
          </w:p>
          <w:p w14:paraId="1CF0D4E9" w14:textId="77777777" w:rsidR="006562E9" w:rsidRPr="00582B0F" w:rsidRDefault="006562E9" w:rsidP="00DF7C51">
            <w:pPr>
              <w:ind w:right="-38"/>
              <w:rPr>
                <w:sz w:val="22"/>
                <w:szCs w:val="23"/>
              </w:rPr>
            </w:pPr>
            <w:r w:rsidRPr="00582B0F">
              <w:rPr>
                <w:sz w:val="22"/>
                <w:szCs w:val="23"/>
              </w:rPr>
              <w:t>1</w:t>
            </w:r>
            <w:r>
              <w:rPr>
                <w:sz w:val="22"/>
                <w:szCs w:val="23"/>
              </w:rPr>
              <w:t>30.43</w:t>
            </w:r>
            <w:r w:rsidRPr="00582B0F">
              <w:rPr>
                <w:sz w:val="22"/>
                <w:szCs w:val="23"/>
              </w:rPr>
              <w:t xml:space="preserve"> g</w:t>
            </w:r>
          </w:p>
          <w:p w14:paraId="5E24BA8C" w14:textId="25B0DD1C" w:rsidR="006562E9" w:rsidRPr="00582B0F" w:rsidRDefault="006562E9" w:rsidP="00DF7C51">
            <w:pPr>
              <w:ind w:right="-38"/>
              <w:rPr>
                <w:b/>
                <w:bCs/>
                <w:sz w:val="22"/>
                <w:szCs w:val="23"/>
              </w:rPr>
            </w:pPr>
            <w:r w:rsidRPr="00582B0F">
              <w:rPr>
                <w:sz w:val="22"/>
                <w:szCs w:val="23"/>
              </w:rPr>
              <w:t>15</w:t>
            </w:r>
            <w:r>
              <w:rPr>
                <w:sz w:val="22"/>
                <w:szCs w:val="23"/>
              </w:rPr>
              <w:t>7</w:t>
            </w:r>
            <w:r w:rsidRPr="00582B0F">
              <w:rPr>
                <w:sz w:val="22"/>
                <w:szCs w:val="23"/>
              </w:rPr>
              <w:t>.</w:t>
            </w:r>
            <w:r>
              <w:rPr>
                <w:sz w:val="22"/>
                <w:szCs w:val="23"/>
              </w:rPr>
              <w:t>0</w:t>
            </w:r>
            <w:r w:rsidRPr="00582B0F">
              <w:rPr>
                <w:sz w:val="22"/>
                <w:szCs w:val="23"/>
              </w:rPr>
              <w:t xml:space="preserve"> g</w:t>
            </w:r>
          </w:p>
        </w:tc>
      </w:tr>
      <w:tr w:rsidR="006562E9" w14:paraId="4CA81627" w14:textId="77777777" w:rsidTr="00A61CC2">
        <w:trPr>
          <w:trHeight w:val="350"/>
        </w:trPr>
        <w:tc>
          <w:tcPr>
            <w:tcW w:w="501" w:type="pct"/>
          </w:tcPr>
          <w:p w14:paraId="4A149292" w14:textId="77777777" w:rsidR="006562E9" w:rsidRPr="00582B0F" w:rsidRDefault="006562E9" w:rsidP="00DF7C51">
            <w:pPr>
              <w:ind w:right="-38"/>
              <w:rPr>
                <w:sz w:val="22"/>
                <w:szCs w:val="23"/>
              </w:rPr>
            </w:pPr>
            <w:r w:rsidRPr="00582B0F">
              <w:rPr>
                <w:sz w:val="22"/>
                <w:szCs w:val="23"/>
              </w:rPr>
              <w:t>2.</w:t>
            </w:r>
          </w:p>
        </w:tc>
        <w:tc>
          <w:tcPr>
            <w:tcW w:w="1125" w:type="pct"/>
          </w:tcPr>
          <w:p w14:paraId="1247C050" w14:textId="77777777" w:rsidR="006562E9" w:rsidRPr="00582B0F" w:rsidRDefault="006562E9" w:rsidP="00DF7C51">
            <w:pPr>
              <w:ind w:right="-38"/>
              <w:rPr>
                <w:sz w:val="22"/>
                <w:szCs w:val="23"/>
              </w:rPr>
            </w:pPr>
            <w:r w:rsidRPr="00582B0F">
              <w:rPr>
                <w:sz w:val="22"/>
                <w:szCs w:val="23"/>
              </w:rPr>
              <w:t>Phosphorus</w:t>
            </w:r>
          </w:p>
        </w:tc>
        <w:tc>
          <w:tcPr>
            <w:tcW w:w="1923" w:type="pct"/>
          </w:tcPr>
          <w:p w14:paraId="65A9654C" w14:textId="77777777" w:rsidR="006562E9" w:rsidRPr="00582B0F" w:rsidRDefault="006562E9" w:rsidP="00DF7C51">
            <w:pPr>
              <w:ind w:right="-38"/>
              <w:rPr>
                <w:sz w:val="22"/>
                <w:szCs w:val="23"/>
              </w:rPr>
            </w:pPr>
            <w:r>
              <w:rPr>
                <w:sz w:val="22"/>
                <w:szCs w:val="23"/>
              </w:rPr>
              <w:t>40</w:t>
            </w:r>
            <w:r w:rsidRPr="00582B0F">
              <w:rPr>
                <w:sz w:val="22"/>
                <w:szCs w:val="23"/>
              </w:rPr>
              <w:t xml:space="preserve"> kg</w:t>
            </w:r>
            <w:r w:rsidRPr="00582B0F">
              <w:rPr>
                <w:sz w:val="22"/>
                <w:szCs w:val="23"/>
                <w:vertAlign w:val="superscript"/>
              </w:rPr>
              <w:t>-1</w:t>
            </w:r>
            <w:r w:rsidRPr="00582B0F">
              <w:rPr>
                <w:sz w:val="22"/>
                <w:szCs w:val="23"/>
              </w:rPr>
              <w:t xml:space="preserve"> SSP containing 16 % P</w:t>
            </w:r>
            <w:r w:rsidRPr="00582B0F">
              <w:rPr>
                <w:sz w:val="22"/>
                <w:szCs w:val="23"/>
                <w:vertAlign w:val="subscript"/>
              </w:rPr>
              <w:t>2</w:t>
            </w:r>
            <w:r w:rsidRPr="00582B0F">
              <w:rPr>
                <w:sz w:val="22"/>
                <w:szCs w:val="23"/>
              </w:rPr>
              <w:t>O</w:t>
            </w:r>
            <w:r w:rsidRPr="00582B0F">
              <w:rPr>
                <w:sz w:val="22"/>
                <w:szCs w:val="23"/>
                <w:vertAlign w:val="subscript"/>
              </w:rPr>
              <w:t>5</w:t>
            </w:r>
          </w:p>
          <w:p w14:paraId="2EA00334" w14:textId="77777777" w:rsidR="006562E9" w:rsidRPr="00582B0F" w:rsidRDefault="006562E9" w:rsidP="00DF7C51">
            <w:pPr>
              <w:ind w:right="-38"/>
              <w:rPr>
                <w:sz w:val="22"/>
                <w:szCs w:val="23"/>
              </w:rPr>
            </w:pPr>
            <w:r>
              <w:rPr>
                <w:sz w:val="22"/>
                <w:szCs w:val="23"/>
              </w:rPr>
              <w:t>60</w:t>
            </w:r>
            <w:r w:rsidRPr="00582B0F">
              <w:rPr>
                <w:sz w:val="22"/>
                <w:szCs w:val="23"/>
              </w:rPr>
              <w:t xml:space="preserve"> kg-</w:t>
            </w:r>
            <w:r w:rsidRPr="00582B0F">
              <w:rPr>
                <w:sz w:val="22"/>
                <w:szCs w:val="23"/>
                <w:vertAlign w:val="superscript"/>
              </w:rPr>
              <w:t xml:space="preserve">1 </w:t>
            </w:r>
            <w:r w:rsidRPr="00582B0F">
              <w:rPr>
                <w:sz w:val="22"/>
                <w:szCs w:val="23"/>
              </w:rPr>
              <w:t>SSP containing 16 % P</w:t>
            </w:r>
            <w:r w:rsidRPr="00582B0F">
              <w:rPr>
                <w:sz w:val="22"/>
                <w:szCs w:val="23"/>
                <w:vertAlign w:val="subscript"/>
              </w:rPr>
              <w:t>2</w:t>
            </w:r>
            <w:r w:rsidRPr="00582B0F">
              <w:rPr>
                <w:sz w:val="22"/>
                <w:szCs w:val="23"/>
              </w:rPr>
              <w:t>O</w:t>
            </w:r>
            <w:r w:rsidRPr="00582B0F">
              <w:rPr>
                <w:sz w:val="22"/>
                <w:szCs w:val="23"/>
                <w:vertAlign w:val="subscript"/>
              </w:rPr>
              <w:t>5</w:t>
            </w:r>
          </w:p>
          <w:p w14:paraId="7D6F3FE1" w14:textId="7E1D4536" w:rsidR="006562E9" w:rsidRPr="00582B0F" w:rsidRDefault="006562E9" w:rsidP="00DF7C51">
            <w:pPr>
              <w:ind w:right="-38"/>
              <w:rPr>
                <w:sz w:val="22"/>
                <w:szCs w:val="23"/>
              </w:rPr>
            </w:pPr>
            <w:r>
              <w:rPr>
                <w:sz w:val="22"/>
                <w:szCs w:val="23"/>
              </w:rPr>
              <w:t>7</w:t>
            </w:r>
            <w:r w:rsidRPr="00582B0F">
              <w:rPr>
                <w:sz w:val="22"/>
                <w:szCs w:val="23"/>
              </w:rPr>
              <w:t>5 kg</w:t>
            </w:r>
            <w:r w:rsidRPr="00582B0F">
              <w:rPr>
                <w:sz w:val="22"/>
                <w:szCs w:val="23"/>
                <w:vertAlign w:val="superscript"/>
              </w:rPr>
              <w:t>-1</w:t>
            </w:r>
            <w:r w:rsidRPr="00582B0F">
              <w:rPr>
                <w:sz w:val="22"/>
                <w:szCs w:val="23"/>
              </w:rPr>
              <w:t xml:space="preserve"> SSP containing 16 % P</w:t>
            </w:r>
            <w:r w:rsidRPr="00582B0F">
              <w:rPr>
                <w:sz w:val="22"/>
                <w:szCs w:val="23"/>
                <w:vertAlign w:val="subscript"/>
              </w:rPr>
              <w:t>2</w:t>
            </w:r>
            <w:r w:rsidRPr="00582B0F">
              <w:rPr>
                <w:sz w:val="22"/>
                <w:szCs w:val="23"/>
              </w:rPr>
              <w:t>O</w:t>
            </w:r>
            <w:r w:rsidRPr="00582B0F">
              <w:rPr>
                <w:sz w:val="22"/>
                <w:szCs w:val="23"/>
                <w:vertAlign w:val="subscript"/>
              </w:rPr>
              <w:t>5</w:t>
            </w:r>
          </w:p>
        </w:tc>
        <w:tc>
          <w:tcPr>
            <w:tcW w:w="1451" w:type="pct"/>
          </w:tcPr>
          <w:p w14:paraId="2FF28404" w14:textId="0D1F53F7" w:rsidR="006562E9" w:rsidRPr="00582B0F" w:rsidRDefault="006562E9" w:rsidP="00DF7C51">
            <w:pPr>
              <w:ind w:right="-38"/>
              <w:rPr>
                <w:sz w:val="22"/>
                <w:szCs w:val="23"/>
              </w:rPr>
            </w:pPr>
            <w:r>
              <w:rPr>
                <w:sz w:val="22"/>
                <w:szCs w:val="23"/>
              </w:rPr>
              <w:t>150.0g</w:t>
            </w:r>
          </w:p>
          <w:p w14:paraId="05BF48E0" w14:textId="05E4E793" w:rsidR="006562E9" w:rsidRPr="00582B0F" w:rsidRDefault="006562E9" w:rsidP="00DF7C51">
            <w:pPr>
              <w:ind w:right="-38"/>
              <w:rPr>
                <w:sz w:val="22"/>
                <w:szCs w:val="23"/>
              </w:rPr>
            </w:pPr>
            <w:r w:rsidRPr="00582B0F">
              <w:rPr>
                <w:sz w:val="22"/>
                <w:szCs w:val="23"/>
              </w:rPr>
              <w:t>2</w:t>
            </w:r>
            <w:r>
              <w:rPr>
                <w:sz w:val="22"/>
                <w:szCs w:val="23"/>
              </w:rPr>
              <w:t>25.0</w:t>
            </w:r>
            <w:r w:rsidRPr="00582B0F">
              <w:rPr>
                <w:sz w:val="22"/>
                <w:szCs w:val="23"/>
              </w:rPr>
              <w:t xml:space="preserve"> g</w:t>
            </w:r>
          </w:p>
          <w:p w14:paraId="165B6E6D" w14:textId="77777777" w:rsidR="006562E9" w:rsidRPr="00582B0F" w:rsidRDefault="006562E9" w:rsidP="00DF7C51">
            <w:pPr>
              <w:ind w:right="-38"/>
              <w:rPr>
                <w:sz w:val="22"/>
                <w:szCs w:val="23"/>
              </w:rPr>
            </w:pPr>
            <w:r>
              <w:rPr>
                <w:sz w:val="22"/>
                <w:szCs w:val="23"/>
              </w:rPr>
              <w:t>281.25g</w:t>
            </w:r>
          </w:p>
        </w:tc>
      </w:tr>
      <w:tr w:rsidR="006562E9" w14:paraId="076C9801" w14:textId="77777777" w:rsidTr="00DF7C51">
        <w:tc>
          <w:tcPr>
            <w:tcW w:w="501" w:type="pct"/>
          </w:tcPr>
          <w:p w14:paraId="6766A5BD" w14:textId="77777777" w:rsidR="006562E9" w:rsidRPr="00582B0F" w:rsidRDefault="006562E9" w:rsidP="00DF7C51">
            <w:pPr>
              <w:ind w:right="-38"/>
              <w:rPr>
                <w:sz w:val="22"/>
                <w:szCs w:val="23"/>
              </w:rPr>
            </w:pPr>
            <w:r w:rsidRPr="00582B0F">
              <w:rPr>
                <w:sz w:val="22"/>
                <w:szCs w:val="23"/>
              </w:rPr>
              <w:t>3.</w:t>
            </w:r>
          </w:p>
        </w:tc>
        <w:tc>
          <w:tcPr>
            <w:tcW w:w="1125" w:type="pct"/>
          </w:tcPr>
          <w:p w14:paraId="67F1401D" w14:textId="77777777" w:rsidR="006562E9" w:rsidRPr="00582B0F" w:rsidRDefault="006562E9" w:rsidP="00DF7C51">
            <w:pPr>
              <w:ind w:right="-38"/>
              <w:rPr>
                <w:sz w:val="22"/>
                <w:szCs w:val="23"/>
              </w:rPr>
            </w:pPr>
            <w:r w:rsidRPr="00582B0F">
              <w:rPr>
                <w:sz w:val="22"/>
                <w:szCs w:val="23"/>
              </w:rPr>
              <w:t>Potassium</w:t>
            </w:r>
          </w:p>
        </w:tc>
        <w:tc>
          <w:tcPr>
            <w:tcW w:w="1923" w:type="pct"/>
          </w:tcPr>
          <w:p w14:paraId="2D358D6D" w14:textId="77777777" w:rsidR="006562E9" w:rsidRPr="00582B0F" w:rsidRDefault="006562E9" w:rsidP="00DF7C51">
            <w:pPr>
              <w:ind w:right="-38"/>
              <w:rPr>
                <w:sz w:val="22"/>
                <w:szCs w:val="23"/>
              </w:rPr>
            </w:pPr>
            <w:r>
              <w:rPr>
                <w:sz w:val="22"/>
                <w:szCs w:val="23"/>
              </w:rPr>
              <w:t>4</w:t>
            </w:r>
            <w:r w:rsidRPr="00582B0F">
              <w:rPr>
                <w:sz w:val="22"/>
                <w:szCs w:val="23"/>
              </w:rPr>
              <w:t>0 Kg</w:t>
            </w:r>
            <w:r w:rsidRPr="00582B0F">
              <w:rPr>
                <w:sz w:val="22"/>
                <w:szCs w:val="23"/>
                <w:vertAlign w:val="superscript"/>
              </w:rPr>
              <w:t>-1</w:t>
            </w:r>
            <w:r w:rsidRPr="00582B0F">
              <w:rPr>
                <w:sz w:val="22"/>
                <w:szCs w:val="23"/>
              </w:rPr>
              <w:t xml:space="preserve"> MOP containing 60 % K</w:t>
            </w:r>
            <w:r w:rsidRPr="00582B0F">
              <w:rPr>
                <w:sz w:val="22"/>
                <w:szCs w:val="23"/>
                <w:vertAlign w:val="subscript"/>
              </w:rPr>
              <w:t>2</w:t>
            </w:r>
            <w:r w:rsidRPr="00582B0F">
              <w:rPr>
                <w:sz w:val="22"/>
                <w:szCs w:val="23"/>
              </w:rPr>
              <w:t>0</w:t>
            </w:r>
          </w:p>
          <w:p w14:paraId="7A7F4FDB" w14:textId="77777777" w:rsidR="006562E9" w:rsidRPr="00582B0F" w:rsidRDefault="006562E9" w:rsidP="00DF7C51">
            <w:pPr>
              <w:ind w:right="-38"/>
              <w:rPr>
                <w:sz w:val="22"/>
                <w:szCs w:val="23"/>
              </w:rPr>
            </w:pPr>
            <w:r w:rsidRPr="00582B0F">
              <w:rPr>
                <w:sz w:val="22"/>
                <w:szCs w:val="23"/>
              </w:rPr>
              <w:t>40 Kg</w:t>
            </w:r>
            <w:r w:rsidRPr="00582B0F">
              <w:rPr>
                <w:sz w:val="22"/>
                <w:szCs w:val="23"/>
                <w:vertAlign w:val="superscript"/>
              </w:rPr>
              <w:t>-1</w:t>
            </w:r>
            <w:r w:rsidRPr="00582B0F">
              <w:rPr>
                <w:sz w:val="22"/>
                <w:szCs w:val="23"/>
              </w:rPr>
              <w:t xml:space="preserve"> MOP containing 60 % K</w:t>
            </w:r>
            <w:r w:rsidRPr="00582B0F">
              <w:rPr>
                <w:sz w:val="22"/>
                <w:szCs w:val="23"/>
                <w:vertAlign w:val="subscript"/>
              </w:rPr>
              <w:t>2</w:t>
            </w:r>
            <w:r w:rsidRPr="00582B0F">
              <w:rPr>
                <w:sz w:val="22"/>
                <w:szCs w:val="23"/>
              </w:rPr>
              <w:t>0</w:t>
            </w:r>
          </w:p>
          <w:p w14:paraId="01278CC8" w14:textId="77777777" w:rsidR="006562E9" w:rsidRPr="00582B0F" w:rsidRDefault="006562E9" w:rsidP="00DF7C51">
            <w:pPr>
              <w:ind w:right="-38"/>
              <w:rPr>
                <w:sz w:val="22"/>
                <w:szCs w:val="23"/>
              </w:rPr>
            </w:pPr>
            <w:r w:rsidRPr="00582B0F">
              <w:rPr>
                <w:sz w:val="22"/>
                <w:szCs w:val="23"/>
              </w:rPr>
              <w:t>50 kg</w:t>
            </w:r>
            <w:r w:rsidRPr="00582B0F">
              <w:rPr>
                <w:sz w:val="22"/>
                <w:szCs w:val="23"/>
                <w:vertAlign w:val="superscript"/>
              </w:rPr>
              <w:t>-1</w:t>
            </w:r>
            <w:r w:rsidRPr="00582B0F">
              <w:rPr>
                <w:sz w:val="22"/>
                <w:szCs w:val="23"/>
              </w:rPr>
              <w:t xml:space="preserve"> MOP containing 60 % K</w:t>
            </w:r>
            <w:r w:rsidRPr="00582B0F">
              <w:rPr>
                <w:sz w:val="22"/>
                <w:szCs w:val="23"/>
                <w:vertAlign w:val="subscript"/>
              </w:rPr>
              <w:t>2</w:t>
            </w:r>
            <w:r w:rsidRPr="00582B0F">
              <w:rPr>
                <w:sz w:val="22"/>
                <w:szCs w:val="23"/>
              </w:rPr>
              <w:t>0</w:t>
            </w:r>
          </w:p>
        </w:tc>
        <w:tc>
          <w:tcPr>
            <w:tcW w:w="1451" w:type="pct"/>
          </w:tcPr>
          <w:p w14:paraId="655090D2" w14:textId="3994B8C3" w:rsidR="006562E9" w:rsidRPr="00582B0F" w:rsidRDefault="006562E9" w:rsidP="00DF7C51">
            <w:pPr>
              <w:ind w:right="-38"/>
              <w:rPr>
                <w:sz w:val="22"/>
                <w:szCs w:val="23"/>
              </w:rPr>
            </w:pPr>
            <w:r>
              <w:rPr>
                <w:sz w:val="22"/>
                <w:szCs w:val="23"/>
              </w:rPr>
              <w:t>4</w:t>
            </w:r>
            <w:r w:rsidRPr="00582B0F">
              <w:rPr>
                <w:sz w:val="22"/>
                <w:szCs w:val="23"/>
              </w:rPr>
              <w:t>0</w:t>
            </w:r>
            <w:r>
              <w:rPr>
                <w:sz w:val="22"/>
                <w:szCs w:val="23"/>
              </w:rPr>
              <w:t>.0</w:t>
            </w:r>
            <w:r w:rsidRPr="00582B0F">
              <w:rPr>
                <w:sz w:val="22"/>
                <w:szCs w:val="23"/>
              </w:rPr>
              <w:t xml:space="preserve"> </w:t>
            </w:r>
            <w:r>
              <w:rPr>
                <w:sz w:val="22"/>
                <w:szCs w:val="23"/>
              </w:rPr>
              <w:t>g</w:t>
            </w:r>
          </w:p>
          <w:p w14:paraId="5ED0C305" w14:textId="1980D9D3" w:rsidR="006562E9" w:rsidRPr="00582B0F" w:rsidRDefault="006562E9" w:rsidP="00DF7C51">
            <w:pPr>
              <w:ind w:right="-38"/>
              <w:rPr>
                <w:sz w:val="22"/>
                <w:szCs w:val="23"/>
              </w:rPr>
            </w:pPr>
            <w:r>
              <w:rPr>
                <w:sz w:val="22"/>
                <w:szCs w:val="23"/>
              </w:rPr>
              <w:t>40.0g</w:t>
            </w:r>
          </w:p>
          <w:p w14:paraId="09D6905B" w14:textId="7F3123FA" w:rsidR="006562E9" w:rsidRPr="00582B0F" w:rsidRDefault="006562E9" w:rsidP="00DF7C51">
            <w:pPr>
              <w:ind w:right="-38"/>
              <w:rPr>
                <w:b/>
                <w:bCs/>
                <w:sz w:val="22"/>
                <w:szCs w:val="23"/>
              </w:rPr>
            </w:pPr>
            <w:r w:rsidRPr="00582B0F">
              <w:rPr>
                <w:sz w:val="22"/>
                <w:szCs w:val="23"/>
              </w:rPr>
              <w:t>50.0g</w:t>
            </w:r>
          </w:p>
        </w:tc>
      </w:tr>
      <w:tr w:rsidR="006562E9" w14:paraId="2F33C97F" w14:textId="77777777" w:rsidTr="00DF7C51">
        <w:tc>
          <w:tcPr>
            <w:tcW w:w="501" w:type="pct"/>
          </w:tcPr>
          <w:p w14:paraId="6C100087" w14:textId="77777777" w:rsidR="006562E9" w:rsidRPr="00582B0F" w:rsidRDefault="006562E9" w:rsidP="00DF7C51">
            <w:pPr>
              <w:ind w:right="-38"/>
              <w:rPr>
                <w:sz w:val="22"/>
                <w:szCs w:val="23"/>
              </w:rPr>
            </w:pPr>
            <w:r w:rsidRPr="00582B0F">
              <w:rPr>
                <w:sz w:val="22"/>
                <w:szCs w:val="23"/>
              </w:rPr>
              <w:t>4.</w:t>
            </w:r>
          </w:p>
        </w:tc>
        <w:tc>
          <w:tcPr>
            <w:tcW w:w="1125" w:type="pct"/>
          </w:tcPr>
          <w:p w14:paraId="3CF134A7" w14:textId="77777777" w:rsidR="006562E9" w:rsidRPr="00582B0F" w:rsidRDefault="006562E9" w:rsidP="00DF7C51">
            <w:pPr>
              <w:ind w:right="-38"/>
              <w:rPr>
                <w:sz w:val="22"/>
                <w:szCs w:val="23"/>
              </w:rPr>
            </w:pPr>
            <w:r w:rsidRPr="00582B0F">
              <w:rPr>
                <w:sz w:val="22"/>
                <w:szCs w:val="23"/>
              </w:rPr>
              <w:t>Farm yard manure</w:t>
            </w:r>
          </w:p>
        </w:tc>
        <w:tc>
          <w:tcPr>
            <w:tcW w:w="1923" w:type="pct"/>
          </w:tcPr>
          <w:p w14:paraId="0C7DBD05" w14:textId="77777777" w:rsidR="006562E9" w:rsidRPr="00582B0F" w:rsidRDefault="006562E9" w:rsidP="00DF7C51">
            <w:pPr>
              <w:ind w:right="-38"/>
              <w:rPr>
                <w:sz w:val="22"/>
                <w:szCs w:val="23"/>
              </w:rPr>
            </w:pPr>
            <w:r w:rsidRPr="00582B0F">
              <w:rPr>
                <w:sz w:val="22"/>
                <w:szCs w:val="23"/>
              </w:rPr>
              <w:t>5 t</w:t>
            </w:r>
            <w:r w:rsidRPr="00582B0F">
              <w:rPr>
                <w:sz w:val="22"/>
                <w:szCs w:val="23"/>
                <w:vertAlign w:val="superscript"/>
              </w:rPr>
              <w:t>-1</w:t>
            </w:r>
            <w:r w:rsidRPr="00582B0F">
              <w:rPr>
                <w:sz w:val="22"/>
                <w:szCs w:val="23"/>
              </w:rPr>
              <w:t xml:space="preserve"> FYM </w:t>
            </w:r>
          </w:p>
          <w:p w14:paraId="4EC90DD5" w14:textId="77777777" w:rsidR="006562E9" w:rsidRPr="00582B0F" w:rsidRDefault="006562E9" w:rsidP="00DF7C51">
            <w:pPr>
              <w:ind w:right="-38"/>
              <w:rPr>
                <w:sz w:val="22"/>
                <w:szCs w:val="23"/>
              </w:rPr>
            </w:pPr>
            <w:r w:rsidRPr="00582B0F">
              <w:rPr>
                <w:sz w:val="22"/>
                <w:szCs w:val="23"/>
              </w:rPr>
              <w:t>10 t</w:t>
            </w:r>
            <w:r w:rsidRPr="00582B0F">
              <w:rPr>
                <w:sz w:val="22"/>
                <w:szCs w:val="23"/>
                <w:vertAlign w:val="superscript"/>
              </w:rPr>
              <w:t>-1</w:t>
            </w:r>
            <w:r w:rsidRPr="00582B0F">
              <w:rPr>
                <w:sz w:val="22"/>
                <w:szCs w:val="23"/>
              </w:rPr>
              <w:t xml:space="preserve"> FYM </w:t>
            </w:r>
          </w:p>
          <w:p w14:paraId="122473E2" w14:textId="77777777" w:rsidR="006562E9" w:rsidRPr="00582B0F" w:rsidRDefault="006562E9" w:rsidP="00DF7C51">
            <w:pPr>
              <w:ind w:right="-38"/>
              <w:rPr>
                <w:sz w:val="22"/>
                <w:szCs w:val="23"/>
              </w:rPr>
            </w:pPr>
            <w:r w:rsidRPr="00582B0F">
              <w:rPr>
                <w:sz w:val="22"/>
                <w:szCs w:val="23"/>
              </w:rPr>
              <w:t>15 t</w:t>
            </w:r>
            <w:r w:rsidRPr="00582B0F">
              <w:rPr>
                <w:sz w:val="22"/>
                <w:szCs w:val="23"/>
                <w:vertAlign w:val="superscript"/>
              </w:rPr>
              <w:t>-1</w:t>
            </w:r>
            <w:r w:rsidRPr="00582B0F">
              <w:rPr>
                <w:sz w:val="22"/>
                <w:szCs w:val="23"/>
              </w:rPr>
              <w:t xml:space="preserve"> FYM </w:t>
            </w:r>
          </w:p>
        </w:tc>
        <w:tc>
          <w:tcPr>
            <w:tcW w:w="1451" w:type="pct"/>
          </w:tcPr>
          <w:p w14:paraId="1B7E4DDD" w14:textId="77777777" w:rsidR="006562E9" w:rsidRPr="00582B0F" w:rsidRDefault="006562E9" w:rsidP="00DF7C51">
            <w:pPr>
              <w:ind w:right="-38"/>
              <w:rPr>
                <w:sz w:val="22"/>
                <w:szCs w:val="23"/>
              </w:rPr>
            </w:pPr>
            <w:r>
              <w:rPr>
                <w:sz w:val="22"/>
                <w:szCs w:val="23"/>
              </w:rPr>
              <w:t>3</w:t>
            </w:r>
            <w:r w:rsidRPr="00582B0F">
              <w:rPr>
                <w:sz w:val="22"/>
                <w:szCs w:val="23"/>
              </w:rPr>
              <w:t>.0 kg</w:t>
            </w:r>
          </w:p>
          <w:p w14:paraId="577DE9EE" w14:textId="77777777" w:rsidR="006562E9" w:rsidRPr="00582B0F" w:rsidRDefault="006562E9" w:rsidP="00DF7C51">
            <w:pPr>
              <w:ind w:right="-38"/>
              <w:rPr>
                <w:sz w:val="22"/>
                <w:szCs w:val="23"/>
              </w:rPr>
            </w:pPr>
            <w:r>
              <w:rPr>
                <w:sz w:val="22"/>
                <w:szCs w:val="23"/>
              </w:rPr>
              <w:t>6</w:t>
            </w:r>
            <w:r w:rsidRPr="00582B0F">
              <w:rPr>
                <w:sz w:val="22"/>
                <w:szCs w:val="23"/>
              </w:rPr>
              <w:t>.0 kg</w:t>
            </w:r>
          </w:p>
          <w:p w14:paraId="148436B7" w14:textId="77777777" w:rsidR="006562E9" w:rsidRPr="00582B0F" w:rsidRDefault="006562E9" w:rsidP="00DF7C51">
            <w:pPr>
              <w:ind w:right="-38"/>
              <w:rPr>
                <w:b/>
                <w:bCs/>
                <w:sz w:val="22"/>
                <w:szCs w:val="23"/>
              </w:rPr>
            </w:pPr>
            <w:r>
              <w:rPr>
                <w:sz w:val="22"/>
                <w:szCs w:val="23"/>
              </w:rPr>
              <w:t>9</w:t>
            </w:r>
            <w:r w:rsidRPr="00582B0F">
              <w:rPr>
                <w:sz w:val="22"/>
                <w:szCs w:val="23"/>
              </w:rPr>
              <w:t>.0 kg</w:t>
            </w:r>
          </w:p>
        </w:tc>
      </w:tr>
    </w:tbl>
    <w:p w14:paraId="70C5DDC2" w14:textId="75F42999" w:rsidR="006562E9" w:rsidRDefault="006562E9" w:rsidP="006562E9">
      <w:pPr>
        <w:spacing w:line="240" w:lineRule="auto"/>
        <w:ind w:right="2"/>
        <w:jc w:val="both"/>
        <w:rPr>
          <w:rFonts w:ascii="Times New Roman" w:hAnsi="Times New Roman" w:cs="Times New Roman"/>
          <w:szCs w:val="24"/>
          <w:lang w:bidi="ar-SA"/>
        </w:rPr>
      </w:pPr>
      <w:r>
        <w:rPr>
          <w:rFonts w:ascii="Times New Roman" w:hAnsi="Times New Roman" w:cs="Times New Roman"/>
          <w:szCs w:val="24"/>
          <w:lang w:bidi="ar-SA"/>
        </w:rPr>
        <w:t>A basal dose of FYM 5</w:t>
      </w:r>
      <w:r w:rsidR="00316C29" w:rsidRPr="00316C29">
        <w:rPr>
          <w:rFonts w:ascii="Times New Roman" w:hAnsi="Times New Roman" w:cs="Times New Roman"/>
          <w:szCs w:val="24"/>
          <w:lang w:bidi="ar-SA"/>
        </w:rPr>
        <w:t xml:space="preserve"> </w:t>
      </w:r>
      <w:r w:rsidR="00316C29">
        <w:rPr>
          <w:rFonts w:ascii="Times New Roman" w:hAnsi="Times New Roman" w:cs="Times New Roman"/>
          <w:szCs w:val="24"/>
          <w:lang w:bidi="ar-SA"/>
        </w:rPr>
        <w:t>t/ha</w:t>
      </w:r>
      <w:r>
        <w:rPr>
          <w:rFonts w:ascii="Times New Roman" w:hAnsi="Times New Roman" w:cs="Times New Roman"/>
          <w:szCs w:val="24"/>
          <w:lang w:bidi="ar-SA"/>
        </w:rPr>
        <w:t>,10</w:t>
      </w:r>
      <w:r w:rsidR="00316C29" w:rsidRPr="00316C29">
        <w:rPr>
          <w:rFonts w:ascii="Times New Roman" w:hAnsi="Times New Roman" w:cs="Times New Roman"/>
          <w:szCs w:val="24"/>
          <w:lang w:bidi="ar-SA"/>
        </w:rPr>
        <w:t xml:space="preserve"> </w:t>
      </w:r>
      <w:r w:rsidR="00316C29">
        <w:rPr>
          <w:rFonts w:ascii="Times New Roman" w:hAnsi="Times New Roman" w:cs="Times New Roman"/>
          <w:szCs w:val="24"/>
          <w:lang w:bidi="ar-SA"/>
        </w:rPr>
        <w:t>t/ha</w:t>
      </w:r>
      <w:r>
        <w:rPr>
          <w:rFonts w:ascii="Times New Roman" w:hAnsi="Times New Roman" w:cs="Times New Roman"/>
          <w:szCs w:val="24"/>
          <w:lang w:bidi="ar-SA"/>
        </w:rPr>
        <w:t xml:space="preserve"> and 15 t</w:t>
      </w:r>
      <w:r w:rsidR="00316C29">
        <w:rPr>
          <w:rFonts w:ascii="Times New Roman" w:hAnsi="Times New Roman" w:cs="Times New Roman"/>
          <w:szCs w:val="24"/>
          <w:lang w:bidi="ar-SA"/>
        </w:rPr>
        <w:t>/</w:t>
      </w:r>
      <w:r>
        <w:rPr>
          <w:rFonts w:ascii="Times New Roman" w:hAnsi="Times New Roman" w:cs="Times New Roman"/>
          <w:szCs w:val="24"/>
          <w:lang w:bidi="ar-SA"/>
        </w:rPr>
        <w:t xml:space="preserve">ha, was applied at the time of preparatory tillage and that fertilizers were applied @ </w:t>
      </w:r>
      <w:r w:rsidRPr="00B16C76">
        <w:rPr>
          <w:rFonts w:ascii="Times New Roman" w:hAnsi="Times New Roman" w:cs="Times New Roman"/>
          <w:szCs w:val="24"/>
          <w:lang w:bidi="ar-SA"/>
        </w:rPr>
        <w:t>F</w:t>
      </w:r>
      <w:r>
        <w:rPr>
          <w:rFonts w:ascii="Times New Roman" w:hAnsi="Times New Roman" w:cs="Times New Roman"/>
          <w:szCs w:val="24"/>
          <w:lang w:bidi="ar-SA"/>
        </w:rPr>
        <w:t>P</w:t>
      </w:r>
      <w:r w:rsidRPr="00B16C76">
        <w:rPr>
          <w:rFonts w:ascii="Times New Roman" w:hAnsi="Times New Roman" w:cs="Times New Roman"/>
          <w:szCs w:val="24"/>
          <w:lang w:bidi="ar-SA"/>
        </w:rPr>
        <w:t xml:space="preserve"> (</w:t>
      </w:r>
      <w:r>
        <w:rPr>
          <w:rFonts w:ascii="Times New Roman" w:hAnsi="Times New Roman" w:cs="Times New Roman"/>
          <w:szCs w:val="24"/>
          <w:lang w:bidi="ar-SA"/>
        </w:rPr>
        <w:t>6</w:t>
      </w:r>
      <w:r w:rsidRPr="00B16C76">
        <w:rPr>
          <w:rFonts w:ascii="Times New Roman" w:hAnsi="Times New Roman" w:cs="Times New Roman"/>
          <w:szCs w:val="24"/>
          <w:lang w:bidi="ar-SA"/>
        </w:rPr>
        <w:t>0:</w:t>
      </w:r>
      <w:r>
        <w:rPr>
          <w:rFonts w:ascii="Times New Roman" w:hAnsi="Times New Roman" w:cs="Times New Roman"/>
          <w:szCs w:val="24"/>
          <w:lang w:bidi="ar-SA"/>
        </w:rPr>
        <w:t>40</w:t>
      </w:r>
      <w:r w:rsidRPr="00B16C76">
        <w:rPr>
          <w:rFonts w:ascii="Times New Roman" w:hAnsi="Times New Roman" w:cs="Times New Roman"/>
          <w:szCs w:val="24"/>
          <w:lang w:bidi="ar-SA"/>
        </w:rPr>
        <w:t>:</w:t>
      </w:r>
      <w:r>
        <w:rPr>
          <w:rFonts w:ascii="Times New Roman" w:hAnsi="Times New Roman" w:cs="Times New Roman"/>
          <w:szCs w:val="24"/>
          <w:lang w:bidi="ar-SA"/>
        </w:rPr>
        <w:t>4</w:t>
      </w:r>
      <w:r w:rsidRPr="00B16C76">
        <w:rPr>
          <w:rFonts w:ascii="Times New Roman" w:hAnsi="Times New Roman" w:cs="Times New Roman"/>
          <w:szCs w:val="24"/>
          <w:lang w:bidi="ar-SA"/>
        </w:rPr>
        <w:t>0 NPK kg</w:t>
      </w:r>
      <w:r w:rsidR="00316C29">
        <w:rPr>
          <w:rFonts w:ascii="Times New Roman" w:hAnsi="Times New Roman" w:cs="Times New Roman"/>
          <w:szCs w:val="24"/>
          <w:lang w:bidi="ar-SA"/>
        </w:rPr>
        <w:t>/</w:t>
      </w:r>
      <w:r w:rsidRPr="00B16C76">
        <w:rPr>
          <w:rFonts w:ascii="Times New Roman" w:hAnsi="Times New Roman" w:cs="Times New Roman"/>
          <w:szCs w:val="24"/>
          <w:lang w:bidi="ar-SA"/>
        </w:rPr>
        <w:t>ha)</w:t>
      </w:r>
      <w:r>
        <w:rPr>
          <w:rFonts w:ascii="Times New Roman" w:hAnsi="Times New Roman" w:cs="Times New Roman"/>
          <w:szCs w:val="24"/>
          <w:lang w:bidi="ar-SA"/>
        </w:rPr>
        <w:t>,</w:t>
      </w:r>
      <w:r w:rsidRPr="00BB6965">
        <w:rPr>
          <w:rFonts w:ascii="Times New Roman" w:hAnsi="Times New Roman" w:cs="Times New Roman"/>
          <w:szCs w:val="24"/>
          <w:lang w:bidi="ar-SA"/>
        </w:rPr>
        <w:t xml:space="preserve"> </w:t>
      </w:r>
      <w:r w:rsidRPr="00B16C76">
        <w:rPr>
          <w:rFonts w:ascii="Times New Roman" w:hAnsi="Times New Roman" w:cs="Times New Roman"/>
          <w:szCs w:val="24"/>
          <w:lang w:bidi="ar-SA"/>
        </w:rPr>
        <w:t>GRD</w:t>
      </w:r>
      <w:r>
        <w:rPr>
          <w:rFonts w:ascii="Times New Roman" w:hAnsi="Times New Roman" w:cs="Times New Roman"/>
          <w:szCs w:val="24"/>
          <w:lang w:bidi="ar-SA"/>
        </w:rPr>
        <w:t xml:space="preserve"> </w:t>
      </w:r>
      <w:r w:rsidRPr="00B16C76">
        <w:rPr>
          <w:rFonts w:ascii="Times New Roman" w:hAnsi="Times New Roman" w:cs="Times New Roman"/>
          <w:szCs w:val="24"/>
          <w:lang w:bidi="ar-SA"/>
        </w:rPr>
        <w:t>(120:60:40 NPK kg</w:t>
      </w:r>
      <w:r w:rsidR="00316C29">
        <w:rPr>
          <w:rFonts w:ascii="Times New Roman" w:hAnsi="Times New Roman" w:cs="Times New Roman"/>
          <w:szCs w:val="24"/>
          <w:lang w:bidi="ar-SA"/>
        </w:rPr>
        <w:t>/</w:t>
      </w:r>
      <w:r w:rsidRPr="00B16C76">
        <w:rPr>
          <w:rFonts w:ascii="Times New Roman" w:hAnsi="Times New Roman" w:cs="Times New Roman"/>
          <w:szCs w:val="24"/>
          <w:lang w:bidi="ar-SA"/>
        </w:rPr>
        <w:t>ha)</w:t>
      </w:r>
      <w:r>
        <w:rPr>
          <w:rFonts w:ascii="Times New Roman" w:hAnsi="Times New Roman" w:cs="Times New Roman"/>
          <w:szCs w:val="24"/>
          <w:lang w:bidi="ar-SA"/>
        </w:rPr>
        <w:t xml:space="preserve"> and</w:t>
      </w:r>
      <w:r w:rsidRPr="00BB6965">
        <w:rPr>
          <w:rFonts w:ascii="Times New Roman" w:hAnsi="Times New Roman" w:cs="Times New Roman"/>
          <w:szCs w:val="24"/>
          <w:lang w:bidi="ar-SA"/>
        </w:rPr>
        <w:t xml:space="preserve"> </w:t>
      </w:r>
      <w:r w:rsidRPr="00B16C76">
        <w:rPr>
          <w:rFonts w:ascii="Times New Roman" w:hAnsi="Times New Roman" w:cs="Times New Roman"/>
          <w:szCs w:val="24"/>
          <w:lang w:bidi="ar-SA"/>
        </w:rPr>
        <w:t>STB (1</w:t>
      </w:r>
      <w:r>
        <w:rPr>
          <w:rFonts w:ascii="Times New Roman" w:hAnsi="Times New Roman" w:cs="Times New Roman"/>
          <w:szCs w:val="24"/>
          <w:lang w:bidi="ar-SA"/>
        </w:rPr>
        <w:t>00</w:t>
      </w:r>
      <w:r w:rsidRPr="00B16C76">
        <w:rPr>
          <w:rFonts w:ascii="Times New Roman" w:hAnsi="Times New Roman" w:cs="Times New Roman"/>
          <w:szCs w:val="24"/>
          <w:lang w:bidi="ar-SA"/>
        </w:rPr>
        <w:t>:</w:t>
      </w:r>
      <w:r>
        <w:rPr>
          <w:rFonts w:ascii="Times New Roman" w:hAnsi="Times New Roman" w:cs="Times New Roman"/>
          <w:szCs w:val="24"/>
          <w:lang w:bidi="ar-SA"/>
        </w:rPr>
        <w:t>7</w:t>
      </w:r>
      <w:r w:rsidRPr="00B16C76">
        <w:rPr>
          <w:rFonts w:ascii="Times New Roman" w:hAnsi="Times New Roman" w:cs="Times New Roman"/>
          <w:szCs w:val="24"/>
          <w:lang w:bidi="ar-SA"/>
        </w:rPr>
        <w:t>5:50 NPK kg</w:t>
      </w:r>
      <w:r w:rsidR="00316C29">
        <w:rPr>
          <w:rFonts w:ascii="Times New Roman" w:hAnsi="Times New Roman" w:cs="Times New Roman"/>
          <w:szCs w:val="24"/>
          <w:lang w:bidi="ar-SA"/>
        </w:rPr>
        <w:t>/</w:t>
      </w:r>
      <w:r w:rsidRPr="00B16C76">
        <w:rPr>
          <w:rFonts w:ascii="Times New Roman" w:hAnsi="Times New Roman" w:cs="Times New Roman"/>
          <w:szCs w:val="24"/>
          <w:lang w:bidi="ar-SA"/>
        </w:rPr>
        <w:t>ha)</w:t>
      </w:r>
      <w:r>
        <w:rPr>
          <w:rFonts w:ascii="Times New Roman" w:hAnsi="Times New Roman" w:cs="Times New Roman"/>
          <w:szCs w:val="24"/>
          <w:lang w:bidi="ar-SA"/>
        </w:rPr>
        <w:t xml:space="preserve">.Half of the dose of nitrogen and total doses of phosphorus and potash were applied as basal dressing before sowing and mixed with soil. The first 25% nitrogen was applied as top dressing at 21 DAS (CRI stage), rest 25% nitrogen was supplied at 45 DAS (Tillering stage). The fertilizers were applied in the form of urea, single super phosphate and muriate of potash. The quantity of fertilizers required for each plot was weighed separately and broadcasted after irrigation. The total amount of FYM required was 108 kg, the </w:t>
      </w:r>
      <w:r>
        <w:rPr>
          <w:rFonts w:ascii="Times New Roman" w:hAnsi="Times New Roman" w:cs="Times New Roman"/>
          <w:szCs w:val="24"/>
          <w:lang w:bidi="ar-SA"/>
        </w:rPr>
        <w:lastRenderedPageBreak/>
        <w:t xml:space="preserve">amount of Urea required was 3.52 </w:t>
      </w:r>
      <w:proofErr w:type="gramStart"/>
      <w:r>
        <w:rPr>
          <w:rFonts w:ascii="Times New Roman" w:hAnsi="Times New Roman" w:cs="Times New Roman"/>
          <w:szCs w:val="24"/>
          <w:lang w:bidi="ar-SA"/>
        </w:rPr>
        <w:t>kg</w:t>
      </w:r>
      <w:r w:rsidR="00460EB2">
        <w:rPr>
          <w:rFonts w:ascii="Times New Roman" w:hAnsi="Times New Roman" w:cs="Times New Roman"/>
          <w:szCs w:val="24"/>
          <w:lang w:bidi="ar-SA"/>
        </w:rPr>
        <w:t xml:space="preserve"> </w:t>
      </w:r>
      <w:r>
        <w:rPr>
          <w:rFonts w:ascii="Times New Roman" w:hAnsi="Times New Roman" w:cs="Times New Roman"/>
          <w:szCs w:val="24"/>
          <w:lang w:bidi="ar-SA"/>
        </w:rPr>
        <w:t>,</w:t>
      </w:r>
      <w:proofErr w:type="gramEnd"/>
      <w:r>
        <w:rPr>
          <w:rFonts w:ascii="Times New Roman" w:hAnsi="Times New Roman" w:cs="Times New Roman"/>
          <w:szCs w:val="24"/>
          <w:lang w:bidi="ar-SA"/>
        </w:rPr>
        <w:t xml:space="preserve"> total amount of SSP required by 6.22 kg and the amount of MOP required 1.12 kg applied in </w:t>
      </w:r>
      <w:proofErr w:type="gramStart"/>
      <w:r>
        <w:rPr>
          <w:rFonts w:ascii="Times New Roman" w:hAnsi="Times New Roman" w:cs="Times New Roman"/>
          <w:szCs w:val="24"/>
          <w:lang w:bidi="ar-SA"/>
        </w:rPr>
        <w:t>experimental</w:t>
      </w:r>
      <w:r w:rsidR="00460EB2">
        <w:rPr>
          <w:rFonts w:ascii="Times New Roman" w:hAnsi="Times New Roman" w:cs="Times New Roman"/>
          <w:szCs w:val="24"/>
          <w:lang w:bidi="ar-SA"/>
        </w:rPr>
        <w:t xml:space="preserve"> </w:t>
      </w:r>
      <w:r>
        <w:rPr>
          <w:rFonts w:ascii="Times New Roman" w:hAnsi="Times New Roman" w:cs="Times New Roman"/>
          <w:szCs w:val="24"/>
          <w:lang w:bidi="ar-SA"/>
        </w:rPr>
        <w:t xml:space="preserve"> plots</w:t>
      </w:r>
      <w:proofErr w:type="gramEnd"/>
      <w:r>
        <w:rPr>
          <w:rFonts w:ascii="Times New Roman" w:hAnsi="Times New Roman" w:cs="Times New Roman"/>
          <w:szCs w:val="24"/>
          <w:lang w:bidi="ar-SA"/>
        </w:rPr>
        <w:t xml:space="preserve"> (</w:t>
      </w:r>
      <w:r w:rsidR="00460EB2">
        <w:rPr>
          <w:rFonts w:ascii="Times New Roman" w:hAnsi="Times New Roman" w:cs="Times New Roman"/>
          <w:szCs w:val="24"/>
          <w:lang w:bidi="ar-SA"/>
        </w:rPr>
        <w:t xml:space="preserve">one </w:t>
      </w:r>
      <w:r>
        <w:rPr>
          <w:rFonts w:ascii="Times New Roman" w:hAnsi="Times New Roman" w:cs="Times New Roman"/>
          <w:szCs w:val="24"/>
          <w:lang w:bidi="ar-SA"/>
        </w:rPr>
        <w:t>plot size was 3.0</w:t>
      </w:r>
      <w:r w:rsidR="00460EB2">
        <w:rPr>
          <w:rFonts w:ascii="Times New Roman" w:hAnsi="Times New Roman" w:cs="Times New Roman"/>
          <w:szCs w:val="24"/>
          <w:lang w:bidi="ar-SA"/>
        </w:rPr>
        <w:t xml:space="preserve"> m</w:t>
      </w:r>
      <w:r>
        <w:rPr>
          <w:rFonts w:ascii="Times New Roman" w:hAnsi="Times New Roman" w:cs="Times New Roman"/>
          <w:szCs w:val="24"/>
          <w:lang w:bidi="ar-SA"/>
        </w:rPr>
        <w:t xml:space="preserve"> x 2.0 m).</w:t>
      </w:r>
    </w:p>
    <w:p w14:paraId="71D94666" w14:textId="56E08F92" w:rsidR="006562E9" w:rsidRDefault="002502E5" w:rsidP="006562E9">
      <w:pPr>
        <w:spacing w:line="240" w:lineRule="auto"/>
        <w:ind w:right="2"/>
        <w:jc w:val="both"/>
        <w:rPr>
          <w:rFonts w:ascii="Times New Roman" w:hAnsi="Times New Roman" w:cs="Times New Roman"/>
          <w:b/>
          <w:bCs/>
          <w:szCs w:val="24"/>
          <w:lang w:bidi="ar-SA"/>
        </w:rPr>
      </w:pPr>
      <w:r w:rsidRPr="002502E5">
        <w:rPr>
          <w:rFonts w:ascii="Times New Roman" w:hAnsi="Times New Roman" w:cs="Times New Roman"/>
          <w:b/>
          <w:bCs/>
        </w:rPr>
        <w:t>Soil Laboratory Studies</w:t>
      </w:r>
      <w:r w:rsidRPr="002502E5">
        <w:rPr>
          <w:rFonts w:ascii="Times New Roman" w:hAnsi="Times New Roman" w:cs="Times New Roman"/>
          <w:b/>
          <w:bCs/>
          <w:szCs w:val="24"/>
          <w:lang w:bidi="ar-SA"/>
        </w:rPr>
        <w:t xml:space="preserve"> </w:t>
      </w:r>
    </w:p>
    <w:p w14:paraId="42BACC91" w14:textId="32ECBA6F" w:rsidR="00986069" w:rsidRDefault="00986069" w:rsidP="006562E9">
      <w:pPr>
        <w:spacing w:line="240" w:lineRule="auto"/>
        <w:ind w:right="2"/>
        <w:jc w:val="both"/>
        <w:rPr>
          <w:rFonts w:ascii="Times New Roman" w:hAnsi="Times New Roman" w:cs="Times New Roman"/>
          <w:b/>
          <w:bCs/>
          <w:szCs w:val="24"/>
          <w:lang w:bidi="ar-SA"/>
        </w:rPr>
      </w:pPr>
      <w:r>
        <w:t xml:space="preserve">After the post-harvest activities, which will be representative soil samples for the test were collected from each treated plot using a soil auger. The samples were air-dried, sieved, and </w:t>
      </w:r>
      <w:proofErr w:type="spellStart"/>
      <w:r>
        <w:t>analyzed</w:t>
      </w:r>
      <w:proofErr w:type="spellEnd"/>
      <w:r>
        <w:t xml:space="preserve"> for the both types as physical and chemical properties.</w:t>
      </w:r>
    </w:p>
    <w:p w14:paraId="376E98B0" w14:textId="2819CCF4" w:rsidR="006562E9" w:rsidRPr="00986069" w:rsidRDefault="006562E9" w:rsidP="006562E9">
      <w:pPr>
        <w:spacing w:line="240" w:lineRule="auto"/>
        <w:ind w:right="2"/>
        <w:jc w:val="both"/>
        <w:rPr>
          <w:rFonts w:ascii="Times New Roman" w:hAnsi="Times New Roman" w:cs="Times New Roman"/>
          <w:b/>
          <w:bCs/>
          <w:szCs w:val="24"/>
          <w:lang w:bidi="ar-SA"/>
        </w:rPr>
      </w:pPr>
      <w:r w:rsidRPr="00605057">
        <w:rPr>
          <w:rFonts w:ascii="Times New Roman" w:hAnsi="Times New Roman" w:cs="Times New Roman"/>
          <w:szCs w:val="24"/>
          <w:lang w:bidi="ar-SA"/>
        </w:rPr>
        <w:t>Methodologies Soil pH was determined by 1:2.5 soil water suspensions and measured by pH meter at 25 ºC as described by Jakson (1973). Electrical conductivity</w:t>
      </w:r>
      <w:r>
        <w:rPr>
          <w:rFonts w:ascii="Times New Roman" w:hAnsi="Times New Roman" w:cs="Times New Roman"/>
          <w:szCs w:val="24"/>
          <w:lang w:bidi="ar-SA"/>
        </w:rPr>
        <w:t xml:space="preserve"> (EC)</w:t>
      </w:r>
      <w:r w:rsidRPr="00605057">
        <w:rPr>
          <w:rFonts w:ascii="Times New Roman" w:hAnsi="Times New Roman" w:cs="Times New Roman"/>
          <w:szCs w:val="24"/>
          <w:lang w:bidi="ar-SA"/>
        </w:rPr>
        <w:t xml:space="preserve"> was determined by using digital conductivity meter as per procedure by Jakson (1973) in Deci siemens per meter (</w:t>
      </w:r>
      <w:proofErr w:type="spellStart"/>
      <w:r w:rsidRPr="00605057">
        <w:rPr>
          <w:rFonts w:ascii="Times New Roman" w:hAnsi="Times New Roman" w:cs="Times New Roman"/>
          <w:szCs w:val="24"/>
          <w:lang w:bidi="ar-SA"/>
        </w:rPr>
        <w:t>dS</w:t>
      </w:r>
      <w:proofErr w:type="spellEnd"/>
      <w:r w:rsidR="008F0CE9">
        <w:rPr>
          <w:rFonts w:ascii="Times New Roman" w:hAnsi="Times New Roman" w:cs="Times New Roman"/>
          <w:szCs w:val="24"/>
          <w:lang w:bidi="ar-SA"/>
        </w:rPr>
        <w:t>/</w:t>
      </w:r>
      <w:r w:rsidRPr="00605057">
        <w:rPr>
          <w:rFonts w:ascii="Times New Roman" w:hAnsi="Times New Roman" w:cs="Times New Roman"/>
          <w:szCs w:val="24"/>
          <w:lang w:bidi="ar-SA"/>
        </w:rPr>
        <w:t>m) at 25 ºC.</w:t>
      </w:r>
      <w:r w:rsidRPr="000303A1">
        <w:rPr>
          <w:rFonts w:ascii="Times New Roman" w:hAnsi="Times New Roman" w:cs="Times New Roman"/>
          <w:szCs w:val="24"/>
          <w:lang w:bidi="ar-SA"/>
        </w:rPr>
        <w:t xml:space="preserve"> </w:t>
      </w:r>
      <w:r>
        <w:rPr>
          <w:rFonts w:ascii="Times New Roman" w:hAnsi="Times New Roman" w:cs="Times New Roman"/>
          <w:szCs w:val="24"/>
          <w:lang w:bidi="ar-SA"/>
        </w:rPr>
        <w:t>Bulk density and Particle density was determined by using graduated cylinder method as described by Muthuvel et al. (1992).</w:t>
      </w:r>
      <w:r w:rsidRPr="00605057">
        <w:rPr>
          <w:rFonts w:ascii="Times New Roman" w:hAnsi="Times New Roman" w:cs="Times New Roman"/>
          <w:szCs w:val="24"/>
          <w:lang w:bidi="ar-SA"/>
        </w:rPr>
        <w:t xml:space="preserve"> Organic carbon</w:t>
      </w:r>
      <w:r>
        <w:rPr>
          <w:rFonts w:ascii="Times New Roman" w:hAnsi="Times New Roman" w:cs="Times New Roman"/>
          <w:szCs w:val="24"/>
          <w:lang w:bidi="ar-SA"/>
        </w:rPr>
        <w:t xml:space="preserve"> (OC)</w:t>
      </w:r>
      <w:r w:rsidRPr="00605057">
        <w:rPr>
          <w:rFonts w:ascii="Times New Roman" w:hAnsi="Times New Roman" w:cs="Times New Roman"/>
          <w:szCs w:val="24"/>
          <w:lang w:bidi="ar-SA"/>
        </w:rPr>
        <w:t xml:space="preserve"> Rapid titration method as suggested by Walkley and Black (1934)</w:t>
      </w:r>
      <w:r>
        <w:rPr>
          <w:rFonts w:ascii="Times New Roman" w:hAnsi="Times New Roman" w:cs="Times New Roman"/>
          <w:szCs w:val="24"/>
          <w:lang w:bidi="ar-SA"/>
        </w:rPr>
        <w:t>.</w:t>
      </w:r>
      <w:r w:rsidRPr="00605057">
        <w:rPr>
          <w:rFonts w:ascii="Times New Roman" w:hAnsi="Times New Roman" w:cs="Times New Roman"/>
          <w:szCs w:val="24"/>
          <w:lang w:bidi="ar-SA"/>
        </w:rPr>
        <w:t xml:space="preserve"> Available nitrogen</w:t>
      </w:r>
      <w:r>
        <w:rPr>
          <w:rFonts w:ascii="Times New Roman" w:hAnsi="Times New Roman" w:cs="Times New Roman"/>
          <w:szCs w:val="24"/>
          <w:lang w:bidi="ar-SA"/>
        </w:rPr>
        <w:t>,</w:t>
      </w:r>
      <w:r w:rsidRPr="00605057">
        <w:rPr>
          <w:rFonts w:ascii="Times New Roman" w:hAnsi="Times New Roman" w:cs="Times New Roman"/>
          <w:szCs w:val="24"/>
          <w:lang w:bidi="ar-SA"/>
        </w:rPr>
        <w:t xml:space="preserve"> Alkaline potassium permanganate method as described by Subbiah and Asija (1956)</w:t>
      </w:r>
      <w:r>
        <w:rPr>
          <w:rFonts w:ascii="Times New Roman" w:hAnsi="Times New Roman" w:cs="Times New Roman"/>
          <w:szCs w:val="24"/>
          <w:lang w:bidi="ar-SA"/>
        </w:rPr>
        <w:t>.</w:t>
      </w:r>
      <w:r w:rsidRPr="00605057">
        <w:rPr>
          <w:rFonts w:ascii="Times New Roman" w:hAnsi="Times New Roman" w:cs="Times New Roman"/>
          <w:szCs w:val="24"/>
          <w:lang w:bidi="ar-SA"/>
        </w:rPr>
        <w:t xml:space="preserve"> Available phosphorus</w:t>
      </w:r>
      <w:r>
        <w:rPr>
          <w:rFonts w:ascii="Times New Roman" w:hAnsi="Times New Roman" w:cs="Times New Roman"/>
          <w:szCs w:val="24"/>
          <w:lang w:bidi="ar-SA"/>
        </w:rPr>
        <w:t>,</w:t>
      </w:r>
      <w:r w:rsidRPr="00605057">
        <w:rPr>
          <w:rFonts w:ascii="Times New Roman" w:hAnsi="Times New Roman" w:cs="Times New Roman"/>
          <w:szCs w:val="24"/>
          <w:lang w:bidi="ar-SA"/>
        </w:rPr>
        <w:t xml:space="preserve"> extraction procedure as described by Olsen’s et al. (1954) and the absorbance of the developed blue colour was read on Spectrophotometer at 660 nm wavelength</w:t>
      </w:r>
      <w:r>
        <w:rPr>
          <w:rFonts w:ascii="Times New Roman" w:hAnsi="Times New Roman" w:cs="Times New Roman"/>
          <w:szCs w:val="24"/>
          <w:lang w:bidi="ar-SA"/>
        </w:rPr>
        <w:t>.</w:t>
      </w:r>
      <w:r w:rsidRPr="00605057">
        <w:rPr>
          <w:rFonts w:ascii="Times New Roman" w:hAnsi="Times New Roman" w:cs="Times New Roman"/>
          <w:szCs w:val="24"/>
          <w:lang w:bidi="ar-SA"/>
        </w:rPr>
        <w:t xml:space="preserve"> The available potassium was extracted with neutral normal ammonium acetate and estimated by using Flame photometer as described by Jakson (1973)</w:t>
      </w:r>
      <w:r>
        <w:rPr>
          <w:rFonts w:ascii="Times New Roman" w:hAnsi="Times New Roman" w:cs="Times New Roman"/>
          <w:szCs w:val="24"/>
          <w:lang w:bidi="ar-SA"/>
        </w:rPr>
        <w:t>.</w:t>
      </w:r>
    </w:p>
    <w:p w14:paraId="5D16462C" w14:textId="77777777" w:rsidR="006562E9" w:rsidRPr="00B468FB" w:rsidRDefault="006562E9" w:rsidP="006562E9">
      <w:pPr>
        <w:spacing w:line="240" w:lineRule="auto"/>
        <w:jc w:val="both"/>
        <w:rPr>
          <w:rFonts w:ascii="Times New Roman" w:eastAsiaTheme="minorEastAsia" w:hAnsi="Times New Roman" w:cs="Times New Roman"/>
          <w:b/>
          <w:bCs/>
          <w:szCs w:val="24"/>
        </w:rPr>
      </w:pPr>
      <w:r w:rsidRPr="00B468FB">
        <w:rPr>
          <w:rFonts w:ascii="Times New Roman" w:eastAsiaTheme="minorEastAsia" w:hAnsi="Times New Roman" w:cs="Times New Roman"/>
          <w:b/>
          <w:bCs/>
          <w:szCs w:val="24"/>
        </w:rPr>
        <w:t xml:space="preserve">RESULTS AND DISCUSSION </w:t>
      </w:r>
    </w:p>
    <w:p w14:paraId="3A8EF70D" w14:textId="77777777" w:rsidR="006562E9" w:rsidRPr="00DC0AAE" w:rsidRDefault="006562E9" w:rsidP="006562E9">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Soil Property (Bulk density) under STCR-Based Nutrient Application in an Inceptisol </w:t>
      </w:r>
    </w:p>
    <w:p w14:paraId="19A88B3C" w14:textId="4501AC25" w:rsidR="006562E9" w:rsidRPr="00B468FB" w:rsidRDefault="006562E9" w:rsidP="006562E9">
      <w:pPr>
        <w:spacing w:line="240" w:lineRule="auto"/>
        <w:jc w:val="both"/>
        <w:rPr>
          <w:rFonts w:ascii="Times New Roman" w:eastAsiaTheme="minorEastAsia" w:hAnsi="Times New Roman" w:cs="Times New Roman"/>
          <w:szCs w:val="24"/>
        </w:rPr>
      </w:pPr>
      <w:r w:rsidRPr="00B468FB">
        <w:rPr>
          <w:rFonts w:ascii="Times New Roman" w:eastAsiaTheme="minorEastAsia" w:hAnsi="Times New Roman" w:cs="Times New Roman"/>
          <w:szCs w:val="24"/>
        </w:rPr>
        <w:t>Non - significant impact was observed on bulk density, which varied between 1.11 Mg m</w:t>
      </w:r>
      <w:r w:rsidRPr="00B468FB">
        <w:rPr>
          <w:rFonts w:ascii="Times New Roman" w:eastAsiaTheme="minorEastAsia" w:hAnsi="Times New Roman" w:cs="Times New Roman"/>
          <w:szCs w:val="24"/>
          <w:vertAlign w:val="superscript"/>
        </w:rPr>
        <w:t>-3</w:t>
      </w:r>
      <w:r w:rsidRPr="00B468FB">
        <w:rPr>
          <w:rFonts w:ascii="Times New Roman" w:eastAsiaTheme="minorEastAsia" w:hAnsi="Times New Roman" w:cs="Times New Roman"/>
          <w:szCs w:val="24"/>
        </w:rPr>
        <w:t xml:space="preserve"> to 1.32 Mg m</w:t>
      </w:r>
      <w:r w:rsidRPr="00B468FB">
        <w:rPr>
          <w:rFonts w:ascii="Times New Roman" w:eastAsiaTheme="minorEastAsia" w:hAnsi="Times New Roman" w:cs="Times New Roman"/>
          <w:szCs w:val="24"/>
          <w:vertAlign w:val="superscript"/>
        </w:rPr>
        <w:t>-3</w:t>
      </w:r>
      <w:r w:rsidRPr="00B468FB">
        <w:rPr>
          <w:rFonts w:ascii="Times New Roman" w:eastAsiaTheme="minorEastAsia" w:hAnsi="Times New Roman" w:cs="Times New Roman"/>
          <w:szCs w:val="24"/>
        </w:rPr>
        <w:t xml:space="preserve"> for the respective years and pooled data, bulk density is the best under combined application of FYM and NPK. The reduction in bulk density may be attributed to the addition of FYM (Table</w:t>
      </w:r>
      <w:r w:rsidR="00986069">
        <w:rPr>
          <w:rFonts w:ascii="Times New Roman" w:eastAsiaTheme="minorEastAsia" w:hAnsi="Times New Roman" w:cs="Times New Roman"/>
          <w:szCs w:val="24"/>
        </w:rPr>
        <w:t xml:space="preserve"> 3</w:t>
      </w:r>
      <w:r w:rsidRPr="00B468FB">
        <w:rPr>
          <w:rFonts w:ascii="Times New Roman" w:eastAsiaTheme="minorEastAsia" w:hAnsi="Times New Roman" w:cs="Times New Roman"/>
          <w:szCs w:val="24"/>
        </w:rPr>
        <w:t xml:space="preserve">). The findings are in accordance with the results reported by </w:t>
      </w:r>
      <w:proofErr w:type="spellStart"/>
      <w:r w:rsidRPr="00B468FB">
        <w:rPr>
          <w:rFonts w:ascii="Times New Roman" w:eastAsiaTheme="minorEastAsia" w:hAnsi="Times New Roman" w:cs="Times New Roman"/>
          <w:szCs w:val="24"/>
        </w:rPr>
        <w:t>Binjola</w:t>
      </w:r>
      <w:proofErr w:type="spellEnd"/>
      <w:r w:rsidRPr="00B468FB">
        <w:rPr>
          <w:rFonts w:ascii="Times New Roman" w:eastAsiaTheme="minorEastAsia" w:hAnsi="Times New Roman" w:cs="Times New Roman"/>
          <w:szCs w:val="24"/>
        </w:rPr>
        <w:t xml:space="preserve"> et al., (2018) the data on soil bulk density under different treatments revealed that the combined application of FYM and NPK resulted in a reduction in bulk density, which ranged from 1.47</w:t>
      </w:r>
      <w:r w:rsidR="00A627A7">
        <w:rPr>
          <w:rFonts w:ascii="Times New Roman" w:eastAsiaTheme="minorEastAsia" w:hAnsi="Times New Roman" w:cs="Times New Roman"/>
          <w:szCs w:val="24"/>
        </w:rPr>
        <w:t xml:space="preserve"> to </w:t>
      </w:r>
      <w:r w:rsidRPr="00B468FB">
        <w:rPr>
          <w:rFonts w:ascii="Times New Roman" w:eastAsiaTheme="minorEastAsia" w:hAnsi="Times New Roman" w:cs="Times New Roman"/>
          <w:szCs w:val="24"/>
        </w:rPr>
        <w:t>1.43 Mg m</w:t>
      </w:r>
      <w:r w:rsidRPr="00B468FB">
        <w:rPr>
          <w:rFonts w:ascii="Times New Roman" w:eastAsiaTheme="minorEastAsia" w:hAnsi="Times New Roman" w:cs="Times New Roman"/>
          <w:szCs w:val="24"/>
          <w:vertAlign w:val="superscript"/>
        </w:rPr>
        <w:t>-3</w:t>
      </w:r>
      <w:r w:rsidRPr="00B468FB">
        <w:rPr>
          <w:rFonts w:ascii="Times New Roman" w:eastAsiaTheme="minorEastAsia" w:hAnsi="Times New Roman" w:cs="Times New Roman"/>
          <w:szCs w:val="24"/>
        </w:rPr>
        <w:t>.</w:t>
      </w:r>
    </w:p>
    <w:p w14:paraId="71F24AA5" w14:textId="77777777" w:rsidR="006562E9" w:rsidRPr="00DC0AAE" w:rsidRDefault="006562E9" w:rsidP="006562E9">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Soil Property (</w:t>
      </w:r>
      <w:r w:rsidRPr="00DC0AAE">
        <w:rPr>
          <w:rFonts w:ascii="Times New Roman" w:eastAsiaTheme="minorEastAsia" w:hAnsi="Times New Roman" w:cs="Times New Roman"/>
          <w:b/>
          <w:bCs/>
          <w:szCs w:val="24"/>
        </w:rPr>
        <w:t>Particle density)</w:t>
      </w:r>
      <w:r w:rsidRPr="00DC0AAE">
        <w:rPr>
          <w:rStyle w:val="Strong"/>
          <w:rFonts w:ascii="Times New Roman" w:eastAsia="Arial Unicode MS" w:hAnsi="Times New Roman" w:cs="Times New Roman"/>
          <w:szCs w:val="24"/>
        </w:rPr>
        <w:t xml:space="preserve"> under STCR-Based Nutrient Application in an Inceptisol</w:t>
      </w:r>
    </w:p>
    <w:p w14:paraId="77269193" w14:textId="6BC9073C" w:rsidR="006562E9" w:rsidRPr="001C1E3C" w:rsidRDefault="006562E9" w:rsidP="006562E9">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Particle density showed non-significant differences, ranging from 2.65 Mg m</w:t>
      </w:r>
      <w:r w:rsidRPr="001C1E3C">
        <w:rPr>
          <w:rFonts w:ascii="Times New Roman" w:eastAsiaTheme="minorEastAsia" w:hAnsi="Times New Roman" w:cs="Times New Roman"/>
          <w:szCs w:val="24"/>
          <w:vertAlign w:val="superscript"/>
        </w:rPr>
        <w:t>-3</w:t>
      </w:r>
      <w:r w:rsidRPr="001C1E3C">
        <w:rPr>
          <w:rFonts w:ascii="Times New Roman" w:eastAsiaTheme="minorEastAsia" w:hAnsi="Times New Roman" w:cs="Times New Roman"/>
          <w:szCs w:val="24"/>
        </w:rPr>
        <w:t xml:space="preserve"> to 2.66 Mg m</w:t>
      </w:r>
      <w:r w:rsidRPr="001C1E3C">
        <w:rPr>
          <w:rFonts w:ascii="Times New Roman" w:eastAsiaTheme="minorEastAsia" w:hAnsi="Times New Roman" w:cs="Times New Roman"/>
          <w:szCs w:val="24"/>
          <w:vertAlign w:val="superscript"/>
        </w:rPr>
        <w:t>-3</w:t>
      </w:r>
      <w:r w:rsidRPr="001C1E3C">
        <w:rPr>
          <w:rFonts w:ascii="Times New Roman" w:eastAsiaTheme="minorEastAsia" w:hAnsi="Times New Roman" w:cs="Times New Roman"/>
          <w:szCs w:val="24"/>
        </w:rPr>
        <w:t xml:space="preserve"> during pooled years data, the application of STCR-based fertilizers and manure resulted in statistically non-significant variation in particle density in pooled data (Table </w:t>
      </w:r>
      <w:r w:rsidR="00986069">
        <w:rPr>
          <w:rFonts w:ascii="Times New Roman" w:eastAsiaTheme="minorEastAsia" w:hAnsi="Times New Roman" w:cs="Times New Roman"/>
          <w:szCs w:val="24"/>
        </w:rPr>
        <w:t>3</w:t>
      </w:r>
      <w:r w:rsidRPr="001C1E3C">
        <w:rPr>
          <w:rFonts w:ascii="Times New Roman" w:eastAsiaTheme="minorEastAsia" w:hAnsi="Times New Roman" w:cs="Times New Roman"/>
          <w:szCs w:val="24"/>
        </w:rPr>
        <w:t xml:space="preserve">).  particle density did not show any significant change due to continuous application of fertilizer and organic manure, similar findings have also been reported by </w:t>
      </w:r>
      <w:proofErr w:type="spellStart"/>
      <w:r w:rsidRPr="001C1E3C">
        <w:rPr>
          <w:rFonts w:ascii="Times New Roman" w:eastAsiaTheme="minorEastAsia" w:hAnsi="Times New Roman" w:cs="Times New Roman"/>
          <w:szCs w:val="24"/>
        </w:rPr>
        <w:t>Nandapure</w:t>
      </w:r>
      <w:proofErr w:type="spellEnd"/>
      <w:r w:rsidRPr="001C1E3C">
        <w:rPr>
          <w:rFonts w:ascii="Times New Roman" w:eastAsiaTheme="minorEastAsia" w:hAnsi="Times New Roman" w:cs="Times New Roman"/>
          <w:szCs w:val="24"/>
        </w:rPr>
        <w:t xml:space="preserve"> et al., (2011) and Ram et al., (2010). </w:t>
      </w:r>
    </w:p>
    <w:p w14:paraId="1DABBB80" w14:textId="77777777" w:rsidR="006562E9" w:rsidRPr="00DC0AAE" w:rsidRDefault="006562E9" w:rsidP="006562E9">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Soil Property (</w:t>
      </w:r>
      <w:r w:rsidRPr="00DC0AAE">
        <w:rPr>
          <w:rFonts w:ascii="Times New Roman" w:eastAsiaTheme="minorEastAsia" w:hAnsi="Times New Roman" w:cs="Times New Roman"/>
          <w:b/>
          <w:bCs/>
          <w:szCs w:val="24"/>
        </w:rPr>
        <w:t>pH)</w:t>
      </w:r>
      <w:r w:rsidRPr="00DC0AAE">
        <w:rPr>
          <w:rStyle w:val="Strong"/>
          <w:rFonts w:ascii="Times New Roman" w:eastAsia="Arial Unicode MS" w:hAnsi="Times New Roman" w:cs="Times New Roman"/>
          <w:szCs w:val="24"/>
        </w:rPr>
        <w:t xml:space="preserve"> under STCR-Based Nutrient Application in an Inceptisol</w:t>
      </w:r>
    </w:p>
    <w:p w14:paraId="6044E428" w14:textId="05AC3D61" w:rsidR="006562E9" w:rsidRPr="001C1E3C" w:rsidRDefault="006562E9" w:rsidP="006562E9">
      <w:pPr>
        <w:spacing w:line="240" w:lineRule="auto"/>
        <w:jc w:val="both"/>
        <w:rPr>
          <w:rFonts w:ascii="Times New Roman" w:eastAsiaTheme="minorEastAsia" w:hAnsi="Times New Roman" w:cs="Times New Roman"/>
          <w:szCs w:val="24"/>
        </w:rPr>
      </w:pPr>
      <w:r w:rsidRPr="001C1E3C">
        <w:rPr>
          <w:rFonts w:ascii="Times New Roman" w:eastAsiaTheme="minorEastAsia" w:hAnsi="Times New Roman" w:cs="Times New Roman"/>
          <w:szCs w:val="24"/>
        </w:rPr>
        <w:t xml:space="preserve">The variations in soil pH among different treatments were non-significant, with values ranging from 7.3 to 7.4 for the respective years and pooled basis, these results were neutral in soil pH due to addition of FYM (Table </w:t>
      </w:r>
      <w:r w:rsidR="00986069">
        <w:rPr>
          <w:rFonts w:ascii="Times New Roman" w:eastAsiaTheme="minorEastAsia" w:hAnsi="Times New Roman" w:cs="Times New Roman"/>
          <w:szCs w:val="24"/>
        </w:rPr>
        <w:t>3</w:t>
      </w:r>
      <w:r w:rsidRPr="001C1E3C">
        <w:rPr>
          <w:rFonts w:ascii="Times New Roman" w:eastAsiaTheme="minorEastAsia" w:hAnsi="Times New Roman" w:cs="Times New Roman"/>
          <w:szCs w:val="24"/>
        </w:rPr>
        <w:t xml:space="preserve">). The soil pH is an important parameter which analyzed to help in the identification of the chemical nature of the soil reaction (Meena et al.,2023 and Bhatt et al.,2017). </w:t>
      </w:r>
    </w:p>
    <w:p w14:paraId="4DF1B762" w14:textId="77777777" w:rsidR="006562E9" w:rsidRPr="00DC0AAE" w:rsidRDefault="006562E9" w:rsidP="006562E9">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Soil Property (Organic carbon) under STCR-Based Nutrient Application in an Inceptisol</w:t>
      </w:r>
    </w:p>
    <w:p w14:paraId="4D15172C" w14:textId="7A6EC2EA" w:rsidR="006562E9" w:rsidRPr="00B468FB" w:rsidRDefault="006562E9" w:rsidP="006562E9">
      <w:pPr>
        <w:spacing w:line="240" w:lineRule="auto"/>
        <w:jc w:val="both"/>
        <w:rPr>
          <w:rFonts w:ascii="Times New Roman" w:eastAsiaTheme="minorEastAsia" w:hAnsi="Times New Roman" w:cs="Times New Roman"/>
          <w:szCs w:val="24"/>
        </w:rPr>
      </w:pPr>
      <w:r w:rsidRPr="00B468FB">
        <w:rPr>
          <w:rFonts w:ascii="Times New Roman" w:eastAsiaTheme="minorEastAsia" w:hAnsi="Times New Roman" w:cs="Times New Roman"/>
          <w:szCs w:val="24"/>
        </w:rPr>
        <w:t xml:space="preserve">The data indicated significantly higher organic carbon content, varying from 0.53 to 0.77 % for the respective years and pooled basis (Table </w:t>
      </w:r>
      <w:r w:rsidR="00986069">
        <w:rPr>
          <w:rFonts w:ascii="Times New Roman" w:eastAsiaTheme="minorEastAsia" w:hAnsi="Times New Roman" w:cs="Times New Roman"/>
          <w:szCs w:val="24"/>
        </w:rPr>
        <w:t>3</w:t>
      </w:r>
      <w:r w:rsidRPr="00B468FB">
        <w:rPr>
          <w:rFonts w:ascii="Times New Roman" w:eastAsiaTheme="minorEastAsia" w:hAnsi="Times New Roman" w:cs="Times New Roman"/>
          <w:szCs w:val="24"/>
        </w:rPr>
        <w:t>).</w:t>
      </w:r>
      <w:r w:rsidRPr="00B468FB">
        <w:rPr>
          <w:rFonts w:ascii="Times New Roman" w:hAnsi="Times New Roman" w:cs="Times New Roman"/>
        </w:rPr>
        <w:t xml:space="preserve"> </w:t>
      </w:r>
      <w:r w:rsidRPr="00B468FB">
        <w:rPr>
          <w:rFonts w:ascii="Times New Roman" w:eastAsiaTheme="minorEastAsia" w:hAnsi="Times New Roman" w:cs="Times New Roman"/>
          <w:szCs w:val="24"/>
        </w:rPr>
        <w:t>It was indicated that content of soil OC was decreased at consecutive increase in soil depths. Earlier, similar work of Singh (2012),</w:t>
      </w:r>
      <w:r w:rsidRPr="00B468FB">
        <w:rPr>
          <w:rFonts w:ascii="Times New Roman" w:hAnsi="Times New Roman" w:cs="Times New Roman"/>
        </w:rPr>
        <w:t xml:space="preserve"> </w:t>
      </w:r>
      <w:r w:rsidRPr="00B468FB">
        <w:rPr>
          <w:rFonts w:ascii="Times New Roman" w:eastAsiaTheme="minorEastAsia" w:hAnsi="Times New Roman" w:cs="Times New Roman"/>
          <w:szCs w:val="24"/>
        </w:rPr>
        <w:t xml:space="preserve">who </w:t>
      </w:r>
      <w:r w:rsidRPr="00B468FB">
        <w:rPr>
          <w:rFonts w:ascii="Times New Roman" w:eastAsiaTheme="minorEastAsia" w:hAnsi="Times New Roman" w:cs="Times New Roman"/>
          <w:szCs w:val="24"/>
        </w:rPr>
        <w:lastRenderedPageBreak/>
        <w:t>studied the depth wise distribution of organic carbon and reported that soil organic carbon content decreased with increase in soil depth.</w:t>
      </w:r>
    </w:p>
    <w:p w14:paraId="3D26D464" w14:textId="77777777" w:rsidR="006562E9" w:rsidRPr="00DC0AAE" w:rsidRDefault="006562E9" w:rsidP="006562E9">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Wheat </w:t>
      </w:r>
      <w:r>
        <w:rPr>
          <w:rStyle w:val="Strong"/>
          <w:rFonts w:ascii="Times New Roman" w:eastAsia="Arial Unicode MS" w:hAnsi="Times New Roman" w:cs="Times New Roman"/>
          <w:szCs w:val="24"/>
        </w:rPr>
        <w:t>(S</w:t>
      </w:r>
      <w:r w:rsidRPr="00DC0AAE">
        <w:rPr>
          <w:rStyle w:val="Strong"/>
          <w:rFonts w:ascii="Times New Roman" w:eastAsia="Arial Unicode MS" w:hAnsi="Times New Roman" w:cs="Times New Roman"/>
          <w:szCs w:val="24"/>
        </w:rPr>
        <w:t>traw Yield</w:t>
      </w:r>
      <w:r>
        <w:rPr>
          <w:rStyle w:val="Strong"/>
          <w:rFonts w:ascii="Times New Roman" w:eastAsia="Arial Unicode MS" w:hAnsi="Times New Roman" w:cs="Times New Roman"/>
          <w:szCs w:val="24"/>
        </w:rPr>
        <w:t>)</w:t>
      </w:r>
      <w:r w:rsidRPr="00DC0AAE">
        <w:rPr>
          <w:rStyle w:val="Strong"/>
          <w:rFonts w:ascii="Times New Roman" w:eastAsia="Arial Unicode MS" w:hAnsi="Times New Roman" w:cs="Times New Roman"/>
          <w:szCs w:val="24"/>
        </w:rPr>
        <w:t xml:space="preserve"> under STCR-Based Nutrient Application in an Inceptisol</w:t>
      </w:r>
    </w:p>
    <w:p w14:paraId="15AEDF44" w14:textId="43A8B820" w:rsidR="006562E9" w:rsidRPr="001C1E3C" w:rsidRDefault="006562E9" w:rsidP="006562E9">
      <w:pPr>
        <w:spacing w:line="240" w:lineRule="auto"/>
        <w:jc w:val="both"/>
        <w:rPr>
          <w:rFonts w:ascii="Times New Roman" w:eastAsiaTheme="minorEastAsia" w:hAnsi="Times New Roman" w:cs="Times New Roman"/>
          <w:szCs w:val="24"/>
        </w:rPr>
      </w:pPr>
      <w:r>
        <w:rPr>
          <w:rFonts w:ascii="Times New Roman" w:hAnsi="Times New Roman" w:cs="Times New Roman"/>
          <w:szCs w:val="24"/>
        </w:rPr>
        <w:t>Visibly</w:t>
      </w:r>
      <w:r w:rsidRPr="001C1E3C">
        <w:rPr>
          <w:rFonts w:ascii="Times New Roman" w:hAnsi="Times New Roman" w:cs="Times New Roman"/>
          <w:szCs w:val="24"/>
        </w:rPr>
        <w:t>, treatment (T</w:t>
      </w:r>
      <w:r w:rsidRPr="001C1E3C">
        <w:rPr>
          <w:rFonts w:ascii="Times New Roman" w:hAnsi="Times New Roman" w:cs="Times New Roman"/>
          <w:szCs w:val="24"/>
          <w:vertAlign w:val="subscript"/>
        </w:rPr>
        <w:t>9</w:t>
      </w:r>
      <w:r w:rsidRPr="001C1E3C">
        <w:rPr>
          <w:rFonts w:ascii="Times New Roman" w:hAnsi="Times New Roman" w:cs="Times New Roman"/>
          <w:szCs w:val="24"/>
        </w:rPr>
        <w:t>) exhibited a markedly higher straw yield, recording values of 7.80 t</w:t>
      </w:r>
      <w:r w:rsidR="00D84981">
        <w:rPr>
          <w:rFonts w:ascii="Times New Roman" w:hAnsi="Times New Roman" w:cs="Times New Roman"/>
          <w:szCs w:val="24"/>
        </w:rPr>
        <w:t>/</w:t>
      </w:r>
      <w:r w:rsidRPr="001C1E3C">
        <w:rPr>
          <w:rFonts w:ascii="Times New Roman" w:hAnsi="Times New Roman" w:cs="Times New Roman"/>
          <w:szCs w:val="24"/>
        </w:rPr>
        <w:t>ha respectively followed by T</w:t>
      </w:r>
      <w:r w:rsidRPr="001C1E3C">
        <w:rPr>
          <w:rFonts w:ascii="Times New Roman" w:hAnsi="Times New Roman" w:cs="Times New Roman"/>
          <w:szCs w:val="24"/>
          <w:vertAlign w:val="subscript"/>
        </w:rPr>
        <w:t>8</w:t>
      </w:r>
      <w:r w:rsidRPr="001C1E3C">
        <w:rPr>
          <w:rFonts w:ascii="Times New Roman" w:hAnsi="Times New Roman" w:cs="Times New Roman"/>
          <w:szCs w:val="24"/>
        </w:rPr>
        <w:t xml:space="preserve"> (7.76 t</w:t>
      </w:r>
      <w:r w:rsidR="00F94B8C">
        <w:rPr>
          <w:rFonts w:ascii="Times New Roman" w:hAnsi="Times New Roman" w:cs="Times New Roman"/>
          <w:szCs w:val="24"/>
        </w:rPr>
        <w:t>/</w:t>
      </w:r>
      <w:r w:rsidRPr="001C1E3C">
        <w:rPr>
          <w:rFonts w:ascii="Times New Roman" w:hAnsi="Times New Roman" w:cs="Times New Roman"/>
          <w:szCs w:val="24"/>
        </w:rPr>
        <w:t xml:space="preserve">ha) for both years of cropping as well as in the overall pooled data (Table </w:t>
      </w:r>
      <w:r w:rsidR="00986069">
        <w:rPr>
          <w:rFonts w:ascii="Times New Roman" w:hAnsi="Times New Roman" w:cs="Times New Roman"/>
          <w:szCs w:val="24"/>
        </w:rPr>
        <w:t>3</w:t>
      </w:r>
      <w:r w:rsidRPr="001C1E3C">
        <w:rPr>
          <w:rFonts w:ascii="Times New Roman" w:hAnsi="Times New Roman" w:cs="Times New Roman"/>
          <w:szCs w:val="24"/>
        </w:rPr>
        <w:t>) These finding resonate with the observations of</w:t>
      </w:r>
      <w:r w:rsidRPr="001C1E3C">
        <w:rPr>
          <w:rFonts w:ascii="Times New Roman" w:eastAsiaTheme="minorEastAsia" w:hAnsi="Times New Roman" w:cs="Times New Roman"/>
          <w:szCs w:val="24"/>
        </w:rPr>
        <w:t xml:space="preserve"> Singh and Kaur (2004), founded that increasing nitrogen levels along with and FYM application increased straw yield of wheat. The increased yield of wheat appears to be the result of a combination of yield-attributing characters supported by a balanced supply of nutrients, as reported by Bangre et al., (2020) The findings of the present experiment confirmed the reported by </w:t>
      </w:r>
      <w:proofErr w:type="spellStart"/>
      <w:r w:rsidRPr="001C1E3C">
        <w:rPr>
          <w:rFonts w:ascii="Times New Roman" w:eastAsiaTheme="minorEastAsia" w:hAnsi="Times New Roman" w:cs="Times New Roman"/>
          <w:szCs w:val="24"/>
        </w:rPr>
        <w:t>Moharana</w:t>
      </w:r>
      <w:proofErr w:type="spellEnd"/>
      <w:r w:rsidRPr="001C1E3C">
        <w:rPr>
          <w:rFonts w:ascii="Times New Roman" w:eastAsiaTheme="minorEastAsia" w:hAnsi="Times New Roman" w:cs="Times New Roman"/>
          <w:szCs w:val="24"/>
        </w:rPr>
        <w:t xml:space="preserve"> et al., (2017).</w:t>
      </w:r>
    </w:p>
    <w:p w14:paraId="25789678" w14:textId="77777777" w:rsidR="00A61CC2" w:rsidRDefault="00A61CC2" w:rsidP="006562E9">
      <w:pPr>
        <w:spacing w:line="240" w:lineRule="auto"/>
        <w:jc w:val="both"/>
        <w:rPr>
          <w:rStyle w:val="Strong"/>
          <w:rFonts w:ascii="Times New Roman" w:eastAsia="Arial Unicode MS" w:hAnsi="Times New Roman" w:cs="Times New Roman"/>
          <w:szCs w:val="24"/>
        </w:rPr>
      </w:pPr>
    </w:p>
    <w:p w14:paraId="62E23772" w14:textId="77777777" w:rsidR="00A61CC2" w:rsidRDefault="00A61CC2" w:rsidP="006562E9">
      <w:pPr>
        <w:spacing w:line="240" w:lineRule="auto"/>
        <w:jc w:val="both"/>
        <w:rPr>
          <w:rStyle w:val="Strong"/>
          <w:rFonts w:ascii="Times New Roman" w:eastAsia="Arial Unicode MS" w:hAnsi="Times New Roman" w:cs="Times New Roman"/>
          <w:szCs w:val="24"/>
        </w:rPr>
      </w:pPr>
    </w:p>
    <w:p w14:paraId="70B7EC7F" w14:textId="1E3142F3" w:rsidR="006562E9" w:rsidRPr="00DC0AAE" w:rsidRDefault="006562E9" w:rsidP="006562E9">
      <w:pPr>
        <w:spacing w:line="240" w:lineRule="auto"/>
        <w:jc w:val="both"/>
        <w:rPr>
          <w:rFonts w:ascii="Times New Roman" w:eastAsiaTheme="minorEastAsia" w:hAnsi="Times New Roman" w:cs="Times New Roman"/>
          <w:szCs w:val="24"/>
        </w:rPr>
      </w:pPr>
      <w:r w:rsidRPr="00DC0AAE">
        <w:rPr>
          <w:rStyle w:val="Strong"/>
          <w:rFonts w:ascii="Times New Roman" w:eastAsia="Arial Unicode MS" w:hAnsi="Times New Roman" w:cs="Times New Roman"/>
          <w:szCs w:val="24"/>
        </w:rPr>
        <w:t xml:space="preserve">Wheat </w:t>
      </w:r>
      <w:r>
        <w:rPr>
          <w:rStyle w:val="Strong"/>
          <w:rFonts w:ascii="Times New Roman" w:eastAsia="Arial Unicode MS" w:hAnsi="Times New Roman" w:cs="Times New Roman"/>
          <w:szCs w:val="24"/>
        </w:rPr>
        <w:t>(G</w:t>
      </w:r>
      <w:r w:rsidRPr="00DC0AAE">
        <w:rPr>
          <w:rStyle w:val="Strong"/>
          <w:rFonts w:ascii="Times New Roman" w:eastAsia="Arial Unicode MS" w:hAnsi="Times New Roman" w:cs="Times New Roman"/>
          <w:szCs w:val="24"/>
        </w:rPr>
        <w:t>rain Yield</w:t>
      </w:r>
      <w:r>
        <w:rPr>
          <w:rStyle w:val="Strong"/>
          <w:rFonts w:ascii="Times New Roman" w:eastAsia="Arial Unicode MS" w:hAnsi="Times New Roman" w:cs="Times New Roman"/>
          <w:szCs w:val="24"/>
        </w:rPr>
        <w:t>)</w:t>
      </w:r>
      <w:r w:rsidRPr="00DC0AAE">
        <w:rPr>
          <w:rStyle w:val="Strong"/>
          <w:rFonts w:ascii="Times New Roman" w:eastAsia="Arial Unicode MS" w:hAnsi="Times New Roman" w:cs="Times New Roman"/>
          <w:szCs w:val="24"/>
        </w:rPr>
        <w:t xml:space="preserve"> under STCR-Based Nutrient Application in an Inceptisol</w:t>
      </w:r>
    </w:p>
    <w:p w14:paraId="5AF8B833" w14:textId="3AAC6C9B" w:rsidR="006562E9" w:rsidRDefault="006562E9" w:rsidP="006562E9">
      <w:pPr>
        <w:spacing w:line="240" w:lineRule="auto"/>
        <w:jc w:val="both"/>
        <w:rPr>
          <w:rFonts w:ascii="Times New Roman" w:eastAsiaTheme="minorEastAsia" w:hAnsi="Times New Roman" w:cs="Times New Roman"/>
          <w:szCs w:val="24"/>
          <w:lang w:val="en-US" w:bidi="ar-SA"/>
        </w:rPr>
      </w:pPr>
      <w:r w:rsidRPr="001C1E3C">
        <w:rPr>
          <w:rFonts w:ascii="Times New Roman" w:hAnsi="Times New Roman" w:cs="Times New Roman"/>
          <w:szCs w:val="24"/>
        </w:rPr>
        <w:t>Particularly, Treatment (T</w:t>
      </w:r>
      <w:r w:rsidRPr="001C1E3C">
        <w:rPr>
          <w:rFonts w:ascii="Times New Roman" w:hAnsi="Times New Roman" w:cs="Times New Roman"/>
          <w:szCs w:val="24"/>
          <w:vertAlign w:val="subscript"/>
        </w:rPr>
        <w:t>9</w:t>
      </w:r>
      <w:r w:rsidRPr="001C1E3C">
        <w:rPr>
          <w:rFonts w:ascii="Times New Roman" w:hAnsi="Times New Roman" w:cs="Times New Roman"/>
          <w:szCs w:val="24"/>
        </w:rPr>
        <w:t>) emerges with a notably higher grain yield, achieving values of 6.50 t</w:t>
      </w:r>
      <w:r w:rsidR="00D84981">
        <w:rPr>
          <w:rFonts w:ascii="Times New Roman" w:hAnsi="Times New Roman" w:cs="Times New Roman"/>
          <w:szCs w:val="24"/>
        </w:rPr>
        <w:t>/ha</w:t>
      </w:r>
      <w:r w:rsidRPr="001C1E3C">
        <w:rPr>
          <w:rFonts w:ascii="Times New Roman" w:hAnsi="Times New Roman" w:cs="Times New Roman"/>
          <w:szCs w:val="24"/>
        </w:rPr>
        <w:t xml:space="preserve"> during the pooled years data. Similarly, treatment (T</w:t>
      </w:r>
      <w:r w:rsidRPr="001C1E3C">
        <w:rPr>
          <w:rFonts w:ascii="Times New Roman" w:hAnsi="Times New Roman" w:cs="Times New Roman"/>
          <w:szCs w:val="24"/>
          <w:vertAlign w:val="subscript"/>
        </w:rPr>
        <w:t>8</w:t>
      </w:r>
      <w:r w:rsidRPr="001C1E3C">
        <w:rPr>
          <w:rFonts w:ascii="Times New Roman" w:hAnsi="Times New Roman" w:cs="Times New Roman"/>
          <w:szCs w:val="24"/>
        </w:rPr>
        <w:t>) demonstrated consistent grain yields of 6.47 t</w:t>
      </w:r>
      <w:r w:rsidR="00D84981">
        <w:rPr>
          <w:rFonts w:ascii="Times New Roman" w:hAnsi="Times New Roman" w:cs="Times New Roman"/>
          <w:szCs w:val="24"/>
        </w:rPr>
        <w:t>/</w:t>
      </w:r>
      <w:r w:rsidRPr="001C1E3C">
        <w:rPr>
          <w:rFonts w:ascii="Times New Roman" w:hAnsi="Times New Roman" w:cs="Times New Roman"/>
          <w:szCs w:val="24"/>
        </w:rPr>
        <w:t xml:space="preserve">ha across both years of cropping as well as when considering pooled data (Table </w:t>
      </w:r>
      <w:r w:rsidR="00986069">
        <w:rPr>
          <w:rFonts w:ascii="Times New Roman" w:hAnsi="Times New Roman" w:cs="Times New Roman"/>
          <w:szCs w:val="24"/>
        </w:rPr>
        <w:t>3</w:t>
      </w:r>
      <w:r w:rsidRPr="001C1E3C">
        <w:rPr>
          <w:rFonts w:ascii="Times New Roman" w:hAnsi="Times New Roman" w:cs="Times New Roman"/>
          <w:szCs w:val="24"/>
        </w:rPr>
        <w:t>). Highlighted the positive impact of applying fertilizers on the yield of wheat, they pointed out that best grain yield was achieved when applied a specific combination of nutrients: 120:60:40 NPK kg</w:t>
      </w:r>
      <w:r w:rsidR="00D84981">
        <w:rPr>
          <w:rFonts w:ascii="Times New Roman" w:hAnsi="Times New Roman" w:cs="Times New Roman"/>
          <w:szCs w:val="24"/>
        </w:rPr>
        <w:t>/</w:t>
      </w:r>
      <w:r w:rsidRPr="001C1E3C">
        <w:rPr>
          <w:rFonts w:ascii="Times New Roman" w:hAnsi="Times New Roman" w:cs="Times New Roman"/>
          <w:szCs w:val="24"/>
        </w:rPr>
        <w:t>ha,</w:t>
      </w:r>
      <w:r w:rsidRPr="001C1E3C">
        <w:rPr>
          <w:rFonts w:ascii="Times New Roman" w:hAnsi="Times New Roman" w:cs="Times New Roman"/>
          <w:szCs w:val="24"/>
          <w:lang w:val="en-US"/>
        </w:rPr>
        <w:t xml:space="preserve"> </w:t>
      </w:r>
      <w:r w:rsidR="00A627A7" w:rsidRPr="00A627A7">
        <w:rPr>
          <w:rFonts w:ascii="Times New Roman" w:hAnsi="Times New Roman" w:cs="Times New Roman"/>
          <w:szCs w:val="24"/>
        </w:rPr>
        <w:t>This observation finds support in previous research</w:t>
      </w:r>
      <w:r w:rsidR="000B24CD">
        <w:rPr>
          <w:rFonts w:ascii="Times New Roman" w:hAnsi="Times New Roman" w:cs="Times New Roman"/>
          <w:szCs w:val="24"/>
        </w:rPr>
        <w:t xml:space="preserve">, which was </w:t>
      </w:r>
      <w:r w:rsidR="00A627A7" w:rsidRPr="00A627A7">
        <w:rPr>
          <w:rFonts w:ascii="Times New Roman" w:hAnsi="Times New Roman" w:cs="Times New Roman"/>
          <w:szCs w:val="24"/>
          <w:lang w:val="en-US"/>
        </w:rPr>
        <w:t xml:space="preserve"> </w:t>
      </w:r>
      <w:r w:rsidRPr="001C1E3C">
        <w:rPr>
          <w:rFonts w:ascii="Times New Roman" w:hAnsi="Times New Roman" w:cs="Times New Roman"/>
          <w:szCs w:val="24"/>
          <w:lang w:val="en-US"/>
        </w:rPr>
        <w:t>conducted by</w:t>
      </w:r>
      <w:r w:rsidRPr="001C1E3C">
        <w:rPr>
          <w:rFonts w:ascii="Times New Roman" w:eastAsiaTheme="minorEastAsia" w:hAnsi="Times New Roman" w:cs="Times New Roman"/>
          <w:szCs w:val="24"/>
          <w:lang w:val="en-US" w:bidi="ar-SA"/>
        </w:rPr>
        <w:t xml:space="preserve"> Laghari et al., (2010), Singh (2017), Aatif et al., (2017), </w:t>
      </w:r>
      <w:r w:rsidRPr="001C1E3C">
        <w:rPr>
          <w:rFonts w:ascii="Times New Roman" w:eastAsiaTheme="minorEastAsia" w:hAnsi="Times New Roman" w:cs="Times New Roman"/>
          <w:szCs w:val="24"/>
        </w:rPr>
        <w:t>Shah et.al., (2006),</w:t>
      </w:r>
      <w:r w:rsidRPr="001C1E3C">
        <w:rPr>
          <w:rFonts w:ascii="Times New Roman" w:hAnsi="Times New Roman" w:cs="Times New Roman"/>
          <w:szCs w:val="24"/>
        </w:rPr>
        <w:t xml:space="preserve"> </w:t>
      </w:r>
      <w:r w:rsidRPr="001C1E3C">
        <w:rPr>
          <w:rFonts w:ascii="Times New Roman" w:eastAsiaTheme="minorEastAsia" w:hAnsi="Times New Roman" w:cs="Times New Roman"/>
          <w:szCs w:val="24"/>
        </w:rPr>
        <w:t>Tiwari et al., (2013), Sellamuthu et al., (2015), Singh et al., (2014), and Rai et al., (2016).</w:t>
      </w:r>
      <w:r w:rsidRPr="001C1E3C">
        <w:rPr>
          <w:rFonts w:ascii="Times New Roman" w:eastAsia="Times New Roman" w:hAnsi="Times New Roman" w:cs="Times New Roman"/>
          <w:kern w:val="0"/>
          <w:szCs w:val="24"/>
          <w:lang w:eastAsia="en-IN"/>
          <w14:ligatures w14:val="none"/>
        </w:rPr>
        <w:t xml:space="preserve"> </w:t>
      </w:r>
      <w:r w:rsidRPr="001C1E3C">
        <w:rPr>
          <w:rFonts w:ascii="Times New Roman" w:eastAsiaTheme="minorEastAsia" w:hAnsi="Times New Roman" w:cs="Times New Roman"/>
          <w:szCs w:val="24"/>
          <w:lang w:val="en-US" w:bidi="ar-SA"/>
        </w:rPr>
        <w:t xml:space="preserve">These findings </w:t>
      </w:r>
      <w:r w:rsidR="000B24CD">
        <w:rPr>
          <w:rFonts w:ascii="Times New Roman" w:eastAsiaTheme="minorEastAsia" w:hAnsi="Times New Roman" w:cs="Times New Roman"/>
          <w:szCs w:val="24"/>
          <w:lang w:val="en-US" w:bidi="ar-SA"/>
        </w:rPr>
        <w:t>match</w:t>
      </w:r>
      <w:r w:rsidRPr="001C1E3C">
        <w:rPr>
          <w:rFonts w:ascii="Times New Roman" w:eastAsiaTheme="minorEastAsia" w:hAnsi="Times New Roman" w:cs="Times New Roman"/>
          <w:szCs w:val="24"/>
          <w:lang w:val="en-US" w:bidi="ar-SA"/>
        </w:rPr>
        <w:t xml:space="preserve"> with the results of </w:t>
      </w:r>
      <w:r w:rsidR="000B24CD">
        <w:rPr>
          <w:rFonts w:ascii="Times New Roman" w:eastAsiaTheme="minorEastAsia" w:hAnsi="Times New Roman" w:cs="Times New Roman"/>
          <w:szCs w:val="24"/>
          <w:lang w:val="en-US" w:bidi="ar-SA"/>
        </w:rPr>
        <w:t>my</w:t>
      </w:r>
      <w:r w:rsidRPr="001C1E3C">
        <w:rPr>
          <w:rFonts w:ascii="Times New Roman" w:eastAsiaTheme="minorEastAsia" w:hAnsi="Times New Roman" w:cs="Times New Roman"/>
          <w:szCs w:val="24"/>
          <w:lang w:val="en-US" w:bidi="ar-SA"/>
        </w:rPr>
        <w:t xml:space="preserve"> own study.</w:t>
      </w:r>
    </w:p>
    <w:p w14:paraId="648FA82A" w14:textId="42C9D8E9" w:rsidR="006562E9" w:rsidRPr="00B468FB" w:rsidRDefault="006562E9" w:rsidP="006562E9">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Table:</w:t>
      </w:r>
      <w:r w:rsidR="00986069">
        <w:rPr>
          <w:rFonts w:ascii="Times New Roman" w:hAnsi="Times New Roman" w:cs="Times New Roman"/>
          <w:b/>
          <w:bCs/>
          <w:szCs w:val="24"/>
          <w:lang w:val="en-US"/>
        </w:rPr>
        <w:t>3</w:t>
      </w:r>
      <w:r w:rsidRPr="00B468FB">
        <w:rPr>
          <w:rFonts w:ascii="Times New Roman" w:hAnsi="Times New Roman" w:cs="Times New Roman"/>
          <w:b/>
          <w:bCs/>
          <w:szCs w:val="24"/>
          <w:lang w:val="en-US"/>
        </w:rPr>
        <w:t xml:space="preserve"> Following characters observation recorded (2020-21 and 2021-22) in pooled basis.</w:t>
      </w:r>
    </w:p>
    <w:tbl>
      <w:tblPr>
        <w:tblStyle w:val="TableGrid"/>
        <w:tblW w:w="9067" w:type="dxa"/>
        <w:tblLook w:val="04A0" w:firstRow="1" w:lastRow="0" w:firstColumn="1" w:lastColumn="0" w:noHBand="0" w:noVBand="1"/>
      </w:tblPr>
      <w:tblGrid>
        <w:gridCol w:w="1381"/>
        <w:gridCol w:w="1211"/>
        <w:gridCol w:w="1351"/>
        <w:gridCol w:w="1114"/>
        <w:gridCol w:w="1215"/>
        <w:gridCol w:w="1398"/>
        <w:gridCol w:w="1397"/>
      </w:tblGrid>
      <w:tr w:rsidR="006562E9" w:rsidRPr="00B468FB" w14:paraId="44A42552" w14:textId="77777777" w:rsidTr="006562E9">
        <w:trPr>
          <w:trHeight w:val="908"/>
        </w:trPr>
        <w:tc>
          <w:tcPr>
            <w:tcW w:w="1321" w:type="dxa"/>
          </w:tcPr>
          <w:p w14:paraId="7633332A"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Character Treatments</w:t>
            </w:r>
          </w:p>
        </w:tc>
        <w:tc>
          <w:tcPr>
            <w:tcW w:w="1218" w:type="dxa"/>
          </w:tcPr>
          <w:p w14:paraId="253EBF48" w14:textId="35FFFFE8" w:rsidR="006562E9" w:rsidRPr="00B468FB" w:rsidRDefault="006562E9" w:rsidP="006C6A11">
            <w:pPr>
              <w:rPr>
                <w:rFonts w:ascii="Times New Roman" w:hAnsi="Times New Roman" w:cs="Times New Roman"/>
                <w:b/>
                <w:bCs/>
                <w:szCs w:val="24"/>
                <w:lang w:val="en-US"/>
              </w:rPr>
            </w:pPr>
            <w:r w:rsidRPr="00B468FB">
              <w:rPr>
                <w:rFonts w:ascii="Times New Roman" w:eastAsiaTheme="minorEastAsia" w:hAnsi="Times New Roman" w:cs="Times New Roman"/>
                <w:b/>
                <w:bCs/>
                <w:szCs w:val="24"/>
              </w:rPr>
              <w:t xml:space="preserve">Bulk </w:t>
            </w:r>
            <w:r w:rsidR="006C6A11">
              <w:rPr>
                <w:rFonts w:ascii="Times New Roman" w:eastAsiaTheme="minorEastAsia" w:hAnsi="Times New Roman" w:cs="Times New Roman"/>
                <w:b/>
                <w:bCs/>
                <w:szCs w:val="24"/>
              </w:rPr>
              <w:t xml:space="preserve">      </w:t>
            </w:r>
            <w:r w:rsidRPr="00B468FB">
              <w:rPr>
                <w:rFonts w:ascii="Times New Roman" w:eastAsiaTheme="minorEastAsia" w:hAnsi="Times New Roman" w:cs="Times New Roman"/>
                <w:b/>
                <w:bCs/>
                <w:szCs w:val="24"/>
              </w:rPr>
              <w:t>density (Mg m</w:t>
            </w:r>
            <w:r w:rsidRPr="00B468FB">
              <w:rPr>
                <w:rFonts w:ascii="Times New Roman" w:eastAsiaTheme="minorEastAsia" w:hAnsi="Times New Roman" w:cs="Times New Roman"/>
                <w:b/>
                <w:bCs/>
                <w:szCs w:val="24"/>
                <w:vertAlign w:val="superscript"/>
              </w:rPr>
              <w:t>-3</w:t>
            </w:r>
            <w:r w:rsidRPr="00B468FB">
              <w:rPr>
                <w:rFonts w:ascii="Times New Roman" w:eastAsiaTheme="minorEastAsia" w:hAnsi="Times New Roman" w:cs="Times New Roman"/>
                <w:b/>
                <w:bCs/>
                <w:szCs w:val="24"/>
              </w:rPr>
              <w:t>)</w:t>
            </w:r>
          </w:p>
        </w:tc>
        <w:tc>
          <w:tcPr>
            <w:tcW w:w="1360" w:type="dxa"/>
          </w:tcPr>
          <w:p w14:paraId="733CEBB8" w14:textId="77777777" w:rsidR="006562E9" w:rsidRPr="00B468FB" w:rsidRDefault="006562E9" w:rsidP="00DF7C51">
            <w:pPr>
              <w:jc w:val="center"/>
              <w:rPr>
                <w:rFonts w:ascii="Times New Roman" w:hAnsi="Times New Roman" w:cs="Times New Roman"/>
                <w:b/>
                <w:bCs/>
                <w:szCs w:val="24"/>
                <w:lang w:val="en-US"/>
              </w:rPr>
            </w:pPr>
            <w:r w:rsidRPr="00B468FB">
              <w:rPr>
                <w:rFonts w:ascii="Times New Roman" w:eastAsiaTheme="minorEastAsia" w:hAnsi="Times New Roman" w:cs="Times New Roman"/>
                <w:b/>
                <w:bCs/>
                <w:szCs w:val="24"/>
              </w:rPr>
              <w:t>Particle density (Mg m</w:t>
            </w:r>
            <w:r w:rsidRPr="00B468FB">
              <w:rPr>
                <w:rFonts w:ascii="Times New Roman" w:eastAsiaTheme="minorEastAsia" w:hAnsi="Times New Roman" w:cs="Times New Roman"/>
                <w:b/>
                <w:bCs/>
                <w:szCs w:val="24"/>
                <w:vertAlign w:val="superscript"/>
              </w:rPr>
              <w:t>-3</w:t>
            </w:r>
            <w:r w:rsidRPr="00B468FB">
              <w:rPr>
                <w:rFonts w:ascii="Times New Roman" w:eastAsiaTheme="minorEastAsia" w:hAnsi="Times New Roman" w:cs="Times New Roman"/>
                <w:b/>
                <w:bCs/>
                <w:szCs w:val="24"/>
              </w:rPr>
              <w:t>)</w:t>
            </w:r>
          </w:p>
        </w:tc>
        <w:tc>
          <w:tcPr>
            <w:tcW w:w="1126" w:type="dxa"/>
          </w:tcPr>
          <w:p w14:paraId="032BE563" w14:textId="77777777" w:rsidR="006562E9" w:rsidRPr="00B468FB" w:rsidRDefault="006562E9" w:rsidP="00DF7C51">
            <w:pPr>
              <w:jc w:val="center"/>
              <w:rPr>
                <w:rFonts w:ascii="Times New Roman" w:hAnsi="Times New Roman" w:cs="Times New Roman"/>
                <w:b/>
                <w:bCs/>
                <w:szCs w:val="24"/>
                <w:lang w:val="en-US"/>
              </w:rPr>
            </w:pPr>
            <w:r w:rsidRPr="00B468FB">
              <w:rPr>
                <w:rFonts w:ascii="Times New Roman" w:hAnsi="Times New Roman" w:cs="Times New Roman"/>
                <w:b/>
                <w:bCs/>
                <w:szCs w:val="24"/>
                <w:lang w:val="en-US"/>
              </w:rPr>
              <w:t>pH</w:t>
            </w:r>
          </w:p>
        </w:tc>
        <w:tc>
          <w:tcPr>
            <w:tcW w:w="1219" w:type="dxa"/>
          </w:tcPr>
          <w:p w14:paraId="460BBE09" w14:textId="77777777" w:rsidR="006562E9" w:rsidRPr="00B468FB" w:rsidRDefault="006562E9" w:rsidP="00DF7C51">
            <w:pPr>
              <w:jc w:val="center"/>
              <w:rPr>
                <w:rFonts w:ascii="Times New Roman" w:hAnsi="Times New Roman" w:cs="Times New Roman"/>
                <w:b/>
                <w:bCs/>
                <w:szCs w:val="24"/>
                <w:lang w:val="en-US"/>
              </w:rPr>
            </w:pPr>
            <w:r w:rsidRPr="00B468FB">
              <w:rPr>
                <w:rFonts w:ascii="Times New Roman" w:hAnsi="Times New Roman" w:cs="Times New Roman"/>
                <w:b/>
                <w:bCs/>
                <w:szCs w:val="24"/>
              </w:rPr>
              <w:t>Organic carbon (%)</w:t>
            </w:r>
          </w:p>
        </w:tc>
        <w:tc>
          <w:tcPr>
            <w:tcW w:w="1412" w:type="dxa"/>
          </w:tcPr>
          <w:p w14:paraId="4B864C84" w14:textId="77777777" w:rsidR="006562E9" w:rsidRPr="00B468FB" w:rsidRDefault="006562E9" w:rsidP="00DF7C51">
            <w:pPr>
              <w:jc w:val="center"/>
              <w:rPr>
                <w:rFonts w:ascii="Times New Roman" w:hAnsi="Times New Roman" w:cs="Times New Roman"/>
                <w:b/>
                <w:bCs/>
                <w:szCs w:val="24"/>
                <w:lang w:val="en-US"/>
              </w:rPr>
            </w:pPr>
            <w:r w:rsidRPr="00B468FB">
              <w:rPr>
                <w:rFonts w:ascii="Times New Roman" w:hAnsi="Times New Roman" w:cs="Times New Roman"/>
                <w:b/>
                <w:bCs/>
                <w:szCs w:val="24"/>
                <w:lang w:val="en-US"/>
              </w:rPr>
              <w:t>Straw yield</w:t>
            </w:r>
          </w:p>
          <w:p w14:paraId="7A324E59" w14:textId="0B3D0503" w:rsidR="006562E9" w:rsidRPr="00B468FB" w:rsidRDefault="006562E9" w:rsidP="00DF7C51">
            <w:pPr>
              <w:jc w:val="center"/>
              <w:rPr>
                <w:rFonts w:ascii="Times New Roman" w:hAnsi="Times New Roman" w:cs="Times New Roman"/>
                <w:b/>
                <w:bCs/>
                <w:szCs w:val="24"/>
                <w:lang w:val="en-US"/>
              </w:rPr>
            </w:pPr>
            <w:r w:rsidRPr="00B468FB">
              <w:rPr>
                <w:rFonts w:ascii="Times New Roman" w:hAnsi="Times New Roman" w:cs="Times New Roman"/>
                <w:b/>
                <w:bCs/>
                <w:szCs w:val="24"/>
              </w:rPr>
              <w:t>(t</w:t>
            </w:r>
            <w:r w:rsidR="00D84981">
              <w:rPr>
                <w:rFonts w:ascii="Times New Roman" w:hAnsi="Times New Roman" w:cs="Times New Roman"/>
                <w:b/>
                <w:bCs/>
                <w:szCs w:val="24"/>
              </w:rPr>
              <w:t>/</w:t>
            </w:r>
            <w:r w:rsidRPr="00B468FB">
              <w:rPr>
                <w:rFonts w:ascii="Times New Roman" w:hAnsi="Times New Roman" w:cs="Times New Roman"/>
                <w:b/>
                <w:bCs/>
                <w:szCs w:val="24"/>
              </w:rPr>
              <w:t>ha)</w:t>
            </w:r>
          </w:p>
        </w:tc>
        <w:tc>
          <w:tcPr>
            <w:tcW w:w="1411" w:type="dxa"/>
          </w:tcPr>
          <w:p w14:paraId="76F4A9D5" w14:textId="77777777" w:rsidR="006562E9" w:rsidRPr="00B468FB" w:rsidRDefault="006562E9" w:rsidP="00DF7C51">
            <w:pPr>
              <w:jc w:val="center"/>
              <w:rPr>
                <w:rFonts w:ascii="Times New Roman" w:hAnsi="Times New Roman" w:cs="Times New Roman"/>
                <w:b/>
                <w:bCs/>
                <w:szCs w:val="24"/>
                <w:lang w:val="en-US"/>
              </w:rPr>
            </w:pPr>
            <w:r w:rsidRPr="00B468FB">
              <w:rPr>
                <w:rFonts w:ascii="Times New Roman" w:hAnsi="Times New Roman" w:cs="Times New Roman"/>
                <w:b/>
                <w:bCs/>
                <w:szCs w:val="24"/>
                <w:lang w:val="en-US"/>
              </w:rPr>
              <w:t>Grain yield</w:t>
            </w:r>
          </w:p>
          <w:p w14:paraId="23245A2D" w14:textId="3C86FC41" w:rsidR="006562E9" w:rsidRPr="00B468FB" w:rsidRDefault="006562E9" w:rsidP="00DF7C51">
            <w:pPr>
              <w:jc w:val="center"/>
              <w:rPr>
                <w:rFonts w:ascii="Times New Roman" w:hAnsi="Times New Roman" w:cs="Times New Roman"/>
                <w:szCs w:val="24"/>
                <w:lang w:val="en-US"/>
              </w:rPr>
            </w:pPr>
            <w:r w:rsidRPr="00B468FB">
              <w:rPr>
                <w:rFonts w:ascii="Times New Roman" w:hAnsi="Times New Roman" w:cs="Times New Roman"/>
                <w:b/>
                <w:bCs/>
                <w:szCs w:val="24"/>
              </w:rPr>
              <w:t>(t</w:t>
            </w:r>
            <w:r w:rsidR="00D84981">
              <w:rPr>
                <w:rFonts w:ascii="Times New Roman" w:hAnsi="Times New Roman" w:cs="Times New Roman"/>
                <w:b/>
                <w:bCs/>
                <w:szCs w:val="24"/>
              </w:rPr>
              <w:t>/</w:t>
            </w:r>
            <w:r w:rsidRPr="00B468FB">
              <w:rPr>
                <w:rFonts w:ascii="Times New Roman" w:hAnsi="Times New Roman" w:cs="Times New Roman"/>
                <w:b/>
                <w:bCs/>
                <w:szCs w:val="24"/>
              </w:rPr>
              <w:t>ha)</w:t>
            </w:r>
          </w:p>
        </w:tc>
      </w:tr>
      <w:tr w:rsidR="006562E9" w:rsidRPr="00B468FB" w14:paraId="001C4816" w14:textId="77777777" w:rsidTr="00DF7C51">
        <w:tc>
          <w:tcPr>
            <w:tcW w:w="1321" w:type="dxa"/>
          </w:tcPr>
          <w:p w14:paraId="6838A4BC"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1</w:t>
            </w:r>
          </w:p>
        </w:tc>
        <w:tc>
          <w:tcPr>
            <w:tcW w:w="1218" w:type="dxa"/>
          </w:tcPr>
          <w:p w14:paraId="6014BA5A"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1.31</w:t>
            </w:r>
          </w:p>
        </w:tc>
        <w:tc>
          <w:tcPr>
            <w:tcW w:w="1360" w:type="dxa"/>
          </w:tcPr>
          <w:p w14:paraId="163E0AC8"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65304656"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7.36</w:t>
            </w:r>
          </w:p>
        </w:tc>
        <w:tc>
          <w:tcPr>
            <w:tcW w:w="1219" w:type="dxa"/>
          </w:tcPr>
          <w:p w14:paraId="08074D7A"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0.47</w:t>
            </w:r>
          </w:p>
        </w:tc>
        <w:tc>
          <w:tcPr>
            <w:tcW w:w="1412" w:type="dxa"/>
          </w:tcPr>
          <w:p w14:paraId="1B33FAF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6.78</w:t>
            </w:r>
          </w:p>
        </w:tc>
        <w:tc>
          <w:tcPr>
            <w:tcW w:w="1411" w:type="dxa"/>
          </w:tcPr>
          <w:p w14:paraId="342EBD2D"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5.65</w:t>
            </w:r>
          </w:p>
        </w:tc>
      </w:tr>
      <w:tr w:rsidR="006562E9" w:rsidRPr="00B468FB" w14:paraId="5E97E6FE" w14:textId="77777777" w:rsidTr="00DF7C51">
        <w:tc>
          <w:tcPr>
            <w:tcW w:w="1321" w:type="dxa"/>
          </w:tcPr>
          <w:p w14:paraId="58061436"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2</w:t>
            </w:r>
          </w:p>
        </w:tc>
        <w:tc>
          <w:tcPr>
            <w:tcW w:w="1218" w:type="dxa"/>
          </w:tcPr>
          <w:p w14:paraId="7C423980"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1.31</w:t>
            </w:r>
          </w:p>
        </w:tc>
        <w:tc>
          <w:tcPr>
            <w:tcW w:w="1360" w:type="dxa"/>
          </w:tcPr>
          <w:p w14:paraId="13A4E29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3795240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7.42</w:t>
            </w:r>
          </w:p>
        </w:tc>
        <w:tc>
          <w:tcPr>
            <w:tcW w:w="1219" w:type="dxa"/>
          </w:tcPr>
          <w:p w14:paraId="6F9304D7"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0.54</w:t>
            </w:r>
          </w:p>
        </w:tc>
        <w:tc>
          <w:tcPr>
            <w:tcW w:w="1412" w:type="dxa"/>
          </w:tcPr>
          <w:p w14:paraId="762D9B12"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7.14</w:t>
            </w:r>
          </w:p>
        </w:tc>
        <w:tc>
          <w:tcPr>
            <w:tcW w:w="1411" w:type="dxa"/>
          </w:tcPr>
          <w:p w14:paraId="4EA3023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5.95</w:t>
            </w:r>
          </w:p>
        </w:tc>
      </w:tr>
      <w:tr w:rsidR="006562E9" w:rsidRPr="00B468FB" w14:paraId="7F38FF4C" w14:textId="77777777" w:rsidTr="00DF7C51">
        <w:tc>
          <w:tcPr>
            <w:tcW w:w="1321" w:type="dxa"/>
          </w:tcPr>
          <w:p w14:paraId="04858C46"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3</w:t>
            </w:r>
          </w:p>
        </w:tc>
        <w:tc>
          <w:tcPr>
            <w:tcW w:w="1218" w:type="dxa"/>
          </w:tcPr>
          <w:p w14:paraId="1262FF6C"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1.27</w:t>
            </w:r>
          </w:p>
        </w:tc>
        <w:tc>
          <w:tcPr>
            <w:tcW w:w="1360" w:type="dxa"/>
          </w:tcPr>
          <w:p w14:paraId="7AED893A"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05B682B7"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7.38</w:t>
            </w:r>
          </w:p>
        </w:tc>
        <w:tc>
          <w:tcPr>
            <w:tcW w:w="1219" w:type="dxa"/>
          </w:tcPr>
          <w:p w14:paraId="45C157B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0.44</w:t>
            </w:r>
          </w:p>
        </w:tc>
        <w:tc>
          <w:tcPr>
            <w:tcW w:w="1412" w:type="dxa"/>
          </w:tcPr>
          <w:p w14:paraId="254EA18F"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7.65</w:t>
            </w:r>
          </w:p>
        </w:tc>
        <w:tc>
          <w:tcPr>
            <w:tcW w:w="1411" w:type="dxa"/>
          </w:tcPr>
          <w:p w14:paraId="5498A684"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6.38</w:t>
            </w:r>
          </w:p>
        </w:tc>
      </w:tr>
      <w:tr w:rsidR="006562E9" w:rsidRPr="00B468FB" w14:paraId="1BF26B66" w14:textId="77777777" w:rsidTr="00DF7C51">
        <w:tc>
          <w:tcPr>
            <w:tcW w:w="1321" w:type="dxa"/>
          </w:tcPr>
          <w:p w14:paraId="48A715A6"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4</w:t>
            </w:r>
          </w:p>
        </w:tc>
        <w:tc>
          <w:tcPr>
            <w:tcW w:w="1218" w:type="dxa"/>
          </w:tcPr>
          <w:p w14:paraId="4CF651B4"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1.22</w:t>
            </w:r>
          </w:p>
        </w:tc>
        <w:tc>
          <w:tcPr>
            <w:tcW w:w="1360" w:type="dxa"/>
          </w:tcPr>
          <w:p w14:paraId="20A93C69"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177F4FB4"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7.42</w:t>
            </w:r>
          </w:p>
        </w:tc>
        <w:tc>
          <w:tcPr>
            <w:tcW w:w="1219" w:type="dxa"/>
          </w:tcPr>
          <w:p w14:paraId="0A2171C7"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0.53</w:t>
            </w:r>
          </w:p>
        </w:tc>
        <w:tc>
          <w:tcPr>
            <w:tcW w:w="1412" w:type="dxa"/>
          </w:tcPr>
          <w:p w14:paraId="40169A69"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7.45</w:t>
            </w:r>
          </w:p>
        </w:tc>
        <w:tc>
          <w:tcPr>
            <w:tcW w:w="1411" w:type="dxa"/>
          </w:tcPr>
          <w:p w14:paraId="3E2E940C"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6.21</w:t>
            </w:r>
          </w:p>
        </w:tc>
      </w:tr>
      <w:tr w:rsidR="006562E9" w:rsidRPr="00B468FB" w14:paraId="29A6D323" w14:textId="77777777" w:rsidTr="00DF7C51">
        <w:tc>
          <w:tcPr>
            <w:tcW w:w="1321" w:type="dxa"/>
          </w:tcPr>
          <w:p w14:paraId="3E0EF621"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5</w:t>
            </w:r>
          </w:p>
        </w:tc>
        <w:tc>
          <w:tcPr>
            <w:tcW w:w="1218" w:type="dxa"/>
          </w:tcPr>
          <w:p w14:paraId="5F05342A"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1.12</w:t>
            </w:r>
          </w:p>
        </w:tc>
        <w:tc>
          <w:tcPr>
            <w:tcW w:w="1360" w:type="dxa"/>
          </w:tcPr>
          <w:p w14:paraId="65AF29D7"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0BE4FD3E"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7.35</w:t>
            </w:r>
          </w:p>
        </w:tc>
        <w:tc>
          <w:tcPr>
            <w:tcW w:w="1219" w:type="dxa"/>
          </w:tcPr>
          <w:p w14:paraId="6AD3E8B8"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0.71</w:t>
            </w:r>
          </w:p>
        </w:tc>
        <w:tc>
          <w:tcPr>
            <w:tcW w:w="1412" w:type="dxa"/>
          </w:tcPr>
          <w:p w14:paraId="5E93D9B2"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7.39</w:t>
            </w:r>
          </w:p>
        </w:tc>
        <w:tc>
          <w:tcPr>
            <w:tcW w:w="1411" w:type="dxa"/>
          </w:tcPr>
          <w:p w14:paraId="69136F6F"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6.16</w:t>
            </w:r>
          </w:p>
        </w:tc>
      </w:tr>
      <w:tr w:rsidR="006562E9" w:rsidRPr="00B468FB" w14:paraId="166096F0" w14:textId="77777777" w:rsidTr="00DF7C51">
        <w:tc>
          <w:tcPr>
            <w:tcW w:w="1321" w:type="dxa"/>
          </w:tcPr>
          <w:p w14:paraId="7FFEA912"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6</w:t>
            </w:r>
          </w:p>
        </w:tc>
        <w:tc>
          <w:tcPr>
            <w:tcW w:w="1218" w:type="dxa"/>
          </w:tcPr>
          <w:p w14:paraId="67A9230E"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1.31</w:t>
            </w:r>
          </w:p>
        </w:tc>
        <w:tc>
          <w:tcPr>
            <w:tcW w:w="1360" w:type="dxa"/>
          </w:tcPr>
          <w:p w14:paraId="5EB2B25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086FAC4A"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7.35</w:t>
            </w:r>
          </w:p>
        </w:tc>
        <w:tc>
          <w:tcPr>
            <w:tcW w:w="1219" w:type="dxa"/>
          </w:tcPr>
          <w:p w14:paraId="3F3144B6"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0.68</w:t>
            </w:r>
          </w:p>
        </w:tc>
        <w:tc>
          <w:tcPr>
            <w:tcW w:w="1412" w:type="dxa"/>
          </w:tcPr>
          <w:p w14:paraId="6025CBF0"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7.56</w:t>
            </w:r>
          </w:p>
        </w:tc>
        <w:tc>
          <w:tcPr>
            <w:tcW w:w="1411" w:type="dxa"/>
          </w:tcPr>
          <w:p w14:paraId="250D9D84"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6.30</w:t>
            </w:r>
          </w:p>
        </w:tc>
      </w:tr>
      <w:tr w:rsidR="006562E9" w:rsidRPr="00B468FB" w14:paraId="4E5A95BE" w14:textId="77777777" w:rsidTr="00DF7C51">
        <w:tc>
          <w:tcPr>
            <w:tcW w:w="1321" w:type="dxa"/>
          </w:tcPr>
          <w:p w14:paraId="128B41B1"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7</w:t>
            </w:r>
          </w:p>
        </w:tc>
        <w:tc>
          <w:tcPr>
            <w:tcW w:w="1218" w:type="dxa"/>
          </w:tcPr>
          <w:p w14:paraId="0363E83D"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1.32</w:t>
            </w:r>
          </w:p>
        </w:tc>
        <w:tc>
          <w:tcPr>
            <w:tcW w:w="1360" w:type="dxa"/>
          </w:tcPr>
          <w:p w14:paraId="2AD123D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34587AA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7.35</w:t>
            </w:r>
          </w:p>
        </w:tc>
        <w:tc>
          <w:tcPr>
            <w:tcW w:w="1219" w:type="dxa"/>
          </w:tcPr>
          <w:p w14:paraId="4165E4BB"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0.59</w:t>
            </w:r>
          </w:p>
        </w:tc>
        <w:tc>
          <w:tcPr>
            <w:tcW w:w="1412" w:type="dxa"/>
          </w:tcPr>
          <w:p w14:paraId="7D04BD23"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7.61</w:t>
            </w:r>
          </w:p>
        </w:tc>
        <w:tc>
          <w:tcPr>
            <w:tcW w:w="1411" w:type="dxa"/>
          </w:tcPr>
          <w:p w14:paraId="39D8D470"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6.34</w:t>
            </w:r>
          </w:p>
        </w:tc>
      </w:tr>
      <w:tr w:rsidR="006562E9" w:rsidRPr="00B468FB" w14:paraId="1FEE90BA" w14:textId="77777777" w:rsidTr="00DF7C51">
        <w:tc>
          <w:tcPr>
            <w:tcW w:w="1321" w:type="dxa"/>
          </w:tcPr>
          <w:p w14:paraId="042F77B0"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8</w:t>
            </w:r>
          </w:p>
        </w:tc>
        <w:tc>
          <w:tcPr>
            <w:tcW w:w="1218" w:type="dxa"/>
          </w:tcPr>
          <w:p w14:paraId="2C0F505D"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1.25</w:t>
            </w:r>
          </w:p>
        </w:tc>
        <w:tc>
          <w:tcPr>
            <w:tcW w:w="1360" w:type="dxa"/>
          </w:tcPr>
          <w:p w14:paraId="628AC6D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2.66</w:t>
            </w:r>
          </w:p>
        </w:tc>
        <w:tc>
          <w:tcPr>
            <w:tcW w:w="1126" w:type="dxa"/>
          </w:tcPr>
          <w:p w14:paraId="00FA2143"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7.42</w:t>
            </w:r>
          </w:p>
        </w:tc>
        <w:tc>
          <w:tcPr>
            <w:tcW w:w="1219" w:type="dxa"/>
          </w:tcPr>
          <w:p w14:paraId="16DAB8F2"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0.67</w:t>
            </w:r>
          </w:p>
        </w:tc>
        <w:tc>
          <w:tcPr>
            <w:tcW w:w="1412" w:type="dxa"/>
          </w:tcPr>
          <w:p w14:paraId="5FF5D8D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7.76</w:t>
            </w:r>
          </w:p>
        </w:tc>
        <w:tc>
          <w:tcPr>
            <w:tcW w:w="1411" w:type="dxa"/>
          </w:tcPr>
          <w:p w14:paraId="758C3C34"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6.47</w:t>
            </w:r>
          </w:p>
        </w:tc>
      </w:tr>
      <w:tr w:rsidR="006562E9" w:rsidRPr="00B468FB" w14:paraId="4138D75E" w14:textId="77777777" w:rsidTr="00DF7C51">
        <w:tc>
          <w:tcPr>
            <w:tcW w:w="1321" w:type="dxa"/>
          </w:tcPr>
          <w:p w14:paraId="1E32F089"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T</w:t>
            </w:r>
            <w:r w:rsidRPr="00B468FB">
              <w:rPr>
                <w:rFonts w:ascii="Times New Roman" w:hAnsi="Times New Roman" w:cs="Times New Roman"/>
                <w:b/>
                <w:bCs/>
                <w:szCs w:val="24"/>
                <w:vertAlign w:val="subscript"/>
                <w:lang w:val="en-US"/>
              </w:rPr>
              <w:t>9</w:t>
            </w:r>
          </w:p>
        </w:tc>
        <w:tc>
          <w:tcPr>
            <w:tcW w:w="1218" w:type="dxa"/>
          </w:tcPr>
          <w:p w14:paraId="23427DC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1.11</w:t>
            </w:r>
          </w:p>
        </w:tc>
        <w:tc>
          <w:tcPr>
            <w:tcW w:w="1360" w:type="dxa"/>
          </w:tcPr>
          <w:p w14:paraId="48DF219D"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eastAsiaTheme="minorEastAsia" w:hAnsi="Times New Roman" w:cs="Times New Roman"/>
                <w:szCs w:val="24"/>
              </w:rPr>
              <w:t>2.65</w:t>
            </w:r>
          </w:p>
        </w:tc>
        <w:tc>
          <w:tcPr>
            <w:tcW w:w="1126" w:type="dxa"/>
          </w:tcPr>
          <w:p w14:paraId="33196F5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7.38</w:t>
            </w:r>
          </w:p>
        </w:tc>
        <w:tc>
          <w:tcPr>
            <w:tcW w:w="1219" w:type="dxa"/>
          </w:tcPr>
          <w:p w14:paraId="71D0EDE9"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0.77</w:t>
            </w:r>
          </w:p>
        </w:tc>
        <w:tc>
          <w:tcPr>
            <w:tcW w:w="1412" w:type="dxa"/>
          </w:tcPr>
          <w:p w14:paraId="7744024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7.80</w:t>
            </w:r>
          </w:p>
        </w:tc>
        <w:tc>
          <w:tcPr>
            <w:tcW w:w="1411" w:type="dxa"/>
          </w:tcPr>
          <w:p w14:paraId="07181060"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6.50</w:t>
            </w:r>
          </w:p>
        </w:tc>
      </w:tr>
      <w:tr w:rsidR="006562E9" w:rsidRPr="00B468FB" w14:paraId="4472DF3E" w14:textId="77777777" w:rsidTr="00DF7C51">
        <w:tc>
          <w:tcPr>
            <w:tcW w:w="1321" w:type="dxa"/>
          </w:tcPr>
          <w:p w14:paraId="3CAAF63C"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rPr>
              <w:t>F-test</w:t>
            </w:r>
          </w:p>
        </w:tc>
        <w:tc>
          <w:tcPr>
            <w:tcW w:w="1218" w:type="dxa"/>
          </w:tcPr>
          <w:p w14:paraId="05B52169"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NS</w:t>
            </w:r>
          </w:p>
        </w:tc>
        <w:tc>
          <w:tcPr>
            <w:tcW w:w="1360" w:type="dxa"/>
          </w:tcPr>
          <w:p w14:paraId="10CF62CF"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NS</w:t>
            </w:r>
          </w:p>
        </w:tc>
        <w:tc>
          <w:tcPr>
            <w:tcW w:w="1126" w:type="dxa"/>
          </w:tcPr>
          <w:p w14:paraId="7F0E525F"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NS</w:t>
            </w:r>
          </w:p>
        </w:tc>
        <w:tc>
          <w:tcPr>
            <w:tcW w:w="1219" w:type="dxa"/>
          </w:tcPr>
          <w:p w14:paraId="637B0909"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S</w:t>
            </w:r>
          </w:p>
        </w:tc>
        <w:tc>
          <w:tcPr>
            <w:tcW w:w="1412" w:type="dxa"/>
          </w:tcPr>
          <w:p w14:paraId="0216884C"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S</w:t>
            </w:r>
          </w:p>
        </w:tc>
        <w:tc>
          <w:tcPr>
            <w:tcW w:w="1411" w:type="dxa"/>
          </w:tcPr>
          <w:p w14:paraId="35777FE9"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S</w:t>
            </w:r>
          </w:p>
        </w:tc>
      </w:tr>
      <w:tr w:rsidR="006562E9" w:rsidRPr="00B468FB" w14:paraId="779C9B0A" w14:textId="77777777" w:rsidTr="00DF7C51">
        <w:tc>
          <w:tcPr>
            <w:tcW w:w="1321" w:type="dxa"/>
          </w:tcPr>
          <w:p w14:paraId="05EB36F4" w14:textId="77777777" w:rsidR="006562E9" w:rsidRPr="00B468FB" w:rsidRDefault="006562E9" w:rsidP="00DF7C51">
            <w:pPr>
              <w:rPr>
                <w:rFonts w:ascii="Times New Roman" w:hAnsi="Times New Roman" w:cs="Times New Roman"/>
                <w:b/>
                <w:bCs/>
                <w:szCs w:val="24"/>
                <w:lang w:val="en-US"/>
              </w:rPr>
            </w:pPr>
            <w:r w:rsidRPr="00B468FB">
              <w:rPr>
                <w:rFonts w:ascii="Times New Roman" w:hAnsi="Times New Roman" w:cs="Times New Roman"/>
                <w:b/>
                <w:bCs/>
                <w:szCs w:val="24"/>
              </w:rPr>
              <w:t>C.D. Value 0.5%</w:t>
            </w:r>
          </w:p>
        </w:tc>
        <w:tc>
          <w:tcPr>
            <w:tcW w:w="1218" w:type="dxa"/>
          </w:tcPr>
          <w:p w14:paraId="2BA7D18F"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0.04</w:t>
            </w:r>
          </w:p>
        </w:tc>
        <w:tc>
          <w:tcPr>
            <w:tcW w:w="1360" w:type="dxa"/>
          </w:tcPr>
          <w:p w14:paraId="601F2726"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0.00</w:t>
            </w:r>
          </w:p>
        </w:tc>
        <w:tc>
          <w:tcPr>
            <w:tcW w:w="1126" w:type="dxa"/>
          </w:tcPr>
          <w:p w14:paraId="262DD298"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0.84</w:t>
            </w:r>
          </w:p>
        </w:tc>
        <w:tc>
          <w:tcPr>
            <w:tcW w:w="1219" w:type="dxa"/>
          </w:tcPr>
          <w:p w14:paraId="46F4D960" w14:textId="77777777" w:rsidR="006562E9" w:rsidRPr="00B468FB" w:rsidRDefault="006562E9" w:rsidP="00DF7C51">
            <w:pPr>
              <w:jc w:val="both"/>
              <w:rPr>
                <w:rFonts w:ascii="Times New Roman" w:hAnsi="Times New Roman" w:cs="Times New Roman"/>
                <w:szCs w:val="24"/>
                <w:lang w:val="en-US"/>
              </w:rPr>
            </w:pPr>
            <w:r w:rsidRPr="00B468FB">
              <w:rPr>
                <w:rFonts w:ascii="Times New Roman" w:hAnsi="Times New Roman" w:cs="Times New Roman"/>
                <w:szCs w:val="24"/>
                <w:lang w:val="en-US"/>
              </w:rPr>
              <w:t>0.06</w:t>
            </w:r>
          </w:p>
        </w:tc>
        <w:tc>
          <w:tcPr>
            <w:tcW w:w="1412" w:type="dxa"/>
          </w:tcPr>
          <w:p w14:paraId="3A440EA5"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0.09</w:t>
            </w:r>
          </w:p>
        </w:tc>
        <w:tc>
          <w:tcPr>
            <w:tcW w:w="1411" w:type="dxa"/>
          </w:tcPr>
          <w:p w14:paraId="5FF29074" w14:textId="77777777" w:rsidR="006562E9" w:rsidRPr="00B468FB" w:rsidRDefault="006562E9" w:rsidP="00DF7C51">
            <w:pPr>
              <w:jc w:val="both"/>
              <w:rPr>
                <w:rFonts w:ascii="Times New Roman" w:hAnsi="Times New Roman" w:cs="Times New Roman"/>
                <w:szCs w:val="24"/>
                <w:lang w:val="en-US"/>
              </w:rPr>
            </w:pPr>
            <w:r w:rsidRPr="00B468FB">
              <w:rPr>
                <w:rFonts w:ascii="Times New Roman" w:hAnsi="Times New Roman" w:cs="Times New Roman"/>
                <w:szCs w:val="24"/>
              </w:rPr>
              <w:t>0.07</w:t>
            </w:r>
          </w:p>
        </w:tc>
      </w:tr>
      <w:tr w:rsidR="006562E9" w:rsidRPr="00B468FB" w14:paraId="68E2C2F2" w14:textId="77777777" w:rsidTr="00DF7C51">
        <w:tc>
          <w:tcPr>
            <w:tcW w:w="1321" w:type="dxa"/>
          </w:tcPr>
          <w:p w14:paraId="4DF4B3DC" w14:textId="77777777" w:rsidR="006562E9" w:rsidRPr="00B468FB" w:rsidRDefault="006562E9" w:rsidP="00DF7C51">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rPr>
              <w:lastRenderedPageBreak/>
              <w:t>S.Ed.(±)</w:t>
            </w:r>
          </w:p>
        </w:tc>
        <w:tc>
          <w:tcPr>
            <w:tcW w:w="1218" w:type="dxa"/>
          </w:tcPr>
          <w:p w14:paraId="3FA4E80C"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0.07</w:t>
            </w:r>
          </w:p>
        </w:tc>
        <w:tc>
          <w:tcPr>
            <w:tcW w:w="1360" w:type="dxa"/>
          </w:tcPr>
          <w:p w14:paraId="3466E821"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0.01</w:t>
            </w:r>
          </w:p>
        </w:tc>
        <w:tc>
          <w:tcPr>
            <w:tcW w:w="1126" w:type="dxa"/>
          </w:tcPr>
          <w:p w14:paraId="6AE416AC"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1.78</w:t>
            </w:r>
          </w:p>
        </w:tc>
        <w:tc>
          <w:tcPr>
            <w:tcW w:w="1219" w:type="dxa"/>
          </w:tcPr>
          <w:p w14:paraId="4B46B8C6"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0.13</w:t>
            </w:r>
          </w:p>
        </w:tc>
        <w:tc>
          <w:tcPr>
            <w:tcW w:w="1412" w:type="dxa"/>
          </w:tcPr>
          <w:p w14:paraId="732B5A2B"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0.18</w:t>
            </w:r>
          </w:p>
        </w:tc>
        <w:tc>
          <w:tcPr>
            <w:tcW w:w="1411" w:type="dxa"/>
          </w:tcPr>
          <w:p w14:paraId="612F2672" w14:textId="77777777" w:rsidR="006562E9" w:rsidRPr="00B468FB" w:rsidRDefault="006562E9" w:rsidP="00DF7C51">
            <w:pPr>
              <w:spacing w:line="360" w:lineRule="auto"/>
              <w:jc w:val="both"/>
              <w:rPr>
                <w:rFonts w:ascii="Times New Roman" w:hAnsi="Times New Roman" w:cs="Times New Roman"/>
                <w:szCs w:val="24"/>
                <w:lang w:val="en-US"/>
              </w:rPr>
            </w:pPr>
            <w:r w:rsidRPr="00B468FB">
              <w:rPr>
                <w:rFonts w:ascii="Times New Roman" w:hAnsi="Times New Roman" w:cs="Times New Roman"/>
                <w:szCs w:val="24"/>
              </w:rPr>
              <w:t>0.15</w:t>
            </w:r>
          </w:p>
        </w:tc>
      </w:tr>
    </w:tbl>
    <w:p w14:paraId="5E5DAE74" w14:textId="77777777" w:rsidR="006562E9" w:rsidRPr="001C1E3C" w:rsidRDefault="006562E9" w:rsidP="006562E9">
      <w:pPr>
        <w:spacing w:line="240" w:lineRule="auto"/>
        <w:jc w:val="both"/>
        <w:rPr>
          <w:rFonts w:ascii="Times New Roman" w:eastAsiaTheme="minorEastAsia" w:hAnsi="Times New Roman" w:cs="Times New Roman"/>
          <w:szCs w:val="24"/>
        </w:rPr>
      </w:pPr>
      <w:r w:rsidRPr="00B468FB">
        <w:rPr>
          <w:rFonts w:ascii="Times New Roman" w:hAnsi="Times New Roman" w:cs="Times New Roman"/>
          <w:noProof/>
          <w:szCs w:val="24"/>
          <w:lang w:eastAsia="en-IN" w:bidi="ar-SA"/>
        </w:rPr>
        <w:drawing>
          <wp:anchor distT="0" distB="0" distL="114300" distR="114300" simplePos="0" relativeHeight="251660288" behindDoc="1" locked="0" layoutInCell="1" allowOverlap="1" wp14:anchorId="53F5E7CF" wp14:editId="1BCAC313">
            <wp:simplePos x="0" y="0"/>
            <wp:positionH relativeFrom="column">
              <wp:posOffset>-590550</wp:posOffset>
            </wp:positionH>
            <wp:positionV relativeFrom="paragraph">
              <wp:posOffset>3175</wp:posOffset>
            </wp:positionV>
            <wp:extent cx="6238875" cy="2667000"/>
            <wp:effectExtent l="0" t="0" r="9525" b="0"/>
            <wp:wrapTight wrapText="bothSides">
              <wp:wrapPolygon edited="0">
                <wp:start x="0" y="0"/>
                <wp:lineTo x="0" y="21446"/>
                <wp:lineTo x="21567" y="21446"/>
                <wp:lineTo x="21567" y="0"/>
                <wp:lineTo x="0" y="0"/>
              </wp:wrapPolygon>
            </wp:wrapTight>
            <wp:docPr id="62" name="Chart 62">
              <a:extLst xmlns:a="http://schemas.openxmlformats.org/drawingml/2006/main">
                <a:ext uri="{FF2B5EF4-FFF2-40B4-BE49-F238E27FC236}">
                  <a16:creationId xmlns:a16="http://schemas.microsoft.com/office/drawing/2014/main" id="{8192BDCE-B971-071B-5619-6F33A4231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0957C5">
        <w:rPr>
          <w:rFonts w:ascii="Times New Roman" w:eastAsiaTheme="minorEastAsia" w:hAnsi="Times New Roman" w:cs="Times New Roman"/>
          <w:b/>
          <w:bCs/>
          <w:szCs w:val="24"/>
        </w:rPr>
        <w:t>Fig. 1- Bar graph showing bulk density against different treatments</w:t>
      </w:r>
    </w:p>
    <w:p w14:paraId="4AFA9199" w14:textId="77777777" w:rsidR="006562E9" w:rsidRPr="001C1E3C" w:rsidRDefault="006562E9" w:rsidP="006562E9">
      <w:pPr>
        <w:spacing w:line="240" w:lineRule="auto"/>
        <w:jc w:val="both"/>
        <w:rPr>
          <w:rFonts w:ascii="Times New Roman" w:eastAsiaTheme="minorEastAsia" w:hAnsi="Times New Roman" w:cs="Times New Roman"/>
          <w:szCs w:val="24"/>
        </w:rPr>
      </w:pPr>
      <w:r w:rsidRPr="000957C5">
        <w:rPr>
          <w:rFonts w:ascii="Times New Roman" w:hAnsi="Times New Roman" w:cs="Times New Roman"/>
          <w:b/>
          <w:bCs/>
          <w:noProof/>
          <w:szCs w:val="24"/>
          <w:lang w:eastAsia="en-IN" w:bidi="ar-SA"/>
        </w:rPr>
        <w:drawing>
          <wp:anchor distT="0" distB="0" distL="114300" distR="114300" simplePos="0" relativeHeight="251662336" behindDoc="1" locked="0" layoutInCell="1" allowOverlap="1" wp14:anchorId="4CAA5F55" wp14:editId="3F1818E5">
            <wp:simplePos x="0" y="0"/>
            <wp:positionH relativeFrom="margin">
              <wp:posOffset>-581025</wp:posOffset>
            </wp:positionH>
            <wp:positionV relativeFrom="paragraph">
              <wp:posOffset>3057525</wp:posOffset>
            </wp:positionV>
            <wp:extent cx="6153150" cy="2447925"/>
            <wp:effectExtent l="0" t="0" r="0" b="9525"/>
            <wp:wrapTight wrapText="bothSides">
              <wp:wrapPolygon edited="0">
                <wp:start x="0" y="0"/>
                <wp:lineTo x="0" y="21516"/>
                <wp:lineTo x="21533" y="21516"/>
                <wp:lineTo x="21533" y="0"/>
                <wp:lineTo x="0" y="0"/>
              </wp:wrapPolygon>
            </wp:wrapTight>
            <wp:docPr id="425366203" name="Chart 425366203">
              <a:extLst xmlns:a="http://schemas.openxmlformats.org/drawingml/2006/main">
                <a:ext uri="{FF2B5EF4-FFF2-40B4-BE49-F238E27FC236}">
                  <a16:creationId xmlns:a16="http://schemas.microsoft.com/office/drawing/2014/main" id="{B0C9EFCF-2F01-6E0F-B3CE-C0592A4A8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0957C5">
        <w:rPr>
          <w:rFonts w:ascii="Times New Roman" w:hAnsi="Times New Roman" w:cs="Times New Roman"/>
          <w:b/>
          <w:bCs/>
          <w:noProof/>
          <w:szCs w:val="24"/>
          <w:lang w:eastAsia="en-IN" w:bidi="ar-SA"/>
        </w:rPr>
        <w:drawing>
          <wp:anchor distT="0" distB="0" distL="114300" distR="114300" simplePos="0" relativeHeight="251661312" behindDoc="1" locked="0" layoutInCell="1" allowOverlap="1" wp14:anchorId="1A7FDAF1" wp14:editId="35FF098C">
            <wp:simplePos x="0" y="0"/>
            <wp:positionH relativeFrom="margin">
              <wp:posOffset>6107430</wp:posOffset>
            </wp:positionH>
            <wp:positionV relativeFrom="paragraph">
              <wp:posOffset>2202180</wp:posOffset>
            </wp:positionV>
            <wp:extent cx="45720" cy="45720"/>
            <wp:effectExtent l="0" t="0" r="11430" b="11430"/>
            <wp:wrapTight wrapText="bothSides">
              <wp:wrapPolygon edited="0">
                <wp:start x="0" y="0"/>
                <wp:lineTo x="0" y="18000"/>
                <wp:lineTo x="18000" y="18000"/>
                <wp:lineTo x="18000" y="0"/>
                <wp:lineTo x="0" y="0"/>
              </wp:wrapPolygon>
            </wp:wrapTight>
            <wp:docPr id="940215334" name="Chart 940215334">
              <a:extLst xmlns:a="http://schemas.openxmlformats.org/drawingml/2006/main">
                <a:ext uri="{FF2B5EF4-FFF2-40B4-BE49-F238E27FC236}">
                  <a16:creationId xmlns:a16="http://schemas.microsoft.com/office/drawing/2014/main" id="{B0C9EFCF-2F01-6E0F-B3CE-C0592A4A8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0957C5">
        <w:rPr>
          <w:rFonts w:ascii="Times New Roman" w:eastAsiaTheme="minorEastAsia" w:hAnsi="Times New Roman" w:cs="Times New Roman"/>
          <w:b/>
          <w:bCs/>
          <w:szCs w:val="24"/>
        </w:rPr>
        <w:t>Fig.</w:t>
      </w:r>
      <w:r w:rsidRPr="000957C5">
        <w:rPr>
          <w:rFonts w:ascii="Times New Roman" w:hAnsi="Times New Roman" w:cs="Times New Roman"/>
          <w:b/>
          <w:bCs/>
          <w:noProof/>
          <w:szCs w:val="24"/>
          <w:lang w:eastAsia="en-IN" w:bidi="ar-SA"/>
        </w:rPr>
        <w:drawing>
          <wp:anchor distT="0" distB="0" distL="114300" distR="114300" simplePos="0" relativeHeight="251659264" behindDoc="1" locked="0" layoutInCell="1" allowOverlap="1" wp14:anchorId="141E09F7" wp14:editId="5F7114DB">
            <wp:simplePos x="0" y="0"/>
            <wp:positionH relativeFrom="column">
              <wp:posOffset>-628650</wp:posOffset>
            </wp:positionH>
            <wp:positionV relativeFrom="paragraph">
              <wp:posOffset>95250</wp:posOffset>
            </wp:positionV>
            <wp:extent cx="6296025" cy="2495550"/>
            <wp:effectExtent l="0" t="0" r="9525" b="0"/>
            <wp:wrapThrough wrapText="bothSides">
              <wp:wrapPolygon edited="0">
                <wp:start x="0" y="0"/>
                <wp:lineTo x="0" y="21435"/>
                <wp:lineTo x="21567" y="21435"/>
                <wp:lineTo x="21567" y="0"/>
                <wp:lineTo x="0" y="0"/>
              </wp:wrapPolygon>
            </wp:wrapThrough>
            <wp:docPr id="63" name="Chart 63">
              <a:extLst xmlns:a="http://schemas.openxmlformats.org/drawingml/2006/main">
                <a:ext uri="{FF2B5EF4-FFF2-40B4-BE49-F238E27FC236}">
                  <a16:creationId xmlns:a16="http://schemas.microsoft.com/office/drawing/2014/main" id="{B63C01C9-8D4D-1FCC-5C87-91D9552DC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0957C5">
        <w:rPr>
          <w:rFonts w:ascii="Times New Roman" w:eastAsiaTheme="minorEastAsia" w:hAnsi="Times New Roman" w:cs="Times New Roman"/>
          <w:b/>
          <w:bCs/>
          <w:szCs w:val="24"/>
        </w:rPr>
        <w:t xml:space="preserve"> 2-</w:t>
      </w:r>
      <w:r w:rsidRPr="00B468FB">
        <w:rPr>
          <w:rFonts w:ascii="Times New Roman" w:eastAsiaTheme="minorEastAsia" w:hAnsi="Times New Roman" w:cs="Times New Roman"/>
          <w:szCs w:val="24"/>
        </w:rPr>
        <w:t xml:space="preserve"> </w:t>
      </w:r>
      <w:r w:rsidRPr="000957C5">
        <w:rPr>
          <w:rFonts w:ascii="Times New Roman" w:eastAsiaTheme="minorEastAsia" w:hAnsi="Times New Roman" w:cs="Times New Roman"/>
          <w:b/>
          <w:bCs/>
          <w:szCs w:val="24"/>
        </w:rPr>
        <w:t>Bar graph showing particle density against different treatments</w:t>
      </w:r>
    </w:p>
    <w:p w14:paraId="09B08549" w14:textId="77777777" w:rsidR="006562E9" w:rsidRPr="000957C5" w:rsidRDefault="006562E9" w:rsidP="006562E9">
      <w:pPr>
        <w:spacing w:line="240" w:lineRule="auto"/>
        <w:jc w:val="both"/>
        <w:rPr>
          <w:rFonts w:ascii="Times New Roman" w:eastAsiaTheme="minorEastAsia" w:hAnsi="Times New Roman" w:cs="Times New Roman"/>
          <w:b/>
          <w:bCs/>
          <w:szCs w:val="24"/>
        </w:rPr>
      </w:pPr>
      <w:r w:rsidRPr="000957C5">
        <w:rPr>
          <w:rFonts w:ascii="Times New Roman" w:eastAsiaTheme="minorEastAsia" w:hAnsi="Times New Roman" w:cs="Times New Roman"/>
          <w:b/>
          <w:bCs/>
          <w:szCs w:val="24"/>
        </w:rPr>
        <w:lastRenderedPageBreak/>
        <w:t>Fig. 3-Bar graph showing grain yield against different treatments</w:t>
      </w:r>
    </w:p>
    <w:p w14:paraId="32D96BB5" w14:textId="77777777" w:rsidR="00916CAF" w:rsidRDefault="00916CAF" w:rsidP="00916CAF">
      <w:pPr>
        <w:spacing w:line="240" w:lineRule="auto"/>
        <w:jc w:val="both"/>
        <w:rPr>
          <w:rFonts w:ascii="Times New Roman" w:eastAsiaTheme="minorEastAsia" w:hAnsi="Times New Roman" w:cs="Times New Roman"/>
          <w:b/>
          <w:bCs/>
          <w:szCs w:val="24"/>
        </w:rPr>
      </w:pPr>
      <w:r w:rsidRPr="00DC0AAE">
        <w:rPr>
          <w:rFonts w:ascii="Times New Roman" w:eastAsiaTheme="minorEastAsia" w:hAnsi="Times New Roman" w:cs="Times New Roman"/>
          <w:b/>
          <w:bCs/>
          <w:szCs w:val="24"/>
        </w:rPr>
        <w:t>CONCLUSION</w:t>
      </w:r>
    </w:p>
    <w:p w14:paraId="2F14638E" w14:textId="7C5F1D92" w:rsidR="00654461" w:rsidRDefault="00654461" w:rsidP="00654461">
      <w:pPr>
        <w:pStyle w:val="NormalWeb"/>
        <w:jc w:val="both"/>
      </w:pPr>
      <w:r>
        <w:t xml:space="preserve">The post-harvest chemical properties of the soil revealed that soil organic carbon content increased significantly with the application of NPK </w:t>
      </w:r>
      <w:proofErr w:type="spellStart"/>
      <w:r>
        <w:t>fertilisers</w:t>
      </w:r>
      <w:proofErr w:type="spellEnd"/>
      <w:r>
        <w:t xml:space="preserve"> in combination with farmyard manure (FYM). In contrast, soil physical and chemical parameters such as bulk density, particle density, electrical conductivity (EC), and soil pH did not exhibit significant variation among the treatments.</w:t>
      </w:r>
      <w:r>
        <w:t xml:space="preserve"> </w:t>
      </w:r>
      <w:r>
        <w:t xml:space="preserve">Adequate and balanced nutrient supply is essential for enhancing crop productivity while maintaining long-term soil fertility and sustainability. The findings of the present investigation clearly demonstrated that the integrated application of organic and inorganic nutrient sources significantly improved soil health and crop performance. In particular, the combined use of farmyard manure at 15 t/ha along with the recommended dose of </w:t>
      </w:r>
      <w:proofErr w:type="spellStart"/>
      <w:r>
        <w:t>fertilisers</w:t>
      </w:r>
      <w:proofErr w:type="spellEnd"/>
      <w:r>
        <w:t xml:space="preserve"> (GRD) proved effective in improving the physicochemical properties of sandy loam soils and enhancing wheat productivity.</w:t>
      </w:r>
      <w:r>
        <w:t xml:space="preserve"> </w:t>
      </w:r>
      <w:r>
        <w:t xml:space="preserve">The integrated nutrient management approach not only contributed to higher crop yield but also promoted better soil fertility status, thereby supporting sustainable agricultural production. These results suggest that the combined application of FYM and inorganic </w:t>
      </w:r>
      <w:proofErr w:type="spellStart"/>
      <w:r>
        <w:t>fertilisers</w:t>
      </w:r>
      <w:proofErr w:type="spellEnd"/>
      <w:r>
        <w:t xml:space="preserve"> is a suitable nutrient management strategy for the </w:t>
      </w:r>
      <w:proofErr w:type="spellStart"/>
      <w:r>
        <w:t>Inceptisol</w:t>
      </w:r>
      <w:proofErr w:type="spellEnd"/>
      <w:r>
        <w:t xml:space="preserve"> soils of the </w:t>
      </w:r>
      <w:r>
        <w:rPr>
          <w:rStyle w:val="whitespace-normal"/>
        </w:rPr>
        <w:t>Prayagraj</w:t>
      </w:r>
      <w:r>
        <w:t xml:space="preserve"> region under wheat cultivation.</w:t>
      </w:r>
    </w:p>
    <w:p w14:paraId="2B9F3953" w14:textId="7CCE2AC0" w:rsidR="006562E9" w:rsidRDefault="006562E9" w:rsidP="006562E9">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FUTURE SCOPE OF THE STUDY</w:t>
      </w:r>
    </w:p>
    <w:p w14:paraId="1666FB79" w14:textId="6D323119" w:rsidR="006562E9" w:rsidRPr="008D1D0D" w:rsidRDefault="006562E9" w:rsidP="00321222">
      <w:pPr>
        <w:spacing w:line="360" w:lineRule="auto"/>
        <w:jc w:val="both"/>
        <w:rPr>
          <w:rFonts w:ascii="Times New Roman" w:hAnsi="Times New Roman" w:cs="Times New Roman"/>
          <w:b/>
          <w:bCs/>
          <w:szCs w:val="24"/>
          <w:lang w:val="en-US"/>
        </w:rPr>
      </w:pPr>
      <w:r w:rsidRPr="00B468FB">
        <w:rPr>
          <w:rFonts w:ascii="Times New Roman" w:hAnsi="Times New Roman" w:cs="Times New Roman"/>
          <w:szCs w:val="24"/>
        </w:rPr>
        <w:t xml:space="preserve">Soil management practices such as the inclusion of pulses in the cropping system, </w:t>
      </w:r>
      <w:r w:rsidR="00356E5E" w:rsidRPr="00B468FB">
        <w:rPr>
          <w:rFonts w:ascii="Times New Roman" w:hAnsi="Times New Roman" w:cs="Times New Roman"/>
          <w:szCs w:val="24"/>
        </w:rPr>
        <w:t>integrated use</w:t>
      </w:r>
      <w:r w:rsidRPr="00B468FB">
        <w:rPr>
          <w:rFonts w:ascii="Times New Roman" w:hAnsi="Times New Roman" w:cs="Times New Roman"/>
          <w:szCs w:val="24"/>
        </w:rPr>
        <w:t xml:space="preserve"> </w:t>
      </w:r>
      <w:r w:rsidR="00356E5E" w:rsidRPr="00B468FB">
        <w:rPr>
          <w:rFonts w:ascii="Times New Roman" w:hAnsi="Times New Roman" w:cs="Times New Roman"/>
          <w:szCs w:val="24"/>
        </w:rPr>
        <w:t>of crop</w:t>
      </w:r>
      <w:r w:rsidRPr="00B468FB">
        <w:rPr>
          <w:rFonts w:ascii="Times New Roman" w:hAnsi="Times New Roman" w:cs="Times New Roman"/>
          <w:szCs w:val="24"/>
        </w:rPr>
        <w:t xml:space="preserve"> residues, sewage sludge, poultry manure, and night soil, along with the use of biofertilizers and vermicompost, play a vital role in improving soil properties and sustaining soil fertility for higher crop production.</w:t>
      </w:r>
    </w:p>
    <w:p w14:paraId="07CA0E07" w14:textId="77777777" w:rsidR="006562E9" w:rsidRPr="00B468FB" w:rsidRDefault="006562E9" w:rsidP="006562E9">
      <w:pPr>
        <w:spacing w:line="36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ACKNOWLEDGEMENT</w:t>
      </w:r>
    </w:p>
    <w:p w14:paraId="6D88D771" w14:textId="77777777" w:rsidR="006562E9" w:rsidRPr="00B468FB" w:rsidRDefault="006562E9" w:rsidP="006562E9">
      <w:pPr>
        <w:spacing w:line="360" w:lineRule="auto"/>
        <w:jc w:val="both"/>
        <w:rPr>
          <w:rFonts w:ascii="Times New Roman" w:hAnsi="Times New Roman" w:cs="Times New Roman"/>
          <w:szCs w:val="24"/>
          <w:lang w:val="en-US"/>
        </w:rPr>
      </w:pPr>
      <w:r w:rsidRPr="00B468FB">
        <w:rPr>
          <w:rFonts w:ascii="Times New Roman" w:hAnsi="Times New Roman" w:cs="Times New Roman"/>
          <w:szCs w:val="24"/>
          <w:lang w:val="en-US"/>
        </w:rPr>
        <w:t xml:space="preserve">The corresponding author is grateful acknowledging to the department of Soil Science and Agricultural Chemistry, </w:t>
      </w:r>
      <w:r w:rsidRPr="00B468FB">
        <w:rPr>
          <w:rFonts w:ascii="Times New Roman" w:hAnsi="Times New Roman" w:cs="Times New Roman"/>
          <w:szCs w:val="22"/>
          <w:lang w:val="en-US"/>
        </w:rPr>
        <w:t>Sam Higginbottom University of Agriculture, Technology&amp; Sciences, Prayagraj,</w:t>
      </w:r>
      <w:r w:rsidRPr="00B468FB">
        <w:rPr>
          <w:rFonts w:ascii="Times New Roman" w:hAnsi="Times New Roman" w:cs="Times New Roman"/>
          <w:szCs w:val="24"/>
          <w:lang w:val="en-US"/>
        </w:rPr>
        <w:t xml:space="preserve"> for providing necessary facilities throughout the course of this studies and research. </w:t>
      </w:r>
    </w:p>
    <w:p w14:paraId="35BDED08" w14:textId="77777777" w:rsidR="006562E9" w:rsidRPr="00B468FB" w:rsidRDefault="006562E9" w:rsidP="006562E9">
      <w:pPr>
        <w:spacing w:line="240" w:lineRule="auto"/>
        <w:jc w:val="both"/>
        <w:rPr>
          <w:rFonts w:ascii="Times New Roman" w:hAnsi="Times New Roman" w:cs="Times New Roman"/>
          <w:b/>
          <w:bCs/>
          <w:szCs w:val="24"/>
          <w:lang w:val="en-US"/>
        </w:rPr>
      </w:pPr>
      <w:r w:rsidRPr="00B468FB">
        <w:rPr>
          <w:rFonts w:ascii="Times New Roman" w:hAnsi="Times New Roman" w:cs="Times New Roman"/>
          <w:b/>
          <w:bCs/>
          <w:szCs w:val="24"/>
          <w:lang w:val="en-US"/>
        </w:rPr>
        <w:t>CONFLICT OF INTEREST</w:t>
      </w:r>
    </w:p>
    <w:p w14:paraId="523B23CC" w14:textId="0FEA4BF3" w:rsidR="006562E9" w:rsidRPr="001C1E3C" w:rsidRDefault="00321222" w:rsidP="0075004B">
      <w:pPr>
        <w:spacing w:line="240" w:lineRule="auto"/>
        <w:ind w:left="270" w:hanging="360"/>
        <w:jc w:val="both"/>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 xml:space="preserve">  </w:t>
      </w:r>
      <w:r w:rsidR="006562E9" w:rsidRPr="001C1E3C">
        <w:rPr>
          <w:rFonts w:ascii="Times New Roman" w:hAnsi="Times New Roman" w:cs="Times New Roman"/>
          <w:color w:val="0D0D0D" w:themeColor="text1" w:themeTint="F2"/>
          <w:szCs w:val="24"/>
        </w:rPr>
        <w:t>The authors declare that there is no conflict of interest regarding the publication of this paper.</w:t>
      </w:r>
    </w:p>
    <w:p w14:paraId="3AC7C9EC" w14:textId="77777777" w:rsidR="006562E9" w:rsidRPr="00B468FB" w:rsidRDefault="006562E9" w:rsidP="006562E9">
      <w:pPr>
        <w:spacing w:line="240" w:lineRule="auto"/>
        <w:jc w:val="both"/>
        <w:rPr>
          <w:rFonts w:ascii="Times New Roman" w:eastAsiaTheme="minorEastAsia" w:hAnsi="Times New Roman" w:cs="Times New Roman"/>
          <w:b/>
          <w:bCs/>
          <w:szCs w:val="24"/>
        </w:rPr>
      </w:pPr>
      <w:r>
        <w:rPr>
          <w:rFonts w:ascii="Times New Roman" w:eastAsiaTheme="minorEastAsia" w:hAnsi="Times New Roman" w:cs="Times New Roman"/>
          <w:b/>
          <w:bCs/>
          <w:szCs w:val="24"/>
        </w:rPr>
        <w:t>REFERENCES</w:t>
      </w:r>
      <w:r w:rsidRPr="00B468FB">
        <w:rPr>
          <w:rFonts w:ascii="Times New Roman" w:eastAsiaTheme="minorEastAsia" w:hAnsi="Times New Roman" w:cs="Times New Roman"/>
          <w:b/>
          <w:bCs/>
          <w:szCs w:val="24"/>
        </w:rPr>
        <w:t xml:space="preserve"> </w:t>
      </w:r>
    </w:p>
    <w:p w14:paraId="1D9A438B" w14:textId="618F45AE" w:rsidR="006562E9" w:rsidRDefault="006562E9" w:rsidP="0075004B">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Aatif, M., Khan, H., Anjum, M. M., Ali, N., &amp; Hamid (2017). Effect of farmyard manure and phosphorus levels on yield and yield components of wheat. </w:t>
      </w:r>
      <w:r w:rsidRPr="001C1E3C">
        <w:rPr>
          <w:rFonts w:ascii="Times New Roman" w:eastAsiaTheme="minorEastAsia" w:hAnsi="Times New Roman" w:cs="Times New Roman"/>
          <w:i/>
          <w:iCs/>
          <w:color w:val="0D0D0D" w:themeColor="text1" w:themeTint="F2"/>
          <w:szCs w:val="24"/>
        </w:rPr>
        <w:t>Int</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J</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Environ</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Sci</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Na</w:t>
      </w:r>
      <w:r w:rsidR="00AA31AF">
        <w:rPr>
          <w:rFonts w:ascii="Times New Roman" w:eastAsiaTheme="minorEastAsia" w:hAnsi="Times New Roman" w:cs="Times New Roman"/>
          <w:i/>
          <w:iCs/>
          <w:color w:val="0D0D0D" w:themeColor="text1" w:themeTint="F2"/>
          <w:szCs w:val="24"/>
        </w:rPr>
        <w:t>t.</w:t>
      </w:r>
      <w:r w:rsidRPr="001C1E3C">
        <w:rPr>
          <w:rFonts w:ascii="Times New Roman" w:eastAsiaTheme="minorEastAsia" w:hAnsi="Times New Roman" w:cs="Times New Roman"/>
          <w:i/>
          <w:iCs/>
          <w:color w:val="0D0D0D" w:themeColor="text1" w:themeTint="F2"/>
          <w:szCs w:val="24"/>
        </w:rPr>
        <w:t xml:space="preserve"> Resou</w:t>
      </w:r>
      <w:r w:rsidR="00AA31AF">
        <w:rPr>
          <w:rFonts w:ascii="Times New Roman" w:eastAsiaTheme="minorEastAsia" w:hAnsi="Times New Roman" w:cs="Times New Roman"/>
          <w:i/>
          <w:iCs/>
          <w:color w:val="0D0D0D" w:themeColor="text1" w:themeTint="F2"/>
          <w:szCs w:val="24"/>
        </w:rPr>
        <w:t>r.</w:t>
      </w:r>
      <w:r w:rsidRPr="001C1E3C">
        <w:rPr>
          <w:rFonts w:ascii="Times New Roman" w:eastAsiaTheme="minorEastAsia" w:hAnsi="Times New Roman" w:cs="Times New Roman"/>
          <w:i/>
          <w:iCs/>
          <w:color w:val="0D0D0D" w:themeColor="text1" w:themeTint="F2"/>
          <w:szCs w:val="24"/>
        </w:rPr>
        <w:t xml:space="preserve"> 2</w:t>
      </w:r>
      <w:r w:rsidRPr="001C1E3C">
        <w:rPr>
          <w:rFonts w:ascii="Times New Roman" w:eastAsiaTheme="minorEastAsia" w:hAnsi="Times New Roman" w:cs="Times New Roman"/>
          <w:color w:val="0D0D0D" w:themeColor="text1" w:themeTint="F2"/>
          <w:szCs w:val="24"/>
        </w:rPr>
        <w:t xml:space="preserve">(4): 133–137. </w:t>
      </w:r>
    </w:p>
    <w:p w14:paraId="421DF90C" w14:textId="77777777" w:rsidR="006562E9" w:rsidRPr="00845C3C" w:rsidRDefault="006562E9" w:rsidP="0075004B">
      <w:pPr>
        <w:numPr>
          <w:ilvl w:val="0"/>
          <w:numId w:val="1"/>
        </w:numPr>
        <w:spacing w:line="240" w:lineRule="auto"/>
        <w:jc w:val="both"/>
        <w:rPr>
          <w:rFonts w:ascii="Times New Roman" w:eastAsiaTheme="minorEastAsia" w:hAnsi="Times New Roman" w:cs="Times New Roman"/>
          <w:color w:val="0D0D0D" w:themeColor="text1" w:themeTint="F2"/>
          <w:szCs w:val="24"/>
        </w:rPr>
      </w:pPr>
      <w:r w:rsidRPr="00845C3C">
        <w:rPr>
          <w:rFonts w:ascii="Times New Roman" w:eastAsiaTheme="minorEastAsia" w:hAnsi="Times New Roman" w:cs="Times New Roman"/>
          <w:color w:val="0D0D0D" w:themeColor="text1" w:themeTint="F2"/>
          <w:szCs w:val="24"/>
        </w:rPr>
        <w:t xml:space="preserve">Agricultural Statistics at a Glance (2018). Directorate of Economics and Statistics, Government of India, Ministry of Agriculture, DAC, New Delhi. </w:t>
      </w:r>
    </w:p>
    <w:p w14:paraId="12E81B20" w14:textId="3D4ABC8C" w:rsidR="006562E9" w:rsidRPr="001C1E3C" w:rsidRDefault="006562E9" w:rsidP="0075004B">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Bangre, J., Dwivedi, A. K., Mohanty, M., Dwivedi, S., &amp; Dwivedi, B. S. (2020). Effect of long -term fertilizer application on performance of wheat crop and soil properties in a Vertisol. </w:t>
      </w:r>
      <w:r w:rsidRPr="001C1E3C">
        <w:rPr>
          <w:rFonts w:ascii="Times New Roman" w:eastAsiaTheme="minorEastAsia" w:hAnsi="Times New Roman" w:cs="Times New Roman"/>
          <w:i/>
          <w:iCs/>
          <w:color w:val="0D0D0D" w:themeColor="text1" w:themeTint="F2"/>
          <w:szCs w:val="24"/>
        </w:rPr>
        <w:t>Ind</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J</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Pure App</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Biosci</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color w:val="0D0D0D" w:themeColor="text1" w:themeTint="F2"/>
          <w:szCs w:val="24"/>
        </w:rPr>
        <w:t>89(1):217-227.</w:t>
      </w:r>
    </w:p>
    <w:p w14:paraId="6D656553" w14:textId="77777777" w:rsidR="006562E9" w:rsidRPr="001C1E3C" w:rsidRDefault="006562E9" w:rsidP="0075004B">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lastRenderedPageBreak/>
        <w:t xml:space="preserve">Bhatt, M. K., Labanya, R., Joshi, H. C., Pareek, N., Chandra, R.and Raverkar, K. P. (2017). Long -term effects of inorganic fertilizers and FYM on soil chemical properties and yield of Wheat under rice-wheat cropping system. </w:t>
      </w:r>
      <w:r w:rsidRPr="001C1E3C">
        <w:rPr>
          <w:rFonts w:ascii="Times New Roman" w:eastAsiaTheme="minorEastAsia" w:hAnsi="Times New Roman" w:cs="Times New Roman"/>
          <w:i/>
          <w:iCs/>
          <w:color w:val="0D0D0D" w:themeColor="text1" w:themeTint="F2"/>
          <w:szCs w:val="24"/>
        </w:rPr>
        <w:t>Bulletin Himalayan Ecology,</w:t>
      </w:r>
      <w:r w:rsidRPr="001C1E3C">
        <w:rPr>
          <w:rFonts w:ascii="Times New Roman" w:eastAsiaTheme="minorEastAsia" w:hAnsi="Times New Roman" w:cs="Times New Roman"/>
          <w:color w:val="0D0D0D" w:themeColor="text1" w:themeTint="F2"/>
          <w:szCs w:val="24"/>
        </w:rPr>
        <w:t>25:28-35.</w:t>
      </w:r>
    </w:p>
    <w:p w14:paraId="2093A8AF" w14:textId="7254EFFB" w:rsidR="0075004B" w:rsidRDefault="006562E9" w:rsidP="0075004B">
      <w:pPr>
        <w:numPr>
          <w:ilvl w:val="0"/>
          <w:numId w:val="1"/>
        </w:num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Bhatt, P., Singh, S., Pant, P. K., Chandra, R., Gautam, P., Bhatt, L., &amp; Alka, A. (2021). Assessment of nutrient requirement for spring brinjal through soil test crop response approach on North Indian Mollisol. </w:t>
      </w:r>
      <w:r w:rsidRPr="001C1E3C">
        <w:rPr>
          <w:rFonts w:ascii="Times New Roman" w:eastAsiaTheme="minorEastAsia" w:hAnsi="Times New Roman" w:cs="Times New Roman"/>
          <w:i/>
          <w:iCs/>
          <w:color w:val="0D0D0D" w:themeColor="text1" w:themeTint="F2"/>
          <w:szCs w:val="24"/>
        </w:rPr>
        <w:t>J</w:t>
      </w:r>
      <w:r w:rsidR="00ED692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Ind</w:t>
      </w:r>
      <w:r w:rsidR="00ED692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Soc</w:t>
      </w:r>
      <w:r w:rsidR="00ED692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Soil Sci</w:t>
      </w:r>
      <w:r w:rsidR="00ED692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69</w:t>
      </w:r>
      <w:r w:rsidRPr="001C1E3C">
        <w:rPr>
          <w:rFonts w:ascii="Times New Roman" w:eastAsiaTheme="minorEastAsia" w:hAnsi="Times New Roman" w:cs="Times New Roman"/>
          <w:color w:val="0D0D0D" w:themeColor="text1" w:themeTint="F2"/>
          <w:szCs w:val="24"/>
        </w:rPr>
        <w:t xml:space="preserve">, 162–170. </w:t>
      </w:r>
    </w:p>
    <w:p w14:paraId="38E62F7D" w14:textId="28F268BC" w:rsidR="00443A5D" w:rsidRPr="00443A5D" w:rsidRDefault="006562E9" w:rsidP="00443A5D">
      <w:pPr>
        <w:pStyle w:val="ListParagraph"/>
        <w:numPr>
          <w:ilvl w:val="0"/>
          <w:numId w:val="1"/>
        </w:numPr>
        <w:spacing w:line="240" w:lineRule="auto"/>
        <w:jc w:val="both"/>
        <w:rPr>
          <w:rFonts w:ascii="Times New Roman" w:eastAsiaTheme="minorEastAsia" w:hAnsi="Times New Roman" w:cs="Times New Roman"/>
          <w:color w:val="0D0D0D" w:themeColor="text1" w:themeTint="F2"/>
          <w:szCs w:val="24"/>
        </w:rPr>
      </w:pPr>
      <w:r w:rsidRPr="00443A5D">
        <w:rPr>
          <w:rFonts w:ascii="Times New Roman" w:eastAsiaTheme="minorEastAsia" w:hAnsi="Times New Roman" w:cs="Times New Roman"/>
          <w:color w:val="0D0D0D" w:themeColor="text1" w:themeTint="F2"/>
          <w:szCs w:val="24"/>
        </w:rPr>
        <w:t>Binjola, S., Grewal, K. S., &amp; Antil, R. S. (2018). Long-term effect of integrated nutrient</w:t>
      </w:r>
    </w:p>
    <w:p w14:paraId="1392B683" w14:textId="16219F58" w:rsidR="00443A5D" w:rsidRDefault="00443A5D" w:rsidP="00443A5D">
      <w:pPr>
        <w:spacing w:line="240" w:lineRule="auto"/>
        <w:jc w:val="both"/>
        <w:rPr>
          <w:rFonts w:ascii="Times New Roman" w:eastAsiaTheme="minorEastAsia" w:hAnsi="Times New Roman" w:cs="Times New Roman"/>
          <w:i/>
          <w:iCs/>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75004B">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75004B">
        <w:rPr>
          <w:rFonts w:ascii="Times New Roman" w:eastAsiaTheme="minorEastAsia" w:hAnsi="Times New Roman" w:cs="Times New Roman"/>
          <w:color w:val="0D0D0D" w:themeColor="text1" w:themeTint="F2"/>
          <w:szCs w:val="24"/>
        </w:rPr>
        <w:t xml:space="preserve">management on soil physical properties under pearl millet–wheat cropping system. </w:t>
      </w:r>
      <w:r w:rsidR="006562E9" w:rsidRPr="0075004B">
        <w:rPr>
          <w:rFonts w:ascii="Times New Roman" w:eastAsiaTheme="minorEastAsia" w:hAnsi="Times New Roman" w:cs="Times New Roman"/>
          <w:i/>
          <w:iCs/>
          <w:color w:val="0D0D0D" w:themeColor="text1" w:themeTint="F2"/>
          <w:szCs w:val="24"/>
        </w:rPr>
        <w:t>Plant</w:t>
      </w:r>
    </w:p>
    <w:p w14:paraId="55B24B64" w14:textId="2F3126DA" w:rsidR="006562E9" w:rsidRPr="0075004B" w:rsidRDefault="00443A5D" w:rsidP="00443A5D">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i/>
          <w:iCs/>
          <w:color w:val="0D0D0D" w:themeColor="text1" w:themeTint="F2"/>
          <w:szCs w:val="24"/>
        </w:rPr>
        <w:t xml:space="preserve">   </w:t>
      </w:r>
      <w:r w:rsidR="006562E9" w:rsidRPr="0075004B">
        <w:rPr>
          <w:rFonts w:ascii="Times New Roman" w:eastAsiaTheme="minorEastAsia" w:hAnsi="Times New Roman" w:cs="Times New Roman"/>
          <w:i/>
          <w:iCs/>
          <w:color w:val="0D0D0D" w:themeColor="text1" w:themeTint="F2"/>
          <w:szCs w:val="24"/>
        </w:rPr>
        <w:t xml:space="preserve"> </w:t>
      </w:r>
      <w:r>
        <w:rPr>
          <w:rFonts w:ascii="Times New Roman" w:eastAsiaTheme="minorEastAsia" w:hAnsi="Times New Roman" w:cs="Times New Roman"/>
          <w:i/>
          <w:iCs/>
          <w:color w:val="0D0D0D" w:themeColor="text1" w:themeTint="F2"/>
          <w:szCs w:val="24"/>
        </w:rPr>
        <w:t xml:space="preserve"> </w:t>
      </w:r>
      <w:r w:rsidR="00AF09DF">
        <w:rPr>
          <w:rFonts w:ascii="Times New Roman" w:eastAsiaTheme="minorEastAsia" w:hAnsi="Times New Roman" w:cs="Times New Roman"/>
          <w:i/>
          <w:iCs/>
          <w:color w:val="0D0D0D" w:themeColor="text1" w:themeTint="F2"/>
          <w:szCs w:val="24"/>
        </w:rPr>
        <w:t xml:space="preserve">   </w:t>
      </w:r>
      <w:r w:rsidR="006562E9" w:rsidRPr="0075004B">
        <w:rPr>
          <w:rFonts w:ascii="Times New Roman" w:eastAsiaTheme="minorEastAsia" w:hAnsi="Times New Roman" w:cs="Times New Roman"/>
          <w:i/>
          <w:iCs/>
          <w:color w:val="0D0D0D" w:themeColor="text1" w:themeTint="F2"/>
          <w:szCs w:val="24"/>
        </w:rPr>
        <w:t>Archives, 18</w:t>
      </w:r>
      <w:r w:rsidR="006562E9" w:rsidRPr="0075004B">
        <w:rPr>
          <w:rFonts w:ascii="Times New Roman" w:eastAsiaTheme="minorEastAsia" w:hAnsi="Times New Roman" w:cs="Times New Roman"/>
          <w:color w:val="0D0D0D" w:themeColor="text1" w:themeTint="F2"/>
          <w:szCs w:val="24"/>
        </w:rPr>
        <w:t xml:space="preserve">, 153–156. </w:t>
      </w:r>
    </w:p>
    <w:p w14:paraId="0EFA9707" w14:textId="78D4309B" w:rsidR="00443A5D" w:rsidRPr="0005408C" w:rsidRDefault="0005408C" w:rsidP="0005408C">
      <w:pPr>
        <w:spacing w:after="120" w:line="240" w:lineRule="auto"/>
        <w:rPr>
          <w:rFonts w:eastAsiaTheme="minorEastAsia"/>
          <w:lang w:val="en-US" w:bidi="ar-SA"/>
        </w:rPr>
      </w:pPr>
      <w:r>
        <w:rPr>
          <w:rFonts w:eastAsiaTheme="minorEastAsia"/>
          <w:lang w:val="en-US" w:bidi="ar-SA"/>
        </w:rPr>
        <w:t xml:space="preserve">   7.   </w:t>
      </w:r>
      <w:r w:rsidR="00ED1D2C" w:rsidRPr="0005408C">
        <w:rPr>
          <w:rFonts w:eastAsiaTheme="minorEastAsia"/>
          <w:lang w:val="en-US" w:bidi="ar-SA"/>
        </w:rPr>
        <w:t>Fisher, R. A. (1959).</w:t>
      </w:r>
      <w:r w:rsidR="00ED1D2C" w:rsidRPr="0005408C">
        <w:rPr>
          <w:rFonts w:eastAsiaTheme="minorEastAsia"/>
          <w:b/>
          <w:bCs/>
          <w:lang w:val="en-US" w:bidi="ar-SA"/>
        </w:rPr>
        <w:t xml:space="preserve"> </w:t>
      </w:r>
      <w:r w:rsidR="00ED1D2C" w:rsidRPr="0005408C">
        <w:rPr>
          <w:rFonts w:eastAsiaTheme="minorEastAsia"/>
          <w:lang w:val="en-US" w:bidi="ar-SA"/>
        </w:rPr>
        <w:t>Statistical methods and scientific inference. Oliver and Boyd Ltd.,</w:t>
      </w:r>
    </w:p>
    <w:p w14:paraId="5E4A5B9A" w14:textId="6C676CD0" w:rsidR="00ED1D2C" w:rsidRPr="00ED1D2C" w:rsidRDefault="00443A5D" w:rsidP="00443A5D">
      <w:pPr>
        <w:spacing w:after="120" w:line="240" w:lineRule="auto"/>
        <w:rPr>
          <w:lang w:bidi="ar-SA"/>
        </w:rPr>
      </w:pPr>
      <w:r>
        <w:rPr>
          <w:rFonts w:eastAsiaTheme="minorEastAsia"/>
          <w:lang w:val="en-US" w:bidi="ar-SA"/>
        </w:rPr>
        <w:t xml:space="preserve">    </w:t>
      </w:r>
      <w:r w:rsidR="00ED1D2C" w:rsidRPr="00443A5D">
        <w:rPr>
          <w:rFonts w:eastAsiaTheme="minorEastAsia"/>
          <w:lang w:val="en-US" w:bidi="ar-SA"/>
        </w:rPr>
        <w:t xml:space="preserve"> </w:t>
      </w:r>
      <w:r>
        <w:rPr>
          <w:rFonts w:eastAsiaTheme="minorEastAsia"/>
          <w:lang w:val="en-US" w:bidi="ar-SA"/>
        </w:rPr>
        <w:t xml:space="preserve"> </w:t>
      </w:r>
      <w:r w:rsidR="00AF09DF">
        <w:rPr>
          <w:rFonts w:eastAsiaTheme="minorEastAsia"/>
          <w:lang w:val="en-US" w:bidi="ar-SA"/>
        </w:rPr>
        <w:t xml:space="preserve">   </w:t>
      </w:r>
      <w:r w:rsidR="00ED1D2C" w:rsidRPr="00443A5D">
        <w:rPr>
          <w:rFonts w:eastAsiaTheme="minorEastAsia"/>
          <w:lang w:val="en-US" w:bidi="ar-SA"/>
        </w:rPr>
        <w:t>Edinburgh.</w:t>
      </w:r>
    </w:p>
    <w:p w14:paraId="65016012" w14:textId="6CF739FA" w:rsidR="006562E9" w:rsidRPr="006275E9" w:rsidRDefault="006562E9" w:rsidP="0075004B">
      <w:pPr>
        <w:spacing w:after="120"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ED1D2C">
        <w:rPr>
          <w:rFonts w:ascii="Times New Roman" w:eastAsiaTheme="minorEastAsia" w:hAnsi="Times New Roman" w:cs="Times New Roman"/>
          <w:szCs w:val="24"/>
          <w:lang w:val="en-US" w:bidi="ar-SA"/>
        </w:rPr>
        <w:t>8</w:t>
      </w:r>
      <w:r>
        <w:rPr>
          <w:rFonts w:ascii="Times New Roman" w:eastAsiaTheme="minorEastAsia" w:hAnsi="Times New Roman" w:cs="Times New Roman"/>
          <w:szCs w:val="24"/>
          <w:lang w:val="en-US" w:bidi="ar-SA"/>
        </w:rPr>
        <w:t xml:space="preserve">.  </w:t>
      </w:r>
      <w:r w:rsidRPr="006275E9">
        <w:rPr>
          <w:rFonts w:ascii="Times New Roman" w:eastAsiaTheme="minorEastAsia" w:hAnsi="Times New Roman" w:cs="Times New Roman"/>
          <w:szCs w:val="24"/>
          <w:lang w:val="en-US" w:bidi="ar-SA"/>
        </w:rPr>
        <w:t>Ghosh, P. K., Bandopadhyay, K. K., Mishra, R. K. and S. Rao, A. (2004). Balanced</w:t>
      </w:r>
    </w:p>
    <w:p w14:paraId="1FD6613E" w14:textId="77777777" w:rsidR="00AF09DF" w:rsidRDefault="00AF09DF" w:rsidP="00AF09DF">
      <w:pPr>
        <w:spacing w:after="120"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6562E9" w:rsidRPr="00AF09DF">
        <w:rPr>
          <w:rFonts w:ascii="Times New Roman" w:eastAsiaTheme="minorEastAsia" w:hAnsi="Times New Roman" w:cs="Times New Roman"/>
          <w:szCs w:val="24"/>
          <w:lang w:val="en-US" w:bidi="ar-SA"/>
        </w:rPr>
        <w:t xml:space="preserve">fertilization for maintaining soil health and sustainable agriculture. </w:t>
      </w:r>
      <w:r w:rsidR="006562E9" w:rsidRPr="00AF09DF">
        <w:rPr>
          <w:rFonts w:ascii="Times New Roman" w:eastAsiaTheme="minorEastAsia" w:hAnsi="Times New Roman" w:cs="Times New Roman"/>
          <w:i/>
          <w:iCs/>
          <w:szCs w:val="24"/>
          <w:lang w:val="en-US" w:bidi="ar-SA"/>
        </w:rPr>
        <w:t>Fert. News</w:t>
      </w:r>
      <w:r w:rsidR="006562E9" w:rsidRPr="00AF09DF">
        <w:rPr>
          <w:rFonts w:ascii="Times New Roman" w:eastAsiaTheme="minorEastAsia" w:hAnsi="Times New Roman" w:cs="Times New Roman"/>
          <w:szCs w:val="24"/>
          <w:lang w:val="en-US" w:bidi="ar-SA"/>
        </w:rPr>
        <w:t>. 49 (4):13-</w:t>
      </w:r>
    </w:p>
    <w:p w14:paraId="022F181C" w14:textId="7C1974AF" w:rsidR="006562E9" w:rsidRPr="00AF09DF" w:rsidRDefault="00AF09DF" w:rsidP="00AF09DF">
      <w:pPr>
        <w:spacing w:after="120"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6562E9" w:rsidRPr="00AF09DF">
        <w:rPr>
          <w:rFonts w:ascii="Times New Roman" w:eastAsiaTheme="minorEastAsia" w:hAnsi="Times New Roman" w:cs="Times New Roman"/>
          <w:szCs w:val="24"/>
          <w:lang w:val="en-US" w:bidi="ar-SA"/>
        </w:rPr>
        <w:t>24 and 35.</w:t>
      </w:r>
    </w:p>
    <w:p w14:paraId="63BC8E3F" w14:textId="41B469B0" w:rsidR="006562E9" w:rsidRDefault="006562E9" w:rsidP="0075004B">
      <w:pPr>
        <w:spacing w:after="120" w:line="240" w:lineRule="auto"/>
        <w:ind w:left="720" w:right="6" w:hanging="720"/>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ED1D2C">
        <w:rPr>
          <w:rFonts w:ascii="Times New Roman" w:eastAsiaTheme="minorEastAsia" w:hAnsi="Times New Roman" w:cs="Times New Roman"/>
          <w:szCs w:val="24"/>
          <w:lang w:val="en-US" w:bidi="ar-SA"/>
        </w:rPr>
        <w:t>9</w:t>
      </w:r>
      <w:r>
        <w:rPr>
          <w:rFonts w:ascii="Times New Roman" w:eastAsiaTheme="minorEastAsia" w:hAnsi="Times New Roman" w:cs="Times New Roman"/>
          <w:szCs w:val="24"/>
          <w:lang w:val="en-US" w:bidi="ar-SA"/>
        </w:rPr>
        <w:t xml:space="preserve">. </w:t>
      </w:r>
      <w:r w:rsidR="0075004B">
        <w:rPr>
          <w:rFonts w:ascii="Times New Roman" w:eastAsiaTheme="minorEastAsia" w:hAnsi="Times New Roman" w:cs="Times New Roman"/>
          <w:szCs w:val="24"/>
          <w:lang w:val="en-US" w:bidi="ar-SA"/>
        </w:rPr>
        <w:t xml:space="preserve"> </w:t>
      </w:r>
      <w:r w:rsidRPr="00A07438">
        <w:rPr>
          <w:rFonts w:ascii="Times New Roman" w:eastAsiaTheme="minorEastAsia" w:hAnsi="Times New Roman" w:cs="Times New Roman"/>
          <w:szCs w:val="24"/>
          <w:lang w:val="en-US" w:bidi="ar-SA"/>
        </w:rPr>
        <w:t>Hegde, D.M. and Sudhakara Babu, S.N. (2004</w:t>
      </w:r>
      <w:r>
        <w:rPr>
          <w:rFonts w:ascii="Times New Roman" w:eastAsiaTheme="minorEastAsia" w:hAnsi="Times New Roman" w:cs="Times New Roman"/>
          <w:szCs w:val="24"/>
          <w:lang w:val="en-US" w:bidi="ar-SA"/>
        </w:rPr>
        <w:t>)</w:t>
      </w:r>
      <w:r w:rsidRPr="00A07438">
        <w:rPr>
          <w:rFonts w:ascii="Times New Roman" w:eastAsiaTheme="minorEastAsia" w:hAnsi="Times New Roman" w:cs="Times New Roman"/>
          <w:szCs w:val="24"/>
          <w:lang w:val="en-US" w:bidi="ar-SA"/>
        </w:rPr>
        <w:t>. Role of balanced fertilization in</w:t>
      </w:r>
    </w:p>
    <w:p w14:paraId="7986A688" w14:textId="1C8FB096" w:rsidR="006562E9" w:rsidRPr="00F35144" w:rsidRDefault="006562E9" w:rsidP="0075004B">
      <w:pPr>
        <w:spacing w:after="120" w:line="240" w:lineRule="auto"/>
        <w:ind w:left="709" w:right="6" w:hanging="720"/>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Pr="00A07438">
        <w:rPr>
          <w:rFonts w:ascii="Times New Roman" w:eastAsiaTheme="minorEastAsia" w:hAnsi="Times New Roman" w:cs="Times New Roman"/>
          <w:szCs w:val="24"/>
          <w:lang w:val="en-US" w:bidi="ar-SA"/>
        </w:rPr>
        <w:t>improving</w:t>
      </w:r>
      <w:r>
        <w:rPr>
          <w:rFonts w:ascii="Times New Roman" w:eastAsiaTheme="minorEastAsia" w:hAnsi="Times New Roman" w:cs="Times New Roman"/>
          <w:szCs w:val="24"/>
          <w:lang w:val="en-US" w:bidi="ar-SA"/>
        </w:rPr>
        <w:t xml:space="preserve"> </w:t>
      </w:r>
      <w:r w:rsidRPr="00A07438">
        <w:rPr>
          <w:rFonts w:ascii="Times New Roman" w:eastAsiaTheme="minorEastAsia" w:hAnsi="Times New Roman" w:cs="Times New Roman"/>
          <w:szCs w:val="24"/>
          <w:lang w:val="en-US" w:bidi="ar-SA"/>
        </w:rPr>
        <w:t xml:space="preserve">crop yield and quality. </w:t>
      </w:r>
      <w:r w:rsidRPr="00565C86">
        <w:rPr>
          <w:rFonts w:ascii="Times New Roman" w:eastAsiaTheme="minorEastAsia" w:hAnsi="Times New Roman" w:cs="Times New Roman"/>
          <w:i/>
          <w:iCs/>
          <w:szCs w:val="24"/>
          <w:lang w:val="en-US" w:bidi="ar-SA"/>
        </w:rPr>
        <w:t>Fert.News.</w:t>
      </w:r>
      <w:r w:rsidRPr="00A07438">
        <w:rPr>
          <w:rFonts w:ascii="Times New Roman" w:eastAsiaTheme="minorEastAsia" w:hAnsi="Times New Roman" w:cs="Times New Roman"/>
          <w:szCs w:val="24"/>
          <w:lang w:val="en-US" w:bidi="ar-SA"/>
        </w:rPr>
        <w:t xml:space="preserve">49(12):103-110,113-114 and 131. </w:t>
      </w:r>
    </w:p>
    <w:p w14:paraId="3DAFB262" w14:textId="689A893A" w:rsidR="006562E9" w:rsidRPr="00F35144" w:rsidRDefault="00F35144" w:rsidP="0075004B">
      <w:pPr>
        <w:spacing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1</w:t>
      </w:r>
      <w:r w:rsidR="00ED1D2C">
        <w:rPr>
          <w:rFonts w:ascii="Times New Roman" w:eastAsiaTheme="minorEastAsia" w:hAnsi="Times New Roman" w:cs="Times New Roman"/>
          <w:szCs w:val="24"/>
          <w:lang w:val="en-US" w:bidi="ar-SA"/>
        </w:rPr>
        <w:t>0</w:t>
      </w:r>
      <w:r>
        <w:rPr>
          <w:rFonts w:ascii="Times New Roman" w:eastAsiaTheme="minorEastAsia" w:hAnsi="Times New Roman" w:cs="Times New Roman"/>
          <w:szCs w:val="24"/>
          <w:lang w:val="en-US" w:bidi="ar-SA"/>
        </w:rPr>
        <w:t>.</w:t>
      </w:r>
      <w:r w:rsidR="0075004B">
        <w:rPr>
          <w:rFonts w:ascii="Times New Roman" w:eastAsiaTheme="minorEastAsia" w:hAnsi="Times New Roman" w:cs="Times New Roman"/>
          <w:szCs w:val="24"/>
          <w:lang w:val="en-US" w:bidi="ar-SA"/>
        </w:rPr>
        <w:t xml:space="preserve"> </w:t>
      </w:r>
      <w:r w:rsidR="006562E9" w:rsidRPr="00F35144">
        <w:rPr>
          <w:rFonts w:ascii="Times New Roman" w:eastAsiaTheme="minorEastAsia" w:hAnsi="Times New Roman" w:cs="Times New Roman"/>
          <w:szCs w:val="24"/>
          <w:lang w:val="en-US" w:bidi="ar-SA"/>
        </w:rPr>
        <w:t>Jackson, M.L. (1973). Soil chemical analysis. Prentice Hall of India Pvt. Ltd. New Delhi.</w:t>
      </w:r>
    </w:p>
    <w:p w14:paraId="65C26108" w14:textId="46633FFC" w:rsidR="00F35144" w:rsidRPr="003C7010" w:rsidRDefault="00F35144"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1</w:t>
      </w:r>
      <w:r w:rsidR="00ED1D2C">
        <w:rPr>
          <w:rFonts w:ascii="Times New Roman" w:eastAsiaTheme="minorEastAsia" w:hAnsi="Times New Roman" w:cs="Times New Roman"/>
          <w:color w:val="0D0D0D" w:themeColor="text1" w:themeTint="F2"/>
          <w:szCs w:val="24"/>
        </w:rPr>
        <w:t>1</w:t>
      </w:r>
      <w:r>
        <w:rPr>
          <w:rFonts w:ascii="Times New Roman" w:eastAsiaTheme="minorEastAsia" w:hAnsi="Times New Roman" w:cs="Times New Roman"/>
          <w:color w:val="0D0D0D" w:themeColor="text1" w:themeTint="F2"/>
          <w:szCs w:val="24"/>
        </w:rPr>
        <w:t>.</w:t>
      </w:r>
      <w:r w:rsidR="0075004B">
        <w:rPr>
          <w:rFonts w:ascii="Times New Roman" w:eastAsiaTheme="minorEastAsia" w:hAnsi="Times New Roman" w:cs="Times New Roman"/>
          <w:color w:val="0D0D0D" w:themeColor="text1" w:themeTint="F2"/>
          <w:szCs w:val="24"/>
        </w:rPr>
        <w:t xml:space="preserve"> </w:t>
      </w:r>
      <w:r w:rsidR="006562E9" w:rsidRPr="003C7010">
        <w:rPr>
          <w:rFonts w:ascii="Times New Roman" w:eastAsiaTheme="minorEastAsia" w:hAnsi="Times New Roman" w:cs="Times New Roman"/>
          <w:color w:val="0D0D0D" w:themeColor="text1" w:themeTint="F2"/>
          <w:szCs w:val="24"/>
        </w:rPr>
        <w:t>Kumar, B., Thomas, T., &amp; David, A. A. (2023). Effect of STCR-based application of</w:t>
      </w:r>
    </w:p>
    <w:p w14:paraId="2D4946AA" w14:textId="77777777" w:rsidR="00F35144" w:rsidRPr="003C7010" w:rsidRDefault="00F35144" w:rsidP="0075004B">
      <w:pPr>
        <w:spacing w:line="240" w:lineRule="auto"/>
        <w:jc w:val="both"/>
        <w:rPr>
          <w:rFonts w:ascii="Times New Roman" w:eastAsiaTheme="minorEastAsia" w:hAnsi="Times New Roman" w:cs="Times New Roman"/>
          <w:color w:val="0D0D0D" w:themeColor="text1" w:themeTint="F2"/>
          <w:szCs w:val="24"/>
        </w:rPr>
      </w:pPr>
      <w:r w:rsidRPr="003C7010">
        <w:rPr>
          <w:rFonts w:ascii="Times New Roman" w:eastAsiaTheme="minorEastAsia" w:hAnsi="Times New Roman" w:cs="Times New Roman"/>
          <w:color w:val="0D0D0D" w:themeColor="text1" w:themeTint="F2"/>
          <w:szCs w:val="24"/>
        </w:rPr>
        <w:t xml:space="preserve">       </w:t>
      </w:r>
      <w:r w:rsidR="006562E9" w:rsidRPr="003C7010">
        <w:rPr>
          <w:rFonts w:ascii="Times New Roman" w:eastAsiaTheme="minorEastAsia" w:hAnsi="Times New Roman" w:cs="Times New Roman"/>
          <w:color w:val="0D0D0D" w:themeColor="text1" w:themeTint="F2"/>
          <w:szCs w:val="24"/>
        </w:rPr>
        <w:t xml:space="preserve"> organic and inorganic fertilizers on growth, productivity and economics of wheat in</w:t>
      </w:r>
    </w:p>
    <w:p w14:paraId="185B2090" w14:textId="08E762DA" w:rsidR="006562E9" w:rsidRPr="003C7010" w:rsidRDefault="00F35144" w:rsidP="003C7010">
      <w:pPr>
        <w:spacing w:line="240" w:lineRule="auto"/>
        <w:ind w:left="450"/>
        <w:jc w:val="both"/>
        <w:rPr>
          <w:rFonts w:ascii="Times New Roman" w:eastAsiaTheme="minorEastAsia" w:hAnsi="Times New Roman" w:cs="Times New Roman"/>
          <w:color w:val="0D0D0D" w:themeColor="text1" w:themeTint="F2"/>
          <w:szCs w:val="24"/>
        </w:rPr>
      </w:pPr>
      <w:r w:rsidRPr="003C7010">
        <w:rPr>
          <w:rFonts w:ascii="Times New Roman" w:eastAsiaTheme="minorEastAsia" w:hAnsi="Times New Roman" w:cs="Times New Roman"/>
          <w:color w:val="0D0D0D" w:themeColor="text1" w:themeTint="F2"/>
          <w:szCs w:val="24"/>
        </w:rPr>
        <w:t xml:space="preserve"> </w:t>
      </w:r>
      <w:r w:rsidR="006562E9" w:rsidRPr="003C7010">
        <w:rPr>
          <w:rFonts w:ascii="Times New Roman" w:eastAsiaTheme="minorEastAsia" w:hAnsi="Times New Roman" w:cs="Times New Roman"/>
          <w:color w:val="0D0D0D" w:themeColor="text1" w:themeTint="F2"/>
          <w:szCs w:val="24"/>
        </w:rPr>
        <w:t xml:space="preserve">Inceptisol of Prayagraj, India. </w:t>
      </w:r>
      <w:r w:rsidR="006562E9" w:rsidRPr="003C7010">
        <w:rPr>
          <w:rFonts w:ascii="Times New Roman" w:eastAsiaTheme="minorEastAsia" w:hAnsi="Times New Roman" w:cs="Times New Roman"/>
          <w:i/>
          <w:iCs/>
          <w:color w:val="0D0D0D" w:themeColor="text1" w:themeTint="F2"/>
          <w:szCs w:val="24"/>
        </w:rPr>
        <w:t>Int</w:t>
      </w:r>
      <w:r w:rsidR="003C7010">
        <w:rPr>
          <w:rFonts w:ascii="Times New Roman" w:eastAsiaTheme="minorEastAsia" w:hAnsi="Times New Roman" w:cs="Times New Roman"/>
          <w:i/>
          <w:iCs/>
          <w:color w:val="0D0D0D" w:themeColor="text1" w:themeTint="F2"/>
          <w:szCs w:val="24"/>
        </w:rPr>
        <w:t xml:space="preserve">. </w:t>
      </w:r>
      <w:r w:rsidR="006562E9" w:rsidRPr="003C7010">
        <w:rPr>
          <w:rFonts w:ascii="Times New Roman" w:eastAsiaTheme="minorEastAsia" w:hAnsi="Times New Roman" w:cs="Times New Roman"/>
          <w:i/>
          <w:iCs/>
          <w:color w:val="0D0D0D" w:themeColor="text1" w:themeTint="F2"/>
          <w:szCs w:val="24"/>
        </w:rPr>
        <w:t>J</w:t>
      </w:r>
      <w:r w:rsidR="003C7010">
        <w:rPr>
          <w:rFonts w:ascii="Times New Roman" w:eastAsiaTheme="minorEastAsia" w:hAnsi="Times New Roman" w:cs="Times New Roman"/>
          <w:i/>
          <w:iCs/>
          <w:color w:val="0D0D0D" w:themeColor="text1" w:themeTint="F2"/>
          <w:szCs w:val="24"/>
        </w:rPr>
        <w:t>.</w:t>
      </w:r>
      <w:r w:rsidR="006562E9" w:rsidRPr="003C7010">
        <w:rPr>
          <w:rFonts w:ascii="Times New Roman" w:eastAsiaTheme="minorEastAsia" w:hAnsi="Times New Roman" w:cs="Times New Roman"/>
          <w:i/>
          <w:iCs/>
          <w:color w:val="0D0D0D" w:themeColor="text1" w:themeTint="F2"/>
          <w:szCs w:val="24"/>
        </w:rPr>
        <w:t xml:space="preserve">  </w:t>
      </w:r>
      <w:r w:rsidR="003C7010" w:rsidRPr="003C7010">
        <w:rPr>
          <w:rFonts w:ascii="Times New Roman" w:eastAsiaTheme="minorEastAsia" w:hAnsi="Times New Roman" w:cs="Times New Roman"/>
          <w:i/>
          <w:iCs/>
          <w:color w:val="0D0D0D" w:themeColor="text1" w:themeTint="F2"/>
          <w:szCs w:val="24"/>
        </w:rPr>
        <w:t>Plant</w:t>
      </w:r>
      <w:r w:rsidR="003C7010">
        <w:rPr>
          <w:rFonts w:ascii="Times New Roman" w:eastAsiaTheme="minorEastAsia" w:hAnsi="Times New Roman" w:cs="Times New Roman"/>
          <w:i/>
          <w:iCs/>
          <w:color w:val="0D0D0D" w:themeColor="text1" w:themeTint="F2"/>
          <w:szCs w:val="24"/>
        </w:rPr>
        <w:t xml:space="preserve"> </w:t>
      </w:r>
      <w:r w:rsidR="003C7010" w:rsidRPr="003C7010">
        <w:rPr>
          <w:rFonts w:ascii="Times New Roman" w:eastAsiaTheme="minorEastAsia" w:hAnsi="Times New Roman" w:cs="Times New Roman"/>
          <w:i/>
          <w:iCs/>
          <w:color w:val="0D0D0D" w:themeColor="text1" w:themeTint="F2"/>
          <w:szCs w:val="24"/>
        </w:rPr>
        <w:t>Soil</w:t>
      </w:r>
      <w:r w:rsidR="006562E9" w:rsidRPr="003C7010">
        <w:rPr>
          <w:rFonts w:ascii="Times New Roman" w:eastAsiaTheme="minorEastAsia" w:hAnsi="Times New Roman" w:cs="Times New Roman"/>
          <w:i/>
          <w:iCs/>
          <w:color w:val="0D0D0D" w:themeColor="text1" w:themeTint="F2"/>
          <w:szCs w:val="24"/>
        </w:rPr>
        <w:t xml:space="preserve"> Sci, 35</w:t>
      </w:r>
      <w:r w:rsidR="006562E9" w:rsidRPr="003C7010">
        <w:rPr>
          <w:rFonts w:ascii="Times New Roman" w:eastAsiaTheme="minorEastAsia" w:hAnsi="Times New Roman" w:cs="Times New Roman"/>
          <w:color w:val="0D0D0D" w:themeColor="text1" w:themeTint="F2"/>
          <w:szCs w:val="24"/>
        </w:rPr>
        <w:t>(18): 801–</w:t>
      </w:r>
      <w:r w:rsidR="003C7010">
        <w:rPr>
          <w:rFonts w:ascii="Times New Roman" w:eastAsiaTheme="minorEastAsia" w:hAnsi="Times New Roman" w:cs="Times New Roman"/>
          <w:color w:val="0D0D0D" w:themeColor="text1" w:themeTint="F2"/>
          <w:szCs w:val="24"/>
        </w:rPr>
        <w:t xml:space="preserve"> </w:t>
      </w:r>
      <w:r w:rsidR="006562E9" w:rsidRPr="003C7010">
        <w:rPr>
          <w:rFonts w:ascii="Times New Roman" w:eastAsiaTheme="minorEastAsia" w:hAnsi="Times New Roman" w:cs="Times New Roman"/>
          <w:color w:val="0D0D0D" w:themeColor="text1" w:themeTint="F2"/>
          <w:szCs w:val="24"/>
        </w:rPr>
        <w:t xml:space="preserve">807. </w:t>
      </w:r>
    </w:p>
    <w:p w14:paraId="2C60437E" w14:textId="03935652" w:rsidR="00F35144" w:rsidRDefault="00F35144"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1</w:t>
      </w:r>
      <w:r w:rsidR="00ED1D2C">
        <w:rPr>
          <w:rFonts w:ascii="Times New Roman" w:eastAsiaTheme="minorEastAsia" w:hAnsi="Times New Roman" w:cs="Times New Roman"/>
          <w:color w:val="0D0D0D" w:themeColor="text1" w:themeTint="F2"/>
          <w:szCs w:val="24"/>
        </w:rPr>
        <w:t>2</w:t>
      </w:r>
      <w:r>
        <w:rPr>
          <w:rFonts w:ascii="Times New Roman" w:eastAsiaTheme="minorEastAsia" w:hAnsi="Times New Roman" w:cs="Times New Roman"/>
          <w:color w:val="0D0D0D" w:themeColor="text1" w:themeTint="F2"/>
          <w:szCs w:val="24"/>
        </w:rPr>
        <w:t>.</w:t>
      </w:r>
      <w:r w:rsidR="006562E9" w:rsidRPr="001C1E3C">
        <w:rPr>
          <w:rFonts w:ascii="Times New Roman" w:eastAsiaTheme="minorEastAsia" w:hAnsi="Times New Roman" w:cs="Times New Roman"/>
          <w:color w:val="0D0D0D" w:themeColor="text1" w:themeTint="F2"/>
          <w:szCs w:val="24"/>
        </w:rPr>
        <w:t>Kumar, B., &amp; Thomas, T. (2022). STCR-based manure and fertilizers application effect</w:t>
      </w:r>
    </w:p>
    <w:p w14:paraId="589BD753" w14:textId="6DA06D4E" w:rsidR="00F35144" w:rsidRDefault="00F35144"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1C1E3C">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1C1E3C">
        <w:rPr>
          <w:rFonts w:ascii="Times New Roman" w:eastAsiaTheme="minorEastAsia" w:hAnsi="Times New Roman" w:cs="Times New Roman"/>
          <w:color w:val="0D0D0D" w:themeColor="text1" w:themeTint="F2"/>
          <w:szCs w:val="24"/>
        </w:rPr>
        <w:t>on performance of wheat (</w:t>
      </w:r>
      <w:r w:rsidR="006562E9" w:rsidRPr="001C1E3C">
        <w:rPr>
          <w:rFonts w:ascii="Times New Roman" w:eastAsiaTheme="minorEastAsia" w:hAnsi="Times New Roman" w:cs="Times New Roman"/>
          <w:i/>
          <w:iCs/>
          <w:color w:val="0D0D0D" w:themeColor="text1" w:themeTint="F2"/>
          <w:szCs w:val="24"/>
        </w:rPr>
        <w:t>Triticum aestivum</w:t>
      </w:r>
      <w:r w:rsidR="006562E9" w:rsidRPr="001C1E3C">
        <w:rPr>
          <w:rFonts w:ascii="Times New Roman" w:eastAsiaTheme="minorEastAsia" w:hAnsi="Times New Roman" w:cs="Times New Roman"/>
          <w:color w:val="0D0D0D" w:themeColor="text1" w:themeTint="F2"/>
          <w:szCs w:val="24"/>
        </w:rPr>
        <w:t xml:space="preserve"> L.) and physical properties in an Inceptisol.</w:t>
      </w:r>
    </w:p>
    <w:p w14:paraId="7AFCE84F" w14:textId="5011AE63" w:rsidR="006562E9" w:rsidRDefault="006562E9" w:rsidP="0075004B">
      <w:pPr>
        <w:spacing w:line="240" w:lineRule="auto"/>
        <w:jc w:val="both"/>
        <w:rPr>
          <w:rFonts w:ascii="Times New Roman" w:eastAsiaTheme="minorEastAsia" w:hAnsi="Times New Roman" w:cs="Times New Roman"/>
          <w:color w:val="0D0D0D" w:themeColor="text1" w:themeTint="F2"/>
          <w:szCs w:val="24"/>
        </w:rPr>
      </w:pPr>
      <w:r w:rsidRPr="001C1E3C">
        <w:rPr>
          <w:rFonts w:ascii="Times New Roman" w:eastAsiaTheme="minorEastAsia" w:hAnsi="Times New Roman" w:cs="Times New Roman"/>
          <w:color w:val="0D0D0D" w:themeColor="text1" w:themeTint="F2"/>
          <w:szCs w:val="24"/>
        </w:rPr>
        <w:t xml:space="preserve"> </w:t>
      </w:r>
      <w:r w:rsidR="00F35144">
        <w:rPr>
          <w:rFonts w:ascii="Times New Roman" w:eastAsiaTheme="minorEastAsia" w:hAnsi="Times New Roman" w:cs="Times New Roman"/>
          <w:color w:val="0D0D0D" w:themeColor="text1" w:themeTint="F2"/>
          <w:szCs w:val="24"/>
        </w:rPr>
        <w:t xml:space="preserve">       </w:t>
      </w:r>
      <w:r w:rsidRPr="001C1E3C">
        <w:rPr>
          <w:rFonts w:ascii="Times New Roman" w:eastAsiaTheme="minorEastAsia" w:hAnsi="Times New Roman" w:cs="Times New Roman"/>
          <w:i/>
          <w:iCs/>
          <w:color w:val="0D0D0D" w:themeColor="text1" w:themeTint="F2"/>
          <w:szCs w:val="24"/>
        </w:rPr>
        <w:t>Front</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Crop Improv</w:t>
      </w:r>
      <w:r w:rsidR="00AA31AF">
        <w:rPr>
          <w:rFonts w:ascii="Times New Roman" w:eastAsiaTheme="minorEastAsia" w:hAnsi="Times New Roman" w:cs="Times New Roman"/>
          <w:i/>
          <w:iCs/>
          <w:color w:val="0D0D0D" w:themeColor="text1" w:themeTint="F2"/>
          <w:szCs w:val="24"/>
        </w:rPr>
        <w:t>.</w:t>
      </w:r>
      <w:r w:rsidRPr="001C1E3C">
        <w:rPr>
          <w:rFonts w:ascii="Times New Roman" w:eastAsiaTheme="minorEastAsia" w:hAnsi="Times New Roman" w:cs="Times New Roman"/>
          <w:i/>
          <w:iCs/>
          <w:color w:val="0D0D0D" w:themeColor="text1" w:themeTint="F2"/>
          <w:szCs w:val="24"/>
        </w:rPr>
        <w:t xml:space="preserve"> 10</w:t>
      </w:r>
      <w:r w:rsidRPr="001C1E3C">
        <w:rPr>
          <w:rFonts w:ascii="Times New Roman" w:eastAsiaTheme="minorEastAsia" w:hAnsi="Times New Roman" w:cs="Times New Roman"/>
          <w:color w:val="0D0D0D" w:themeColor="text1" w:themeTint="F2"/>
          <w:szCs w:val="24"/>
        </w:rPr>
        <w:t>, 2284–2287. (Special Issue).</w:t>
      </w:r>
    </w:p>
    <w:p w14:paraId="67E6424D" w14:textId="37925353" w:rsidR="00F35144" w:rsidRPr="00852619" w:rsidRDefault="00F35144" w:rsidP="0075004B">
      <w:pPr>
        <w:spacing w:line="240" w:lineRule="auto"/>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Pr="00852619">
        <w:rPr>
          <w:rFonts w:ascii="Times New Roman" w:eastAsiaTheme="minorEastAsia" w:hAnsi="Times New Roman" w:cs="Times New Roman"/>
          <w:szCs w:val="24"/>
          <w:lang w:val="en-US" w:bidi="ar-SA"/>
        </w:rPr>
        <w:t>1</w:t>
      </w:r>
      <w:r w:rsidR="00ED1D2C" w:rsidRPr="00852619">
        <w:rPr>
          <w:rFonts w:ascii="Times New Roman" w:eastAsiaTheme="minorEastAsia" w:hAnsi="Times New Roman" w:cs="Times New Roman"/>
          <w:szCs w:val="24"/>
          <w:lang w:val="en-US" w:bidi="ar-SA"/>
        </w:rPr>
        <w:t>3</w:t>
      </w:r>
      <w:r w:rsidRPr="00852619">
        <w:rPr>
          <w:rFonts w:ascii="Times New Roman" w:eastAsiaTheme="minorEastAsia" w:hAnsi="Times New Roman" w:cs="Times New Roman"/>
          <w:szCs w:val="24"/>
          <w:lang w:val="en-US" w:bidi="ar-SA"/>
        </w:rPr>
        <w:t>.</w:t>
      </w:r>
      <w:r w:rsidR="006562E9" w:rsidRPr="00852619">
        <w:rPr>
          <w:rFonts w:ascii="Times New Roman" w:eastAsiaTheme="minorEastAsia" w:hAnsi="Times New Roman" w:cs="Times New Roman"/>
          <w:szCs w:val="24"/>
          <w:lang w:val="en-US" w:bidi="ar-SA"/>
        </w:rPr>
        <w:t xml:space="preserve">Laghari, G. M., Oad, F. C., </w:t>
      </w:r>
      <w:proofErr w:type="spellStart"/>
      <w:r w:rsidR="006562E9" w:rsidRPr="00852619">
        <w:rPr>
          <w:rFonts w:ascii="Times New Roman" w:eastAsiaTheme="minorEastAsia" w:hAnsi="Times New Roman" w:cs="Times New Roman"/>
          <w:szCs w:val="24"/>
          <w:lang w:val="en-US" w:bidi="ar-SA"/>
        </w:rPr>
        <w:t>Tunio</w:t>
      </w:r>
      <w:proofErr w:type="spellEnd"/>
      <w:r w:rsidR="006562E9" w:rsidRPr="00852619">
        <w:rPr>
          <w:rFonts w:ascii="Times New Roman" w:eastAsiaTheme="minorEastAsia" w:hAnsi="Times New Roman" w:cs="Times New Roman"/>
          <w:szCs w:val="24"/>
          <w:lang w:val="en-US" w:bidi="ar-SA"/>
        </w:rPr>
        <w:t xml:space="preserve">, S., </w:t>
      </w:r>
      <w:proofErr w:type="spellStart"/>
      <w:r w:rsidR="006562E9" w:rsidRPr="00852619">
        <w:rPr>
          <w:rFonts w:ascii="Times New Roman" w:eastAsiaTheme="minorEastAsia" w:hAnsi="Times New Roman" w:cs="Times New Roman"/>
          <w:szCs w:val="24"/>
          <w:lang w:val="en-US" w:bidi="ar-SA"/>
        </w:rPr>
        <w:t>Gandahi</w:t>
      </w:r>
      <w:proofErr w:type="spellEnd"/>
      <w:r w:rsidR="006562E9" w:rsidRPr="00852619">
        <w:rPr>
          <w:rFonts w:ascii="Times New Roman" w:eastAsiaTheme="minorEastAsia" w:hAnsi="Times New Roman" w:cs="Times New Roman"/>
          <w:szCs w:val="24"/>
          <w:lang w:val="en-US" w:bidi="ar-SA"/>
        </w:rPr>
        <w:t>, A. W., Siddiqui, M. H., Jagirani, A. W. and</w:t>
      </w:r>
    </w:p>
    <w:p w14:paraId="2D1069AE" w14:textId="77777777" w:rsidR="00F35144" w:rsidRDefault="00F35144" w:rsidP="0075004B">
      <w:pPr>
        <w:spacing w:line="240" w:lineRule="auto"/>
        <w:jc w:val="both"/>
        <w:rPr>
          <w:rFonts w:ascii="Times New Roman" w:eastAsiaTheme="minorEastAsia" w:hAnsi="Times New Roman" w:cs="Times New Roman"/>
          <w:szCs w:val="24"/>
          <w:lang w:val="en-US" w:bidi="ar-SA"/>
        </w:rPr>
      </w:pPr>
      <w:r w:rsidRPr="00852619">
        <w:rPr>
          <w:rFonts w:ascii="Times New Roman" w:eastAsiaTheme="minorEastAsia" w:hAnsi="Times New Roman" w:cs="Times New Roman"/>
          <w:szCs w:val="24"/>
          <w:lang w:val="en-US" w:bidi="ar-SA"/>
        </w:rPr>
        <w:t xml:space="preserve">      </w:t>
      </w:r>
      <w:r w:rsidR="006562E9" w:rsidRPr="00852619">
        <w:rPr>
          <w:rFonts w:ascii="Times New Roman" w:eastAsiaTheme="minorEastAsia" w:hAnsi="Times New Roman" w:cs="Times New Roman"/>
          <w:szCs w:val="24"/>
          <w:lang w:val="en-US" w:bidi="ar-SA"/>
        </w:rPr>
        <w:t xml:space="preserve"> </w:t>
      </w:r>
      <w:r w:rsidR="006562E9" w:rsidRPr="0006143B">
        <w:rPr>
          <w:rFonts w:ascii="Times New Roman" w:eastAsiaTheme="minorEastAsia" w:hAnsi="Times New Roman" w:cs="Times New Roman"/>
          <w:szCs w:val="24"/>
          <w:lang w:val="en-US" w:bidi="ar-SA"/>
        </w:rPr>
        <w:t>Oad, S. M. (2010). Growth, yield and nutrient uptake of various wheat cultivars under</w:t>
      </w:r>
    </w:p>
    <w:p w14:paraId="53692126" w14:textId="16045F84" w:rsidR="006562E9" w:rsidRPr="00852619" w:rsidRDefault="00F35144"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szCs w:val="24"/>
          <w:lang w:val="en-US" w:bidi="ar-SA"/>
        </w:rPr>
        <w:t xml:space="preserve">      </w:t>
      </w:r>
      <w:r w:rsidR="006562E9" w:rsidRPr="0006143B">
        <w:rPr>
          <w:rFonts w:ascii="Times New Roman" w:eastAsiaTheme="minorEastAsia" w:hAnsi="Times New Roman" w:cs="Times New Roman"/>
          <w:szCs w:val="24"/>
          <w:lang w:val="en-US" w:bidi="ar-SA"/>
        </w:rPr>
        <w:t xml:space="preserve"> different fertilizer </w:t>
      </w:r>
      <w:r w:rsidR="006562E9" w:rsidRPr="0006143B">
        <w:rPr>
          <w:rFonts w:ascii="Times New Roman" w:eastAsiaTheme="minorEastAsia" w:hAnsi="Times New Roman" w:cs="Times New Roman"/>
          <w:i/>
          <w:iCs/>
          <w:szCs w:val="24"/>
          <w:lang w:val="en-US" w:bidi="ar-SA"/>
        </w:rPr>
        <w:t>regimes</w:t>
      </w:r>
      <w:r w:rsidR="006562E9" w:rsidRPr="0006143B">
        <w:rPr>
          <w:rFonts w:ascii="Times New Roman" w:eastAsiaTheme="minorEastAsia" w:hAnsi="Times New Roman" w:cs="Times New Roman"/>
          <w:szCs w:val="24"/>
          <w:lang w:val="en-US" w:bidi="ar-SA"/>
        </w:rPr>
        <w:t xml:space="preserve">. </w:t>
      </w:r>
      <w:r w:rsidR="006562E9" w:rsidRPr="0006143B">
        <w:rPr>
          <w:rFonts w:ascii="Times New Roman" w:eastAsiaTheme="minorEastAsia" w:hAnsi="Times New Roman" w:cs="Times New Roman"/>
          <w:i/>
          <w:iCs/>
          <w:szCs w:val="24"/>
          <w:lang w:val="en-US" w:bidi="ar-SA"/>
        </w:rPr>
        <w:t xml:space="preserve">Sarhad J. Agric. </w:t>
      </w:r>
      <w:r w:rsidR="006562E9" w:rsidRPr="00852619">
        <w:rPr>
          <w:rFonts w:ascii="Times New Roman" w:eastAsiaTheme="minorEastAsia" w:hAnsi="Times New Roman" w:cs="Times New Roman"/>
          <w:szCs w:val="24"/>
          <w:lang w:val="en-US" w:bidi="ar-SA"/>
        </w:rPr>
        <w:t>26 (4): 489-497</w:t>
      </w:r>
      <w:r w:rsidR="006562E9" w:rsidRPr="00852619">
        <w:rPr>
          <w:rFonts w:ascii="Times New Roman" w:eastAsiaTheme="minorEastAsia" w:hAnsi="Times New Roman" w:cs="Times New Roman"/>
          <w:i/>
          <w:iCs/>
          <w:szCs w:val="24"/>
          <w:lang w:val="en-US" w:bidi="ar-SA"/>
        </w:rPr>
        <w:t>.</w:t>
      </w:r>
    </w:p>
    <w:p w14:paraId="343B55E5" w14:textId="6EF7E829" w:rsidR="00F35144" w:rsidRDefault="00F35144" w:rsidP="0075004B">
      <w:pPr>
        <w:spacing w:line="240" w:lineRule="auto"/>
        <w:jc w:val="both"/>
        <w:rPr>
          <w:rFonts w:ascii="Times New Roman" w:eastAsiaTheme="minorEastAsia" w:hAnsi="Times New Roman" w:cs="Times New Roman"/>
          <w:color w:val="0D0D0D" w:themeColor="text1" w:themeTint="F2"/>
          <w:szCs w:val="24"/>
        </w:rPr>
      </w:pPr>
      <w:r w:rsidRPr="00852619">
        <w:rPr>
          <w:rFonts w:ascii="Times New Roman" w:eastAsiaTheme="minorEastAsia" w:hAnsi="Times New Roman" w:cs="Times New Roman"/>
          <w:color w:val="0D0D0D" w:themeColor="text1" w:themeTint="F2"/>
          <w:szCs w:val="24"/>
        </w:rPr>
        <w:t xml:space="preserve">  1</w:t>
      </w:r>
      <w:r w:rsidR="00ED1D2C" w:rsidRPr="00852619">
        <w:rPr>
          <w:rFonts w:ascii="Times New Roman" w:eastAsiaTheme="minorEastAsia" w:hAnsi="Times New Roman" w:cs="Times New Roman"/>
          <w:color w:val="0D0D0D" w:themeColor="text1" w:themeTint="F2"/>
          <w:szCs w:val="24"/>
        </w:rPr>
        <w:t>4</w:t>
      </w:r>
      <w:r w:rsidRPr="00852619">
        <w:rPr>
          <w:rFonts w:ascii="Times New Roman" w:eastAsiaTheme="minorEastAsia" w:hAnsi="Times New Roman" w:cs="Times New Roman"/>
          <w:color w:val="0D0D0D" w:themeColor="text1" w:themeTint="F2"/>
          <w:szCs w:val="24"/>
        </w:rPr>
        <w:t>.</w:t>
      </w:r>
      <w:r w:rsidR="006562E9" w:rsidRPr="00852619">
        <w:rPr>
          <w:rFonts w:ascii="Times New Roman" w:eastAsiaTheme="minorEastAsia" w:hAnsi="Times New Roman" w:cs="Times New Roman"/>
          <w:color w:val="0D0D0D" w:themeColor="text1" w:themeTint="F2"/>
          <w:szCs w:val="24"/>
        </w:rPr>
        <w:t xml:space="preserve">Meena, S. K., Kumar, A., Rana, L., Suman, S. N., &amp; Singh, A. K. (2023). </w:t>
      </w:r>
      <w:r w:rsidR="006562E9" w:rsidRPr="008D1D0D">
        <w:rPr>
          <w:rFonts w:ascii="Times New Roman" w:eastAsiaTheme="minorEastAsia" w:hAnsi="Times New Roman" w:cs="Times New Roman"/>
          <w:color w:val="0D0D0D" w:themeColor="text1" w:themeTint="F2"/>
          <w:szCs w:val="24"/>
        </w:rPr>
        <w:t xml:space="preserve">Strategies for </w:t>
      </w:r>
    </w:p>
    <w:p w14:paraId="21D9800F" w14:textId="77777777" w:rsidR="00F35144" w:rsidRDefault="00F35144"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effective fertilization and nutrient management in sugarcane: Integrated nutrient</w:t>
      </w:r>
    </w:p>
    <w:p w14:paraId="5D50C7B2" w14:textId="35DEC515" w:rsidR="00F35144" w:rsidRDefault="00F35144" w:rsidP="0075004B">
      <w:pPr>
        <w:spacing w:line="240" w:lineRule="auto"/>
        <w:ind w:left="450" w:hanging="450"/>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management. In Sustainable Sugarcane Production and Utilization: Issues and</w:t>
      </w:r>
    </w:p>
    <w:p w14:paraId="25C6D412" w14:textId="76D2DF6A" w:rsidR="00F35144" w:rsidRDefault="00F35144" w:rsidP="0075004B">
      <w:pPr>
        <w:tabs>
          <w:tab w:val="left" w:pos="540"/>
        </w:tabs>
        <w:spacing w:line="240" w:lineRule="auto"/>
        <w:jc w:val="both"/>
        <w:rPr>
          <w:rFonts w:ascii="Times New Roman" w:eastAsiaTheme="minorEastAsia" w:hAnsi="Times New Roman" w:cs="Times New Roman"/>
          <w:i/>
          <w:iCs/>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 xml:space="preserve">Initiatives(pp.225-234). ISBN:978-81-966957-2-9. Annual Group Meet-2023, </w:t>
      </w:r>
      <w:r w:rsidR="006562E9" w:rsidRPr="008D1D0D">
        <w:rPr>
          <w:rFonts w:ascii="Times New Roman" w:eastAsiaTheme="minorEastAsia" w:hAnsi="Times New Roman" w:cs="Times New Roman"/>
          <w:i/>
          <w:iCs/>
          <w:color w:val="0D0D0D" w:themeColor="text1" w:themeTint="F2"/>
          <w:szCs w:val="24"/>
        </w:rPr>
        <w:t>All India</w:t>
      </w:r>
    </w:p>
    <w:p w14:paraId="032991CA" w14:textId="08F4E416" w:rsidR="006562E9" w:rsidRDefault="00F35144" w:rsidP="0075004B">
      <w:pPr>
        <w:spacing w:line="240" w:lineRule="auto"/>
        <w:ind w:left="450" w:hanging="270"/>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i/>
          <w:iCs/>
          <w:color w:val="0D0D0D" w:themeColor="text1" w:themeTint="F2"/>
          <w:szCs w:val="24"/>
        </w:rPr>
        <w:t xml:space="preserve">    </w:t>
      </w:r>
      <w:r w:rsidR="006562E9" w:rsidRPr="008D1D0D">
        <w:rPr>
          <w:rFonts w:ascii="Times New Roman" w:eastAsiaTheme="minorEastAsia" w:hAnsi="Times New Roman" w:cs="Times New Roman"/>
          <w:i/>
          <w:iCs/>
          <w:color w:val="0D0D0D" w:themeColor="text1" w:themeTint="F2"/>
          <w:szCs w:val="24"/>
        </w:rPr>
        <w:t>Coordinated Research Project on Sugarcane</w:t>
      </w:r>
      <w:r w:rsidR="006562E9">
        <w:rPr>
          <w:rFonts w:ascii="Times New Roman" w:eastAsiaTheme="minorEastAsia" w:hAnsi="Times New Roman" w:cs="Times New Roman"/>
          <w:i/>
          <w:iCs/>
          <w:color w:val="0D0D0D" w:themeColor="text1" w:themeTint="F2"/>
          <w:szCs w:val="24"/>
        </w:rPr>
        <w:t>.</w:t>
      </w:r>
    </w:p>
    <w:p w14:paraId="357FCAD7" w14:textId="73C5310E"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1</w:t>
      </w:r>
      <w:r w:rsidR="00ED1D2C">
        <w:rPr>
          <w:rFonts w:ascii="Times New Roman" w:eastAsiaTheme="minorEastAsia" w:hAnsi="Times New Roman" w:cs="Times New Roman"/>
          <w:color w:val="0D0D0D" w:themeColor="text1" w:themeTint="F2"/>
          <w:szCs w:val="24"/>
        </w:rPr>
        <w:t>5</w:t>
      </w:r>
      <w:r w:rsidR="00491D26">
        <w:rPr>
          <w:rFonts w:ascii="Times New Roman" w:eastAsiaTheme="minorEastAsia" w:hAnsi="Times New Roman" w:cs="Times New Roman"/>
          <w:color w:val="0D0D0D" w:themeColor="text1" w:themeTint="F2"/>
          <w:szCs w:val="24"/>
        </w:rPr>
        <w:t>.</w:t>
      </w:r>
      <w:r w:rsidR="006562E9" w:rsidRPr="008D1D0D">
        <w:rPr>
          <w:rFonts w:ascii="Times New Roman" w:eastAsiaTheme="minorEastAsia" w:hAnsi="Times New Roman" w:cs="Times New Roman"/>
          <w:color w:val="0D0D0D" w:themeColor="text1" w:themeTint="F2"/>
          <w:szCs w:val="24"/>
        </w:rPr>
        <w:t>Moharana, P.C., Sharma, B. M., Biswas, D.R. (2017). Changes in the soil properties and</w:t>
      </w:r>
    </w:p>
    <w:p w14:paraId="29C83A9C" w14:textId="578DD40F" w:rsid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availability of micronutrients after six -year application of organic and chemical fertilizers</w:t>
      </w:r>
    </w:p>
    <w:p w14:paraId="0A86629F" w14:textId="4ED2DE6A" w:rsid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lastRenderedPageBreak/>
        <w:t xml:space="preserve">    </w:t>
      </w:r>
      <w:r w:rsidR="006562E9" w:rsidRPr="008D1D0D">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using STCR-based targeted yield equations under pearl millet-wheat cropping system.</w:t>
      </w:r>
    </w:p>
    <w:p w14:paraId="6CCAA3D5" w14:textId="71660636" w:rsidR="006562E9"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8D1D0D">
        <w:rPr>
          <w:rFonts w:ascii="Times New Roman" w:eastAsiaTheme="minorEastAsia" w:hAnsi="Times New Roman" w:cs="Times New Roman"/>
          <w:i/>
          <w:iCs/>
          <w:color w:val="0D0D0D" w:themeColor="text1" w:themeTint="F2"/>
          <w:szCs w:val="24"/>
        </w:rPr>
        <w:t>J</w:t>
      </w:r>
      <w:r w:rsidR="003C7010">
        <w:rPr>
          <w:rFonts w:ascii="Times New Roman" w:eastAsiaTheme="minorEastAsia" w:hAnsi="Times New Roman" w:cs="Times New Roman"/>
          <w:i/>
          <w:iCs/>
          <w:color w:val="0D0D0D" w:themeColor="text1" w:themeTint="F2"/>
          <w:szCs w:val="24"/>
        </w:rPr>
        <w:t>.</w:t>
      </w:r>
      <w:r w:rsidR="006562E9" w:rsidRPr="008D1D0D">
        <w:rPr>
          <w:rFonts w:ascii="Times New Roman" w:eastAsiaTheme="minorEastAsia" w:hAnsi="Times New Roman" w:cs="Times New Roman"/>
          <w:i/>
          <w:iCs/>
          <w:color w:val="0D0D0D" w:themeColor="text1" w:themeTint="F2"/>
          <w:szCs w:val="24"/>
        </w:rPr>
        <w:t xml:space="preserve">  Plant Nutr</w:t>
      </w:r>
      <w:r w:rsidR="00ED692F">
        <w:rPr>
          <w:rFonts w:ascii="Times New Roman" w:eastAsiaTheme="minorEastAsia" w:hAnsi="Times New Roman" w:cs="Times New Roman"/>
          <w:i/>
          <w:iCs/>
          <w:color w:val="0D0D0D" w:themeColor="text1" w:themeTint="F2"/>
          <w:szCs w:val="24"/>
        </w:rPr>
        <w:t xml:space="preserve">. </w:t>
      </w:r>
      <w:r w:rsidR="006562E9" w:rsidRPr="008D1D0D">
        <w:rPr>
          <w:rFonts w:ascii="Times New Roman" w:eastAsiaTheme="minorEastAsia" w:hAnsi="Times New Roman" w:cs="Times New Roman"/>
          <w:color w:val="0D0D0D" w:themeColor="text1" w:themeTint="F2"/>
          <w:szCs w:val="24"/>
        </w:rPr>
        <w:t>40(20):165-176.</w:t>
      </w:r>
    </w:p>
    <w:p w14:paraId="7D13470B" w14:textId="43E2EDAF" w:rsidR="00491D26" w:rsidRDefault="00DA516A" w:rsidP="0075004B">
      <w:pPr>
        <w:spacing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491D26">
        <w:rPr>
          <w:rFonts w:ascii="Times New Roman" w:eastAsiaTheme="minorEastAsia" w:hAnsi="Times New Roman" w:cs="Times New Roman"/>
          <w:szCs w:val="24"/>
          <w:lang w:val="en-US" w:bidi="ar-SA"/>
        </w:rPr>
        <w:t>1</w:t>
      </w:r>
      <w:r w:rsidR="00ED1D2C">
        <w:rPr>
          <w:rFonts w:ascii="Times New Roman" w:eastAsiaTheme="minorEastAsia" w:hAnsi="Times New Roman" w:cs="Times New Roman"/>
          <w:szCs w:val="24"/>
          <w:lang w:val="en-US" w:bidi="ar-SA"/>
        </w:rPr>
        <w:t>6.</w:t>
      </w:r>
      <w:r w:rsidR="006562E9" w:rsidRPr="00491D26">
        <w:rPr>
          <w:rFonts w:ascii="Times New Roman" w:eastAsiaTheme="minorEastAsia" w:hAnsi="Times New Roman" w:cs="Times New Roman"/>
          <w:szCs w:val="24"/>
          <w:lang w:val="en-US" w:bidi="ar-SA"/>
        </w:rPr>
        <w:t>Muthuval, P., Udayasoorian, C., Natesan, R. and Ramaswami, P.R. (1992). Introduction</w:t>
      </w:r>
    </w:p>
    <w:p w14:paraId="471B1E90" w14:textId="749A3CD1" w:rsidR="006562E9" w:rsidRPr="00491D26" w:rsidRDefault="00491D26" w:rsidP="0075004B">
      <w:pPr>
        <w:spacing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DA516A">
        <w:rPr>
          <w:rFonts w:ascii="Times New Roman" w:eastAsiaTheme="minorEastAsia" w:hAnsi="Times New Roman" w:cs="Times New Roman"/>
          <w:szCs w:val="24"/>
          <w:lang w:val="en-US" w:bidi="ar-SA"/>
        </w:rPr>
        <w:t xml:space="preserve">  </w:t>
      </w:r>
      <w:r w:rsidR="006562E9" w:rsidRPr="00491D26">
        <w:rPr>
          <w:rFonts w:ascii="Times New Roman" w:eastAsiaTheme="minorEastAsia" w:hAnsi="Times New Roman" w:cs="Times New Roman"/>
          <w:szCs w:val="24"/>
          <w:lang w:val="en-US" w:bidi="ar-SA"/>
        </w:rPr>
        <w:t>to soil analysis.10-60.</w:t>
      </w:r>
    </w:p>
    <w:p w14:paraId="6C8B4C7D" w14:textId="30737F10"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1</w:t>
      </w:r>
      <w:r w:rsidR="00ED1D2C">
        <w:rPr>
          <w:rFonts w:ascii="Times New Roman" w:eastAsiaTheme="minorEastAsia" w:hAnsi="Times New Roman" w:cs="Times New Roman"/>
          <w:color w:val="0D0D0D" w:themeColor="text1" w:themeTint="F2"/>
          <w:szCs w:val="24"/>
        </w:rPr>
        <w:t>7.</w:t>
      </w:r>
      <w:r w:rsidR="006562E9" w:rsidRPr="00491D26">
        <w:rPr>
          <w:rFonts w:ascii="Times New Roman" w:eastAsiaTheme="minorEastAsia" w:hAnsi="Times New Roman" w:cs="Times New Roman"/>
          <w:color w:val="0D0D0D" w:themeColor="text1" w:themeTint="F2"/>
          <w:szCs w:val="24"/>
        </w:rPr>
        <w:t>Nandapure, S. P., Sonune, B. A., Gabhane, V. V., Katkar, R. N., &amp; Patil, R. T. (2011). Long-</w:t>
      </w:r>
    </w:p>
    <w:p w14:paraId="61CD09C9" w14:textId="589CA9F0" w:rsid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term effects of integrated nutrient management on soil physical properties and crop</w:t>
      </w:r>
    </w:p>
    <w:p w14:paraId="76705BB7" w14:textId="441945F1" w:rsidR="006562E9" w:rsidRP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443A5D">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sequence in a Vertisol. </w:t>
      </w:r>
      <w:r w:rsidR="006562E9" w:rsidRPr="00491D26">
        <w:rPr>
          <w:rFonts w:ascii="Times New Roman" w:eastAsiaTheme="minorEastAsia" w:hAnsi="Times New Roman" w:cs="Times New Roman"/>
          <w:i/>
          <w:iCs/>
          <w:color w:val="0D0D0D" w:themeColor="text1" w:themeTint="F2"/>
          <w:szCs w:val="24"/>
        </w:rPr>
        <w:t>Ind</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J</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w:t>
      </w:r>
      <w:r w:rsidR="0059379B">
        <w:rPr>
          <w:rFonts w:ascii="Times New Roman" w:eastAsiaTheme="minorEastAsia" w:hAnsi="Times New Roman" w:cs="Times New Roman"/>
          <w:i/>
          <w:iCs/>
          <w:color w:val="0D0D0D" w:themeColor="text1" w:themeTint="F2"/>
          <w:szCs w:val="24"/>
        </w:rPr>
        <w:t>A</w:t>
      </w:r>
      <w:r w:rsidR="006562E9" w:rsidRPr="00491D26">
        <w:rPr>
          <w:rFonts w:ascii="Times New Roman" w:eastAsiaTheme="minorEastAsia" w:hAnsi="Times New Roman" w:cs="Times New Roman"/>
          <w:i/>
          <w:iCs/>
          <w:color w:val="0D0D0D" w:themeColor="text1" w:themeTint="F2"/>
          <w:szCs w:val="24"/>
        </w:rPr>
        <w:t>gric</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Res</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45</w:t>
      </w:r>
      <w:r w:rsidR="006562E9" w:rsidRPr="00491D26">
        <w:rPr>
          <w:rFonts w:ascii="Times New Roman" w:eastAsiaTheme="minorEastAsia" w:hAnsi="Times New Roman" w:cs="Times New Roman"/>
          <w:color w:val="0D0D0D" w:themeColor="text1" w:themeTint="F2"/>
          <w:szCs w:val="24"/>
        </w:rPr>
        <w:t>(4): 336–340.</w:t>
      </w:r>
    </w:p>
    <w:p w14:paraId="359683DD" w14:textId="16A78951" w:rsidR="00491D26" w:rsidRPr="00491D26" w:rsidRDefault="00DA516A" w:rsidP="0075004B">
      <w:pPr>
        <w:spacing w:line="240" w:lineRule="auto"/>
        <w:ind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ED1D2C">
        <w:rPr>
          <w:rFonts w:ascii="Times New Roman" w:eastAsiaTheme="minorEastAsia" w:hAnsi="Times New Roman" w:cs="Times New Roman"/>
          <w:szCs w:val="24"/>
          <w:lang w:val="en-US" w:bidi="ar-SA"/>
        </w:rPr>
        <w:t>18.</w:t>
      </w:r>
      <w:r w:rsidR="006562E9" w:rsidRPr="00491D26">
        <w:rPr>
          <w:rFonts w:ascii="Times New Roman" w:eastAsiaTheme="minorEastAsia" w:hAnsi="Times New Roman" w:cs="Times New Roman"/>
          <w:szCs w:val="24"/>
          <w:lang w:val="en-US" w:bidi="ar-SA"/>
        </w:rPr>
        <w:t>Olsen, S. R., Cole, C.V., Watanabe, F.S. and Dean, L. A. (1954). Estimation of available</w:t>
      </w:r>
    </w:p>
    <w:p w14:paraId="50083187" w14:textId="077CDF76" w:rsidR="006562E9" w:rsidRPr="00126C35" w:rsidRDefault="006562E9" w:rsidP="0075004B">
      <w:pPr>
        <w:spacing w:line="240" w:lineRule="auto"/>
        <w:ind w:left="270" w:right="6"/>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DA516A">
        <w:rPr>
          <w:rFonts w:ascii="Times New Roman" w:eastAsiaTheme="minorEastAsia" w:hAnsi="Times New Roman" w:cs="Times New Roman"/>
          <w:szCs w:val="24"/>
          <w:lang w:val="en-US" w:bidi="ar-SA"/>
        </w:rPr>
        <w:t xml:space="preserve"> </w:t>
      </w:r>
      <w:r w:rsidRPr="001F3B34">
        <w:rPr>
          <w:rFonts w:ascii="Times New Roman" w:eastAsiaTheme="minorEastAsia" w:hAnsi="Times New Roman" w:cs="Times New Roman"/>
          <w:szCs w:val="24"/>
          <w:lang w:val="en-US" w:bidi="ar-SA"/>
        </w:rPr>
        <w:t>phosphorus in soils by extraction with sodium bicarbonate.USDA.</w:t>
      </w:r>
      <w:r w:rsidRPr="001F3B34">
        <w:rPr>
          <w:rFonts w:ascii="Times New Roman" w:eastAsiaTheme="minorEastAsia" w:hAnsi="Times New Roman" w:cs="Times New Roman"/>
          <w:i/>
          <w:iCs/>
          <w:szCs w:val="24"/>
          <w:lang w:val="en-US" w:bidi="ar-SA"/>
        </w:rPr>
        <w:t>Circ</w:t>
      </w:r>
      <w:r w:rsidRPr="001F3B34">
        <w:rPr>
          <w:rFonts w:ascii="Times New Roman" w:eastAsiaTheme="minorEastAsia" w:hAnsi="Times New Roman" w:cs="Times New Roman"/>
          <w:szCs w:val="24"/>
          <w:lang w:val="en-US" w:bidi="ar-SA"/>
        </w:rPr>
        <w:t>.939</w:t>
      </w:r>
      <w:r w:rsidR="00197A71">
        <w:rPr>
          <w:rFonts w:ascii="Times New Roman" w:eastAsiaTheme="minorEastAsia" w:hAnsi="Times New Roman" w:cs="Times New Roman"/>
          <w:szCs w:val="24"/>
          <w:lang w:val="en-US" w:bidi="ar-SA"/>
        </w:rPr>
        <w:t xml:space="preserve"> </w:t>
      </w:r>
      <w:r w:rsidRPr="001F3B34">
        <w:rPr>
          <w:rFonts w:ascii="Times New Roman" w:eastAsiaTheme="minorEastAsia" w:hAnsi="Times New Roman" w:cs="Times New Roman"/>
          <w:szCs w:val="24"/>
          <w:lang w:val="en-US" w:bidi="ar-SA"/>
        </w:rPr>
        <w:t>pp.</w:t>
      </w:r>
    </w:p>
    <w:p w14:paraId="40D71B76" w14:textId="5360E1D2" w:rsidR="00491D26" w:rsidRDefault="00443A5D"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ED1D2C">
        <w:rPr>
          <w:rFonts w:ascii="Times New Roman" w:eastAsiaTheme="minorEastAsia" w:hAnsi="Times New Roman" w:cs="Times New Roman"/>
          <w:color w:val="0D0D0D" w:themeColor="text1" w:themeTint="F2"/>
          <w:szCs w:val="24"/>
        </w:rPr>
        <w:t>19</w:t>
      </w:r>
      <w:r w:rsidR="00491D26">
        <w:rPr>
          <w:rFonts w:ascii="Times New Roman" w:eastAsiaTheme="minorEastAsia" w:hAnsi="Times New Roman" w:cs="Times New Roman"/>
          <w:color w:val="0D0D0D" w:themeColor="text1" w:themeTint="F2"/>
          <w:szCs w:val="24"/>
        </w:rPr>
        <w:t>.</w:t>
      </w:r>
      <w:r w:rsidR="006562E9" w:rsidRPr="00491D26">
        <w:rPr>
          <w:rFonts w:ascii="Times New Roman" w:eastAsiaTheme="minorEastAsia" w:hAnsi="Times New Roman" w:cs="Times New Roman"/>
          <w:color w:val="0D0D0D" w:themeColor="text1" w:themeTint="F2"/>
          <w:szCs w:val="24"/>
        </w:rPr>
        <w:t>Ram, D., Ram, T., &amp; Chand, S. (2010). Characterization and classification of flood-prone</w:t>
      </w:r>
    </w:p>
    <w:p w14:paraId="2F4B2C01" w14:textId="77777777" w:rsidR="003C7010"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soils of eastern plains Rajasthan for their corrective measures. </w:t>
      </w:r>
      <w:r w:rsidR="006562E9" w:rsidRPr="00491D26">
        <w:rPr>
          <w:rFonts w:ascii="Times New Roman" w:eastAsiaTheme="minorEastAsia" w:hAnsi="Times New Roman" w:cs="Times New Roman"/>
          <w:i/>
          <w:iCs/>
          <w:color w:val="0D0D0D" w:themeColor="text1" w:themeTint="F2"/>
          <w:szCs w:val="24"/>
        </w:rPr>
        <w:t>J</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Ind</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Soc</w:t>
      </w:r>
      <w:r w:rsidR="003C7010">
        <w:rPr>
          <w:rFonts w:ascii="Times New Roman" w:eastAsiaTheme="minorEastAsia" w:hAnsi="Times New Roman" w:cs="Times New Roman"/>
          <w:i/>
          <w:iCs/>
          <w:color w:val="0D0D0D" w:themeColor="text1" w:themeTint="F2"/>
          <w:szCs w:val="24"/>
        </w:rPr>
        <w:t xml:space="preserve">. </w:t>
      </w:r>
      <w:r w:rsidR="006562E9" w:rsidRPr="00491D26">
        <w:rPr>
          <w:rFonts w:ascii="Times New Roman" w:eastAsiaTheme="minorEastAsia" w:hAnsi="Times New Roman" w:cs="Times New Roman"/>
          <w:i/>
          <w:iCs/>
          <w:color w:val="0D0D0D" w:themeColor="text1" w:themeTint="F2"/>
          <w:szCs w:val="24"/>
        </w:rPr>
        <w:t>Soil Sc</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58</w:t>
      </w:r>
      <w:r w:rsidR="006562E9" w:rsidRPr="00491D26">
        <w:rPr>
          <w:rFonts w:ascii="Times New Roman" w:eastAsiaTheme="minorEastAsia" w:hAnsi="Times New Roman" w:cs="Times New Roman"/>
          <w:color w:val="0D0D0D" w:themeColor="text1" w:themeTint="F2"/>
          <w:szCs w:val="24"/>
        </w:rPr>
        <w:t>(2):</w:t>
      </w:r>
    </w:p>
    <w:p w14:paraId="6560DCB6" w14:textId="7EF99F9A" w:rsidR="006562E9" w:rsidRPr="003C7010" w:rsidRDefault="003C7010" w:rsidP="0075004B">
      <w:pPr>
        <w:spacing w:line="240" w:lineRule="auto"/>
        <w:jc w:val="both"/>
        <w:rPr>
          <w:rFonts w:ascii="Times New Roman" w:eastAsiaTheme="minorEastAsia" w:hAnsi="Times New Roman" w:cs="Times New Roman"/>
          <w:i/>
          <w:iCs/>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228–232.</w:t>
      </w:r>
    </w:p>
    <w:p w14:paraId="22FCE7C2" w14:textId="6445942C"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2</w:t>
      </w:r>
      <w:r w:rsidR="00ED1D2C">
        <w:rPr>
          <w:rFonts w:ascii="Times New Roman" w:eastAsiaTheme="minorEastAsia" w:hAnsi="Times New Roman" w:cs="Times New Roman"/>
          <w:color w:val="0D0D0D" w:themeColor="text1" w:themeTint="F2"/>
          <w:szCs w:val="24"/>
        </w:rPr>
        <w:t>0.</w:t>
      </w:r>
      <w:r w:rsidR="006562E9" w:rsidRPr="00491D26">
        <w:rPr>
          <w:rFonts w:ascii="Times New Roman" w:eastAsiaTheme="minorEastAsia" w:hAnsi="Times New Roman" w:cs="Times New Roman"/>
          <w:color w:val="0D0D0D" w:themeColor="text1" w:themeTint="F2"/>
          <w:szCs w:val="24"/>
        </w:rPr>
        <w:t>Rai, H. K., Sachidanand, B., Baghel, S. S., &amp; Dey P. (2016). Evaluation of productivity and</w:t>
      </w:r>
    </w:p>
    <w:p w14:paraId="3CB2C7C5" w14:textId="2810491C" w:rsid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economics of wheat under STCR based nutrient application with and without FYM in a</w:t>
      </w:r>
    </w:p>
    <w:p w14:paraId="500015B2" w14:textId="2CF69703" w:rsidR="006562E9" w:rsidRP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59379B">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Vertisol. </w:t>
      </w:r>
      <w:r w:rsidR="006562E9" w:rsidRPr="00491D26">
        <w:rPr>
          <w:rFonts w:ascii="Times New Roman" w:eastAsiaTheme="minorEastAsia" w:hAnsi="Times New Roman" w:cs="Times New Roman"/>
          <w:i/>
          <w:iCs/>
          <w:color w:val="0D0D0D" w:themeColor="text1" w:themeTint="F2"/>
          <w:szCs w:val="24"/>
        </w:rPr>
        <w:t>Eco. Env. and Cons.</w:t>
      </w:r>
      <w:r w:rsidR="006562E9" w:rsidRPr="00491D26">
        <w:rPr>
          <w:rFonts w:ascii="Times New Roman" w:eastAsiaTheme="minorEastAsia" w:hAnsi="Times New Roman" w:cs="Times New Roman"/>
          <w:color w:val="0D0D0D" w:themeColor="text1" w:themeTint="F2"/>
          <w:szCs w:val="24"/>
        </w:rPr>
        <w:t xml:space="preserve">22:S 107-S111. </w:t>
      </w:r>
    </w:p>
    <w:p w14:paraId="1A54C2CA" w14:textId="15796806"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2</w:t>
      </w:r>
      <w:r w:rsidR="00ED1D2C">
        <w:rPr>
          <w:rFonts w:ascii="Times New Roman" w:eastAsiaTheme="minorEastAsia" w:hAnsi="Times New Roman" w:cs="Times New Roman"/>
          <w:color w:val="0D0D0D" w:themeColor="text1" w:themeTint="F2"/>
          <w:szCs w:val="24"/>
        </w:rPr>
        <w:t>1.</w:t>
      </w:r>
      <w:r w:rsidR="006562E9" w:rsidRPr="00491D26">
        <w:rPr>
          <w:rFonts w:ascii="Times New Roman" w:eastAsiaTheme="minorEastAsia" w:hAnsi="Times New Roman" w:cs="Times New Roman"/>
          <w:color w:val="0D0D0D" w:themeColor="text1" w:themeTint="F2"/>
          <w:szCs w:val="24"/>
        </w:rPr>
        <w:t>Ramamoorthy, B., Narasimham, R. L., &amp; Dinesh, R. S. (1967). Fertilizer application for</w:t>
      </w:r>
    </w:p>
    <w:p w14:paraId="733499BE" w14:textId="653134EA" w:rsidR="006562E9" w:rsidRP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specific yield targets on Sonora-64 (wheat). </w:t>
      </w:r>
      <w:r w:rsidR="006562E9" w:rsidRPr="00491D26">
        <w:rPr>
          <w:rFonts w:ascii="Times New Roman" w:eastAsiaTheme="minorEastAsia" w:hAnsi="Times New Roman" w:cs="Times New Roman"/>
          <w:i/>
          <w:iCs/>
          <w:color w:val="0D0D0D" w:themeColor="text1" w:themeTint="F2"/>
          <w:szCs w:val="24"/>
        </w:rPr>
        <w:t>Ind</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Farming, 17</w:t>
      </w:r>
      <w:r w:rsidR="006562E9" w:rsidRPr="00491D26">
        <w:rPr>
          <w:rFonts w:ascii="Times New Roman" w:eastAsiaTheme="minorEastAsia" w:hAnsi="Times New Roman" w:cs="Times New Roman"/>
          <w:color w:val="0D0D0D" w:themeColor="text1" w:themeTint="F2"/>
          <w:szCs w:val="24"/>
        </w:rPr>
        <w:t xml:space="preserve">(5): 43–45.  </w:t>
      </w:r>
    </w:p>
    <w:p w14:paraId="6286FA65" w14:textId="0E561846" w:rsidR="00491D26" w:rsidRDefault="00DA516A" w:rsidP="0075004B">
      <w:pPr>
        <w:spacing w:line="240" w:lineRule="auto"/>
        <w:ind w:right="6"/>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491D26">
        <w:rPr>
          <w:rFonts w:ascii="Times New Roman" w:eastAsiaTheme="minorEastAsia" w:hAnsi="Times New Roman" w:cs="Times New Roman"/>
          <w:szCs w:val="24"/>
          <w:lang w:val="en-US" w:bidi="ar-SA"/>
        </w:rPr>
        <w:t>2</w:t>
      </w:r>
      <w:r w:rsidR="0075004B">
        <w:rPr>
          <w:rFonts w:ascii="Times New Roman" w:eastAsiaTheme="minorEastAsia" w:hAnsi="Times New Roman" w:cs="Times New Roman"/>
          <w:szCs w:val="24"/>
          <w:lang w:val="en-US" w:bidi="ar-SA"/>
        </w:rPr>
        <w:t>2</w:t>
      </w:r>
      <w:r w:rsidR="00ED1D2C">
        <w:rPr>
          <w:rFonts w:ascii="Times New Roman" w:eastAsiaTheme="minorEastAsia" w:hAnsi="Times New Roman" w:cs="Times New Roman"/>
          <w:szCs w:val="24"/>
          <w:lang w:val="en-US" w:bidi="ar-SA"/>
        </w:rPr>
        <w:t>.</w:t>
      </w:r>
      <w:r w:rsidR="006562E9" w:rsidRPr="00491D26">
        <w:rPr>
          <w:rFonts w:ascii="Times New Roman" w:eastAsiaTheme="minorEastAsia" w:hAnsi="Times New Roman" w:cs="Times New Roman"/>
          <w:szCs w:val="24"/>
          <w:lang w:val="en-US" w:bidi="ar-SA"/>
        </w:rPr>
        <w:t>Shah, Z. and Ahmad, M.A. (2006).</w:t>
      </w:r>
      <w:r w:rsidR="006562E9" w:rsidRPr="00491D26">
        <w:rPr>
          <w:rFonts w:ascii="Times New Roman" w:eastAsiaTheme="minorEastAsia" w:hAnsi="Times New Roman" w:cs="Times New Roman"/>
          <w:b/>
          <w:bCs/>
          <w:szCs w:val="24"/>
          <w:lang w:val="en-US" w:bidi="ar-SA"/>
        </w:rPr>
        <w:t xml:space="preserve"> </w:t>
      </w:r>
      <w:r w:rsidR="006562E9" w:rsidRPr="00491D26">
        <w:rPr>
          <w:rFonts w:ascii="Times New Roman" w:eastAsiaTheme="minorEastAsia" w:hAnsi="Times New Roman" w:cs="Times New Roman"/>
          <w:szCs w:val="24"/>
          <w:lang w:val="en-US" w:bidi="ar-SA"/>
        </w:rPr>
        <w:t>Effect of integrated use of farm yard manure and urea</w:t>
      </w:r>
    </w:p>
    <w:p w14:paraId="43FB02B0" w14:textId="09942775" w:rsidR="006562E9" w:rsidRPr="00491D26" w:rsidRDefault="00491D26" w:rsidP="0075004B">
      <w:pPr>
        <w:spacing w:line="240" w:lineRule="auto"/>
        <w:ind w:right="6"/>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sidR="006562E9" w:rsidRPr="00491D26">
        <w:rPr>
          <w:rFonts w:ascii="Times New Roman" w:eastAsiaTheme="minorEastAsia" w:hAnsi="Times New Roman" w:cs="Times New Roman"/>
          <w:szCs w:val="24"/>
          <w:lang w:val="en-US" w:bidi="ar-SA"/>
        </w:rPr>
        <w:t xml:space="preserve"> </w:t>
      </w:r>
      <w:r w:rsidR="00DA516A">
        <w:rPr>
          <w:rFonts w:ascii="Times New Roman" w:eastAsiaTheme="minorEastAsia" w:hAnsi="Times New Roman" w:cs="Times New Roman"/>
          <w:szCs w:val="24"/>
          <w:lang w:val="en-US" w:bidi="ar-SA"/>
        </w:rPr>
        <w:t xml:space="preserve"> </w:t>
      </w:r>
      <w:r w:rsidR="006562E9" w:rsidRPr="00491D26">
        <w:rPr>
          <w:rFonts w:ascii="Times New Roman" w:eastAsiaTheme="minorEastAsia" w:hAnsi="Times New Roman" w:cs="Times New Roman"/>
          <w:szCs w:val="24"/>
          <w:lang w:val="en-US" w:bidi="ar-SA"/>
        </w:rPr>
        <w:t xml:space="preserve">on yield and nitrogen uptake of wheat. </w:t>
      </w:r>
      <w:r w:rsidR="006562E9" w:rsidRPr="00491D26">
        <w:rPr>
          <w:rFonts w:ascii="Times New Roman" w:eastAsiaTheme="minorEastAsia" w:hAnsi="Times New Roman" w:cs="Times New Roman"/>
          <w:i/>
          <w:iCs/>
          <w:szCs w:val="24"/>
          <w:lang w:val="en-US" w:bidi="ar-SA"/>
        </w:rPr>
        <w:t>J. Agri. Bio. Sc.</w:t>
      </w:r>
      <w:r w:rsidR="006562E9" w:rsidRPr="00491D26">
        <w:rPr>
          <w:rFonts w:ascii="Times New Roman" w:eastAsiaTheme="minorEastAsia" w:hAnsi="Times New Roman" w:cs="Times New Roman"/>
          <w:szCs w:val="24"/>
          <w:lang w:val="en-US" w:bidi="ar-SA"/>
        </w:rPr>
        <w:t>1 (1).</w:t>
      </w:r>
    </w:p>
    <w:p w14:paraId="75866F10" w14:textId="1F03E753" w:rsidR="00491D26" w:rsidRDefault="00DA516A" w:rsidP="0059379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2</w:t>
      </w:r>
      <w:r w:rsidR="0075004B">
        <w:rPr>
          <w:rFonts w:ascii="Times New Roman" w:eastAsiaTheme="minorEastAsia" w:hAnsi="Times New Roman" w:cs="Times New Roman"/>
          <w:color w:val="0D0D0D" w:themeColor="text1" w:themeTint="F2"/>
          <w:szCs w:val="24"/>
        </w:rPr>
        <w:t>3</w:t>
      </w:r>
      <w:r w:rsidR="00491D26">
        <w:rPr>
          <w:rFonts w:ascii="Times New Roman" w:eastAsiaTheme="minorEastAsia" w:hAnsi="Times New Roman" w:cs="Times New Roman"/>
          <w:color w:val="0D0D0D" w:themeColor="text1" w:themeTint="F2"/>
          <w:szCs w:val="24"/>
        </w:rPr>
        <w:t>.</w:t>
      </w:r>
      <w:r w:rsidR="006562E9" w:rsidRPr="00491D26">
        <w:rPr>
          <w:rFonts w:ascii="Times New Roman" w:eastAsiaTheme="minorEastAsia" w:hAnsi="Times New Roman" w:cs="Times New Roman"/>
          <w:color w:val="0D0D0D" w:themeColor="text1" w:themeTint="F2"/>
          <w:szCs w:val="24"/>
        </w:rPr>
        <w:t>Sellamuthu, K. M., Santhi, R., Maragatham, S., &amp; Dey, P. (2015). Validation of soil test and</w:t>
      </w:r>
    </w:p>
    <w:p w14:paraId="1A462159" w14:textId="5CB87F40" w:rsidR="0059379B" w:rsidRPr="0059379B" w:rsidRDefault="00491D26" w:rsidP="0059379B">
      <w:pPr>
        <w:spacing w:line="240" w:lineRule="auto"/>
        <w:jc w:val="both"/>
        <w:rPr>
          <w:rFonts w:ascii="Times New Roman" w:eastAsiaTheme="minorEastAsia" w:hAnsi="Times New Roman" w:cs="Times New Roman"/>
          <w:i/>
          <w:iCs/>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yield target-based fertilizer prescription model for wheat on </w:t>
      </w:r>
      <w:r w:rsidR="0059379B" w:rsidRPr="00491D26">
        <w:rPr>
          <w:rFonts w:ascii="Times New Roman" w:eastAsiaTheme="minorEastAsia" w:hAnsi="Times New Roman" w:cs="Times New Roman"/>
          <w:color w:val="0D0D0D" w:themeColor="text1" w:themeTint="F2"/>
          <w:szCs w:val="24"/>
        </w:rPr>
        <w:t>Inceptisol.</w:t>
      </w:r>
      <w:r w:rsidR="0059379B">
        <w:rPr>
          <w:rFonts w:ascii="Times New Roman" w:eastAsiaTheme="minorEastAsia" w:hAnsi="Times New Roman" w:cs="Times New Roman"/>
          <w:color w:val="0D0D0D" w:themeColor="text1" w:themeTint="F2"/>
          <w:szCs w:val="24"/>
        </w:rPr>
        <w:t xml:space="preserve"> </w:t>
      </w:r>
      <w:r w:rsidR="0059379B" w:rsidRPr="0059379B">
        <w:rPr>
          <w:rFonts w:ascii="Times New Roman" w:eastAsiaTheme="minorEastAsia" w:hAnsi="Times New Roman" w:cs="Times New Roman"/>
          <w:i/>
          <w:iCs/>
          <w:color w:val="0D0D0D" w:themeColor="text1" w:themeTint="F2"/>
          <w:szCs w:val="24"/>
        </w:rPr>
        <w:t>Res.Crops.</w:t>
      </w:r>
    </w:p>
    <w:p w14:paraId="0FA2ECBD" w14:textId="53B43AA0" w:rsidR="006562E9" w:rsidRPr="0059379B" w:rsidRDefault="0059379B" w:rsidP="0059379B">
      <w:pPr>
        <w:spacing w:line="240" w:lineRule="auto"/>
        <w:jc w:val="both"/>
        <w:rPr>
          <w:rFonts w:ascii="Times New Roman" w:eastAsiaTheme="minorEastAsia" w:hAnsi="Times New Roman" w:cs="Times New Roman"/>
          <w:i/>
          <w:iCs/>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16(1):53-58.</w:t>
      </w:r>
    </w:p>
    <w:p w14:paraId="7E48C945" w14:textId="442ADB9E"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2</w:t>
      </w:r>
      <w:r w:rsidR="0075004B">
        <w:rPr>
          <w:rFonts w:ascii="Times New Roman" w:eastAsiaTheme="minorEastAsia" w:hAnsi="Times New Roman" w:cs="Times New Roman"/>
          <w:color w:val="0D0D0D" w:themeColor="text1" w:themeTint="F2"/>
          <w:szCs w:val="24"/>
        </w:rPr>
        <w:t>4</w:t>
      </w:r>
      <w:r w:rsidR="00491D26">
        <w:rPr>
          <w:rFonts w:ascii="Times New Roman" w:eastAsiaTheme="minorEastAsia" w:hAnsi="Times New Roman" w:cs="Times New Roman"/>
          <w:color w:val="0D0D0D" w:themeColor="text1" w:themeTint="F2"/>
          <w:szCs w:val="24"/>
        </w:rPr>
        <w:t>.</w:t>
      </w:r>
      <w:r w:rsidR="006562E9" w:rsidRPr="00491D26">
        <w:rPr>
          <w:rFonts w:ascii="Times New Roman" w:eastAsiaTheme="minorEastAsia" w:hAnsi="Times New Roman" w:cs="Times New Roman"/>
          <w:color w:val="0D0D0D" w:themeColor="text1" w:themeTint="F2"/>
          <w:szCs w:val="24"/>
        </w:rPr>
        <w:t>Singh, D., &amp; Kaur, M. (2004). Effect of nitrogen and FYM management on grain yield and</w:t>
      </w:r>
    </w:p>
    <w:p w14:paraId="7860B71E" w14:textId="48DFDD4C" w:rsidR="006562E9" w:rsidRP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some quality parameters of wheat (</w:t>
      </w:r>
      <w:r w:rsidR="006562E9" w:rsidRPr="00491D26">
        <w:rPr>
          <w:rFonts w:ascii="Times New Roman" w:eastAsiaTheme="minorEastAsia" w:hAnsi="Times New Roman" w:cs="Times New Roman"/>
          <w:i/>
          <w:iCs/>
          <w:color w:val="0D0D0D" w:themeColor="text1" w:themeTint="F2"/>
          <w:szCs w:val="24"/>
        </w:rPr>
        <w:t>Triticum aestivum</w:t>
      </w:r>
      <w:r w:rsidR="006562E9" w:rsidRPr="00491D26">
        <w:rPr>
          <w:rFonts w:ascii="Times New Roman" w:eastAsiaTheme="minorEastAsia" w:hAnsi="Times New Roman" w:cs="Times New Roman"/>
          <w:color w:val="0D0D0D" w:themeColor="text1" w:themeTint="F2"/>
          <w:szCs w:val="24"/>
        </w:rPr>
        <w:t xml:space="preserve"> L.). </w:t>
      </w:r>
      <w:r w:rsidR="006562E9" w:rsidRPr="00491D26">
        <w:rPr>
          <w:rFonts w:ascii="Times New Roman" w:eastAsiaTheme="minorEastAsia" w:hAnsi="Times New Roman" w:cs="Times New Roman"/>
          <w:i/>
          <w:iCs/>
          <w:color w:val="0D0D0D" w:themeColor="text1" w:themeTint="F2"/>
          <w:szCs w:val="24"/>
        </w:rPr>
        <w:t>J</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Res</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PAU, 41</w:t>
      </w:r>
      <w:r w:rsidR="006562E9" w:rsidRPr="00491D26">
        <w:rPr>
          <w:rFonts w:ascii="Times New Roman" w:eastAsiaTheme="minorEastAsia" w:hAnsi="Times New Roman" w:cs="Times New Roman"/>
          <w:color w:val="0D0D0D" w:themeColor="text1" w:themeTint="F2"/>
          <w:szCs w:val="24"/>
        </w:rPr>
        <w:t>(4):439–441.</w:t>
      </w:r>
    </w:p>
    <w:p w14:paraId="2F610F83" w14:textId="6F419048"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491D26">
        <w:rPr>
          <w:rFonts w:ascii="Times New Roman" w:eastAsiaTheme="minorEastAsia" w:hAnsi="Times New Roman" w:cs="Times New Roman"/>
          <w:color w:val="0D0D0D" w:themeColor="text1" w:themeTint="F2"/>
          <w:szCs w:val="24"/>
        </w:rPr>
        <w:t>2</w:t>
      </w:r>
      <w:r w:rsidR="0075004B">
        <w:rPr>
          <w:rFonts w:ascii="Times New Roman" w:eastAsiaTheme="minorEastAsia" w:hAnsi="Times New Roman" w:cs="Times New Roman"/>
          <w:color w:val="0D0D0D" w:themeColor="text1" w:themeTint="F2"/>
          <w:szCs w:val="24"/>
        </w:rPr>
        <w:t>5</w:t>
      </w:r>
      <w:r w:rsidR="00491D26">
        <w:rPr>
          <w:rFonts w:ascii="Times New Roman" w:eastAsiaTheme="minorEastAsia" w:hAnsi="Times New Roman" w:cs="Times New Roman"/>
          <w:color w:val="0D0D0D" w:themeColor="text1" w:themeTint="F2"/>
          <w:szCs w:val="24"/>
        </w:rPr>
        <w:t>.</w:t>
      </w:r>
      <w:r w:rsidR="006562E9" w:rsidRPr="00491D26">
        <w:rPr>
          <w:rFonts w:ascii="Times New Roman" w:eastAsiaTheme="minorEastAsia" w:hAnsi="Times New Roman" w:cs="Times New Roman"/>
          <w:color w:val="0D0D0D" w:themeColor="text1" w:themeTint="F2"/>
          <w:szCs w:val="24"/>
        </w:rPr>
        <w:t>Singh, M.&amp; Wanjari, R. H. (2012). Long-term effect of nutrient management on soil quality</w:t>
      </w:r>
    </w:p>
    <w:p w14:paraId="64899CE2" w14:textId="5C3972AA" w:rsid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and sustainable productivity under sorghum-wheat crop sequence in Vertisol of Akola,</w:t>
      </w:r>
    </w:p>
    <w:p w14:paraId="315DFD66" w14:textId="0BC2A46F" w:rsidR="006562E9" w:rsidRPr="00852619"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852619">
        <w:rPr>
          <w:rFonts w:ascii="Times New Roman" w:eastAsiaTheme="minorEastAsia" w:hAnsi="Times New Roman" w:cs="Times New Roman"/>
          <w:color w:val="0D0D0D" w:themeColor="text1" w:themeTint="F2"/>
          <w:szCs w:val="24"/>
        </w:rPr>
        <w:t xml:space="preserve">Maharashtra. </w:t>
      </w:r>
      <w:proofErr w:type="spellStart"/>
      <w:r w:rsidR="006562E9" w:rsidRPr="00852619">
        <w:rPr>
          <w:rFonts w:ascii="Times New Roman" w:eastAsiaTheme="minorEastAsia" w:hAnsi="Times New Roman" w:cs="Times New Roman"/>
          <w:i/>
          <w:iCs/>
          <w:color w:val="0D0D0D" w:themeColor="text1" w:themeTint="F2"/>
          <w:szCs w:val="24"/>
        </w:rPr>
        <w:t>Agropedology</w:t>
      </w:r>
      <w:proofErr w:type="spellEnd"/>
      <w:r w:rsidR="006562E9" w:rsidRPr="00852619">
        <w:rPr>
          <w:rFonts w:ascii="Times New Roman" w:eastAsiaTheme="minorEastAsia" w:hAnsi="Times New Roman" w:cs="Times New Roman"/>
          <w:color w:val="0D0D0D" w:themeColor="text1" w:themeTint="F2"/>
          <w:szCs w:val="24"/>
        </w:rPr>
        <w:t>, 22(2):103-114.</w:t>
      </w:r>
    </w:p>
    <w:p w14:paraId="185FD998" w14:textId="2A576642"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sidRPr="00852619">
        <w:rPr>
          <w:rFonts w:ascii="Times New Roman" w:eastAsiaTheme="minorEastAsia" w:hAnsi="Times New Roman" w:cs="Times New Roman"/>
          <w:color w:val="0D0D0D" w:themeColor="text1" w:themeTint="F2"/>
          <w:szCs w:val="24"/>
        </w:rPr>
        <w:t xml:space="preserve"> </w:t>
      </w:r>
      <w:r w:rsidR="00ED1D2C" w:rsidRPr="00852619">
        <w:rPr>
          <w:rFonts w:ascii="Times New Roman" w:eastAsiaTheme="minorEastAsia" w:hAnsi="Times New Roman" w:cs="Times New Roman"/>
          <w:color w:val="0D0D0D" w:themeColor="text1" w:themeTint="F2"/>
          <w:szCs w:val="24"/>
        </w:rPr>
        <w:t>2</w:t>
      </w:r>
      <w:r w:rsidR="0075004B" w:rsidRPr="00852619">
        <w:rPr>
          <w:rFonts w:ascii="Times New Roman" w:eastAsiaTheme="minorEastAsia" w:hAnsi="Times New Roman" w:cs="Times New Roman"/>
          <w:color w:val="0D0D0D" w:themeColor="text1" w:themeTint="F2"/>
          <w:szCs w:val="24"/>
        </w:rPr>
        <w:t>6</w:t>
      </w:r>
      <w:r w:rsidR="00491D26" w:rsidRPr="00852619">
        <w:rPr>
          <w:rFonts w:ascii="Times New Roman" w:eastAsiaTheme="minorEastAsia" w:hAnsi="Times New Roman" w:cs="Times New Roman"/>
          <w:color w:val="0D0D0D" w:themeColor="text1" w:themeTint="F2"/>
          <w:szCs w:val="24"/>
        </w:rPr>
        <w:t>.</w:t>
      </w:r>
      <w:r w:rsidR="006562E9" w:rsidRPr="00852619">
        <w:rPr>
          <w:rFonts w:ascii="Times New Roman" w:eastAsiaTheme="minorEastAsia" w:hAnsi="Times New Roman" w:cs="Times New Roman"/>
          <w:color w:val="0D0D0D" w:themeColor="text1" w:themeTint="F2"/>
          <w:szCs w:val="24"/>
        </w:rPr>
        <w:t xml:space="preserve">Singh, S. P. (2017). </w:t>
      </w:r>
      <w:r w:rsidR="006562E9" w:rsidRPr="00491D26">
        <w:rPr>
          <w:rFonts w:ascii="Times New Roman" w:eastAsiaTheme="minorEastAsia" w:hAnsi="Times New Roman" w:cs="Times New Roman"/>
          <w:color w:val="0D0D0D" w:themeColor="text1" w:themeTint="F2"/>
          <w:szCs w:val="24"/>
        </w:rPr>
        <w:t>Productivity, quality and uptake of nutrients in Wheat as influenced by</w:t>
      </w:r>
    </w:p>
    <w:p w14:paraId="7DCF0380" w14:textId="09660B37" w:rsidR="006562E9" w:rsidRP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integrated nutrient management. </w:t>
      </w:r>
      <w:r w:rsidR="006562E9" w:rsidRPr="00491D26">
        <w:rPr>
          <w:rFonts w:ascii="Times New Roman" w:eastAsiaTheme="minorEastAsia" w:hAnsi="Times New Roman" w:cs="Times New Roman"/>
          <w:i/>
          <w:iCs/>
          <w:color w:val="0D0D0D" w:themeColor="text1" w:themeTint="F2"/>
          <w:szCs w:val="24"/>
        </w:rPr>
        <w:t>Ann</w:t>
      </w:r>
      <w:r w:rsidR="006D0733">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w:t>
      </w:r>
      <w:r w:rsidR="00CE7ED1" w:rsidRPr="00491D26">
        <w:rPr>
          <w:rFonts w:ascii="Times New Roman" w:eastAsiaTheme="minorEastAsia" w:hAnsi="Times New Roman" w:cs="Times New Roman"/>
          <w:i/>
          <w:iCs/>
          <w:color w:val="0D0D0D" w:themeColor="text1" w:themeTint="F2"/>
          <w:szCs w:val="24"/>
        </w:rPr>
        <w:t>Plant Soil</w:t>
      </w:r>
      <w:r w:rsidR="006562E9" w:rsidRPr="00491D26">
        <w:rPr>
          <w:rFonts w:ascii="Times New Roman" w:eastAsiaTheme="minorEastAsia" w:hAnsi="Times New Roman" w:cs="Times New Roman"/>
          <w:i/>
          <w:iCs/>
          <w:color w:val="0D0D0D" w:themeColor="text1" w:themeTint="F2"/>
          <w:szCs w:val="24"/>
        </w:rPr>
        <w:t xml:space="preserve"> Res</w:t>
      </w:r>
      <w:r w:rsidR="006562E9" w:rsidRPr="00491D26">
        <w:rPr>
          <w:rFonts w:ascii="Times New Roman" w:eastAsiaTheme="minorEastAsia" w:hAnsi="Times New Roman" w:cs="Times New Roman"/>
          <w:color w:val="0D0D0D" w:themeColor="text1" w:themeTint="F2"/>
          <w:szCs w:val="24"/>
        </w:rPr>
        <w:t>.19(1):12-16.</w:t>
      </w:r>
    </w:p>
    <w:p w14:paraId="11E7A0BD" w14:textId="317841F4" w:rsid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ED1D2C">
        <w:rPr>
          <w:rFonts w:ascii="Times New Roman" w:eastAsiaTheme="minorEastAsia" w:hAnsi="Times New Roman" w:cs="Times New Roman"/>
          <w:color w:val="0D0D0D" w:themeColor="text1" w:themeTint="F2"/>
          <w:szCs w:val="24"/>
        </w:rPr>
        <w:t>2</w:t>
      </w:r>
      <w:r w:rsidR="0075004B">
        <w:rPr>
          <w:rFonts w:ascii="Times New Roman" w:eastAsiaTheme="minorEastAsia" w:hAnsi="Times New Roman" w:cs="Times New Roman"/>
          <w:color w:val="0D0D0D" w:themeColor="text1" w:themeTint="F2"/>
          <w:szCs w:val="24"/>
        </w:rPr>
        <w:t>7</w:t>
      </w:r>
      <w:r w:rsidR="00491D26">
        <w:rPr>
          <w:rFonts w:ascii="Times New Roman" w:eastAsiaTheme="minorEastAsia" w:hAnsi="Times New Roman" w:cs="Times New Roman"/>
          <w:color w:val="0D0D0D" w:themeColor="text1" w:themeTint="F2"/>
          <w:szCs w:val="24"/>
        </w:rPr>
        <w:t>.</w:t>
      </w:r>
      <w:r w:rsidR="006562E9" w:rsidRPr="00491D26">
        <w:rPr>
          <w:rFonts w:ascii="Times New Roman" w:eastAsiaTheme="minorEastAsia" w:hAnsi="Times New Roman" w:cs="Times New Roman"/>
          <w:color w:val="0D0D0D" w:themeColor="text1" w:themeTint="F2"/>
          <w:szCs w:val="24"/>
        </w:rPr>
        <w:t>Singh, Y.V., Singh, S.K., Sharma. P. K., &amp; Singh, P. (2014). Soil Test based Integrated</w:t>
      </w:r>
    </w:p>
    <w:p w14:paraId="3E80208B" w14:textId="452AF2B7" w:rsid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Fertilizer Recommendation for Wheat (</w:t>
      </w:r>
      <w:r w:rsidR="006562E9" w:rsidRPr="00491D26">
        <w:rPr>
          <w:rFonts w:ascii="Times New Roman" w:eastAsiaTheme="minorEastAsia" w:hAnsi="Times New Roman" w:cs="Times New Roman"/>
          <w:i/>
          <w:iCs/>
          <w:color w:val="0D0D0D" w:themeColor="text1" w:themeTint="F2"/>
          <w:szCs w:val="24"/>
        </w:rPr>
        <w:t>Triticum aestivum</w:t>
      </w:r>
      <w:r w:rsidR="006562E9" w:rsidRPr="00491D26">
        <w:rPr>
          <w:rFonts w:ascii="Times New Roman" w:eastAsiaTheme="minorEastAsia" w:hAnsi="Times New Roman" w:cs="Times New Roman"/>
          <w:color w:val="0D0D0D" w:themeColor="text1" w:themeTint="F2"/>
          <w:szCs w:val="24"/>
        </w:rPr>
        <w:t xml:space="preserve"> L.) in an Inceptisol of Easter</w:t>
      </w:r>
    </w:p>
    <w:p w14:paraId="09C6305A" w14:textId="4975B84D" w:rsidR="006562E9" w:rsidRPr="00491D26"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Plain zone of Uttar Pradesh.</w:t>
      </w:r>
      <w:r w:rsidR="006562E9" w:rsidRPr="00491D26">
        <w:rPr>
          <w:rFonts w:ascii="Times New Roman" w:eastAsiaTheme="minorEastAsia" w:hAnsi="Times New Roman" w:cs="Times New Roman"/>
          <w:i/>
          <w:iCs/>
          <w:color w:val="0D0D0D" w:themeColor="text1" w:themeTint="F2"/>
          <w:szCs w:val="24"/>
        </w:rPr>
        <w:t xml:space="preserve"> J</w:t>
      </w:r>
      <w:r w:rsidR="00AA31AF">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Indian Soc</w:t>
      </w:r>
      <w:r w:rsidR="00AA31AF">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Soil Sci</w:t>
      </w:r>
      <w:r w:rsidR="00AA31AF">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62(3):255-258.</w:t>
      </w:r>
    </w:p>
    <w:p w14:paraId="1339A113" w14:textId="6D11EF90" w:rsidR="006562E9" w:rsidRPr="00491D26" w:rsidRDefault="00DA516A" w:rsidP="0075004B">
      <w:pPr>
        <w:spacing w:line="240" w:lineRule="auto"/>
        <w:ind w:right="6"/>
        <w:jc w:val="both"/>
        <w:rPr>
          <w:rFonts w:ascii="Times New Roman" w:hAnsi="Times New Roman" w:cs="Times New Roman"/>
          <w:szCs w:val="24"/>
        </w:rPr>
      </w:pPr>
      <w:r>
        <w:rPr>
          <w:rFonts w:ascii="Times New Roman" w:hAnsi="Times New Roman" w:cs="Times New Roman"/>
          <w:szCs w:val="24"/>
        </w:rPr>
        <w:lastRenderedPageBreak/>
        <w:t xml:space="preserve"> </w:t>
      </w:r>
      <w:r w:rsidR="00ED1D2C">
        <w:rPr>
          <w:rFonts w:ascii="Times New Roman" w:hAnsi="Times New Roman" w:cs="Times New Roman"/>
          <w:szCs w:val="24"/>
        </w:rPr>
        <w:t>2</w:t>
      </w:r>
      <w:r w:rsidR="0075004B">
        <w:rPr>
          <w:rFonts w:ascii="Times New Roman" w:hAnsi="Times New Roman" w:cs="Times New Roman"/>
          <w:szCs w:val="24"/>
        </w:rPr>
        <w:t>8</w:t>
      </w:r>
      <w:r w:rsidR="00491D26">
        <w:rPr>
          <w:rFonts w:ascii="Times New Roman" w:hAnsi="Times New Roman" w:cs="Times New Roman"/>
          <w:szCs w:val="24"/>
        </w:rPr>
        <w:t>.</w:t>
      </w:r>
      <w:r w:rsidR="006562E9" w:rsidRPr="00491D26">
        <w:rPr>
          <w:rFonts w:ascii="Times New Roman" w:hAnsi="Times New Roman" w:cs="Times New Roman"/>
          <w:szCs w:val="24"/>
        </w:rPr>
        <w:t>Subbiah, B.V. and Asija, G. L. (1956). A rapid procedure for determination of available</w:t>
      </w:r>
    </w:p>
    <w:p w14:paraId="24E5081B" w14:textId="3E1502F3" w:rsidR="006562E9" w:rsidRDefault="006562E9" w:rsidP="0075004B">
      <w:pPr>
        <w:spacing w:line="240" w:lineRule="auto"/>
        <w:ind w:left="270" w:right="6"/>
        <w:jc w:val="both"/>
        <w:rPr>
          <w:rFonts w:ascii="Times New Roman" w:hAnsi="Times New Roman" w:cs="Times New Roman"/>
          <w:szCs w:val="24"/>
        </w:rPr>
      </w:pPr>
      <w:r>
        <w:rPr>
          <w:rFonts w:ascii="Times New Roman" w:hAnsi="Times New Roman" w:cs="Times New Roman"/>
          <w:szCs w:val="24"/>
        </w:rPr>
        <w:t xml:space="preserve">  </w:t>
      </w:r>
      <w:r w:rsidRPr="001F3B34">
        <w:rPr>
          <w:rFonts w:ascii="Times New Roman" w:hAnsi="Times New Roman" w:cs="Times New Roman"/>
          <w:szCs w:val="24"/>
        </w:rPr>
        <w:t xml:space="preserve">nitrogen in soil. </w:t>
      </w:r>
      <w:r w:rsidRPr="001F3B34">
        <w:rPr>
          <w:rFonts w:ascii="Times New Roman" w:hAnsi="Times New Roman" w:cs="Times New Roman"/>
          <w:i/>
          <w:iCs/>
          <w:szCs w:val="24"/>
        </w:rPr>
        <w:t>Current Sc</w:t>
      </w:r>
      <w:r w:rsidRPr="001F3B34">
        <w:rPr>
          <w:rFonts w:ascii="Times New Roman" w:hAnsi="Times New Roman" w:cs="Times New Roman"/>
          <w:szCs w:val="24"/>
        </w:rPr>
        <w:t>.25:259-260.</w:t>
      </w:r>
    </w:p>
    <w:p w14:paraId="6A08BC3A" w14:textId="17522F27" w:rsidR="006562E9" w:rsidRPr="0075004B" w:rsidRDefault="006562E9" w:rsidP="0075004B">
      <w:pPr>
        <w:spacing w:line="240" w:lineRule="auto"/>
        <w:ind w:left="709" w:right="6" w:hanging="720"/>
        <w:jc w:val="both"/>
        <w:rPr>
          <w:rFonts w:ascii="Times New Roman" w:hAnsi="Times New Roman" w:cs="Times New Roman"/>
          <w:szCs w:val="24"/>
        </w:rPr>
      </w:pPr>
      <w:r>
        <w:rPr>
          <w:rFonts w:ascii="Times New Roman" w:hAnsi="Times New Roman" w:cs="Times New Roman"/>
          <w:szCs w:val="24"/>
        </w:rPr>
        <w:t xml:space="preserve"> </w:t>
      </w:r>
      <w:r w:rsidR="0075004B">
        <w:rPr>
          <w:rFonts w:ascii="Times New Roman" w:eastAsiaTheme="minorEastAsia" w:hAnsi="Times New Roman" w:cs="Times New Roman"/>
          <w:color w:val="0D0D0D" w:themeColor="text1" w:themeTint="F2"/>
          <w:szCs w:val="24"/>
        </w:rPr>
        <w:t>29</w:t>
      </w:r>
      <w:r w:rsidR="00491D26">
        <w:rPr>
          <w:rFonts w:ascii="Times New Roman" w:eastAsiaTheme="minorEastAsia" w:hAnsi="Times New Roman" w:cs="Times New Roman"/>
          <w:color w:val="0D0D0D" w:themeColor="text1" w:themeTint="F2"/>
          <w:szCs w:val="24"/>
        </w:rPr>
        <w:t>.</w:t>
      </w:r>
      <w:r w:rsidRPr="00491D26">
        <w:rPr>
          <w:rFonts w:ascii="Times New Roman" w:eastAsiaTheme="minorEastAsia" w:hAnsi="Times New Roman" w:cs="Times New Roman"/>
          <w:color w:val="0D0D0D" w:themeColor="text1" w:themeTint="F2"/>
          <w:szCs w:val="24"/>
        </w:rPr>
        <w:t xml:space="preserve">Tiwari, L.B., Mishra, D.D., &amp; Gupta, B. R. (2001). Evaluation of integrated nutrient </w:t>
      </w:r>
    </w:p>
    <w:p w14:paraId="0987B490" w14:textId="77777777" w:rsidR="00DA516A" w:rsidRDefault="00491D26"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DA516A">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management options in rice (</w:t>
      </w:r>
      <w:r w:rsidR="006562E9" w:rsidRPr="00491D26">
        <w:rPr>
          <w:rFonts w:ascii="Times New Roman" w:eastAsiaTheme="minorEastAsia" w:hAnsi="Times New Roman" w:cs="Times New Roman"/>
          <w:i/>
          <w:iCs/>
          <w:color w:val="0D0D0D" w:themeColor="text1" w:themeTint="F2"/>
          <w:szCs w:val="24"/>
        </w:rPr>
        <w:t>Oryza sativa</w:t>
      </w:r>
      <w:r w:rsidR="006562E9" w:rsidRPr="00491D26">
        <w:rPr>
          <w:rFonts w:ascii="Times New Roman" w:eastAsiaTheme="minorEastAsia" w:hAnsi="Times New Roman" w:cs="Times New Roman"/>
          <w:color w:val="0D0D0D" w:themeColor="text1" w:themeTint="F2"/>
          <w:szCs w:val="24"/>
        </w:rPr>
        <w:t xml:space="preserve"> L.) Wheat (</w:t>
      </w:r>
      <w:r w:rsidR="006562E9" w:rsidRPr="00491D26">
        <w:rPr>
          <w:rFonts w:ascii="Times New Roman" w:eastAsiaTheme="minorEastAsia" w:hAnsi="Times New Roman" w:cs="Times New Roman"/>
          <w:i/>
          <w:iCs/>
          <w:color w:val="0D0D0D" w:themeColor="text1" w:themeTint="F2"/>
          <w:szCs w:val="24"/>
        </w:rPr>
        <w:t>Triticum aestivum</w:t>
      </w:r>
      <w:r w:rsidR="006562E9" w:rsidRPr="00491D26">
        <w:rPr>
          <w:rFonts w:ascii="Times New Roman" w:eastAsiaTheme="minorEastAsia" w:hAnsi="Times New Roman" w:cs="Times New Roman"/>
          <w:color w:val="0D0D0D" w:themeColor="text1" w:themeTint="F2"/>
          <w:szCs w:val="24"/>
        </w:rPr>
        <w:t xml:space="preserve"> L.) cropping</w:t>
      </w:r>
    </w:p>
    <w:p w14:paraId="6C29FA59" w14:textId="479293B0" w:rsidR="006562E9" w:rsidRPr="00491D26" w:rsidRDefault="00DA516A" w:rsidP="0075004B">
      <w:pPr>
        <w:spacing w:line="240" w:lineRule="auto"/>
        <w:jc w:val="both"/>
        <w:rPr>
          <w:rFonts w:ascii="Times New Roman" w:eastAsiaTheme="minorEastAsia" w:hAnsi="Times New Roman" w:cs="Times New Roman"/>
          <w:color w:val="0D0D0D" w:themeColor="text1" w:themeTint="F2"/>
          <w:szCs w:val="24"/>
        </w:rPr>
      </w:pP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 xml:space="preserve"> </w:t>
      </w: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system</w:t>
      </w:r>
      <w:r>
        <w:rPr>
          <w:rFonts w:ascii="Times New Roman" w:eastAsiaTheme="minorEastAsia" w:hAnsi="Times New Roman" w:cs="Times New Roman"/>
          <w:color w:val="0D0D0D" w:themeColor="text1" w:themeTint="F2"/>
          <w:szCs w:val="24"/>
        </w:rPr>
        <w:t xml:space="preserve"> </w:t>
      </w:r>
      <w:r w:rsidR="006562E9" w:rsidRPr="00491D26">
        <w:rPr>
          <w:rFonts w:ascii="Times New Roman" w:eastAsiaTheme="minorEastAsia" w:hAnsi="Times New Roman" w:cs="Times New Roman"/>
          <w:color w:val="0D0D0D" w:themeColor="text1" w:themeTint="F2"/>
          <w:szCs w:val="24"/>
        </w:rPr>
        <w:t>in reclaimed sodic land</w:t>
      </w:r>
      <w:r w:rsidR="006562E9" w:rsidRPr="00491D26">
        <w:rPr>
          <w:rFonts w:ascii="Times New Roman" w:eastAsiaTheme="minorEastAsia" w:hAnsi="Times New Roman" w:cs="Times New Roman"/>
          <w:i/>
          <w:iCs/>
          <w:color w:val="0D0D0D" w:themeColor="text1" w:themeTint="F2"/>
          <w:szCs w:val="24"/>
        </w:rPr>
        <w:t>. Ind</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J</w:t>
      </w:r>
      <w:r w:rsidR="003C7010">
        <w:rPr>
          <w:rFonts w:ascii="Times New Roman" w:eastAsiaTheme="minorEastAsia" w:hAnsi="Times New Roman" w:cs="Times New Roman"/>
          <w:i/>
          <w:iCs/>
          <w:color w:val="0D0D0D" w:themeColor="text1" w:themeTint="F2"/>
          <w:szCs w:val="24"/>
        </w:rPr>
        <w:t>.</w:t>
      </w:r>
      <w:r w:rsidR="006562E9" w:rsidRPr="00491D26">
        <w:rPr>
          <w:rFonts w:ascii="Times New Roman" w:eastAsiaTheme="minorEastAsia" w:hAnsi="Times New Roman" w:cs="Times New Roman"/>
          <w:i/>
          <w:iCs/>
          <w:color w:val="0D0D0D" w:themeColor="text1" w:themeTint="F2"/>
          <w:szCs w:val="24"/>
        </w:rPr>
        <w:t xml:space="preserve">  Agro</w:t>
      </w:r>
      <w:r w:rsidR="00565C86">
        <w:rPr>
          <w:rFonts w:ascii="Times New Roman" w:eastAsiaTheme="minorEastAsia" w:hAnsi="Times New Roman" w:cs="Times New Roman"/>
          <w:i/>
          <w:iCs/>
          <w:color w:val="0D0D0D" w:themeColor="text1" w:themeTint="F2"/>
          <w:szCs w:val="24"/>
        </w:rPr>
        <w:t>n</w:t>
      </w:r>
      <w:r w:rsidR="003C7010">
        <w:rPr>
          <w:rFonts w:ascii="Times New Roman" w:eastAsiaTheme="minorEastAsia" w:hAnsi="Times New Roman" w:cs="Times New Roman"/>
          <w:color w:val="0D0D0D" w:themeColor="text1" w:themeTint="F2"/>
          <w:szCs w:val="24"/>
        </w:rPr>
        <w:t>.</w:t>
      </w:r>
      <w:r w:rsidR="006562E9" w:rsidRPr="00491D26">
        <w:rPr>
          <w:rFonts w:ascii="Times New Roman" w:eastAsiaTheme="minorEastAsia" w:hAnsi="Times New Roman" w:cs="Times New Roman"/>
          <w:color w:val="0D0D0D" w:themeColor="text1" w:themeTint="F2"/>
          <w:szCs w:val="24"/>
        </w:rPr>
        <w:t>58(2),137-145.</w:t>
      </w:r>
    </w:p>
    <w:p w14:paraId="2A337D2E" w14:textId="0345F0FF" w:rsidR="00491D26" w:rsidRDefault="006562E9" w:rsidP="0075004B">
      <w:pPr>
        <w:spacing w:line="240" w:lineRule="auto"/>
        <w:ind w:left="709" w:right="6" w:hanging="720"/>
        <w:jc w:val="both"/>
        <w:rPr>
          <w:rFonts w:ascii="Times New Roman" w:eastAsiaTheme="minorEastAsia" w:hAnsi="Times New Roman" w:cs="Times New Roman"/>
          <w:i/>
          <w:iCs/>
          <w:szCs w:val="24"/>
          <w:lang w:val="en-US" w:bidi="ar-SA"/>
        </w:rPr>
      </w:pPr>
      <w:r>
        <w:rPr>
          <w:rFonts w:ascii="Times New Roman" w:eastAsiaTheme="minorEastAsia" w:hAnsi="Times New Roman" w:cs="Times New Roman"/>
          <w:szCs w:val="24"/>
          <w:lang w:val="en-US" w:bidi="ar-SA"/>
        </w:rPr>
        <w:t xml:space="preserve"> </w:t>
      </w:r>
      <w:r w:rsidR="0075004B">
        <w:rPr>
          <w:rFonts w:ascii="Times New Roman" w:eastAsiaTheme="minorEastAsia" w:hAnsi="Times New Roman" w:cs="Times New Roman"/>
          <w:szCs w:val="24"/>
          <w:lang w:val="en-US" w:bidi="ar-SA"/>
        </w:rPr>
        <w:t>30</w:t>
      </w:r>
      <w:r>
        <w:rPr>
          <w:rFonts w:ascii="Times New Roman" w:eastAsiaTheme="minorEastAsia" w:hAnsi="Times New Roman" w:cs="Times New Roman"/>
          <w:szCs w:val="24"/>
          <w:lang w:val="en-US" w:bidi="ar-SA"/>
        </w:rPr>
        <w:t>.</w:t>
      </w:r>
      <w:r w:rsidRPr="00A07438">
        <w:rPr>
          <w:rFonts w:ascii="Times New Roman" w:eastAsiaTheme="minorEastAsia" w:hAnsi="Times New Roman" w:cs="Times New Roman"/>
          <w:szCs w:val="24"/>
          <w:lang w:val="en-US" w:bidi="ar-SA"/>
        </w:rPr>
        <w:t xml:space="preserve">Walkley, A. and Black, I.A. (1947). Rapid titration method of organic carbon of soils. </w:t>
      </w:r>
      <w:r w:rsidRPr="00A07438">
        <w:rPr>
          <w:rFonts w:ascii="Times New Roman" w:eastAsiaTheme="minorEastAsia" w:hAnsi="Times New Roman" w:cs="Times New Roman"/>
          <w:i/>
          <w:iCs/>
          <w:szCs w:val="24"/>
          <w:lang w:val="en-US" w:bidi="ar-SA"/>
        </w:rPr>
        <w:t>Soil</w:t>
      </w:r>
    </w:p>
    <w:p w14:paraId="4B48F52C" w14:textId="6AF720BC" w:rsidR="006562E9" w:rsidRDefault="00491D26" w:rsidP="00CE7ED1">
      <w:pPr>
        <w:spacing w:line="240" w:lineRule="auto"/>
        <w:ind w:left="709" w:right="6" w:hanging="720"/>
        <w:jc w:val="both"/>
        <w:rPr>
          <w:rFonts w:ascii="Times New Roman" w:eastAsiaTheme="minorEastAsia" w:hAnsi="Times New Roman" w:cs="Times New Roman"/>
          <w:szCs w:val="24"/>
          <w:lang w:val="en-US" w:bidi="ar-SA"/>
        </w:rPr>
      </w:pPr>
      <w:r>
        <w:rPr>
          <w:rFonts w:ascii="Times New Roman" w:eastAsiaTheme="minorEastAsia" w:hAnsi="Times New Roman" w:cs="Times New Roman"/>
          <w:szCs w:val="24"/>
          <w:lang w:val="en-US" w:bidi="ar-SA"/>
        </w:rPr>
        <w:t xml:space="preserve">     </w:t>
      </w:r>
      <w:r>
        <w:rPr>
          <w:rFonts w:ascii="Times New Roman" w:eastAsiaTheme="minorEastAsia" w:hAnsi="Times New Roman" w:cs="Times New Roman"/>
          <w:i/>
          <w:iCs/>
          <w:szCs w:val="24"/>
          <w:lang w:val="en-US" w:bidi="ar-SA"/>
        </w:rPr>
        <w:t xml:space="preserve"> </w:t>
      </w:r>
      <w:r w:rsidR="006562E9" w:rsidRPr="00A07438">
        <w:rPr>
          <w:rFonts w:ascii="Times New Roman" w:eastAsiaTheme="minorEastAsia" w:hAnsi="Times New Roman" w:cs="Times New Roman"/>
          <w:i/>
          <w:iCs/>
          <w:szCs w:val="24"/>
          <w:lang w:val="en-US" w:bidi="ar-SA"/>
        </w:rPr>
        <w:t>Sc</w:t>
      </w:r>
      <w:r w:rsidR="006562E9" w:rsidRPr="00A07438">
        <w:rPr>
          <w:rFonts w:ascii="Times New Roman" w:eastAsiaTheme="minorEastAsia" w:hAnsi="Times New Roman" w:cs="Times New Roman"/>
          <w:szCs w:val="24"/>
          <w:lang w:val="en-US" w:bidi="ar-SA"/>
        </w:rPr>
        <w:t>.37:29-33.</w:t>
      </w:r>
    </w:p>
    <w:sectPr w:rsidR="006562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561"/>
    <w:multiLevelType w:val="multilevel"/>
    <w:tmpl w:val="5456D676"/>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0A449F"/>
    <w:multiLevelType w:val="hybridMultilevel"/>
    <w:tmpl w:val="355EA420"/>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DF5A6B"/>
    <w:multiLevelType w:val="hybridMultilevel"/>
    <w:tmpl w:val="C81EA70C"/>
    <w:lvl w:ilvl="0" w:tplc="3A927B32">
      <w:start w:val="7"/>
      <w:numFmt w:val="decimal"/>
      <w:lvlText w:val="%1."/>
      <w:lvlJc w:val="left"/>
      <w:pPr>
        <w:ind w:left="720" w:hanging="36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2376164">
    <w:abstractNumId w:val="0"/>
  </w:num>
  <w:num w:numId="2" w16cid:durableId="1474713219">
    <w:abstractNumId w:val="1"/>
  </w:num>
  <w:num w:numId="3" w16cid:durableId="632322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MDczNTM1Njc3MbRQ0lEKTi0uzszPAykwrAUAVg/I0iwAAAA="/>
  </w:docVars>
  <w:rsids>
    <w:rsidRoot w:val="006562E9"/>
    <w:rsid w:val="00052881"/>
    <w:rsid w:val="0005408C"/>
    <w:rsid w:val="00071307"/>
    <w:rsid w:val="000B24CD"/>
    <w:rsid w:val="00180528"/>
    <w:rsid w:val="00191894"/>
    <w:rsid w:val="00197A71"/>
    <w:rsid w:val="00214C1D"/>
    <w:rsid w:val="00214E98"/>
    <w:rsid w:val="00220B6E"/>
    <w:rsid w:val="00235862"/>
    <w:rsid w:val="002502E5"/>
    <w:rsid w:val="002A312A"/>
    <w:rsid w:val="002D5FC6"/>
    <w:rsid w:val="00316C29"/>
    <w:rsid w:val="00321222"/>
    <w:rsid w:val="003322FE"/>
    <w:rsid w:val="00356E5E"/>
    <w:rsid w:val="003A6BCF"/>
    <w:rsid w:val="003B362E"/>
    <w:rsid w:val="003C7010"/>
    <w:rsid w:val="003D6B87"/>
    <w:rsid w:val="003F6E7C"/>
    <w:rsid w:val="00443A5D"/>
    <w:rsid w:val="00460EB2"/>
    <w:rsid w:val="00491D26"/>
    <w:rsid w:val="004E2D3E"/>
    <w:rsid w:val="00565C86"/>
    <w:rsid w:val="0059379B"/>
    <w:rsid w:val="005A3A14"/>
    <w:rsid w:val="005A4A05"/>
    <w:rsid w:val="005D0F7D"/>
    <w:rsid w:val="0060394F"/>
    <w:rsid w:val="006115AA"/>
    <w:rsid w:val="00654461"/>
    <w:rsid w:val="006562E9"/>
    <w:rsid w:val="006C6A11"/>
    <w:rsid w:val="006D0733"/>
    <w:rsid w:val="00710CCC"/>
    <w:rsid w:val="0075004B"/>
    <w:rsid w:val="00787E73"/>
    <w:rsid w:val="0081017B"/>
    <w:rsid w:val="00852619"/>
    <w:rsid w:val="00854BD1"/>
    <w:rsid w:val="008E59BA"/>
    <w:rsid w:val="008F0CE9"/>
    <w:rsid w:val="00916CAF"/>
    <w:rsid w:val="0093638F"/>
    <w:rsid w:val="00971206"/>
    <w:rsid w:val="00986069"/>
    <w:rsid w:val="00A61CC2"/>
    <w:rsid w:val="00A627A7"/>
    <w:rsid w:val="00AA31AF"/>
    <w:rsid w:val="00AF09DF"/>
    <w:rsid w:val="00B45501"/>
    <w:rsid w:val="00B85DDA"/>
    <w:rsid w:val="00BC2A94"/>
    <w:rsid w:val="00CE7ED1"/>
    <w:rsid w:val="00CF00D8"/>
    <w:rsid w:val="00D36979"/>
    <w:rsid w:val="00D84981"/>
    <w:rsid w:val="00DA516A"/>
    <w:rsid w:val="00DB57C4"/>
    <w:rsid w:val="00DD3E9A"/>
    <w:rsid w:val="00E673C5"/>
    <w:rsid w:val="00E73B43"/>
    <w:rsid w:val="00ED1D2C"/>
    <w:rsid w:val="00ED692F"/>
    <w:rsid w:val="00F35144"/>
    <w:rsid w:val="00F94B8C"/>
    <w:rsid w:val="00FD75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E7E4"/>
  <w15:chartTrackingRefBased/>
  <w15:docId w15:val="{61055581-F229-44CD-97A3-63FA8E49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E9"/>
  </w:style>
  <w:style w:type="paragraph" w:styleId="Heading1">
    <w:name w:val="heading 1"/>
    <w:basedOn w:val="Normal"/>
    <w:next w:val="Normal"/>
    <w:link w:val="Heading1Char"/>
    <w:uiPriority w:val="9"/>
    <w:qFormat/>
    <w:rsid w:val="006562E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562E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562E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56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2E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562E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562E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56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2E9"/>
    <w:rPr>
      <w:rFonts w:eastAsiaTheme="majorEastAsia" w:cstheme="majorBidi"/>
      <w:color w:val="272727" w:themeColor="text1" w:themeTint="D8"/>
    </w:rPr>
  </w:style>
  <w:style w:type="paragraph" w:styleId="Title">
    <w:name w:val="Title"/>
    <w:basedOn w:val="Normal"/>
    <w:next w:val="Normal"/>
    <w:link w:val="TitleChar"/>
    <w:uiPriority w:val="10"/>
    <w:qFormat/>
    <w:rsid w:val="006562E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62E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62E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62E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62E9"/>
    <w:pPr>
      <w:spacing w:before="160"/>
      <w:jc w:val="center"/>
    </w:pPr>
    <w:rPr>
      <w:i/>
      <w:iCs/>
      <w:color w:val="404040" w:themeColor="text1" w:themeTint="BF"/>
    </w:rPr>
  </w:style>
  <w:style w:type="character" w:customStyle="1" w:styleId="QuoteChar">
    <w:name w:val="Quote Char"/>
    <w:basedOn w:val="DefaultParagraphFont"/>
    <w:link w:val="Quote"/>
    <w:uiPriority w:val="29"/>
    <w:rsid w:val="006562E9"/>
    <w:rPr>
      <w:i/>
      <w:iCs/>
      <w:color w:val="404040" w:themeColor="text1" w:themeTint="BF"/>
    </w:rPr>
  </w:style>
  <w:style w:type="paragraph" w:styleId="ListParagraph">
    <w:name w:val="List Paragraph"/>
    <w:basedOn w:val="Normal"/>
    <w:uiPriority w:val="34"/>
    <w:qFormat/>
    <w:rsid w:val="006562E9"/>
    <w:pPr>
      <w:ind w:left="720"/>
      <w:contextualSpacing/>
    </w:pPr>
  </w:style>
  <w:style w:type="character" w:styleId="IntenseEmphasis">
    <w:name w:val="Intense Emphasis"/>
    <w:basedOn w:val="DefaultParagraphFont"/>
    <w:uiPriority w:val="21"/>
    <w:qFormat/>
    <w:rsid w:val="006562E9"/>
    <w:rPr>
      <w:i/>
      <w:iCs/>
      <w:color w:val="2F5496" w:themeColor="accent1" w:themeShade="BF"/>
    </w:rPr>
  </w:style>
  <w:style w:type="paragraph" w:styleId="IntenseQuote">
    <w:name w:val="Intense Quote"/>
    <w:basedOn w:val="Normal"/>
    <w:next w:val="Normal"/>
    <w:link w:val="IntenseQuoteChar"/>
    <w:uiPriority w:val="30"/>
    <w:qFormat/>
    <w:rsid w:val="00656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2E9"/>
    <w:rPr>
      <w:i/>
      <w:iCs/>
      <w:color w:val="2F5496" w:themeColor="accent1" w:themeShade="BF"/>
    </w:rPr>
  </w:style>
  <w:style w:type="character" w:styleId="IntenseReference">
    <w:name w:val="Intense Reference"/>
    <w:basedOn w:val="DefaultParagraphFont"/>
    <w:uiPriority w:val="32"/>
    <w:qFormat/>
    <w:rsid w:val="006562E9"/>
    <w:rPr>
      <w:b/>
      <w:bCs/>
      <w:smallCaps/>
      <w:color w:val="2F5496" w:themeColor="accent1" w:themeShade="BF"/>
      <w:spacing w:val="5"/>
    </w:rPr>
  </w:style>
  <w:style w:type="table" w:styleId="TableGrid">
    <w:name w:val="Table Grid"/>
    <w:basedOn w:val="TableNormal"/>
    <w:uiPriority w:val="39"/>
    <w:rsid w:val="0065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562E9"/>
    <w:rPr>
      <w:b/>
      <w:bCs/>
    </w:rPr>
  </w:style>
  <w:style w:type="paragraph" w:styleId="Revision">
    <w:name w:val="Revision"/>
    <w:hidden/>
    <w:uiPriority w:val="99"/>
    <w:semiHidden/>
    <w:rsid w:val="00214C1D"/>
    <w:pPr>
      <w:spacing w:after="0" w:line="240" w:lineRule="auto"/>
    </w:pPr>
  </w:style>
  <w:style w:type="paragraph" w:styleId="NormalWeb">
    <w:name w:val="Normal (Web)"/>
    <w:basedOn w:val="Normal"/>
    <w:uiPriority w:val="99"/>
    <w:semiHidden/>
    <w:unhideWhenUsed/>
    <w:rsid w:val="00654461"/>
    <w:pPr>
      <w:spacing w:before="100" w:beforeAutospacing="1" w:after="100" w:afterAutospacing="1" w:line="240" w:lineRule="auto"/>
    </w:pPr>
    <w:rPr>
      <w:rFonts w:ascii="Times New Roman" w:eastAsia="Times New Roman" w:hAnsi="Times New Roman" w:cs="Times New Roman"/>
      <w:kern w:val="0"/>
      <w:szCs w:val="24"/>
      <w:lang w:val="en-US" w:bidi="ar-SA"/>
      <w14:ligatures w14:val="none"/>
    </w:rPr>
  </w:style>
  <w:style w:type="character" w:customStyle="1" w:styleId="whitespace-normal">
    <w:name w:val="whitespace-normal"/>
    <w:basedOn w:val="DefaultParagraphFont"/>
    <w:rsid w:val="0065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Sheet2!$C$171</c:f>
              <c:strCache>
                <c:ptCount val="1"/>
                <c:pt idx="0">
                  <c:v>1st year</c:v>
                </c:pt>
              </c:strCache>
            </c:strRef>
          </c:tx>
          <c:spPr>
            <a:solidFill>
              <a:schemeClr val="accent1"/>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Sheet2!$C$172:$C$180</c:f>
              <c:numCache>
                <c:formatCode>General</c:formatCode>
                <c:ptCount val="9"/>
                <c:pt idx="0">
                  <c:v>1.31</c:v>
                </c:pt>
                <c:pt idx="1">
                  <c:v>1.31</c:v>
                </c:pt>
                <c:pt idx="2">
                  <c:v>1.27</c:v>
                </c:pt>
                <c:pt idx="3">
                  <c:v>1.22</c:v>
                </c:pt>
                <c:pt idx="4">
                  <c:v>1.1200000000000001</c:v>
                </c:pt>
                <c:pt idx="5">
                  <c:v>1.31</c:v>
                </c:pt>
                <c:pt idx="6">
                  <c:v>1.32</c:v>
                </c:pt>
                <c:pt idx="7">
                  <c:v>1.25</c:v>
                </c:pt>
                <c:pt idx="8">
                  <c:v>1.1100000000000001</c:v>
                </c:pt>
              </c:numCache>
            </c:numRef>
          </c:val>
          <c:extLst>
            <c:ext xmlns:c16="http://schemas.microsoft.com/office/drawing/2014/chart" uri="{C3380CC4-5D6E-409C-BE32-E72D297353CC}">
              <c16:uniqueId val="{00000000-CD18-46B6-87EF-BF64CCF0F5E5}"/>
            </c:ext>
          </c:extLst>
        </c:ser>
        <c:ser>
          <c:idx val="1"/>
          <c:order val="1"/>
          <c:tx>
            <c:strRef>
              <c:f>Sheet2!$D$171</c:f>
              <c:strCache>
                <c:ptCount val="1"/>
                <c:pt idx="0">
                  <c:v>2nd year</c:v>
                </c:pt>
              </c:strCache>
            </c:strRef>
          </c:tx>
          <c:spPr>
            <a:solidFill>
              <a:schemeClr val="accent2"/>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Sheet2!$D$172:$D$180</c:f>
              <c:numCache>
                <c:formatCode>General</c:formatCode>
                <c:ptCount val="9"/>
                <c:pt idx="0">
                  <c:v>1.32</c:v>
                </c:pt>
                <c:pt idx="1">
                  <c:v>1.34</c:v>
                </c:pt>
                <c:pt idx="2">
                  <c:v>1.29</c:v>
                </c:pt>
                <c:pt idx="3">
                  <c:v>1.27</c:v>
                </c:pt>
                <c:pt idx="4">
                  <c:v>1.18</c:v>
                </c:pt>
                <c:pt idx="5">
                  <c:v>1.32</c:v>
                </c:pt>
                <c:pt idx="6">
                  <c:v>1.27</c:v>
                </c:pt>
                <c:pt idx="7">
                  <c:v>1.2</c:v>
                </c:pt>
                <c:pt idx="8">
                  <c:v>1.1200000000000001</c:v>
                </c:pt>
              </c:numCache>
            </c:numRef>
          </c:val>
          <c:extLst>
            <c:ext xmlns:c16="http://schemas.microsoft.com/office/drawing/2014/chart" uri="{C3380CC4-5D6E-409C-BE32-E72D297353CC}">
              <c16:uniqueId val="{00000001-CD18-46B6-87EF-BF64CCF0F5E5}"/>
            </c:ext>
          </c:extLst>
        </c:ser>
        <c:ser>
          <c:idx val="2"/>
          <c:order val="2"/>
          <c:tx>
            <c:strRef>
              <c:f>Sheet2!$E$171</c:f>
              <c:strCache>
                <c:ptCount val="1"/>
                <c:pt idx="0">
                  <c:v>Pooled</c:v>
                </c:pt>
              </c:strCache>
            </c:strRef>
          </c:tx>
          <c:spPr>
            <a:solidFill>
              <a:schemeClr val="accent3"/>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Sheet2!$E$172:$E$180</c:f>
              <c:numCache>
                <c:formatCode>General</c:formatCode>
                <c:ptCount val="9"/>
                <c:pt idx="0">
                  <c:v>1.31</c:v>
                </c:pt>
                <c:pt idx="1">
                  <c:v>1.32</c:v>
                </c:pt>
                <c:pt idx="2">
                  <c:v>1.26</c:v>
                </c:pt>
                <c:pt idx="3">
                  <c:v>1.24</c:v>
                </c:pt>
                <c:pt idx="4">
                  <c:v>1.1499999999999999</c:v>
                </c:pt>
                <c:pt idx="5">
                  <c:v>1.31</c:v>
                </c:pt>
                <c:pt idx="6">
                  <c:v>1.29</c:v>
                </c:pt>
                <c:pt idx="7">
                  <c:v>1.22</c:v>
                </c:pt>
                <c:pt idx="8">
                  <c:v>1.1100000000000001</c:v>
                </c:pt>
              </c:numCache>
            </c:numRef>
          </c:val>
          <c:extLst>
            <c:ext xmlns:c16="http://schemas.microsoft.com/office/drawing/2014/chart" uri="{C3380CC4-5D6E-409C-BE32-E72D297353CC}">
              <c16:uniqueId val="{00000002-CD18-46B6-87EF-BF64CCF0F5E5}"/>
            </c:ext>
          </c:extLst>
        </c:ser>
        <c:dLbls>
          <c:showLegendKey val="0"/>
          <c:showVal val="0"/>
          <c:showCatName val="0"/>
          <c:showSerName val="0"/>
          <c:showPercent val="0"/>
          <c:showBubbleSize val="0"/>
        </c:dLbls>
        <c:gapWidth val="300"/>
        <c:axId val="-1655964464"/>
        <c:axId val="-1655974256"/>
      </c:barChart>
      <c:catAx>
        <c:axId val="-165596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74256"/>
        <c:crosses val="autoZero"/>
        <c:auto val="1"/>
        <c:lblAlgn val="ctr"/>
        <c:lblOffset val="100"/>
        <c:noMultiLvlLbl val="0"/>
      </c:catAx>
      <c:valAx>
        <c:axId val="-1655974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Bulk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6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Sheet2!$C$81</c:f>
              <c:strCache>
                <c:ptCount val="1"/>
                <c:pt idx="0">
                  <c:v>1st year</c:v>
                </c:pt>
              </c:strCache>
            </c:strRef>
          </c:tx>
          <c:spPr>
            <a:solidFill>
              <a:schemeClr val="accent1"/>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Sheet2!$C$82:$C$90</c:f>
              <c:numCache>
                <c:formatCode>General</c:formatCode>
                <c:ptCount val="9"/>
                <c:pt idx="0">
                  <c:v>5.57</c:v>
                </c:pt>
                <c:pt idx="1">
                  <c:v>6.09</c:v>
                </c:pt>
                <c:pt idx="2">
                  <c:v>6.34</c:v>
                </c:pt>
                <c:pt idx="3">
                  <c:v>6.07</c:v>
                </c:pt>
                <c:pt idx="4">
                  <c:v>6.17</c:v>
                </c:pt>
                <c:pt idx="5">
                  <c:v>6.24</c:v>
                </c:pt>
                <c:pt idx="6">
                  <c:v>6.18</c:v>
                </c:pt>
                <c:pt idx="7">
                  <c:v>6.45</c:v>
                </c:pt>
                <c:pt idx="8">
                  <c:v>6.49</c:v>
                </c:pt>
              </c:numCache>
            </c:numRef>
          </c:val>
          <c:extLst>
            <c:ext xmlns:c16="http://schemas.microsoft.com/office/drawing/2014/chart" uri="{C3380CC4-5D6E-409C-BE32-E72D297353CC}">
              <c16:uniqueId val="{00000000-F8CC-4FFB-A9AF-13886BB3FB21}"/>
            </c:ext>
          </c:extLst>
        </c:ser>
        <c:ser>
          <c:idx val="1"/>
          <c:order val="1"/>
          <c:tx>
            <c:strRef>
              <c:f>Sheet2!$D$81</c:f>
              <c:strCache>
                <c:ptCount val="1"/>
                <c:pt idx="0">
                  <c:v>2nd year</c:v>
                </c:pt>
              </c:strCache>
            </c:strRef>
          </c:tx>
          <c:spPr>
            <a:solidFill>
              <a:schemeClr val="accent2"/>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Sheet2!$D$82:$D$90</c:f>
              <c:numCache>
                <c:formatCode>General</c:formatCode>
                <c:ptCount val="9"/>
                <c:pt idx="0">
                  <c:v>5.73</c:v>
                </c:pt>
                <c:pt idx="1">
                  <c:v>5.82</c:v>
                </c:pt>
                <c:pt idx="2">
                  <c:v>6.42</c:v>
                </c:pt>
                <c:pt idx="3">
                  <c:v>6.36</c:v>
                </c:pt>
                <c:pt idx="4">
                  <c:v>6.15</c:v>
                </c:pt>
                <c:pt idx="5">
                  <c:v>6.37</c:v>
                </c:pt>
                <c:pt idx="6">
                  <c:v>6.51</c:v>
                </c:pt>
                <c:pt idx="7">
                  <c:v>6.49</c:v>
                </c:pt>
                <c:pt idx="8">
                  <c:v>6.52</c:v>
                </c:pt>
              </c:numCache>
            </c:numRef>
          </c:val>
          <c:extLst>
            <c:ext xmlns:c16="http://schemas.microsoft.com/office/drawing/2014/chart" uri="{C3380CC4-5D6E-409C-BE32-E72D297353CC}">
              <c16:uniqueId val="{00000001-F8CC-4FFB-A9AF-13886BB3FB21}"/>
            </c:ext>
          </c:extLst>
        </c:ser>
        <c:ser>
          <c:idx val="2"/>
          <c:order val="2"/>
          <c:tx>
            <c:strRef>
              <c:f>Sheet2!$E$81</c:f>
              <c:strCache>
                <c:ptCount val="1"/>
                <c:pt idx="0">
                  <c:v>Pooled</c:v>
                </c:pt>
              </c:strCache>
            </c:strRef>
          </c:tx>
          <c:spPr>
            <a:solidFill>
              <a:schemeClr val="accent3"/>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Sheet2!$E$82:$E$90</c:f>
              <c:numCache>
                <c:formatCode>General</c:formatCode>
                <c:ptCount val="9"/>
                <c:pt idx="0">
                  <c:v>5.65</c:v>
                </c:pt>
                <c:pt idx="1">
                  <c:v>5.95</c:v>
                </c:pt>
                <c:pt idx="2">
                  <c:v>6.38</c:v>
                </c:pt>
                <c:pt idx="3">
                  <c:v>6.21</c:v>
                </c:pt>
                <c:pt idx="4">
                  <c:v>6.16</c:v>
                </c:pt>
                <c:pt idx="5">
                  <c:v>6.3</c:v>
                </c:pt>
                <c:pt idx="6">
                  <c:v>6.34</c:v>
                </c:pt>
                <c:pt idx="7">
                  <c:v>6.47</c:v>
                </c:pt>
                <c:pt idx="8">
                  <c:v>6.5</c:v>
                </c:pt>
              </c:numCache>
            </c:numRef>
          </c:val>
          <c:extLst>
            <c:ext xmlns:c16="http://schemas.microsoft.com/office/drawing/2014/chart" uri="{C3380CC4-5D6E-409C-BE32-E72D297353CC}">
              <c16:uniqueId val="{00000002-F8CC-4FFB-A9AF-13886BB3FB21}"/>
            </c:ext>
          </c:extLst>
        </c:ser>
        <c:dLbls>
          <c:showLegendKey val="0"/>
          <c:showVal val="0"/>
          <c:showCatName val="0"/>
          <c:showSerName val="0"/>
          <c:showPercent val="0"/>
          <c:showBubbleSize val="0"/>
        </c:dLbls>
        <c:gapWidth val="300"/>
        <c:axId val="-1885323808"/>
        <c:axId val="-1885323264"/>
      </c:barChart>
      <c:catAx>
        <c:axId val="-188532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264"/>
        <c:crosses val="autoZero"/>
        <c:auto val="1"/>
        <c:lblAlgn val="ctr"/>
        <c:lblOffset val="100"/>
        <c:noMultiLvlLbl val="0"/>
      </c:catAx>
      <c:valAx>
        <c:axId val="-1885323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effectLst/>
                  </a:rPr>
                  <a:t>Grain yield(tha</a:t>
                </a:r>
                <a:r>
                  <a:rPr lang="en-IN" sz="1200" baseline="30000">
                    <a:effectLst/>
                  </a:rPr>
                  <a:t>-1</a:t>
                </a:r>
                <a:r>
                  <a:rPr lang="en-IN" sz="1200">
                    <a:effectLst/>
                  </a:rPr>
                  <a:t>)</a:t>
                </a:r>
              </a:p>
            </c:rich>
          </c:tx>
          <c:layout>
            <c:manualLayout>
              <c:xMode val="edge"/>
              <c:yMode val="edge"/>
              <c:x val="1.8433179723502304E-2"/>
              <c:y val="0.2548131370328425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Sheet2!$C$81</c:f>
              <c:strCache>
                <c:ptCount val="1"/>
                <c:pt idx="0">
                  <c:v>1st year</c:v>
                </c:pt>
              </c:strCache>
            </c:strRef>
          </c:tx>
          <c:spPr>
            <a:solidFill>
              <a:schemeClr val="accent1"/>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Sheet2!$C$82:$C$90</c:f>
              <c:numCache>
                <c:formatCode>General</c:formatCode>
                <c:ptCount val="9"/>
                <c:pt idx="0">
                  <c:v>5.57</c:v>
                </c:pt>
                <c:pt idx="1">
                  <c:v>6.09</c:v>
                </c:pt>
                <c:pt idx="2">
                  <c:v>6.34</c:v>
                </c:pt>
                <c:pt idx="3">
                  <c:v>6.07</c:v>
                </c:pt>
                <c:pt idx="4">
                  <c:v>6.17</c:v>
                </c:pt>
                <c:pt idx="5">
                  <c:v>6.24</c:v>
                </c:pt>
                <c:pt idx="6">
                  <c:v>6.18</c:v>
                </c:pt>
                <c:pt idx="7">
                  <c:v>6.45</c:v>
                </c:pt>
                <c:pt idx="8">
                  <c:v>6.49</c:v>
                </c:pt>
              </c:numCache>
            </c:numRef>
          </c:val>
          <c:extLst>
            <c:ext xmlns:c16="http://schemas.microsoft.com/office/drawing/2014/chart" uri="{C3380CC4-5D6E-409C-BE32-E72D297353CC}">
              <c16:uniqueId val="{00000000-D44C-4596-BA33-32ABFB15F75D}"/>
            </c:ext>
          </c:extLst>
        </c:ser>
        <c:ser>
          <c:idx val="1"/>
          <c:order val="1"/>
          <c:tx>
            <c:strRef>
              <c:f>Sheet2!$D$81</c:f>
              <c:strCache>
                <c:ptCount val="1"/>
                <c:pt idx="0">
                  <c:v>2nd year</c:v>
                </c:pt>
              </c:strCache>
            </c:strRef>
          </c:tx>
          <c:spPr>
            <a:solidFill>
              <a:schemeClr val="accent2"/>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Sheet2!$D$82:$D$90</c:f>
              <c:numCache>
                <c:formatCode>General</c:formatCode>
                <c:ptCount val="9"/>
                <c:pt idx="0">
                  <c:v>5.73</c:v>
                </c:pt>
                <c:pt idx="1">
                  <c:v>5.82</c:v>
                </c:pt>
                <c:pt idx="2">
                  <c:v>6.42</c:v>
                </c:pt>
                <c:pt idx="3">
                  <c:v>6.36</c:v>
                </c:pt>
                <c:pt idx="4">
                  <c:v>6.15</c:v>
                </c:pt>
                <c:pt idx="5">
                  <c:v>6.37</c:v>
                </c:pt>
                <c:pt idx="6">
                  <c:v>6.51</c:v>
                </c:pt>
                <c:pt idx="7">
                  <c:v>6.49</c:v>
                </c:pt>
                <c:pt idx="8">
                  <c:v>6.52</c:v>
                </c:pt>
              </c:numCache>
            </c:numRef>
          </c:val>
          <c:extLst>
            <c:ext xmlns:c16="http://schemas.microsoft.com/office/drawing/2014/chart" uri="{C3380CC4-5D6E-409C-BE32-E72D297353CC}">
              <c16:uniqueId val="{00000001-D44C-4596-BA33-32ABFB15F75D}"/>
            </c:ext>
          </c:extLst>
        </c:ser>
        <c:ser>
          <c:idx val="2"/>
          <c:order val="2"/>
          <c:tx>
            <c:strRef>
              <c:f>Sheet2!$E$81</c:f>
              <c:strCache>
                <c:ptCount val="1"/>
                <c:pt idx="0">
                  <c:v>Pooled</c:v>
                </c:pt>
              </c:strCache>
            </c:strRef>
          </c:tx>
          <c:spPr>
            <a:solidFill>
              <a:schemeClr val="accent3"/>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Sheet2!$E$82:$E$90</c:f>
              <c:numCache>
                <c:formatCode>General</c:formatCode>
                <c:ptCount val="9"/>
                <c:pt idx="0">
                  <c:v>5.65</c:v>
                </c:pt>
                <c:pt idx="1">
                  <c:v>5.95</c:v>
                </c:pt>
                <c:pt idx="2">
                  <c:v>6.38</c:v>
                </c:pt>
                <c:pt idx="3">
                  <c:v>6.21</c:v>
                </c:pt>
                <c:pt idx="4">
                  <c:v>6.16</c:v>
                </c:pt>
                <c:pt idx="5">
                  <c:v>6.3</c:v>
                </c:pt>
                <c:pt idx="6">
                  <c:v>6.34</c:v>
                </c:pt>
                <c:pt idx="7">
                  <c:v>6.47</c:v>
                </c:pt>
                <c:pt idx="8">
                  <c:v>6.5</c:v>
                </c:pt>
              </c:numCache>
            </c:numRef>
          </c:val>
          <c:extLst>
            <c:ext xmlns:c16="http://schemas.microsoft.com/office/drawing/2014/chart" uri="{C3380CC4-5D6E-409C-BE32-E72D297353CC}">
              <c16:uniqueId val="{00000002-D44C-4596-BA33-32ABFB15F75D}"/>
            </c:ext>
          </c:extLst>
        </c:ser>
        <c:dLbls>
          <c:showLegendKey val="0"/>
          <c:showVal val="0"/>
          <c:showCatName val="0"/>
          <c:showSerName val="0"/>
          <c:showPercent val="0"/>
          <c:showBubbleSize val="0"/>
        </c:dLbls>
        <c:gapWidth val="300"/>
        <c:axId val="-1885323808"/>
        <c:axId val="-1885323264"/>
      </c:barChart>
      <c:catAx>
        <c:axId val="-188532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264"/>
        <c:crosses val="autoZero"/>
        <c:auto val="1"/>
        <c:lblAlgn val="ctr"/>
        <c:lblOffset val="100"/>
        <c:noMultiLvlLbl val="0"/>
      </c:catAx>
      <c:valAx>
        <c:axId val="-1885323264"/>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effectLst/>
                  </a:rPr>
                  <a:t>Grain yield(tha</a:t>
                </a:r>
                <a:r>
                  <a:rPr lang="en-IN" sz="1200" baseline="30000">
                    <a:effectLst/>
                  </a:rPr>
                  <a:t>-1</a:t>
                </a:r>
                <a:r>
                  <a:rPr lang="en-IN" sz="1200">
                    <a:effectLst/>
                  </a:rPr>
                  <a:t>)</a:t>
                </a:r>
              </a:p>
            </c:rich>
          </c:tx>
          <c:layout>
            <c:manualLayout>
              <c:xMode val="edge"/>
              <c:yMode val="edge"/>
              <c:x val="1.8433179723502304E-2"/>
              <c:y val="0.2548131370328425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Sheet2!$C$182</c:f>
              <c:strCache>
                <c:ptCount val="1"/>
                <c:pt idx="0">
                  <c:v>1st year</c:v>
                </c:pt>
              </c:strCache>
            </c:strRef>
          </c:tx>
          <c:spPr>
            <a:solidFill>
              <a:schemeClr val="accent1"/>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Sheet2!$C$183:$C$191</c:f>
              <c:numCache>
                <c:formatCode>General</c:formatCode>
                <c:ptCount val="9"/>
                <c:pt idx="0">
                  <c:v>2.66</c:v>
                </c:pt>
                <c:pt idx="1">
                  <c:v>2.66</c:v>
                </c:pt>
                <c:pt idx="2">
                  <c:v>2.66</c:v>
                </c:pt>
                <c:pt idx="3">
                  <c:v>2.66</c:v>
                </c:pt>
                <c:pt idx="4">
                  <c:v>2.66</c:v>
                </c:pt>
                <c:pt idx="5">
                  <c:v>2.65</c:v>
                </c:pt>
                <c:pt idx="6">
                  <c:v>2.66</c:v>
                </c:pt>
                <c:pt idx="7">
                  <c:v>2.66</c:v>
                </c:pt>
                <c:pt idx="8">
                  <c:v>2.66</c:v>
                </c:pt>
              </c:numCache>
            </c:numRef>
          </c:val>
          <c:extLst>
            <c:ext xmlns:c16="http://schemas.microsoft.com/office/drawing/2014/chart" uri="{C3380CC4-5D6E-409C-BE32-E72D297353CC}">
              <c16:uniqueId val="{00000000-EC33-4379-A6A9-F6A0E1DBFDB0}"/>
            </c:ext>
          </c:extLst>
        </c:ser>
        <c:ser>
          <c:idx val="1"/>
          <c:order val="1"/>
          <c:tx>
            <c:strRef>
              <c:f>Sheet2!$D$182</c:f>
              <c:strCache>
                <c:ptCount val="1"/>
                <c:pt idx="0">
                  <c:v>2nd year</c:v>
                </c:pt>
              </c:strCache>
            </c:strRef>
          </c:tx>
          <c:spPr>
            <a:solidFill>
              <a:schemeClr val="accent2"/>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Sheet2!$D$183:$D$191</c:f>
              <c:numCache>
                <c:formatCode>General</c:formatCode>
                <c:ptCount val="9"/>
                <c:pt idx="0">
                  <c:v>2.65</c:v>
                </c:pt>
                <c:pt idx="1">
                  <c:v>2.66</c:v>
                </c:pt>
                <c:pt idx="2">
                  <c:v>2.66</c:v>
                </c:pt>
                <c:pt idx="3">
                  <c:v>2.66</c:v>
                </c:pt>
                <c:pt idx="4">
                  <c:v>2.66</c:v>
                </c:pt>
                <c:pt idx="5">
                  <c:v>2.66</c:v>
                </c:pt>
                <c:pt idx="6">
                  <c:v>2.65</c:v>
                </c:pt>
                <c:pt idx="7">
                  <c:v>2.66</c:v>
                </c:pt>
                <c:pt idx="8">
                  <c:v>2.65</c:v>
                </c:pt>
              </c:numCache>
            </c:numRef>
          </c:val>
          <c:extLst>
            <c:ext xmlns:c16="http://schemas.microsoft.com/office/drawing/2014/chart" uri="{C3380CC4-5D6E-409C-BE32-E72D297353CC}">
              <c16:uniqueId val="{00000001-EC33-4379-A6A9-F6A0E1DBFDB0}"/>
            </c:ext>
          </c:extLst>
        </c:ser>
        <c:ser>
          <c:idx val="2"/>
          <c:order val="2"/>
          <c:tx>
            <c:strRef>
              <c:f>Sheet2!$E$182</c:f>
              <c:strCache>
                <c:ptCount val="1"/>
                <c:pt idx="0">
                  <c:v>Pooled</c:v>
                </c:pt>
              </c:strCache>
            </c:strRef>
          </c:tx>
          <c:spPr>
            <a:solidFill>
              <a:schemeClr val="accent3"/>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Sheet2!$E$183:$E$191</c:f>
              <c:numCache>
                <c:formatCode>General</c:formatCode>
                <c:ptCount val="9"/>
                <c:pt idx="0">
                  <c:v>2.65</c:v>
                </c:pt>
                <c:pt idx="1">
                  <c:v>2.66</c:v>
                </c:pt>
                <c:pt idx="2">
                  <c:v>2.66</c:v>
                </c:pt>
                <c:pt idx="3">
                  <c:v>2.66</c:v>
                </c:pt>
                <c:pt idx="4">
                  <c:v>2.66</c:v>
                </c:pt>
                <c:pt idx="5">
                  <c:v>2.65</c:v>
                </c:pt>
                <c:pt idx="6">
                  <c:v>2.65</c:v>
                </c:pt>
                <c:pt idx="7">
                  <c:v>2.66</c:v>
                </c:pt>
                <c:pt idx="8">
                  <c:v>2.65</c:v>
                </c:pt>
              </c:numCache>
            </c:numRef>
          </c:val>
          <c:extLst>
            <c:ext xmlns:c16="http://schemas.microsoft.com/office/drawing/2014/chart" uri="{C3380CC4-5D6E-409C-BE32-E72D297353CC}">
              <c16:uniqueId val="{00000002-EC33-4379-A6A9-F6A0E1DBFDB0}"/>
            </c:ext>
          </c:extLst>
        </c:ser>
        <c:dLbls>
          <c:showLegendKey val="0"/>
          <c:showVal val="0"/>
          <c:showCatName val="0"/>
          <c:showSerName val="0"/>
          <c:showPercent val="0"/>
          <c:showBubbleSize val="0"/>
        </c:dLbls>
        <c:gapWidth val="300"/>
        <c:axId val="-2043299088"/>
        <c:axId val="-2043302352"/>
      </c:barChart>
      <c:catAx>
        <c:axId val="-204329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302352"/>
        <c:crosses val="autoZero"/>
        <c:auto val="1"/>
        <c:lblAlgn val="ctr"/>
        <c:lblOffset val="100"/>
        <c:noMultiLvlLbl val="0"/>
      </c:catAx>
      <c:valAx>
        <c:axId val="-2043302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Particle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29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Kumar</dc:creator>
  <cp:keywords/>
  <dc:description/>
  <cp:lastModifiedBy>SDI PC New 16</cp:lastModifiedBy>
  <cp:revision>30</cp:revision>
  <dcterms:created xsi:type="dcterms:W3CDTF">2026-05-22T06:30:00Z</dcterms:created>
  <dcterms:modified xsi:type="dcterms:W3CDTF">2026-05-26T12:32:00Z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747230db-8b8c-46ca-b53a-ef02803eaacb</vt:lpwstr>
  </property>
</Properties>
</file>