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E3870" w14:textId="74974C08" w:rsidR="009E021E" w:rsidRPr="006F1E29" w:rsidRDefault="006F1E29" w:rsidP="007A7BC8">
      <w:pPr>
        <w:spacing w:before="240" w:after="120" w:line="360" w:lineRule="auto"/>
        <w:jc w:val="center"/>
        <w:rPr>
          <w:rFonts w:eastAsia="Times New Roman" w:cs="Times New Roman"/>
          <w:kern w:val="0"/>
          <w:szCs w:val="24"/>
          <w:u w:val="single"/>
          <w:lang w:eastAsia="en-IN"/>
          <w14:ligatures w14:val="none"/>
        </w:rPr>
      </w:pPr>
      <w:r w:rsidRPr="006F1E29">
        <w:rPr>
          <w:rFonts w:eastAsia="Times New Roman" w:cs="Times New Roman"/>
          <w:i/>
          <w:iCs/>
          <w:kern w:val="0"/>
          <w:szCs w:val="24"/>
          <w:highlight w:val="yellow"/>
          <w:lang w:eastAsia="en-IN"/>
          <w14:ligatures w14:val="none"/>
        </w:rPr>
        <w:t xml:space="preserve">In Silico </w:t>
      </w:r>
      <w:r w:rsidRPr="006F1E29">
        <w:rPr>
          <w:rFonts w:eastAsia="Times New Roman" w:cs="Times New Roman"/>
          <w:kern w:val="0"/>
          <w:szCs w:val="24"/>
          <w:highlight w:val="yellow"/>
          <w:lang w:eastAsia="en-IN"/>
          <w14:ligatures w14:val="none"/>
        </w:rPr>
        <w:t>Analysis</w:t>
      </w:r>
      <w:r w:rsidRPr="006F1E29">
        <w:rPr>
          <w:rFonts w:eastAsia="Times New Roman" w:cs="Times New Roman"/>
          <w:b/>
          <w:bCs/>
          <w:i/>
          <w:iCs/>
          <w:kern w:val="0"/>
          <w:szCs w:val="24"/>
          <w:highlight w:val="yellow"/>
          <w:lang w:eastAsia="en-IN"/>
          <w14:ligatures w14:val="none"/>
        </w:rPr>
        <w:t xml:space="preserve"> </w:t>
      </w:r>
      <w:r w:rsidRPr="006F1E29">
        <w:rPr>
          <w:rFonts w:eastAsia="Times New Roman" w:cs="Times New Roman"/>
          <w:kern w:val="0"/>
          <w:szCs w:val="24"/>
          <w:highlight w:val="yellow"/>
          <w:lang w:eastAsia="en-IN"/>
          <w14:ligatures w14:val="none"/>
        </w:rPr>
        <w:t xml:space="preserve">of </w:t>
      </w:r>
      <w:proofErr w:type="spellStart"/>
      <w:r w:rsidRPr="006F1E29">
        <w:rPr>
          <w:rFonts w:eastAsia="Times New Roman" w:cs="Times New Roman"/>
          <w:kern w:val="0"/>
          <w:szCs w:val="24"/>
          <w:highlight w:val="yellow"/>
          <w:lang w:eastAsia="en-IN"/>
          <w14:ligatures w14:val="none"/>
        </w:rPr>
        <w:t>RpoB</w:t>
      </w:r>
      <w:proofErr w:type="spellEnd"/>
      <w:r w:rsidRPr="006F1E29">
        <w:rPr>
          <w:rFonts w:eastAsia="Times New Roman" w:cs="Times New Roman"/>
          <w:b/>
          <w:bCs/>
          <w:i/>
          <w:iCs/>
          <w:kern w:val="0"/>
          <w:szCs w:val="24"/>
          <w:highlight w:val="yellow"/>
          <w:lang w:eastAsia="en-IN"/>
          <w14:ligatures w14:val="none"/>
        </w:rPr>
        <w:t xml:space="preserve"> </w:t>
      </w:r>
      <w:r w:rsidRPr="006F1E29">
        <w:rPr>
          <w:rFonts w:eastAsia="Times New Roman" w:cs="Times New Roman"/>
          <w:kern w:val="0"/>
          <w:szCs w:val="24"/>
          <w:highlight w:val="yellow"/>
          <w:lang w:eastAsia="en-IN"/>
          <w14:ligatures w14:val="none"/>
        </w:rPr>
        <w:t>Sequence Variations and Rifampicin Binding Interactions in Mycobacterial Strains</w:t>
      </w:r>
    </w:p>
    <w:p w14:paraId="37B93EA1" w14:textId="6CE764AD" w:rsidR="007A7BC8" w:rsidRDefault="007A7BC8" w:rsidP="007A7BC8">
      <w:pPr>
        <w:spacing w:before="240" w:after="120" w:line="360" w:lineRule="auto"/>
        <w:jc w:val="center"/>
        <w:rPr>
          <w:rFonts w:eastAsia="Times New Roman" w:cs="Times New Roman"/>
          <w:b/>
          <w:bCs/>
          <w:kern w:val="0"/>
          <w:szCs w:val="24"/>
          <w:u w:val="single"/>
          <w:lang w:eastAsia="en-IN"/>
          <w14:ligatures w14:val="none"/>
        </w:rPr>
      </w:pPr>
      <w:r w:rsidRPr="007A7BC8">
        <w:rPr>
          <w:rFonts w:eastAsia="Times New Roman" w:cs="Times New Roman"/>
          <w:b/>
          <w:bCs/>
          <w:kern w:val="0"/>
          <w:szCs w:val="24"/>
          <w:u w:val="single"/>
          <w:lang w:eastAsia="en-IN"/>
          <w14:ligatures w14:val="none"/>
        </w:rPr>
        <w:t>Abstract</w:t>
      </w:r>
    </w:p>
    <w:p w14:paraId="1265A0BB" w14:textId="59E76231" w:rsidR="00AD45FC" w:rsidRPr="00AD45FC" w:rsidRDefault="00AD45FC" w:rsidP="00AD45FC">
      <w:pPr>
        <w:spacing w:before="240" w:after="120" w:line="360" w:lineRule="auto"/>
        <w:ind w:firstLine="720"/>
        <w:jc w:val="both"/>
        <w:rPr>
          <w:rFonts w:eastAsia="Times New Roman" w:cs="Times New Roman"/>
          <w:kern w:val="0"/>
          <w:szCs w:val="24"/>
          <w:lang w:eastAsia="en-IN"/>
          <w14:ligatures w14:val="none"/>
        </w:rPr>
      </w:pPr>
      <w:r w:rsidRPr="00AD45FC">
        <w:rPr>
          <w:rFonts w:eastAsia="Times New Roman" w:cs="Times New Roman"/>
          <w:kern w:val="0"/>
          <w:szCs w:val="24"/>
          <w:lang w:eastAsia="en-IN"/>
          <w14:ligatures w14:val="none"/>
        </w:rPr>
        <w:t xml:space="preserve">Tuberculosis (TB) remains a major global health challenge, particularly due to the increasing prevalence of multidrug-resistant and rifampicin-resistant </w:t>
      </w:r>
      <w:r w:rsidRPr="00AD45FC">
        <w:rPr>
          <w:rFonts w:eastAsia="Times New Roman" w:cs="Times New Roman"/>
          <w:i/>
          <w:iCs/>
          <w:kern w:val="0"/>
          <w:szCs w:val="24"/>
          <w:lang w:eastAsia="en-IN"/>
          <w14:ligatures w14:val="none"/>
        </w:rPr>
        <w:t>Mycobacterium tuberculosis</w:t>
      </w:r>
      <w:r w:rsidRPr="00AD45FC">
        <w:rPr>
          <w:rFonts w:eastAsia="Times New Roman" w:cs="Times New Roman"/>
          <w:kern w:val="0"/>
          <w:szCs w:val="24"/>
          <w:lang w:eastAsia="en-IN"/>
          <w14:ligatures w14:val="none"/>
        </w:rPr>
        <w:t xml:space="preserve"> strains. The present study investigated sequence variation and molecular interactions of the rifampicin drug target, RNA polymerase beta subunit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using </w:t>
      </w:r>
      <w:r w:rsidRPr="00A74401">
        <w:rPr>
          <w:rFonts w:eastAsia="Times New Roman" w:cs="Times New Roman"/>
          <w:i/>
          <w:iCs/>
          <w:kern w:val="0"/>
          <w:szCs w:val="24"/>
          <w:lang w:eastAsia="en-IN"/>
          <w14:ligatures w14:val="none"/>
        </w:rPr>
        <w:t>in silico</w:t>
      </w:r>
      <w:r w:rsidRPr="00AD45FC">
        <w:rPr>
          <w:rFonts w:eastAsia="Times New Roman" w:cs="Times New Roman"/>
          <w:kern w:val="0"/>
          <w:szCs w:val="24"/>
          <w:lang w:eastAsia="en-IN"/>
          <w14:ligatures w14:val="none"/>
        </w:rPr>
        <w:t xml:space="preserve"> approaches. Ten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protein sequences from different </w:t>
      </w:r>
      <w:r w:rsidRPr="00AD45FC">
        <w:rPr>
          <w:rFonts w:eastAsia="Times New Roman" w:cs="Times New Roman"/>
          <w:i/>
          <w:iCs/>
          <w:kern w:val="0"/>
          <w:szCs w:val="24"/>
          <w:lang w:eastAsia="en-IN"/>
          <w14:ligatures w14:val="none"/>
        </w:rPr>
        <w:t>Mycobacterial</w:t>
      </w:r>
      <w:r w:rsidRPr="00AD45FC">
        <w:rPr>
          <w:rFonts w:eastAsia="Times New Roman" w:cs="Times New Roman"/>
          <w:kern w:val="0"/>
          <w:szCs w:val="24"/>
          <w:lang w:eastAsia="en-IN"/>
          <w14:ligatures w14:val="none"/>
        </w:rPr>
        <w:t xml:space="preserve"> strains showing 98–100% similarity </w:t>
      </w:r>
      <w:proofErr w:type="gramStart"/>
      <w:r w:rsidRPr="00AD45FC">
        <w:rPr>
          <w:rFonts w:eastAsia="Times New Roman" w:cs="Times New Roman"/>
          <w:kern w:val="0"/>
          <w:szCs w:val="24"/>
          <w:lang w:eastAsia="en-IN"/>
          <w14:ligatures w14:val="none"/>
        </w:rPr>
        <w:t>were</w:t>
      </w:r>
      <w:proofErr w:type="gramEnd"/>
      <w:r w:rsidRPr="00AD45FC">
        <w:rPr>
          <w:rFonts w:eastAsia="Times New Roman" w:cs="Times New Roman"/>
          <w:kern w:val="0"/>
          <w:szCs w:val="24"/>
          <w:lang w:eastAsia="en-IN"/>
          <w14:ligatures w14:val="none"/>
        </w:rPr>
        <w:t xml:space="preserve"> retrieved and analysed through multiple sequence alignment using </w:t>
      </w:r>
      <w:proofErr w:type="spellStart"/>
      <w:r w:rsidRPr="00AD45FC">
        <w:rPr>
          <w:rFonts w:eastAsia="Times New Roman" w:cs="Times New Roman"/>
          <w:kern w:val="0"/>
          <w:szCs w:val="24"/>
          <w:lang w:eastAsia="en-IN"/>
          <w14:ligatures w14:val="none"/>
        </w:rPr>
        <w:t>Clustal</w:t>
      </w:r>
      <w:proofErr w:type="spellEnd"/>
      <w:r w:rsidRPr="00AD45FC">
        <w:rPr>
          <w:rFonts w:eastAsia="Times New Roman" w:cs="Times New Roman"/>
          <w:kern w:val="0"/>
          <w:szCs w:val="24"/>
          <w:lang w:eastAsia="en-IN"/>
          <w14:ligatures w14:val="none"/>
        </w:rPr>
        <w:t xml:space="preserve"> Omega. Sequence analysis revealed conserved regions along with amino acid gaps, substitutions and truncations, particularly within functionally important regions associated with rifampicin resistance. Three-dimensional structures of all proteins were generated using SWISS-MODEL and validated by Ramachandran plot analysis, which confirmed approximately 98% residues within favoured and allowed regions</w:t>
      </w:r>
      <w:r w:rsidR="00D12997">
        <w:rPr>
          <w:rFonts w:eastAsia="Times New Roman" w:cs="Times New Roman"/>
          <w:kern w:val="0"/>
          <w:szCs w:val="24"/>
          <w:lang w:eastAsia="en-IN"/>
          <w14:ligatures w14:val="none"/>
        </w:rPr>
        <w:t xml:space="preserve"> </w:t>
      </w:r>
      <w:r w:rsidR="00D12997" w:rsidRPr="00D12997">
        <w:rPr>
          <w:rFonts w:eastAsia="Times New Roman" w:cs="Times New Roman"/>
          <w:kern w:val="0"/>
          <w:szCs w:val="24"/>
          <w:lang w:eastAsia="en-IN"/>
          <w14:ligatures w14:val="none"/>
        </w:rPr>
        <w:t>indicating good stereochemical quality of the modelled structures</w:t>
      </w:r>
      <w:r w:rsidRPr="00AD45FC">
        <w:rPr>
          <w:rFonts w:eastAsia="Times New Roman" w:cs="Times New Roman"/>
          <w:kern w:val="0"/>
          <w:szCs w:val="24"/>
          <w:lang w:eastAsia="en-IN"/>
          <w14:ligatures w14:val="none"/>
        </w:rPr>
        <w:t xml:space="preserve">. Rifampicin ligand preparation and molecular docking were performed using Discovery Studio 2020 with the </w:t>
      </w:r>
      <w:proofErr w:type="spellStart"/>
      <w:r w:rsidRPr="00AD45FC">
        <w:rPr>
          <w:rFonts w:eastAsia="Times New Roman" w:cs="Times New Roman"/>
          <w:kern w:val="0"/>
          <w:szCs w:val="24"/>
          <w:lang w:eastAsia="en-IN"/>
          <w14:ligatures w14:val="none"/>
        </w:rPr>
        <w:t>LibDock</w:t>
      </w:r>
      <w:proofErr w:type="spellEnd"/>
      <w:r w:rsidRPr="00AD45FC">
        <w:rPr>
          <w:rFonts w:eastAsia="Times New Roman" w:cs="Times New Roman"/>
          <w:kern w:val="0"/>
          <w:szCs w:val="24"/>
          <w:lang w:eastAsia="en-IN"/>
          <w14:ligatures w14:val="none"/>
        </w:rPr>
        <w:t xml:space="preserve"> algorithm. Docking analysis identified 39–41 active binding sites across the proteins, with binding sites 3, 5 and 6 consistently </w:t>
      </w:r>
      <w:r w:rsidR="00D12997" w:rsidRPr="00D12997">
        <w:rPr>
          <w:rFonts w:eastAsia="Times New Roman" w:cs="Times New Roman"/>
          <w:kern w:val="0"/>
          <w:szCs w:val="24"/>
          <w:lang w:eastAsia="en-IN"/>
          <w14:ligatures w14:val="none"/>
        </w:rPr>
        <w:t>demonstrating strong molecular interactions</w:t>
      </w:r>
      <w:r w:rsidRPr="00AD45FC">
        <w:rPr>
          <w:rFonts w:eastAsia="Times New Roman" w:cs="Times New Roman"/>
          <w:kern w:val="0"/>
          <w:szCs w:val="24"/>
          <w:lang w:eastAsia="en-IN"/>
          <w14:ligatures w14:val="none"/>
        </w:rPr>
        <w:t xml:space="preserve">. The highest </w:t>
      </w:r>
      <w:proofErr w:type="spellStart"/>
      <w:r w:rsidRPr="00AD45FC">
        <w:rPr>
          <w:rFonts w:eastAsia="Times New Roman" w:cs="Times New Roman"/>
          <w:kern w:val="0"/>
          <w:szCs w:val="24"/>
          <w:lang w:eastAsia="en-IN"/>
          <w14:ligatures w14:val="none"/>
        </w:rPr>
        <w:t>LibDock</w:t>
      </w:r>
      <w:proofErr w:type="spellEnd"/>
      <w:r w:rsidRPr="00AD45FC">
        <w:rPr>
          <w:rFonts w:eastAsia="Times New Roman" w:cs="Times New Roman"/>
          <w:kern w:val="0"/>
          <w:szCs w:val="24"/>
          <w:lang w:eastAsia="en-IN"/>
          <w14:ligatures w14:val="none"/>
        </w:rPr>
        <w:t xml:space="preserve"> score (137.73) was recorded for WP_003900992.1, while WP_202581977.1 showed a notable score of 120.06. </w:t>
      </w:r>
      <w:r w:rsidR="00A05951" w:rsidRPr="00A05951">
        <w:rPr>
          <w:rFonts w:eastAsia="Times New Roman" w:cs="Times New Roman"/>
          <w:kern w:val="0"/>
          <w:szCs w:val="24"/>
          <w:lang w:eastAsia="en-IN"/>
          <w14:ligatures w14:val="none"/>
        </w:rPr>
        <w:t>Key interacting residues included arginine, glutamate, lysine, and aspartate residues, ranging from 4 to 13 residues depending on the binding site and target protein, and were involved in hydrogen bonding and electrostatic interactions with rifampicin.</w:t>
      </w:r>
      <w:r w:rsidR="00A05951">
        <w:rPr>
          <w:rFonts w:eastAsia="Times New Roman" w:cs="Times New Roman"/>
          <w:kern w:val="0"/>
          <w:szCs w:val="24"/>
          <w:lang w:eastAsia="en-IN"/>
          <w14:ligatures w14:val="none"/>
        </w:rPr>
        <w:t xml:space="preserve"> </w:t>
      </w:r>
      <w:r w:rsidRPr="00AD45FC">
        <w:rPr>
          <w:rFonts w:eastAsia="Times New Roman" w:cs="Times New Roman"/>
          <w:kern w:val="0"/>
          <w:szCs w:val="24"/>
          <w:lang w:eastAsia="en-IN"/>
          <w14:ligatures w14:val="none"/>
        </w:rPr>
        <w:t xml:space="preserve">The study demonstrated that sequence-level variations in </w:t>
      </w:r>
      <w:proofErr w:type="spellStart"/>
      <w:r w:rsidRPr="00AD45FC">
        <w:rPr>
          <w:rFonts w:eastAsia="Times New Roman" w:cs="Times New Roman"/>
          <w:kern w:val="0"/>
          <w:szCs w:val="24"/>
          <w:lang w:eastAsia="en-IN"/>
          <w14:ligatures w14:val="none"/>
        </w:rPr>
        <w:t>RpoB</w:t>
      </w:r>
      <w:proofErr w:type="spellEnd"/>
      <w:r w:rsidRPr="00AD45FC">
        <w:rPr>
          <w:rFonts w:eastAsia="Times New Roman" w:cs="Times New Roman"/>
          <w:kern w:val="0"/>
          <w:szCs w:val="24"/>
          <w:lang w:eastAsia="en-IN"/>
          <w14:ligatures w14:val="none"/>
        </w:rPr>
        <w:t xml:space="preserve"> can alter protein conformation</w:t>
      </w:r>
      <w:r w:rsidR="00D12997">
        <w:rPr>
          <w:rFonts w:eastAsia="Times New Roman" w:cs="Times New Roman"/>
          <w:kern w:val="0"/>
          <w:szCs w:val="24"/>
          <w:lang w:eastAsia="en-IN"/>
          <w14:ligatures w14:val="none"/>
        </w:rPr>
        <w:t xml:space="preserve">, </w:t>
      </w:r>
      <w:r w:rsidR="00D12997" w:rsidRPr="00D12997">
        <w:rPr>
          <w:rFonts w:eastAsia="Times New Roman" w:cs="Times New Roman"/>
          <w:kern w:val="0"/>
          <w:szCs w:val="24"/>
          <w:lang w:eastAsia="en-IN"/>
          <w14:ligatures w14:val="none"/>
        </w:rPr>
        <w:t>binding pocket architecture</w:t>
      </w:r>
      <w:r w:rsidRPr="00AD45FC">
        <w:rPr>
          <w:rFonts w:eastAsia="Times New Roman" w:cs="Times New Roman"/>
          <w:kern w:val="0"/>
          <w:szCs w:val="24"/>
          <w:lang w:eastAsia="en-IN"/>
          <w14:ligatures w14:val="none"/>
        </w:rPr>
        <w:t xml:space="preserve"> and rifampicin-binding affinity, thereby contributing to drug resistance. Overall, the integrated </w:t>
      </w:r>
      <w:r w:rsidRPr="00420697">
        <w:rPr>
          <w:rFonts w:eastAsia="Times New Roman" w:cs="Times New Roman"/>
          <w:i/>
          <w:iCs/>
          <w:kern w:val="0"/>
          <w:szCs w:val="24"/>
          <w:lang w:eastAsia="en-IN"/>
          <w14:ligatures w14:val="none"/>
        </w:rPr>
        <w:t>in silico</w:t>
      </w:r>
      <w:r w:rsidRPr="00AD45FC">
        <w:rPr>
          <w:rFonts w:eastAsia="Times New Roman" w:cs="Times New Roman"/>
          <w:kern w:val="0"/>
          <w:szCs w:val="24"/>
          <w:lang w:eastAsia="en-IN"/>
          <w14:ligatures w14:val="none"/>
        </w:rPr>
        <w:t xml:space="preserve"> workflow proved effective for understanding resistance-associated structural and functional changes in </w:t>
      </w:r>
      <w:r w:rsidRPr="00AD45FC">
        <w:rPr>
          <w:rFonts w:eastAsia="Times New Roman" w:cs="Times New Roman"/>
          <w:i/>
          <w:iCs/>
          <w:kern w:val="0"/>
          <w:szCs w:val="24"/>
          <w:lang w:eastAsia="en-IN"/>
          <w14:ligatures w14:val="none"/>
        </w:rPr>
        <w:t>Mycobacterium</w:t>
      </w:r>
      <w:r w:rsidRPr="00AD45FC">
        <w:rPr>
          <w:rFonts w:eastAsia="Times New Roman" w:cs="Times New Roman"/>
          <w:kern w:val="0"/>
          <w:szCs w:val="24"/>
          <w:lang w:eastAsia="en-IN"/>
          <w14:ligatures w14:val="none"/>
        </w:rPr>
        <w:t xml:space="preserve"> drug targets.</w:t>
      </w:r>
    </w:p>
    <w:p w14:paraId="2BB3234E" w14:textId="2E475E1F" w:rsidR="007A7BC8" w:rsidRPr="00AD45FC" w:rsidRDefault="00AD45FC" w:rsidP="00AD45FC">
      <w:pPr>
        <w:spacing w:before="240" w:after="120" w:line="360" w:lineRule="auto"/>
        <w:jc w:val="both"/>
        <w:rPr>
          <w:rFonts w:eastAsia="Times New Roman" w:cs="Times New Roman"/>
          <w:kern w:val="0"/>
          <w:szCs w:val="24"/>
          <w:lang w:eastAsia="en-IN"/>
          <w14:ligatures w14:val="none"/>
        </w:rPr>
      </w:pPr>
      <w:r w:rsidRPr="00AD45FC">
        <w:rPr>
          <w:rFonts w:eastAsia="Times New Roman" w:cs="Times New Roman"/>
          <w:b/>
          <w:bCs/>
          <w:kern w:val="0"/>
          <w:szCs w:val="24"/>
          <w:lang w:eastAsia="en-IN"/>
          <w14:ligatures w14:val="none"/>
        </w:rPr>
        <w:t>Keywords:</w:t>
      </w:r>
      <w:r w:rsidRPr="00AD45FC">
        <w:rPr>
          <w:rFonts w:eastAsia="Times New Roman" w:cs="Times New Roman"/>
          <w:kern w:val="0"/>
          <w:szCs w:val="24"/>
          <w:lang w:eastAsia="en-IN"/>
          <w14:ligatures w14:val="none"/>
        </w:rPr>
        <w:t xml:space="preserve"> </w:t>
      </w:r>
      <w:r w:rsidRPr="00AD45FC">
        <w:rPr>
          <w:rFonts w:eastAsia="Times New Roman" w:cs="Times New Roman"/>
          <w:i/>
          <w:iCs/>
          <w:kern w:val="0"/>
          <w:szCs w:val="24"/>
          <w:lang w:eastAsia="en-IN"/>
          <w14:ligatures w14:val="none"/>
        </w:rPr>
        <w:t>Mycobacterium tuberculosis</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r</w:t>
      </w:r>
      <w:r w:rsidRPr="00AD45FC">
        <w:rPr>
          <w:rFonts w:eastAsia="Times New Roman" w:cs="Times New Roman"/>
          <w:kern w:val="0"/>
          <w:szCs w:val="24"/>
          <w:lang w:eastAsia="en-IN"/>
          <w14:ligatures w14:val="none"/>
        </w:rPr>
        <w:t>ifampicin resistance</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h</w:t>
      </w:r>
      <w:r w:rsidR="00420697" w:rsidRPr="00AD45FC">
        <w:rPr>
          <w:rFonts w:eastAsia="Times New Roman" w:cs="Times New Roman"/>
          <w:kern w:val="0"/>
          <w:szCs w:val="24"/>
          <w:lang w:eastAsia="en-IN"/>
          <w14:ligatures w14:val="none"/>
        </w:rPr>
        <w:t>omology modelling</w:t>
      </w:r>
      <w:r w:rsidR="00420697">
        <w:rPr>
          <w:rFonts w:eastAsia="Times New Roman" w:cs="Times New Roman"/>
          <w:kern w:val="0"/>
          <w:szCs w:val="24"/>
          <w:lang w:eastAsia="en-IN"/>
          <w14:ligatures w14:val="none"/>
        </w:rPr>
        <w:t>,</w:t>
      </w:r>
      <w:r w:rsidR="00420697" w:rsidRPr="00AD45FC">
        <w:rPr>
          <w:rFonts w:eastAsia="Times New Roman" w:cs="Times New Roman"/>
          <w:kern w:val="0"/>
          <w:szCs w:val="24"/>
          <w:lang w:eastAsia="en-IN"/>
          <w14:ligatures w14:val="none"/>
        </w:rPr>
        <w:t xml:space="preserve"> </w:t>
      </w:r>
      <w:r w:rsidR="00420697">
        <w:rPr>
          <w:rFonts w:eastAsia="Times New Roman" w:cs="Times New Roman"/>
          <w:kern w:val="0"/>
          <w:szCs w:val="24"/>
          <w:lang w:eastAsia="en-IN"/>
          <w14:ligatures w14:val="none"/>
        </w:rPr>
        <w:t>m</w:t>
      </w:r>
      <w:r w:rsidRPr="00AD45FC">
        <w:rPr>
          <w:rFonts w:eastAsia="Times New Roman" w:cs="Times New Roman"/>
          <w:kern w:val="0"/>
          <w:szCs w:val="24"/>
          <w:lang w:eastAsia="en-IN"/>
          <w14:ligatures w14:val="none"/>
        </w:rPr>
        <w:t>olecular docking</w:t>
      </w:r>
      <w:r w:rsidR="00420697">
        <w:rPr>
          <w:rFonts w:eastAsia="Times New Roman" w:cs="Times New Roman"/>
          <w:kern w:val="0"/>
          <w:szCs w:val="24"/>
          <w:lang w:eastAsia="en-IN"/>
          <w14:ligatures w14:val="none"/>
        </w:rPr>
        <w:t>,</w:t>
      </w:r>
      <w:r w:rsidRPr="00AD45FC">
        <w:rPr>
          <w:rFonts w:eastAsia="Times New Roman" w:cs="Times New Roman"/>
          <w:kern w:val="0"/>
          <w:szCs w:val="24"/>
          <w:lang w:eastAsia="en-IN"/>
          <w14:ligatures w14:val="none"/>
        </w:rPr>
        <w:t xml:space="preserve"> </w:t>
      </w:r>
      <w:r w:rsidR="00420697">
        <w:rPr>
          <w:rFonts w:eastAsia="Times New Roman" w:cs="Times New Roman"/>
          <w:i/>
          <w:iCs/>
          <w:kern w:val="0"/>
          <w:szCs w:val="24"/>
          <w:lang w:eastAsia="en-IN"/>
          <w14:ligatures w14:val="none"/>
        </w:rPr>
        <w:t>i</w:t>
      </w:r>
      <w:r w:rsidRPr="00420697">
        <w:rPr>
          <w:rFonts w:eastAsia="Times New Roman" w:cs="Times New Roman"/>
          <w:i/>
          <w:iCs/>
          <w:kern w:val="0"/>
          <w:szCs w:val="24"/>
          <w:lang w:eastAsia="en-IN"/>
          <w14:ligatures w14:val="none"/>
        </w:rPr>
        <w:t>n silico</w:t>
      </w:r>
      <w:r w:rsidRPr="00AD45FC">
        <w:rPr>
          <w:rFonts w:eastAsia="Times New Roman" w:cs="Times New Roman"/>
          <w:kern w:val="0"/>
          <w:szCs w:val="24"/>
          <w:lang w:eastAsia="en-IN"/>
          <w14:ligatures w14:val="none"/>
        </w:rPr>
        <w:t xml:space="preserve"> analysis; </w:t>
      </w:r>
    </w:p>
    <w:p w14:paraId="23A5C3DA" w14:textId="272F0F09" w:rsidR="00751038" w:rsidRPr="00AE513B" w:rsidRDefault="00FF3BF5" w:rsidP="00751038">
      <w:pPr>
        <w:spacing w:before="360" w:after="120" w:line="360" w:lineRule="auto"/>
        <w:outlineLvl w:val="0"/>
        <w:rPr>
          <w:rFonts w:eastAsia="Times New Roman" w:cs="Times New Roman"/>
          <w:b/>
          <w:bCs/>
          <w:color w:val="000000"/>
          <w:kern w:val="0"/>
          <w:szCs w:val="24"/>
          <w:lang w:eastAsia="en-IN"/>
          <w14:ligatures w14:val="none"/>
        </w:rPr>
      </w:pPr>
      <w:r>
        <w:rPr>
          <w:rFonts w:eastAsia="Times New Roman" w:cs="Times New Roman"/>
          <w:b/>
          <w:bCs/>
          <w:color w:val="000000"/>
          <w:kern w:val="0"/>
          <w:szCs w:val="24"/>
          <w:lang w:eastAsia="en-IN"/>
          <w14:ligatures w14:val="none"/>
        </w:rPr>
        <w:t xml:space="preserve">1. </w:t>
      </w:r>
      <w:r w:rsidR="00751038" w:rsidRPr="00AE513B">
        <w:rPr>
          <w:rFonts w:eastAsia="Times New Roman" w:cs="Times New Roman"/>
          <w:b/>
          <w:bCs/>
          <w:color w:val="000000"/>
          <w:kern w:val="0"/>
          <w:szCs w:val="24"/>
          <w:lang w:eastAsia="en-IN"/>
          <w14:ligatures w14:val="none"/>
        </w:rPr>
        <w:t>Introduction</w:t>
      </w:r>
    </w:p>
    <w:p w14:paraId="29574269" w14:textId="30E7B1DB" w:rsidR="00751038" w:rsidRPr="00AE513B" w:rsidRDefault="00751038" w:rsidP="00751038">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lastRenderedPageBreak/>
        <w:t>Tuberculosis (TB) is one of the oldest recorded human afflictions and remains among the most devastating infectious diseases worldwide, despite the global use of a live attenuated vaccine and multiple antibiotics</w:t>
      </w:r>
      <w:r w:rsidR="00446A15" w:rsidRPr="00AE513B">
        <w:rPr>
          <w:rFonts w:eastAsia="Times New Roman" w:cs="Times New Roman"/>
          <w:kern w:val="0"/>
          <w:szCs w:val="24"/>
          <w:lang w:eastAsia="en-IN"/>
          <w14:ligatures w14:val="none"/>
        </w:rPr>
        <w:t xml:space="preserve"> (</w:t>
      </w:r>
      <w:r w:rsidR="00446A15" w:rsidRPr="00AE513B">
        <w:t>Nasto, 2026)</w:t>
      </w:r>
      <w:r w:rsidRPr="00AE513B">
        <w:rPr>
          <w:rFonts w:eastAsia="Times New Roman" w:cs="Times New Roman"/>
          <w:kern w:val="0"/>
          <w:szCs w:val="24"/>
          <w:lang w:eastAsia="en-IN"/>
          <w14:ligatures w14:val="none"/>
        </w:rPr>
        <w:t>. According to the World Health Organization (WHO) Global Tuberculosis Report 2025, there were approximately 10.7 million new TB cases globally in 2024, with nearly 1.23 million deaths. In 2024, approximately 390,000 people developed multidrug-resistant tuberculosis or rifampicin-resistant tuberculosis (MDR/RR-TB), with an estimated 150,000 deaths attributable to MDR/RR-TB. The global rate of MDR/RR-TB was 3.2% among new TB cases and 16% among previously treated TB cases (WHO, 2025). New vaccines and drugs are urgently needed to curb this epidemic.</w:t>
      </w:r>
    </w:p>
    <w:p w14:paraId="3B85FB9F" w14:textId="07F7DA76" w:rsidR="00C31341" w:rsidRDefault="00751038" w:rsidP="0072223E">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Drug resistance in tuberculosis is a critical public health concern.</w:t>
      </w:r>
      <w:r w:rsidR="0072223E" w:rsidRPr="00AE513B">
        <w:rPr>
          <w:rFonts w:eastAsia="Times New Roman" w:cs="Times New Roman"/>
          <w:kern w:val="0"/>
          <w:szCs w:val="24"/>
          <w:lang w:eastAsia="en-IN"/>
          <w14:ligatures w14:val="none"/>
        </w:rPr>
        <w:t xml:space="preserve"> </w:t>
      </w:r>
      <w:r w:rsidRPr="00AE513B">
        <w:rPr>
          <w:rFonts w:eastAsia="Times New Roman" w:cs="Times New Roman"/>
          <w:kern w:val="0"/>
          <w:szCs w:val="24"/>
          <w:lang w:eastAsia="en-IN"/>
          <w14:ligatures w14:val="none"/>
        </w:rPr>
        <w:t xml:space="preserve">Drug-resistant TB is predominantly caused by chromosomal mutation mechanisms, particularly single nucleotide polymorphisms (SNPs). Resistance-causing factors include cellular mechanisms such as mismatch repair inefficiency, microsatellites, inadequate translation fidelity, and error-prone DNA polymerases; and external stress factors including absence of rapid diagnostics, improper anti-TB prescribing practices and exposure to environmental pollutants (McGrath </w:t>
      </w:r>
      <w:r w:rsidRPr="0001492E">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2014</w:t>
      </w:r>
      <w:r w:rsidR="009F6B1A">
        <w:rPr>
          <w:rFonts w:eastAsia="Times New Roman" w:cs="Times New Roman"/>
          <w:kern w:val="0"/>
          <w:szCs w:val="24"/>
          <w:lang w:eastAsia="en-IN"/>
          <w14:ligatures w14:val="none"/>
        </w:rPr>
        <w:t xml:space="preserve">; </w:t>
      </w:r>
      <w:r w:rsidR="009F6B1A" w:rsidRPr="009F6B1A">
        <w:rPr>
          <w:rFonts w:eastAsia="Times New Roman" w:cs="Times New Roman"/>
          <w:kern w:val="0"/>
          <w:szCs w:val="24"/>
          <w:lang w:eastAsia="en-IN"/>
          <w14:ligatures w14:val="none"/>
        </w:rPr>
        <w:t>Palomino</w:t>
      </w:r>
      <w:r w:rsidR="009F6B1A">
        <w:rPr>
          <w:rFonts w:eastAsia="Times New Roman" w:cs="Times New Roman"/>
          <w:kern w:val="0"/>
          <w:szCs w:val="24"/>
          <w:lang w:eastAsia="en-IN"/>
          <w14:ligatures w14:val="none"/>
        </w:rPr>
        <w:t xml:space="preserve"> and </w:t>
      </w:r>
      <w:r w:rsidR="009F6B1A" w:rsidRPr="009F6B1A">
        <w:rPr>
          <w:rFonts w:eastAsia="Times New Roman" w:cs="Times New Roman"/>
          <w:kern w:val="0"/>
          <w:szCs w:val="24"/>
          <w:lang w:eastAsia="en-IN"/>
          <w14:ligatures w14:val="none"/>
        </w:rPr>
        <w:t>Martin</w:t>
      </w:r>
      <w:r w:rsidR="009F6B1A">
        <w:rPr>
          <w:rFonts w:eastAsia="Times New Roman" w:cs="Times New Roman"/>
          <w:kern w:val="0"/>
          <w:szCs w:val="24"/>
          <w:lang w:eastAsia="en-IN"/>
          <w14:ligatures w14:val="none"/>
        </w:rPr>
        <w:t>, 2014</w:t>
      </w:r>
      <w:r w:rsidR="00FB004D">
        <w:rPr>
          <w:rFonts w:eastAsia="Times New Roman" w:cs="Times New Roman"/>
          <w:kern w:val="0"/>
          <w:szCs w:val="24"/>
          <w:lang w:eastAsia="en-IN"/>
          <w14:ligatures w14:val="none"/>
        </w:rPr>
        <w:t xml:space="preserve">, </w:t>
      </w:r>
      <w:proofErr w:type="spellStart"/>
      <w:r w:rsidR="00FB004D" w:rsidRPr="00FB004D">
        <w:rPr>
          <w:highlight w:val="yellow"/>
        </w:rPr>
        <w:t>Khawbung</w:t>
      </w:r>
      <w:proofErr w:type="spellEnd"/>
      <w:r w:rsidR="00FB004D" w:rsidRPr="00FB004D">
        <w:rPr>
          <w:highlight w:val="yellow"/>
        </w:rPr>
        <w:t xml:space="preserve"> </w:t>
      </w:r>
      <w:r w:rsidR="00FB004D" w:rsidRPr="00FB004D">
        <w:rPr>
          <w:i/>
          <w:iCs/>
          <w:highlight w:val="yellow"/>
        </w:rPr>
        <w:t>et al.,</w:t>
      </w:r>
      <w:r w:rsidR="00FB004D" w:rsidRPr="00FB004D">
        <w:rPr>
          <w:highlight w:val="yellow"/>
        </w:rPr>
        <w:t xml:space="preserve"> 2021</w:t>
      </w:r>
      <w:r w:rsidRPr="00AE513B">
        <w:rPr>
          <w:rFonts w:eastAsia="Times New Roman" w:cs="Times New Roman"/>
          <w:kern w:val="0"/>
          <w:szCs w:val="24"/>
          <w:lang w:eastAsia="en-IN"/>
          <w14:ligatures w14:val="none"/>
        </w:rPr>
        <w:t xml:space="preserve">). Development of drug resistance also arises through spontaneous mutations in drug targets, enzymatic inactivation or degradation of drugs, molecular simulation of drug targets, and epigenetic drug tolerance (Jenkins </w:t>
      </w:r>
      <w:r w:rsidRPr="0001492E">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xml:space="preserve">., 2009; Smith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2013).</w:t>
      </w:r>
      <w:r w:rsidR="0072223E" w:rsidRPr="00AE513B">
        <w:rPr>
          <w:rFonts w:eastAsia="Times New Roman" w:cs="Times New Roman"/>
          <w:kern w:val="0"/>
          <w:szCs w:val="24"/>
          <w:lang w:eastAsia="en-IN"/>
          <w14:ligatures w14:val="none"/>
        </w:rPr>
        <w:t xml:space="preserve"> In India, controlled drug resistance studies at the National Institute for Research in Tuberculosis (NIRT), Chennai, Tamil Nadu revealed that resistance rates for isoniazid, streptomycin, and rifampicin ranged from 10–16%, 8–3%, and approximately 1%, respectively (Paramasivan </w:t>
      </w:r>
      <w:r w:rsidR="00036CCB" w:rsidRPr="00036CCB">
        <w:rPr>
          <w:rFonts w:eastAsia="Times New Roman" w:cs="Times New Roman"/>
          <w:kern w:val="0"/>
          <w:szCs w:val="24"/>
          <w:lang w:eastAsia="en-IN"/>
          <w14:ligatures w14:val="none"/>
        </w:rPr>
        <w:t>and</w:t>
      </w:r>
      <w:r w:rsidR="00036CCB">
        <w:rPr>
          <w:rFonts w:eastAsia="Times New Roman" w:cs="Times New Roman"/>
          <w:i/>
          <w:iCs/>
          <w:kern w:val="0"/>
          <w:szCs w:val="24"/>
          <w:lang w:eastAsia="en-IN"/>
          <w14:ligatures w14:val="none"/>
        </w:rPr>
        <w:t xml:space="preserve"> </w:t>
      </w:r>
      <w:r w:rsidR="00C04D71">
        <w:rPr>
          <w:rFonts w:eastAsia="Times New Roman" w:cs="Times New Roman"/>
          <w:kern w:val="0"/>
          <w:szCs w:val="24"/>
          <w:lang w:eastAsia="en-IN"/>
          <w14:ligatures w14:val="none"/>
        </w:rPr>
        <w:t>Venkataraman,</w:t>
      </w:r>
      <w:r w:rsidR="0072223E" w:rsidRPr="00AE513B">
        <w:rPr>
          <w:rFonts w:eastAsia="Times New Roman" w:cs="Times New Roman"/>
          <w:kern w:val="0"/>
          <w:szCs w:val="24"/>
          <w:lang w:eastAsia="en-IN"/>
          <w14:ligatures w14:val="none"/>
        </w:rPr>
        <w:t xml:space="preserve"> 2004). </w:t>
      </w:r>
      <w:r w:rsidR="00C31341" w:rsidRPr="00C31341">
        <w:rPr>
          <w:rFonts w:eastAsia="Times New Roman" w:cs="Times New Roman"/>
          <w:kern w:val="0"/>
          <w:szCs w:val="24"/>
          <w:lang w:eastAsia="en-IN"/>
          <w14:ligatures w14:val="none"/>
        </w:rPr>
        <w:t xml:space="preserve">Similarly, MDR-TB cases reported in South India showed rifampicin mono-resistance, isoniazid mono-resistance, and MDR-TB prevalence rates of 2.5%, 11.4%, and 5.4%, respectively, while </w:t>
      </w:r>
      <w:proofErr w:type="spellStart"/>
      <w:r w:rsidR="00C31341" w:rsidRPr="00C31341">
        <w:rPr>
          <w:rFonts w:eastAsia="Times New Roman" w:cs="Times New Roman"/>
          <w:kern w:val="0"/>
          <w:szCs w:val="24"/>
          <w:lang w:eastAsia="en-IN"/>
          <w14:ligatures w14:val="none"/>
        </w:rPr>
        <w:t>rpoB</w:t>
      </w:r>
      <w:proofErr w:type="spellEnd"/>
      <w:r w:rsidR="00C31341" w:rsidRPr="00C31341">
        <w:rPr>
          <w:rFonts w:eastAsia="Times New Roman" w:cs="Times New Roman"/>
          <w:kern w:val="0"/>
          <w:szCs w:val="24"/>
          <w:lang w:eastAsia="en-IN"/>
          <w14:ligatures w14:val="none"/>
        </w:rPr>
        <w:t>-based analysis revealed true rifampicin resistance in 38% of MDR cases, along with hetero-resistance (29.3%) and inferred resistance (32.7%)</w:t>
      </w:r>
      <w:r w:rsidR="00C31341">
        <w:rPr>
          <w:rFonts w:eastAsia="Times New Roman" w:cs="Times New Roman"/>
          <w:kern w:val="0"/>
          <w:szCs w:val="24"/>
          <w:lang w:eastAsia="en-IN"/>
          <w14:ligatures w14:val="none"/>
        </w:rPr>
        <w:t xml:space="preserve"> (</w:t>
      </w:r>
      <w:proofErr w:type="spellStart"/>
      <w:r w:rsidR="00C31341" w:rsidRPr="00C31341">
        <w:rPr>
          <w:highlight w:val="yellow"/>
        </w:rPr>
        <w:t>Shivekar</w:t>
      </w:r>
      <w:proofErr w:type="spellEnd"/>
      <w:r w:rsidR="00C31341" w:rsidRPr="00C31341">
        <w:rPr>
          <w:highlight w:val="yellow"/>
        </w:rPr>
        <w:t xml:space="preserve"> et al., 2020</w:t>
      </w:r>
      <w:r w:rsidR="00C31341">
        <w:rPr>
          <w:rFonts w:eastAsia="Times New Roman" w:cs="Times New Roman"/>
          <w:kern w:val="0"/>
          <w:szCs w:val="24"/>
          <w:lang w:eastAsia="en-IN"/>
          <w14:ligatures w14:val="none"/>
        </w:rPr>
        <w:t>)</w:t>
      </w:r>
      <w:r w:rsidR="00C31341" w:rsidRPr="00C31341">
        <w:rPr>
          <w:rFonts w:eastAsia="Times New Roman" w:cs="Times New Roman"/>
          <w:kern w:val="0"/>
          <w:szCs w:val="24"/>
          <w:lang w:eastAsia="en-IN"/>
          <w14:ligatures w14:val="none"/>
        </w:rPr>
        <w:t>.</w:t>
      </w:r>
    </w:p>
    <w:p w14:paraId="4440EA6E" w14:textId="00067521" w:rsidR="00751038" w:rsidRPr="00AE513B" w:rsidRDefault="00751038" w:rsidP="0072223E">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Rifampicin, one of the most potent anti-TB agents, serves as the cornerstone of first-line therapy for drug-susceptible TB and remains effective against initial isoniazid resistance (</w:t>
      </w:r>
      <w:proofErr w:type="spellStart"/>
      <w:r w:rsidRPr="00AE513B">
        <w:rPr>
          <w:rFonts w:eastAsia="Times New Roman" w:cs="Times New Roman"/>
          <w:kern w:val="0"/>
          <w:szCs w:val="24"/>
          <w:lang w:eastAsia="en-IN"/>
          <w14:ligatures w14:val="none"/>
        </w:rPr>
        <w:t>Mitchison</w:t>
      </w:r>
      <w:proofErr w:type="spellEnd"/>
      <w:r w:rsidRPr="00AE513B">
        <w:rPr>
          <w:rFonts w:eastAsia="Times New Roman" w:cs="Times New Roman"/>
          <w:kern w:val="0"/>
          <w:szCs w:val="24"/>
          <w:lang w:eastAsia="en-IN"/>
          <w14:ligatures w14:val="none"/>
        </w:rPr>
        <w:t xml:space="preserve"> and Nunn, 1986</w:t>
      </w:r>
      <w:r w:rsidR="00B12860">
        <w:rPr>
          <w:rFonts w:eastAsia="Times New Roman" w:cs="Times New Roman"/>
          <w:kern w:val="0"/>
          <w:szCs w:val="24"/>
          <w:lang w:eastAsia="en-IN"/>
          <w14:ligatures w14:val="none"/>
        </w:rPr>
        <w:t xml:space="preserve">, </w:t>
      </w:r>
      <w:r w:rsidR="00B12860" w:rsidRPr="00B12860">
        <w:rPr>
          <w:highlight w:val="yellow"/>
        </w:rPr>
        <w:t>Asif, 2024</w:t>
      </w:r>
      <w:r w:rsidRPr="00AE513B">
        <w:rPr>
          <w:rFonts w:eastAsia="Times New Roman" w:cs="Times New Roman"/>
          <w:kern w:val="0"/>
          <w:szCs w:val="24"/>
          <w:lang w:eastAsia="en-IN"/>
          <w14:ligatures w14:val="none"/>
        </w:rPr>
        <w:t xml:space="preserve">). Resistance to rifampicin in </w:t>
      </w:r>
      <w:r w:rsidRPr="00AE513B">
        <w:rPr>
          <w:rFonts w:eastAsia="Times New Roman" w:cs="Times New Roman"/>
          <w:i/>
          <w:iCs/>
          <w:kern w:val="0"/>
          <w:szCs w:val="24"/>
          <w:lang w:eastAsia="en-IN"/>
          <w14:ligatures w14:val="none"/>
        </w:rPr>
        <w:t>Mycobacterium tuberculosis</w:t>
      </w:r>
      <w:r w:rsidRPr="00AE513B">
        <w:rPr>
          <w:rFonts w:eastAsia="Times New Roman" w:cs="Times New Roman"/>
          <w:kern w:val="0"/>
          <w:szCs w:val="24"/>
          <w:lang w:eastAsia="en-IN"/>
          <w14:ligatures w14:val="none"/>
        </w:rPr>
        <w:t xml:space="preserve"> (</w:t>
      </w:r>
      <w:proofErr w:type="spellStart"/>
      <w:r w:rsidRPr="00AE513B">
        <w:rPr>
          <w:rFonts w:eastAsia="Times New Roman" w:cs="Times New Roman"/>
          <w:kern w:val="0"/>
          <w:szCs w:val="24"/>
          <w:lang w:eastAsia="en-IN"/>
          <w14:ligatures w14:val="none"/>
        </w:rPr>
        <w:t>Mtb</w:t>
      </w:r>
      <w:proofErr w:type="spellEnd"/>
      <w:r w:rsidRPr="00AE513B">
        <w:rPr>
          <w:rFonts w:eastAsia="Times New Roman" w:cs="Times New Roman"/>
          <w:kern w:val="0"/>
          <w:szCs w:val="24"/>
          <w:lang w:eastAsia="en-IN"/>
          <w14:ligatures w14:val="none"/>
        </w:rPr>
        <w:t>) occurs primarily due to mutations in the rifampicin-resistance determining region (RRDR) of the RNA polymerase beta subunit (</w:t>
      </w:r>
      <w:proofErr w:type="spellStart"/>
      <w:r w:rsidRPr="00AE513B">
        <w:rPr>
          <w:rFonts w:eastAsia="Times New Roman" w:cs="Times New Roman"/>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encoded by the </w:t>
      </w:r>
      <w:proofErr w:type="spellStart"/>
      <w:r w:rsidRPr="00AE513B">
        <w:rPr>
          <w:rFonts w:eastAsia="Times New Roman" w:cs="Times New Roman"/>
          <w:i/>
          <w:iCs/>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gene. More than 95% of rifampicin-resistant strains carry mutations within this region (Morlock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xml:space="preserve">., 2000; Zaw </w:t>
      </w:r>
      <w:r w:rsidRPr="00FA1DD1">
        <w:rPr>
          <w:rFonts w:eastAsia="Times New Roman" w:cs="Times New Roman"/>
          <w:i/>
          <w:iCs/>
          <w:kern w:val="0"/>
          <w:szCs w:val="24"/>
          <w:lang w:eastAsia="en-IN"/>
          <w14:ligatures w14:val="none"/>
        </w:rPr>
        <w:t>et al</w:t>
      </w:r>
      <w:r w:rsidRPr="00AE513B">
        <w:rPr>
          <w:rFonts w:eastAsia="Times New Roman" w:cs="Times New Roman"/>
          <w:kern w:val="0"/>
          <w:szCs w:val="24"/>
          <w:lang w:eastAsia="en-IN"/>
          <w14:ligatures w14:val="none"/>
        </w:rPr>
        <w:t>., 2018).</w:t>
      </w:r>
    </w:p>
    <w:p w14:paraId="096E58DA" w14:textId="77777777" w:rsidR="00751038" w:rsidRPr="00AE513B" w:rsidRDefault="00751038" w:rsidP="00751038">
      <w:pPr>
        <w:spacing w:before="60" w:after="60" w:line="360" w:lineRule="auto"/>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lastRenderedPageBreak/>
        <w:t>The present study evaluates the impact of mutations in the rifampicin drug target sequence (</w:t>
      </w:r>
      <w:proofErr w:type="spellStart"/>
      <w:r w:rsidRPr="00AE513B">
        <w:rPr>
          <w:rFonts w:eastAsia="Times New Roman" w:cs="Times New Roman"/>
          <w:kern w:val="0"/>
          <w:szCs w:val="24"/>
          <w:lang w:eastAsia="en-IN"/>
          <w14:ligatures w14:val="none"/>
        </w:rPr>
        <w:t>Mtb</w:t>
      </w:r>
      <w:proofErr w:type="spellEnd"/>
      <w:r w:rsidRPr="00AE513B">
        <w:rPr>
          <w:rFonts w:eastAsia="Times New Roman" w:cs="Times New Roman"/>
          <w:kern w:val="0"/>
          <w:szCs w:val="24"/>
          <w:lang w:eastAsia="en-IN"/>
          <w14:ligatures w14:val="none"/>
        </w:rPr>
        <w:t>-RNAP/</w:t>
      </w:r>
      <w:proofErr w:type="spellStart"/>
      <w:r w:rsidRPr="00AE513B">
        <w:rPr>
          <w:rFonts w:eastAsia="Times New Roman" w:cs="Times New Roman"/>
          <w:kern w:val="0"/>
          <w:szCs w:val="24"/>
          <w:lang w:eastAsia="en-IN"/>
          <w14:ligatures w14:val="none"/>
        </w:rPr>
        <w:t>RpoB</w:t>
      </w:r>
      <w:proofErr w:type="spellEnd"/>
      <w:r w:rsidRPr="00AE513B">
        <w:rPr>
          <w:rFonts w:eastAsia="Times New Roman" w:cs="Times New Roman"/>
          <w:kern w:val="0"/>
          <w:szCs w:val="24"/>
          <w:lang w:eastAsia="en-IN"/>
          <w14:ligatures w14:val="none"/>
        </w:rPr>
        <w:t xml:space="preserve">) and assesses the effect of these mutations on molecular interactions with the rifampicin ligand, providing mechanistic insights into the development of rifampicin resistance using </w:t>
      </w:r>
      <w:r w:rsidRPr="00420697">
        <w:rPr>
          <w:rFonts w:eastAsia="Times New Roman" w:cs="Times New Roman"/>
          <w:i/>
          <w:iCs/>
          <w:kern w:val="0"/>
          <w:szCs w:val="24"/>
          <w:lang w:eastAsia="en-IN"/>
          <w14:ligatures w14:val="none"/>
        </w:rPr>
        <w:t>in silico</w:t>
      </w:r>
      <w:r w:rsidRPr="00AE513B">
        <w:rPr>
          <w:rFonts w:eastAsia="Times New Roman" w:cs="Times New Roman"/>
          <w:kern w:val="0"/>
          <w:szCs w:val="24"/>
          <w:lang w:eastAsia="en-IN"/>
          <w14:ligatures w14:val="none"/>
        </w:rPr>
        <w:t xml:space="preserve"> approaches.</w:t>
      </w:r>
    </w:p>
    <w:p w14:paraId="4825C417" w14:textId="2A368C70" w:rsidR="002F43F2" w:rsidRPr="00AE513B" w:rsidRDefault="00FF3BF5" w:rsidP="002F43F2">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kern w:val="0"/>
          <w:szCs w:val="24"/>
          <w:lang w:eastAsia="en-IN"/>
          <w14:ligatures w14:val="none"/>
        </w:rPr>
        <w:t xml:space="preserve">2. </w:t>
      </w:r>
      <w:r w:rsidR="002B6004" w:rsidRPr="00AE513B">
        <w:rPr>
          <w:rFonts w:eastAsia="Times New Roman" w:cs="Times New Roman"/>
          <w:b/>
          <w:bCs/>
          <w:kern w:val="0"/>
          <w:szCs w:val="24"/>
          <w:lang w:eastAsia="en-IN"/>
          <w14:ligatures w14:val="none"/>
        </w:rPr>
        <w:t>Materials and methods:</w:t>
      </w:r>
    </w:p>
    <w:p w14:paraId="728E2E64" w14:textId="77777777" w:rsidR="002F43F2" w:rsidRPr="00AE513B" w:rsidRDefault="00BF4C02" w:rsidP="002F43F2">
      <w:pPr>
        <w:spacing w:before="60" w:after="60" w:line="360" w:lineRule="auto"/>
        <w:ind w:firstLine="720"/>
        <w:jc w:val="both"/>
        <w:rPr>
          <w:rFonts w:eastAsia="Times New Roman" w:cs="Times New Roman"/>
          <w:b/>
          <w:bCs/>
          <w:kern w:val="0"/>
          <w:szCs w:val="24"/>
          <w:lang w:eastAsia="en-IN"/>
          <w14:ligatures w14:val="none"/>
        </w:rPr>
      </w:pPr>
      <w:r w:rsidRPr="00AE513B">
        <w:rPr>
          <w:rFonts w:eastAsia="Times New Roman" w:cs="Times New Roman"/>
          <w:szCs w:val="24"/>
        </w:rPr>
        <w:t xml:space="preserve">The research was carried out at the Bioinformatics Centre and </w:t>
      </w:r>
      <w:r w:rsidR="00567887" w:rsidRPr="00AE513B">
        <w:rPr>
          <w:rFonts w:eastAsia="Times New Roman" w:cs="Times New Roman"/>
          <w:szCs w:val="24"/>
        </w:rPr>
        <w:t xml:space="preserve">Agricultural Research Information System </w:t>
      </w:r>
      <w:r w:rsidR="00567887" w:rsidRPr="00AE513B">
        <w:rPr>
          <w:rFonts w:eastAsia="Times New Roman" w:cs="Times New Roman"/>
          <w:b/>
          <w:bCs/>
          <w:szCs w:val="24"/>
        </w:rPr>
        <w:t>(</w:t>
      </w:r>
      <w:r w:rsidRPr="00AE513B">
        <w:rPr>
          <w:rFonts w:eastAsia="Times New Roman" w:cs="Times New Roman"/>
          <w:szCs w:val="24"/>
        </w:rPr>
        <w:t>ARIS</w:t>
      </w:r>
      <w:r w:rsidR="00567887" w:rsidRPr="00AE513B">
        <w:rPr>
          <w:rFonts w:eastAsia="Times New Roman" w:cs="Times New Roman"/>
          <w:szCs w:val="24"/>
        </w:rPr>
        <w:t>)</w:t>
      </w:r>
      <w:r w:rsidRPr="00AE513B">
        <w:rPr>
          <w:rFonts w:eastAsia="Times New Roman" w:cs="Times New Roman"/>
          <w:szCs w:val="24"/>
        </w:rPr>
        <w:t xml:space="preserve"> Cell, Madras Veterinary College, Chennai. </w:t>
      </w:r>
      <w:r w:rsidR="005E7995" w:rsidRPr="00AE513B">
        <w:rPr>
          <w:rFonts w:eastAsia="Times New Roman" w:cs="Times New Roman"/>
          <w:szCs w:val="24"/>
        </w:rPr>
        <w:t>The workflow included identification and retrieval of rifampicin target protein sequences, three-dimensional (3D) modelling and validation of target protein structures, ligand identification and preparation and molecular docking analysis using Discovery Studio 2020 commercial software.</w:t>
      </w:r>
    </w:p>
    <w:p w14:paraId="565F34FD" w14:textId="6EA3B91A" w:rsidR="002F43F2" w:rsidRPr="00AE513B" w:rsidRDefault="00FF3BF5" w:rsidP="002F43F2">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2.1 </w:t>
      </w:r>
      <w:r w:rsidR="006678F1" w:rsidRPr="00AE513B">
        <w:rPr>
          <w:rFonts w:eastAsia="Times New Roman" w:cs="Times New Roman"/>
          <w:b/>
          <w:bCs/>
          <w:szCs w:val="24"/>
        </w:rPr>
        <w:t>Identification and retrieval of rifampicin target protein sequences</w:t>
      </w:r>
    </w:p>
    <w:p w14:paraId="76D33B68" w14:textId="77777777" w:rsidR="00DB134E" w:rsidRPr="00AE513B" w:rsidRDefault="00BF4C02" w:rsidP="00DB134E">
      <w:pPr>
        <w:spacing w:before="60" w:after="60" w:line="360" w:lineRule="auto"/>
        <w:ind w:firstLine="720"/>
        <w:jc w:val="both"/>
        <w:rPr>
          <w:rFonts w:eastAsia="Times New Roman" w:cs="Times New Roman"/>
          <w:szCs w:val="24"/>
        </w:rPr>
      </w:pPr>
      <w:r w:rsidRPr="00AE513B">
        <w:rPr>
          <w:rFonts w:eastAsia="Times New Roman" w:cs="Times New Roman"/>
          <w:szCs w:val="24"/>
        </w:rPr>
        <w:t>The amino acid sequence of the DNA-directed RNA polymerase beta chain (</w:t>
      </w:r>
      <w:proofErr w:type="spellStart"/>
      <w:r w:rsidRPr="00AE513B">
        <w:rPr>
          <w:rFonts w:eastAsia="Times New Roman" w:cs="Times New Roman"/>
          <w:szCs w:val="24"/>
        </w:rPr>
        <w:t>RpoB</w:t>
      </w:r>
      <w:proofErr w:type="spellEnd"/>
      <w:r w:rsidRPr="00AE513B">
        <w:rPr>
          <w:rFonts w:eastAsia="Times New Roman" w:cs="Times New Roman"/>
          <w:szCs w:val="24"/>
        </w:rPr>
        <w:t xml:space="preserve">) of </w:t>
      </w:r>
      <w:r w:rsidRPr="00AE513B">
        <w:rPr>
          <w:rFonts w:eastAsia="Times New Roman" w:cs="Times New Roman"/>
          <w:i/>
          <w:iCs/>
          <w:szCs w:val="24"/>
        </w:rPr>
        <w:t>Mycobacterium tuberculosis</w:t>
      </w:r>
      <w:r w:rsidRPr="00AE513B">
        <w:rPr>
          <w:rFonts w:eastAsia="Times New Roman" w:cs="Times New Roman"/>
          <w:szCs w:val="24"/>
        </w:rPr>
        <w:t xml:space="preserve"> (target gene: Rv0667; </w:t>
      </w:r>
      <w:proofErr w:type="spellStart"/>
      <w:r w:rsidRPr="00AE513B">
        <w:rPr>
          <w:rFonts w:eastAsia="Times New Roman" w:cs="Times New Roman"/>
          <w:szCs w:val="24"/>
        </w:rPr>
        <w:t>UniProt</w:t>
      </w:r>
      <w:proofErr w:type="spellEnd"/>
      <w:r w:rsidRPr="00AE513B">
        <w:rPr>
          <w:rFonts w:eastAsia="Times New Roman" w:cs="Times New Roman"/>
          <w:szCs w:val="24"/>
        </w:rPr>
        <w:t xml:space="preserve">: P0A680) was retrieved from NCBI (https://www.ncbi.nlm.nih.gov). This enzyme, which </w:t>
      </w:r>
      <w:proofErr w:type="spellStart"/>
      <w:r w:rsidRPr="00AE513B">
        <w:rPr>
          <w:rFonts w:eastAsia="Times New Roman" w:cs="Times New Roman"/>
          <w:szCs w:val="24"/>
        </w:rPr>
        <w:t>catalyzes</w:t>
      </w:r>
      <w:proofErr w:type="spellEnd"/>
      <w:r w:rsidRPr="00AE513B">
        <w:rPr>
          <w:rFonts w:eastAsia="Times New Roman" w:cs="Times New Roman"/>
          <w:szCs w:val="24"/>
        </w:rPr>
        <w:t xml:space="preserve"> the transcription of DNA into RNA using ribonucleoside triphosphates as substrates, is the primary molecular target of rifampicin. A total of ten sequences from various </w:t>
      </w:r>
      <w:r w:rsidRPr="00AE513B">
        <w:rPr>
          <w:rFonts w:eastAsia="Times New Roman" w:cs="Times New Roman"/>
          <w:i/>
          <w:iCs/>
          <w:szCs w:val="24"/>
        </w:rPr>
        <w:t>Mycobacterial</w:t>
      </w:r>
      <w:r w:rsidRPr="00AE513B">
        <w:rPr>
          <w:rFonts w:eastAsia="Times New Roman" w:cs="Times New Roman"/>
          <w:szCs w:val="24"/>
        </w:rPr>
        <w:t xml:space="preserve"> strains (A1KGE7.2, AFR90391.1, CRC92832.1, AIH26280.1, AFR90390.1, AFR90385.1, AFM48062.1, WP_202581977.1, 5ZX2_C, WP_003900992.1) with structural similarity ranging from 98–100% were selected for comparative analysis.</w:t>
      </w:r>
    </w:p>
    <w:p w14:paraId="2FF9D36F" w14:textId="109FAEE7" w:rsidR="0082784A" w:rsidRPr="00AE513B" w:rsidRDefault="00FF3BF5" w:rsidP="00DB134E">
      <w:pPr>
        <w:spacing w:before="60" w:after="60" w:line="360" w:lineRule="auto"/>
        <w:jc w:val="both"/>
        <w:rPr>
          <w:rFonts w:eastAsia="Times New Roman" w:cs="Times New Roman"/>
          <w:szCs w:val="24"/>
        </w:rPr>
      </w:pPr>
      <w:r>
        <w:rPr>
          <w:rFonts w:eastAsia="Times New Roman" w:cs="Times New Roman"/>
          <w:b/>
          <w:bCs/>
          <w:szCs w:val="24"/>
        </w:rPr>
        <w:t xml:space="preserve">2.2 </w:t>
      </w:r>
      <w:r w:rsidR="00BF4C02" w:rsidRPr="00AE513B">
        <w:rPr>
          <w:rFonts w:eastAsia="Times New Roman" w:cs="Times New Roman"/>
          <w:b/>
          <w:bCs/>
          <w:szCs w:val="24"/>
        </w:rPr>
        <w:t>Multiple Sequence Alignment</w:t>
      </w:r>
    </w:p>
    <w:p w14:paraId="1C511BC3" w14:textId="7F82B39E" w:rsidR="00122417" w:rsidRPr="00AE513B" w:rsidRDefault="00BF4C02" w:rsidP="00122417">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Multiple sequence alignment was performed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w:t>
      </w:r>
      <w:hyperlink r:id="rId7" w:history="1">
        <w:r w:rsidR="00382419" w:rsidRPr="00AE513B">
          <w:rPr>
            <w:rStyle w:val="Hyperlink"/>
            <w:rFonts w:eastAsia="Times New Roman" w:cs="Times New Roman"/>
            <w:szCs w:val="24"/>
          </w:rPr>
          <w:t>https://www.ebi.ac.uk/Tools/msa/clustalo/</w:t>
        </w:r>
      </w:hyperlink>
      <w:r w:rsidRPr="00AE513B">
        <w:rPr>
          <w:rFonts w:eastAsia="Times New Roman" w:cs="Times New Roman"/>
          <w:szCs w:val="24"/>
        </w:rPr>
        <w:t>)</w:t>
      </w:r>
      <w:r w:rsidR="00382419" w:rsidRPr="00AE513B">
        <w:rPr>
          <w:rFonts w:eastAsia="Times New Roman" w:cs="Times New Roman"/>
          <w:szCs w:val="24"/>
        </w:rPr>
        <w:t xml:space="preserve"> </w:t>
      </w:r>
      <w:r w:rsidRPr="00AE513B">
        <w:rPr>
          <w:rFonts w:eastAsia="Times New Roman" w:cs="Times New Roman"/>
          <w:szCs w:val="24"/>
        </w:rPr>
        <w:t>to generate alignments among three or more sequences. The alignment was analysed for gaps and point mutations (deletions or substitutions) relative to the reference sequence</w:t>
      </w:r>
      <w:r w:rsidR="00742813" w:rsidRPr="00AE513B">
        <w:rPr>
          <w:rFonts w:eastAsia="Times New Roman" w:cs="Times New Roman"/>
          <w:szCs w:val="24"/>
        </w:rPr>
        <w:t>.</w:t>
      </w:r>
    </w:p>
    <w:p w14:paraId="2909C332" w14:textId="0E6EB5F1" w:rsidR="00A37BA5" w:rsidRPr="00AE513B" w:rsidRDefault="000C6ECD" w:rsidP="00A37BA5">
      <w:pPr>
        <w:spacing w:before="60" w:after="60" w:line="360" w:lineRule="auto"/>
        <w:jc w:val="both"/>
        <w:rPr>
          <w:rFonts w:eastAsia="Times New Roman" w:cs="Times New Roman"/>
          <w:b/>
          <w:bCs/>
          <w:kern w:val="0"/>
          <w:szCs w:val="24"/>
          <w:lang w:eastAsia="en-IN"/>
          <w14:ligatures w14:val="none"/>
        </w:rPr>
      </w:pPr>
      <w:r w:rsidRPr="00FF3BF5">
        <w:rPr>
          <w:rFonts w:eastAsia="Times New Roman" w:cs="Times New Roman"/>
          <w:b/>
          <w:bCs/>
          <w:szCs w:val="24"/>
        </w:rPr>
        <w:t xml:space="preserve"> </w:t>
      </w:r>
      <w:r w:rsidR="00FF3BF5" w:rsidRPr="00FF3BF5">
        <w:rPr>
          <w:rFonts w:eastAsia="Times New Roman" w:cs="Times New Roman"/>
          <w:b/>
          <w:bCs/>
          <w:szCs w:val="24"/>
        </w:rPr>
        <w:t>2.3</w:t>
      </w:r>
      <w:r w:rsidR="00FF3BF5">
        <w:rPr>
          <w:rFonts w:eastAsia="Times New Roman" w:cs="Times New Roman"/>
          <w:szCs w:val="24"/>
        </w:rPr>
        <w:t xml:space="preserve"> </w:t>
      </w:r>
      <w:r w:rsidR="00BF4C02" w:rsidRPr="00AE513B">
        <w:rPr>
          <w:rFonts w:eastAsia="Times New Roman" w:cs="Times New Roman"/>
          <w:b/>
          <w:bCs/>
          <w:szCs w:val="24"/>
        </w:rPr>
        <w:t>Protein 3D Modelling and Validation</w:t>
      </w:r>
    </w:p>
    <w:p w14:paraId="4C05B388" w14:textId="0EA9EC91" w:rsidR="007C24B8" w:rsidRPr="00AE513B" w:rsidRDefault="00BF4C02" w:rsidP="00742813">
      <w:pPr>
        <w:spacing w:before="60" w:after="60" w:line="360" w:lineRule="auto"/>
        <w:ind w:firstLine="720"/>
        <w:jc w:val="both"/>
        <w:rPr>
          <w:rFonts w:eastAsia="Times New Roman" w:cs="Times New Roman"/>
          <w:szCs w:val="24"/>
        </w:rPr>
      </w:pPr>
      <w:r w:rsidRPr="00AE513B">
        <w:rPr>
          <w:rFonts w:eastAsia="Times New Roman" w:cs="Times New Roman"/>
          <w:szCs w:val="24"/>
        </w:rPr>
        <w:t>Three-dimensional structures of the aligned sequences were generated using SWISS-MODEL (</w:t>
      </w:r>
      <w:hyperlink r:id="rId8" w:history="1">
        <w:r w:rsidR="00B845A0" w:rsidRPr="00AE513B">
          <w:rPr>
            <w:rStyle w:val="Hyperlink"/>
            <w:rFonts w:eastAsia="Times New Roman" w:cs="Times New Roman"/>
            <w:szCs w:val="24"/>
          </w:rPr>
          <w:t>http://swissmodel.expasy.org/</w:t>
        </w:r>
      </w:hyperlink>
      <w:r w:rsidRPr="00AE513B">
        <w:rPr>
          <w:rFonts w:eastAsia="Times New Roman" w:cs="Times New Roman"/>
          <w:szCs w:val="24"/>
        </w:rPr>
        <w:t>)</w:t>
      </w:r>
      <w:r w:rsidR="00B845A0" w:rsidRPr="00AE513B">
        <w:rPr>
          <w:rFonts w:eastAsia="Times New Roman" w:cs="Times New Roman"/>
          <w:szCs w:val="24"/>
        </w:rPr>
        <w:t xml:space="preserve">. </w:t>
      </w:r>
      <w:r w:rsidRPr="00AE513B">
        <w:rPr>
          <w:rFonts w:eastAsia="Times New Roman" w:cs="Times New Roman"/>
          <w:szCs w:val="24"/>
        </w:rPr>
        <w:t>Model quality was assessed using Ramachandran plot analysis (RAMPAGE server), which evaluates the backbone dihedral angles (phi [φ] and psi [ψ]) of amino acid residues in the modelled structures</w:t>
      </w:r>
      <w:r w:rsidR="00742813" w:rsidRPr="00AE513B">
        <w:rPr>
          <w:rFonts w:eastAsia="Times New Roman" w:cs="Times New Roman"/>
          <w:szCs w:val="24"/>
        </w:rPr>
        <w:t>.</w:t>
      </w:r>
    </w:p>
    <w:p w14:paraId="6FABB476" w14:textId="6BE0ABB0" w:rsidR="00AF64E6" w:rsidRPr="00AE513B" w:rsidRDefault="00FF3BF5" w:rsidP="00AF64E6">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2.4 </w:t>
      </w:r>
      <w:r w:rsidR="00BF4C02" w:rsidRPr="00AE513B">
        <w:rPr>
          <w:rFonts w:eastAsia="Times New Roman" w:cs="Times New Roman"/>
          <w:b/>
          <w:bCs/>
          <w:szCs w:val="24"/>
        </w:rPr>
        <w:t>Ligand Preparation</w:t>
      </w:r>
    </w:p>
    <w:p w14:paraId="3E88E5B8" w14:textId="0C56A2CF" w:rsidR="00665FC3" w:rsidRPr="00AE513B" w:rsidRDefault="00BF4C02" w:rsidP="00665FC3">
      <w:pPr>
        <w:spacing w:before="60" w:after="60" w:line="360" w:lineRule="auto"/>
        <w:ind w:firstLine="720"/>
        <w:jc w:val="both"/>
        <w:rPr>
          <w:rFonts w:eastAsia="Times New Roman" w:cs="Times New Roman"/>
          <w:b/>
          <w:bCs/>
          <w:kern w:val="0"/>
          <w:szCs w:val="24"/>
          <w:lang w:eastAsia="en-IN"/>
          <w14:ligatures w14:val="none"/>
        </w:rPr>
      </w:pPr>
      <w:r w:rsidRPr="00AE513B">
        <w:rPr>
          <w:rFonts w:eastAsia="Times New Roman" w:cs="Times New Roman"/>
          <w:szCs w:val="24"/>
        </w:rPr>
        <w:t xml:space="preserve">Rifampicin (PubChem CID: 5359323; C43H58N4O12; MW: 822.94 Da) was identified as the ligand of interest based on published literature. The three-dimensional structure in SDF </w:t>
      </w:r>
      <w:r w:rsidRPr="00AE513B">
        <w:rPr>
          <w:rFonts w:eastAsia="Times New Roman" w:cs="Times New Roman"/>
          <w:szCs w:val="24"/>
        </w:rPr>
        <w:lastRenderedPageBreak/>
        <w:t>format was downloaded from PubChem (</w:t>
      </w:r>
      <w:hyperlink r:id="rId9" w:history="1">
        <w:r w:rsidR="00742813" w:rsidRPr="00AE513B">
          <w:rPr>
            <w:rStyle w:val="Hyperlink"/>
            <w:rFonts w:eastAsia="Times New Roman" w:cs="Times New Roman"/>
            <w:szCs w:val="24"/>
          </w:rPr>
          <w:t>https://pubchem.ncbi.nlm.nih.gov</w:t>
        </w:r>
      </w:hyperlink>
      <w:r w:rsidRPr="00AE513B">
        <w:rPr>
          <w:rFonts w:eastAsia="Times New Roman" w:cs="Times New Roman"/>
          <w:szCs w:val="24"/>
        </w:rPr>
        <w:t>)</w:t>
      </w:r>
      <w:r w:rsidR="00742813" w:rsidRPr="00AE513B">
        <w:rPr>
          <w:rFonts w:eastAsia="Times New Roman" w:cs="Times New Roman"/>
          <w:szCs w:val="24"/>
        </w:rPr>
        <w:t xml:space="preserve">. </w:t>
      </w:r>
      <w:r w:rsidRPr="00AE513B">
        <w:rPr>
          <w:rFonts w:eastAsia="Times New Roman" w:cs="Times New Roman"/>
          <w:szCs w:val="24"/>
        </w:rPr>
        <w:t>The ligand was prepared in Discovery Studio 2020 by applying the Clean Geometry function to stabilize the molecular conformation and ensure flexibility for optimal docking interaction.</w:t>
      </w:r>
    </w:p>
    <w:p w14:paraId="4ABC9550" w14:textId="0A69ED12" w:rsidR="002B6004" w:rsidRPr="00AE513B" w:rsidRDefault="00FF3BF5" w:rsidP="00751038">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2.5 </w:t>
      </w:r>
      <w:r w:rsidR="00BF4C02" w:rsidRPr="00AE513B">
        <w:rPr>
          <w:rFonts w:eastAsia="Times New Roman" w:cs="Times New Roman"/>
          <w:b/>
          <w:bCs/>
          <w:szCs w:val="24"/>
        </w:rPr>
        <w:t>Molecular Docking</w:t>
      </w:r>
    </w:p>
    <w:p w14:paraId="250EABC5" w14:textId="6FEA0A94" w:rsidR="00577F6F" w:rsidRPr="00AE513B" w:rsidRDefault="00577F6F" w:rsidP="00577F6F">
      <w:pPr>
        <w:spacing w:before="60" w:after="60" w:line="360" w:lineRule="auto"/>
        <w:ind w:firstLine="720"/>
        <w:jc w:val="both"/>
        <w:rPr>
          <w:rFonts w:eastAsia="Times New Roman" w:cs="Times New Roman"/>
          <w:kern w:val="0"/>
          <w:szCs w:val="24"/>
          <w:lang w:eastAsia="en-IN"/>
          <w14:ligatures w14:val="none"/>
        </w:rPr>
      </w:pPr>
      <w:r w:rsidRPr="00AE513B">
        <w:rPr>
          <w:rFonts w:eastAsia="Times New Roman" w:cs="Times New Roman"/>
          <w:kern w:val="0"/>
          <w:szCs w:val="24"/>
          <w:lang w:eastAsia="en-IN"/>
          <w14:ligatures w14:val="none"/>
        </w:rPr>
        <w:t xml:space="preserve">Molecular docking was performed using the </w:t>
      </w:r>
      <w:proofErr w:type="spellStart"/>
      <w:r w:rsidRPr="00AE513B">
        <w:rPr>
          <w:rFonts w:eastAsia="Times New Roman" w:cs="Times New Roman"/>
          <w:kern w:val="0"/>
          <w:szCs w:val="24"/>
          <w:lang w:eastAsia="en-IN"/>
          <w14:ligatures w14:val="none"/>
        </w:rPr>
        <w:t>LibDock</w:t>
      </w:r>
      <w:proofErr w:type="spellEnd"/>
      <w:r w:rsidRPr="00AE513B">
        <w:rPr>
          <w:rFonts w:eastAsia="Times New Roman" w:cs="Times New Roman"/>
          <w:kern w:val="0"/>
          <w:szCs w:val="24"/>
          <w:lang w:eastAsia="en-IN"/>
          <w14:ligatures w14:val="none"/>
        </w:rPr>
        <w:t xml:space="preserve"> algorithm in </w:t>
      </w:r>
      <w:hyperlink r:id="rId10" w:tgtFrame="_new" w:history="1">
        <w:r w:rsidRPr="00AE513B">
          <w:rPr>
            <w:rStyle w:val="Hyperlink"/>
            <w:rFonts w:eastAsia="Times New Roman" w:cs="Times New Roman"/>
            <w:color w:val="auto"/>
            <w:kern w:val="0"/>
            <w:szCs w:val="24"/>
            <w:u w:val="none"/>
            <w:lang w:eastAsia="en-IN"/>
            <w14:ligatures w14:val="none"/>
          </w:rPr>
          <w:t>Discovery Studio 2020</w:t>
        </w:r>
      </w:hyperlink>
      <w:r w:rsidRPr="00AE513B">
        <w:rPr>
          <w:rFonts w:eastAsia="Times New Roman" w:cs="Times New Roman"/>
          <w:kern w:val="0"/>
          <w:szCs w:val="24"/>
          <w:lang w:eastAsia="en-IN"/>
          <w14:ligatures w14:val="none"/>
        </w:rPr>
        <w:t xml:space="preserve"> Client software. Prior to docking, water molecules were removed from the target protein structure, polar hydrogens were added and energy minimization was carried out using the </w:t>
      </w:r>
      <w:proofErr w:type="spellStart"/>
      <w:r w:rsidRPr="00AE513B">
        <w:rPr>
          <w:rFonts w:eastAsia="Times New Roman" w:cs="Times New Roman"/>
          <w:kern w:val="0"/>
          <w:szCs w:val="24"/>
          <w:lang w:eastAsia="en-IN"/>
          <w14:ligatures w14:val="none"/>
        </w:rPr>
        <w:t>CHARMm</w:t>
      </w:r>
      <w:proofErr w:type="spellEnd"/>
      <w:r w:rsidRPr="00AE513B">
        <w:rPr>
          <w:rFonts w:eastAsia="Times New Roman" w:cs="Times New Roman"/>
          <w:kern w:val="0"/>
          <w:szCs w:val="24"/>
          <w:lang w:eastAsia="en-IN"/>
          <w14:ligatures w14:val="none"/>
        </w:rPr>
        <w:t xml:space="preserve"> force field. Binding sites were identified using the “Define and Edit Binding Site” function based on receptor cavities. Approximately 39–41 binding sites were identified for each protein and docking was performed separately for each site. The best </w:t>
      </w:r>
      <w:proofErr w:type="spellStart"/>
      <w:r w:rsidRPr="00AE513B">
        <w:rPr>
          <w:rFonts w:eastAsia="Times New Roman" w:cs="Times New Roman"/>
          <w:kern w:val="0"/>
          <w:szCs w:val="24"/>
          <w:lang w:eastAsia="en-IN"/>
          <w14:ligatures w14:val="none"/>
        </w:rPr>
        <w:t>LibDock</w:t>
      </w:r>
      <w:proofErr w:type="spellEnd"/>
      <w:r w:rsidRPr="00AE513B">
        <w:rPr>
          <w:rFonts w:eastAsia="Times New Roman" w:cs="Times New Roman"/>
          <w:kern w:val="0"/>
          <w:szCs w:val="24"/>
          <w:lang w:eastAsia="en-IN"/>
          <w14:ligatures w14:val="none"/>
        </w:rPr>
        <w:t xml:space="preserve"> score and relative binding energy were recorded for each interaction. Hydrogen bond interactions and interacting amino acid residues were analysed using the Ligand Interactions tool in Discovery Studio. </w:t>
      </w:r>
    </w:p>
    <w:p w14:paraId="044554AC" w14:textId="5C9386A0" w:rsidR="00B22F71" w:rsidRPr="00AE513B" w:rsidRDefault="00FF3BF5" w:rsidP="00B22F71">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kern w:val="0"/>
          <w:szCs w:val="24"/>
          <w:lang w:eastAsia="en-IN"/>
          <w14:ligatures w14:val="none"/>
        </w:rPr>
        <w:t xml:space="preserve">3. </w:t>
      </w:r>
      <w:r w:rsidR="00A33FD8" w:rsidRPr="00AE513B">
        <w:rPr>
          <w:rFonts w:eastAsia="Times New Roman" w:cs="Times New Roman"/>
          <w:b/>
          <w:bCs/>
          <w:kern w:val="0"/>
          <w:szCs w:val="24"/>
          <w:lang w:eastAsia="en-IN"/>
          <w14:ligatures w14:val="none"/>
        </w:rPr>
        <w:t>Results</w:t>
      </w:r>
    </w:p>
    <w:p w14:paraId="477814D7" w14:textId="3AD1FE4F" w:rsidR="00B22F71" w:rsidRPr="00AE513B" w:rsidRDefault="00FF3BF5" w:rsidP="00B22F71">
      <w:pPr>
        <w:spacing w:before="60" w:after="60" w:line="360" w:lineRule="auto"/>
        <w:jc w:val="both"/>
        <w:rPr>
          <w:rFonts w:eastAsia="Times New Roman" w:cs="Times New Roman"/>
          <w:b/>
          <w:bCs/>
          <w:kern w:val="0"/>
          <w:szCs w:val="24"/>
          <w:lang w:eastAsia="en-IN"/>
          <w14:ligatures w14:val="none"/>
        </w:rPr>
      </w:pPr>
      <w:r>
        <w:rPr>
          <w:rFonts w:eastAsia="Times New Roman" w:cs="Times New Roman"/>
          <w:b/>
          <w:bCs/>
          <w:szCs w:val="24"/>
        </w:rPr>
        <w:t xml:space="preserve">3.1 </w:t>
      </w:r>
      <w:r w:rsidR="00B22F71" w:rsidRPr="00AE513B">
        <w:rPr>
          <w:rFonts w:eastAsia="Times New Roman" w:cs="Times New Roman"/>
          <w:b/>
          <w:bCs/>
          <w:szCs w:val="24"/>
        </w:rPr>
        <w:t>Multiple Sequence Alignment and Sequence Variation</w:t>
      </w:r>
    </w:p>
    <w:p w14:paraId="3DF3A119" w14:textId="1C4E303A" w:rsidR="00C00884" w:rsidRPr="00AE513B" w:rsidRDefault="00B22F71" w:rsidP="00C00884">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Multiple sequence alignment of the ten </w:t>
      </w:r>
      <w:proofErr w:type="spellStart"/>
      <w:r w:rsidRPr="00A81F6F">
        <w:rPr>
          <w:rFonts w:eastAsia="Times New Roman" w:cs="Times New Roman"/>
          <w:i/>
          <w:iCs/>
          <w:szCs w:val="24"/>
        </w:rPr>
        <w:t>RpoB</w:t>
      </w:r>
      <w:proofErr w:type="spellEnd"/>
      <w:r w:rsidRPr="00AE513B">
        <w:rPr>
          <w:rFonts w:eastAsia="Times New Roman" w:cs="Times New Roman"/>
          <w:szCs w:val="24"/>
        </w:rPr>
        <w:t xml:space="preserve"> sequences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revealed a high degree of conservation with structural similarity ranging from 98–100% (Fig</w:t>
      </w:r>
      <w:r w:rsidR="00DC0C95">
        <w:rPr>
          <w:rFonts w:eastAsia="Times New Roman" w:cs="Times New Roman"/>
          <w:szCs w:val="24"/>
        </w:rPr>
        <w:t>.</w:t>
      </w:r>
      <w:r w:rsidRPr="00AE513B">
        <w:rPr>
          <w:rFonts w:eastAsia="Times New Roman" w:cs="Times New Roman"/>
          <w:szCs w:val="24"/>
        </w:rPr>
        <w:t xml:space="preserve"> </w:t>
      </w:r>
      <w:r w:rsidR="00240F5A" w:rsidRPr="00AE513B">
        <w:rPr>
          <w:rFonts w:eastAsia="Times New Roman" w:cs="Times New Roman"/>
          <w:szCs w:val="24"/>
        </w:rPr>
        <w:t>1, 2</w:t>
      </w:r>
      <w:r w:rsidRPr="00AE513B">
        <w:rPr>
          <w:rFonts w:eastAsia="Times New Roman" w:cs="Times New Roman"/>
          <w:szCs w:val="24"/>
        </w:rPr>
        <w:t>). Except for accession A1KGE7.2, all other sequences displayed variation in the form of gaps (2–5 amino acids) and 2–3 point mutations consisting of either deletions or substitutions. Notably, WP_202581977.1 contained additional repeated residues in the N-terminal region (</w:t>
      </w:r>
      <w:proofErr w:type="spellStart"/>
      <w:r w:rsidRPr="00AE513B">
        <w:rPr>
          <w:rFonts w:eastAsia="Times New Roman" w:cs="Times New Roman"/>
          <w:szCs w:val="24"/>
        </w:rPr>
        <w:t>pspspspspspsps</w:t>
      </w:r>
      <w:proofErr w:type="spellEnd"/>
      <w:r w:rsidRPr="00AE513B">
        <w:rPr>
          <w:rFonts w:eastAsia="Times New Roman" w:cs="Times New Roman"/>
          <w:szCs w:val="24"/>
        </w:rPr>
        <w:t xml:space="preserve"> motif), and WP_003900992.1 and pdb|5ZX2|C showed truncations at the N-terminus. These sequence variations, though limited in number, are located in functionally important regions and were hypothesized to influence tertiary structure and consequently drug-binding affinity.</w:t>
      </w:r>
    </w:p>
    <w:p w14:paraId="07A7FB12" w14:textId="77777777" w:rsidR="00BB198B" w:rsidRPr="00AE513B" w:rsidRDefault="00BB198B" w:rsidP="00BB198B">
      <w:pPr>
        <w:spacing w:before="120" w:after="60"/>
        <w:jc w:val="center"/>
      </w:pPr>
      <w:r w:rsidRPr="00AE513B">
        <w:rPr>
          <w:noProof/>
        </w:rPr>
        <w:drawing>
          <wp:inline distT="0" distB="0" distL="0" distR="0" wp14:anchorId="15E743C6" wp14:editId="641FCF81">
            <wp:extent cx="4953000" cy="1819275"/>
            <wp:effectExtent l="0" t="0" r="0" b="0"/>
            <wp:docPr id="193039337" name="Picture 1930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953000" cy="1819275"/>
                    </a:xfrm>
                    <a:prstGeom prst="rect">
                      <a:avLst/>
                    </a:prstGeom>
                  </pic:spPr>
                </pic:pic>
              </a:graphicData>
            </a:graphic>
          </wp:inline>
        </w:drawing>
      </w:r>
    </w:p>
    <w:p w14:paraId="52578966" w14:textId="38CB1004" w:rsidR="00BB198B" w:rsidRPr="00AE513B" w:rsidRDefault="00BB198B" w:rsidP="00BB198B">
      <w:pPr>
        <w:spacing w:before="60" w:after="180"/>
        <w:jc w:val="center"/>
      </w:pPr>
      <w:r w:rsidRPr="00AE513B">
        <w:rPr>
          <w:rFonts w:eastAsia="Times New Roman" w:cs="Times New Roman"/>
          <w:i/>
          <w:iCs/>
          <w:sz w:val="20"/>
          <w:szCs w:val="20"/>
        </w:rPr>
        <w:t xml:space="preserve">Figure 1. Multiple sequence alignment of ten </w:t>
      </w:r>
      <w:proofErr w:type="spellStart"/>
      <w:r w:rsidRPr="00AE513B">
        <w:rPr>
          <w:rFonts w:eastAsia="Times New Roman" w:cs="Times New Roman"/>
          <w:i/>
          <w:iCs/>
          <w:sz w:val="20"/>
          <w:szCs w:val="20"/>
        </w:rPr>
        <w:t>RpoB</w:t>
      </w:r>
      <w:proofErr w:type="spellEnd"/>
      <w:r w:rsidRPr="00AE513B">
        <w:rPr>
          <w:rFonts w:eastAsia="Times New Roman" w:cs="Times New Roman"/>
          <w:i/>
          <w:iCs/>
          <w:sz w:val="20"/>
          <w:szCs w:val="20"/>
        </w:rPr>
        <w:t xml:space="preserve"> sequences from Mycobacterial strains performed using </w:t>
      </w:r>
      <w:proofErr w:type="spellStart"/>
      <w:r w:rsidRPr="00AE513B">
        <w:rPr>
          <w:rFonts w:eastAsia="Times New Roman" w:cs="Times New Roman"/>
          <w:i/>
          <w:iCs/>
          <w:sz w:val="20"/>
          <w:szCs w:val="20"/>
        </w:rPr>
        <w:t>Clustal</w:t>
      </w:r>
      <w:proofErr w:type="spellEnd"/>
      <w:r w:rsidRPr="00AE513B">
        <w:rPr>
          <w:rFonts w:eastAsia="Times New Roman" w:cs="Times New Roman"/>
          <w:i/>
          <w:iCs/>
          <w:sz w:val="20"/>
          <w:szCs w:val="20"/>
        </w:rPr>
        <w:t xml:space="preserve"> Omega. Gaps and point mutations are visible in the alignment output.</w:t>
      </w:r>
    </w:p>
    <w:p w14:paraId="033F002D" w14:textId="637C465A" w:rsidR="00BB198B" w:rsidRPr="00AE513B" w:rsidRDefault="00BB198B" w:rsidP="00BB198B">
      <w:pPr>
        <w:pStyle w:val="Heading2"/>
      </w:pPr>
    </w:p>
    <w:p w14:paraId="22F663F7" w14:textId="77777777" w:rsidR="00BB198B" w:rsidRPr="00AE513B" w:rsidRDefault="00BB198B" w:rsidP="00BB198B">
      <w:pPr>
        <w:spacing w:before="120" w:after="60"/>
        <w:jc w:val="center"/>
      </w:pPr>
      <w:r w:rsidRPr="00AE513B">
        <w:rPr>
          <w:noProof/>
        </w:rPr>
        <w:drawing>
          <wp:inline distT="0" distB="0" distL="0" distR="0" wp14:anchorId="33687A21" wp14:editId="4A221DE7">
            <wp:extent cx="4953000" cy="1657350"/>
            <wp:effectExtent l="0" t="0" r="0" b="0"/>
            <wp:docPr id="907957145" name="Picture 9079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953000" cy="1657350"/>
                    </a:xfrm>
                    <a:prstGeom prst="rect">
                      <a:avLst/>
                    </a:prstGeom>
                  </pic:spPr>
                </pic:pic>
              </a:graphicData>
            </a:graphic>
          </wp:inline>
        </w:drawing>
      </w:r>
    </w:p>
    <w:p w14:paraId="0C969392" w14:textId="11C78050" w:rsidR="00BB198B" w:rsidRPr="00AE513B" w:rsidRDefault="00BB198B" w:rsidP="00240F5A">
      <w:pPr>
        <w:spacing w:before="60" w:after="180"/>
        <w:jc w:val="center"/>
      </w:pPr>
      <w:r w:rsidRPr="00AE513B">
        <w:rPr>
          <w:rFonts w:eastAsia="Times New Roman" w:cs="Times New Roman"/>
          <w:i/>
          <w:iCs/>
          <w:sz w:val="20"/>
          <w:szCs w:val="20"/>
        </w:rPr>
        <w:t xml:space="preserve">Figure 2. Continued multiple sequence alignment showing conserved regions and variation sites among the ten </w:t>
      </w:r>
      <w:proofErr w:type="spellStart"/>
      <w:r w:rsidRPr="00AE513B">
        <w:rPr>
          <w:rFonts w:eastAsia="Times New Roman" w:cs="Times New Roman"/>
          <w:i/>
          <w:iCs/>
          <w:sz w:val="20"/>
          <w:szCs w:val="20"/>
        </w:rPr>
        <w:t>RpoB</w:t>
      </w:r>
      <w:proofErr w:type="spellEnd"/>
      <w:r w:rsidRPr="00AE513B">
        <w:rPr>
          <w:rFonts w:eastAsia="Times New Roman" w:cs="Times New Roman"/>
          <w:i/>
          <w:iCs/>
          <w:sz w:val="20"/>
          <w:szCs w:val="20"/>
        </w:rPr>
        <w:t xml:space="preserve"> sequences.</w:t>
      </w:r>
    </w:p>
    <w:p w14:paraId="0AD88A16" w14:textId="174E3710" w:rsidR="00C00884" w:rsidRPr="00AE513B" w:rsidRDefault="00FF3BF5" w:rsidP="00C00884">
      <w:pPr>
        <w:spacing w:before="60" w:after="60" w:line="360" w:lineRule="auto"/>
        <w:jc w:val="both"/>
        <w:rPr>
          <w:rFonts w:eastAsia="Times New Roman" w:cs="Times New Roman"/>
          <w:szCs w:val="24"/>
        </w:rPr>
      </w:pPr>
      <w:r>
        <w:rPr>
          <w:rFonts w:eastAsia="Times New Roman" w:cs="Times New Roman"/>
          <w:b/>
          <w:bCs/>
          <w:szCs w:val="24"/>
        </w:rPr>
        <w:t xml:space="preserve">3.2 </w:t>
      </w:r>
      <w:r w:rsidR="00B22F71" w:rsidRPr="00AE513B">
        <w:rPr>
          <w:rFonts w:eastAsia="Times New Roman" w:cs="Times New Roman"/>
          <w:b/>
          <w:bCs/>
          <w:szCs w:val="24"/>
        </w:rPr>
        <w:t>Protein Modelling and Structural Validation</w:t>
      </w:r>
    </w:p>
    <w:p w14:paraId="25DCAD20" w14:textId="55EAC1F0" w:rsidR="00807419" w:rsidRPr="00AE513B" w:rsidRDefault="00B22F71" w:rsidP="00807419">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All ten </w:t>
      </w:r>
      <w:proofErr w:type="spellStart"/>
      <w:r w:rsidRPr="00A81F6F">
        <w:rPr>
          <w:rFonts w:eastAsia="Times New Roman" w:cs="Times New Roman"/>
          <w:i/>
          <w:iCs/>
          <w:szCs w:val="24"/>
        </w:rPr>
        <w:t>RpoB</w:t>
      </w:r>
      <w:proofErr w:type="spellEnd"/>
      <w:r w:rsidRPr="00AE513B">
        <w:rPr>
          <w:rFonts w:eastAsia="Times New Roman" w:cs="Times New Roman"/>
          <w:szCs w:val="24"/>
        </w:rPr>
        <w:t xml:space="preserve"> sequences were successfully modelled into 3D structures using SWISS-MODEL (</w:t>
      </w:r>
      <w:r w:rsidR="00C812F5" w:rsidRPr="00AE513B">
        <w:rPr>
          <w:rFonts w:eastAsia="Times New Roman" w:cs="Times New Roman"/>
          <w:szCs w:val="24"/>
        </w:rPr>
        <w:t>Fig</w:t>
      </w:r>
      <w:r w:rsidR="00DC0C95">
        <w:rPr>
          <w:rFonts w:eastAsia="Times New Roman" w:cs="Times New Roman"/>
          <w:szCs w:val="24"/>
        </w:rPr>
        <w:t>.</w:t>
      </w:r>
      <w:r w:rsidR="00C812F5" w:rsidRPr="00AE513B">
        <w:rPr>
          <w:rFonts w:eastAsia="Times New Roman" w:cs="Times New Roman"/>
          <w:szCs w:val="24"/>
        </w:rPr>
        <w:t xml:space="preserve"> 3A,</w:t>
      </w:r>
      <w:r w:rsidR="002F3952" w:rsidRPr="00AE513B">
        <w:rPr>
          <w:rFonts w:eastAsia="Times New Roman" w:cs="Times New Roman"/>
          <w:szCs w:val="24"/>
        </w:rPr>
        <w:t xml:space="preserve"> 3B</w:t>
      </w:r>
      <w:r w:rsidRPr="00AE513B">
        <w:rPr>
          <w:rFonts w:eastAsia="Times New Roman" w:cs="Times New Roman"/>
          <w:szCs w:val="24"/>
        </w:rPr>
        <w:t xml:space="preserve">). Ramachandran plot analysis confirmed that approximately 98% of amino acid residues in each modelled structure were located within the favoured and additionally allowed regions, validating the quality and reliability of the models. The total number of active binding sites identified per modelled protein ranged from 39 to 41, reflecting the influence of sequence-level variation on secondary and tertiary structural conformation </w:t>
      </w:r>
    </w:p>
    <w:p w14:paraId="1F5812D7" w14:textId="1E8E817C" w:rsidR="00BA4793" w:rsidRPr="00AE513B" w:rsidRDefault="00BA4793" w:rsidP="005E5D60">
      <w:pPr>
        <w:spacing w:before="60" w:after="60" w:line="360" w:lineRule="auto"/>
        <w:jc w:val="center"/>
        <w:rPr>
          <w:rFonts w:eastAsia="Times New Roman" w:cs="Times New Roman"/>
          <w:szCs w:val="24"/>
        </w:rPr>
      </w:pPr>
      <w:r w:rsidRPr="00AE513B">
        <w:rPr>
          <w:noProof/>
        </w:rPr>
        <w:drawing>
          <wp:inline distT="0" distB="0" distL="0" distR="0" wp14:anchorId="397DF07C" wp14:editId="1D39B925">
            <wp:extent cx="2564296" cy="2352040"/>
            <wp:effectExtent l="0" t="0" r="7620" b="0"/>
            <wp:docPr id="762290951" name="Picture 7622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20024" b="18689"/>
                    <a:stretch>
                      <a:fillRect/>
                    </a:stretch>
                  </pic:blipFill>
                  <pic:spPr bwMode="auto">
                    <a:xfrm>
                      <a:off x="0" y="0"/>
                      <a:ext cx="2569285" cy="2356616"/>
                    </a:xfrm>
                    <a:prstGeom prst="rect">
                      <a:avLst/>
                    </a:prstGeom>
                    <a:ln>
                      <a:noFill/>
                    </a:ln>
                    <a:extLst>
                      <a:ext uri="{53640926-AAD7-44D8-BBD7-CCE9431645EC}">
                        <a14:shadowObscured xmlns:a14="http://schemas.microsoft.com/office/drawing/2010/main"/>
                      </a:ext>
                    </a:extLst>
                  </pic:spPr>
                </pic:pic>
              </a:graphicData>
            </a:graphic>
          </wp:inline>
        </w:drawing>
      </w:r>
    </w:p>
    <w:p w14:paraId="0ADB6A6D" w14:textId="66D4B216" w:rsidR="005E5D60" w:rsidRPr="00AE513B" w:rsidRDefault="002F3952" w:rsidP="00A17580">
      <w:pPr>
        <w:spacing w:before="60" w:after="60" w:line="360" w:lineRule="auto"/>
        <w:jc w:val="both"/>
        <w:rPr>
          <w:rFonts w:eastAsia="Times New Roman" w:cs="Times New Roman"/>
          <w:szCs w:val="24"/>
        </w:rPr>
      </w:pPr>
      <w:r w:rsidRPr="00AE513B">
        <w:rPr>
          <w:rFonts w:eastAsia="Times New Roman" w:cs="Times New Roman"/>
          <w:b/>
          <w:bCs/>
          <w:szCs w:val="24"/>
        </w:rPr>
        <w:t>Fig</w:t>
      </w:r>
      <w:r w:rsidR="00DC0C95">
        <w:rPr>
          <w:rFonts w:eastAsia="Times New Roman" w:cs="Times New Roman"/>
          <w:b/>
          <w:bCs/>
          <w:szCs w:val="24"/>
        </w:rPr>
        <w:t>ure</w:t>
      </w:r>
      <w:r w:rsidRPr="00AE513B">
        <w:rPr>
          <w:rFonts w:eastAsia="Times New Roman" w:cs="Times New Roman"/>
          <w:b/>
          <w:bCs/>
          <w:szCs w:val="24"/>
        </w:rPr>
        <w:t xml:space="preserve"> 3A</w:t>
      </w:r>
      <w:r w:rsidR="00A17580" w:rsidRPr="00AE513B">
        <w:rPr>
          <w:rFonts w:eastAsia="Times New Roman" w:cs="Times New Roman"/>
          <w:b/>
          <w:bCs/>
          <w:szCs w:val="24"/>
        </w:rPr>
        <w:t>.</w:t>
      </w:r>
      <w:r w:rsidR="00A17580" w:rsidRPr="00AE513B">
        <w:rPr>
          <w:rFonts w:eastAsia="Times New Roman" w:cs="Times New Roman"/>
          <w:szCs w:val="24"/>
        </w:rPr>
        <w:t xml:space="preserve"> </w:t>
      </w:r>
      <w:r w:rsidR="00A17580" w:rsidRPr="00AE513B">
        <w:rPr>
          <w:rFonts w:eastAsia="Times New Roman" w:cs="Times New Roman"/>
          <w:i/>
          <w:iCs/>
          <w:szCs w:val="24"/>
        </w:rPr>
        <w:t>Ribbon diagram of the homology-modelled three-dimensional structure of WP_202581977.1 generated by SWISS-MODEL. The active binding site is highlighted (green sphere). Cyan: beta sheets; Red: alpha helices; White/grey: loops/coils.</w:t>
      </w:r>
    </w:p>
    <w:p w14:paraId="30C661DD" w14:textId="5C0A3A20" w:rsidR="002F3952" w:rsidRPr="00AE513B" w:rsidRDefault="005E5D60" w:rsidP="005E5D60">
      <w:pPr>
        <w:spacing w:before="60" w:after="60" w:line="360" w:lineRule="auto"/>
        <w:jc w:val="center"/>
        <w:rPr>
          <w:rFonts w:eastAsia="Times New Roman" w:cs="Times New Roman"/>
          <w:szCs w:val="24"/>
        </w:rPr>
      </w:pPr>
      <w:r w:rsidRPr="00AE513B">
        <w:rPr>
          <w:noProof/>
        </w:rPr>
        <w:lastRenderedPageBreak/>
        <w:drawing>
          <wp:inline distT="0" distB="0" distL="0" distR="0" wp14:anchorId="700CF285" wp14:editId="3BC0BF6B">
            <wp:extent cx="2735910" cy="23512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l="21287" r="21252"/>
                    <a:stretch>
                      <a:fillRect/>
                    </a:stretch>
                  </pic:blipFill>
                  <pic:spPr bwMode="auto">
                    <a:xfrm>
                      <a:off x="0" y="0"/>
                      <a:ext cx="2741296" cy="2355841"/>
                    </a:xfrm>
                    <a:prstGeom prst="rect">
                      <a:avLst/>
                    </a:prstGeom>
                    <a:ln>
                      <a:noFill/>
                    </a:ln>
                    <a:extLst>
                      <a:ext uri="{53640926-AAD7-44D8-BBD7-CCE9431645EC}">
                        <a14:shadowObscured xmlns:a14="http://schemas.microsoft.com/office/drawing/2010/main"/>
                      </a:ext>
                    </a:extLst>
                  </pic:spPr>
                </pic:pic>
              </a:graphicData>
            </a:graphic>
          </wp:inline>
        </w:drawing>
      </w:r>
    </w:p>
    <w:p w14:paraId="57FCA495" w14:textId="6A84808D" w:rsidR="00C812F5" w:rsidRPr="00AE513B" w:rsidRDefault="00DC0C95" w:rsidP="00A17580">
      <w:pPr>
        <w:spacing w:before="60" w:after="60" w:line="360" w:lineRule="auto"/>
        <w:jc w:val="both"/>
        <w:rPr>
          <w:rFonts w:eastAsia="Times New Roman" w:cs="Times New Roman"/>
          <w:szCs w:val="24"/>
        </w:rPr>
      </w:pPr>
      <w:r>
        <w:rPr>
          <w:rFonts w:eastAsia="Times New Roman" w:cs="Times New Roman"/>
          <w:b/>
          <w:bCs/>
          <w:szCs w:val="24"/>
        </w:rPr>
        <w:t xml:space="preserve">Figure </w:t>
      </w:r>
      <w:r w:rsidR="002F3952" w:rsidRPr="00AE513B">
        <w:rPr>
          <w:rFonts w:eastAsia="Times New Roman" w:cs="Times New Roman"/>
          <w:b/>
          <w:bCs/>
          <w:szCs w:val="24"/>
        </w:rPr>
        <w:t>3B</w:t>
      </w:r>
      <w:r w:rsidR="00A17580" w:rsidRPr="00AE513B">
        <w:rPr>
          <w:rFonts w:eastAsia="Times New Roman" w:cs="Times New Roman"/>
          <w:b/>
          <w:bCs/>
          <w:szCs w:val="24"/>
        </w:rPr>
        <w:t>.</w:t>
      </w:r>
      <w:r w:rsidR="00A17580" w:rsidRPr="00AE513B">
        <w:rPr>
          <w:rFonts w:eastAsia="Times New Roman" w:cs="Times New Roman"/>
          <w:szCs w:val="24"/>
        </w:rPr>
        <w:t xml:space="preserve"> </w:t>
      </w:r>
      <w:r w:rsidR="002F3952" w:rsidRPr="00AE513B">
        <w:rPr>
          <w:rFonts w:eastAsia="Times New Roman" w:cs="Times New Roman"/>
          <w:i/>
          <w:iCs/>
          <w:szCs w:val="24"/>
        </w:rPr>
        <w:t>Ramachandran plot validation of rifampicin drug target WP_202581977.1. Green circles: favoured region residues; open circles: allowed region residues; red triangles: outliers. ~98% residues fall within permitted regions.</w:t>
      </w:r>
    </w:p>
    <w:p w14:paraId="4357C29F" w14:textId="3EE72694" w:rsidR="00807419" w:rsidRPr="00AE513B" w:rsidRDefault="00FF3BF5" w:rsidP="00807419">
      <w:pPr>
        <w:spacing w:before="60" w:after="60" w:line="360" w:lineRule="auto"/>
        <w:jc w:val="both"/>
        <w:rPr>
          <w:rFonts w:eastAsia="Times New Roman" w:cs="Times New Roman"/>
          <w:szCs w:val="24"/>
        </w:rPr>
      </w:pPr>
      <w:r>
        <w:rPr>
          <w:rFonts w:eastAsia="Times New Roman" w:cs="Times New Roman"/>
          <w:b/>
          <w:bCs/>
          <w:szCs w:val="24"/>
        </w:rPr>
        <w:t xml:space="preserve">3.3 </w:t>
      </w:r>
      <w:r w:rsidR="00B22F71" w:rsidRPr="00AE513B">
        <w:rPr>
          <w:rFonts w:eastAsia="Times New Roman" w:cs="Times New Roman"/>
          <w:b/>
          <w:bCs/>
          <w:szCs w:val="24"/>
        </w:rPr>
        <w:t>Molecular Docking Results</w:t>
      </w:r>
    </w:p>
    <w:p w14:paraId="28B83706" w14:textId="41EECE88" w:rsidR="00AA4F43" w:rsidRPr="00AE513B" w:rsidRDefault="00B22F71" w:rsidP="00AA4F43">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Rifampicin was docked against all binding sites of the ten modelled </w:t>
      </w:r>
      <w:r w:rsidRPr="00AE513B">
        <w:rPr>
          <w:rFonts w:eastAsia="Times New Roman" w:cs="Times New Roman"/>
          <w:i/>
          <w:iCs/>
          <w:szCs w:val="24"/>
        </w:rPr>
        <w:t>Mycobacterial</w:t>
      </w:r>
      <w:r w:rsidRPr="00AE513B">
        <w:rPr>
          <w:rFonts w:eastAsia="Times New Roman" w:cs="Times New Roman"/>
          <w:szCs w:val="24"/>
        </w:rPr>
        <w:t xml:space="preserve"> </w:t>
      </w:r>
      <w:proofErr w:type="spellStart"/>
      <w:r w:rsidRPr="00AE513B">
        <w:rPr>
          <w:rFonts w:eastAsia="Times New Roman" w:cs="Times New Roman"/>
          <w:szCs w:val="24"/>
        </w:rPr>
        <w:t>RpoB</w:t>
      </w:r>
      <w:proofErr w:type="spellEnd"/>
      <w:r w:rsidRPr="00AE513B">
        <w:rPr>
          <w:rFonts w:eastAsia="Times New Roman" w:cs="Times New Roman"/>
          <w:szCs w:val="24"/>
        </w:rPr>
        <w:t xml:space="preserve"> proteins.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recorded for each target protein, the corresponding binding sites and the key amino acid residues involved are summarised in Table 1</w:t>
      </w:r>
      <w:r w:rsidR="00371017" w:rsidRPr="00AE513B">
        <w:rPr>
          <w:rFonts w:eastAsia="Times New Roman" w:cs="Times New Roman"/>
          <w:szCs w:val="24"/>
        </w:rPr>
        <w:t xml:space="preserve"> (</w:t>
      </w:r>
      <w:r w:rsidR="00C622EA" w:rsidRPr="00AE513B">
        <w:rPr>
          <w:rFonts w:eastAsia="Times New Roman" w:cs="Times New Roman"/>
          <w:szCs w:val="24"/>
        </w:rPr>
        <w:t>Supplementary fig. 1 – 1</w:t>
      </w:r>
      <w:r w:rsidR="007A2379">
        <w:rPr>
          <w:rFonts w:eastAsia="Times New Roman" w:cs="Times New Roman"/>
          <w:szCs w:val="24"/>
        </w:rPr>
        <w:t>6</w:t>
      </w:r>
      <w:r w:rsidR="00C622EA" w:rsidRPr="00AE513B">
        <w:rPr>
          <w:rFonts w:eastAsia="Times New Roman" w:cs="Times New Roman"/>
          <w:szCs w:val="24"/>
        </w:rPr>
        <w:t>).</w:t>
      </w:r>
    </w:p>
    <w:p w14:paraId="604B635E" w14:textId="37934B30" w:rsidR="00B22F71" w:rsidRPr="00AE513B" w:rsidRDefault="00B22F71" w:rsidP="00AA4F43">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The results revealed consistent involvement of binding sites 3, 5, and 6 as the primary interaction sites across most protein models. The frequency of strong interaction was notably higher at the 6th binding site. Among all targets, WP_003900992.1 recorded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of 137.73 (binding sites 3 and 4), and WP_202581977.1 recorded a notable score of 120.06 at binding site 3. Relative energy values ranged from a minimum of 0 to a maximum of 11.284, with no major variation observed across interactions. Each docked complex involved 117 hydrogen bond atoms, with the key amino acid residues involved in interactions varying across the protein models.</w:t>
      </w:r>
    </w:p>
    <w:p w14:paraId="63F59D04" w14:textId="0138DA12" w:rsidR="00D92C0C" w:rsidRPr="00AE513B" w:rsidRDefault="00D92C0C" w:rsidP="00B23DA7">
      <w:pPr>
        <w:spacing w:before="60" w:after="60" w:line="360" w:lineRule="auto"/>
        <w:ind w:firstLine="720"/>
        <w:jc w:val="center"/>
        <w:rPr>
          <w:rFonts w:eastAsia="Times New Roman" w:cs="Times New Roman"/>
          <w:b/>
          <w:bCs/>
          <w:szCs w:val="24"/>
        </w:rPr>
      </w:pPr>
      <w:r w:rsidRPr="00AE513B">
        <w:rPr>
          <w:rFonts w:eastAsia="Times New Roman" w:cs="Times New Roman"/>
          <w:b/>
          <w:bCs/>
          <w:szCs w:val="24"/>
        </w:rPr>
        <w:t xml:space="preserve">Table 1. </w:t>
      </w:r>
      <w:r w:rsidR="00B23DA7" w:rsidRPr="00AE513B">
        <w:rPr>
          <w:rFonts w:eastAsia="Times New Roman" w:cs="Times New Roman"/>
          <w:b/>
          <w:bCs/>
          <w:szCs w:val="24"/>
        </w:rPr>
        <w:t xml:space="preserve">Molecular Interaction and </w:t>
      </w:r>
      <w:proofErr w:type="spellStart"/>
      <w:r w:rsidR="00B23DA7" w:rsidRPr="00AE513B">
        <w:rPr>
          <w:rFonts w:eastAsia="Times New Roman" w:cs="Times New Roman"/>
          <w:b/>
          <w:bCs/>
          <w:szCs w:val="24"/>
        </w:rPr>
        <w:t>LibDock</w:t>
      </w:r>
      <w:proofErr w:type="spellEnd"/>
      <w:r w:rsidR="00B23DA7" w:rsidRPr="00AE513B">
        <w:rPr>
          <w:rFonts w:eastAsia="Times New Roman" w:cs="Times New Roman"/>
          <w:b/>
          <w:bCs/>
          <w:szCs w:val="24"/>
        </w:rPr>
        <w:t xml:space="preserve"> Scores</w:t>
      </w:r>
    </w:p>
    <w:tbl>
      <w:tblPr>
        <w:tblStyle w:val="TableGrid"/>
        <w:tblW w:w="9200" w:type="dxa"/>
        <w:jc w:val="center"/>
        <w:tblLook w:val="04A0" w:firstRow="1" w:lastRow="0" w:firstColumn="1" w:lastColumn="0" w:noHBand="0" w:noVBand="1"/>
      </w:tblPr>
      <w:tblGrid>
        <w:gridCol w:w="1650"/>
        <w:gridCol w:w="942"/>
        <w:gridCol w:w="942"/>
        <w:gridCol w:w="956"/>
        <w:gridCol w:w="942"/>
        <w:gridCol w:w="942"/>
        <w:gridCol w:w="2826"/>
      </w:tblGrid>
      <w:tr w:rsidR="00B43071" w:rsidRPr="00AE513B" w14:paraId="11A595D1" w14:textId="77777777" w:rsidTr="00B23DA7">
        <w:trPr>
          <w:jc w:val="center"/>
        </w:trPr>
        <w:tc>
          <w:tcPr>
            <w:tcW w:w="1400" w:type="dxa"/>
          </w:tcPr>
          <w:p w14:paraId="06DF0828" w14:textId="77777777" w:rsidR="00B43071" w:rsidRPr="00AE513B" w:rsidRDefault="00B43071" w:rsidP="00C74004">
            <w:pPr>
              <w:jc w:val="center"/>
            </w:pPr>
            <w:r w:rsidRPr="00AE513B">
              <w:rPr>
                <w:rFonts w:eastAsia="Times New Roman" w:cs="Times New Roman"/>
                <w:b/>
                <w:bCs/>
                <w:sz w:val="16"/>
                <w:szCs w:val="16"/>
              </w:rPr>
              <w:t>Drug Target Protein</w:t>
            </w:r>
          </w:p>
        </w:tc>
        <w:tc>
          <w:tcPr>
            <w:tcW w:w="800" w:type="dxa"/>
          </w:tcPr>
          <w:p w14:paraId="3548AB2B" w14:textId="77777777" w:rsidR="00B43071" w:rsidRPr="00AE513B" w:rsidRDefault="00B43071" w:rsidP="00C74004">
            <w:pPr>
              <w:jc w:val="center"/>
            </w:pPr>
            <w:r w:rsidRPr="00AE513B">
              <w:rPr>
                <w:rFonts w:eastAsia="Times New Roman" w:cs="Times New Roman"/>
                <w:b/>
                <w:bCs/>
                <w:sz w:val="16"/>
                <w:szCs w:val="16"/>
              </w:rPr>
              <w:t>Binding Site</w:t>
            </w:r>
          </w:p>
        </w:tc>
        <w:tc>
          <w:tcPr>
            <w:tcW w:w="800" w:type="dxa"/>
          </w:tcPr>
          <w:p w14:paraId="3FDB52C8" w14:textId="77777777" w:rsidR="00B43071" w:rsidRPr="00AE513B" w:rsidRDefault="00B43071" w:rsidP="00C74004">
            <w:pPr>
              <w:jc w:val="center"/>
            </w:pPr>
            <w:r w:rsidRPr="00AE513B">
              <w:rPr>
                <w:rFonts w:eastAsia="Times New Roman" w:cs="Times New Roman"/>
                <w:b/>
                <w:bCs/>
                <w:sz w:val="16"/>
                <w:szCs w:val="16"/>
              </w:rPr>
              <w:t>No. of Poses</w:t>
            </w:r>
          </w:p>
        </w:tc>
        <w:tc>
          <w:tcPr>
            <w:tcW w:w="800" w:type="dxa"/>
          </w:tcPr>
          <w:p w14:paraId="5C03AB68" w14:textId="77777777" w:rsidR="00B43071" w:rsidRPr="00AE513B" w:rsidRDefault="00B43071" w:rsidP="00C74004">
            <w:pPr>
              <w:jc w:val="center"/>
            </w:pPr>
            <w:proofErr w:type="spellStart"/>
            <w:r w:rsidRPr="00AE513B">
              <w:rPr>
                <w:rFonts w:eastAsia="Times New Roman" w:cs="Times New Roman"/>
                <w:b/>
                <w:bCs/>
                <w:sz w:val="16"/>
                <w:szCs w:val="16"/>
              </w:rPr>
              <w:t>LibDock</w:t>
            </w:r>
            <w:proofErr w:type="spellEnd"/>
            <w:r w:rsidRPr="00AE513B">
              <w:rPr>
                <w:rFonts w:eastAsia="Times New Roman" w:cs="Times New Roman"/>
                <w:b/>
                <w:bCs/>
                <w:sz w:val="16"/>
                <w:szCs w:val="16"/>
              </w:rPr>
              <w:t xml:space="preserve"> Score</w:t>
            </w:r>
          </w:p>
        </w:tc>
        <w:tc>
          <w:tcPr>
            <w:tcW w:w="800" w:type="dxa"/>
          </w:tcPr>
          <w:p w14:paraId="13D38C13" w14:textId="77777777" w:rsidR="00B43071" w:rsidRPr="00AE513B" w:rsidRDefault="00B43071" w:rsidP="00C74004">
            <w:pPr>
              <w:jc w:val="center"/>
            </w:pPr>
            <w:r w:rsidRPr="00AE513B">
              <w:rPr>
                <w:rFonts w:eastAsia="Times New Roman" w:cs="Times New Roman"/>
                <w:b/>
                <w:bCs/>
                <w:sz w:val="16"/>
                <w:szCs w:val="16"/>
              </w:rPr>
              <w:t>Relative Energy</w:t>
            </w:r>
          </w:p>
        </w:tc>
        <w:tc>
          <w:tcPr>
            <w:tcW w:w="800" w:type="dxa"/>
          </w:tcPr>
          <w:p w14:paraId="35B17FD5" w14:textId="77777777" w:rsidR="00B43071" w:rsidRPr="00AE513B" w:rsidRDefault="00B43071" w:rsidP="00C74004">
            <w:pPr>
              <w:jc w:val="center"/>
            </w:pPr>
            <w:r w:rsidRPr="00AE513B">
              <w:rPr>
                <w:rFonts w:eastAsia="Times New Roman" w:cs="Times New Roman"/>
                <w:b/>
                <w:bCs/>
                <w:sz w:val="16"/>
                <w:szCs w:val="16"/>
              </w:rPr>
              <w:t>H-Atoms</w:t>
            </w:r>
          </w:p>
        </w:tc>
        <w:tc>
          <w:tcPr>
            <w:tcW w:w="2400" w:type="dxa"/>
          </w:tcPr>
          <w:p w14:paraId="7581DA6E" w14:textId="77777777" w:rsidR="00B43071" w:rsidRPr="00AE513B" w:rsidRDefault="00B43071" w:rsidP="00C74004">
            <w:pPr>
              <w:jc w:val="center"/>
            </w:pPr>
            <w:r w:rsidRPr="00AE513B">
              <w:rPr>
                <w:rFonts w:eastAsia="Times New Roman" w:cs="Times New Roman"/>
                <w:b/>
                <w:bCs/>
                <w:sz w:val="16"/>
                <w:szCs w:val="16"/>
              </w:rPr>
              <w:t>Amino Acids Involved</w:t>
            </w:r>
          </w:p>
        </w:tc>
      </w:tr>
      <w:tr w:rsidR="00B43071" w:rsidRPr="00AE513B" w14:paraId="1CFA5A65" w14:textId="77777777" w:rsidTr="00B23DA7">
        <w:trPr>
          <w:jc w:val="center"/>
        </w:trPr>
        <w:tc>
          <w:tcPr>
            <w:tcW w:w="1400" w:type="dxa"/>
          </w:tcPr>
          <w:p w14:paraId="18711D1D" w14:textId="77777777" w:rsidR="00B43071" w:rsidRPr="00AE513B" w:rsidRDefault="00B43071" w:rsidP="00C74004">
            <w:pPr>
              <w:jc w:val="center"/>
            </w:pPr>
            <w:r w:rsidRPr="00AE513B">
              <w:rPr>
                <w:rFonts w:eastAsia="Times New Roman" w:cs="Times New Roman"/>
                <w:i/>
                <w:iCs/>
                <w:sz w:val="16"/>
                <w:szCs w:val="16"/>
              </w:rPr>
              <w:t>A1KGE7.2</w:t>
            </w:r>
          </w:p>
        </w:tc>
        <w:tc>
          <w:tcPr>
            <w:tcW w:w="800" w:type="dxa"/>
          </w:tcPr>
          <w:p w14:paraId="46769F20"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4FC3744D"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18519A79" w14:textId="77777777" w:rsidR="00B43071" w:rsidRPr="00AE513B" w:rsidRDefault="00B43071" w:rsidP="00C74004">
            <w:pPr>
              <w:jc w:val="center"/>
            </w:pPr>
            <w:r w:rsidRPr="00AE513B">
              <w:rPr>
                <w:rFonts w:eastAsia="Times New Roman" w:cs="Times New Roman"/>
                <w:sz w:val="16"/>
                <w:szCs w:val="16"/>
              </w:rPr>
              <w:t>69.70</w:t>
            </w:r>
          </w:p>
        </w:tc>
        <w:tc>
          <w:tcPr>
            <w:tcW w:w="800" w:type="dxa"/>
          </w:tcPr>
          <w:p w14:paraId="0D9FC809"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5C9BDF6"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7896526" w14:textId="77777777" w:rsidR="00B43071" w:rsidRPr="00AE513B" w:rsidRDefault="00B43071" w:rsidP="00C74004">
            <w:r w:rsidRPr="00AE513B">
              <w:rPr>
                <w:rFonts w:eastAsia="Times New Roman" w:cs="Times New Roman"/>
                <w:sz w:val="16"/>
                <w:szCs w:val="16"/>
              </w:rPr>
              <w:t>ASP758, GLU767, PRO808, LYS763, THR762, THR807, ARG833</w:t>
            </w:r>
          </w:p>
        </w:tc>
      </w:tr>
      <w:tr w:rsidR="00B43071" w:rsidRPr="00AE513B" w14:paraId="23037DEF" w14:textId="77777777" w:rsidTr="00B23DA7">
        <w:trPr>
          <w:jc w:val="center"/>
        </w:trPr>
        <w:tc>
          <w:tcPr>
            <w:tcW w:w="1400" w:type="dxa"/>
          </w:tcPr>
          <w:p w14:paraId="4B6A8445" w14:textId="77777777" w:rsidR="00B43071" w:rsidRPr="00AE513B" w:rsidRDefault="00B43071" w:rsidP="00C74004">
            <w:pPr>
              <w:jc w:val="center"/>
            </w:pPr>
          </w:p>
        </w:tc>
        <w:tc>
          <w:tcPr>
            <w:tcW w:w="800" w:type="dxa"/>
          </w:tcPr>
          <w:p w14:paraId="50613204"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3BC8B352"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1D9431E6" w14:textId="77777777" w:rsidR="00B43071" w:rsidRPr="00AE513B" w:rsidRDefault="00B43071" w:rsidP="00C74004">
            <w:pPr>
              <w:jc w:val="center"/>
            </w:pPr>
            <w:r w:rsidRPr="00AE513B">
              <w:rPr>
                <w:rFonts w:eastAsia="Times New Roman" w:cs="Times New Roman"/>
                <w:sz w:val="16"/>
                <w:szCs w:val="16"/>
              </w:rPr>
              <w:t>104.72</w:t>
            </w:r>
          </w:p>
        </w:tc>
        <w:tc>
          <w:tcPr>
            <w:tcW w:w="800" w:type="dxa"/>
          </w:tcPr>
          <w:p w14:paraId="594B079D"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2E7001A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9FD3C6A" w14:textId="77777777" w:rsidR="00B43071" w:rsidRPr="00AE513B" w:rsidRDefault="00B43071" w:rsidP="00C74004">
            <w:r w:rsidRPr="00AE513B">
              <w:rPr>
                <w:rFonts w:eastAsia="Times New Roman" w:cs="Times New Roman"/>
                <w:sz w:val="16"/>
                <w:szCs w:val="16"/>
              </w:rPr>
              <w:t>PRO492, ASN493, GLY491, PRO489, ARG454, ILE497, HIS451</w:t>
            </w:r>
          </w:p>
        </w:tc>
      </w:tr>
      <w:tr w:rsidR="00B43071" w:rsidRPr="00AE513B" w14:paraId="61CED67F" w14:textId="77777777" w:rsidTr="00B23DA7">
        <w:trPr>
          <w:jc w:val="center"/>
        </w:trPr>
        <w:tc>
          <w:tcPr>
            <w:tcW w:w="1400" w:type="dxa"/>
          </w:tcPr>
          <w:p w14:paraId="580301FB" w14:textId="77777777" w:rsidR="00B43071" w:rsidRPr="00AE513B" w:rsidRDefault="00B43071" w:rsidP="00C74004">
            <w:pPr>
              <w:jc w:val="center"/>
            </w:pPr>
          </w:p>
        </w:tc>
        <w:tc>
          <w:tcPr>
            <w:tcW w:w="800" w:type="dxa"/>
          </w:tcPr>
          <w:p w14:paraId="066FD0F4"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AAFE128"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185D7E12" w14:textId="77777777" w:rsidR="00B43071" w:rsidRPr="00AE513B" w:rsidRDefault="00B43071" w:rsidP="00C74004">
            <w:pPr>
              <w:jc w:val="center"/>
            </w:pPr>
            <w:r w:rsidRPr="00AE513B">
              <w:rPr>
                <w:rFonts w:eastAsia="Times New Roman" w:cs="Times New Roman"/>
                <w:sz w:val="16"/>
                <w:szCs w:val="16"/>
              </w:rPr>
              <w:t>114.41</w:t>
            </w:r>
          </w:p>
        </w:tc>
        <w:tc>
          <w:tcPr>
            <w:tcW w:w="800" w:type="dxa"/>
          </w:tcPr>
          <w:p w14:paraId="55BA376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3EC537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C4AEF64" w14:textId="77777777" w:rsidR="00B43071" w:rsidRPr="00AE513B" w:rsidRDefault="00B43071" w:rsidP="00C74004">
            <w:r w:rsidRPr="00AE513B">
              <w:rPr>
                <w:rFonts w:eastAsia="Times New Roman" w:cs="Times New Roman"/>
                <w:sz w:val="16"/>
                <w:szCs w:val="16"/>
              </w:rPr>
              <w:t>GLU1119, GLU1149, ASP1154, VAL1097</w:t>
            </w:r>
          </w:p>
        </w:tc>
      </w:tr>
      <w:tr w:rsidR="00B43071" w:rsidRPr="00AE513B" w14:paraId="683D8427" w14:textId="77777777" w:rsidTr="00B23DA7">
        <w:trPr>
          <w:jc w:val="center"/>
        </w:trPr>
        <w:tc>
          <w:tcPr>
            <w:tcW w:w="1400" w:type="dxa"/>
          </w:tcPr>
          <w:p w14:paraId="5707BA0D" w14:textId="77777777" w:rsidR="00B43071" w:rsidRPr="00AE513B" w:rsidRDefault="00B43071" w:rsidP="00C74004">
            <w:pPr>
              <w:jc w:val="center"/>
            </w:pPr>
          </w:p>
        </w:tc>
        <w:tc>
          <w:tcPr>
            <w:tcW w:w="800" w:type="dxa"/>
          </w:tcPr>
          <w:p w14:paraId="5E795E7C" w14:textId="77777777" w:rsidR="00B43071" w:rsidRPr="00AE513B" w:rsidRDefault="00B43071" w:rsidP="00C74004">
            <w:pPr>
              <w:jc w:val="center"/>
            </w:pPr>
            <w:r w:rsidRPr="00AE513B">
              <w:rPr>
                <w:rFonts w:eastAsia="Times New Roman" w:cs="Times New Roman"/>
                <w:sz w:val="16"/>
                <w:szCs w:val="16"/>
              </w:rPr>
              <w:t>9</w:t>
            </w:r>
          </w:p>
        </w:tc>
        <w:tc>
          <w:tcPr>
            <w:tcW w:w="800" w:type="dxa"/>
          </w:tcPr>
          <w:p w14:paraId="712AAC1C"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D19B20D" w14:textId="77777777" w:rsidR="00B43071" w:rsidRPr="00AE513B" w:rsidRDefault="00B43071" w:rsidP="00C74004">
            <w:pPr>
              <w:jc w:val="center"/>
            </w:pPr>
            <w:r w:rsidRPr="00AE513B">
              <w:rPr>
                <w:rFonts w:eastAsia="Times New Roman" w:cs="Times New Roman"/>
                <w:sz w:val="16"/>
                <w:szCs w:val="16"/>
              </w:rPr>
              <w:t>83.05</w:t>
            </w:r>
          </w:p>
        </w:tc>
        <w:tc>
          <w:tcPr>
            <w:tcW w:w="800" w:type="dxa"/>
          </w:tcPr>
          <w:p w14:paraId="2DD04436"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9D59AE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2A3FD6A" w14:textId="77777777" w:rsidR="00B43071" w:rsidRPr="00AE513B" w:rsidRDefault="00B43071" w:rsidP="00C74004">
            <w:r w:rsidRPr="00AE513B">
              <w:rPr>
                <w:rFonts w:eastAsia="Times New Roman" w:cs="Times New Roman"/>
                <w:sz w:val="16"/>
                <w:szCs w:val="16"/>
              </w:rPr>
              <w:t>PRO1056, ARG1067, LEU1057, GLY1058, GLN1066</w:t>
            </w:r>
          </w:p>
        </w:tc>
      </w:tr>
      <w:tr w:rsidR="00B43071" w:rsidRPr="00AE513B" w14:paraId="10F17429" w14:textId="77777777" w:rsidTr="00B23DA7">
        <w:trPr>
          <w:jc w:val="center"/>
        </w:trPr>
        <w:tc>
          <w:tcPr>
            <w:tcW w:w="1400" w:type="dxa"/>
          </w:tcPr>
          <w:p w14:paraId="1B03B24D" w14:textId="77777777" w:rsidR="00B43071" w:rsidRPr="00AE513B" w:rsidRDefault="00B43071" w:rsidP="00C74004">
            <w:pPr>
              <w:jc w:val="center"/>
            </w:pPr>
          </w:p>
        </w:tc>
        <w:tc>
          <w:tcPr>
            <w:tcW w:w="800" w:type="dxa"/>
          </w:tcPr>
          <w:p w14:paraId="77DBEE30"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4B4DACCF"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DEB6753" w14:textId="77777777" w:rsidR="00B43071" w:rsidRPr="00AE513B" w:rsidRDefault="00B43071" w:rsidP="00C74004">
            <w:pPr>
              <w:jc w:val="center"/>
            </w:pPr>
            <w:r w:rsidRPr="00AE513B">
              <w:rPr>
                <w:rFonts w:eastAsia="Times New Roman" w:cs="Times New Roman"/>
                <w:sz w:val="16"/>
                <w:szCs w:val="16"/>
              </w:rPr>
              <w:t>73.56</w:t>
            </w:r>
          </w:p>
        </w:tc>
        <w:tc>
          <w:tcPr>
            <w:tcW w:w="800" w:type="dxa"/>
          </w:tcPr>
          <w:p w14:paraId="4AE7CB18"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39673FF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90CF3CA" w14:textId="77777777" w:rsidR="00B43071" w:rsidRPr="00AE513B" w:rsidRDefault="00B43071" w:rsidP="00C74004">
            <w:r w:rsidRPr="00AE513B">
              <w:rPr>
                <w:rFonts w:eastAsia="Times New Roman" w:cs="Times New Roman"/>
                <w:sz w:val="16"/>
                <w:szCs w:val="16"/>
              </w:rPr>
              <w:t>GLU860, ARG421, VAL424, LYS116, MET127, THR128</w:t>
            </w:r>
          </w:p>
        </w:tc>
      </w:tr>
      <w:tr w:rsidR="00B43071" w:rsidRPr="00AE513B" w14:paraId="686C1CD1" w14:textId="77777777" w:rsidTr="00B23DA7">
        <w:trPr>
          <w:jc w:val="center"/>
        </w:trPr>
        <w:tc>
          <w:tcPr>
            <w:tcW w:w="1400" w:type="dxa"/>
          </w:tcPr>
          <w:p w14:paraId="1A021254" w14:textId="77777777" w:rsidR="00B43071" w:rsidRPr="00AE513B" w:rsidRDefault="00B43071" w:rsidP="00C74004">
            <w:pPr>
              <w:jc w:val="center"/>
            </w:pPr>
            <w:r w:rsidRPr="00AE513B">
              <w:rPr>
                <w:rFonts w:eastAsia="Times New Roman" w:cs="Times New Roman"/>
                <w:i/>
                <w:iCs/>
                <w:sz w:val="16"/>
                <w:szCs w:val="16"/>
              </w:rPr>
              <w:t>AFM48062.1</w:t>
            </w:r>
          </w:p>
        </w:tc>
        <w:tc>
          <w:tcPr>
            <w:tcW w:w="800" w:type="dxa"/>
          </w:tcPr>
          <w:p w14:paraId="5C85D44A"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152E086E"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22062CDE" w14:textId="77777777" w:rsidR="00B43071" w:rsidRPr="00AE513B" w:rsidRDefault="00B43071" w:rsidP="00C74004">
            <w:pPr>
              <w:jc w:val="center"/>
            </w:pPr>
            <w:r w:rsidRPr="00AE513B">
              <w:rPr>
                <w:rFonts w:eastAsia="Times New Roman" w:cs="Times New Roman"/>
                <w:sz w:val="16"/>
                <w:szCs w:val="16"/>
              </w:rPr>
              <w:t>89.26</w:t>
            </w:r>
          </w:p>
        </w:tc>
        <w:tc>
          <w:tcPr>
            <w:tcW w:w="800" w:type="dxa"/>
          </w:tcPr>
          <w:p w14:paraId="61F4105F"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B24F08A"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32CCAC8" w14:textId="77777777" w:rsidR="00B43071" w:rsidRPr="00AE513B" w:rsidRDefault="00B43071" w:rsidP="00C74004">
            <w:r w:rsidRPr="00AE513B">
              <w:rPr>
                <w:rFonts w:eastAsia="Times New Roman" w:cs="Times New Roman"/>
                <w:sz w:val="16"/>
                <w:szCs w:val="16"/>
              </w:rPr>
              <w:t>GLY1065, ARG1067, LEU1057, GLN1066, PRO1056, GLN1055</w:t>
            </w:r>
          </w:p>
        </w:tc>
      </w:tr>
      <w:tr w:rsidR="00B43071" w:rsidRPr="00AE513B" w14:paraId="0EC0B79A" w14:textId="77777777" w:rsidTr="00B23DA7">
        <w:trPr>
          <w:jc w:val="center"/>
        </w:trPr>
        <w:tc>
          <w:tcPr>
            <w:tcW w:w="1400" w:type="dxa"/>
          </w:tcPr>
          <w:p w14:paraId="169A66AE" w14:textId="77777777" w:rsidR="00B43071" w:rsidRPr="00AE513B" w:rsidRDefault="00B43071" w:rsidP="00C74004">
            <w:pPr>
              <w:jc w:val="center"/>
            </w:pPr>
          </w:p>
        </w:tc>
        <w:tc>
          <w:tcPr>
            <w:tcW w:w="800" w:type="dxa"/>
          </w:tcPr>
          <w:p w14:paraId="3C61E925"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1339F24E" w14:textId="77777777" w:rsidR="00B43071" w:rsidRPr="00AE513B" w:rsidRDefault="00B43071" w:rsidP="00C74004">
            <w:pPr>
              <w:jc w:val="center"/>
            </w:pPr>
            <w:r w:rsidRPr="00AE513B">
              <w:rPr>
                <w:rFonts w:eastAsia="Times New Roman" w:cs="Times New Roman"/>
                <w:sz w:val="16"/>
                <w:szCs w:val="16"/>
              </w:rPr>
              <w:t>28</w:t>
            </w:r>
          </w:p>
        </w:tc>
        <w:tc>
          <w:tcPr>
            <w:tcW w:w="800" w:type="dxa"/>
          </w:tcPr>
          <w:p w14:paraId="31116737" w14:textId="77777777" w:rsidR="00B43071" w:rsidRPr="00AE513B" w:rsidRDefault="00B43071" w:rsidP="00C74004">
            <w:pPr>
              <w:jc w:val="center"/>
            </w:pPr>
            <w:r w:rsidRPr="00AE513B">
              <w:rPr>
                <w:rFonts w:eastAsia="Times New Roman" w:cs="Times New Roman"/>
                <w:sz w:val="16"/>
                <w:szCs w:val="16"/>
              </w:rPr>
              <w:t>111.23</w:t>
            </w:r>
          </w:p>
        </w:tc>
        <w:tc>
          <w:tcPr>
            <w:tcW w:w="800" w:type="dxa"/>
          </w:tcPr>
          <w:p w14:paraId="03B16A66"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84B6E1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0CC7567" w14:textId="77777777" w:rsidR="00B43071" w:rsidRPr="00AE513B" w:rsidRDefault="00B43071" w:rsidP="00C74004">
            <w:r w:rsidRPr="00AE513B">
              <w:rPr>
                <w:rFonts w:eastAsia="Times New Roman" w:cs="Times New Roman"/>
                <w:sz w:val="16"/>
                <w:szCs w:val="16"/>
              </w:rPr>
              <w:t>GLU1149, VAL1097, LYS1101</w:t>
            </w:r>
          </w:p>
        </w:tc>
      </w:tr>
      <w:tr w:rsidR="00B43071" w:rsidRPr="00AE513B" w14:paraId="7C882445" w14:textId="77777777" w:rsidTr="00B23DA7">
        <w:trPr>
          <w:jc w:val="center"/>
        </w:trPr>
        <w:tc>
          <w:tcPr>
            <w:tcW w:w="1400" w:type="dxa"/>
          </w:tcPr>
          <w:p w14:paraId="125057DB" w14:textId="77777777" w:rsidR="00B43071" w:rsidRPr="00AE513B" w:rsidRDefault="00B43071" w:rsidP="00C74004">
            <w:pPr>
              <w:jc w:val="center"/>
            </w:pPr>
          </w:p>
        </w:tc>
        <w:tc>
          <w:tcPr>
            <w:tcW w:w="800" w:type="dxa"/>
          </w:tcPr>
          <w:p w14:paraId="2F4715EC"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5520BC66"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3E881B3" w14:textId="77777777" w:rsidR="00B43071" w:rsidRPr="00AE513B" w:rsidRDefault="00B43071" w:rsidP="00C74004">
            <w:pPr>
              <w:jc w:val="center"/>
            </w:pPr>
            <w:r w:rsidRPr="00AE513B">
              <w:rPr>
                <w:rFonts w:eastAsia="Times New Roman" w:cs="Times New Roman"/>
                <w:sz w:val="16"/>
                <w:szCs w:val="16"/>
              </w:rPr>
              <w:t>65.09</w:t>
            </w:r>
          </w:p>
        </w:tc>
        <w:tc>
          <w:tcPr>
            <w:tcW w:w="800" w:type="dxa"/>
          </w:tcPr>
          <w:p w14:paraId="69C49866"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3617823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EEBF0F8" w14:textId="77777777" w:rsidR="00B43071" w:rsidRPr="00AE513B" w:rsidRDefault="00B43071" w:rsidP="00C74004">
            <w:r w:rsidRPr="00AE513B">
              <w:rPr>
                <w:rFonts w:eastAsia="Times New Roman" w:cs="Times New Roman"/>
                <w:sz w:val="16"/>
                <w:szCs w:val="16"/>
              </w:rPr>
              <w:t>LYS116, MET127, THR128, ASN169, GLU860, ARG421, VAL421</w:t>
            </w:r>
          </w:p>
        </w:tc>
      </w:tr>
      <w:tr w:rsidR="00B43071" w:rsidRPr="00AE513B" w14:paraId="336BF463" w14:textId="77777777" w:rsidTr="00B23DA7">
        <w:trPr>
          <w:jc w:val="center"/>
        </w:trPr>
        <w:tc>
          <w:tcPr>
            <w:tcW w:w="1400" w:type="dxa"/>
          </w:tcPr>
          <w:p w14:paraId="0DE46487" w14:textId="77777777" w:rsidR="00B43071" w:rsidRPr="00AE513B" w:rsidRDefault="00B43071" w:rsidP="00C74004">
            <w:pPr>
              <w:jc w:val="center"/>
            </w:pPr>
            <w:r w:rsidRPr="00AE513B">
              <w:rPr>
                <w:rFonts w:eastAsia="Times New Roman" w:cs="Times New Roman"/>
                <w:i/>
                <w:iCs/>
                <w:sz w:val="16"/>
                <w:szCs w:val="16"/>
              </w:rPr>
              <w:t>AFR90385.1</w:t>
            </w:r>
          </w:p>
        </w:tc>
        <w:tc>
          <w:tcPr>
            <w:tcW w:w="800" w:type="dxa"/>
          </w:tcPr>
          <w:p w14:paraId="0DF15375"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7E1B5CC2"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7AC27396" w14:textId="77777777" w:rsidR="00B43071" w:rsidRPr="00AE513B" w:rsidRDefault="00B43071" w:rsidP="00C74004">
            <w:pPr>
              <w:jc w:val="center"/>
            </w:pPr>
            <w:r w:rsidRPr="00AE513B">
              <w:rPr>
                <w:rFonts w:eastAsia="Times New Roman" w:cs="Times New Roman"/>
                <w:sz w:val="16"/>
                <w:szCs w:val="16"/>
              </w:rPr>
              <w:t>62.22</w:t>
            </w:r>
          </w:p>
        </w:tc>
        <w:tc>
          <w:tcPr>
            <w:tcW w:w="800" w:type="dxa"/>
          </w:tcPr>
          <w:p w14:paraId="10D93E1A"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930219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68690C0" w14:textId="77777777" w:rsidR="00B43071" w:rsidRPr="00AE513B" w:rsidRDefault="00B43071" w:rsidP="00C74004">
            <w:r w:rsidRPr="00AE513B">
              <w:rPr>
                <w:rFonts w:eastAsia="Times New Roman" w:cs="Times New Roman"/>
                <w:sz w:val="16"/>
                <w:szCs w:val="16"/>
              </w:rPr>
              <w:t>GLU767, ASP758, PRO808, THR762, THR807, ARG833</w:t>
            </w:r>
          </w:p>
        </w:tc>
      </w:tr>
      <w:tr w:rsidR="00B43071" w:rsidRPr="00AE513B" w14:paraId="02CC4D74" w14:textId="77777777" w:rsidTr="00B23DA7">
        <w:trPr>
          <w:jc w:val="center"/>
        </w:trPr>
        <w:tc>
          <w:tcPr>
            <w:tcW w:w="1400" w:type="dxa"/>
          </w:tcPr>
          <w:p w14:paraId="4F8B3D40" w14:textId="77777777" w:rsidR="00B43071" w:rsidRPr="00AE513B" w:rsidRDefault="00B43071" w:rsidP="00C74004">
            <w:pPr>
              <w:jc w:val="center"/>
            </w:pPr>
          </w:p>
        </w:tc>
        <w:tc>
          <w:tcPr>
            <w:tcW w:w="800" w:type="dxa"/>
          </w:tcPr>
          <w:p w14:paraId="2BB99E70"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0AFFEE88" w14:textId="77777777" w:rsidR="00B43071" w:rsidRPr="00AE513B" w:rsidRDefault="00B43071" w:rsidP="00C74004">
            <w:pPr>
              <w:jc w:val="center"/>
            </w:pPr>
            <w:r w:rsidRPr="00AE513B">
              <w:rPr>
                <w:rFonts w:eastAsia="Times New Roman" w:cs="Times New Roman"/>
                <w:sz w:val="16"/>
                <w:szCs w:val="16"/>
              </w:rPr>
              <w:t>37</w:t>
            </w:r>
          </w:p>
        </w:tc>
        <w:tc>
          <w:tcPr>
            <w:tcW w:w="800" w:type="dxa"/>
          </w:tcPr>
          <w:p w14:paraId="176E8198" w14:textId="77777777" w:rsidR="00B43071" w:rsidRPr="00AE513B" w:rsidRDefault="00B43071" w:rsidP="00C74004">
            <w:pPr>
              <w:jc w:val="center"/>
            </w:pPr>
            <w:r w:rsidRPr="00AE513B">
              <w:rPr>
                <w:rFonts w:eastAsia="Times New Roman" w:cs="Times New Roman"/>
                <w:sz w:val="16"/>
                <w:szCs w:val="16"/>
              </w:rPr>
              <w:t>116.18</w:t>
            </w:r>
          </w:p>
        </w:tc>
        <w:tc>
          <w:tcPr>
            <w:tcW w:w="800" w:type="dxa"/>
          </w:tcPr>
          <w:p w14:paraId="056E61D0"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6AB27E0"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F25A8E0" w14:textId="77777777" w:rsidR="00B43071" w:rsidRPr="00AE513B" w:rsidRDefault="00B43071" w:rsidP="00C74004">
            <w:r w:rsidRPr="00AE513B">
              <w:rPr>
                <w:rFonts w:eastAsia="Times New Roman" w:cs="Times New Roman"/>
                <w:sz w:val="16"/>
                <w:szCs w:val="16"/>
              </w:rPr>
              <w:t>GLU1119, ASP1154, GLU1149, LYS1101, VAL1097, ARG1148</w:t>
            </w:r>
          </w:p>
        </w:tc>
      </w:tr>
      <w:tr w:rsidR="00B43071" w:rsidRPr="00AE513B" w14:paraId="44B27430" w14:textId="77777777" w:rsidTr="00B23DA7">
        <w:trPr>
          <w:jc w:val="center"/>
        </w:trPr>
        <w:tc>
          <w:tcPr>
            <w:tcW w:w="1400" w:type="dxa"/>
          </w:tcPr>
          <w:p w14:paraId="72C417D4" w14:textId="77777777" w:rsidR="00B43071" w:rsidRPr="00AE513B" w:rsidRDefault="00B43071" w:rsidP="00C74004">
            <w:pPr>
              <w:jc w:val="center"/>
            </w:pPr>
          </w:p>
        </w:tc>
        <w:tc>
          <w:tcPr>
            <w:tcW w:w="800" w:type="dxa"/>
          </w:tcPr>
          <w:p w14:paraId="67D3252A"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2A45A47C"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4CC3F5EC" w14:textId="77777777" w:rsidR="00B43071" w:rsidRPr="00AE513B" w:rsidRDefault="00B43071" w:rsidP="00C74004">
            <w:pPr>
              <w:jc w:val="center"/>
            </w:pPr>
            <w:r w:rsidRPr="00AE513B">
              <w:rPr>
                <w:rFonts w:eastAsia="Times New Roman" w:cs="Times New Roman"/>
                <w:sz w:val="16"/>
                <w:szCs w:val="16"/>
              </w:rPr>
              <w:t>94.13</w:t>
            </w:r>
          </w:p>
        </w:tc>
        <w:tc>
          <w:tcPr>
            <w:tcW w:w="800" w:type="dxa"/>
          </w:tcPr>
          <w:p w14:paraId="14BE4683"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2A3D90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2C96EF5" w14:textId="77777777" w:rsidR="00B43071" w:rsidRPr="00AE513B" w:rsidRDefault="00B43071" w:rsidP="00C74004">
            <w:r w:rsidRPr="00AE513B">
              <w:rPr>
                <w:rFonts w:eastAsia="Times New Roman" w:cs="Times New Roman"/>
                <w:sz w:val="16"/>
                <w:szCs w:val="16"/>
              </w:rPr>
              <w:t>PRO1056, GLN1066, SER1093, SER1050, GLN1055, GLY1059, ARG1067</w:t>
            </w:r>
          </w:p>
        </w:tc>
      </w:tr>
      <w:tr w:rsidR="00B43071" w:rsidRPr="00AE513B" w14:paraId="1AD44E9C" w14:textId="77777777" w:rsidTr="00B23DA7">
        <w:trPr>
          <w:jc w:val="center"/>
        </w:trPr>
        <w:tc>
          <w:tcPr>
            <w:tcW w:w="1400" w:type="dxa"/>
          </w:tcPr>
          <w:p w14:paraId="0D201E59" w14:textId="77777777" w:rsidR="00B43071" w:rsidRPr="00AE513B" w:rsidRDefault="00B43071" w:rsidP="00C74004">
            <w:pPr>
              <w:jc w:val="center"/>
            </w:pPr>
          </w:p>
        </w:tc>
        <w:tc>
          <w:tcPr>
            <w:tcW w:w="800" w:type="dxa"/>
          </w:tcPr>
          <w:p w14:paraId="2438E5B2"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35D09B55"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1EE3D22A" w14:textId="77777777" w:rsidR="00B43071" w:rsidRPr="00AE513B" w:rsidRDefault="00B43071" w:rsidP="00C74004">
            <w:pPr>
              <w:jc w:val="center"/>
            </w:pPr>
            <w:r w:rsidRPr="00AE513B">
              <w:rPr>
                <w:rFonts w:eastAsia="Times New Roman" w:cs="Times New Roman"/>
                <w:sz w:val="16"/>
                <w:szCs w:val="16"/>
              </w:rPr>
              <w:t>77.73</w:t>
            </w:r>
          </w:p>
        </w:tc>
        <w:tc>
          <w:tcPr>
            <w:tcW w:w="800" w:type="dxa"/>
          </w:tcPr>
          <w:p w14:paraId="25025746"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65DACCE1"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5F2B346" w14:textId="77777777" w:rsidR="00B43071" w:rsidRPr="00AE513B" w:rsidRDefault="00B43071" w:rsidP="00C74004">
            <w:r w:rsidRPr="00AE513B">
              <w:rPr>
                <w:rFonts w:eastAsia="Times New Roman" w:cs="Times New Roman"/>
                <w:sz w:val="16"/>
                <w:szCs w:val="16"/>
              </w:rPr>
              <w:t>ASN493, ASP441, GLN614, ARG613, PRO489, GLY491, PRO492</w:t>
            </w:r>
          </w:p>
        </w:tc>
      </w:tr>
      <w:tr w:rsidR="00B43071" w:rsidRPr="00AE513B" w14:paraId="289013F7" w14:textId="77777777" w:rsidTr="00B23DA7">
        <w:trPr>
          <w:jc w:val="center"/>
        </w:trPr>
        <w:tc>
          <w:tcPr>
            <w:tcW w:w="1400" w:type="dxa"/>
          </w:tcPr>
          <w:p w14:paraId="5DD889C4" w14:textId="77777777" w:rsidR="00B43071" w:rsidRPr="00AE513B" w:rsidRDefault="00B43071" w:rsidP="00C74004">
            <w:pPr>
              <w:jc w:val="center"/>
            </w:pPr>
            <w:r w:rsidRPr="00AE513B">
              <w:rPr>
                <w:rFonts w:eastAsia="Times New Roman" w:cs="Times New Roman"/>
                <w:i/>
                <w:iCs/>
                <w:sz w:val="16"/>
                <w:szCs w:val="16"/>
              </w:rPr>
              <w:t>AFR90390.1</w:t>
            </w:r>
          </w:p>
        </w:tc>
        <w:tc>
          <w:tcPr>
            <w:tcW w:w="800" w:type="dxa"/>
          </w:tcPr>
          <w:p w14:paraId="572A0EE6"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038A8093"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37333E8" w14:textId="77777777" w:rsidR="00B43071" w:rsidRPr="00AE513B" w:rsidRDefault="00B43071" w:rsidP="00C74004">
            <w:pPr>
              <w:jc w:val="center"/>
            </w:pPr>
            <w:r w:rsidRPr="00AE513B">
              <w:rPr>
                <w:rFonts w:eastAsia="Times New Roman" w:cs="Times New Roman"/>
                <w:sz w:val="16"/>
                <w:szCs w:val="16"/>
              </w:rPr>
              <w:t>115.17</w:t>
            </w:r>
          </w:p>
        </w:tc>
        <w:tc>
          <w:tcPr>
            <w:tcW w:w="800" w:type="dxa"/>
          </w:tcPr>
          <w:p w14:paraId="259B4770"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51106CC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E29E701" w14:textId="77777777" w:rsidR="00B43071" w:rsidRPr="00AE513B" w:rsidRDefault="00B43071" w:rsidP="00C74004">
            <w:r w:rsidRPr="00AE513B">
              <w:rPr>
                <w:rFonts w:eastAsia="Times New Roman" w:cs="Times New Roman"/>
                <w:sz w:val="16"/>
                <w:szCs w:val="16"/>
              </w:rPr>
              <w:t>ARG673, ALA676, ARG677, PHE675, LYS123, TYR872</w:t>
            </w:r>
          </w:p>
        </w:tc>
      </w:tr>
      <w:tr w:rsidR="00B43071" w:rsidRPr="00AE513B" w14:paraId="008D8F13" w14:textId="77777777" w:rsidTr="00B23DA7">
        <w:trPr>
          <w:jc w:val="center"/>
        </w:trPr>
        <w:tc>
          <w:tcPr>
            <w:tcW w:w="1400" w:type="dxa"/>
          </w:tcPr>
          <w:p w14:paraId="3A5AB549" w14:textId="77777777" w:rsidR="00B43071" w:rsidRPr="00AE513B" w:rsidRDefault="00B43071" w:rsidP="00C74004">
            <w:pPr>
              <w:jc w:val="center"/>
            </w:pPr>
          </w:p>
        </w:tc>
        <w:tc>
          <w:tcPr>
            <w:tcW w:w="800" w:type="dxa"/>
          </w:tcPr>
          <w:p w14:paraId="44E98118"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4D0A4BD0"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1F0B3917" w14:textId="77777777" w:rsidR="00B43071" w:rsidRPr="00AE513B" w:rsidRDefault="00B43071" w:rsidP="00C74004">
            <w:pPr>
              <w:jc w:val="center"/>
            </w:pPr>
            <w:r w:rsidRPr="00AE513B">
              <w:rPr>
                <w:rFonts w:eastAsia="Times New Roman" w:cs="Times New Roman"/>
                <w:sz w:val="16"/>
                <w:szCs w:val="16"/>
              </w:rPr>
              <w:t>61.49</w:t>
            </w:r>
          </w:p>
        </w:tc>
        <w:tc>
          <w:tcPr>
            <w:tcW w:w="800" w:type="dxa"/>
          </w:tcPr>
          <w:p w14:paraId="0C99E89F"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077DD74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1B7BB00" w14:textId="77777777" w:rsidR="00B43071" w:rsidRPr="00AE513B" w:rsidRDefault="00B43071" w:rsidP="00C74004">
            <w:r w:rsidRPr="00AE513B">
              <w:rPr>
                <w:rFonts w:eastAsia="Times New Roman" w:cs="Times New Roman"/>
                <w:sz w:val="16"/>
                <w:szCs w:val="16"/>
              </w:rPr>
              <w:t>MET1051, GLU767, THR762, THR807, ARG833, ASP758</w:t>
            </w:r>
          </w:p>
        </w:tc>
      </w:tr>
      <w:tr w:rsidR="00B43071" w:rsidRPr="00AE513B" w14:paraId="14225FC5" w14:textId="77777777" w:rsidTr="00B23DA7">
        <w:trPr>
          <w:jc w:val="center"/>
        </w:trPr>
        <w:tc>
          <w:tcPr>
            <w:tcW w:w="1400" w:type="dxa"/>
          </w:tcPr>
          <w:p w14:paraId="51B6757D" w14:textId="77777777" w:rsidR="00B43071" w:rsidRPr="00AE513B" w:rsidRDefault="00B43071" w:rsidP="00C74004">
            <w:pPr>
              <w:jc w:val="center"/>
            </w:pPr>
          </w:p>
        </w:tc>
        <w:tc>
          <w:tcPr>
            <w:tcW w:w="800" w:type="dxa"/>
          </w:tcPr>
          <w:p w14:paraId="5FC625FA"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4FABD24B" w14:textId="77777777" w:rsidR="00B43071" w:rsidRPr="00AE513B" w:rsidRDefault="00B43071" w:rsidP="00C74004">
            <w:pPr>
              <w:jc w:val="center"/>
            </w:pPr>
            <w:r w:rsidRPr="00AE513B">
              <w:rPr>
                <w:rFonts w:eastAsia="Times New Roman" w:cs="Times New Roman"/>
                <w:sz w:val="16"/>
                <w:szCs w:val="16"/>
              </w:rPr>
              <w:t>39</w:t>
            </w:r>
          </w:p>
        </w:tc>
        <w:tc>
          <w:tcPr>
            <w:tcW w:w="800" w:type="dxa"/>
          </w:tcPr>
          <w:p w14:paraId="0DAF655C" w14:textId="77777777" w:rsidR="00B43071" w:rsidRPr="00AE513B" w:rsidRDefault="00B43071" w:rsidP="00C74004">
            <w:pPr>
              <w:jc w:val="center"/>
            </w:pPr>
            <w:r w:rsidRPr="00AE513B">
              <w:rPr>
                <w:rFonts w:eastAsia="Times New Roman" w:cs="Times New Roman"/>
                <w:sz w:val="16"/>
                <w:szCs w:val="16"/>
              </w:rPr>
              <w:t>115.87</w:t>
            </w:r>
          </w:p>
        </w:tc>
        <w:tc>
          <w:tcPr>
            <w:tcW w:w="800" w:type="dxa"/>
          </w:tcPr>
          <w:p w14:paraId="1CD0334C"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A4C98E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7932C96" w14:textId="77777777" w:rsidR="00B43071" w:rsidRPr="00AE513B" w:rsidRDefault="00B43071" w:rsidP="00C74004">
            <w:r w:rsidRPr="00AE513B">
              <w:rPr>
                <w:rFonts w:eastAsia="Times New Roman" w:cs="Times New Roman"/>
                <w:sz w:val="16"/>
                <w:szCs w:val="16"/>
              </w:rPr>
              <w:t>ARG1148, VAL1097, GLU1149, LYS1101, ASP1154</w:t>
            </w:r>
          </w:p>
        </w:tc>
      </w:tr>
      <w:tr w:rsidR="00B43071" w:rsidRPr="00AE513B" w14:paraId="5EB4EC3C" w14:textId="77777777" w:rsidTr="00B23DA7">
        <w:trPr>
          <w:jc w:val="center"/>
        </w:trPr>
        <w:tc>
          <w:tcPr>
            <w:tcW w:w="1400" w:type="dxa"/>
          </w:tcPr>
          <w:p w14:paraId="05C0C3EA" w14:textId="77777777" w:rsidR="00B43071" w:rsidRPr="00AE513B" w:rsidRDefault="00B43071" w:rsidP="00C74004">
            <w:pPr>
              <w:jc w:val="center"/>
            </w:pPr>
          </w:p>
        </w:tc>
        <w:tc>
          <w:tcPr>
            <w:tcW w:w="800" w:type="dxa"/>
          </w:tcPr>
          <w:p w14:paraId="4F289617"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6312BF07"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6137651B" w14:textId="77777777" w:rsidR="00B43071" w:rsidRPr="00AE513B" w:rsidRDefault="00B43071" w:rsidP="00C74004">
            <w:pPr>
              <w:jc w:val="center"/>
            </w:pPr>
            <w:r w:rsidRPr="00AE513B">
              <w:rPr>
                <w:rFonts w:eastAsia="Times New Roman" w:cs="Times New Roman"/>
                <w:sz w:val="16"/>
                <w:szCs w:val="16"/>
              </w:rPr>
              <w:t>99.43</w:t>
            </w:r>
          </w:p>
        </w:tc>
        <w:tc>
          <w:tcPr>
            <w:tcW w:w="800" w:type="dxa"/>
          </w:tcPr>
          <w:p w14:paraId="252E966D"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074D905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5A8258A" w14:textId="77777777" w:rsidR="00B43071" w:rsidRPr="00AE513B" w:rsidRDefault="00B43071" w:rsidP="00C74004">
            <w:r w:rsidRPr="00AE513B">
              <w:rPr>
                <w:rFonts w:eastAsia="Times New Roman" w:cs="Times New Roman"/>
                <w:sz w:val="16"/>
                <w:szCs w:val="16"/>
              </w:rPr>
              <w:t>GLY1059, GLY1058, SER1050, GLN1055, PRO1056, GLN1066, LEU1057, ARG1067</w:t>
            </w:r>
          </w:p>
        </w:tc>
      </w:tr>
      <w:tr w:rsidR="00B43071" w:rsidRPr="00AE513B" w14:paraId="37CDD78B" w14:textId="77777777" w:rsidTr="00B23DA7">
        <w:trPr>
          <w:jc w:val="center"/>
        </w:trPr>
        <w:tc>
          <w:tcPr>
            <w:tcW w:w="1400" w:type="dxa"/>
          </w:tcPr>
          <w:p w14:paraId="5DD7901D" w14:textId="77777777" w:rsidR="00B43071" w:rsidRPr="00AE513B" w:rsidRDefault="00B43071" w:rsidP="00C74004">
            <w:pPr>
              <w:jc w:val="center"/>
            </w:pPr>
          </w:p>
        </w:tc>
        <w:tc>
          <w:tcPr>
            <w:tcW w:w="800" w:type="dxa"/>
          </w:tcPr>
          <w:p w14:paraId="31C08BF7"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2C65DFE"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F10BC41" w14:textId="77777777" w:rsidR="00B43071" w:rsidRPr="00AE513B" w:rsidRDefault="00B43071" w:rsidP="00C74004">
            <w:pPr>
              <w:jc w:val="center"/>
            </w:pPr>
            <w:r w:rsidRPr="00AE513B">
              <w:rPr>
                <w:rFonts w:eastAsia="Times New Roman" w:cs="Times New Roman"/>
                <w:sz w:val="16"/>
                <w:szCs w:val="16"/>
              </w:rPr>
              <w:t>90.01</w:t>
            </w:r>
          </w:p>
        </w:tc>
        <w:tc>
          <w:tcPr>
            <w:tcW w:w="800" w:type="dxa"/>
          </w:tcPr>
          <w:p w14:paraId="5012E16E"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F5F0E4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CB49BE7" w14:textId="77777777" w:rsidR="00B43071" w:rsidRPr="00AE513B" w:rsidRDefault="00B43071" w:rsidP="00C74004">
            <w:r w:rsidRPr="00AE513B">
              <w:rPr>
                <w:rFonts w:eastAsia="Times New Roman" w:cs="Times New Roman"/>
                <w:sz w:val="16"/>
                <w:szCs w:val="16"/>
              </w:rPr>
              <w:t>PRO492, HIS680, HIS451, ILE497, ARG613, ARG454</w:t>
            </w:r>
          </w:p>
        </w:tc>
      </w:tr>
      <w:tr w:rsidR="00B43071" w:rsidRPr="008B0882" w14:paraId="71585A49" w14:textId="77777777" w:rsidTr="00B23DA7">
        <w:trPr>
          <w:jc w:val="center"/>
        </w:trPr>
        <w:tc>
          <w:tcPr>
            <w:tcW w:w="1400" w:type="dxa"/>
          </w:tcPr>
          <w:p w14:paraId="6ED2B540" w14:textId="77777777" w:rsidR="00B43071" w:rsidRPr="00AE513B" w:rsidRDefault="00B43071" w:rsidP="00C74004">
            <w:pPr>
              <w:jc w:val="center"/>
            </w:pPr>
            <w:r w:rsidRPr="00AE513B">
              <w:rPr>
                <w:rFonts w:eastAsia="Times New Roman" w:cs="Times New Roman"/>
                <w:i/>
                <w:iCs/>
                <w:sz w:val="16"/>
                <w:szCs w:val="16"/>
              </w:rPr>
              <w:t>AFR90391.1</w:t>
            </w:r>
          </w:p>
        </w:tc>
        <w:tc>
          <w:tcPr>
            <w:tcW w:w="800" w:type="dxa"/>
          </w:tcPr>
          <w:p w14:paraId="24805C93"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6B6C44D9"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339A23AE" w14:textId="77777777" w:rsidR="00B43071" w:rsidRPr="00AE513B" w:rsidRDefault="00B43071" w:rsidP="00C74004">
            <w:pPr>
              <w:jc w:val="center"/>
            </w:pPr>
            <w:r w:rsidRPr="00AE513B">
              <w:rPr>
                <w:rFonts w:eastAsia="Times New Roman" w:cs="Times New Roman"/>
                <w:sz w:val="16"/>
                <w:szCs w:val="16"/>
              </w:rPr>
              <w:t>101.84</w:t>
            </w:r>
          </w:p>
        </w:tc>
        <w:tc>
          <w:tcPr>
            <w:tcW w:w="800" w:type="dxa"/>
          </w:tcPr>
          <w:p w14:paraId="3B57A4F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C5FD6D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3C1EAC4" w14:textId="77777777" w:rsidR="00B43071" w:rsidRPr="00AE513B" w:rsidRDefault="00B43071" w:rsidP="00C74004">
            <w:pPr>
              <w:rPr>
                <w:lang w:val="it-IT"/>
              </w:rPr>
            </w:pPr>
            <w:r w:rsidRPr="00AE513B">
              <w:rPr>
                <w:rFonts w:eastAsia="Times New Roman" w:cs="Times New Roman"/>
                <w:sz w:val="16"/>
                <w:szCs w:val="16"/>
                <w:lang w:val="it-IT"/>
              </w:rPr>
              <w:t>ILE497, ASN493, SER456, LEU458, PRO489</w:t>
            </w:r>
          </w:p>
        </w:tc>
      </w:tr>
      <w:tr w:rsidR="00B43071" w:rsidRPr="00AE513B" w14:paraId="2E962010" w14:textId="77777777" w:rsidTr="00B23DA7">
        <w:trPr>
          <w:jc w:val="center"/>
        </w:trPr>
        <w:tc>
          <w:tcPr>
            <w:tcW w:w="1400" w:type="dxa"/>
          </w:tcPr>
          <w:p w14:paraId="658C90BD" w14:textId="77777777" w:rsidR="00B43071" w:rsidRPr="00AE513B" w:rsidRDefault="00B43071" w:rsidP="00C74004">
            <w:pPr>
              <w:jc w:val="center"/>
              <w:rPr>
                <w:lang w:val="it-IT"/>
              </w:rPr>
            </w:pPr>
          </w:p>
        </w:tc>
        <w:tc>
          <w:tcPr>
            <w:tcW w:w="800" w:type="dxa"/>
          </w:tcPr>
          <w:p w14:paraId="5C9983FE"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8697F3E" w14:textId="77777777" w:rsidR="00B43071" w:rsidRPr="00AE513B" w:rsidRDefault="00B43071" w:rsidP="00C74004">
            <w:pPr>
              <w:jc w:val="center"/>
            </w:pPr>
            <w:r w:rsidRPr="00AE513B">
              <w:rPr>
                <w:rFonts w:eastAsia="Times New Roman" w:cs="Times New Roman"/>
                <w:sz w:val="16"/>
                <w:szCs w:val="16"/>
              </w:rPr>
              <w:t>24</w:t>
            </w:r>
          </w:p>
        </w:tc>
        <w:tc>
          <w:tcPr>
            <w:tcW w:w="800" w:type="dxa"/>
          </w:tcPr>
          <w:p w14:paraId="52432A70" w14:textId="77777777" w:rsidR="00B43071" w:rsidRPr="00AE513B" w:rsidRDefault="00B43071" w:rsidP="00C74004">
            <w:pPr>
              <w:jc w:val="center"/>
            </w:pPr>
            <w:r w:rsidRPr="00AE513B">
              <w:rPr>
                <w:rFonts w:eastAsia="Times New Roman" w:cs="Times New Roman"/>
                <w:sz w:val="16"/>
                <w:szCs w:val="16"/>
              </w:rPr>
              <w:t>111.06</w:t>
            </w:r>
          </w:p>
        </w:tc>
        <w:tc>
          <w:tcPr>
            <w:tcW w:w="800" w:type="dxa"/>
          </w:tcPr>
          <w:p w14:paraId="75BFFE60"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18E941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5D45A39" w14:textId="77777777" w:rsidR="00B43071" w:rsidRPr="00AE513B" w:rsidRDefault="00B43071" w:rsidP="00C74004">
            <w:r w:rsidRPr="00AE513B">
              <w:rPr>
                <w:rFonts w:eastAsia="Times New Roman" w:cs="Times New Roman"/>
                <w:sz w:val="16"/>
                <w:szCs w:val="16"/>
              </w:rPr>
              <w:t>GLU1149, VAL1097</w:t>
            </w:r>
          </w:p>
        </w:tc>
      </w:tr>
      <w:tr w:rsidR="00B43071" w:rsidRPr="00AE513B" w14:paraId="44D7F5B4" w14:textId="77777777" w:rsidTr="00B23DA7">
        <w:trPr>
          <w:jc w:val="center"/>
        </w:trPr>
        <w:tc>
          <w:tcPr>
            <w:tcW w:w="1400" w:type="dxa"/>
          </w:tcPr>
          <w:p w14:paraId="5058DA1B" w14:textId="77777777" w:rsidR="00B43071" w:rsidRPr="00AE513B" w:rsidRDefault="00B43071" w:rsidP="00C74004">
            <w:pPr>
              <w:jc w:val="center"/>
            </w:pPr>
          </w:p>
        </w:tc>
        <w:tc>
          <w:tcPr>
            <w:tcW w:w="800" w:type="dxa"/>
          </w:tcPr>
          <w:p w14:paraId="7BB424E8"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48F8D616" w14:textId="77777777" w:rsidR="00B43071" w:rsidRPr="00AE513B" w:rsidRDefault="00B43071" w:rsidP="00C74004">
            <w:pPr>
              <w:jc w:val="center"/>
            </w:pPr>
            <w:r w:rsidRPr="00AE513B">
              <w:rPr>
                <w:rFonts w:eastAsia="Times New Roman" w:cs="Times New Roman"/>
                <w:sz w:val="16"/>
                <w:szCs w:val="16"/>
              </w:rPr>
              <w:t>14</w:t>
            </w:r>
          </w:p>
        </w:tc>
        <w:tc>
          <w:tcPr>
            <w:tcW w:w="800" w:type="dxa"/>
          </w:tcPr>
          <w:p w14:paraId="0D39E2EF" w14:textId="77777777" w:rsidR="00B43071" w:rsidRPr="00AE513B" w:rsidRDefault="00B43071" w:rsidP="00C74004">
            <w:pPr>
              <w:jc w:val="center"/>
            </w:pPr>
            <w:r w:rsidRPr="00AE513B">
              <w:rPr>
                <w:rFonts w:eastAsia="Times New Roman" w:cs="Times New Roman"/>
                <w:sz w:val="16"/>
                <w:szCs w:val="16"/>
              </w:rPr>
              <w:t>93.96</w:t>
            </w:r>
          </w:p>
        </w:tc>
        <w:tc>
          <w:tcPr>
            <w:tcW w:w="800" w:type="dxa"/>
          </w:tcPr>
          <w:p w14:paraId="00C3B59B"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F1AB96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F485453" w14:textId="77777777" w:rsidR="00B43071" w:rsidRPr="00AE513B" w:rsidRDefault="00B43071" w:rsidP="00C74004">
            <w:r w:rsidRPr="00AE513B">
              <w:rPr>
                <w:rFonts w:eastAsia="Times New Roman" w:cs="Times New Roman"/>
                <w:sz w:val="16"/>
                <w:szCs w:val="16"/>
              </w:rPr>
              <w:t>PRO1056, GLN1066, SER1093, SER1050, GLN1055, GLY1059, GLY1058, ARG1067</w:t>
            </w:r>
          </w:p>
        </w:tc>
      </w:tr>
      <w:tr w:rsidR="00B43071" w:rsidRPr="00AE513B" w14:paraId="588C58B3" w14:textId="77777777" w:rsidTr="00B23DA7">
        <w:trPr>
          <w:jc w:val="center"/>
        </w:trPr>
        <w:tc>
          <w:tcPr>
            <w:tcW w:w="1400" w:type="dxa"/>
          </w:tcPr>
          <w:p w14:paraId="2BF9D67B" w14:textId="77777777" w:rsidR="00B43071" w:rsidRPr="00AE513B" w:rsidRDefault="00B43071" w:rsidP="00C74004">
            <w:pPr>
              <w:jc w:val="center"/>
            </w:pPr>
          </w:p>
        </w:tc>
        <w:tc>
          <w:tcPr>
            <w:tcW w:w="800" w:type="dxa"/>
          </w:tcPr>
          <w:p w14:paraId="2AA5E93A"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39F126EB"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736EDED5" w14:textId="77777777" w:rsidR="00B43071" w:rsidRPr="00AE513B" w:rsidRDefault="00B43071" w:rsidP="00C74004">
            <w:pPr>
              <w:jc w:val="center"/>
            </w:pPr>
            <w:r w:rsidRPr="00AE513B">
              <w:rPr>
                <w:rFonts w:eastAsia="Times New Roman" w:cs="Times New Roman"/>
                <w:sz w:val="16"/>
                <w:szCs w:val="16"/>
              </w:rPr>
              <w:t>76.63</w:t>
            </w:r>
          </w:p>
        </w:tc>
        <w:tc>
          <w:tcPr>
            <w:tcW w:w="800" w:type="dxa"/>
          </w:tcPr>
          <w:p w14:paraId="7F678CEF"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42969AE5"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6C11697" w14:textId="77777777" w:rsidR="00B43071" w:rsidRPr="00AE513B" w:rsidRDefault="00B43071" w:rsidP="00C74004">
            <w:r w:rsidRPr="00AE513B">
              <w:rPr>
                <w:rFonts w:eastAsia="Times New Roman" w:cs="Times New Roman"/>
                <w:sz w:val="16"/>
                <w:szCs w:val="16"/>
              </w:rPr>
              <w:t>VAL424, THR128, LYS116, LYS428, PRO158, ILE168, ARG421</w:t>
            </w:r>
          </w:p>
        </w:tc>
      </w:tr>
      <w:tr w:rsidR="00B43071" w:rsidRPr="00AE513B" w14:paraId="06E23CC9" w14:textId="77777777" w:rsidTr="00B23DA7">
        <w:trPr>
          <w:jc w:val="center"/>
        </w:trPr>
        <w:tc>
          <w:tcPr>
            <w:tcW w:w="1400" w:type="dxa"/>
          </w:tcPr>
          <w:p w14:paraId="1B33AD90" w14:textId="77777777" w:rsidR="00B43071" w:rsidRPr="00AE513B" w:rsidRDefault="00B43071" w:rsidP="00C74004">
            <w:pPr>
              <w:jc w:val="center"/>
            </w:pPr>
            <w:r w:rsidRPr="00AE513B">
              <w:rPr>
                <w:rFonts w:eastAsia="Times New Roman" w:cs="Times New Roman"/>
                <w:i/>
                <w:iCs/>
                <w:sz w:val="16"/>
                <w:szCs w:val="16"/>
              </w:rPr>
              <w:t>AIH26280.1</w:t>
            </w:r>
          </w:p>
        </w:tc>
        <w:tc>
          <w:tcPr>
            <w:tcW w:w="800" w:type="dxa"/>
          </w:tcPr>
          <w:p w14:paraId="28961B52"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21A2E07F"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008B3B76" w14:textId="77777777" w:rsidR="00B43071" w:rsidRPr="00AE513B" w:rsidRDefault="00B43071" w:rsidP="00C74004">
            <w:pPr>
              <w:jc w:val="center"/>
            </w:pPr>
            <w:r w:rsidRPr="00AE513B">
              <w:rPr>
                <w:rFonts w:eastAsia="Times New Roman" w:cs="Times New Roman"/>
                <w:sz w:val="16"/>
                <w:szCs w:val="16"/>
              </w:rPr>
              <w:t>99.59</w:t>
            </w:r>
          </w:p>
        </w:tc>
        <w:tc>
          <w:tcPr>
            <w:tcW w:w="800" w:type="dxa"/>
          </w:tcPr>
          <w:p w14:paraId="7874D0BE" w14:textId="77777777" w:rsidR="00B43071" w:rsidRPr="00AE513B" w:rsidRDefault="00B43071" w:rsidP="00C74004">
            <w:pPr>
              <w:jc w:val="center"/>
            </w:pPr>
            <w:r w:rsidRPr="00AE513B">
              <w:rPr>
                <w:rFonts w:eastAsia="Times New Roman" w:cs="Times New Roman"/>
                <w:sz w:val="16"/>
                <w:szCs w:val="16"/>
              </w:rPr>
              <w:t>9.38</w:t>
            </w:r>
          </w:p>
        </w:tc>
        <w:tc>
          <w:tcPr>
            <w:tcW w:w="800" w:type="dxa"/>
          </w:tcPr>
          <w:p w14:paraId="3478EFA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E8F9F62" w14:textId="77777777" w:rsidR="00B43071" w:rsidRPr="00AE513B" w:rsidRDefault="00B43071" w:rsidP="00C74004">
            <w:r w:rsidRPr="00AE513B">
              <w:rPr>
                <w:rFonts w:eastAsia="Times New Roman" w:cs="Times New Roman"/>
                <w:sz w:val="16"/>
                <w:szCs w:val="16"/>
              </w:rPr>
              <w:t>VAL115, TYR129, VAL642, TYR670, ARG671</w:t>
            </w:r>
          </w:p>
        </w:tc>
      </w:tr>
      <w:tr w:rsidR="00B43071" w:rsidRPr="00AE513B" w14:paraId="114D93D3" w14:textId="77777777" w:rsidTr="00B23DA7">
        <w:trPr>
          <w:jc w:val="center"/>
        </w:trPr>
        <w:tc>
          <w:tcPr>
            <w:tcW w:w="1400" w:type="dxa"/>
          </w:tcPr>
          <w:p w14:paraId="304297C1" w14:textId="77777777" w:rsidR="00B43071" w:rsidRPr="00AE513B" w:rsidRDefault="00B43071" w:rsidP="00C74004">
            <w:pPr>
              <w:jc w:val="center"/>
            </w:pPr>
          </w:p>
        </w:tc>
        <w:tc>
          <w:tcPr>
            <w:tcW w:w="800" w:type="dxa"/>
          </w:tcPr>
          <w:p w14:paraId="05C48B74"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6026876D"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412659D5" w14:textId="77777777" w:rsidR="00B43071" w:rsidRPr="00AE513B" w:rsidRDefault="00B43071" w:rsidP="00C74004">
            <w:pPr>
              <w:jc w:val="center"/>
            </w:pPr>
            <w:r w:rsidRPr="00AE513B">
              <w:rPr>
                <w:rFonts w:eastAsia="Times New Roman" w:cs="Times New Roman"/>
                <w:sz w:val="16"/>
                <w:szCs w:val="16"/>
              </w:rPr>
              <w:t>61.39</w:t>
            </w:r>
          </w:p>
        </w:tc>
        <w:tc>
          <w:tcPr>
            <w:tcW w:w="800" w:type="dxa"/>
          </w:tcPr>
          <w:p w14:paraId="7751162B"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7CCC6EF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9CB24BF" w14:textId="77777777" w:rsidR="00B43071" w:rsidRPr="00AE513B" w:rsidRDefault="00B43071" w:rsidP="00C74004">
            <w:r w:rsidRPr="00AE513B">
              <w:rPr>
                <w:rFonts w:eastAsia="Times New Roman" w:cs="Times New Roman"/>
                <w:sz w:val="16"/>
                <w:szCs w:val="16"/>
              </w:rPr>
              <w:t>MET1051, GLU767, THR807, ARG833, ASP758</w:t>
            </w:r>
          </w:p>
        </w:tc>
      </w:tr>
      <w:tr w:rsidR="00B43071" w:rsidRPr="00AE513B" w14:paraId="1AA237C4" w14:textId="77777777" w:rsidTr="00B23DA7">
        <w:trPr>
          <w:jc w:val="center"/>
        </w:trPr>
        <w:tc>
          <w:tcPr>
            <w:tcW w:w="1400" w:type="dxa"/>
          </w:tcPr>
          <w:p w14:paraId="682CB05C" w14:textId="77777777" w:rsidR="00B43071" w:rsidRPr="00AE513B" w:rsidRDefault="00B43071" w:rsidP="00C74004">
            <w:pPr>
              <w:jc w:val="center"/>
            </w:pPr>
          </w:p>
        </w:tc>
        <w:tc>
          <w:tcPr>
            <w:tcW w:w="800" w:type="dxa"/>
          </w:tcPr>
          <w:p w14:paraId="1576A7CB"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040FDF95" w14:textId="77777777" w:rsidR="00B43071" w:rsidRPr="00AE513B" w:rsidRDefault="00B43071" w:rsidP="00C74004">
            <w:pPr>
              <w:jc w:val="center"/>
            </w:pPr>
            <w:r w:rsidRPr="00AE513B">
              <w:rPr>
                <w:rFonts w:eastAsia="Times New Roman" w:cs="Times New Roman"/>
                <w:sz w:val="16"/>
                <w:szCs w:val="16"/>
              </w:rPr>
              <w:t>18</w:t>
            </w:r>
          </w:p>
        </w:tc>
        <w:tc>
          <w:tcPr>
            <w:tcW w:w="800" w:type="dxa"/>
          </w:tcPr>
          <w:p w14:paraId="7000F985" w14:textId="77777777" w:rsidR="00B43071" w:rsidRPr="00AE513B" w:rsidRDefault="00B43071" w:rsidP="00C74004">
            <w:pPr>
              <w:jc w:val="center"/>
            </w:pPr>
            <w:r w:rsidRPr="00AE513B">
              <w:rPr>
                <w:rFonts w:eastAsia="Times New Roman" w:cs="Times New Roman"/>
                <w:sz w:val="16"/>
                <w:szCs w:val="16"/>
              </w:rPr>
              <w:t>103.54</w:t>
            </w:r>
          </w:p>
        </w:tc>
        <w:tc>
          <w:tcPr>
            <w:tcW w:w="800" w:type="dxa"/>
          </w:tcPr>
          <w:p w14:paraId="70714B7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456900A7"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84ADA36" w14:textId="77777777" w:rsidR="00B43071" w:rsidRPr="00AE513B" w:rsidRDefault="00B43071" w:rsidP="00C74004">
            <w:r w:rsidRPr="00AE513B">
              <w:rPr>
                <w:rFonts w:eastAsia="Times New Roman" w:cs="Times New Roman"/>
                <w:sz w:val="16"/>
                <w:szCs w:val="16"/>
              </w:rPr>
              <w:t>VAL441, SER456, GLN438, ASN493, GLY491, PRO489, ARG613, ARG454, ILE497</w:t>
            </w:r>
          </w:p>
        </w:tc>
      </w:tr>
      <w:tr w:rsidR="00B43071" w:rsidRPr="00AE513B" w14:paraId="4B92E396" w14:textId="77777777" w:rsidTr="00B23DA7">
        <w:trPr>
          <w:jc w:val="center"/>
        </w:trPr>
        <w:tc>
          <w:tcPr>
            <w:tcW w:w="1400" w:type="dxa"/>
          </w:tcPr>
          <w:p w14:paraId="5C420E21" w14:textId="77777777" w:rsidR="00B43071" w:rsidRPr="00AE513B" w:rsidRDefault="00B43071" w:rsidP="00C74004">
            <w:pPr>
              <w:jc w:val="center"/>
            </w:pPr>
          </w:p>
        </w:tc>
        <w:tc>
          <w:tcPr>
            <w:tcW w:w="800" w:type="dxa"/>
          </w:tcPr>
          <w:p w14:paraId="6D24DD1B"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3A433BD6" w14:textId="77777777" w:rsidR="00B43071" w:rsidRPr="00AE513B" w:rsidRDefault="00B43071" w:rsidP="00C74004">
            <w:pPr>
              <w:jc w:val="center"/>
            </w:pPr>
            <w:r w:rsidRPr="00AE513B">
              <w:rPr>
                <w:rFonts w:eastAsia="Times New Roman" w:cs="Times New Roman"/>
                <w:sz w:val="16"/>
                <w:szCs w:val="16"/>
              </w:rPr>
              <w:t>41</w:t>
            </w:r>
          </w:p>
        </w:tc>
        <w:tc>
          <w:tcPr>
            <w:tcW w:w="800" w:type="dxa"/>
          </w:tcPr>
          <w:p w14:paraId="405B514A" w14:textId="77777777" w:rsidR="00B43071" w:rsidRPr="00AE513B" w:rsidRDefault="00B43071" w:rsidP="00C74004">
            <w:pPr>
              <w:jc w:val="center"/>
            </w:pPr>
            <w:r w:rsidRPr="00AE513B">
              <w:rPr>
                <w:rFonts w:eastAsia="Times New Roman" w:cs="Times New Roman"/>
                <w:sz w:val="16"/>
                <w:szCs w:val="16"/>
              </w:rPr>
              <w:t>116.02</w:t>
            </w:r>
          </w:p>
        </w:tc>
        <w:tc>
          <w:tcPr>
            <w:tcW w:w="800" w:type="dxa"/>
          </w:tcPr>
          <w:p w14:paraId="0A4A67D7"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637E626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2928F5F" w14:textId="77777777" w:rsidR="00B43071" w:rsidRPr="00AE513B" w:rsidRDefault="00B43071" w:rsidP="00C74004">
            <w:r w:rsidRPr="00AE513B">
              <w:rPr>
                <w:rFonts w:eastAsia="Times New Roman" w:cs="Times New Roman"/>
                <w:sz w:val="16"/>
                <w:szCs w:val="16"/>
              </w:rPr>
              <w:t>GLU1119, ASP1154, GLU1149, LYS1101, VAL1097, ARG1148</w:t>
            </w:r>
          </w:p>
        </w:tc>
      </w:tr>
      <w:tr w:rsidR="00B43071" w:rsidRPr="00AE513B" w14:paraId="3CF8E51A" w14:textId="77777777" w:rsidTr="00B23DA7">
        <w:trPr>
          <w:jc w:val="center"/>
        </w:trPr>
        <w:tc>
          <w:tcPr>
            <w:tcW w:w="1400" w:type="dxa"/>
          </w:tcPr>
          <w:p w14:paraId="5D31D48C" w14:textId="77777777" w:rsidR="00B43071" w:rsidRPr="00AE513B" w:rsidRDefault="00B43071" w:rsidP="00C74004">
            <w:pPr>
              <w:jc w:val="center"/>
            </w:pPr>
          </w:p>
        </w:tc>
        <w:tc>
          <w:tcPr>
            <w:tcW w:w="800" w:type="dxa"/>
          </w:tcPr>
          <w:p w14:paraId="5BB3F4A5"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21BD4C76" w14:textId="77777777" w:rsidR="00B43071" w:rsidRPr="00AE513B" w:rsidRDefault="00B43071" w:rsidP="00C74004">
            <w:pPr>
              <w:jc w:val="center"/>
            </w:pPr>
            <w:r w:rsidRPr="00AE513B">
              <w:rPr>
                <w:rFonts w:eastAsia="Times New Roman" w:cs="Times New Roman"/>
                <w:sz w:val="16"/>
                <w:szCs w:val="16"/>
              </w:rPr>
              <w:t>15</w:t>
            </w:r>
          </w:p>
        </w:tc>
        <w:tc>
          <w:tcPr>
            <w:tcW w:w="800" w:type="dxa"/>
          </w:tcPr>
          <w:p w14:paraId="762B21A2" w14:textId="77777777" w:rsidR="00B43071" w:rsidRPr="00AE513B" w:rsidRDefault="00B43071" w:rsidP="00C74004">
            <w:pPr>
              <w:jc w:val="center"/>
            </w:pPr>
            <w:r w:rsidRPr="00AE513B">
              <w:rPr>
                <w:rFonts w:eastAsia="Times New Roman" w:cs="Times New Roman"/>
                <w:sz w:val="16"/>
                <w:szCs w:val="16"/>
              </w:rPr>
              <w:t>103.60</w:t>
            </w:r>
          </w:p>
        </w:tc>
        <w:tc>
          <w:tcPr>
            <w:tcW w:w="800" w:type="dxa"/>
          </w:tcPr>
          <w:p w14:paraId="6FB62ABA"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3A920A8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FAB62C5" w14:textId="77777777" w:rsidR="00B43071" w:rsidRPr="00AE513B" w:rsidRDefault="00B43071" w:rsidP="00C74004">
            <w:r w:rsidRPr="00AE513B">
              <w:rPr>
                <w:rFonts w:eastAsia="Times New Roman" w:cs="Times New Roman"/>
                <w:sz w:val="16"/>
                <w:szCs w:val="16"/>
              </w:rPr>
              <w:t>GLY1058, PRO1056, SER1050, GLN1055, GLN1066, LEU1057, ARG1067</w:t>
            </w:r>
          </w:p>
        </w:tc>
      </w:tr>
      <w:tr w:rsidR="00B43071" w:rsidRPr="00AE513B" w14:paraId="5BE5DB5C" w14:textId="77777777" w:rsidTr="00B23DA7">
        <w:trPr>
          <w:jc w:val="center"/>
        </w:trPr>
        <w:tc>
          <w:tcPr>
            <w:tcW w:w="1400" w:type="dxa"/>
          </w:tcPr>
          <w:p w14:paraId="3379DF80" w14:textId="77777777" w:rsidR="00B43071" w:rsidRPr="00AE513B" w:rsidRDefault="00B43071" w:rsidP="00C74004">
            <w:pPr>
              <w:jc w:val="center"/>
            </w:pPr>
          </w:p>
        </w:tc>
        <w:tc>
          <w:tcPr>
            <w:tcW w:w="800" w:type="dxa"/>
          </w:tcPr>
          <w:p w14:paraId="65800F29"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7CD273AE"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30ACC79C" w14:textId="77777777" w:rsidR="00B43071" w:rsidRPr="00AE513B" w:rsidRDefault="00B43071" w:rsidP="00C74004">
            <w:pPr>
              <w:jc w:val="center"/>
            </w:pPr>
            <w:r w:rsidRPr="00AE513B">
              <w:rPr>
                <w:rFonts w:eastAsia="Times New Roman" w:cs="Times New Roman"/>
                <w:sz w:val="16"/>
                <w:szCs w:val="16"/>
              </w:rPr>
              <w:t>74.37</w:t>
            </w:r>
          </w:p>
        </w:tc>
        <w:tc>
          <w:tcPr>
            <w:tcW w:w="800" w:type="dxa"/>
          </w:tcPr>
          <w:p w14:paraId="6F7266A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12D8798C"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5BBACEE" w14:textId="77777777" w:rsidR="00B43071" w:rsidRPr="00AE513B" w:rsidRDefault="00B43071" w:rsidP="00C74004">
            <w:r w:rsidRPr="00AE513B">
              <w:rPr>
                <w:rFonts w:eastAsia="Times New Roman" w:cs="Times New Roman"/>
                <w:sz w:val="16"/>
                <w:szCs w:val="16"/>
              </w:rPr>
              <w:t>ILE168, PRO158, VAL424, ARG421, LYS428, THR128, LYS116</w:t>
            </w:r>
          </w:p>
        </w:tc>
      </w:tr>
      <w:tr w:rsidR="00B43071" w:rsidRPr="00AE513B" w14:paraId="4CD06286" w14:textId="77777777" w:rsidTr="00B23DA7">
        <w:trPr>
          <w:jc w:val="center"/>
        </w:trPr>
        <w:tc>
          <w:tcPr>
            <w:tcW w:w="1400" w:type="dxa"/>
          </w:tcPr>
          <w:p w14:paraId="1C1D3B68" w14:textId="77777777" w:rsidR="00B43071" w:rsidRPr="00AE513B" w:rsidRDefault="00B43071" w:rsidP="00C74004">
            <w:pPr>
              <w:jc w:val="center"/>
            </w:pPr>
            <w:r w:rsidRPr="00AE513B">
              <w:rPr>
                <w:rFonts w:eastAsia="Times New Roman" w:cs="Times New Roman"/>
                <w:i/>
                <w:iCs/>
                <w:sz w:val="16"/>
                <w:szCs w:val="16"/>
              </w:rPr>
              <w:t>CRC92832.1</w:t>
            </w:r>
          </w:p>
        </w:tc>
        <w:tc>
          <w:tcPr>
            <w:tcW w:w="800" w:type="dxa"/>
          </w:tcPr>
          <w:p w14:paraId="287CB63C"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5367F124"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559AC7A5" w14:textId="77777777" w:rsidR="00B43071" w:rsidRPr="00AE513B" w:rsidRDefault="00B43071" w:rsidP="00C74004">
            <w:pPr>
              <w:jc w:val="center"/>
            </w:pPr>
            <w:r w:rsidRPr="00AE513B">
              <w:rPr>
                <w:rFonts w:eastAsia="Times New Roman" w:cs="Times New Roman"/>
                <w:sz w:val="16"/>
                <w:szCs w:val="16"/>
              </w:rPr>
              <w:t>100.61</w:t>
            </w:r>
          </w:p>
        </w:tc>
        <w:tc>
          <w:tcPr>
            <w:tcW w:w="800" w:type="dxa"/>
          </w:tcPr>
          <w:p w14:paraId="2DE9EF6A" w14:textId="77777777" w:rsidR="00B43071" w:rsidRPr="00AE513B" w:rsidRDefault="00B43071" w:rsidP="00C74004">
            <w:pPr>
              <w:jc w:val="center"/>
            </w:pPr>
            <w:r w:rsidRPr="00AE513B">
              <w:rPr>
                <w:rFonts w:eastAsia="Times New Roman" w:cs="Times New Roman"/>
                <w:sz w:val="16"/>
                <w:szCs w:val="16"/>
              </w:rPr>
              <w:t>9.38</w:t>
            </w:r>
          </w:p>
        </w:tc>
        <w:tc>
          <w:tcPr>
            <w:tcW w:w="800" w:type="dxa"/>
          </w:tcPr>
          <w:p w14:paraId="0292939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4C35F3A2" w14:textId="77777777" w:rsidR="00B43071" w:rsidRPr="00AE513B" w:rsidRDefault="00B43071" w:rsidP="00C74004">
            <w:r w:rsidRPr="00AE513B">
              <w:rPr>
                <w:rFonts w:eastAsia="Times New Roman" w:cs="Times New Roman"/>
                <w:sz w:val="16"/>
                <w:szCs w:val="16"/>
              </w:rPr>
              <w:t>VAL115, TYR129, VAL642, TYR670, THR669, ARG671</w:t>
            </w:r>
          </w:p>
        </w:tc>
      </w:tr>
      <w:tr w:rsidR="00B43071" w:rsidRPr="00AE513B" w14:paraId="4B4B04FD" w14:textId="77777777" w:rsidTr="00B23DA7">
        <w:trPr>
          <w:jc w:val="center"/>
        </w:trPr>
        <w:tc>
          <w:tcPr>
            <w:tcW w:w="1400" w:type="dxa"/>
          </w:tcPr>
          <w:p w14:paraId="716082E5" w14:textId="77777777" w:rsidR="00B43071" w:rsidRPr="00AE513B" w:rsidRDefault="00B43071" w:rsidP="00C74004">
            <w:pPr>
              <w:jc w:val="center"/>
            </w:pPr>
          </w:p>
        </w:tc>
        <w:tc>
          <w:tcPr>
            <w:tcW w:w="800" w:type="dxa"/>
          </w:tcPr>
          <w:p w14:paraId="1E8A91B1"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4503E893"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41FE2EDC" w14:textId="77777777" w:rsidR="00B43071" w:rsidRPr="00AE513B" w:rsidRDefault="00B43071" w:rsidP="00C74004">
            <w:pPr>
              <w:jc w:val="center"/>
            </w:pPr>
            <w:r w:rsidRPr="00AE513B">
              <w:rPr>
                <w:rFonts w:eastAsia="Times New Roman" w:cs="Times New Roman"/>
                <w:sz w:val="16"/>
                <w:szCs w:val="16"/>
              </w:rPr>
              <w:t>105.26</w:t>
            </w:r>
          </w:p>
        </w:tc>
        <w:tc>
          <w:tcPr>
            <w:tcW w:w="800" w:type="dxa"/>
          </w:tcPr>
          <w:p w14:paraId="4F58977F"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14B8BA5B"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0DD1F906" w14:textId="77777777" w:rsidR="00B43071" w:rsidRPr="00AE513B" w:rsidRDefault="00B43071" w:rsidP="00C74004">
            <w:r w:rsidRPr="00AE513B">
              <w:rPr>
                <w:rFonts w:eastAsia="Times New Roman" w:cs="Times New Roman"/>
                <w:sz w:val="16"/>
                <w:szCs w:val="16"/>
              </w:rPr>
              <w:t>TYR451, HIS680, PHE439, GLN438, ARG613, ASP441, ARG454</w:t>
            </w:r>
          </w:p>
        </w:tc>
      </w:tr>
      <w:tr w:rsidR="00B43071" w:rsidRPr="008B0882" w14:paraId="4634F03C" w14:textId="77777777" w:rsidTr="00B23DA7">
        <w:trPr>
          <w:jc w:val="center"/>
        </w:trPr>
        <w:tc>
          <w:tcPr>
            <w:tcW w:w="1400" w:type="dxa"/>
          </w:tcPr>
          <w:p w14:paraId="180B4564" w14:textId="77777777" w:rsidR="00B43071" w:rsidRPr="00AE513B" w:rsidRDefault="00B43071" w:rsidP="00C74004">
            <w:pPr>
              <w:jc w:val="center"/>
            </w:pPr>
          </w:p>
        </w:tc>
        <w:tc>
          <w:tcPr>
            <w:tcW w:w="800" w:type="dxa"/>
          </w:tcPr>
          <w:p w14:paraId="0371BAE3" w14:textId="77777777" w:rsidR="00B43071" w:rsidRPr="00AE513B" w:rsidRDefault="00B43071" w:rsidP="00C74004">
            <w:pPr>
              <w:jc w:val="center"/>
            </w:pPr>
            <w:r w:rsidRPr="00AE513B">
              <w:rPr>
                <w:rFonts w:eastAsia="Times New Roman" w:cs="Times New Roman"/>
                <w:sz w:val="16"/>
                <w:szCs w:val="16"/>
              </w:rPr>
              <w:t>8</w:t>
            </w:r>
          </w:p>
        </w:tc>
        <w:tc>
          <w:tcPr>
            <w:tcW w:w="800" w:type="dxa"/>
          </w:tcPr>
          <w:p w14:paraId="3D1B5ABA"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5D745741" w14:textId="77777777" w:rsidR="00B43071" w:rsidRPr="00AE513B" w:rsidRDefault="00B43071" w:rsidP="00C74004">
            <w:pPr>
              <w:jc w:val="center"/>
            </w:pPr>
            <w:r w:rsidRPr="00AE513B">
              <w:rPr>
                <w:rFonts w:eastAsia="Times New Roman" w:cs="Times New Roman"/>
                <w:sz w:val="16"/>
                <w:szCs w:val="16"/>
              </w:rPr>
              <w:t>91.24</w:t>
            </w:r>
          </w:p>
        </w:tc>
        <w:tc>
          <w:tcPr>
            <w:tcW w:w="800" w:type="dxa"/>
          </w:tcPr>
          <w:p w14:paraId="53442F9B" w14:textId="77777777" w:rsidR="00B43071" w:rsidRPr="00AE513B" w:rsidRDefault="00B43071" w:rsidP="00C74004">
            <w:pPr>
              <w:jc w:val="center"/>
            </w:pPr>
            <w:r w:rsidRPr="00AE513B">
              <w:rPr>
                <w:rFonts w:eastAsia="Times New Roman" w:cs="Times New Roman"/>
                <w:sz w:val="16"/>
                <w:szCs w:val="16"/>
              </w:rPr>
              <w:t>6.93</w:t>
            </w:r>
          </w:p>
        </w:tc>
        <w:tc>
          <w:tcPr>
            <w:tcW w:w="800" w:type="dxa"/>
          </w:tcPr>
          <w:p w14:paraId="79E322B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19B8161C" w14:textId="77777777" w:rsidR="00B43071" w:rsidRPr="00AE513B" w:rsidRDefault="00B43071" w:rsidP="00C74004">
            <w:pPr>
              <w:rPr>
                <w:lang w:val="it-IT"/>
              </w:rPr>
            </w:pPr>
            <w:r w:rsidRPr="00AE513B">
              <w:rPr>
                <w:rFonts w:eastAsia="Times New Roman" w:cs="Times New Roman"/>
                <w:sz w:val="16"/>
                <w:szCs w:val="16"/>
                <w:lang w:val="it-IT"/>
              </w:rPr>
              <w:t>LEU1057, PRO1056, SER1050, GLN1055, ARG1067</w:t>
            </w:r>
          </w:p>
        </w:tc>
      </w:tr>
      <w:tr w:rsidR="00B43071" w:rsidRPr="00AE513B" w14:paraId="4015E822" w14:textId="77777777" w:rsidTr="00B23DA7">
        <w:trPr>
          <w:jc w:val="center"/>
        </w:trPr>
        <w:tc>
          <w:tcPr>
            <w:tcW w:w="1400" w:type="dxa"/>
          </w:tcPr>
          <w:p w14:paraId="77F1133F" w14:textId="77777777" w:rsidR="00B43071" w:rsidRPr="00AE513B" w:rsidRDefault="00B43071" w:rsidP="00C74004">
            <w:pPr>
              <w:jc w:val="center"/>
              <w:rPr>
                <w:lang w:val="it-IT"/>
              </w:rPr>
            </w:pPr>
          </w:p>
        </w:tc>
        <w:tc>
          <w:tcPr>
            <w:tcW w:w="800" w:type="dxa"/>
          </w:tcPr>
          <w:p w14:paraId="767C55D7" w14:textId="77777777" w:rsidR="00B43071" w:rsidRPr="00AE513B" w:rsidRDefault="00B43071" w:rsidP="00C74004">
            <w:pPr>
              <w:jc w:val="center"/>
            </w:pPr>
            <w:r w:rsidRPr="00AE513B">
              <w:rPr>
                <w:rFonts w:eastAsia="Times New Roman" w:cs="Times New Roman"/>
                <w:sz w:val="16"/>
                <w:szCs w:val="16"/>
              </w:rPr>
              <w:t>10</w:t>
            </w:r>
          </w:p>
        </w:tc>
        <w:tc>
          <w:tcPr>
            <w:tcW w:w="800" w:type="dxa"/>
          </w:tcPr>
          <w:p w14:paraId="1AF5FFFC"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A6A2928" w14:textId="77777777" w:rsidR="00B43071" w:rsidRPr="00AE513B" w:rsidRDefault="00B43071" w:rsidP="00C74004">
            <w:pPr>
              <w:jc w:val="center"/>
            </w:pPr>
            <w:r w:rsidRPr="00AE513B">
              <w:rPr>
                <w:rFonts w:eastAsia="Times New Roman" w:cs="Times New Roman"/>
                <w:sz w:val="16"/>
                <w:szCs w:val="16"/>
              </w:rPr>
              <w:t>45.96</w:t>
            </w:r>
          </w:p>
        </w:tc>
        <w:tc>
          <w:tcPr>
            <w:tcW w:w="800" w:type="dxa"/>
          </w:tcPr>
          <w:p w14:paraId="05B9CFBB" w14:textId="77777777" w:rsidR="00B43071" w:rsidRPr="00AE513B" w:rsidRDefault="00B43071" w:rsidP="00C74004">
            <w:pPr>
              <w:jc w:val="center"/>
            </w:pPr>
            <w:r w:rsidRPr="00AE513B">
              <w:rPr>
                <w:rFonts w:eastAsia="Times New Roman" w:cs="Times New Roman"/>
                <w:sz w:val="16"/>
                <w:szCs w:val="16"/>
              </w:rPr>
              <w:t>0</w:t>
            </w:r>
          </w:p>
        </w:tc>
        <w:tc>
          <w:tcPr>
            <w:tcW w:w="800" w:type="dxa"/>
          </w:tcPr>
          <w:p w14:paraId="4462F780"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3BDB6AE" w14:textId="77777777" w:rsidR="00B43071" w:rsidRPr="00AE513B" w:rsidRDefault="00B43071" w:rsidP="00C74004">
            <w:r w:rsidRPr="00AE513B">
              <w:rPr>
                <w:rFonts w:eastAsia="Times New Roman" w:cs="Times New Roman"/>
                <w:sz w:val="16"/>
                <w:szCs w:val="16"/>
              </w:rPr>
              <w:t>ARG421, ASP156, VAL424, PRO158, LYS428</w:t>
            </w:r>
          </w:p>
        </w:tc>
      </w:tr>
      <w:tr w:rsidR="00B43071" w:rsidRPr="00AE513B" w14:paraId="66A561CF" w14:textId="77777777" w:rsidTr="00B23DA7">
        <w:trPr>
          <w:jc w:val="center"/>
        </w:trPr>
        <w:tc>
          <w:tcPr>
            <w:tcW w:w="1400" w:type="dxa"/>
          </w:tcPr>
          <w:p w14:paraId="23773FAA" w14:textId="77777777" w:rsidR="00B43071" w:rsidRPr="00AE513B" w:rsidRDefault="00B43071" w:rsidP="00C74004">
            <w:pPr>
              <w:jc w:val="center"/>
            </w:pPr>
            <w:r w:rsidRPr="00AE513B">
              <w:rPr>
                <w:rFonts w:eastAsia="Times New Roman" w:cs="Times New Roman"/>
                <w:i/>
                <w:iCs/>
                <w:sz w:val="16"/>
                <w:szCs w:val="16"/>
              </w:rPr>
              <w:t>pdb5ZX2C</w:t>
            </w:r>
          </w:p>
        </w:tc>
        <w:tc>
          <w:tcPr>
            <w:tcW w:w="800" w:type="dxa"/>
          </w:tcPr>
          <w:p w14:paraId="30D21208"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060A9C5E" w14:textId="77777777" w:rsidR="00B43071" w:rsidRPr="00AE513B" w:rsidRDefault="00B43071" w:rsidP="00C74004">
            <w:pPr>
              <w:jc w:val="center"/>
            </w:pPr>
            <w:r w:rsidRPr="00AE513B">
              <w:rPr>
                <w:rFonts w:eastAsia="Times New Roman" w:cs="Times New Roman"/>
                <w:sz w:val="16"/>
                <w:szCs w:val="16"/>
              </w:rPr>
              <w:t>2</w:t>
            </w:r>
          </w:p>
        </w:tc>
        <w:tc>
          <w:tcPr>
            <w:tcW w:w="800" w:type="dxa"/>
          </w:tcPr>
          <w:p w14:paraId="601D855C" w14:textId="77777777" w:rsidR="00B43071" w:rsidRPr="00AE513B" w:rsidRDefault="00B43071" w:rsidP="00C74004">
            <w:pPr>
              <w:jc w:val="center"/>
            </w:pPr>
            <w:r w:rsidRPr="00AE513B">
              <w:rPr>
                <w:rFonts w:eastAsia="Times New Roman" w:cs="Times New Roman"/>
                <w:sz w:val="16"/>
                <w:szCs w:val="16"/>
              </w:rPr>
              <w:t>69.70</w:t>
            </w:r>
          </w:p>
        </w:tc>
        <w:tc>
          <w:tcPr>
            <w:tcW w:w="800" w:type="dxa"/>
          </w:tcPr>
          <w:p w14:paraId="6791F1A3"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64EFE489"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21F524E" w14:textId="77777777" w:rsidR="00B43071" w:rsidRPr="00AE513B" w:rsidRDefault="00B43071" w:rsidP="00C74004">
            <w:r w:rsidRPr="00AE513B">
              <w:rPr>
                <w:rFonts w:eastAsia="Times New Roman" w:cs="Times New Roman"/>
                <w:sz w:val="16"/>
                <w:szCs w:val="16"/>
              </w:rPr>
              <w:t>LYSC759, LYSC805, PROC804, THRC803, THRC758, ASPC754, GLUC763</w:t>
            </w:r>
          </w:p>
        </w:tc>
      </w:tr>
      <w:tr w:rsidR="00B43071" w:rsidRPr="00AE513B" w14:paraId="3A67B8BA" w14:textId="77777777" w:rsidTr="00B23DA7">
        <w:trPr>
          <w:jc w:val="center"/>
        </w:trPr>
        <w:tc>
          <w:tcPr>
            <w:tcW w:w="1400" w:type="dxa"/>
          </w:tcPr>
          <w:p w14:paraId="71A63C7B" w14:textId="77777777" w:rsidR="00B43071" w:rsidRPr="00AE513B" w:rsidRDefault="00B43071" w:rsidP="00C74004">
            <w:pPr>
              <w:jc w:val="center"/>
            </w:pPr>
          </w:p>
        </w:tc>
        <w:tc>
          <w:tcPr>
            <w:tcW w:w="800" w:type="dxa"/>
          </w:tcPr>
          <w:p w14:paraId="116B254F" w14:textId="77777777" w:rsidR="00B43071" w:rsidRPr="00AE513B" w:rsidRDefault="00B43071" w:rsidP="00C74004">
            <w:pPr>
              <w:jc w:val="center"/>
            </w:pPr>
            <w:r w:rsidRPr="00AE513B">
              <w:rPr>
                <w:rFonts w:eastAsia="Times New Roman" w:cs="Times New Roman"/>
                <w:sz w:val="16"/>
                <w:szCs w:val="16"/>
              </w:rPr>
              <w:t>5</w:t>
            </w:r>
          </w:p>
        </w:tc>
        <w:tc>
          <w:tcPr>
            <w:tcW w:w="800" w:type="dxa"/>
          </w:tcPr>
          <w:p w14:paraId="56830D75"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7CA81F76" w14:textId="77777777" w:rsidR="00B43071" w:rsidRPr="00AE513B" w:rsidRDefault="00B43071" w:rsidP="00C74004">
            <w:pPr>
              <w:jc w:val="center"/>
            </w:pPr>
            <w:r w:rsidRPr="00AE513B">
              <w:rPr>
                <w:rFonts w:eastAsia="Times New Roman" w:cs="Times New Roman"/>
                <w:sz w:val="16"/>
                <w:szCs w:val="16"/>
              </w:rPr>
              <w:t>104.72</w:t>
            </w:r>
          </w:p>
        </w:tc>
        <w:tc>
          <w:tcPr>
            <w:tcW w:w="800" w:type="dxa"/>
          </w:tcPr>
          <w:p w14:paraId="58CBE987"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21CABD08"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9C29F57" w14:textId="77777777" w:rsidR="00B43071" w:rsidRPr="00AE513B" w:rsidRDefault="00B43071" w:rsidP="00C74004">
            <w:r w:rsidRPr="00AE513B">
              <w:rPr>
                <w:rFonts w:eastAsia="Times New Roman" w:cs="Times New Roman"/>
                <w:sz w:val="16"/>
                <w:szCs w:val="16"/>
              </w:rPr>
              <w:t>HIS447, ILE493, ARG450, PRO485, ASN489, GLY487, PRO488</w:t>
            </w:r>
          </w:p>
        </w:tc>
      </w:tr>
      <w:tr w:rsidR="00B43071" w:rsidRPr="00AE513B" w14:paraId="4CE755B7" w14:textId="77777777" w:rsidTr="00B23DA7">
        <w:trPr>
          <w:jc w:val="center"/>
        </w:trPr>
        <w:tc>
          <w:tcPr>
            <w:tcW w:w="1400" w:type="dxa"/>
          </w:tcPr>
          <w:p w14:paraId="3826959B" w14:textId="77777777" w:rsidR="00B43071" w:rsidRPr="00AE513B" w:rsidRDefault="00B43071" w:rsidP="00C74004">
            <w:pPr>
              <w:jc w:val="center"/>
            </w:pPr>
          </w:p>
        </w:tc>
        <w:tc>
          <w:tcPr>
            <w:tcW w:w="800" w:type="dxa"/>
          </w:tcPr>
          <w:p w14:paraId="3B463393"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0F356732" w14:textId="77777777" w:rsidR="00B43071" w:rsidRPr="00AE513B" w:rsidRDefault="00B43071" w:rsidP="00C74004">
            <w:pPr>
              <w:jc w:val="center"/>
            </w:pPr>
            <w:r w:rsidRPr="00AE513B">
              <w:rPr>
                <w:rFonts w:eastAsia="Times New Roman" w:cs="Times New Roman"/>
                <w:sz w:val="16"/>
                <w:szCs w:val="16"/>
              </w:rPr>
              <w:t>16</w:t>
            </w:r>
          </w:p>
        </w:tc>
        <w:tc>
          <w:tcPr>
            <w:tcW w:w="800" w:type="dxa"/>
          </w:tcPr>
          <w:p w14:paraId="0EC4A602" w14:textId="77777777" w:rsidR="00B43071" w:rsidRPr="00AE513B" w:rsidRDefault="00B43071" w:rsidP="00C74004">
            <w:pPr>
              <w:jc w:val="center"/>
            </w:pPr>
            <w:r w:rsidRPr="00AE513B">
              <w:rPr>
                <w:rFonts w:eastAsia="Times New Roman" w:cs="Times New Roman"/>
                <w:sz w:val="16"/>
                <w:szCs w:val="16"/>
              </w:rPr>
              <w:t>114.41</w:t>
            </w:r>
          </w:p>
        </w:tc>
        <w:tc>
          <w:tcPr>
            <w:tcW w:w="800" w:type="dxa"/>
          </w:tcPr>
          <w:p w14:paraId="29216116" w14:textId="77777777" w:rsidR="00B43071" w:rsidRPr="00AE513B" w:rsidRDefault="00B43071" w:rsidP="00C74004">
            <w:pPr>
              <w:jc w:val="center"/>
            </w:pPr>
            <w:r w:rsidRPr="00AE513B">
              <w:rPr>
                <w:rFonts w:eastAsia="Times New Roman" w:cs="Times New Roman"/>
                <w:sz w:val="16"/>
                <w:szCs w:val="16"/>
              </w:rPr>
              <w:t>6.81</w:t>
            </w:r>
          </w:p>
        </w:tc>
        <w:tc>
          <w:tcPr>
            <w:tcW w:w="800" w:type="dxa"/>
          </w:tcPr>
          <w:p w14:paraId="009651FA"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1D39427" w14:textId="77777777" w:rsidR="00B43071" w:rsidRPr="00AE513B" w:rsidRDefault="00B43071" w:rsidP="00C74004">
            <w:r w:rsidRPr="00AE513B">
              <w:rPr>
                <w:rFonts w:eastAsia="Times New Roman" w:cs="Times New Roman"/>
                <w:sz w:val="16"/>
                <w:szCs w:val="16"/>
              </w:rPr>
              <w:t>GLU1115, GLU1145, ASP1150, VAL1093</w:t>
            </w:r>
          </w:p>
        </w:tc>
      </w:tr>
      <w:tr w:rsidR="00B43071" w:rsidRPr="00AE513B" w14:paraId="56E95897" w14:textId="77777777" w:rsidTr="00B23DA7">
        <w:trPr>
          <w:jc w:val="center"/>
        </w:trPr>
        <w:tc>
          <w:tcPr>
            <w:tcW w:w="1400" w:type="dxa"/>
          </w:tcPr>
          <w:p w14:paraId="61D01FA3" w14:textId="77777777" w:rsidR="00B43071" w:rsidRPr="00AE513B" w:rsidRDefault="00B43071" w:rsidP="00C74004">
            <w:pPr>
              <w:jc w:val="center"/>
            </w:pPr>
          </w:p>
        </w:tc>
        <w:tc>
          <w:tcPr>
            <w:tcW w:w="800" w:type="dxa"/>
          </w:tcPr>
          <w:p w14:paraId="085AA3C2" w14:textId="77777777" w:rsidR="00B43071" w:rsidRPr="00AE513B" w:rsidRDefault="00B43071" w:rsidP="00C74004">
            <w:pPr>
              <w:jc w:val="center"/>
            </w:pPr>
            <w:r w:rsidRPr="00AE513B">
              <w:rPr>
                <w:rFonts w:eastAsia="Times New Roman" w:cs="Times New Roman"/>
                <w:sz w:val="16"/>
                <w:szCs w:val="16"/>
              </w:rPr>
              <w:t>11</w:t>
            </w:r>
          </w:p>
        </w:tc>
        <w:tc>
          <w:tcPr>
            <w:tcW w:w="800" w:type="dxa"/>
          </w:tcPr>
          <w:p w14:paraId="18490067"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43A1285D" w14:textId="77777777" w:rsidR="00B43071" w:rsidRPr="00AE513B" w:rsidRDefault="00B43071" w:rsidP="00C74004">
            <w:pPr>
              <w:jc w:val="center"/>
            </w:pPr>
            <w:r w:rsidRPr="00AE513B">
              <w:rPr>
                <w:rFonts w:eastAsia="Times New Roman" w:cs="Times New Roman"/>
                <w:sz w:val="16"/>
                <w:szCs w:val="16"/>
              </w:rPr>
              <w:t>73.56</w:t>
            </w:r>
          </w:p>
        </w:tc>
        <w:tc>
          <w:tcPr>
            <w:tcW w:w="800" w:type="dxa"/>
          </w:tcPr>
          <w:p w14:paraId="1896536D" w14:textId="77777777" w:rsidR="00B43071" w:rsidRPr="00AE513B" w:rsidRDefault="00B43071" w:rsidP="00C74004">
            <w:pPr>
              <w:jc w:val="center"/>
            </w:pPr>
            <w:r w:rsidRPr="00AE513B">
              <w:rPr>
                <w:rFonts w:eastAsia="Times New Roman" w:cs="Times New Roman"/>
                <w:sz w:val="16"/>
                <w:szCs w:val="16"/>
              </w:rPr>
              <w:t>4.87</w:t>
            </w:r>
          </w:p>
        </w:tc>
        <w:tc>
          <w:tcPr>
            <w:tcW w:w="800" w:type="dxa"/>
          </w:tcPr>
          <w:p w14:paraId="5A0B35B1"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7B17B0DF" w14:textId="77777777" w:rsidR="00B43071" w:rsidRPr="00AE513B" w:rsidRDefault="00B43071" w:rsidP="00C74004">
            <w:r w:rsidRPr="00AE513B">
              <w:rPr>
                <w:rFonts w:eastAsia="Times New Roman" w:cs="Times New Roman"/>
                <w:sz w:val="16"/>
                <w:szCs w:val="16"/>
              </w:rPr>
              <w:t>LYS112, MET123, THR124, GLU856, VAL420, ARG417</w:t>
            </w:r>
          </w:p>
        </w:tc>
      </w:tr>
      <w:tr w:rsidR="00B43071" w:rsidRPr="00AE513B" w14:paraId="062F1F18" w14:textId="77777777" w:rsidTr="00B23DA7">
        <w:trPr>
          <w:jc w:val="center"/>
        </w:trPr>
        <w:tc>
          <w:tcPr>
            <w:tcW w:w="1400" w:type="dxa"/>
          </w:tcPr>
          <w:p w14:paraId="50F8832E" w14:textId="77777777" w:rsidR="00B43071" w:rsidRPr="00AE513B" w:rsidRDefault="00B43071" w:rsidP="00C74004">
            <w:pPr>
              <w:jc w:val="center"/>
            </w:pPr>
          </w:p>
        </w:tc>
        <w:tc>
          <w:tcPr>
            <w:tcW w:w="800" w:type="dxa"/>
          </w:tcPr>
          <w:p w14:paraId="68CD4BE2" w14:textId="77777777" w:rsidR="00B43071" w:rsidRPr="00AE513B" w:rsidRDefault="00B43071" w:rsidP="00C74004">
            <w:pPr>
              <w:jc w:val="center"/>
            </w:pPr>
            <w:r w:rsidRPr="00AE513B">
              <w:rPr>
                <w:rFonts w:eastAsia="Times New Roman" w:cs="Times New Roman"/>
                <w:sz w:val="16"/>
                <w:szCs w:val="16"/>
              </w:rPr>
              <w:t>9</w:t>
            </w:r>
          </w:p>
        </w:tc>
        <w:tc>
          <w:tcPr>
            <w:tcW w:w="800" w:type="dxa"/>
          </w:tcPr>
          <w:p w14:paraId="26E50494" w14:textId="77777777" w:rsidR="00B43071" w:rsidRPr="00AE513B" w:rsidRDefault="00B43071" w:rsidP="00C74004">
            <w:pPr>
              <w:jc w:val="center"/>
            </w:pPr>
            <w:r w:rsidRPr="00AE513B">
              <w:rPr>
                <w:rFonts w:eastAsia="Times New Roman" w:cs="Times New Roman"/>
                <w:sz w:val="16"/>
                <w:szCs w:val="16"/>
              </w:rPr>
              <w:t>6</w:t>
            </w:r>
          </w:p>
        </w:tc>
        <w:tc>
          <w:tcPr>
            <w:tcW w:w="800" w:type="dxa"/>
          </w:tcPr>
          <w:p w14:paraId="3AED75B0" w14:textId="77777777" w:rsidR="00B43071" w:rsidRPr="00AE513B" w:rsidRDefault="00B43071" w:rsidP="00C74004">
            <w:pPr>
              <w:jc w:val="center"/>
            </w:pPr>
            <w:r w:rsidRPr="00AE513B">
              <w:rPr>
                <w:rFonts w:eastAsia="Times New Roman" w:cs="Times New Roman"/>
                <w:sz w:val="16"/>
                <w:szCs w:val="16"/>
              </w:rPr>
              <w:t>83.05</w:t>
            </w:r>
          </w:p>
        </w:tc>
        <w:tc>
          <w:tcPr>
            <w:tcW w:w="800" w:type="dxa"/>
          </w:tcPr>
          <w:p w14:paraId="42C8A533" w14:textId="77777777" w:rsidR="00B43071" w:rsidRPr="00AE513B" w:rsidRDefault="00B43071" w:rsidP="00C74004">
            <w:pPr>
              <w:jc w:val="center"/>
            </w:pPr>
            <w:r w:rsidRPr="00AE513B">
              <w:rPr>
                <w:rFonts w:eastAsia="Times New Roman" w:cs="Times New Roman"/>
                <w:sz w:val="16"/>
                <w:szCs w:val="16"/>
              </w:rPr>
              <w:t>11.28</w:t>
            </w:r>
          </w:p>
        </w:tc>
        <w:tc>
          <w:tcPr>
            <w:tcW w:w="800" w:type="dxa"/>
          </w:tcPr>
          <w:p w14:paraId="26765B36"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595FD9C" w14:textId="77777777" w:rsidR="00B43071" w:rsidRPr="00AE513B" w:rsidRDefault="00B43071" w:rsidP="00C74004">
            <w:r w:rsidRPr="00AE513B">
              <w:rPr>
                <w:rFonts w:eastAsia="Times New Roman" w:cs="Times New Roman"/>
                <w:sz w:val="16"/>
                <w:szCs w:val="16"/>
              </w:rPr>
              <w:t>PRO1052, ARG1063, LEU1053, GLY1054, GLN1062</w:t>
            </w:r>
          </w:p>
        </w:tc>
      </w:tr>
      <w:tr w:rsidR="00B43071" w:rsidRPr="00AE513B" w14:paraId="2FCE6B7B" w14:textId="77777777" w:rsidTr="00B23DA7">
        <w:trPr>
          <w:jc w:val="center"/>
        </w:trPr>
        <w:tc>
          <w:tcPr>
            <w:tcW w:w="1400" w:type="dxa"/>
          </w:tcPr>
          <w:p w14:paraId="58C891E4" w14:textId="77777777" w:rsidR="00B43071" w:rsidRPr="00AE513B" w:rsidRDefault="00B43071" w:rsidP="00C74004">
            <w:pPr>
              <w:jc w:val="center"/>
            </w:pPr>
            <w:r w:rsidRPr="00AE513B">
              <w:rPr>
                <w:rFonts w:eastAsia="Times New Roman" w:cs="Times New Roman"/>
                <w:i/>
                <w:iCs/>
                <w:sz w:val="16"/>
                <w:szCs w:val="16"/>
              </w:rPr>
              <w:t>WP_003900992.1</w:t>
            </w:r>
          </w:p>
        </w:tc>
        <w:tc>
          <w:tcPr>
            <w:tcW w:w="800" w:type="dxa"/>
          </w:tcPr>
          <w:p w14:paraId="2191BE2F"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6F39C931" w14:textId="77777777" w:rsidR="00B43071" w:rsidRPr="00AE513B" w:rsidRDefault="00B43071" w:rsidP="00C74004">
            <w:pPr>
              <w:jc w:val="center"/>
            </w:pPr>
            <w:r w:rsidRPr="00AE513B">
              <w:rPr>
                <w:rFonts w:eastAsia="Times New Roman" w:cs="Times New Roman"/>
                <w:sz w:val="16"/>
                <w:szCs w:val="16"/>
              </w:rPr>
              <w:t>42</w:t>
            </w:r>
          </w:p>
        </w:tc>
        <w:tc>
          <w:tcPr>
            <w:tcW w:w="800" w:type="dxa"/>
          </w:tcPr>
          <w:p w14:paraId="16E85EE1" w14:textId="77777777" w:rsidR="00B43071" w:rsidRPr="00AE513B" w:rsidRDefault="00B43071" w:rsidP="00C74004">
            <w:pPr>
              <w:jc w:val="center"/>
            </w:pPr>
            <w:r w:rsidRPr="00AE513B">
              <w:rPr>
                <w:rFonts w:eastAsia="Times New Roman" w:cs="Times New Roman"/>
                <w:sz w:val="16"/>
                <w:szCs w:val="16"/>
              </w:rPr>
              <w:t>137.73</w:t>
            </w:r>
          </w:p>
        </w:tc>
        <w:tc>
          <w:tcPr>
            <w:tcW w:w="800" w:type="dxa"/>
          </w:tcPr>
          <w:p w14:paraId="6B8C9DCD"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0C8EA6EE"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57A6A9D6" w14:textId="77777777" w:rsidR="00B43071" w:rsidRPr="00AE513B" w:rsidRDefault="00B43071" w:rsidP="00C74004">
            <w:r w:rsidRPr="00AE513B">
              <w:rPr>
                <w:rFonts w:eastAsia="Times New Roman" w:cs="Times New Roman"/>
                <w:sz w:val="16"/>
                <w:szCs w:val="16"/>
              </w:rPr>
              <w:t>PRO112, GLU639, ARG662, THR663, TYR664, ARG665, LYS117, ARG667, GLN680, VAL636, VAL635, ASP634, GLY633</w:t>
            </w:r>
          </w:p>
        </w:tc>
      </w:tr>
      <w:tr w:rsidR="00B43071" w:rsidRPr="00AE513B" w14:paraId="52750BF5" w14:textId="77777777" w:rsidTr="00B23DA7">
        <w:trPr>
          <w:jc w:val="center"/>
        </w:trPr>
        <w:tc>
          <w:tcPr>
            <w:tcW w:w="1400" w:type="dxa"/>
          </w:tcPr>
          <w:p w14:paraId="1CFE2760" w14:textId="77777777" w:rsidR="00B43071" w:rsidRPr="00AE513B" w:rsidRDefault="00B43071" w:rsidP="00C74004">
            <w:pPr>
              <w:jc w:val="center"/>
            </w:pPr>
          </w:p>
        </w:tc>
        <w:tc>
          <w:tcPr>
            <w:tcW w:w="800" w:type="dxa"/>
          </w:tcPr>
          <w:p w14:paraId="5D39519C" w14:textId="77777777" w:rsidR="00B43071" w:rsidRPr="00AE513B" w:rsidRDefault="00B43071" w:rsidP="00C74004">
            <w:pPr>
              <w:jc w:val="center"/>
            </w:pPr>
            <w:r w:rsidRPr="00AE513B">
              <w:rPr>
                <w:rFonts w:eastAsia="Times New Roman" w:cs="Times New Roman"/>
                <w:sz w:val="16"/>
                <w:szCs w:val="16"/>
              </w:rPr>
              <w:t>4</w:t>
            </w:r>
          </w:p>
        </w:tc>
        <w:tc>
          <w:tcPr>
            <w:tcW w:w="800" w:type="dxa"/>
          </w:tcPr>
          <w:p w14:paraId="7AFCAF4D" w14:textId="77777777" w:rsidR="00B43071" w:rsidRPr="00AE513B" w:rsidRDefault="00B43071" w:rsidP="00C74004">
            <w:pPr>
              <w:jc w:val="center"/>
            </w:pPr>
            <w:r w:rsidRPr="00AE513B">
              <w:rPr>
                <w:rFonts w:eastAsia="Times New Roman" w:cs="Times New Roman"/>
                <w:sz w:val="16"/>
                <w:szCs w:val="16"/>
              </w:rPr>
              <w:t>12</w:t>
            </w:r>
          </w:p>
        </w:tc>
        <w:tc>
          <w:tcPr>
            <w:tcW w:w="800" w:type="dxa"/>
          </w:tcPr>
          <w:p w14:paraId="4ADE10D0" w14:textId="77777777" w:rsidR="00B43071" w:rsidRPr="00AE513B" w:rsidRDefault="00B43071" w:rsidP="00C74004">
            <w:pPr>
              <w:jc w:val="center"/>
            </w:pPr>
            <w:r w:rsidRPr="00AE513B">
              <w:rPr>
                <w:rFonts w:eastAsia="Times New Roman" w:cs="Times New Roman"/>
                <w:sz w:val="16"/>
                <w:szCs w:val="16"/>
              </w:rPr>
              <w:t>137.73</w:t>
            </w:r>
          </w:p>
        </w:tc>
        <w:tc>
          <w:tcPr>
            <w:tcW w:w="800" w:type="dxa"/>
          </w:tcPr>
          <w:p w14:paraId="4437CE82" w14:textId="77777777" w:rsidR="00B43071" w:rsidRPr="00AE513B" w:rsidRDefault="00B43071" w:rsidP="00C74004">
            <w:pPr>
              <w:jc w:val="center"/>
            </w:pPr>
            <w:r w:rsidRPr="00AE513B">
              <w:rPr>
                <w:rFonts w:eastAsia="Times New Roman" w:cs="Times New Roman"/>
                <w:sz w:val="16"/>
                <w:szCs w:val="16"/>
              </w:rPr>
              <w:t>8.45</w:t>
            </w:r>
          </w:p>
        </w:tc>
        <w:tc>
          <w:tcPr>
            <w:tcW w:w="800" w:type="dxa"/>
          </w:tcPr>
          <w:p w14:paraId="2BFA2DFD"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37C317CE" w14:textId="77777777" w:rsidR="00B43071" w:rsidRPr="00AE513B" w:rsidRDefault="00B43071" w:rsidP="00C74004">
            <w:r w:rsidRPr="00AE513B">
              <w:rPr>
                <w:rFonts w:eastAsia="Times New Roman" w:cs="Times New Roman"/>
                <w:sz w:val="16"/>
                <w:szCs w:val="16"/>
              </w:rPr>
              <w:t>PRO112, GLU639, ARG662, ARG665, ARG667, GLY633, VAL637, LYS157, ASP114, VAL113</w:t>
            </w:r>
          </w:p>
        </w:tc>
      </w:tr>
      <w:tr w:rsidR="00B43071" w:rsidRPr="008B0882" w14:paraId="1FD72CF0" w14:textId="77777777" w:rsidTr="00B23DA7">
        <w:trPr>
          <w:jc w:val="center"/>
        </w:trPr>
        <w:tc>
          <w:tcPr>
            <w:tcW w:w="1400" w:type="dxa"/>
          </w:tcPr>
          <w:p w14:paraId="6F5892D6" w14:textId="77777777" w:rsidR="00B43071" w:rsidRPr="00AE513B" w:rsidRDefault="00B43071" w:rsidP="00C74004">
            <w:pPr>
              <w:jc w:val="center"/>
            </w:pPr>
            <w:r w:rsidRPr="00AE513B">
              <w:rPr>
                <w:rFonts w:eastAsia="Times New Roman" w:cs="Times New Roman"/>
                <w:i/>
                <w:iCs/>
                <w:sz w:val="16"/>
                <w:szCs w:val="16"/>
              </w:rPr>
              <w:t>WP_202581977.1</w:t>
            </w:r>
          </w:p>
        </w:tc>
        <w:tc>
          <w:tcPr>
            <w:tcW w:w="800" w:type="dxa"/>
          </w:tcPr>
          <w:p w14:paraId="34061DF8"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9B8813E"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664312AB" w14:textId="77777777" w:rsidR="00B43071" w:rsidRPr="00AE513B" w:rsidRDefault="00B43071" w:rsidP="00C74004">
            <w:pPr>
              <w:jc w:val="center"/>
            </w:pPr>
            <w:r w:rsidRPr="00AE513B">
              <w:rPr>
                <w:rFonts w:eastAsia="Times New Roman" w:cs="Times New Roman"/>
                <w:sz w:val="16"/>
                <w:szCs w:val="16"/>
              </w:rPr>
              <w:t>92.11</w:t>
            </w:r>
          </w:p>
        </w:tc>
        <w:tc>
          <w:tcPr>
            <w:tcW w:w="800" w:type="dxa"/>
          </w:tcPr>
          <w:p w14:paraId="36302095"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6F5ED4A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4104942" w14:textId="77777777" w:rsidR="00B43071" w:rsidRPr="00AE513B" w:rsidRDefault="00B43071" w:rsidP="00C74004">
            <w:pPr>
              <w:rPr>
                <w:lang w:val="it-IT"/>
              </w:rPr>
            </w:pPr>
            <w:r w:rsidRPr="00AE513B">
              <w:rPr>
                <w:rFonts w:eastAsia="Times New Roman" w:cs="Times New Roman"/>
                <w:sz w:val="16"/>
                <w:szCs w:val="16"/>
                <w:lang w:val="it-IT"/>
              </w:rPr>
              <w:t>PRO504, GLU502, ARG625, GLN450, ARG466, ILE509</w:t>
            </w:r>
          </w:p>
        </w:tc>
      </w:tr>
      <w:tr w:rsidR="00B43071" w:rsidRPr="00AE513B" w14:paraId="547F04E6" w14:textId="77777777" w:rsidTr="00B23DA7">
        <w:trPr>
          <w:jc w:val="center"/>
        </w:trPr>
        <w:tc>
          <w:tcPr>
            <w:tcW w:w="1400" w:type="dxa"/>
          </w:tcPr>
          <w:p w14:paraId="1CE3C35D" w14:textId="77777777" w:rsidR="00B43071" w:rsidRPr="00AE513B" w:rsidRDefault="00B43071" w:rsidP="00C74004">
            <w:pPr>
              <w:jc w:val="center"/>
              <w:rPr>
                <w:lang w:val="it-IT"/>
              </w:rPr>
            </w:pPr>
          </w:p>
        </w:tc>
        <w:tc>
          <w:tcPr>
            <w:tcW w:w="800" w:type="dxa"/>
          </w:tcPr>
          <w:p w14:paraId="68CA87E5" w14:textId="77777777" w:rsidR="00B43071" w:rsidRPr="00AE513B" w:rsidRDefault="00B43071" w:rsidP="00C74004">
            <w:pPr>
              <w:jc w:val="center"/>
            </w:pPr>
            <w:r w:rsidRPr="00AE513B">
              <w:rPr>
                <w:rFonts w:eastAsia="Times New Roman" w:cs="Times New Roman"/>
                <w:sz w:val="16"/>
                <w:szCs w:val="16"/>
              </w:rPr>
              <w:t>3</w:t>
            </w:r>
          </w:p>
        </w:tc>
        <w:tc>
          <w:tcPr>
            <w:tcW w:w="800" w:type="dxa"/>
          </w:tcPr>
          <w:p w14:paraId="3CCC567A" w14:textId="77777777" w:rsidR="00B43071" w:rsidRPr="00AE513B" w:rsidRDefault="00B43071" w:rsidP="00C74004">
            <w:pPr>
              <w:jc w:val="center"/>
            </w:pPr>
            <w:r w:rsidRPr="00AE513B">
              <w:rPr>
                <w:rFonts w:eastAsia="Times New Roman" w:cs="Times New Roman"/>
                <w:sz w:val="16"/>
                <w:szCs w:val="16"/>
              </w:rPr>
              <w:t>14</w:t>
            </w:r>
          </w:p>
        </w:tc>
        <w:tc>
          <w:tcPr>
            <w:tcW w:w="800" w:type="dxa"/>
          </w:tcPr>
          <w:p w14:paraId="061E4A95" w14:textId="77777777" w:rsidR="00B43071" w:rsidRPr="00AE513B" w:rsidRDefault="00B43071" w:rsidP="00C74004">
            <w:pPr>
              <w:jc w:val="center"/>
            </w:pPr>
            <w:r w:rsidRPr="00AE513B">
              <w:rPr>
                <w:rFonts w:eastAsia="Times New Roman" w:cs="Times New Roman"/>
                <w:sz w:val="16"/>
                <w:szCs w:val="16"/>
              </w:rPr>
              <w:t>120.06</w:t>
            </w:r>
          </w:p>
        </w:tc>
        <w:tc>
          <w:tcPr>
            <w:tcW w:w="800" w:type="dxa"/>
          </w:tcPr>
          <w:p w14:paraId="531FFBD0" w14:textId="77777777" w:rsidR="00B43071" w:rsidRPr="00AE513B" w:rsidRDefault="00B43071" w:rsidP="00C74004">
            <w:pPr>
              <w:jc w:val="center"/>
            </w:pPr>
            <w:r w:rsidRPr="00AE513B">
              <w:rPr>
                <w:rFonts w:eastAsia="Times New Roman" w:cs="Times New Roman"/>
                <w:sz w:val="16"/>
                <w:szCs w:val="16"/>
              </w:rPr>
              <w:t>0</w:t>
            </w:r>
          </w:p>
        </w:tc>
        <w:tc>
          <w:tcPr>
            <w:tcW w:w="800" w:type="dxa"/>
          </w:tcPr>
          <w:p w14:paraId="0D0C318F"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27D5EA02" w14:textId="77777777" w:rsidR="00B43071" w:rsidRPr="00AE513B" w:rsidRDefault="00B43071" w:rsidP="00C74004">
            <w:r w:rsidRPr="00AE513B">
              <w:rPr>
                <w:rFonts w:eastAsia="Times New Roman" w:cs="Times New Roman"/>
                <w:sz w:val="16"/>
                <w:szCs w:val="16"/>
              </w:rPr>
              <w:t>GLY473, PRO218, ARG240, ARG193, ARG479, LYS215, VAL484, LEU475</w:t>
            </w:r>
          </w:p>
        </w:tc>
      </w:tr>
      <w:tr w:rsidR="00B43071" w:rsidRPr="00AE513B" w14:paraId="3C37A80E" w14:textId="77777777" w:rsidTr="00B23DA7">
        <w:trPr>
          <w:jc w:val="center"/>
        </w:trPr>
        <w:tc>
          <w:tcPr>
            <w:tcW w:w="1400" w:type="dxa"/>
          </w:tcPr>
          <w:p w14:paraId="27EBD1E9" w14:textId="77777777" w:rsidR="00B43071" w:rsidRPr="00AE513B" w:rsidRDefault="00B43071" w:rsidP="00C74004">
            <w:pPr>
              <w:jc w:val="center"/>
            </w:pPr>
          </w:p>
        </w:tc>
        <w:tc>
          <w:tcPr>
            <w:tcW w:w="800" w:type="dxa"/>
          </w:tcPr>
          <w:p w14:paraId="1CE08FC5" w14:textId="77777777" w:rsidR="00B43071" w:rsidRPr="00AE513B" w:rsidRDefault="00B43071" w:rsidP="00C74004">
            <w:pPr>
              <w:jc w:val="center"/>
            </w:pPr>
            <w:r w:rsidRPr="00AE513B">
              <w:rPr>
                <w:rFonts w:eastAsia="Times New Roman" w:cs="Times New Roman"/>
                <w:sz w:val="16"/>
                <w:szCs w:val="16"/>
              </w:rPr>
              <w:t>7</w:t>
            </w:r>
          </w:p>
        </w:tc>
        <w:tc>
          <w:tcPr>
            <w:tcW w:w="800" w:type="dxa"/>
          </w:tcPr>
          <w:p w14:paraId="6DF82DEA" w14:textId="77777777" w:rsidR="00B43071" w:rsidRPr="00AE513B" w:rsidRDefault="00B43071" w:rsidP="00C74004">
            <w:pPr>
              <w:jc w:val="center"/>
            </w:pPr>
            <w:r w:rsidRPr="00AE513B">
              <w:rPr>
                <w:rFonts w:eastAsia="Times New Roman" w:cs="Times New Roman"/>
                <w:sz w:val="16"/>
                <w:szCs w:val="16"/>
              </w:rPr>
              <w:t>1</w:t>
            </w:r>
          </w:p>
        </w:tc>
        <w:tc>
          <w:tcPr>
            <w:tcW w:w="800" w:type="dxa"/>
          </w:tcPr>
          <w:p w14:paraId="6506506F" w14:textId="77777777" w:rsidR="00B43071" w:rsidRPr="00AE513B" w:rsidRDefault="00B43071" w:rsidP="00C74004">
            <w:pPr>
              <w:jc w:val="center"/>
            </w:pPr>
            <w:r w:rsidRPr="00AE513B">
              <w:rPr>
                <w:rFonts w:eastAsia="Times New Roman" w:cs="Times New Roman"/>
                <w:sz w:val="16"/>
                <w:szCs w:val="16"/>
              </w:rPr>
              <w:t>62.89</w:t>
            </w:r>
          </w:p>
        </w:tc>
        <w:tc>
          <w:tcPr>
            <w:tcW w:w="800" w:type="dxa"/>
          </w:tcPr>
          <w:p w14:paraId="3E4897DA" w14:textId="77777777" w:rsidR="00B43071" w:rsidRPr="00AE513B" w:rsidRDefault="00B43071" w:rsidP="00C74004">
            <w:pPr>
              <w:jc w:val="center"/>
            </w:pPr>
            <w:r w:rsidRPr="00AE513B">
              <w:rPr>
                <w:rFonts w:eastAsia="Times New Roman" w:cs="Times New Roman"/>
                <w:sz w:val="16"/>
                <w:szCs w:val="16"/>
              </w:rPr>
              <w:t>4.36</w:t>
            </w:r>
          </w:p>
        </w:tc>
        <w:tc>
          <w:tcPr>
            <w:tcW w:w="800" w:type="dxa"/>
          </w:tcPr>
          <w:p w14:paraId="01F664C2" w14:textId="77777777" w:rsidR="00B43071" w:rsidRPr="00AE513B" w:rsidRDefault="00B43071" w:rsidP="00C74004">
            <w:pPr>
              <w:jc w:val="center"/>
            </w:pPr>
            <w:r w:rsidRPr="00AE513B">
              <w:rPr>
                <w:rFonts w:eastAsia="Times New Roman" w:cs="Times New Roman"/>
                <w:sz w:val="16"/>
                <w:szCs w:val="16"/>
              </w:rPr>
              <w:t>117</w:t>
            </w:r>
          </w:p>
        </w:tc>
        <w:tc>
          <w:tcPr>
            <w:tcW w:w="2400" w:type="dxa"/>
          </w:tcPr>
          <w:p w14:paraId="648422CB" w14:textId="77777777" w:rsidR="00B43071" w:rsidRPr="00AE513B" w:rsidRDefault="00B43071" w:rsidP="00C74004">
            <w:r w:rsidRPr="00AE513B">
              <w:rPr>
                <w:rFonts w:eastAsia="Times New Roman" w:cs="Times New Roman"/>
                <w:sz w:val="16"/>
                <w:szCs w:val="16"/>
              </w:rPr>
              <w:t>ARG410, SER406, MET405, LEU105, LYS316, ARG402, VAL403, ARG317</w:t>
            </w:r>
          </w:p>
        </w:tc>
      </w:tr>
    </w:tbl>
    <w:p w14:paraId="57DCC036" w14:textId="77777777" w:rsidR="00B43071" w:rsidRPr="00AE513B" w:rsidRDefault="00B43071" w:rsidP="00AA4F43">
      <w:pPr>
        <w:spacing w:before="60" w:after="60" w:line="360" w:lineRule="auto"/>
        <w:ind w:firstLine="720"/>
        <w:jc w:val="both"/>
        <w:rPr>
          <w:rFonts w:eastAsia="Times New Roman" w:cs="Times New Roman"/>
          <w:szCs w:val="24"/>
        </w:rPr>
      </w:pPr>
    </w:p>
    <w:p w14:paraId="68C4D39A" w14:textId="2A144C40" w:rsidR="00F40134" w:rsidRPr="00AE513B" w:rsidRDefault="00FF3BF5" w:rsidP="00F40134">
      <w:pPr>
        <w:spacing w:before="60" w:after="60" w:line="360" w:lineRule="auto"/>
        <w:jc w:val="both"/>
        <w:rPr>
          <w:rFonts w:eastAsia="Times New Roman" w:cs="Times New Roman"/>
          <w:b/>
          <w:bCs/>
          <w:szCs w:val="24"/>
        </w:rPr>
      </w:pPr>
      <w:r>
        <w:rPr>
          <w:rFonts w:eastAsia="Times New Roman" w:cs="Times New Roman"/>
          <w:b/>
          <w:bCs/>
          <w:szCs w:val="24"/>
        </w:rPr>
        <w:t xml:space="preserve">4. </w:t>
      </w:r>
      <w:r w:rsidR="00F8138F" w:rsidRPr="00AE513B">
        <w:rPr>
          <w:rFonts w:eastAsia="Times New Roman" w:cs="Times New Roman"/>
          <w:b/>
          <w:bCs/>
          <w:szCs w:val="24"/>
        </w:rPr>
        <w:t>Discussion</w:t>
      </w:r>
    </w:p>
    <w:p w14:paraId="79A1E4D6" w14:textId="28ACA4F6" w:rsidR="00F40134" w:rsidRPr="00AE513B" w:rsidRDefault="00FF3BF5" w:rsidP="00F40134">
      <w:pPr>
        <w:spacing w:before="60" w:after="60" w:line="360" w:lineRule="auto"/>
        <w:jc w:val="both"/>
        <w:rPr>
          <w:rFonts w:eastAsia="Times New Roman" w:cs="Times New Roman"/>
          <w:b/>
          <w:bCs/>
          <w:szCs w:val="24"/>
        </w:rPr>
      </w:pPr>
      <w:r>
        <w:rPr>
          <w:rFonts w:eastAsia="Times New Roman" w:cs="Times New Roman"/>
          <w:b/>
          <w:bCs/>
          <w:szCs w:val="24"/>
        </w:rPr>
        <w:t xml:space="preserve">4.1 </w:t>
      </w:r>
      <w:r w:rsidR="00403342" w:rsidRPr="00AE513B">
        <w:rPr>
          <w:rFonts w:eastAsia="Times New Roman" w:cs="Times New Roman"/>
          <w:b/>
          <w:bCs/>
          <w:szCs w:val="24"/>
        </w:rPr>
        <w:t xml:space="preserve">Sequence Conservation and Structural Significance of </w:t>
      </w:r>
      <w:proofErr w:type="spellStart"/>
      <w:r w:rsidR="00403342" w:rsidRPr="00454A0C">
        <w:rPr>
          <w:rFonts w:eastAsia="Times New Roman" w:cs="Times New Roman"/>
          <w:b/>
          <w:bCs/>
          <w:i/>
          <w:iCs/>
          <w:szCs w:val="24"/>
        </w:rPr>
        <w:t>RpoB</w:t>
      </w:r>
      <w:proofErr w:type="spellEnd"/>
      <w:r w:rsidR="00403342" w:rsidRPr="00AE513B">
        <w:rPr>
          <w:rFonts w:eastAsia="Times New Roman" w:cs="Times New Roman"/>
          <w:b/>
          <w:bCs/>
          <w:szCs w:val="24"/>
        </w:rPr>
        <w:t xml:space="preserve"> Variation</w:t>
      </w:r>
    </w:p>
    <w:p w14:paraId="04249213" w14:textId="6B8AF192" w:rsidR="003C2B3D" w:rsidRPr="00AE513B" w:rsidRDefault="00403342" w:rsidP="003C2B3D">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Multiple sequence alignment of the ten </w:t>
      </w:r>
      <w:r w:rsidRPr="00AE513B">
        <w:rPr>
          <w:rFonts w:eastAsia="Times New Roman" w:cs="Times New Roman"/>
          <w:i/>
          <w:iCs/>
          <w:szCs w:val="24"/>
        </w:rPr>
        <w:t>Mycobacterial</w:t>
      </w:r>
      <w:r w:rsidRPr="00AE513B">
        <w:rPr>
          <w:rFonts w:eastAsia="Times New Roman" w:cs="Times New Roman"/>
          <w:szCs w:val="24"/>
        </w:rPr>
        <w:t xml:space="preserve">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sequences using </w:t>
      </w:r>
      <w:proofErr w:type="spellStart"/>
      <w:r w:rsidRPr="00AE513B">
        <w:rPr>
          <w:rFonts w:eastAsia="Times New Roman" w:cs="Times New Roman"/>
          <w:szCs w:val="24"/>
        </w:rPr>
        <w:t>Clustal</w:t>
      </w:r>
      <w:proofErr w:type="spellEnd"/>
      <w:r w:rsidRPr="00AE513B">
        <w:rPr>
          <w:rFonts w:eastAsia="Times New Roman" w:cs="Times New Roman"/>
          <w:szCs w:val="24"/>
        </w:rPr>
        <w:t xml:space="preserve"> Omega and profile HMM–HMM alignment techniques (Sievers </w:t>
      </w:r>
      <w:r w:rsidRPr="00FA1DD1">
        <w:rPr>
          <w:rFonts w:eastAsia="Times New Roman" w:cs="Times New Roman"/>
          <w:i/>
          <w:iCs/>
          <w:szCs w:val="24"/>
        </w:rPr>
        <w:t>et al</w:t>
      </w:r>
      <w:r w:rsidRPr="00AE513B">
        <w:rPr>
          <w:rFonts w:eastAsia="Times New Roman" w:cs="Times New Roman"/>
          <w:szCs w:val="24"/>
        </w:rPr>
        <w:t>., 2011)</w:t>
      </w:r>
      <w:r w:rsidR="0037597C" w:rsidRPr="00AE513B">
        <w:rPr>
          <w:rFonts w:eastAsia="Times New Roman" w:cs="Times New Roman"/>
          <w:szCs w:val="24"/>
        </w:rPr>
        <w:t xml:space="preserve"> </w:t>
      </w:r>
      <w:r w:rsidRPr="00AE513B">
        <w:rPr>
          <w:rFonts w:eastAsia="Times New Roman" w:cs="Times New Roman"/>
          <w:szCs w:val="24"/>
        </w:rPr>
        <w:t>demonstrated a high degree of primary structure conservation (98–100% similarity). Despite this overall conservation, all sequences except A1KGE7.2 harboured 2–5 amino acid gaps and 2–3 point mutations (deletions or substitutions), with notable N-terminal truncations observed in WP_003900992.1 and pdb|5ZX2|C, and a unique repeated-residue motif (</w:t>
      </w:r>
      <w:proofErr w:type="spellStart"/>
      <w:r w:rsidRPr="00B12860">
        <w:rPr>
          <w:rFonts w:eastAsia="Times New Roman" w:cs="Times New Roman"/>
          <w:szCs w:val="24"/>
          <w:highlight w:val="yellow"/>
        </w:rPr>
        <w:t>pspspspspspsps</w:t>
      </w:r>
      <w:proofErr w:type="spellEnd"/>
      <w:r w:rsidRPr="00AE513B">
        <w:rPr>
          <w:rFonts w:eastAsia="Times New Roman" w:cs="Times New Roman"/>
          <w:szCs w:val="24"/>
        </w:rPr>
        <w:t xml:space="preserve">) in WP_202581977.1. </w:t>
      </w:r>
      <w:r w:rsidR="002B7868" w:rsidRPr="00AE513B">
        <w:rPr>
          <w:rFonts w:eastAsia="Times New Roman" w:cs="Times New Roman"/>
          <w:szCs w:val="24"/>
        </w:rPr>
        <w:t xml:space="preserve">These findings are significant because the 81-bp rifampicin resistance-determining region (RRDR) of the </w:t>
      </w:r>
      <w:proofErr w:type="spellStart"/>
      <w:r w:rsidR="002B7868" w:rsidRPr="00454A0C">
        <w:rPr>
          <w:rFonts w:eastAsia="Times New Roman" w:cs="Times New Roman"/>
          <w:i/>
          <w:iCs/>
          <w:szCs w:val="24"/>
        </w:rPr>
        <w:t>rpoB</w:t>
      </w:r>
      <w:proofErr w:type="spellEnd"/>
      <w:r w:rsidR="002B7868" w:rsidRPr="00AE513B">
        <w:rPr>
          <w:rFonts w:eastAsia="Times New Roman" w:cs="Times New Roman"/>
          <w:szCs w:val="24"/>
        </w:rPr>
        <w:t xml:space="preserve"> gene, spanning codons 426–452 in </w:t>
      </w:r>
      <w:r w:rsidR="002B7868" w:rsidRPr="00AE513B">
        <w:rPr>
          <w:rFonts w:eastAsia="Times New Roman" w:cs="Times New Roman"/>
          <w:i/>
          <w:iCs/>
          <w:szCs w:val="24"/>
        </w:rPr>
        <w:t>M. tuberculosis</w:t>
      </w:r>
      <w:r w:rsidR="002B7868" w:rsidRPr="00AE513B">
        <w:rPr>
          <w:rFonts w:eastAsia="Times New Roman" w:cs="Times New Roman"/>
          <w:szCs w:val="24"/>
        </w:rPr>
        <w:t xml:space="preserve"> (equivalent to codons 507–533 in </w:t>
      </w:r>
      <w:r w:rsidR="002B7868" w:rsidRPr="00AE513B">
        <w:rPr>
          <w:rFonts w:eastAsia="Times New Roman" w:cs="Times New Roman"/>
          <w:i/>
          <w:iCs/>
          <w:szCs w:val="24"/>
        </w:rPr>
        <w:t>Escherichia coli</w:t>
      </w:r>
      <w:r w:rsidR="002B7868" w:rsidRPr="00AE513B">
        <w:rPr>
          <w:rFonts w:eastAsia="Times New Roman" w:cs="Times New Roman"/>
          <w:szCs w:val="24"/>
        </w:rPr>
        <w:t xml:space="preserve">), is the major hotspot for clinically important rifampicin resistance mutations (Zaw </w:t>
      </w:r>
      <w:r w:rsidR="002B7868" w:rsidRPr="00FA1DD1">
        <w:rPr>
          <w:rFonts w:eastAsia="Times New Roman" w:cs="Times New Roman"/>
          <w:i/>
          <w:iCs/>
          <w:szCs w:val="24"/>
        </w:rPr>
        <w:t>et al</w:t>
      </w:r>
      <w:r w:rsidR="002B7868" w:rsidRPr="00AE513B">
        <w:rPr>
          <w:rFonts w:eastAsia="Times New Roman" w:cs="Times New Roman"/>
          <w:szCs w:val="24"/>
        </w:rPr>
        <w:t>., 2018)</w:t>
      </w:r>
      <w:r w:rsidRPr="00AE513B">
        <w:rPr>
          <w:rFonts w:eastAsia="Times New Roman" w:cs="Times New Roman"/>
          <w:szCs w:val="24"/>
        </w:rPr>
        <w:t>. Even single amino acid substitutions within or adjacent to this region are sufficient to disrupt RIF–</w:t>
      </w:r>
      <w:proofErr w:type="spellStart"/>
      <w:r w:rsidRPr="00AE513B">
        <w:rPr>
          <w:rFonts w:eastAsia="Times New Roman" w:cs="Times New Roman"/>
          <w:szCs w:val="24"/>
        </w:rPr>
        <w:t>RpoB</w:t>
      </w:r>
      <w:proofErr w:type="spellEnd"/>
      <w:r w:rsidRPr="00AE513B">
        <w:rPr>
          <w:rFonts w:eastAsia="Times New Roman" w:cs="Times New Roman"/>
          <w:szCs w:val="24"/>
        </w:rPr>
        <w:t xml:space="preserve"> binding through loss of critical intermolecular hydrogen bonds, introduction of steric hindrance, or electrostatic perturbation of the binding pocket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The present alignment identified polymorphic positions consistent with known RRDR hotspots, providing a rational basis for the differential docking scores observed across strains.</w:t>
      </w:r>
    </w:p>
    <w:p w14:paraId="0F554922" w14:textId="4A92138C" w:rsidR="00623E41" w:rsidRPr="00AE513B" w:rsidRDefault="00403342" w:rsidP="00623E41">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It is well established that the most frequently mutated codons within the RRDR are S450 (S531 in </w:t>
      </w:r>
      <w:r w:rsidRPr="005F400F">
        <w:rPr>
          <w:rFonts w:eastAsia="Times New Roman" w:cs="Times New Roman"/>
          <w:i/>
          <w:iCs/>
          <w:szCs w:val="24"/>
        </w:rPr>
        <w:t>E. coli</w:t>
      </w:r>
      <w:r w:rsidRPr="00AE513B">
        <w:rPr>
          <w:rFonts w:eastAsia="Times New Roman" w:cs="Times New Roman"/>
          <w:szCs w:val="24"/>
        </w:rPr>
        <w:t xml:space="preserve">), H445 (H526 in </w:t>
      </w:r>
      <w:r w:rsidRPr="005F400F">
        <w:rPr>
          <w:rFonts w:eastAsia="Times New Roman" w:cs="Times New Roman"/>
          <w:i/>
          <w:iCs/>
          <w:szCs w:val="24"/>
        </w:rPr>
        <w:t>E. coli</w:t>
      </w:r>
      <w:r w:rsidRPr="00AE513B">
        <w:rPr>
          <w:rFonts w:eastAsia="Times New Roman" w:cs="Times New Roman"/>
          <w:szCs w:val="24"/>
        </w:rPr>
        <w:t xml:space="preserve">) and D435 (D516 in </w:t>
      </w:r>
      <w:r w:rsidRPr="005F400F">
        <w:rPr>
          <w:rFonts w:eastAsia="Times New Roman" w:cs="Times New Roman"/>
          <w:i/>
          <w:iCs/>
          <w:szCs w:val="24"/>
        </w:rPr>
        <w:t>E. coli</w:t>
      </w:r>
      <w:r w:rsidRPr="00AE513B">
        <w:rPr>
          <w:rFonts w:eastAsia="Times New Roman" w:cs="Times New Roman"/>
          <w:szCs w:val="24"/>
        </w:rPr>
        <w:t xml:space="preserve">), whose substitutions are responsible for the majority of clinical rifampicin resistance worldwide (Zaw </w:t>
      </w:r>
      <w:r w:rsidRPr="00FA1DD1">
        <w:rPr>
          <w:rFonts w:eastAsia="Times New Roman" w:cs="Times New Roman"/>
          <w:i/>
          <w:iCs/>
          <w:szCs w:val="24"/>
        </w:rPr>
        <w:t>et al</w:t>
      </w:r>
      <w:r w:rsidRPr="00AE513B">
        <w:rPr>
          <w:rFonts w:eastAsia="Times New Roman" w:cs="Times New Roman"/>
          <w:szCs w:val="24"/>
        </w:rPr>
        <w:t xml:space="preserve">., 2018;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At position S450, substitution to leucine (S450L) disrupts a key intermolecular hydrogen bond and introduces steric hindrance, markedly reducing RIF affinity while preserving overall polymerase catalytic function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at H445 disrupt a separate intermolecular hydrogen bond and, depending on the substituent, introduce aromatic steric interference (H445Y) or electrostatic destabilisation (H445D). The D435V substitution replaces a negatively charged aspartate with a bulkier nonpolar valine, creating steric occlusion within the rifampicin-binding pocket and restricting drug access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outside the canonical RRDR including those at positions L430, L452, I491, Q432 and others contribute additional resistance through hydrophobic interaction loss or steric repulsion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xml:space="preserve">., 2022). Of note, increasing evidence </w:t>
      </w:r>
      <w:r w:rsidRPr="00AE513B">
        <w:rPr>
          <w:rFonts w:eastAsia="Times New Roman" w:cs="Times New Roman"/>
          <w:szCs w:val="24"/>
        </w:rPr>
        <w:lastRenderedPageBreak/>
        <w:t>demonstrates that resistance mutations can occur beyond the RRDR and computational approaches capable of identifying such variants are being actively developed (</w:t>
      </w:r>
      <w:r w:rsidR="00B02C6C" w:rsidRPr="00687547">
        <w:t xml:space="preserve">Portelli </w:t>
      </w:r>
      <w:r w:rsidRPr="00FA1DD1">
        <w:rPr>
          <w:rFonts w:eastAsia="Times New Roman" w:cs="Times New Roman"/>
          <w:i/>
          <w:iCs/>
          <w:szCs w:val="24"/>
        </w:rPr>
        <w:t>et al</w:t>
      </w:r>
      <w:r w:rsidRPr="00AE513B">
        <w:rPr>
          <w:rFonts w:eastAsia="Times New Roman" w:cs="Times New Roman"/>
          <w:szCs w:val="24"/>
        </w:rPr>
        <w:t xml:space="preserve">., 2020). </w:t>
      </w:r>
      <w:r w:rsidR="00152F09" w:rsidRPr="00AE513B">
        <w:rPr>
          <w:rFonts w:eastAsia="Times New Roman" w:cs="Times New Roman"/>
          <w:szCs w:val="24"/>
        </w:rPr>
        <w:t xml:space="preserve">The sequence variations identified in the present study, although not phenotypically validated, were located at structurally analogous positions in the modelled </w:t>
      </w:r>
      <w:proofErr w:type="spellStart"/>
      <w:r w:rsidR="00152F09" w:rsidRPr="00454A0C">
        <w:rPr>
          <w:rFonts w:eastAsia="Times New Roman" w:cs="Times New Roman"/>
          <w:szCs w:val="24"/>
        </w:rPr>
        <w:t>RpoB</w:t>
      </w:r>
      <w:proofErr w:type="spellEnd"/>
      <w:r w:rsidR="00152F09" w:rsidRPr="00AE513B">
        <w:rPr>
          <w:rFonts w:eastAsia="Times New Roman" w:cs="Times New Roman"/>
          <w:szCs w:val="24"/>
        </w:rPr>
        <w:t xml:space="preserve"> proteins and were consistent with previously reported rifampicin resistance mechanisms.</w:t>
      </w:r>
    </w:p>
    <w:p w14:paraId="6807E4CD" w14:textId="2B96B843" w:rsidR="00623E41" w:rsidRPr="00AE513B" w:rsidRDefault="00FF3BF5" w:rsidP="00623E41">
      <w:pPr>
        <w:spacing w:before="60" w:after="60" w:line="360" w:lineRule="auto"/>
        <w:jc w:val="both"/>
        <w:rPr>
          <w:rFonts w:eastAsia="Times New Roman" w:cs="Times New Roman"/>
          <w:b/>
          <w:bCs/>
          <w:szCs w:val="24"/>
        </w:rPr>
      </w:pPr>
      <w:r>
        <w:rPr>
          <w:rFonts w:eastAsia="Times New Roman" w:cs="Times New Roman"/>
          <w:b/>
          <w:bCs/>
          <w:szCs w:val="24"/>
        </w:rPr>
        <w:t xml:space="preserve">4.2 </w:t>
      </w:r>
      <w:r w:rsidR="00403342" w:rsidRPr="00AE513B">
        <w:rPr>
          <w:rFonts w:eastAsia="Times New Roman" w:cs="Times New Roman"/>
          <w:b/>
          <w:bCs/>
          <w:szCs w:val="24"/>
        </w:rPr>
        <w:t>Structural Modelling Validation and Its Implications</w:t>
      </w:r>
    </w:p>
    <w:p w14:paraId="451477EC" w14:textId="45F15CE3" w:rsidR="00AB3B5B" w:rsidRPr="00AE513B" w:rsidRDefault="00403342" w:rsidP="00AB3B5B">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Homology modelling using SWISS-MODEL generated structurally reliable 3D models for all ten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sequences. </w:t>
      </w:r>
      <w:r w:rsidR="00254122" w:rsidRPr="00AE513B">
        <w:rPr>
          <w:rFonts w:eastAsia="Times New Roman" w:cs="Times New Roman"/>
          <w:szCs w:val="24"/>
        </w:rPr>
        <w:t xml:space="preserve">Ramachandran plot analysis using the RAMPAGE server confirmed the quality of the modelled proteins, with approximately 98% of residues located in favoured or additionally allowed regions. This value is considered acceptable for molecular docking studies and is consistent with previous </w:t>
      </w:r>
      <w:r w:rsidR="00254122" w:rsidRPr="00420697">
        <w:rPr>
          <w:rFonts w:eastAsia="Times New Roman" w:cs="Times New Roman"/>
          <w:i/>
          <w:iCs/>
          <w:szCs w:val="24"/>
        </w:rPr>
        <w:t>in silico</w:t>
      </w:r>
      <w:r w:rsidR="00254122" w:rsidRPr="00AE513B">
        <w:rPr>
          <w:rFonts w:eastAsia="Times New Roman" w:cs="Times New Roman"/>
          <w:szCs w:val="24"/>
        </w:rPr>
        <w:t xml:space="preserve"> studies on </w:t>
      </w:r>
      <w:r w:rsidR="00254122" w:rsidRPr="00AE513B">
        <w:rPr>
          <w:rFonts w:eastAsia="Times New Roman" w:cs="Times New Roman"/>
          <w:i/>
          <w:iCs/>
          <w:szCs w:val="24"/>
        </w:rPr>
        <w:t>M. tuberculosis</w:t>
      </w:r>
      <w:r w:rsidR="00254122" w:rsidRPr="00AE513B">
        <w:rPr>
          <w:rFonts w:eastAsia="Times New Roman" w:cs="Times New Roman"/>
          <w:szCs w:val="24"/>
        </w:rPr>
        <w:t xml:space="preserve"> drug targets </w:t>
      </w:r>
      <w:r w:rsidRPr="00AE513B">
        <w:rPr>
          <w:rFonts w:eastAsia="Times New Roman" w:cs="Times New Roman"/>
          <w:szCs w:val="24"/>
        </w:rPr>
        <w:t xml:space="preserve">(Rao </w:t>
      </w:r>
      <w:r w:rsidRPr="00FA1DD1">
        <w:rPr>
          <w:rFonts w:eastAsia="Times New Roman" w:cs="Times New Roman"/>
          <w:i/>
          <w:iCs/>
          <w:szCs w:val="24"/>
        </w:rPr>
        <w:t>et al</w:t>
      </w:r>
      <w:r w:rsidRPr="00AE513B">
        <w:rPr>
          <w:rFonts w:eastAsia="Times New Roman" w:cs="Times New Roman"/>
          <w:szCs w:val="24"/>
        </w:rPr>
        <w:t xml:space="preserve">., 2020; </w:t>
      </w:r>
      <w:r w:rsidR="00C10C7B" w:rsidRPr="00C10C7B">
        <w:rPr>
          <w:rFonts w:eastAsia="Times New Roman" w:cs="Times New Roman"/>
          <w:szCs w:val="24"/>
        </w:rPr>
        <w:t>Abdullahi </w:t>
      </w:r>
      <w:r w:rsidRPr="00FA1DD1">
        <w:rPr>
          <w:rFonts w:eastAsia="Times New Roman" w:cs="Times New Roman"/>
          <w:i/>
          <w:iCs/>
          <w:szCs w:val="24"/>
        </w:rPr>
        <w:t>et al</w:t>
      </w:r>
      <w:r w:rsidRPr="00AE513B">
        <w:rPr>
          <w:rFonts w:eastAsia="Times New Roman" w:cs="Times New Roman"/>
          <w:szCs w:val="24"/>
        </w:rPr>
        <w:t xml:space="preserve">., 2021). The high percentage of residues in allowed regions validates the stereochemical quality of the modelled structures and provides confidence in the reliability of subsequent docking predictions. The small percentage of residues in generously allowed or disallowed regions in some models is commonly observed in computationally derived structures where loop regions between conserved secondary structure elements lack precise template coverage and are known not to significantly affect binding-pocket geometry (Rao </w:t>
      </w:r>
      <w:r w:rsidRPr="00FA1DD1">
        <w:rPr>
          <w:rFonts w:eastAsia="Times New Roman" w:cs="Times New Roman"/>
          <w:i/>
          <w:iCs/>
          <w:szCs w:val="24"/>
        </w:rPr>
        <w:t>et al</w:t>
      </w:r>
      <w:r w:rsidRPr="00AE513B">
        <w:rPr>
          <w:rFonts w:eastAsia="Times New Roman" w:cs="Times New Roman"/>
          <w:szCs w:val="24"/>
        </w:rPr>
        <w:t>., 2020).</w:t>
      </w:r>
    </w:p>
    <w:p w14:paraId="65C8F80A" w14:textId="77777777" w:rsidR="00C84DBC" w:rsidRPr="00AE513B" w:rsidRDefault="00403342" w:rsidP="00C84DBC">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The variation in total number of active binding sites across the ten modelled proteins (39–41 sites) underscores the functional consequence of sequence-level differences on tertiary architecture. Even minor changes in the primary sequence, particularly in loop or hinge regions connecting conserved secondary structural elements, can alter the geometry and volume of binding cavities detected by computational cavity-finding algorithms (Smith </w:t>
      </w:r>
      <w:r w:rsidRPr="00FA1DD1">
        <w:rPr>
          <w:rFonts w:eastAsia="Times New Roman" w:cs="Times New Roman"/>
          <w:i/>
          <w:iCs/>
          <w:szCs w:val="24"/>
        </w:rPr>
        <w:t>et al</w:t>
      </w:r>
      <w:r w:rsidRPr="00AE513B">
        <w:rPr>
          <w:rFonts w:eastAsia="Times New Roman" w:cs="Times New Roman"/>
          <w:szCs w:val="24"/>
        </w:rPr>
        <w:t xml:space="preserve">., 2013). This observation has direct implications for drug susceptibility: a higher number of accessible binding sites does not necessarily equate to a higher overall drug affinity if the structural conformation of the primary binding pocket is perturbed. Indeed, the present study demonstrates that WP_003900992.1, while possessing 39 binding sites (comparable to other strains), achieves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(137.73) </w:t>
      </w:r>
      <w:r w:rsidR="00C84DBC" w:rsidRPr="00AE513B">
        <w:rPr>
          <w:rFonts w:eastAsia="Times New Roman" w:cs="Times New Roman"/>
          <w:szCs w:val="24"/>
        </w:rPr>
        <w:t xml:space="preserve">which is </w:t>
      </w:r>
      <w:r w:rsidRPr="00AE513B">
        <w:rPr>
          <w:rFonts w:eastAsia="Times New Roman" w:cs="Times New Roman"/>
          <w:szCs w:val="24"/>
        </w:rPr>
        <w:t>attributable to its unique pocket geometry at binding sites 3 and 4, where a dense network of polar and charged residues (ARG662, ARG665, ARG667, GLU639, LYS117) creates an optimally complementary electrostatic environment for rifampicin binding.</w:t>
      </w:r>
    </w:p>
    <w:p w14:paraId="62F3D662" w14:textId="78AF6D82" w:rsidR="00FD2DC8" w:rsidRPr="00AE513B" w:rsidRDefault="00FF3BF5" w:rsidP="00FD2DC8">
      <w:pPr>
        <w:spacing w:before="60" w:after="60" w:line="360" w:lineRule="auto"/>
        <w:jc w:val="both"/>
        <w:rPr>
          <w:rFonts w:eastAsia="Times New Roman" w:cs="Times New Roman"/>
          <w:b/>
          <w:bCs/>
          <w:szCs w:val="24"/>
        </w:rPr>
      </w:pPr>
      <w:r>
        <w:rPr>
          <w:rFonts w:eastAsia="Times New Roman" w:cs="Times New Roman"/>
          <w:b/>
          <w:bCs/>
          <w:szCs w:val="24"/>
        </w:rPr>
        <w:t xml:space="preserve">4.3 </w:t>
      </w:r>
      <w:r w:rsidR="00403342" w:rsidRPr="00AE513B">
        <w:rPr>
          <w:rFonts w:eastAsia="Times New Roman" w:cs="Times New Roman"/>
          <w:b/>
          <w:bCs/>
          <w:szCs w:val="24"/>
        </w:rPr>
        <w:t xml:space="preserve">Molecular Docking: Mechanistic Interpretation of </w:t>
      </w:r>
      <w:proofErr w:type="spellStart"/>
      <w:r w:rsidR="00403342" w:rsidRPr="00AE513B">
        <w:rPr>
          <w:rFonts w:eastAsia="Times New Roman" w:cs="Times New Roman"/>
          <w:b/>
          <w:bCs/>
          <w:szCs w:val="24"/>
        </w:rPr>
        <w:t>LibDock</w:t>
      </w:r>
      <w:proofErr w:type="spellEnd"/>
      <w:r w:rsidR="00403342" w:rsidRPr="00AE513B">
        <w:rPr>
          <w:rFonts w:eastAsia="Times New Roman" w:cs="Times New Roman"/>
          <w:b/>
          <w:bCs/>
          <w:szCs w:val="24"/>
        </w:rPr>
        <w:t xml:space="preserve"> Scores and Binding Site Residues</w:t>
      </w:r>
    </w:p>
    <w:p w14:paraId="310EB0AE" w14:textId="77777777" w:rsidR="00466F41" w:rsidRPr="00AE513B" w:rsidRDefault="00403342" w:rsidP="00466F41">
      <w:pPr>
        <w:spacing w:before="60" w:after="60" w:line="360" w:lineRule="auto"/>
        <w:ind w:firstLine="720"/>
        <w:jc w:val="both"/>
        <w:rPr>
          <w:rFonts w:eastAsia="Times New Roman" w:cs="Times New Roman"/>
          <w:b/>
          <w:bCs/>
          <w:szCs w:val="24"/>
        </w:rPr>
      </w:pPr>
      <w:r w:rsidRPr="00AE513B">
        <w:rPr>
          <w:rFonts w:eastAsia="Times New Roman" w:cs="Times New Roman"/>
          <w:szCs w:val="24"/>
        </w:rPr>
        <w:lastRenderedPageBreak/>
        <w:t xml:space="preserve">The structural basis for rifampicin’s bactericidal activity against </w:t>
      </w:r>
      <w:r w:rsidRPr="00AE513B">
        <w:rPr>
          <w:rFonts w:eastAsia="Times New Roman" w:cs="Times New Roman"/>
          <w:i/>
          <w:iCs/>
          <w:szCs w:val="24"/>
        </w:rPr>
        <w:t>M. tuberculosis</w:t>
      </w:r>
      <w:r w:rsidRPr="00AE513B">
        <w:rPr>
          <w:rFonts w:eastAsia="Times New Roman" w:cs="Times New Roman"/>
          <w:szCs w:val="24"/>
        </w:rPr>
        <w:t xml:space="preserve"> was elucidated by Campbell </w:t>
      </w:r>
      <w:r w:rsidRPr="00FA1DD1">
        <w:rPr>
          <w:rFonts w:eastAsia="Times New Roman" w:cs="Times New Roman"/>
          <w:i/>
          <w:iCs/>
          <w:szCs w:val="24"/>
        </w:rPr>
        <w:t>et al</w:t>
      </w:r>
      <w:r w:rsidRPr="00AE513B">
        <w:rPr>
          <w:rFonts w:eastAsia="Times New Roman" w:cs="Times New Roman"/>
          <w:szCs w:val="24"/>
        </w:rPr>
        <w:t xml:space="preserve">. (2001), who demonstrated that RIF binds within a deep pocket of the RNAP β-subunit, positioned within the DNA/RNA channel more than 12 Å from the catalytic Mg2+ ion. Rather than directly inhibiting the catalytic mechanism, RIF acts by sterically occluding the path of the nascent RNA transcript once it reaches 2–3 nucleotides in length </w:t>
      </w:r>
      <w:r w:rsidR="00D074BE" w:rsidRPr="00AE513B">
        <w:rPr>
          <w:rFonts w:eastAsia="Times New Roman" w:cs="Times New Roman"/>
          <w:szCs w:val="24"/>
        </w:rPr>
        <w:t xml:space="preserve">which is </w:t>
      </w:r>
      <w:r w:rsidRPr="00AE513B">
        <w:rPr>
          <w:rFonts w:eastAsia="Times New Roman" w:cs="Times New Roman"/>
          <w:szCs w:val="24"/>
        </w:rPr>
        <w:t>a mechanistically elegant form of transcription abortion that prevents productive mRNA elongation. This structural insight forms the theoretical foundation for interpreting the molecular docking results of the present study.</w:t>
      </w:r>
    </w:p>
    <w:p w14:paraId="673749DE" w14:textId="0C03A653" w:rsidR="00676749" w:rsidRPr="00AE513B" w:rsidRDefault="00403342" w:rsidP="00676749">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In the present study, rifampicin was docked against all active binding sites of the ten modelled </w:t>
      </w:r>
      <w:proofErr w:type="spellStart"/>
      <w:r w:rsidRPr="00AE513B">
        <w:rPr>
          <w:rFonts w:eastAsia="Times New Roman" w:cs="Times New Roman"/>
          <w:szCs w:val="24"/>
        </w:rPr>
        <w:t>RpoB</w:t>
      </w:r>
      <w:proofErr w:type="spellEnd"/>
      <w:r w:rsidRPr="00AE513B">
        <w:rPr>
          <w:rFonts w:eastAsia="Times New Roman" w:cs="Times New Roman"/>
          <w:szCs w:val="24"/>
        </w:rPr>
        <w:t xml:space="preserve"> proteins using the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algorithm. The highest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ranged from 111.06 (AFR90391.1, binding site 6) to 137.73 (WP_003900992.1, binding sites 3 and 4). Binding sites 3, 5, and 6 were the consistently active primary interaction loci across most protein models, with site 6 exhibiting the highest frequency of strong interactions. These sites correspond to structurally conserved regions of the RNAP β-subunit that include residues from the rifampicin fork loop and switch region </w:t>
      </w:r>
      <w:proofErr w:type="spellStart"/>
      <w:r w:rsidR="00E33EE7" w:rsidRPr="00AE513B">
        <w:rPr>
          <w:rFonts w:eastAsia="Times New Roman" w:cs="Times New Roman"/>
          <w:i/>
          <w:iCs/>
          <w:szCs w:val="24"/>
        </w:rPr>
        <w:t>ie</w:t>
      </w:r>
      <w:proofErr w:type="spellEnd"/>
      <w:r w:rsidR="00E33EE7" w:rsidRPr="00AE513B">
        <w:rPr>
          <w:rFonts w:eastAsia="Times New Roman" w:cs="Times New Roman"/>
          <w:szCs w:val="24"/>
        </w:rPr>
        <w:t xml:space="preserve">., </w:t>
      </w:r>
      <w:r w:rsidRPr="00AE513B">
        <w:rPr>
          <w:rFonts w:eastAsia="Times New Roman" w:cs="Times New Roman"/>
          <w:szCs w:val="24"/>
        </w:rPr>
        <w:t xml:space="preserve">areas functionally analogous to the canonical RIF-binding pocket described by Campbell </w:t>
      </w:r>
      <w:r w:rsidRPr="00FA1DD1">
        <w:rPr>
          <w:rFonts w:eastAsia="Times New Roman" w:cs="Times New Roman"/>
          <w:i/>
          <w:iCs/>
          <w:szCs w:val="24"/>
        </w:rPr>
        <w:t>et al</w:t>
      </w:r>
      <w:r w:rsidRPr="00AE513B">
        <w:rPr>
          <w:rFonts w:eastAsia="Times New Roman" w:cs="Times New Roman"/>
          <w:szCs w:val="24"/>
        </w:rPr>
        <w:t xml:space="preserve">. (2001). The recurring involvement of glutamate (GLU1119, GLU1149), aspartate (ASP1154), valine (VAL1097), lysine (LYS1101), and arginine (ARG1148) residues at site 6 across multiple protein models is particularly noteworthy: glutamate and aspartate residues can form hydrogen bonds and electrostatic contacts with the hydroxyl and carbonyl functional groups of rifampicin’s naphthalene core and </w:t>
      </w:r>
      <w:proofErr w:type="spellStart"/>
      <w:r w:rsidRPr="00AE513B">
        <w:rPr>
          <w:rFonts w:eastAsia="Times New Roman" w:cs="Times New Roman"/>
          <w:szCs w:val="24"/>
        </w:rPr>
        <w:t>ansa</w:t>
      </w:r>
      <w:proofErr w:type="spellEnd"/>
      <w:r w:rsidRPr="00AE513B">
        <w:rPr>
          <w:rFonts w:eastAsia="Times New Roman" w:cs="Times New Roman"/>
          <w:szCs w:val="24"/>
        </w:rPr>
        <w:t xml:space="preserve"> chain, while arginine and lysine residues contribute additional hydrogen-bonding capacity. These observations align with published crystallographic and computational studies confirming that hydrogen bonding with aromatic and charged residues of the RNAP β-subunit pocket is central to rifampicin binding affinity (Campbell </w:t>
      </w:r>
      <w:r w:rsidRPr="00FA1DD1">
        <w:rPr>
          <w:rFonts w:eastAsia="Times New Roman" w:cs="Times New Roman"/>
          <w:i/>
          <w:iCs/>
          <w:szCs w:val="24"/>
        </w:rPr>
        <w:t>et al</w:t>
      </w:r>
      <w:r w:rsidRPr="00AE513B">
        <w:rPr>
          <w:rFonts w:eastAsia="Times New Roman" w:cs="Times New Roman"/>
          <w:szCs w:val="24"/>
        </w:rPr>
        <w:t xml:space="preserve">., 2001;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w:t>
      </w:r>
    </w:p>
    <w:p w14:paraId="6CBBBFF0" w14:textId="2D597F93" w:rsidR="00B07466" w:rsidRPr="00AE513B" w:rsidRDefault="00403342" w:rsidP="00B07466">
      <w:pPr>
        <w:spacing w:before="60" w:after="60" w:line="360" w:lineRule="auto"/>
        <w:ind w:firstLine="720"/>
        <w:jc w:val="both"/>
        <w:rPr>
          <w:rFonts w:eastAsia="Times New Roman" w:cs="Times New Roman"/>
          <w:b/>
          <w:bCs/>
          <w:szCs w:val="24"/>
        </w:rPr>
      </w:pPr>
      <w:r w:rsidRPr="00AE513B">
        <w:rPr>
          <w:rFonts w:eastAsia="Times New Roman" w:cs="Times New Roman"/>
          <w:szCs w:val="24"/>
        </w:rPr>
        <w:t xml:space="preserve">The wild-type </w:t>
      </w:r>
      <w:proofErr w:type="spellStart"/>
      <w:r w:rsidRPr="00454A0C">
        <w:rPr>
          <w:rFonts w:eastAsia="Times New Roman" w:cs="Times New Roman"/>
          <w:i/>
          <w:iCs/>
          <w:szCs w:val="24"/>
        </w:rPr>
        <w:t>RpoB</w:t>
      </w:r>
      <w:proofErr w:type="spellEnd"/>
      <w:r w:rsidRPr="00AE513B">
        <w:rPr>
          <w:rFonts w:eastAsia="Times New Roman" w:cs="Times New Roman"/>
          <w:szCs w:val="24"/>
        </w:rPr>
        <w:t xml:space="preserve"> of M. tuberculosis H37Rv has been shown computationally to engage rifampicin primarily through hydrogen bonds formed by Arg454 and Phe439, with Arg454 donating two hydrogen bonds to carbonyl oxygen and hydroxyl side chains of RIF, and the amide nitrogen of Phe439 forming an additional conventional hydrogen bond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Mutations that substitute Arg454 (e.g., Arg454Gln) profoundly perturb these contacts and are among the most resistance-conferring variants identified in clinical isolates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2022). In the present study, residues including ILE497, ASN493, PRO489, and ARG454 were identified at binding site 5 of AFR90391.1, and HIS451, PRO492, and ASN493 at site 5 of A1KGE7.2 overlap</w:t>
      </w:r>
      <w:r w:rsidR="0055145F" w:rsidRPr="00AE513B">
        <w:rPr>
          <w:rFonts w:eastAsia="Times New Roman" w:cs="Times New Roman"/>
          <w:szCs w:val="24"/>
        </w:rPr>
        <w:t>ping</w:t>
      </w:r>
      <w:r w:rsidRPr="00AE513B">
        <w:rPr>
          <w:rFonts w:eastAsia="Times New Roman" w:cs="Times New Roman"/>
          <w:szCs w:val="24"/>
        </w:rPr>
        <w:t xml:space="preserve"> substantially with the known RRDR hotspot </w:t>
      </w:r>
      <w:r w:rsidRPr="00AE513B">
        <w:rPr>
          <w:rFonts w:eastAsia="Times New Roman" w:cs="Times New Roman"/>
          <w:szCs w:val="24"/>
        </w:rPr>
        <w:lastRenderedPageBreak/>
        <w:t xml:space="preserve">region. The detection of these residues as active participants in rifampicin binding across multiple modelled strains corroborates the canonical binding mechanism and confirms that the </w:t>
      </w:r>
      <w:proofErr w:type="gramStart"/>
      <w:r w:rsidR="00420697">
        <w:rPr>
          <w:rFonts w:eastAsia="Times New Roman" w:cs="Times New Roman"/>
          <w:i/>
          <w:iCs/>
          <w:szCs w:val="24"/>
        </w:rPr>
        <w:t>I</w:t>
      </w:r>
      <w:r w:rsidR="00B07466" w:rsidRPr="00420697">
        <w:rPr>
          <w:rFonts w:eastAsia="Times New Roman" w:cs="Times New Roman"/>
          <w:i/>
          <w:iCs/>
          <w:szCs w:val="24"/>
        </w:rPr>
        <w:t>n</w:t>
      </w:r>
      <w:proofErr w:type="gramEnd"/>
      <w:r w:rsidR="00420697">
        <w:rPr>
          <w:rFonts w:eastAsia="Times New Roman" w:cs="Times New Roman"/>
          <w:i/>
          <w:iCs/>
          <w:szCs w:val="24"/>
        </w:rPr>
        <w:t xml:space="preserve"> </w:t>
      </w:r>
      <w:r w:rsidR="00B07466" w:rsidRPr="00420697">
        <w:rPr>
          <w:rFonts w:eastAsia="Times New Roman" w:cs="Times New Roman"/>
          <w:i/>
          <w:iCs/>
          <w:szCs w:val="24"/>
        </w:rPr>
        <w:t>silico</w:t>
      </w:r>
      <w:r w:rsidRPr="00AE513B">
        <w:rPr>
          <w:rFonts w:eastAsia="Times New Roman" w:cs="Times New Roman"/>
          <w:szCs w:val="24"/>
        </w:rPr>
        <w:t xml:space="preserve"> docking approach employed is capturing biologically meaningful interactions. Conversely, the lower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scores observed for certain strains (e.g., AFR90385.1 site 4: 62.22; WP_202581977.1 site 7: 62.89) likely reflect structural perturbations in or near the primary binding pocket introduced by strain-specific sequence mutations, consistent with the resistance phenotype.</w:t>
      </w:r>
    </w:p>
    <w:p w14:paraId="4FE2E33B" w14:textId="43B043E0" w:rsidR="00403342" w:rsidRDefault="00403342" w:rsidP="00B07466">
      <w:pPr>
        <w:spacing w:before="60" w:after="60" w:line="360" w:lineRule="auto"/>
        <w:ind w:firstLine="720"/>
        <w:jc w:val="both"/>
        <w:rPr>
          <w:rFonts w:eastAsia="Times New Roman" w:cs="Times New Roman"/>
          <w:szCs w:val="24"/>
        </w:rPr>
      </w:pPr>
      <w:r w:rsidRPr="00AE513B">
        <w:rPr>
          <w:rFonts w:eastAsia="Times New Roman" w:cs="Times New Roman"/>
          <w:szCs w:val="24"/>
        </w:rPr>
        <w:t xml:space="preserve">The highest overall </w:t>
      </w:r>
      <w:proofErr w:type="spellStart"/>
      <w:r w:rsidRPr="00AE513B">
        <w:rPr>
          <w:rFonts w:eastAsia="Times New Roman" w:cs="Times New Roman"/>
          <w:szCs w:val="24"/>
        </w:rPr>
        <w:t>LibDock</w:t>
      </w:r>
      <w:proofErr w:type="spellEnd"/>
      <w:r w:rsidRPr="00AE513B">
        <w:rPr>
          <w:rFonts w:eastAsia="Times New Roman" w:cs="Times New Roman"/>
          <w:szCs w:val="24"/>
        </w:rPr>
        <w:t xml:space="preserve"> score of 137.73 recorded for WP_003900992.1 at both binding sites 3 and 4, with participation of residues PRO112, GLU639, ARG662, THR663, TYR664, ARG665, LYS117, ARG667, GLN680, VAL636, VAL635, ASP634, and GLY633, is particularly significant. The clustering of multiple arginine residues (ARG662, ARG665, ARG667) and a tyrosine (TYR664) at the binding interface suggests a highly complementary electrostatic and hydrogen-bonding environment for rifampicin docking. This pattern is consistent with observations by </w:t>
      </w:r>
      <w:r w:rsidR="00D6716D" w:rsidRPr="00AE513B">
        <w:rPr>
          <w:rFonts w:eastAsia="Times New Roman" w:cs="Times New Roman"/>
          <w:szCs w:val="24"/>
        </w:rPr>
        <w:t xml:space="preserve">Zaw </w:t>
      </w:r>
      <w:r w:rsidR="00D6716D" w:rsidRPr="00FA1DD1">
        <w:rPr>
          <w:rFonts w:eastAsia="Times New Roman" w:cs="Times New Roman"/>
          <w:i/>
          <w:iCs/>
          <w:szCs w:val="24"/>
        </w:rPr>
        <w:t>et al</w:t>
      </w:r>
      <w:r w:rsidR="00D6716D" w:rsidRPr="00AE513B">
        <w:rPr>
          <w:rFonts w:eastAsia="Times New Roman" w:cs="Times New Roman"/>
          <w:szCs w:val="24"/>
        </w:rPr>
        <w:t>. (2018)</w:t>
      </w:r>
      <w:r w:rsidR="00D6716D">
        <w:rPr>
          <w:rFonts w:eastAsia="Times New Roman" w:cs="Times New Roman"/>
          <w:szCs w:val="24"/>
        </w:rPr>
        <w:t xml:space="preserve">, </w:t>
      </w:r>
      <w:proofErr w:type="spellStart"/>
      <w:r w:rsidR="0080252C" w:rsidRPr="00D17D55">
        <w:t>Amusengeri</w:t>
      </w:r>
      <w:proofErr w:type="spellEnd"/>
      <w:r w:rsidR="0080252C" w:rsidRPr="00D17D55">
        <w:t xml:space="preserve"> </w:t>
      </w:r>
      <w:r w:rsidRPr="00FA1DD1">
        <w:rPr>
          <w:rFonts w:eastAsia="Times New Roman" w:cs="Times New Roman"/>
          <w:i/>
          <w:iCs/>
          <w:szCs w:val="24"/>
        </w:rPr>
        <w:t>et al</w:t>
      </w:r>
      <w:r w:rsidRPr="00AE513B">
        <w:rPr>
          <w:rFonts w:eastAsia="Times New Roman" w:cs="Times New Roman"/>
          <w:szCs w:val="24"/>
        </w:rPr>
        <w:t xml:space="preserve">. (2022) and </w:t>
      </w:r>
      <w:r w:rsidR="00D6716D" w:rsidRPr="00D6716D">
        <w:rPr>
          <w:highlight w:val="yellow"/>
        </w:rPr>
        <w:t>Radhakrishnan</w:t>
      </w:r>
      <w:r w:rsidR="00D6716D">
        <w:t xml:space="preserve"> </w:t>
      </w:r>
      <w:r w:rsidR="00D6716D" w:rsidRPr="00D6716D">
        <w:rPr>
          <w:i/>
          <w:iCs/>
          <w:highlight w:val="yellow"/>
        </w:rPr>
        <w:t xml:space="preserve">et </w:t>
      </w:r>
      <w:proofErr w:type="gramStart"/>
      <w:r w:rsidR="00D6716D" w:rsidRPr="00D6716D">
        <w:rPr>
          <w:i/>
          <w:iCs/>
          <w:highlight w:val="yellow"/>
        </w:rPr>
        <w:t>al</w:t>
      </w:r>
      <w:r w:rsidR="00D6716D" w:rsidRPr="00D6716D">
        <w:rPr>
          <w:highlight w:val="yellow"/>
        </w:rPr>
        <w:t xml:space="preserve">  (</w:t>
      </w:r>
      <w:proofErr w:type="gramEnd"/>
      <w:r w:rsidR="00D6716D" w:rsidRPr="00D6716D">
        <w:rPr>
          <w:highlight w:val="yellow"/>
        </w:rPr>
        <w:t>2026)</w:t>
      </w:r>
      <w:r w:rsidRPr="00AE513B">
        <w:rPr>
          <w:rFonts w:eastAsia="Times New Roman" w:cs="Times New Roman"/>
          <w:szCs w:val="24"/>
        </w:rPr>
        <w:t xml:space="preserve"> who demonstrated that binding affinity is directly correlated with the number and strength of intermolecular contacts between RIF and the RNAP β-subunit pocket. The near-identical scores at two adjacent binding sites (3 and 4) in WP_003900992.1 further suggest a broader, topographically extended binding cleft in this sequence variant, which could be a consequence of the N-terminal truncation observed in the alignment generating a structurally reorganised protein conformation. The structural uniqueness of WP_202581977.1  with its repeated N-terminal residue motif and a notable score of 120.06 at a distinct binding site 3 involving GLY473, PRO218, ARG240, ARG193, ARG479, LYS215, VAL484 and LEU475</w:t>
      </w:r>
      <w:r w:rsidR="00D5071C" w:rsidRPr="00AE513B">
        <w:rPr>
          <w:rFonts w:eastAsia="Times New Roman" w:cs="Times New Roman"/>
          <w:szCs w:val="24"/>
        </w:rPr>
        <w:t xml:space="preserve"> </w:t>
      </w:r>
      <w:r w:rsidRPr="00AE513B">
        <w:rPr>
          <w:rFonts w:eastAsia="Times New Roman" w:cs="Times New Roman"/>
          <w:szCs w:val="24"/>
        </w:rPr>
        <w:t>suggests that the N-terminal insertion creates novel secondary and tertiary structural features that generate an alternative high-affinity docking cavity, one that may or may not correspond to the canonical RIF-binding site.</w:t>
      </w:r>
    </w:p>
    <w:p w14:paraId="172AC210" w14:textId="70DD39A4" w:rsidR="001F3F39" w:rsidRPr="001F3F39" w:rsidRDefault="001F3F39" w:rsidP="001F3F39">
      <w:pPr>
        <w:spacing w:before="60" w:after="60" w:line="360" w:lineRule="auto"/>
        <w:jc w:val="both"/>
        <w:rPr>
          <w:rFonts w:eastAsia="Times New Roman" w:cs="Times New Roman"/>
          <w:szCs w:val="24"/>
        </w:rPr>
      </w:pPr>
      <w:r w:rsidRPr="001F3F39">
        <w:rPr>
          <w:rFonts w:eastAsia="Times New Roman" w:cs="Times New Roman"/>
          <w:szCs w:val="24"/>
          <w:highlight w:val="yellow"/>
        </w:rPr>
        <w:t xml:space="preserve">The present study is primarily based on computational analyses, including sequence alignment, homology modelling and molecular docking approaches. Although the docking results provide valuable insights into the potential impact of </w:t>
      </w:r>
      <w:proofErr w:type="spellStart"/>
      <w:r w:rsidRPr="001F3F39">
        <w:rPr>
          <w:rFonts w:eastAsia="Times New Roman" w:cs="Times New Roman"/>
          <w:szCs w:val="24"/>
          <w:highlight w:val="yellow"/>
        </w:rPr>
        <w:t>RpoB</w:t>
      </w:r>
      <w:proofErr w:type="spellEnd"/>
      <w:r w:rsidRPr="001F3F39">
        <w:rPr>
          <w:rFonts w:eastAsia="Times New Roman" w:cs="Times New Roman"/>
          <w:szCs w:val="24"/>
          <w:highlight w:val="yellow"/>
        </w:rPr>
        <w:t xml:space="preserve"> sequence variations on rifampicin-binding affinity, the findings were not validated through </w:t>
      </w:r>
      <w:r w:rsidRPr="001269F6">
        <w:rPr>
          <w:rFonts w:eastAsia="Times New Roman" w:cs="Times New Roman"/>
          <w:i/>
          <w:iCs/>
          <w:szCs w:val="24"/>
          <w:highlight w:val="yellow"/>
        </w:rPr>
        <w:t>in vitro</w:t>
      </w:r>
      <w:r w:rsidRPr="001F3F39">
        <w:rPr>
          <w:rFonts w:eastAsia="Times New Roman" w:cs="Times New Roman"/>
          <w:szCs w:val="24"/>
          <w:highlight w:val="yellow"/>
        </w:rPr>
        <w:t xml:space="preserve"> or </w:t>
      </w:r>
      <w:r w:rsidRPr="001269F6">
        <w:rPr>
          <w:rFonts w:eastAsia="Times New Roman" w:cs="Times New Roman"/>
          <w:i/>
          <w:iCs/>
          <w:szCs w:val="24"/>
          <w:highlight w:val="yellow"/>
        </w:rPr>
        <w:t>in vivo</w:t>
      </w:r>
      <w:r w:rsidRPr="001F3F39">
        <w:rPr>
          <w:rFonts w:eastAsia="Times New Roman" w:cs="Times New Roman"/>
          <w:szCs w:val="24"/>
          <w:highlight w:val="yellow"/>
        </w:rPr>
        <w:t xml:space="preserve"> experimental studies. Therefore, the predicted molecular interactions and resistance-associated structural changes should be interpreted cautiously. Further experimental validation using phenotypic drug susceptibility testing, mutagenesis studies and biochemical binding assays is necessary to confirm the biological significance of the observed docking-based predictions.</w:t>
      </w:r>
    </w:p>
    <w:p w14:paraId="4F2B2442" w14:textId="2DA30A71" w:rsidR="00840730" w:rsidRPr="00AE513B" w:rsidRDefault="00C96D8A" w:rsidP="00840730">
      <w:pPr>
        <w:spacing w:before="60" w:after="60" w:line="360" w:lineRule="auto"/>
        <w:jc w:val="both"/>
        <w:rPr>
          <w:b/>
          <w:bCs/>
        </w:rPr>
      </w:pPr>
      <w:r>
        <w:rPr>
          <w:b/>
          <w:bCs/>
        </w:rPr>
        <w:lastRenderedPageBreak/>
        <w:t xml:space="preserve">5. </w:t>
      </w:r>
      <w:r w:rsidR="00840730" w:rsidRPr="00AE513B">
        <w:rPr>
          <w:b/>
          <w:bCs/>
        </w:rPr>
        <w:t>Conclusion</w:t>
      </w:r>
    </w:p>
    <w:p w14:paraId="1F226FE6" w14:textId="2E8492A3" w:rsidR="00840730" w:rsidRDefault="00840730" w:rsidP="00840730">
      <w:pPr>
        <w:spacing w:before="60" w:after="60" w:line="360" w:lineRule="auto"/>
        <w:ind w:firstLine="720"/>
        <w:jc w:val="both"/>
      </w:pPr>
      <w:r w:rsidRPr="00AE513B">
        <w:t xml:space="preserve">The present study demonstrated that amino acid variations in the </w:t>
      </w:r>
      <w:proofErr w:type="spellStart"/>
      <w:r w:rsidRPr="00AE513B">
        <w:t>RpoB</w:t>
      </w:r>
      <w:proofErr w:type="spellEnd"/>
      <w:r w:rsidRPr="00AE513B">
        <w:t xml:space="preserve"> protein among different </w:t>
      </w:r>
      <w:r w:rsidRPr="00AE513B">
        <w:rPr>
          <w:i/>
          <w:iCs/>
        </w:rPr>
        <w:t>Mycobacterial</w:t>
      </w:r>
      <w:r w:rsidRPr="00AE513B">
        <w:t xml:space="preserve"> strains can influence the three-dimensional structure and binding properties of the protein. Variations in the number of binding sites and differences in </w:t>
      </w:r>
      <w:proofErr w:type="spellStart"/>
      <w:r w:rsidRPr="00AE513B">
        <w:t>LibDock</w:t>
      </w:r>
      <w:proofErr w:type="spellEnd"/>
      <w:r w:rsidRPr="00AE513B">
        <w:t xml:space="preserve"> scores among the modelled proteins indicated that sequence-level changes may alter rifampicin binding affinity and thereby affect drug efficacy. The findings further suggest that mutations in the </w:t>
      </w:r>
      <w:proofErr w:type="spellStart"/>
      <w:r w:rsidRPr="00AE513B">
        <w:rPr>
          <w:i/>
          <w:iCs/>
        </w:rPr>
        <w:t>rpoB</w:t>
      </w:r>
      <w:proofErr w:type="spellEnd"/>
      <w:r w:rsidRPr="00AE513B">
        <w:t xml:space="preserve"> gene can modify both the rifampicin-binding region and the overall structural conformation of the </w:t>
      </w:r>
      <w:proofErr w:type="spellStart"/>
      <w:r w:rsidRPr="00AE513B">
        <w:t>RpoB</w:t>
      </w:r>
      <w:proofErr w:type="spellEnd"/>
      <w:r w:rsidRPr="00AE513B">
        <w:t xml:space="preserve"> protein, contributing to rifampicin resistance. Overall, the integrated </w:t>
      </w:r>
      <w:r w:rsidRPr="00AE513B">
        <w:rPr>
          <w:i/>
          <w:iCs/>
        </w:rPr>
        <w:t>in silico</w:t>
      </w:r>
      <w:r w:rsidRPr="00AE513B">
        <w:t xml:space="preserve"> approach involving multiple sequence alignment, homology modelling, structural validation and molecular docking proved useful for evaluating resistance-associated mutations and their impact on drug–target interactions in </w:t>
      </w:r>
      <w:r w:rsidRPr="00AE513B">
        <w:rPr>
          <w:i/>
          <w:iCs/>
        </w:rPr>
        <w:t>Mycobacterium</w:t>
      </w:r>
      <w:r w:rsidRPr="00AE513B">
        <w:t xml:space="preserve"> species.</w:t>
      </w:r>
    </w:p>
    <w:p w14:paraId="0428A392" w14:textId="77777777" w:rsidR="00B26C5B" w:rsidRDefault="00B26C5B" w:rsidP="003634C6">
      <w:pPr>
        <w:pStyle w:val="NoSpacing"/>
        <w:rPr>
          <w:rFonts w:ascii="Arial" w:hAnsi="Arial" w:cs="Arial"/>
          <w:b/>
          <w:bCs/>
          <w:highlight w:val="yellow"/>
        </w:rPr>
      </w:pPr>
      <w:bookmarkStart w:id="0" w:name="_Hlk198031404"/>
    </w:p>
    <w:p w14:paraId="02C2A98B" w14:textId="21062791" w:rsidR="003634C6" w:rsidRPr="00B26C5B" w:rsidRDefault="003634C6" w:rsidP="003634C6">
      <w:pPr>
        <w:pStyle w:val="NoSpacing"/>
        <w:rPr>
          <w:rFonts w:ascii="Arial" w:hAnsi="Arial" w:cs="Arial"/>
          <w:b/>
          <w:bCs/>
          <w:highlight w:val="yellow"/>
        </w:rPr>
      </w:pPr>
      <w:r w:rsidRPr="00B26C5B">
        <w:rPr>
          <w:rFonts w:ascii="Arial" w:hAnsi="Arial" w:cs="Arial"/>
          <w:b/>
          <w:bCs/>
          <w:highlight w:val="yellow"/>
        </w:rPr>
        <w:t>Disclaimer (Artificial intelligence)</w:t>
      </w:r>
    </w:p>
    <w:p w14:paraId="00EEDC44" w14:textId="77777777" w:rsidR="003634C6" w:rsidRPr="00005ED1" w:rsidRDefault="003634C6" w:rsidP="003634C6">
      <w:pPr>
        <w:pStyle w:val="NoSpacing"/>
        <w:rPr>
          <w:rFonts w:ascii="Arial" w:hAnsi="Arial" w:cs="Arial"/>
          <w:highlight w:val="yellow"/>
        </w:rPr>
      </w:pPr>
    </w:p>
    <w:p w14:paraId="6684DAF8" w14:textId="77777777" w:rsidR="003634C6" w:rsidRPr="00005ED1" w:rsidRDefault="003634C6" w:rsidP="003634C6">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21F302E4" w14:textId="77777777" w:rsidR="003634C6" w:rsidRPr="00AE513B" w:rsidRDefault="003634C6" w:rsidP="003634C6">
      <w:pPr>
        <w:spacing w:line="360" w:lineRule="auto"/>
        <w:ind w:firstLine="720"/>
        <w:jc w:val="both"/>
      </w:pPr>
    </w:p>
    <w:p w14:paraId="34A76263" w14:textId="265B9DB1" w:rsidR="00E972D7" w:rsidRPr="00AE513B" w:rsidRDefault="00E972D7" w:rsidP="00E972D7">
      <w:pPr>
        <w:spacing w:before="60" w:after="60" w:line="360" w:lineRule="auto"/>
        <w:jc w:val="both"/>
        <w:rPr>
          <w:b/>
          <w:bCs/>
        </w:rPr>
      </w:pPr>
      <w:r w:rsidRPr="00AE513B">
        <w:rPr>
          <w:b/>
          <w:bCs/>
        </w:rPr>
        <w:t>References:</w:t>
      </w:r>
    </w:p>
    <w:p w14:paraId="1002A228" w14:textId="77777777" w:rsidR="00A0422C" w:rsidRDefault="00A0422C" w:rsidP="00230DF4">
      <w:pPr>
        <w:pStyle w:val="ListParagraph"/>
        <w:numPr>
          <w:ilvl w:val="0"/>
          <w:numId w:val="2"/>
        </w:numPr>
        <w:spacing w:before="240" w:line="360" w:lineRule="auto"/>
        <w:jc w:val="both"/>
      </w:pPr>
      <w:r w:rsidRPr="00230DF4">
        <w:t xml:space="preserve">Abdullahi, M., Adeniji, S. E., Arthur, D. E., &amp; Haruna, A. (2021). Homology </w:t>
      </w:r>
      <w:proofErr w:type="spellStart"/>
      <w:r w:rsidRPr="00230DF4">
        <w:t>modeling</w:t>
      </w:r>
      <w:proofErr w:type="spellEnd"/>
      <w:r w:rsidRPr="00230DF4">
        <w:t xml:space="preserve"> and molecular docking simulation of some novel </w:t>
      </w:r>
      <w:proofErr w:type="spellStart"/>
      <w:r w:rsidRPr="00230DF4">
        <w:t>imidazo</w:t>
      </w:r>
      <w:proofErr w:type="spellEnd"/>
      <w:r w:rsidRPr="00230DF4">
        <w:t>[1,2-</w:t>
      </w:r>
      <w:proofErr w:type="gramStart"/>
      <w:r w:rsidRPr="00230DF4">
        <w:t>a]pyridine</w:t>
      </w:r>
      <w:proofErr w:type="gramEnd"/>
      <w:r w:rsidRPr="00230DF4">
        <w:t xml:space="preserve">-3-carboxamide (IPA) series as inhibitors of </w:t>
      </w:r>
      <w:r w:rsidRPr="00230DF4">
        <w:rPr>
          <w:i/>
          <w:iCs/>
        </w:rPr>
        <w:t>Mycobacterium tuberculosis</w:t>
      </w:r>
      <w:r w:rsidRPr="00230DF4">
        <w:t xml:space="preserve">. </w:t>
      </w:r>
      <w:r w:rsidRPr="00230DF4">
        <w:rPr>
          <w:i/>
          <w:iCs/>
        </w:rPr>
        <w:t>Journal of Genetic Engineering and Biotechnology, 19</w:t>
      </w:r>
      <w:r w:rsidRPr="00230DF4">
        <w:t xml:space="preserve">(1), 12. https://doi.org/10.1186/s43141-020-00102-1 </w:t>
      </w:r>
    </w:p>
    <w:p w14:paraId="501395DC" w14:textId="32AF53CE" w:rsidR="00A0422C" w:rsidRDefault="00A0422C" w:rsidP="00230DF4">
      <w:pPr>
        <w:pStyle w:val="ListParagraph"/>
        <w:numPr>
          <w:ilvl w:val="0"/>
          <w:numId w:val="2"/>
        </w:numPr>
        <w:spacing w:before="240" w:line="360" w:lineRule="auto"/>
        <w:jc w:val="both"/>
      </w:pPr>
      <w:proofErr w:type="spellStart"/>
      <w:r w:rsidRPr="00230DF4">
        <w:t>Amusengeri</w:t>
      </w:r>
      <w:proofErr w:type="spellEnd"/>
      <w:r w:rsidRPr="00230DF4">
        <w:t xml:space="preserve">, A., Khan, A., &amp; Tastan Bishop, Ö. (2022). The structural basis of </w:t>
      </w:r>
      <w:r w:rsidRPr="00230DF4">
        <w:rPr>
          <w:i/>
          <w:iCs/>
        </w:rPr>
        <w:t>Mycobacterium tuberculosis</w:t>
      </w:r>
      <w:r w:rsidRPr="00230DF4">
        <w:t xml:space="preserve"> </w:t>
      </w:r>
      <w:proofErr w:type="spellStart"/>
      <w:r w:rsidRPr="00D44ECB">
        <w:rPr>
          <w:i/>
          <w:iCs/>
        </w:rPr>
        <w:t>RpoB</w:t>
      </w:r>
      <w:proofErr w:type="spellEnd"/>
      <w:r w:rsidRPr="00230DF4">
        <w:t xml:space="preserve"> drug-resistant clinical mutations on rifampicin drug binding. </w:t>
      </w:r>
      <w:r w:rsidRPr="00230DF4">
        <w:rPr>
          <w:i/>
          <w:iCs/>
        </w:rPr>
        <w:t>Molecules, 27</w:t>
      </w:r>
      <w:r w:rsidRPr="00230DF4">
        <w:t xml:space="preserve">(3), 885. </w:t>
      </w:r>
      <w:hyperlink r:id="rId15" w:history="1">
        <w:r w:rsidR="00C31341" w:rsidRPr="00C66E3D">
          <w:rPr>
            <w:rStyle w:val="Hyperlink"/>
          </w:rPr>
          <w:t>https://doi.org/10.3390/molecules27030885</w:t>
        </w:r>
      </w:hyperlink>
      <w:r w:rsidRPr="00230DF4">
        <w:t xml:space="preserve"> </w:t>
      </w:r>
    </w:p>
    <w:p w14:paraId="38867313" w14:textId="7262E4D2" w:rsidR="00B12860" w:rsidRPr="00B12860" w:rsidRDefault="00B12860" w:rsidP="00230DF4">
      <w:pPr>
        <w:pStyle w:val="ListParagraph"/>
        <w:numPr>
          <w:ilvl w:val="0"/>
          <w:numId w:val="2"/>
        </w:numPr>
        <w:spacing w:before="240" w:line="360" w:lineRule="auto"/>
        <w:jc w:val="both"/>
        <w:rPr>
          <w:highlight w:val="yellow"/>
        </w:rPr>
      </w:pPr>
      <w:r w:rsidRPr="00B12860">
        <w:rPr>
          <w:highlight w:val="yellow"/>
        </w:rPr>
        <w:t xml:space="preserve">Asif, M. (2024). An overview of various rifampicin </w:t>
      </w:r>
      <w:proofErr w:type="spellStart"/>
      <w:r w:rsidRPr="00B12860">
        <w:rPr>
          <w:highlight w:val="yellow"/>
        </w:rPr>
        <w:t>analogs</w:t>
      </w:r>
      <w:proofErr w:type="spellEnd"/>
      <w:r w:rsidRPr="00B12860">
        <w:rPr>
          <w:highlight w:val="yellow"/>
        </w:rPr>
        <w:t xml:space="preserve"> against </w:t>
      </w:r>
      <w:r w:rsidRPr="00B12860">
        <w:rPr>
          <w:i/>
          <w:iCs/>
          <w:highlight w:val="yellow"/>
        </w:rPr>
        <w:t>Mycobacterium tuberculosis</w:t>
      </w:r>
      <w:r w:rsidRPr="00B12860">
        <w:rPr>
          <w:highlight w:val="yellow"/>
        </w:rPr>
        <w:t xml:space="preserve"> and their drug interactions. </w:t>
      </w:r>
      <w:r w:rsidRPr="00B12860">
        <w:rPr>
          <w:i/>
          <w:iCs/>
          <w:highlight w:val="yellow"/>
        </w:rPr>
        <w:t>Medicinal Chemistry, 20</w:t>
      </w:r>
      <w:r w:rsidRPr="00B12860">
        <w:rPr>
          <w:highlight w:val="yellow"/>
        </w:rPr>
        <w:t xml:space="preserve">(3), 268–292. </w:t>
      </w:r>
      <w:hyperlink r:id="rId16" w:tgtFrame="_new" w:history="1">
        <w:r w:rsidRPr="00B12860">
          <w:rPr>
            <w:rStyle w:val="Hyperlink"/>
            <w:highlight w:val="yellow"/>
          </w:rPr>
          <w:t>https://doi.org/10.2174/0115734064260853230926080134</w:t>
        </w:r>
      </w:hyperlink>
    </w:p>
    <w:p w14:paraId="1A68F965" w14:textId="77777777" w:rsidR="00A0422C" w:rsidRPr="00230DF4" w:rsidRDefault="00A0422C" w:rsidP="00230DF4">
      <w:pPr>
        <w:pStyle w:val="ListParagraph"/>
        <w:numPr>
          <w:ilvl w:val="0"/>
          <w:numId w:val="2"/>
        </w:numPr>
        <w:spacing w:before="240" w:line="360" w:lineRule="auto"/>
        <w:jc w:val="both"/>
      </w:pPr>
      <w:r w:rsidRPr="00230DF4">
        <w:t xml:space="preserve">Campbell, E. A., </w:t>
      </w:r>
      <w:proofErr w:type="spellStart"/>
      <w:r w:rsidRPr="00230DF4">
        <w:t>Korzheva</w:t>
      </w:r>
      <w:proofErr w:type="spellEnd"/>
      <w:r w:rsidRPr="00230DF4">
        <w:t xml:space="preserve">, N., </w:t>
      </w:r>
      <w:proofErr w:type="spellStart"/>
      <w:r w:rsidRPr="00230DF4">
        <w:t>Mustaev</w:t>
      </w:r>
      <w:proofErr w:type="spellEnd"/>
      <w:r w:rsidRPr="00230DF4">
        <w:t xml:space="preserve">, A., Murakami, K., Nair, S., Goldfarb, A., &amp; Darst, S. A. (2001). Structural mechanism for rifampicin inhibition of bacterial RNA polymerase. </w:t>
      </w:r>
      <w:r w:rsidRPr="00230DF4">
        <w:rPr>
          <w:i/>
          <w:iCs/>
        </w:rPr>
        <w:t>Cell, 104</w:t>
      </w:r>
      <w:r w:rsidRPr="00230DF4">
        <w:t xml:space="preserve">(6), 901–912. </w:t>
      </w:r>
      <w:hyperlink r:id="rId17" w:tgtFrame="_new" w:history="1">
        <w:r w:rsidRPr="00230DF4">
          <w:rPr>
            <w:rStyle w:val="Hyperlink"/>
          </w:rPr>
          <w:t>https://doi.org/10.1016/S0092-8674(01)00286-0</w:t>
        </w:r>
      </w:hyperlink>
      <w:r w:rsidRPr="00230DF4">
        <w:t xml:space="preserve"> </w:t>
      </w:r>
    </w:p>
    <w:p w14:paraId="48345907" w14:textId="77777777" w:rsidR="00A0422C" w:rsidRDefault="00A0422C" w:rsidP="00230DF4">
      <w:pPr>
        <w:pStyle w:val="ListParagraph"/>
        <w:numPr>
          <w:ilvl w:val="0"/>
          <w:numId w:val="2"/>
        </w:numPr>
        <w:spacing w:before="240" w:line="360" w:lineRule="auto"/>
        <w:jc w:val="both"/>
      </w:pPr>
      <w:r w:rsidRPr="00230DF4">
        <w:t xml:space="preserve">Jenkins, C., Bacon, J., Allnutt, J., Hatch, K. A., Bose, A., O'Sullivan, D. M., Arnold, C., Gillespie, S. H., &amp; McHugh, T. D. (2009). Enhanced heterogeneity of </w:t>
      </w:r>
      <w:proofErr w:type="spellStart"/>
      <w:r w:rsidRPr="00230DF4">
        <w:rPr>
          <w:i/>
          <w:iCs/>
        </w:rPr>
        <w:t>rpoB</w:t>
      </w:r>
      <w:proofErr w:type="spellEnd"/>
      <w:r w:rsidRPr="00230DF4">
        <w:t xml:space="preserve"> in </w:t>
      </w:r>
      <w:r w:rsidRPr="00230DF4">
        <w:rPr>
          <w:i/>
          <w:iCs/>
        </w:rPr>
        <w:lastRenderedPageBreak/>
        <w:t>Mycobacterium tuberculosis</w:t>
      </w:r>
      <w:r w:rsidRPr="00230DF4">
        <w:t xml:space="preserve"> found at low </w:t>
      </w:r>
      <w:proofErr w:type="spellStart"/>
      <w:r w:rsidRPr="00230DF4">
        <w:t>pH.</w:t>
      </w:r>
      <w:proofErr w:type="spellEnd"/>
      <w:r w:rsidRPr="00230DF4">
        <w:t xml:space="preserve"> </w:t>
      </w:r>
      <w:r w:rsidRPr="00230DF4">
        <w:rPr>
          <w:i/>
          <w:iCs/>
        </w:rPr>
        <w:t>Journal of Antimicrobial Chemotherapy, 63</w:t>
      </w:r>
      <w:r w:rsidRPr="00230DF4">
        <w:t xml:space="preserve">(6), 1118–1120. https://doi.org/10.1093/jac/dkp125 </w:t>
      </w:r>
    </w:p>
    <w:p w14:paraId="28F67CE8" w14:textId="259FA9D6" w:rsidR="00FB004D" w:rsidRPr="00FB004D" w:rsidRDefault="00FB004D" w:rsidP="00230DF4">
      <w:pPr>
        <w:pStyle w:val="ListParagraph"/>
        <w:numPr>
          <w:ilvl w:val="0"/>
          <w:numId w:val="2"/>
        </w:numPr>
        <w:spacing w:before="240" w:line="360" w:lineRule="auto"/>
        <w:jc w:val="both"/>
        <w:rPr>
          <w:highlight w:val="yellow"/>
        </w:rPr>
      </w:pPr>
      <w:proofErr w:type="spellStart"/>
      <w:r w:rsidRPr="00FB004D">
        <w:rPr>
          <w:highlight w:val="yellow"/>
        </w:rPr>
        <w:t>Khawbung</w:t>
      </w:r>
      <w:proofErr w:type="spellEnd"/>
      <w:r w:rsidRPr="00FB004D">
        <w:rPr>
          <w:highlight w:val="yellow"/>
        </w:rPr>
        <w:t xml:space="preserve">, J. L., Nath, D., &amp; Chakraborty, S. (2021). Drug resistant tuberculosis: A review. </w:t>
      </w:r>
      <w:r w:rsidRPr="00FB004D">
        <w:rPr>
          <w:i/>
          <w:iCs/>
          <w:highlight w:val="yellow"/>
        </w:rPr>
        <w:t>Comparative Immunology, Microbiology and Infectious Diseases, 74</w:t>
      </w:r>
      <w:r w:rsidRPr="00FB004D">
        <w:rPr>
          <w:highlight w:val="yellow"/>
        </w:rPr>
        <w:t xml:space="preserve">, 101574. </w:t>
      </w:r>
      <w:hyperlink r:id="rId18" w:tgtFrame="_new" w:history="1">
        <w:r w:rsidRPr="00FB004D">
          <w:rPr>
            <w:rStyle w:val="Hyperlink"/>
            <w:highlight w:val="yellow"/>
          </w:rPr>
          <w:t>https://doi.org/10.1016/j.cimid.2020.101574</w:t>
        </w:r>
      </w:hyperlink>
    </w:p>
    <w:p w14:paraId="1B484A5F" w14:textId="77777777" w:rsidR="00A0422C" w:rsidRPr="00230DF4" w:rsidRDefault="00A0422C" w:rsidP="00230DF4">
      <w:pPr>
        <w:pStyle w:val="ListParagraph"/>
        <w:numPr>
          <w:ilvl w:val="0"/>
          <w:numId w:val="2"/>
        </w:numPr>
        <w:spacing w:before="240" w:line="360" w:lineRule="auto"/>
        <w:jc w:val="both"/>
      </w:pPr>
      <w:r w:rsidRPr="00230DF4">
        <w:t xml:space="preserve">McGrath, M., Gey van Pittius, N. C., Van Helden, P. D., Warren, R. M., &amp; Warner, D. F. (2014). Mutation rate and the emergence of drug resistance in </w:t>
      </w:r>
      <w:r w:rsidRPr="00230DF4">
        <w:rPr>
          <w:i/>
          <w:iCs/>
        </w:rPr>
        <w:t>Mycobacterium tuberculosis</w:t>
      </w:r>
      <w:r w:rsidRPr="00230DF4">
        <w:t xml:space="preserve">. </w:t>
      </w:r>
      <w:r w:rsidRPr="00230DF4">
        <w:rPr>
          <w:i/>
          <w:iCs/>
        </w:rPr>
        <w:t>Journal of Antimicrobial Chemotherapy, 69</w:t>
      </w:r>
      <w:r w:rsidRPr="00230DF4">
        <w:t xml:space="preserve">(2), 292–302. </w:t>
      </w:r>
      <w:hyperlink r:id="rId19" w:tgtFrame="_new" w:history="1">
        <w:r w:rsidRPr="00230DF4">
          <w:rPr>
            <w:rStyle w:val="Hyperlink"/>
          </w:rPr>
          <w:t>https://doi.org/10.1093/jac/dkt364</w:t>
        </w:r>
      </w:hyperlink>
      <w:r w:rsidRPr="00230DF4">
        <w:t xml:space="preserve"> </w:t>
      </w:r>
    </w:p>
    <w:p w14:paraId="3F59D669" w14:textId="77777777" w:rsidR="00A0422C" w:rsidRPr="00230DF4" w:rsidRDefault="00A0422C" w:rsidP="00230DF4">
      <w:pPr>
        <w:pStyle w:val="ListParagraph"/>
        <w:numPr>
          <w:ilvl w:val="0"/>
          <w:numId w:val="2"/>
        </w:numPr>
        <w:spacing w:before="240" w:line="360" w:lineRule="auto"/>
        <w:jc w:val="both"/>
      </w:pPr>
      <w:r w:rsidRPr="00230DF4">
        <w:t xml:space="preserve">Mitchison, D. A., &amp; Nunn, A. J. (1986). Influence of initial drug resistance on the response to short-course chemotherapy of pulmonary tuberculosis. </w:t>
      </w:r>
      <w:r w:rsidRPr="00230DF4">
        <w:rPr>
          <w:i/>
          <w:iCs/>
        </w:rPr>
        <w:t>American Review of Respiratory Disease, 133</w:t>
      </w:r>
      <w:r w:rsidRPr="00230DF4">
        <w:t xml:space="preserve">(3), 423–430. </w:t>
      </w:r>
    </w:p>
    <w:p w14:paraId="748340F3" w14:textId="77777777" w:rsidR="00A0422C" w:rsidRPr="00230DF4" w:rsidRDefault="00A0422C" w:rsidP="00230DF4">
      <w:pPr>
        <w:pStyle w:val="ListParagraph"/>
        <w:numPr>
          <w:ilvl w:val="0"/>
          <w:numId w:val="2"/>
        </w:numPr>
        <w:spacing w:before="240" w:line="360" w:lineRule="auto"/>
        <w:jc w:val="both"/>
      </w:pPr>
      <w:r w:rsidRPr="00230DF4">
        <w:t xml:space="preserve">Morlock, G. P., Plikaytis, B. B., &amp; Crawford, J. T. (2000). Characterization of spontaneous, in vitro-selected, </w:t>
      </w:r>
      <w:proofErr w:type="spellStart"/>
      <w:r w:rsidRPr="00230DF4">
        <w:t>rifampin</w:t>
      </w:r>
      <w:proofErr w:type="spellEnd"/>
      <w:r w:rsidRPr="00230DF4">
        <w:t xml:space="preserve">-resistant mutants of </w:t>
      </w:r>
      <w:r w:rsidRPr="00230DF4">
        <w:rPr>
          <w:i/>
          <w:iCs/>
        </w:rPr>
        <w:t>Mycobacterium tuberculosis</w:t>
      </w:r>
      <w:r w:rsidRPr="00230DF4">
        <w:t xml:space="preserve"> strain H37Rv. </w:t>
      </w:r>
      <w:r w:rsidRPr="00230DF4">
        <w:rPr>
          <w:i/>
          <w:iCs/>
        </w:rPr>
        <w:t>Antimicrobial Agents and Chemotherapy, 44</w:t>
      </w:r>
      <w:r w:rsidRPr="00230DF4">
        <w:t xml:space="preserve">(12), 3298–3301. </w:t>
      </w:r>
      <w:hyperlink r:id="rId20" w:tgtFrame="_new" w:history="1">
        <w:r w:rsidRPr="00230DF4">
          <w:rPr>
            <w:rStyle w:val="Hyperlink"/>
          </w:rPr>
          <w:t>https://doi.org/10.1128/AAC.44.12.3298-3301.2000</w:t>
        </w:r>
      </w:hyperlink>
      <w:r w:rsidRPr="00230DF4">
        <w:t xml:space="preserve"> </w:t>
      </w:r>
    </w:p>
    <w:p w14:paraId="6A5F9D11" w14:textId="77777777" w:rsidR="00A0422C" w:rsidRPr="00230DF4" w:rsidRDefault="00A0422C" w:rsidP="00230DF4">
      <w:pPr>
        <w:pStyle w:val="ListParagraph"/>
        <w:numPr>
          <w:ilvl w:val="0"/>
          <w:numId w:val="2"/>
        </w:numPr>
        <w:spacing w:before="240" w:line="360" w:lineRule="auto"/>
        <w:jc w:val="both"/>
      </w:pPr>
      <w:r w:rsidRPr="00230DF4">
        <w:t xml:space="preserve">Nasto, B. (2026). Hope for control of a centuries-old epidemic. </w:t>
      </w:r>
      <w:r w:rsidRPr="00230DF4">
        <w:rPr>
          <w:i/>
          <w:iCs/>
        </w:rPr>
        <w:t>Nature Medicine</w:t>
      </w:r>
      <w:r w:rsidRPr="00230DF4">
        <w:t xml:space="preserve">. Advance online publication. </w:t>
      </w:r>
      <w:hyperlink r:id="rId21" w:tgtFrame="_new" w:history="1">
        <w:r w:rsidRPr="00230DF4">
          <w:rPr>
            <w:rStyle w:val="Hyperlink"/>
          </w:rPr>
          <w:t>https://doi.org/10.1038/d41591-026-00019-1</w:t>
        </w:r>
      </w:hyperlink>
      <w:r w:rsidRPr="00230DF4">
        <w:t xml:space="preserve"> </w:t>
      </w:r>
    </w:p>
    <w:p w14:paraId="71197981" w14:textId="77777777" w:rsidR="00A0422C" w:rsidRPr="00230DF4" w:rsidRDefault="00A0422C" w:rsidP="00230DF4">
      <w:pPr>
        <w:pStyle w:val="ListParagraph"/>
        <w:numPr>
          <w:ilvl w:val="0"/>
          <w:numId w:val="2"/>
        </w:numPr>
        <w:spacing w:before="240" w:line="360" w:lineRule="auto"/>
        <w:jc w:val="both"/>
      </w:pPr>
      <w:r w:rsidRPr="00230DF4">
        <w:rPr>
          <w:lang w:val="it-IT"/>
        </w:rPr>
        <w:t xml:space="preserve">Palomino, J. C., &amp; Martin, A. (2014). </w:t>
      </w:r>
      <w:r w:rsidRPr="00230DF4">
        <w:t xml:space="preserve">Drug resistance mechanisms in </w:t>
      </w:r>
      <w:r w:rsidRPr="00230DF4">
        <w:rPr>
          <w:i/>
          <w:iCs/>
        </w:rPr>
        <w:t>Mycobacterium tuberculosis</w:t>
      </w:r>
      <w:r w:rsidRPr="00230DF4">
        <w:t xml:space="preserve">. </w:t>
      </w:r>
      <w:r w:rsidRPr="00230DF4">
        <w:rPr>
          <w:i/>
          <w:iCs/>
        </w:rPr>
        <w:t>Antibiotics, 3</w:t>
      </w:r>
      <w:r w:rsidRPr="00230DF4">
        <w:t xml:space="preserve">(3), 317–340. </w:t>
      </w:r>
      <w:hyperlink r:id="rId22" w:tgtFrame="_new" w:history="1">
        <w:r w:rsidRPr="00230DF4">
          <w:rPr>
            <w:rStyle w:val="Hyperlink"/>
          </w:rPr>
          <w:t>https://doi.org/10.3390/antibiotics3030317</w:t>
        </w:r>
      </w:hyperlink>
      <w:r w:rsidRPr="00230DF4">
        <w:t xml:space="preserve"> </w:t>
      </w:r>
    </w:p>
    <w:p w14:paraId="79572C04" w14:textId="77777777" w:rsidR="00A0422C" w:rsidRPr="00230DF4" w:rsidRDefault="00A0422C" w:rsidP="00230DF4">
      <w:pPr>
        <w:pStyle w:val="ListParagraph"/>
        <w:numPr>
          <w:ilvl w:val="0"/>
          <w:numId w:val="2"/>
        </w:numPr>
        <w:spacing w:before="240" w:line="360" w:lineRule="auto"/>
        <w:jc w:val="both"/>
      </w:pPr>
      <w:r w:rsidRPr="00230DF4">
        <w:rPr>
          <w:lang w:val="it-IT"/>
        </w:rPr>
        <w:t xml:space="preserve">Paramasivan, C. N., &amp; Venkataraman, P. (2004). </w:t>
      </w:r>
      <w:r w:rsidRPr="00230DF4">
        <w:t xml:space="preserve">Drug resistance in tuberculosis in India. </w:t>
      </w:r>
      <w:r w:rsidRPr="00230DF4">
        <w:rPr>
          <w:i/>
          <w:iCs/>
        </w:rPr>
        <w:t>Indian Journal of Medical Research, 120</w:t>
      </w:r>
      <w:r w:rsidRPr="00230DF4">
        <w:t xml:space="preserve">, 377–386. </w:t>
      </w:r>
    </w:p>
    <w:p w14:paraId="204093DC" w14:textId="77777777" w:rsidR="00A0422C" w:rsidRDefault="00A0422C" w:rsidP="00230DF4">
      <w:pPr>
        <w:pStyle w:val="ListParagraph"/>
        <w:numPr>
          <w:ilvl w:val="0"/>
          <w:numId w:val="2"/>
        </w:numPr>
        <w:spacing w:before="240" w:line="360" w:lineRule="auto"/>
        <w:jc w:val="both"/>
      </w:pPr>
      <w:r w:rsidRPr="00230DF4">
        <w:t xml:space="preserve">Portelli, S., Myung, Y., Furnham, N., </w:t>
      </w:r>
      <w:proofErr w:type="spellStart"/>
      <w:r w:rsidRPr="00230DF4">
        <w:t>Vedithi</w:t>
      </w:r>
      <w:proofErr w:type="spellEnd"/>
      <w:r w:rsidRPr="00230DF4">
        <w:t xml:space="preserve">, S. C., Pires, D. E. V., &amp; Ascher, D. B. (2020). Prediction of rifampicin resistance beyond the RRDR using structure-based machine learning approaches. </w:t>
      </w:r>
      <w:r w:rsidRPr="00230DF4">
        <w:rPr>
          <w:i/>
          <w:iCs/>
        </w:rPr>
        <w:t>Scientific Reports, 10</w:t>
      </w:r>
      <w:r w:rsidRPr="00230DF4">
        <w:t xml:space="preserve">(1), 18120. </w:t>
      </w:r>
      <w:hyperlink r:id="rId23" w:tgtFrame="_new" w:history="1">
        <w:r w:rsidRPr="00230DF4">
          <w:rPr>
            <w:rStyle w:val="Hyperlink"/>
          </w:rPr>
          <w:t>https://doi.org/10.1038/s41598-020-74648-y</w:t>
        </w:r>
      </w:hyperlink>
      <w:r w:rsidRPr="00230DF4">
        <w:t xml:space="preserve"> </w:t>
      </w:r>
    </w:p>
    <w:p w14:paraId="641D6A04" w14:textId="3947C19A" w:rsidR="00D6716D" w:rsidRPr="00D6716D" w:rsidRDefault="00D6716D" w:rsidP="00230DF4">
      <w:pPr>
        <w:pStyle w:val="ListParagraph"/>
        <w:numPr>
          <w:ilvl w:val="0"/>
          <w:numId w:val="2"/>
        </w:numPr>
        <w:spacing w:before="240" w:line="360" w:lineRule="auto"/>
        <w:jc w:val="both"/>
        <w:rPr>
          <w:highlight w:val="yellow"/>
        </w:rPr>
      </w:pPr>
      <w:r w:rsidRPr="00D6716D">
        <w:rPr>
          <w:highlight w:val="yellow"/>
        </w:rPr>
        <w:t xml:space="preserve">Radhakrishnan, A., Prameela, A., Jayasree, M., &amp; </w:t>
      </w:r>
      <w:proofErr w:type="spellStart"/>
      <w:r w:rsidRPr="00D6716D">
        <w:rPr>
          <w:highlight w:val="yellow"/>
        </w:rPr>
        <w:t>Habibulla</w:t>
      </w:r>
      <w:proofErr w:type="spellEnd"/>
      <w:r w:rsidRPr="00D6716D">
        <w:rPr>
          <w:highlight w:val="yellow"/>
        </w:rPr>
        <w:t xml:space="preserve">, A. K. (2026). An exhaustive computational bioassessment of plant-derived terpenoids as potential SARS-CoV-2 inhibitors. </w:t>
      </w:r>
      <w:r w:rsidRPr="00D6716D">
        <w:rPr>
          <w:i/>
          <w:iCs/>
          <w:highlight w:val="yellow"/>
        </w:rPr>
        <w:t>Vietnam Journal of Chemistry</w:t>
      </w:r>
      <w:r w:rsidRPr="00D6716D">
        <w:rPr>
          <w:highlight w:val="yellow"/>
        </w:rPr>
        <w:t xml:space="preserve">. Advance online publication. </w:t>
      </w:r>
      <w:hyperlink r:id="rId24" w:tgtFrame="_new" w:history="1">
        <w:r w:rsidRPr="00D6716D">
          <w:rPr>
            <w:rStyle w:val="Hyperlink"/>
            <w:highlight w:val="yellow"/>
          </w:rPr>
          <w:t>https://doi.org/10.1002/vjch.70136</w:t>
        </w:r>
      </w:hyperlink>
    </w:p>
    <w:p w14:paraId="687522E1" w14:textId="77777777" w:rsidR="00A0422C" w:rsidRDefault="00A0422C" w:rsidP="00230DF4">
      <w:pPr>
        <w:pStyle w:val="ListParagraph"/>
        <w:numPr>
          <w:ilvl w:val="0"/>
          <w:numId w:val="2"/>
        </w:numPr>
        <w:spacing w:before="240" w:line="360" w:lineRule="auto"/>
        <w:jc w:val="both"/>
      </w:pPr>
      <w:r w:rsidRPr="00230DF4">
        <w:rPr>
          <w:lang w:val="it-IT"/>
        </w:rPr>
        <w:t xml:space="preserve">Rao, S., Srivastava, P., &amp; Jain, P. (2020). </w:t>
      </w:r>
      <w:r w:rsidRPr="00230DF4">
        <w:t xml:space="preserve">Construction of computational 3D structures of protein drug targets of </w:t>
      </w:r>
      <w:r w:rsidRPr="00230DF4">
        <w:rPr>
          <w:i/>
          <w:iCs/>
        </w:rPr>
        <w:t>Mycobacterium tuberculosis</w:t>
      </w:r>
      <w:r w:rsidRPr="00230DF4">
        <w:t xml:space="preserve">. </w:t>
      </w:r>
      <w:r w:rsidRPr="00230DF4">
        <w:rPr>
          <w:i/>
          <w:iCs/>
        </w:rPr>
        <w:t>Asian Journal of Pharmaceutical and Clinical Research, 13</w:t>
      </w:r>
      <w:r w:rsidRPr="00230DF4">
        <w:t xml:space="preserve">(11), 82–85. </w:t>
      </w:r>
      <w:hyperlink r:id="rId25" w:tgtFrame="_new" w:history="1">
        <w:r w:rsidRPr="00230DF4">
          <w:rPr>
            <w:rStyle w:val="Hyperlink"/>
          </w:rPr>
          <w:t>https://doi.org/10.22159/ajpcr.2020.v13i11.39242</w:t>
        </w:r>
      </w:hyperlink>
      <w:r w:rsidRPr="00230DF4">
        <w:t xml:space="preserve"> </w:t>
      </w:r>
    </w:p>
    <w:p w14:paraId="53B45C7B" w14:textId="4C4CA9B6" w:rsidR="00C31341" w:rsidRPr="00C31341" w:rsidRDefault="00C31341" w:rsidP="00230DF4">
      <w:pPr>
        <w:pStyle w:val="ListParagraph"/>
        <w:numPr>
          <w:ilvl w:val="0"/>
          <w:numId w:val="2"/>
        </w:numPr>
        <w:spacing w:before="240" w:line="360" w:lineRule="auto"/>
        <w:jc w:val="both"/>
        <w:rPr>
          <w:highlight w:val="yellow"/>
        </w:rPr>
      </w:pPr>
      <w:proofErr w:type="spellStart"/>
      <w:r w:rsidRPr="00C31341">
        <w:rPr>
          <w:highlight w:val="yellow"/>
        </w:rPr>
        <w:lastRenderedPageBreak/>
        <w:t>Shivekar</w:t>
      </w:r>
      <w:proofErr w:type="spellEnd"/>
      <w:r w:rsidRPr="00C31341">
        <w:rPr>
          <w:highlight w:val="yellow"/>
        </w:rPr>
        <w:t xml:space="preserve">, S. S., </w:t>
      </w:r>
      <w:proofErr w:type="spellStart"/>
      <w:r w:rsidRPr="00C31341">
        <w:rPr>
          <w:highlight w:val="yellow"/>
        </w:rPr>
        <w:t>Kaliaperumal</w:t>
      </w:r>
      <w:proofErr w:type="spellEnd"/>
      <w:r w:rsidRPr="00C31341">
        <w:rPr>
          <w:highlight w:val="yellow"/>
        </w:rPr>
        <w:t xml:space="preserve">, V., </w:t>
      </w:r>
      <w:proofErr w:type="spellStart"/>
      <w:r w:rsidRPr="00C31341">
        <w:rPr>
          <w:highlight w:val="yellow"/>
        </w:rPr>
        <w:t>Brammacharry</w:t>
      </w:r>
      <w:proofErr w:type="spellEnd"/>
      <w:r w:rsidRPr="00C31341">
        <w:rPr>
          <w:highlight w:val="yellow"/>
        </w:rPr>
        <w:t xml:space="preserve">, U., </w:t>
      </w:r>
      <w:proofErr w:type="spellStart"/>
      <w:r w:rsidRPr="00C31341">
        <w:rPr>
          <w:highlight w:val="yellow"/>
        </w:rPr>
        <w:t>Sakkaravarthy</w:t>
      </w:r>
      <w:proofErr w:type="spellEnd"/>
      <w:r w:rsidRPr="00C31341">
        <w:rPr>
          <w:highlight w:val="yellow"/>
        </w:rPr>
        <w:t xml:space="preserve">, A., Vidya Raj, C. K., Alagappan, C., &amp; Muthaiah, M. (2020). Prevalence and factors associated with multidrug-resistant tuberculosis in South India. </w:t>
      </w:r>
      <w:r w:rsidRPr="00C31341">
        <w:rPr>
          <w:i/>
          <w:iCs/>
          <w:highlight w:val="yellow"/>
        </w:rPr>
        <w:t>Scientific Reports, 10</w:t>
      </w:r>
      <w:r w:rsidRPr="00C31341">
        <w:rPr>
          <w:highlight w:val="yellow"/>
        </w:rPr>
        <w:t xml:space="preserve">, 17552. </w:t>
      </w:r>
      <w:hyperlink r:id="rId26" w:tgtFrame="_new" w:history="1">
        <w:r w:rsidRPr="00C31341">
          <w:rPr>
            <w:rStyle w:val="Hyperlink"/>
            <w:highlight w:val="yellow"/>
          </w:rPr>
          <w:t>https://doi.org/10.1038/s41598-020-74432-y</w:t>
        </w:r>
      </w:hyperlink>
    </w:p>
    <w:p w14:paraId="5C582974" w14:textId="1B5CEBE6" w:rsidR="00161295" w:rsidRDefault="00161295" w:rsidP="00230DF4">
      <w:pPr>
        <w:pStyle w:val="ListParagraph"/>
        <w:numPr>
          <w:ilvl w:val="0"/>
          <w:numId w:val="2"/>
        </w:numPr>
        <w:spacing w:before="240" w:line="360" w:lineRule="auto"/>
        <w:jc w:val="both"/>
      </w:pPr>
      <w:r w:rsidRPr="00161295">
        <w:t xml:space="preserve">Sievers, F., Wilm, A., Dineen, D., Gibson, T. J., Karplus, K., Li, W., Lopez, R., McWilliam, H., Remmert, M., </w:t>
      </w:r>
      <w:proofErr w:type="spellStart"/>
      <w:r w:rsidRPr="00161295">
        <w:t>Söding</w:t>
      </w:r>
      <w:proofErr w:type="spellEnd"/>
      <w:r w:rsidRPr="00161295">
        <w:t xml:space="preserve">, J., Thompson, J. D., &amp; Higgins, D. G. (2011). Fast, scalable generation of high-quality protein multiple sequence alignments using </w:t>
      </w:r>
      <w:proofErr w:type="spellStart"/>
      <w:r w:rsidRPr="00161295">
        <w:t>Clustal</w:t>
      </w:r>
      <w:proofErr w:type="spellEnd"/>
      <w:r w:rsidRPr="00161295">
        <w:t xml:space="preserve"> Omega. </w:t>
      </w:r>
      <w:r w:rsidRPr="00161295">
        <w:rPr>
          <w:i/>
          <w:iCs/>
        </w:rPr>
        <w:t>Molecular Systems Biology</w:t>
      </w:r>
      <w:r w:rsidRPr="00161295">
        <w:t>, 7, 539.</w:t>
      </w:r>
      <w:r w:rsidR="00581AA8" w:rsidRPr="00581AA8">
        <w:t xml:space="preserve"> </w:t>
      </w:r>
      <w:hyperlink r:id="rId27" w:history="1">
        <w:r w:rsidR="00581AA8" w:rsidRPr="00036858">
          <w:rPr>
            <w:rStyle w:val="Hyperlink"/>
          </w:rPr>
          <w:t>https://doi.org/10.1038/msb.2011.75</w:t>
        </w:r>
      </w:hyperlink>
      <w:r w:rsidR="00581AA8">
        <w:t xml:space="preserve"> </w:t>
      </w:r>
    </w:p>
    <w:p w14:paraId="70C80846" w14:textId="0ABBA93C" w:rsidR="00A0422C" w:rsidRPr="00230DF4" w:rsidRDefault="00A0422C" w:rsidP="00230DF4">
      <w:pPr>
        <w:pStyle w:val="ListParagraph"/>
        <w:numPr>
          <w:ilvl w:val="0"/>
          <w:numId w:val="2"/>
        </w:numPr>
        <w:spacing w:before="240" w:line="360" w:lineRule="auto"/>
        <w:jc w:val="both"/>
      </w:pPr>
      <w:r w:rsidRPr="00230DF4">
        <w:t xml:space="preserve">Smith, T., Wolff, K. A., &amp; Nguyen, L. (2013). Molecular biology of drug resistance in </w:t>
      </w:r>
      <w:r w:rsidRPr="00230DF4">
        <w:rPr>
          <w:i/>
          <w:iCs/>
        </w:rPr>
        <w:t>Mycobacterium tuberculosis</w:t>
      </w:r>
      <w:r w:rsidRPr="00230DF4">
        <w:t xml:space="preserve">. </w:t>
      </w:r>
      <w:r w:rsidRPr="00230DF4">
        <w:rPr>
          <w:i/>
          <w:iCs/>
        </w:rPr>
        <w:t>Current Topics in Microbiology and Immunology, 374</w:t>
      </w:r>
      <w:r w:rsidRPr="00230DF4">
        <w:t xml:space="preserve">, 53–80. </w:t>
      </w:r>
      <w:hyperlink r:id="rId28" w:tgtFrame="_new" w:history="1">
        <w:r w:rsidRPr="00230DF4">
          <w:rPr>
            <w:rStyle w:val="Hyperlink"/>
          </w:rPr>
          <w:t>https://doi.org/10.1007/82_2012_279</w:t>
        </w:r>
      </w:hyperlink>
      <w:r w:rsidRPr="00230DF4">
        <w:t xml:space="preserve"> </w:t>
      </w:r>
    </w:p>
    <w:p w14:paraId="44F24CE8" w14:textId="77777777" w:rsidR="00A0422C" w:rsidRPr="00230DF4" w:rsidRDefault="00A0422C" w:rsidP="00230DF4">
      <w:pPr>
        <w:pStyle w:val="ListParagraph"/>
        <w:numPr>
          <w:ilvl w:val="0"/>
          <w:numId w:val="2"/>
        </w:numPr>
        <w:spacing w:before="240" w:line="360" w:lineRule="auto"/>
        <w:jc w:val="both"/>
      </w:pPr>
      <w:r w:rsidRPr="00230DF4">
        <w:t xml:space="preserve">World Health Organization. (2025). </w:t>
      </w:r>
      <w:r w:rsidRPr="00230DF4">
        <w:rPr>
          <w:i/>
          <w:iCs/>
        </w:rPr>
        <w:t>Global tuberculosis report 2025</w:t>
      </w:r>
      <w:r w:rsidRPr="00230DF4">
        <w:t xml:space="preserve">. World Health Organization. </w:t>
      </w:r>
      <w:hyperlink r:id="rId29" w:tgtFrame="_new" w:history="1">
        <w:r w:rsidRPr="00230DF4">
          <w:rPr>
            <w:rStyle w:val="Hyperlink"/>
          </w:rPr>
          <w:t>https://www.who.int/timorleste/publications/i/item/9789240116924</w:t>
        </w:r>
      </w:hyperlink>
      <w:r w:rsidRPr="00230DF4">
        <w:t xml:space="preserve"> </w:t>
      </w:r>
    </w:p>
    <w:p w14:paraId="1E7D3447" w14:textId="77777777" w:rsidR="00A0422C" w:rsidRDefault="00A0422C" w:rsidP="00230DF4">
      <w:pPr>
        <w:pStyle w:val="ListParagraph"/>
        <w:numPr>
          <w:ilvl w:val="0"/>
          <w:numId w:val="2"/>
        </w:numPr>
        <w:spacing w:before="240" w:line="360" w:lineRule="auto"/>
        <w:jc w:val="both"/>
      </w:pPr>
      <w:r w:rsidRPr="00230DF4">
        <w:t xml:space="preserve">Zaw, M. T., Emran, N. A., &amp; Lin, Z. (2018). Mutations inside rifampicin-resistance determining region of </w:t>
      </w:r>
      <w:proofErr w:type="spellStart"/>
      <w:r w:rsidRPr="00230DF4">
        <w:rPr>
          <w:i/>
          <w:iCs/>
        </w:rPr>
        <w:t>rpoB</w:t>
      </w:r>
      <w:proofErr w:type="spellEnd"/>
      <w:r w:rsidRPr="00230DF4">
        <w:t xml:space="preserve"> gene associated with rifampicin-resistance in </w:t>
      </w:r>
      <w:r w:rsidRPr="00230DF4">
        <w:rPr>
          <w:i/>
          <w:iCs/>
        </w:rPr>
        <w:t>Mycobacterium tuberculosis</w:t>
      </w:r>
      <w:r w:rsidRPr="00230DF4">
        <w:t xml:space="preserve">. </w:t>
      </w:r>
      <w:r w:rsidRPr="00230DF4">
        <w:rPr>
          <w:i/>
          <w:iCs/>
        </w:rPr>
        <w:t>Journal of Infection and Public Health, 11</w:t>
      </w:r>
      <w:r w:rsidRPr="00230DF4">
        <w:t xml:space="preserve">(5), 605–610. </w:t>
      </w:r>
      <w:hyperlink r:id="rId30" w:tgtFrame="_new" w:history="1">
        <w:r w:rsidRPr="00230DF4">
          <w:rPr>
            <w:rStyle w:val="Hyperlink"/>
          </w:rPr>
          <w:t>https://doi.org/10.1016/j.jiph.2018.04.005</w:t>
        </w:r>
      </w:hyperlink>
    </w:p>
    <w:p w14:paraId="3FF13835" w14:textId="77777777" w:rsidR="007A2379" w:rsidRDefault="007A2379" w:rsidP="007A2379">
      <w:pPr>
        <w:spacing w:before="240" w:line="360" w:lineRule="auto"/>
        <w:jc w:val="both"/>
      </w:pPr>
    </w:p>
    <w:p w14:paraId="04D20CCB" w14:textId="77777777" w:rsidR="007A2379" w:rsidRDefault="007A2379" w:rsidP="007A2379">
      <w:pPr>
        <w:spacing w:before="240" w:line="360" w:lineRule="auto"/>
        <w:jc w:val="both"/>
      </w:pPr>
    </w:p>
    <w:p w14:paraId="2D720A4A" w14:textId="77777777" w:rsidR="007A2379" w:rsidRDefault="007A2379" w:rsidP="007A2379">
      <w:pPr>
        <w:spacing w:before="240" w:line="360" w:lineRule="auto"/>
        <w:jc w:val="both"/>
      </w:pPr>
    </w:p>
    <w:p w14:paraId="54754B40" w14:textId="77777777" w:rsidR="007A2379" w:rsidRDefault="007A2379" w:rsidP="007A2379">
      <w:pPr>
        <w:spacing w:before="240" w:line="360" w:lineRule="auto"/>
        <w:jc w:val="both"/>
      </w:pPr>
    </w:p>
    <w:p w14:paraId="3E6387C8" w14:textId="77777777" w:rsidR="007A2379" w:rsidRPr="007A2379" w:rsidRDefault="007A2379" w:rsidP="007A2379">
      <w:pPr>
        <w:spacing w:before="360" w:after="120" w:line="240" w:lineRule="auto"/>
        <w:jc w:val="center"/>
        <w:outlineLvl w:val="0"/>
        <w:rPr>
          <w:rFonts w:eastAsia="Times New Roman" w:cs="Times New Roman"/>
          <w:b/>
          <w:bCs/>
          <w:color w:val="000000"/>
          <w:kern w:val="0"/>
          <w:szCs w:val="24"/>
          <w:u w:val="single"/>
          <w:lang w:eastAsia="en-IN"/>
          <w14:ligatures w14:val="none"/>
        </w:rPr>
      </w:pPr>
      <w:r w:rsidRPr="007A2379">
        <w:rPr>
          <w:rFonts w:eastAsia="Times New Roman" w:cs="Times New Roman"/>
          <w:b/>
          <w:bCs/>
          <w:color w:val="000000"/>
          <w:kern w:val="0"/>
          <w:szCs w:val="24"/>
          <w:u w:val="single"/>
          <w:lang w:eastAsia="en-IN"/>
          <w14:ligatures w14:val="none"/>
        </w:rPr>
        <w:t>Supplementary Figures</w:t>
      </w:r>
    </w:p>
    <w:p w14:paraId="0B5CCAEB" w14:textId="77777777" w:rsidR="007A2379" w:rsidRPr="007A2379" w:rsidRDefault="007A2379" w:rsidP="007A2379">
      <w:pPr>
        <w:spacing w:before="360" w:after="120" w:line="240" w:lineRule="auto"/>
        <w:outlineLvl w:val="0"/>
        <w:rPr>
          <w:rFonts w:eastAsia="Times New Roman" w:cs="Times New Roman"/>
          <w:b/>
          <w:bCs/>
          <w:color w:val="EE0000"/>
          <w:kern w:val="0"/>
          <w:szCs w:val="24"/>
          <w:lang w:eastAsia="en-IN"/>
          <w14:ligatures w14:val="none"/>
        </w:rPr>
      </w:pPr>
      <w:r w:rsidRPr="007A2379">
        <w:rPr>
          <w:rFonts w:eastAsia="Times New Roman" w:cs="Times New Roman"/>
          <w:b/>
          <w:bCs/>
          <w:color w:val="EE0000"/>
          <w:kern w:val="0"/>
          <w:szCs w:val="24"/>
          <w:lang w:eastAsia="en-IN"/>
          <w14:ligatures w14:val="none"/>
        </w:rPr>
        <w:t>Figures 1 - 10: 3D Docking Interaction Views</w:t>
      </w:r>
    </w:p>
    <w:p w14:paraId="01E142E3"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39CFA3B4"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310ACAD8" wp14:editId="061494FE">
            <wp:extent cx="4762500" cy="2686050"/>
            <wp:effectExtent l="0" t="0" r="0" b="0"/>
            <wp:docPr id="1369719284" name="Picture 136971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4762500" cy="2686050"/>
                    </a:xfrm>
                    <a:prstGeom prst="rect">
                      <a:avLst/>
                    </a:prstGeom>
                  </pic:spPr>
                </pic:pic>
              </a:graphicData>
            </a:graphic>
          </wp:inline>
        </w:drawing>
      </w:r>
    </w:p>
    <w:p w14:paraId="6DC814CB" w14:textId="6E116E6B"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w:t>
      </w:r>
      <w:r w:rsidR="0019617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A1KGE7.2 (Site 6, Score: 114.41)</w:t>
      </w:r>
    </w:p>
    <w:p w14:paraId="2FD2AFE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40B1EF3B"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05336F8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5EA4838D" wp14:editId="6857A9A9">
            <wp:extent cx="4572000" cy="3028950"/>
            <wp:effectExtent l="0" t="0" r="0" b="0"/>
            <wp:docPr id="1588383476" name="Picture 158838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4572000" cy="3028950"/>
                    </a:xfrm>
                    <a:prstGeom prst="rect">
                      <a:avLst/>
                    </a:prstGeom>
                  </pic:spPr>
                </pic:pic>
              </a:graphicData>
            </a:graphic>
          </wp:inline>
        </w:drawing>
      </w:r>
    </w:p>
    <w:p w14:paraId="214A06ED" w14:textId="1B53C1A4"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2</w:t>
      </w:r>
      <w:r w:rsidR="0019617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AFM48062.1 (Site 6, Score: 111.23)</w:t>
      </w:r>
    </w:p>
    <w:p w14:paraId="2FF8821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0614B8C0" wp14:editId="640056FE">
            <wp:extent cx="5329464" cy="2984500"/>
            <wp:effectExtent l="0" t="0" r="5080" b="6350"/>
            <wp:docPr id="192020476" name="Picture 19202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5330932" cy="2985322"/>
                    </a:xfrm>
                    <a:prstGeom prst="rect">
                      <a:avLst/>
                    </a:prstGeom>
                  </pic:spPr>
                </pic:pic>
              </a:graphicData>
            </a:graphic>
          </wp:inline>
        </w:drawing>
      </w:r>
    </w:p>
    <w:p w14:paraId="6BA4B8CC" w14:textId="306A3924"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3</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AFR90385.1 (Site 5, Score: 116.18)</w:t>
      </w:r>
    </w:p>
    <w:p w14:paraId="29526CA3"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5A1E6CE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5C43A809"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C1645C8" wp14:editId="7D7FFEFE">
            <wp:extent cx="5245100" cy="3517900"/>
            <wp:effectExtent l="0" t="0" r="0" b="6350"/>
            <wp:docPr id="383643507" name="Picture 38364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5245100" cy="3517900"/>
                    </a:xfrm>
                    <a:prstGeom prst="rect">
                      <a:avLst/>
                    </a:prstGeom>
                  </pic:spPr>
                </pic:pic>
              </a:graphicData>
            </a:graphic>
          </wp:inline>
        </w:drawing>
      </w:r>
    </w:p>
    <w:p w14:paraId="2A92593B" w14:textId="18F1190B"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4</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AFR90390.1 (Site 6, Score: 115.87)</w:t>
      </w:r>
    </w:p>
    <w:p w14:paraId="4B75FEDB"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3266417F" wp14:editId="17EB7C48">
            <wp:extent cx="5600185" cy="3035300"/>
            <wp:effectExtent l="0" t="0" r="635" b="0"/>
            <wp:docPr id="1333542884" name="Picture 133354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5607364" cy="3039191"/>
                    </a:xfrm>
                    <a:prstGeom prst="rect">
                      <a:avLst/>
                    </a:prstGeom>
                  </pic:spPr>
                </pic:pic>
              </a:graphicData>
            </a:graphic>
          </wp:inline>
        </w:drawing>
      </w:r>
    </w:p>
    <w:p w14:paraId="08BEE9E9" w14:textId="4C8C26C9"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5</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AFR90391.1 (Site 6, Score: 111.06)</w:t>
      </w:r>
    </w:p>
    <w:p w14:paraId="1F2034A9" w14:textId="77777777" w:rsidR="007A2379" w:rsidRPr="007A2379" w:rsidRDefault="007A2379" w:rsidP="007A2379">
      <w:pPr>
        <w:spacing w:before="60" w:after="180" w:line="240" w:lineRule="auto"/>
        <w:jc w:val="center"/>
        <w:rPr>
          <w:rFonts w:eastAsia="Times New Roman" w:cs="Times New Roman"/>
          <w:b/>
          <w:bCs/>
          <w:i/>
          <w:iCs/>
          <w:kern w:val="0"/>
          <w:szCs w:val="24"/>
          <w:lang w:eastAsia="en-IN"/>
          <w14:ligatures w14:val="none"/>
        </w:rPr>
      </w:pPr>
    </w:p>
    <w:p w14:paraId="319106E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400B9326" wp14:editId="1718ED1A">
            <wp:extent cx="5731774" cy="3797300"/>
            <wp:effectExtent l="0" t="0" r="2540" b="0"/>
            <wp:docPr id="778934642" name="Picture 77893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738238" cy="3801583"/>
                    </a:xfrm>
                    <a:prstGeom prst="rect">
                      <a:avLst/>
                    </a:prstGeom>
                  </pic:spPr>
                </pic:pic>
              </a:graphicData>
            </a:graphic>
          </wp:inline>
        </w:drawing>
      </w:r>
    </w:p>
    <w:p w14:paraId="23C24E51" w14:textId="4489D06D"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6</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AIH26280.1 (Site 6, Score: 116.02)</w:t>
      </w:r>
    </w:p>
    <w:p w14:paraId="70434C12"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60CA35CA"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487E6BE9"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324CBF2F" wp14:editId="454F4584">
            <wp:extent cx="5473700" cy="3084219"/>
            <wp:effectExtent l="0" t="0" r="0" b="1905"/>
            <wp:docPr id="965048063" name="Picture 96504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477260" cy="3086225"/>
                    </a:xfrm>
                    <a:prstGeom prst="rect">
                      <a:avLst/>
                    </a:prstGeom>
                  </pic:spPr>
                </pic:pic>
              </a:graphicData>
            </a:graphic>
          </wp:inline>
        </w:drawing>
      </w:r>
    </w:p>
    <w:p w14:paraId="34FEA834" w14:textId="063CD6F8"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7</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AFR90390.1 – Full Interaction View</w:t>
      </w:r>
    </w:p>
    <w:p w14:paraId="2887B593"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794D845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2DDB09C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4713AB4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0D2AB1D2" wp14:editId="39F4891A">
            <wp:extent cx="5669643" cy="3175000"/>
            <wp:effectExtent l="0" t="0" r="7620" b="6350"/>
            <wp:docPr id="1202743659" name="Picture 120274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678692" cy="3180067"/>
                    </a:xfrm>
                    <a:prstGeom prst="rect">
                      <a:avLst/>
                    </a:prstGeom>
                  </pic:spPr>
                </pic:pic>
              </a:graphicData>
            </a:graphic>
          </wp:inline>
        </w:drawing>
      </w:r>
    </w:p>
    <w:p w14:paraId="589DB5C7" w14:textId="5E4B70A3"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8</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CRC92832.1 (Site 5, Score: 105.26)</w:t>
      </w:r>
    </w:p>
    <w:p w14:paraId="355372FA"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5D6EB8E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7BB99A0A"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1A575D15"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noProof/>
          <w:color w:val="333333"/>
          <w:kern w:val="0"/>
          <w:szCs w:val="24"/>
          <w:lang w:eastAsia="en-IN"/>
          <w14:ligatures w14:val="none"/>
        </w:rPr>
        <w:lastRenderedPageBreak/>
        <w:drawing>
          <wp:inline distT="0" distB="0" distL="0" distR="0" wp14:anchorId="753C6CAE" wp14:editId="2A223EEE">
            <wp:extent cx="5359400" cy="3340100"/>
            <wp:effectExtent l="0" t="0" r="0" b="0"/>
            <wp:docPr id="6762150" name="Picture 676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5359400" cy="3340100"/>
                    </a:xfrm>
                    <a:prstGeom prst="rect">
                      <a:avLst/>
                    </a:prstGeom>
                  </pic:spPr>
                </pic:pic>
              </a:graphicData>
            </a:graphic>
          </wp:inline>
        </w:drawing>
      </w:r>
    </w:p>
    <w:p w14:paraId="249AB464" w14:textId="6104B2D1"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9</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pdb5ZX2C (Site 6, Score: 114.41)</w:t>
      </w:r>
    </w:p>
    <w:p w14:paraId="5E0717E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p>
    <w:p w14:paraId="512DB065"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ED503B4" wp14:editId="4CFC0906">
            <wp:extent cx="5379904" cy="3721100"/>
            <wp:effectExtent l="0" t="0" r="0" b="0"/>
            <wp:docPr id="1525793190" name="Picture 152579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5383251" cy="3723415"/>
                    </a:xfrm>
                    <a:prstGeom prst="rect">
                      <a:avLst/>
                    </a:prstGeom>
                  </pic:spPr>
                </pic:pic>
              </a:graphicData>
            </a:graphic>
          </wp:inline>
        </w:drawing>
      </w:r>
    </w:p>
    <w:p w14:paraId="60D4EF9A" w14:textId="7E4F283B"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10</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Rifampicin docked to WP_003900992.1 (Site 3, Score: 137.73)</w:t>
      </w:r>
    </w:p>
    <w:p w14:paraId="63F8C9C6" w14:textId="77777777" w:rsidR="007A2379" w:rsidRPr="007A2379" w:rsidRDefault="007A2379" w:rsidP="007A2379">
      <w:pPr>
        <w:spacing w:after="0" w:line="240" w:lineRule="auto"/>
        <w:jc w:val="center"/>
        <w:rPr>
          <w:rFonts w:eastAsia="Times New Roman" w:cs="Times New Roman"/>
          <w:kern w:val="0"/>
          <w:szCs w:val="24"/>
          <w:lang w:eastAsia="en-IN"/>
          <w14:ligatures w14:val="none"/>
        </w:rPr>
      </w:pPr>
      <w:r w:rsidRPr="007A2379">
        <w:rPr>
          <w:rFonts w:eastAsia="Times New Roman" w:cs="Times New Roman"/>
          <w:kern w:val="0"/>
          <w:szCs w:val="24"/>
          <w:lang w:eastAsia="en-IN"/>
          <w14:ligatures w14:val="none"/>
        </w:rPr>
        <w:br w:type="page"/>
      </w:r>
    </w:p>
    <w:p w14:paraId="5A61A12C" w14:textId="592A90CA" w:rsidR="007A2379" w:rsidRPr="007A2379" w:rsidRDefault="007A2379" w:rsidP="007A2379">
      <w:pPr>
        <w:spacing w:before="360" w:after="120" w:line="240" w:lineRule="auto"/>
        <w:outlineLvl w:val="0"/>
        <w:rPr>
          <w:rFonts w:eastAsia="Times New Roman" w:cs="Times New Roman"/>
          <w:b/>
          <w:bCs/>
          <w:color w:val="EE0000"/>
          <w:kern w:val="0"/>
          <w:szCs w:val="24"/>
          <w:lang w:eastAsia="en-IN"/>
          <w14:ligatures w14:val="none"/>
        </w:rPr>
      </w:pPr>
      <w:r w:rsidRPr="007A2379">
        <w:rPr>
          <w:rFonts w:eastAsia="Times New Roman" w:cs="Times New Roman"/>
          <w:b/>
          <w:bCs/>
          <w:color w:val="EE0000"/>
          <w:kern w:val="0"/>
          <w:szCs w:val="24"/>
          <w:lang w:eastAsia="en-IN"/>
          <w14:ligatures w14:val="none"/>
        </w:rPr>
        <w:lastRenderedPageBreak/>
        <w:t>Figures 11–1</w:t>
      </w:r>
      <w:r>
        <w:rPr>
          <w:rFonts w:eastAsia="Times New Roman" w:cs="Times New Roman"/>
          <w:b/>
          <w:bCs/>
          <w:color w:val="EE0000"/>
          <w:kern w:val="0"/>
          <w:szCs w:val="24"/>
          <w:lang w:eastAsia="en-IN"/>
          <w14:ligatures w14:val="none"/>
        </w:rPr>
        <w:t>6</w:t>
      </w:r>
      <w:r w:rsidRPr="007A2379">
        <w:rPr>
          <w:rFonts w:eastAsia="Times New Roman" w:cs="Times New Roman"/>
          <w:b/>
          <w:bCs/>
          <w:color w:val="EE0000"/>
          <w:kern w:val="0"/>
          <w:szCs w:val="24"/>
          <w:lang w:eastAsia="en-IN"/>
          <w14:ligatures w14:val="none"/>
        </w:rPr>
        <w:t>: 2D Ligand Interaction Diagrams</w:t>
      </w:r>
    </w:p>
    <w:p w14:paraId="6E70F291"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7E169FDB"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BF31619" wp14:editId="37A3C501">
            <wp:extent cx="5598942" cy="3587074"/>
            <wp:effectExtent l="0" t="0" r="1905" b="0"/>
            <wp:docPr id="606629217" name="Picture 60662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5611173" cy="3594910"/>
                    </a:xfrm>
                    <a:prstGeom prst="rect">
                      <a:avLst/>
                    </a:prstGeom>
                  </pic:spPr>
                </pic:pic>
              </a:graphicData>
            </a:graphic>
          </wp:inline>
        </w:drawing>
      </w:r>
    </w:p>
    <w:p w14:paraId="44FF8613" w14:textId="213769CC"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11</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A1KGE7.2 (Site 3)</w:t>
      </w:r>
    </w:p>
    <w:p w14:paraId="19C767F0"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11EB1E4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03F57D90"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20C97E06" wp14:editId="6CF46AAB">
            <wp:extent cx="5761768" cy="3249637"/>
            <wp:effectExtent l="0" t="0" r="0" b="8255"/>
            <wp:docPr id="1251976576" name="Picture 12519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5776998" cy="3258227"/>
                    </a:xfrm>
                    <a:prstGeom prst="rect">
                      <a:avLst/>
                    </a:prstGeom>
                  </pic:spPr>
                </pic:pic>
              </a:graphicData>
            </a:graphic>
          </wp:inline>
        </w:drawing>
      </w:r>
    </w:p>
    <w:p w14:paraId="7BDEA2C6" w14:textId="488D8B18"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12</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AFR90385.1 (Site 5)</w:t>
      </w:r>
    </w:p>
    <w:p w14:paraId="27177F3E"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4B7923FF"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0166C98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7AD0EB0" wp14:editId="45197DC8">
            <wp:extent cx="5486400" cy="3291840"/>
            <wp:effectExtent l="0" t="0" r="0" b="3810"/>
            <wp:docPr id="541997449" name="Picture 54199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5492859" cy="3295715"/>
                    </a:xfrm>
                    <a:prstGeom prst="rect">
                      <a:avLst/>
                    </a:prstGeom>
                  </pic:spPr>
                </pic:pic>
              </a:graphicData>
            </a:graphic>
          </wp:inline>
        </w:drawing>
      </w:r>
    </w:p>
    <w:p w14:paraId="5F4D0180" w14:textId="0A87069F"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13</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AFR90390.1 (Site 6)</w:t>
      </w:r>
    </w:p>
    <w:p w14:paraId="283F68B7"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23A0F1EC"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7DFB47A1" wp14:editId="2BF7F3DC">
            <wp:extent cx="5247018" cy="3334043"/>
            <wp:effectExtent l="0" t="0" r="0" b="0"/>
            <wp:docPr id="1637131937" name="Picture 16371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5250592" cy="3336314"/>
                    </a:xfrm>
                    <a:prstGeom prst="rect">
                      <a:avLst/>
                    </a:prstGeom>
                  </pic:spPr>
                </pic:pic>
              </a:graphicData>
            </a:graphic>
          </wp:inline>
        </w:drawing>
      </w:r>
    </w:p>
    <w:p w14:paraId="706DC279" w14:textId="4E6F9282"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14</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WP_003900992.1 (Sites 3 &amp; 4)</w:t>
      </w:r>
    </w:p>
    <w:p w14:paraId="3DCA90B2" w14:textId="77777777" w:rsidR="007A2379" w:rsidRPr="007A2379" w:rsidRDefault="007A2379" w:rsidP="007A2379">
      <w:pPr>
        <w:spacing w:before="240" w:after="80" w:line="240" w:lineRule="auto"/>
        <w:outlineLvl w:val="1"/>
        <w:rPr>
          <w:rFonts w:eastAsia="Times New Roman" w:cs="Times New Roman"/>
          <w:b/>
          <w:bCs/>
          <w:color w:val="333333"/>
          <w:kern w:val="0"/>
          <w:szCs w:val="24"/>
          <w:lang w:eastAsia="en-IN"/>
          <w14:ligatures w14:val="none"/>
        </w:rPr>
      </w:pPr>
    </w:p>
    <w:p w14:paraId="1F1DD681"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lastRenderedPageBreak/>
        <w:drawing>
          <wp:inline distT="0" distB="0" distL="0" distR="0" wp14:anchorId="625308E0" wp14:editId="26885DEE">
            <wp:extent cx="5802923" cy="3249637"/>
            <wp:effectExtent l="0" t="0" r="7620" b="8255"/>
            <wp:docPr id="848806301" name="Picture 8488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5813181" cy="3255382"/>
                    </a:xfrm>
                    <a:prstGeom prst="rect">
                      <a:avLst/>
                    </a:prstGeom>
                  </pic:spPr>
                </pic:pic>
              </a:graphicData>
            </a:graphic>
          </wp:inline>
        </w:drawing>
      </w:r>
    </w:p>
    <w:p w14:paraId="56BAE489" w14:textId="24AD626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15</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AFM48062.1 (Site 6)</w:t>
      </w:r>
    </w:p>
    <w:p w14:paraId="5ADE3528" w14:textId="77777777"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p>
    <w:p w14:paraId="19AA341F" w14:textId="77777777" w:rsidR="007A2379" w:rsidRPr="007A2379" w:rsidRDefault="007A2379" w:rsidP="007A2379">
      <w:pPr>
        <w:spacing w:before="120" w:after="60" w:line="240" w:lineRule="auto"/>
        <w:jc w:val="center"/>
        <w:rPr>
          <w:rFonts w:eastAsia="Times New Roman" w:cs="Times New Roman"/>
          <w:kern w:val="0"/>
          <w:szCs w:val="24"/>
          <w:lang w:eastAsia="en-IN"/>
          <w14:ligatures w14:val="none"/>
        </w:rPr>
      </w:pPr>
      <w:r w:rsidRPr="007A2379">
        <w:rPr>
          <w:rFonts w:eastAsia="Times New Roman" w:cs="Times New Roman"/>
          <w:noProof/>
          <w:kern w:val="0"/>
          <w:szCs w:val="24"/>
          <w:lang w:eastAsia="en-IN"/>
          <w14:ligatures w14:val="none"/>
        </w:rPr>
        <w:drawing>
          <wp:inline distT="0" distB="0" distL="0" distR="0" wp14:anchorId="58884428" wp14:editId="7EABA46B">
            <wp:extent cx="4526873" cy="4023360"/>
            <wp:effectExtent l="0" t="0" r="7620" b="0"/>
            <wp:docPr id="1244130432" name="Picture 124413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46"/>
                    <a:srcRect l="21471" r="20757"/>
                    <a:stretch>
                      <a:fillRect/>
                    </a:stretch>
                  </pic:blipFill>
                  <pic:spPr bwMode="auto">
                    <a:xfrm>
                      <a:off x="0" y="0"/>
                      <a:ext cx="4544080" cy="4038653"/>
                    </a:xfrm>
                    <a:prstGeom prst="rect">
                      <a:avLst/>
                    </a:prstGeom>
                    <a:ln>
                      <a:noFill/>
                    </a:ln>
                    <a:extLst>
                      <a:ext uri="{53640926-AAD7-44D8-BBD7-CCE9431645EC}">
                        <a14:shadowObscured xmlns:a14="http://schemas.microsoft.com/office/drawing/2010/main"/>
                      </a:ext>
                    </a:extLst>
                  </pic:spPr>
                </pic:pic>
              </a:graphicData>
            </a:graphic>
          </wp:inline>
        </w:drawing>
      </w:r>
    </w:p>
    <w:p w14:paraId="319E5504" w14:textId="0E879C81" w:rsidR="007A2379" w:rsidRPr="007A2379" w:rsidRDefault="007A2379" w:rsidP="007A2379">
      <w:pPr>
        <w:spacing w:before="240" w:after="80" w:line="240" w:lineRule="auto"/>
        <w:jc w:val="center"/>
        <w:outlineLvl w:val="1"/>
        <w:rPr>
          <w:rFonts w:eastAsia="Times New Roman" w:cs="Times New Roman"/>
          <w:b/>
          <w:bCs/>
          <w:color w:val="333333"/>
          <w:kern w:val="0"/>
          <w:szCs w:val="24"/>
          <w:lang w:eastAsia="en-IN"/>
          <w14:ligatures w14:val="none"/>
        </w:rPr>
      </w:pPr>
      <w:r w:rsidRPr="007A2379">
        <w:rPr>
          <w:rFonts w:eastAsia="Times New Roman" w:cs="Times New Roman"/>
          <w:b/>
          <w:bCs/>
          <w:color w:val="333333"/>
          <w:kern w:val="0"/>
          <w:szCs w:val="24"/>
          <w:lang w:eastAsia="en-IN"/>
          <w14:ligatures w14:val="none"/>
        </w:rPr>
        <w:t>Figure 16</w:t>
      </w:r>
      <w:r w:rsidR="00387120">
        <w:rPr>
          <w:rFonts w:eastAsia="Times New Roman" w:cs="Times New Roman"/>
          <w:b/>
          <w:bCs/>
          <w:color w:val="333333"/>
          <w:kern w:val="0"/>
          <w:szCs w:val="24"/>
          <w:lang w:eastAsia="en-IN"/>
          <w14:ligatures w14:val="none"/>
        </w:rPr>
        <w:t xml:space="preserve"> S</w:t>
      </w:r>
      <w:r w:rsidRPr="007A2379">
        <w:rPr>
          <w:rFonts w:eastAsia="Times New Roman" w:cs="Times New Roman"/>
          <w:b/>
          <w:bCs/>
          <w:color w:val="333333"/>
          <w:kern w:val="0"/>
          <w:szCs w:val="24"/>
          <w:lang w:eastAsia="en-IN"/>
          <w14:ligatures w14:val="none"/>
        </w:rPr>
        <w:t>: 2D Interaction – WP_202581977.1 (Site 3)</w:t>
      </w:r>
    </w:p>
    <w:p w14:paraId="2230466F" w14:textId="77777777" w:rsidR="007A2379" w:rsidRPr="007A2379" w:rsidRDefault="007A2379" w:rsidP="007A2379">
      <w:pPr>
        <w:spacing w:before="60" w:after="60" w:line="240" w:lineRule="auto"/>
        <w:rPr>
          <w:rFonts w:eastAsia="Times New Roman" w:cs="Times New Roman"/>
          <w:kern w:val="0"/>
          <w:szCs w:val="24"/>
          <w:lang w:eastAsia="en-IN"/>
          <w14:ligatures w14:val="none"/>
        </w:rPr>
      </w:pPr>
    </w:p>
    <w:p w14:paraId="27BE6E23" w14:textId="77777777" w:rsidR="007A2379" w:rsidRDefault="007A2379" w:rsidP="007A2379">
      <w:pPr>
        <w:spacing w:before="240" w:line="360" w:lineRule="auto"/>
        <w:jc w:val="both"/>
      </w:pPr>
    </w:p>
    <w:sectPr w:rsidR="007A2379">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3ACB4" w14:textId="77777777" w:rsidR="009922EA" w:rsidRDefault="009922EA" w:rsidP="009E021E">
      <w:pPr>
        <w:spacing w:after="0" w:line="240" w:lineRule="auto"/>
      </w:pPr>
      <w:r>
        <w:separator/>
      </w:r>
    </w:p>
  </w:endnote>
  <w:endnote w:type="continuationSeparator" w:id="0">
    <w:p w14:paraId="2D80BE82" w14:textId="77777777" w:rsidR="009922EA" w:rsidRDefault="009922EA" w:rsidP="009E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9287" w14:textId="77777777" w:rsidR="009E021E" w:rsidRDefault="009E0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27E0" w14:textId="77777777" w:rsidR="009E021E" w:rsidRDefault="009E0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5739" w14:textId="77777777" w:rsidR="009E021E" w:rsidRDefault="009E0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948D9" w14:textId="77777777" w:rsidR="009922EA" w:rsidRDefault="009922EA" w:rsidP="009E021E">
      <w:pPr>
        <w:spacing w:after="0" w:line="240" w:lineRule="auto"/>
      </w:pPr>
      <w:r>
        <w:separator/>
      </w:r>
    </w:p>
  </w:footnote>
  <w:footnote w:type="continuationSeparator" w:id="0">
    <w:p w14:paraId="2BBB24F0" w14:textId="77777777" w:rsidR="009922EA" w:rsidRDefault="009922EA" w:rsidP="009E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4CC1" w14:textId="32EDF600" w:rsidR="009E021E" w:rsidRDefault="00000000">
    <w:pPr>
      <w:pStyle w:val="Header"/>
    </w:pPr>
    <w:r>
      <w:rPr>
        <w:noProof/>
      </w:rPr>
      <w:pict w14:anchorId="3DAD0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9DD" w14:textId="16C2B37C" w:rsidR="009E021E" w:rsidRDefault="00000000">
    <w:pPr>
      <w:pStyle w:val="Header"/>
    </w:pPr>
    <w:r>
      <w:rPr>
        <w:noProof/>
      </w:rPr>
      <w:pict w14:anchorId="06842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89B4" w14:textId="2DEAFC10" w:rsidR="009E021E" w:rsidRDefault="00000000">
    <w:pPr>
      <w:pStyle w:val="Header"/>
    </w:pPr>
    <w:r>
      <w:rPr>
        <w:noProof/>
      </w:rPr>
      <w:pict w14:anchorId="19BAC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275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B1255"/>
    <w:multiLevelType w:val="hybridMultilevel"/>
    <w:tmpl w:val="F8B85F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2B7672"/>
    <w:multiLevelType w:val="hybridMultilevel"/>
    <w:tmpl w:val="94E0E0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466E9F"/>
    <w:multiLevelType w:val="hybridMultilevel"/>
    <w:tmpl w:val="B9D6D754"/>
    <w:lvl w:ilvl="0" w:tplc="5DB8AFE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01628002">
    <w:abstractNumId w:val="1"/>
  </w:num>
  <w:num w:numId="2" w16cid:durableId="904488413">
    <w:abstractNumId w:val="0"/>
  </w:num>
  <w:num w:numId="3" w16cid:durableId="1723089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038"/>
    <w:rsid w:val="0001492E"/>
    <w:rsid w:val="00036CCB"/>
    <w:rsid w:val="000472C3"/>
    <w:rsid w:val="00074CF8"/>
    <w:rsid w:val="00093003"/>
    <w:rsid w:val="000C6ECD"/>
    <w:rsid w:val="001037AA"/>
    <w:rsid w:val="00113CDF"/>
    <w:rsid w:val="00117203"/>
    <w:rsid w:val="00122417"/>
    <w:rsid w:val="001269F6"/>
    <w:rsid w:val="0014359B"/>
    <w:rsid w:val="00152F09"/>
    <w:rsid w:val="00161295"/>
    <w:rsid w:val="001734CA"/>
    <w:rsid w:val="001746A2"/>
    <w:rsid w:val="00196170"/>
    <w:rsid w:val="001E4FA7"/>
    <w:rsid w:val="001E7ABC"/>
    <w:rsid w:val="001F3F39"/>
    <w:rsid w:val="00230DF4"/>
    <w:rsid w:val="0023181F"/>
    <w:rsid w:val="00240F5A"/>
    <w:rsid w:val="00254122"/>
    <w:rsid w:val="002630E1"/>
    <w:rsid w:val="002B6004"/>
    <w:rsid w:val="002B7868"/>
    <w:rsid w:val="002F3952"/>
    <w:rsid w:val="002F43F2"/>
    <w:rsid w:val="00355EBE"/>
    <w:rsid w:val="003634C6"/>
    <w:rsid w:val="00371017"/>
    <w:rsid w:val="0037597C"/>
    <w:rsid w:val="00382419"/>
    <w:rsid w:val="00387120"/>
    <w:rsid w:val="00391A3F"/>
    <w:rsid w:val="003C0AD4"/>
    <w:rsid w:val="003C2B3D"/>
    <w:rsid w:val="003C2CE2"/>
    <w:rsid w:val="00403342"/>
    <w:rsid w:val="00420066"/>
    <w:rsid w:val="00420697"/>
    <w:rsid w:val="00446A15"/>
    <w:rsid w:val="00454A0C"/>
    <w:rsid w:val="00466F41"/>
    <w:rsid w:val="004B6D35"/>
    <w:rsid w:val="0055145F"/>
    <w:rsid w:val="00567887"/>
    <w:rsid w:val="00577F6F"/>
    <w:rsid w:val="00581AA8"/>
    <w:rsid w:val="005946B9"/>
    <w:rsid w:val="005A5978"/>
    <w:rsid w:val="005C26D2"/>
    <w:rsid w:val="005E1A9C"/>
    <w:rsid w:val="005E5C79"/>
    <w:rsid w:val="005E5D60"/>
    <w:rsid w:val="005E7995"/>
    <w:rsid w:val="005F2623"/>
    <w:rsid w:val="005F400F"/>
    <w:rsid w:val="00601AB9"/>
    <w:rsid w:val="00623E41"/>
    <w:rsid w:val="0066536B"/>
    <w:rsid w:val="00665FC3"/>
    <w:rsid w:val="006678F1"/>
    <w:rsid w:val="00676158"/>
    <w:rsid w:val="00676749"/>
    <w:rsid w:val="00687547"/>
    <w:rsid w:val="006B5DBC"/>
    <w:rsid w:val="006F1E29"/>
    <w:rsid w:val="00700F6C"/>
    <w:rsid w:val="00710DB5"/>
    <w:rsid w:val="0072092D"/>
    <w:rsid w:val="0072223E"/>
    <w:rsid w:val="007228BD"/>
    <w:rsid w:val="00742813"/>
    <w:rsid w:val="00744B6B"/>
    <w:rsid w:val="00751038"/>
    <w:rsid w:val="007A2379"/>
    <w:rsid w:val="007A7BC8"/>
    <w:rsid w:val="007B0E0A"/>
    <w:rsid w:val="007C24B8"/>
    <w:rsid w:val="007D23B2"/>
    <w:rsid w:val="007E0648"/>
    <w:rsid w:val="007F3AB4"/>
    <w:rsid w:val="0080252C"/>
    <w:rsid w:val="00807419"/>
    <w:rsid w:val="0082784A"/>
    <w:rsid w:val="00840730"/>
    <w:rsid w:val="00866880"/>
    <w:rsid w:val="008B0882"/>
    <w:rsid w:val="009922EA"/>
    <w:rsid w:val="009A27BD"/>
    <w:rsid w:val="009E021E"/>
    <w:rsid w:val="009F6B1A"/>
    <w:rsid w:val="00A0422C"/>
    <w:rsid w:val="00A05951"/>
    <w:rsid w:val="00A17580"/>
    <w:rsid w:val="00A252B4"/>
    <w:rsid w:val="00A33FD8"/>
    <w:rsid w:val="00A37BA5"/>
    <w:rsid w:val="00A57067"/>
    <w:rsid w:val="00A74401"/>
    <w:rsid w:val="00A77DB4"/>
    <w:rsid w:val="00A81F6F"/>
    <w:rsid w:val="00AA4F43"/>
    <w:rsid w:val="00AB3B5B"/>
    <w:rsid w:val="00AB53DE"/>
    <w:rsid w:val="00AC0401"/>
    <w:rsid w:val="00AD45FC"/>
    <w:rsid w:val="00AE513B"/>
    <w:rsid w:val="00AF64E6"/>
    <w:rsid w:val="00B02C6C"/>
    <w:rsid w:val="00B06DFE"/>
    <w:rsid w:val="00B07466"/>
    <w:rsid w:val="00B12860"/>
    <w:rsid w:val="00B22F71"/>
    <w:rsid w:val="00B23DA7"/>
    <w:rsid w:val="00B26C5B"/>
    <w:rsid w:val="00B311DA"/>
    <w:rsid w:val="00B43071"/>
    <w:rsid w:val="00B44D68"/>
    <w:rsid w:val="00B621AC"/>
    <w:rsid w:val="00B845A0"/>
    <w:rsid w:val="00B90E11"/>
    <w:rsid w:val="00B9455B"/>
    <w:rsid w:val="00BA0F3C"/>
    <w:rsid w:val="00BA4793"/>
    <w:rsid w:val="00BB198B"/>
    <w:rsid w:val="00BB2B6C"/>
    <w:rsid w:val="00BB7AB5"/>
    <w:rsid w:val="00BC42F8"/>
    <w:rsid w:val="00BF4C02"/>
    <w:rsid w:val="00C00884"/>
    <w:rsid w:val="00C04D71"/>
    <w:rsid w:val="00C10C7B"/>
    <w:rsid w:val="00C264A5"/>
    <w:rsid w:val="00C31341"/>
    <w:rsid w:val="00C40F3F"/>
    <w:rsid w:val="00C45F2E"/>
    <w:rsid w:val="00C622EA"/>
    <w:rsid w:val="00C812F5"/>
    <w:rsid w:val="00C84DBC"/>
    <w:rsid w:val="00C96D8A"/>
    <w:rsid w:val="00C96ED7"/>
    <w:rsid w:val="00CB64CC"/>
    <w:rsid w:val="00CD62DA"/>
    <w:rsid w:val="00D0471D"/>
    <w:rsid w:val="00D074BE"/>
    <w:rsid w:val="00D12997"/>
    <w:rsid w:val="00D17D55"/>
    <w:rsid w:val="00D44ECB"/>
    <w:rsid w:val="00D5071C"/>
    <w:rsid w:val="00D6407B"/>
    <w:rsid w:val="00D6716D"/>
    <w:rsid w:val="00D92C0C"/>
    <w:rsid w:val="00D947C6"/>
    <w:rsid w:val="00DA34F7"/>
    <w:rsid w:val="00DB134E"/>
    <w:rsid w:val="00DC0C95"/>
    <w:rsid w:val="00DF6129"/>
    <w:rsid w:val="00DF6BDE"/>
    <w:rsid w:val="00E33EE7"/>
    <w:rsid w:val="00E972D7"/>
    <w:rsid w:val="00EA2B44"/>
    <w:rsid w:val="00F40134"/>
    <w:rsid w:val="00F8138F"/>
    <w:rsid w:val="00FA1DD1"/>
    <w:rsid w:val="00FA48C5"/>
    <w:rsid w:val="00FB004D"/>
    <w:rsid w:val="00FB7682"/>
    <w:rsid w:val="00FD2DC8"/>
    <w:rsid w:val="00FF3BF5"/>
    <w:rsid w:val="00FF44FD"/>
    <w:rsid w:val="00FF532E"/>
    <w:rsid w:val="00FF762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7EBB"/>
  <w15:chartTrackingRefBased/>
  <w15:docId w15:val="{63C00959-7365-46A3-9607-77D1CD75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0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10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103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103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103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510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10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10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10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0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10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103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103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5103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510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10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10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10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1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0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0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1038"/>
    <w:pPr>
      <w:spacing w:before="160"/>
      <w:jc w:val="center"/>
    </w:pPr>
    <w:rPr>
      <w:i/>
      <w:iCs/>
      <w:color w:val="404040" w:themeColor="text1" w:themeTint="BF"/>
    </w:rPr>
  </w:style>
  <w:style w:type="character" w:customStyle="1" w:styleId="QuoteChar">
    <w:name w:val="Quote Char"/>
    <w:basedOn w:val="DefaultParagraphFont"/>
    <w:link w:val="Quote"/>
    <w:uiPriority w:val="29"/>
    <w:rsid w:val="00751038"/>
    <w:rPr>
      <w:i/>
      <w:iCs/>
      <w:color w:val="404040" w:themeColor="text1" w:themeTint="BF"/>
    </w:rPr>
  </w:style>
  <w:style w:type="paragraph" w:styleId="ListParagraph">
    <w:name w:val="List Paragraph"/>
    <w:basedOn w:val="Normal"/>
    <w:uiPriority w:val="34"/>
    <w:qFormat/>
    <w:rsid w:val="00751038"/>
    <w:pPr>
      <w:ind w:left="720"/>
      <w:contextualSpacing/>
    </w:pPr>
  </w:style>
  <w:style w:type="character" w:styleId="IntenseEmphasis">
    <w:name w:val="Intense Emphasis"/>
    <w:basedOn w:val="DefaultParagraphFont"/>
    <w:uiPriority w:val="21"/>
    <w:qFormat/>
    <w:rsid w:val="00751038"/>
    <w:rPr>
      <w:i/>
      <w:iCs/>
      <w:color w:val="2F5496" w:themeColor="accent1" w:themeShade="BF"/>
    </w:rPr>
  </w:style>
  <w:style w:type="paragraph" w:styleId="IntenseQuote">
    <w:name w:val="Intense Quote"/>
    <w:basedOn w:val="Normal"/>
    <w:next w:val="Normal"/>
    <w:link w:val="IntenseQuoteChar"/>
    <w:uiPriority w:val="30"/>
    <w:qFormat/>
    <w:rsid w:val="007510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1038"/>
    <w:rPr>
      <w:i/>
      <w:iCs/>
      <w:color w:val="2F5496" w:themeColor="accent1" w:themeShade="BF"/>
    </w:rPr>
  </w:style>
  <w:style w:type="character" w:styleId="IntenseReference">
    <w:name w:val="Intense Reference"/>
    <w:basedOn w:val="DefaultParagraphFont"/>
    <w:uiPriority w:val="32"/>
    <w:qFormat/>
    <w:rsid w:val="00751038"/>
    <w:rPr>
      <w:b/>
      <w:bCs/>
      <w:smallCaps/>
      <w:color w:val="2F5496" w:themeColor="accent1" w:themeShade="BF"/>
      <w:spacing w:val="5"/>
    </w:rPr>
  </w:style>
  <w:style w:type="character" w:styleId="Hyperlink">
    <w:name w:val="Hyperlink"/>
    <w:basedOn w:val="DefaultParagraphFont"/>
    <w:uiPriority w:val="99"/>
    <w:unhideWhenUsed/>
    <w:rsid w:val="00382419"/>
    <w:rPr>
      <w:color w:val="0563C1" w:themeColor="hyperlink"/>
      <w:u w:val="single"/>
    </w:rPr>
  </w:style>
  <w:style w:type="character" w:styleId="UnresolvedMention">
    <w:name w:val="Unresolved Mention"/>
    <w:basedOn w:val="DefaultParagraphFont"/>
    <w:uiPriority w:val="99"/>
    <w:semiHidden/>
    <w:unhideWhenUsed/>
    <w:rsid w:val="00382419"/>
    <w:rPr>
      <w:color w:val="605E5C"/>
      <w:shd w:val="clear" w:color="auto" w:fill="E1DFDD"/>
    </w:rPr>
  </w:style>
  <w:style w:type="table" w:styleId="TableGrid">
    <w:name w:val="Table Grid"/>
    <w:basedOn w:val="TableNormal"/>
    <w:uiPriority w:val="39"/>
    <w:rsid w:val="00B4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21E"/>
  </w:style>
  <w:style w:type="paragraph" w:styleId="Footer">
    <w:name w:val="footer"/>
    <w:basedOn w:val="Normal"/>
    <w:link w:val="FooterChar"/>
    <w:uiPriority w:val="99"/>
    <w:unhideWhenUsed/>
    <w:rsid w:val="009E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21E"/>
  </w:style>
  <w:style w:type="paragraph" w:styleId="NoSpacing">
    <w:name w:val="No Spacing"/>
    <w:uiPriority w:val="1"/>
    <w:qFormat/>
    <w:rsid w:val="003634C6"/>
    <w:pPr>
      <w:spacing w:after="0" w:line="240" w:lineRule="auto"/>
    </w:pPr>
    <w:rPr>
      <w:rFonts w:asciiTheme="minorHAnsi" w:hAnsiTheme="minorHAnsi"/>
      <w:kern w:val="0"/>
      <w:sz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cimid.2020.101574" TargetMode="External"/><Relationship Id="rId26" Type="http://schemas.openxmlformats.org/officeDocument/2006/relationships/hyperlink" Target="https://doi.org/10.1038/s41598-020-74432-y" TargetMode="External"/><Relationship Id="rId39" Type="http://schemas.openxmlformats.org/officeDocument/2006/relationships/image" Target="media/image13.png"/><Relationship Id="rId21" Type="http://schemas.openxmlformats.org/officeDocument/2006/relationships/hyperlink" Target="https://doi.org/10.1038/d41591-026-00019-1"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www.ebi.ac.uk/Tools/msa/clustalo/" TargetMode="External"/><Relationship Id="rId2" Type="http://schemas.openxmlformats.org/officeDocument/2006/relationships/styles" Target="styles.xml"/><Relationship Id="rId16" Type="http://schemas.openxmlformats.org/officeDocument/2006/relationships/hyperlink" Target="https://doi.org/10.2174/0115734064260853230926080134" TargetMode="External"/><Relationship Id="rId29" Type="http://schemas.openxmlformats.org/officeDocument/2006/relationships/hyperlink" Target="https://www.who.int/timorleste/publications/i/item/9789240116924" TargetMode="External"/><Relationship Id="rId11" Type="http://schemas.openxmlformats.org/officeDocument/2006/relationships/image" Target="media/image1.png"/><Relationship Id="rId24" Type="http://schemas.openxmlformats.org/officeDocument/2006/relationships/hyperlink" Target="https://doi.org/10.1002/vjch.70136"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iscover.3ds.com/discovery-studio-visualizer-download?utm_source=chatgpt.com" TargetMode="External"/><Relationship Id="rId19" Type="http://schemas.openxmlformats.org/officeDocument/2006/relationships/hyperlink" Target="https://doi.org/10.1093/jac/dkt364"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ubchem.ncbi.nlm.nih.gov" TargetMode="External"/><Relationship Id="rId14" Type="http://schemas.openxmlformats.org/officeDocument/2006/relationships/image" Target="media/image4.png"/><Relationship Id="rId22" Type="http://schemas.openxmlformats.org/officeDocument/2006/relationships/hyperlink" Target="https://doi.org/10.3390/antibiotics3030317" TargetMode="External"/><Relationship Id="rId27" Type="http://schemas.openxmlformats.org/officeDocument/2006/relationships/hyperlink" Target="https://doi.org/10.1038/msb.2011.75" TargetMode="External"/><Relationship Id="rId30" Type="http://schemas.openxmlformats.org/officeDocument/2006/relationships/hyperlink" Target="https://doi.org/10.1016/j.jiph.2018.04.005"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hyperlink" Target="http://swissmodel.expasy.org/"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16/S0092-8674(01)00286-0" TargetMode="External"/><Relationship Id="rId25" Type="http://schemas.openxmlformats.org/officeDocument/2006/relationships/hyperlink" Target="https://doi.org/10.22159/ajpcr.2020.v13i11.39242"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doi.org/10.1128/AAC.44.12.3298-3301.2000"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molecules27030885" TargetMode="External"/><Relationship Id="rId23" Type="http://schemas.openxmlformats.org/officeDocument/2006/relationships/hyperlink" Target="https://doi.org/10.1038/s41598-020-74648-y" TargetMode="External"/><Relationship Id="rId28" Type="http://schemas.openxmlformats.org/officeDocument/2006/relationships/hyperlink" Target="https://doi.org/10.1007/82_2012_279" TargetMode="External"/><Relationship Id="rId36" Type="http://schemas.openxmlformats.org/officeDocument/2006/relationships/image" Target="media/image10.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781</TotalTime>
  <Pages>23</Pages>
  <Words>5158</Words>
  <Characters>29406</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Sivachandiran R</dc:creator>
  <cp:keywords/>
  <dc:description/>
  <cp:lastModifiedBy>Editor-1183</cp:lastModifiedBy>
  <cp:revision>149</cp:revision>
  <dcterms:created xsi:type="dcterms:W3CDTF">2026-05-07T05:36:00Z</dcterms:created>
  <dcterms:modified xsi:type="dcterms:W3CDTF">2026-05-22T11:30:00Z</dcterms:modified>
</cp:coreProperties>
</file>