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8AE4E" w14:textId="226E1666" w:rsidR="000D2821" w:rsidRPr="000D2821" w:rsidRDefault="000D2821" w:rsidP="009901B2">
      <w:pPr>
        <w:pStyle w:val="Author"/>
        <w:spacing w:line="240" w:lineRule="auto"/>
        <w:rPr>
          <w:rFonts w:ascii="Arial" w:hAnsi="Arial" w:cs="Arial"/>
          <w:bCs/>
          <w:iCs/>
          <w:kern w:val="28"/>
          <w:sz w:val="22"/>
          <w:szCs w:val="12"/>
        </w:rPr>
      </w:pPr>
      <w:r w:rsidRPr="00E84CCD">
        <w:rPr>
          <w:rFonts w:ascii="Arial" w:hAnsi="Arial" w:cs="Arial"/>
          <w:bCs/>
          <w:iCs/>
          <w:kern w:val="28"/>
          <w:sz w:val="22"/>
          <w:szCs w:val="12"/>
        </w:rPr>
        <w:t>Original Research Article</w:t>
      </w:r>
    </w:p>
    <w:p w14:paraId="7FEA58F7" w14:textId="7D92F7B6" w:rsidR="00161775" w:rsidRPr="002D1723" w:rsidRDefault="00161775" w:rsidP="009901B2">
      <w:pPr>
        <w:pStyle w:val="Author"/>
        <w:spacing w:line="240" w:lineRule="auto"/>
        <w:rPr>
          <w:rFonts w:ascii="Arial" w:hAnsi="Arial" w:cs="Arial"/>
          <w:bCs/>
          <w:iCs/>
          <w:kern w:val="28"/>
          <w:sz w:val="36"/>
          <w:highlight w:val="yellow"/>
        </w:rPr>
      </w:pPr>
      <w:r w:rsidRPr="002D1723">
        <w:rPr>
          <w:rFonts w:ascii="Arial" w:hAnsi="Arial" w:cs="Arial"/>
          <w:bCs/>
          <w:iCs/>
          <w:kern w:val="28"/>
          <w:sz w:val="36"/>
          <w:highlight w:val="yellow"/>
        </w:rPr>
        <w:t>Pancytopenia in Narcotic Addicts: A 3-Year Study in a South-South Nigerian Tertiary Hospital (Ages 21–35)</w:t>
      </w:r>
    </w:p>
    <w:p w14:paraId="10E526FC" w14:textId="77777777" w:rsidR="00C77D74" w:rsidRPr="00C77D74" w:rsidRDefault="00C77D74" w:rsidP="00C77D74">
      <w:pPr>
        <w:pStyle w:val="Author"/>
        <w:jc w:val="left"/>
        <w:rPr>
          <w:rFonts w:ascii="Arial" w:hAnsi="Arial" w:cs="Arial"/>
        </w:rPr>
      </w:pPr>
    </w:p>
    <w:p w14:paraId="7A185EA4" w14:textId="77777777" w:rsidR="00A81B99" w:rsidRDefault="00A81B99" w:rsidP="004B60AE">
      <w:pPr>
        <w:pStyle w:val="Affiliation"/>
        <w:spacing w:after="0" w:line="240" w:lineRule="auto"/>
        <w:rPr>
          <w:rFonts w:ascii="Arial" w:hAnsi="Arial" w:cs="Arial"/>
          <w:i/>
        </w:rPr>
      </w:pPr>
    </w:p>
    <w:p w14:paraId="46713B6D" w14:textId="6EF9A413" w:rsidR="006F2389" w:rsidRDefault="006F2389" w:rsidP="004B60AE">
      <w:pPr>
        <w:pStyle w:val="Affiliation"/>
        <w:spacing w:after="0" w:line="240" w:lineRule="auto"/>
        <w:rPr>
          <w:rFonts w:ascii="Arial" w:hAnsi="Arial" w:cs="Arial"/>
          <w:i/>
        </w:rPr>
      </w:pPr>
      <w:r>
        <w:rPr>
          <w:rFonts w:ascii="Arial" w:hAnsi="Arial" w:cs="Arial"/>
          <w:i/>
        </w:rPr>
        <w:t xml:space="preserve"> </w:t>
      </w:r>
    </w:p>
    <w:p w14:paraId="10E52706" w14:textId="77777777" w:rsidR="00C77D74" w:rsidRPr="00FB3A86" w:rsidRDefault="00C77D74" w:rsidP="00C77D74">
      <w:pPr>
        <w:pStyle w:val="Affiliation"/>
        <w:spacing w:after="0" w:line="240" w:lineRule="auto"/>
        <w:jc w:val="both"/>
        <w:rPr>
          <w:rFonts w:ascii="Arial" w:hAnsi="Arial" w:cs="Arial"/>
        </w:rPr>
      </w:pPr>
    </w:p>
    <w:p w14:paraId="10E52707" w14:textId="77777777" w:rsidR="00C77D74" w:rsidRPr="00FB3A86" w:rsidRDefault="00C77D74" w:rsidP="00C77D74">
      <w:pPr>
        <w:pStyle w:val="Copyright"/>
        <w:spacing w:after="0" w:line="240" w:lineRule="auto"/>
        <w:jc w:val="both"/>
        <w:rPr>
          <w:rFonts w:ascii="Arial" w:hAnsi="Arial" w:cs="Arial"/>
        </w:rPr>
        <w:sectPr w:rsidR="00C77D74" w:rsidRPr="00FB3A86" w:rsidSect="007112AC">
          <w:headerReference w:type="even" r:id="rId7"/>
          <w:headerReference w:type="default" r:id="rId8"/>
          <w:footerReference w:type="even" r:id="rId9"/>
          <w:footerReference w:type="default" r:id="rId10"/>
          <w:headerReference w:type="first" r:id="rId11"/>
          <w:footerReference w:type="first" r:id="rId12"/>
          <w:pgSz w:w="12240" w:h="15840" w:code="1"/>
          <w:pgMar w:top="851"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0E52803" wp14:editId="10E52804">
                <wp:extent cx="5303520" cy="0"/>
                <wp:effectExtent l="13335" t="13335" r="17145" b="15240"/>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4B04DDC" id="_x0000_t32" coordsize="21600,21600" o:spt="32" o:oned="t" path="m,l21600,21600e" filled="f">
                <v:path arrowok="t" fillok="f" o:connecttype="none"/>
                <o:lock v:ext="edit" shapetype="t"/>
              </v:shapetype>
              <v:shape id="Straight Arrow Connector 3"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qIJQIAAEs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rwuKiCUCAABLBAAADgAAAAAAAAAAAAAAAAAuAgAAZHJzL2Uyb0RvYy54bWxQSwEC&#10;LQAUAAYACAAAACEAEUgwYNYAAAACAQAADwAAAAAAAAAAAAAAAAB/BAAAZHJzL2Rvd25yZXYueG1s&#10;UEsFBgAAAAAEAAQA8wAAAIIFAAAAAA==&#10;" strokeweight="1.5pt">
                <w10:anchorlock/>
              </v:shape>
            </w:pict>
          </mc:Fallback>
        </mc:AlternateContent>
      </w:r>
      <w:r>
        <w:rPr>
          <w:rFonts w:ascii="Arial" w:hAnsi="Arial" w:cs="Arial"/>
        </w:rPr>
        <w:t>.</w:t>
      </w:r>
    </w:p>
    <w:p w14:paraId="10E52708" w14:textId="77777777" w:rsidR="00C77D74" w:rsidRDefault="00C77D74" w:rsidP="00C77D74">
      <w:pPr>
        <w:pStyle w:val="AbstHead"/>
        <w:spacing w:after="0"/>
        <w:jc w:val="both"/>
        <w:rPr>
          <w:rFonts w:ascii="Arial" w:hAnsi="Arial" w:cs="Arial"/>
        </w:rPr>
      </w:pPr>
      <w:r w:rsidRPr="00FB3A86">
        <w:rPr>
          <w:rFonts w:ascii="Arial" w:hAnsi="Arial" w:cs="Arial"/>
        </w:rPr>
        <w:t>ABSTRACT</w:t>
      </w:r>
    </w:p>
    <w:p w14:paraId="10E52709" w14:textId="77777777" w:rsidR="00C77D74" w:rsidRPr="00FB3A86" w:rsidRDefault="00C77D74" w:rsidP="00C77D7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77D74" w:rsidRPr="001E44FE" w14:paraId="10E52711" w14:textId="77777777" w:rsidTr="00057536">
        <w:tc>
          <w:tcPr>
            <w:tcW w:w="9576" w:type="dxa"/>
            <w:shd w:val="clear" w:color="auto" w:fill="F2F2F2"/>
          </w:tcPr>
          <w:p w14:paraId="0FE32442" w14:textId="22209640" w:rsidR="00A600D6" w:rsidRPr="002D1723" w:rsidRDefault="00A600D6" w:rsidP="00057536">
            <w:pPr>
              <w:pStyle w:val="Body"/>
              <w:spacing w:after="0"/>
              <w:rPr>
                <w:rFonts w:ascii="Arial" w:eastAsia="Calibri" w:hAnsi="Arial" w:cs="Arial"/>
                <w:b/>
                <w:szCs w:val="22"/>
                <w:highlight w:val="yellow"/>
              </w:rPr>
            </w:pPr>
            <w:r w:rsidRPr="002D1723">
              <w:rPr>
                <w:rFonts w:ascii="Arial" w:eastAsia="Calibri" w:hAnsi="Arial" w:cs="Arial"/>
                <w:b/>
                <w:szCs w:val="22"/>
                <w:highlight w:val="yellow"/>
              </w:rPr>
              <w:t xml:space="preserve">Background: </w:t>
            </w:r>
            <w:r w:rsidRPr="002D1723">
              <w:rPr>
                <w:rFonts w:ascii="Arial" w:hAnsi="Arial" w:cs="Arial"/>
                <w:highlight w:val="yellow"/>
              </w:rPr>
              <w:t>Pancytopenia reflects a failure of normal hematopoiesis or excessive destruction or sequestration of blood cells and is frequently associated with significant morbidity and mortality if not promptly identified and managed. Despite growing global recognition of the systemic complications associated with substance use disorders, there remains a substantial gap in the understanding of the relationship between narcotic addiction and pancytopenia, particularly in low- and middle-income regions such as Sub-Saharan Africa.</w:t>
            </w:r>
          </w:p>
          <w:p w14:paraId="10E5270B" w14:textId="3CCAED17" w:rsidR="00C77D74" w:rsidRPr="00BA1B01" w:rsidRDefault="00C77D74" w:rsidP="00057536">
            <w:pPr>
              <w:pStyle w:val="Body"/>
              <w:spacing w:after="0"/>
              <w:rPr>
                <w:rFonts w:ascii="Arial" w:eastAsia="Calibri" w:hAnsi="Arial" w:cs="Arial"/>
                <w:szCs w:val="22"/>
              </w:rPr>
            </w:pPr>
            <w:r w:rsidRPr="00BA1B01">
              <w:rPr>
                <w:rFonts w:ascii="Arial" w:eastAsia="Calibri" w:hAnsi="Arial" w:cs="Arial"/>
                <w:b/>
                <w:szCs w:val="22"/>
              </w:rPr>
              <w:t xml:space="preserve">Aim: </w:t>
            </w:r>
            <w:r w:rsidR="009901B2" w:rsidRPr="009901B2">
              <w:rPr>
                <w:rFonts w:ascii="Arial" w:eastAsia="Calibri" w:hAnsi="Arial" w:cs="Arial"/>
                <w:szCs w:val="22"/>
              </w:rPr>
              <w:t xml:space="preserve">This study aimed to evaluate the haematological profile of young adult narcotic </w:t>
            </w:r>
            <w:r w:rsidR="00247F9C">
              <w:rPr>
                <w:rFonts w:ascii="Arial" w:eastAsia="Calibri" w:hAnsi="Arial" w:cs="Arial"/>
                <w:szCs w:val="22"/>
              </w:rPr>
              <w:t>addicts aged 21-</w:t>
            </w:r>
            <w:r w:rsidR="009901B2" w:rsidRPr="009901B2">
              <w:rPr>
                <w:rFonts w:ascii="Arial" w:eastAsia="Calibri" w:hAnsi="Arial" w:cs="Arial"/>
                <w:szCs w:val="22"/>
              </w:rPr>
              <w:t>35 years and determine the occurrence of pancytopenia among this population in a tertiary healthcare setting in South-South Nigeria.</w:t>
            </w:r>
          </w:p>
          <w:p w14:paraId="10E5270C" w14:textId="77777777" w:rsidR="00C77D74" w:rsidRPr="00BA1B01" w:rsidRDefault="00C77D74" w:rsidP="00057536">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901B2" w:rsidRPr="009901B2">
              <w:rPr>
                <w:rFonts w:ascii="Arial" w:eastAsia="Calibri" w:hAnsi="Arial" w:cs="Arial"/>
                <w:szCs w:val="22"/>
              </w:rPr>
              <w:t>This was a hospital-based retrospective descriptive study.</w:t>
            </w:r>
          </w:p>
          <w:p w14:paraId="10E5270D" w14:textId="77777777" w:rsidR="00C77D74" w:rsidRPr="00BA1B01" w:rsidRDefault="00C77D74" w:rsidP="00057536">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901B2" w:rsidRPr="009901B2">
              <w:rPr>
                <w:rFonts w:ascii="Arial" w:eastAsia="Calibri" w:hAnsi="Arial" w:cs="Arial"/>
                <w:szCs w:val="22"/>
              </w:rPr>
              <w:t>The study was conducted in a tertiary healthcare institution in South-South Nigeria over a three-year period.</w:t>
            </w:r>
          </w:p>
          <w:p w14:paraId="10E5270E" w14:textId="77777777" w:rsidR="00C77D74" w:rsidRPr="00BA1B01" w:rsidRDefault="00C77D74" w:rsidP="00057536">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901B2" w:rsidRPr="009901B2">
              <w:rPr>
                <w:rFonts w:ascii="Arial" w:eastAsia="Calibri" w:hAnsi="Arial" w:cs="Arial"/>
                <w:szCs w:val="22"/>
              </w:rPr>
              <w:t xml:space="preserve">A total of 22 young adult patients aged 21–35 years with documented history of narcotic addiction who had undergone full blood count investigations during the study period were included. Relevant demographic and laboratory data including age, gender, packed cell volume (PCV), total white blood cell (WBC) count, and platelet count were extracted from laboratory records using a structured data extraction format. Haematological parameters were analyzed using a Mindray BC-5000 5-part differential automated </w:t>
            </w:r>
            <w:proofErr w:type="spellStart"/>
            <w:r w:rsidR="009901B2" w:rsidRPr="009901B2">
              <w:rPr>
                <w:rFonts w:ascii="Arial" w:eastAsia="Calibri" w:hAnsi="Arial" w:cs="Arial"/>
                <w:szCs w:val="22"/>
              </w:rPr>
              <w:t>haematology</w:t>
            </w:r>
            <w:proofErr w:type="spellEnd"/>
            <w:r w:rsidR="009901B2" w:rsidRPr="009901B2">
              <w:rPr>
                <w:rFonts w:ascii="Arial" w:eastAsia="Calibri" w:hAnsi="Arial" w:cs="Arial"/>
                <w:szCs w:val="22"/>
              </w:rPr>
              <w:t xml:space="preserve"> analyzer. Data were analyzed using Statistical Package for Social Sciences (SPSS) version 27. Descriptive statistics were presented as mean ± standard deviation, minimum and maximum values. Comparison of haematological parameters across age groups (&lt;30 years and ≥30 years) and gender (male and female) wa</w:t>
            </w:r>
            <w:r w:rsidR="009901B2">
              <w:rPr>
                <w:rFonts w:ascii="Arial" w:eastAsia="Calibri" w:hAnsi="Arial" w:cs="Arial"/>
                <w:szCs w:val="22"/>
              </w:rPr>
              <w:t>s performed using the Mann-</w:t>
            </w:r>
            <w:r w:rsidR="009901B2" w:rsidRPr="009901B2">
              <w:rPr>
                <w:rFonts w:ascii="Arial" w:eastAsia="Calibri" w:hAnsi="Arial" w:cs="Arial"/>
                <w:szCs w:val="22"/>
              </w:rPr>
              <w:t xml:space="preserve">Whitney U test. Statistical significance was set at </w:t>
            </w:r>
            <w:r w:rsidR="009901B2" w:rsidRPr="009901B2">
              <w:rPr>
                <w:rFonts w:ascii="Arial" w:eastAsia="Calibri" w:hAnsi="Arial" w:cs="Arial"/>
                <w:i/>
                <w:szCs w:val="22"/>
              </w:rPr>
              <w:t>P</w:t>
            </w:r>
            <w:r w:rsidR="009901B2" w:rsidRPr="009901B2">
              <w:rPr>
                <w:rFonts w:ascii="Arial" w:eastAsia="Calibri" w:hAnsi="Arial" w:cs="Arial"/>
                <w:szCs w:val="22"/>
              </w:rPr>
              <w:t xml:space="preserve"> &lt; 0.05.</w:t>
            </w:r>
          </w:p>
          <w:p w14:paraId="10E5270F" w14:textId="77777777" w:rsidR="00C77D74" w:rsidRPr="00BA1B01" w:rsidRDefault="00C77D74" w:rsidP="00057536">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901B2" w:rsidRPr="009901B2">
              <w:rPr>
                <w:rFonts w:ascii="Arial" w:eastAsia="Calibri" w:hAnsi="Arial" w:cs="Arial"/>
                <w:szCs w:val="22"/>
              </w:rPr>
              <w:t xml:space="preserve">The mean age of participants was 28.09 ± 3.7 years. The mean packed cell volume was 23.86 ± 6.81%, mean total white blood cell count was 2890.90 ± 3437.49 cells/µL, and mean platelet count was 43,759.09 ± 30,922.78 cells/µL, indicating reductions across all three </w:t>
            </w:r>
            <w:proofErr w:type="spellStart"/>
            <w:r w:rsidR="009901B2" w:rsidRPr="009901B2">
              <w:rPr>
                <w:rFonts w:ascii="Arial" w:eastAsia="Calibri" w:hAnsi="Arial" w:cs="Arial"/>
                <w:szCs w:val="22"/>
              </w:rPr>
              <w:t>haematopoietic</w:t>
            </w:r>
            <w:proofErr w:type="spellEnd"/>
            <w:r w:rsidR="009901B2" w:rsidRPr="009901B2">
              <w:rPr>
                <w:rFonts w:ascii="Arial" w:eastAsia="Calibri" w:hAnsi="Arial" w:cs="Arial"/>
                <w:szCs w:val="22"/>
              </w:rPr>
              <w:t xml:space="preserve"> cell lines consistent with pancytopenia. Comparison across age groups showed no statistically significant differences in PCV (</w:t>
            </w:r>
            <w:r w:rsidR="009901B2" w:rsidRPr="009901B2">
              <w:rPr>
                <w:rFonts w:ascii="Arial" w:eastAsia="Calibri" w:hAnsi="Arial" w:cs="Arial"/>
                <w:i/>
                <w:szCs w:val="22"/>
              </w:rPr>
              <w:t>P</w:t>
            </w:r>
            <w:r w:rsidR="009901B2" w:rsidRPr="009901B2">
              <w:rPr>
                <w:rFonts w:ascii="Arial" w:eastAsia="Calibri" w:hAnsi="Arial" w:cs="Arial"/>
                <w:szCs w:val="22"/>
              </w:rPr>
              <w:t xml:space="preserve"> = 0.688), WBC (</w:t>
            </w:r>
            <w:r w:rsidR="009901B2" w:rsidRPr="009901B2">
              <w:rPr>
                <w:rFonts w:ascii="Arial" w:eastAsia="Calibri" w:hAnsi="Arial" w:cs="Arial"/>
                <w:i/>
                <w:szCs w:val="22"/>
              </w:rPr>
              <w:t>P</w:t>
            </w:r>
            <w:r w:rsidR="009901B2" w:rsidRPr="009901B2">
              <w:rPr>
                <w:rFonts w:ascii="Arial" w:eastAsia="Calibri" w:hAnsi="Arial" w:cs="Arial"/>
                <w:szCs w:val="22"/>
              </w:rPr>
              <w:t xml:space="preserve"> = 0.591), or platelet count (</w:t>
            </w:r>
            <w:r w:rsidR="009901B2" w:rsidRPr="009901B2">
              <w:rPr>
                <w:rFonts w:ascii="Arial" w:eastAsia="Calibri" w:hAnsi="Arial" w:cs="Arial"/>
                <w:i/>
                <w:szCs w:val="22"/>
              </w:rPr>
              <w:t>P</w:t>
            </w:r>
            <w:r w:rsidR="009901B2" w:rsidRPr="009901B2">
              <w:rPr>
                <w:rFonts w:ascii="Arial" w:eastAsia="Calibri" w:hAnsi="Arial" w:cs="Arial"/>
                <w:szCs w:val="22"/>
              </w:rPr>
              <w:t xml:space="preserve"> = 0.640). Similarly, gender-based comparisons revealed no statistically significant differences in PCV (</w:t>
            </w:r>
            <w:r w:rsidR="009901B2" w:rsidRPr="009901B2">
              <w:rPr>
                <w:rFonts w:ascii="Arial" w:eastAsia="Calibri" w:hAnsi="Arial" w:cs="Arial"/>
                <w:i/>
                <w:szCs w:val="22"/>
              </w:rPr>
              <w:t>P</w:t>
            </w:r>
            <w:r w:rsidR="009901B2" w:rsidRPr="009901B2">
              <w:rPr>
                <w:rFonts w:ascii="Arial" w:eastAsia="Calibri" w:hAnsi="Arial" w:cs="Arial"/>
                <w:szCs w:val="22"/>
              </w:rPr>
              <w:t xml:space="preserve"> = 0.457), WBC (</w:t>
            </w:r>
            <w:r w:rsidR="009901B2" w:rsidRPr="009901B2">
              <w:rPr>
                <w:rFonts w:ascii="Arial" w:eastAsia="Calibri" w:hAnsi="Arial" w:cs="Arial"/>
                <w:i/>
                <w:szCs w:val="22"/>
              </w:rPr>
              <w:t>P</w:t>
            </w:r>
            <w:r w:rsidR="009901B2" w:rsidRPr="009901B2">
              <w:rPr>
                <w:rFonts w:ascii="Arial" w:eastAsia="Calibri" w:hAnsi="Arial" w:cs="Arial"/>
                <w:szCs w:val="22"/>
              </w:rPr>
              <w:t xml:space="preserve"> = 0.566), or platelet count (</w:t>
            </w:r>
            <w:r w:rsidR="009901B2" w:rsidRPr="009901B2">
              <w:rPr>
                <w:rFonts w:ascii="Arial" w:eastAsia="Calibri" w:hAnsi="Arial" w:cs="Arial"/>
                <w:i/>
                <w:szCs w:val="22"/>
              </w:rPr>
              <w:t>P</w:t>
            </w:r>
            <w:r w:rsidR="009901B2" w:rsidRPr="009901B2">
              <w:rPr>
                <w:rFonts w:ascii="Arial" w:eastAsia="Calibri" w:hAnsi="Arial" w:cs="Arial"/>
                <w:szCs w:val="22"/>
              </w:rPr>
              <w:t xml:space="preserve"> = 0.110).</w:t>
            </w:r>
          </w:p>
          <w:p w14:paraId="10E52710" w14:textId="77777777" w:rsidR="00C77D74" w:rsidRPr="00BA1B01" w:rsidRDefault="00C77D74" w:rsidP="00057536">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47F9C" w:rsidRPr="00247F9C">
              <w:rPr>
                <w:rFonts w:ascii="Arial" w:eastAsia="Calibri" w:hAnsi="Arial" w:cs="Arial"/>
                <w:szCs w:val="22"/>
              </w:rPr>
              <w:t xml:space="preserve">This study demonstrated the presence of pancytopenia among young adult narcotic addicts in a hospital-based population in South-South Nigeria. In the absence of HIV and viral hepatitis coinfection among participants, the observed </w:t>
            </w:r>
            <w:proofErr w:type="spellStart"/>
            <w:r w:rsidR="00247F9C" w:rsidRPr="00247F9C">
              <w:rPr>
                <w:rFonts w:ascii="Arial" w:eastAsia="Calibri" w:hAnsi="Arial" w:cs="Arial"/>
                <w:szCs w:val="22"/>
              </w:rPr>
              <w:t>haematological</w:t>
            </w:r>
            <w:proofErr w:type="spellEnd"/>
            <w:r w:rsidR="00247F9C" w:rsidRPr="00247F9C">
              <w:rPr>
                <w:rFonts w:ascii="Arial" w:eastAsia="Calibri" w:hAnsi="Arial" w:cs="Arial"/>
                <w:szCs w:val="22"/>
              </w:rPr>
              <w:t xml:space="preserve"> abnormalities are more likely attributable to opioid-related immune modulation, nutritional deficiencies, and possible exposure to toxic adulterants associated with illicit drug use. Routine </w:t>
            </w:r>
            <w:proofErr w:type="spellStart"/>
            <w:r w:rsidR="00247F9C" w:rsidRPr="00247F9C">
              <w:rPr>
                <w:rFonts w:ascii="Arial" w:eastAsia="Calibri" w:hAnsi="Arial" w:cs="Arial"/>
                <w:szCs w:val="22"/>
              </w:rPr>
              <w:t>haematological</w:t>
            </w:r>
            <w:proofErr w:type="spellEnd"/>
            <w:r w:rsidR="00247F9C" w:rsidRPr="00247F9C">
              <w:rPr>
                <w:rFonts w:ascii="Arial" w:eastAsia="Calibri" w:hAnsi="Arial" w:cs="Arial"/>
                <w:szCs w:val="22"/>
              </w:rPr>
              <w:t xml:space="preserve"> evaluation should therefore form an essential component of clinical assessment in individuals with narcotic addiction.</w:t>
            </w:r>
          </w:p>
        </w:tc>
      </w:tr>
    </w:tbl>
    <w:p w14:paraId="10E52712" w14:textId="77777777" w:rsidR="00C77D74" w:rsidRDefault="004B60AE" w:rsidP="00C77D74">
      <w:pPr>
        <w:pStyle w:val="Body"/>
        <w:spacing w:after="0"/>
        <w:rPr>
          <w:rFonts w:ascii="Arial" w:hAnsi="Arial" w:cs="Arial"/>
          <w:i/>
        </w:rPr>
      </w:pPr>
      <w:r>
        <w:rPr>
          <w:rFonts w:ascii="Arial" w:hAnsi="Arial" w:cs="Arial"/>
          <w:i/>
        </w:rPr>
        <w:br/>
      </w:r>
      <w:r w:rsidR="00C77D74">
        <w:rPr>
          <w:rFonts w:ascii="Arial" w:hAnsi="Arial" w:cs="Arial"/>
          <w:i/>
        </w:rPr>
        <w:t xml:space="preserve">Keywords: </w:t>
      </w:r>
      <w:r w:rsidR="007112AC" w:rsidRPr="007112AC">
        <w:rPr>
          <w:rFonts w:ascii="Arial" w:hAnsi="Arial" w:cs="Arial"/>
          <w:i/>
        </w:rPr>
        <w:t>Pancytopenia</w:t>
      </w:r>
      <w:r w:rsidR="007112AC">
        <w:rPr>
          <w:rFonts w:ascii="Arial" w:hAnsi="Arial" w:cs="Arial"/>
          <w:i/>
        </w:rPr>
        <w:t>,</w:t>
      </w:r>
      <w:r w:rsidR="007112AC" w:rsidRPr="007112AC">
        <w:t xml:space="preserve"> </w:t>
      </w:r>
      <w:r w:rsidR="007112AC" w:rsidRPr="007112AC">
        <w:rPr>
          <w:rFonts w:ascii="Arial" w:hAnsi="Arial" w:cs="Arial"/>
          <w:i/>
        </w:rPr>
        <w:t>Narcotic addiction</w:t>
      </w:r>
      <w:r w:rsidR="007112AC">
        <w:rPr>
          <w:rFonts w:ascii="Arial" w:hAnsi="Arial" w:cs="Arial"/>
          <w:i/>
        </w:rPr>
        <w:t xml:space="preserve">, </w:t>
      </w:r>
      <w:r w:rsidR="007112AC" w:rsidRPr="007112AC">
        <w:rPr>
          <w:rFonts w:ascii="Arial" w:hAnsi="Arial" w:cs="Arial"/>
          <w:i/>
        </w:rPr>
        <w:t>Haematological profile</w:t>
      </w:r>
      <w:r w:rsidR="007112AC">
        <w:rPr>
          <w:rFonts w:ascii="Arial" w:hAnsi="Arial" w:cs="Arial"/>
          <w:i/>
        </w:rPr>
        <w:t xml:space="preserve">, </w:t>
      </w:r>
      <w:r w:rsidR="007112AC" w:rsidRPr="007112AC">
        <w:rPr>
          <w:rFonts w:ascii="Arial" w:hAnsi="Arial" w:cs="Arial"/>
          <w:i/>
        </w:rPr>
        <w:t>South-South Nigeria</w:t>
      </w:r>
    </w:p>
    <w:p w14:paraId="10E52713" w14:textId="77777777" w:rsidR="00C77D74" w:rsidRDefault="004B60AE" w:rsidP="00C77D74">
      <w:pPr>
        <w:pStyle w:val="AbstHead"/>
        <w:spacing w:after="0"/>
        <w:jc w:val="both"/>
        <w:rPr>
          <w:rFonts w:ascii="Arial" w:hAnsi="Arial" w:cs="Arial"/>
        </w:rPr>
      </w:pPr>
      <w:r>
        <w:rPr>
          <w:rFonts w:ascii="Arial" w:hAnsi="Arial" w:cs="Arial"/>
        </w:rPr>
        <w:lastRenderedPageBreak/>
        <w:br/>
      </w:r>
      <w:r>
        <w:rPr>
          <w:rFonts w:ascii="Arial" w:hAnsi="Arial" w:cs="Arial"/>
        </w:rPr>
        <w:br/>
      </w:r>
      <w:r w:rsidR="00C77D74">
        <w:rPr>
          <w:rFonts w:ascii="Arial" w:hAnsi="Arial" w:cs="Arial"/>
        </w:rPr>
        <w:t xml:space="preserve">1. </w:t>
      </w:r>
      <w:r w:rsidR="00C77D74" w:rsidRPr="00FB3A86">
        <w:rPr>
          <w:rFonts w:ascii="Arial" w:hAnsi="Arial" w:cs="Arial"/>
        </w:rPr>
        <w:t>INTRODUCTION</w:t>
      </w:r>
    </w:p>
    <w:p w14:paraId="10E52714" w14:textId="77777777" w:rsidR="00C77D74" w:rsidRPr="00FB3A86" w:rsidRDefault="00C77D74" w:rsidP="00C77D74">
      <w:pPr>
        <w:pStyle w:val="AbstHead"/>
        <w:spacing w:after="0"/>
        <w:jc w:val="both"/>
        <w:rPr>
          <w:rFonts w:ascii="Arial" w:hAnsi="Arial" w:cs="Arial"/>
        </w:rPr>
      </w:pPr>
    </w:p>
    <w:p w14:paraId="10E52715" w14:textId="4330F136" w:rsidR="00DF48D2" w:rsidRPr="00DF48D2" w:rsidRDefault="00DF48D2" w:rsidP="00DF48D2">
      <w:pPr>
        <w:pStyle w:val="Body"/>
        <w:spacing w:after="0"/>
        <w:rPr>
          <w:rFonts w:ascii="Arial" w:hAnsi="Arial" w:cs="Arial"/>
        </w:rPr>
      </w:pPr>
      <w:r w:rsidRPr="00DF48D2">
        <w:rPr>
          <w:rFonts w:ascii="Arial" w:hAnsi="Arial" w:cs="Arial"/>
        </w:rPr>
        <w:t>Pancytopenia is a laboratory abnormality rather than a disease entity and often serves as an important clinical indicator of underlying systemic or bone marrow pathology</w:t>
      </w:r>
      <w:r w:rsidRPr="00DF48D2">
        <w:rPr>
          <w:rFonts w:ascii="Arial" w:hAnsi="Arial" w:cs="Arial"/>
          <w:lang w:val="en-GB"/>
        </w:rPr>
        <w:t xml:space="preserve"> [1]</w:t>
      </w:r>
      <w:r w:rsidRPr="00DF48D2">
        <w:rPr>
          <w:rFonts w:ascii="Arial" w:hAnsi="Arial" w:cs="Arial"/>
        </w:rPr>
        <w:t xml:space="preserve">. </w:t>
      </w:r>
      <w:proofErr w:type="spellStart"/>
      <w:r w:rsidR="00041ABE" w:rsidRPr="002D1723">
        <w:rPr>
          <w:rFonts w:ascii="Arial" w:hAnsi="Arial" w:cs="Arial"/>
          <w:highlight w:val="yellow"/>
        </w:rPr>
        <w:t>Pancytopeniais</w:t>
      </w:r>
      <w:proofErr w:type="spellEnd"/>
      <w:r w:rsidR="00041ABE" w:rsidRPr="002D1723">
        <w:rPr>
          <w:rFonts w:ascii="Arial" w:hAnsi="Arial" w:cs="Arial"/>
          <w:highlight w:val="yellow"/>
        </w:rPr>
        <w:t xml:space="preserve"> characterized by a reduction of all three cellular elements including red, white blood cells, and platelets of peripheral blood, leading to </w:t>
      </w:r>
      <w:proofErr w:type="spellStart"/>
      <w:r w:rsidR="00041ABE" w:rsidRPr="002D1723">
        <w:rPr>
          <w:rFonts w:ascii="Arial" w:hAnsi="Arial" w:cs="Arial"/>
          <w:highlight w:val="yellow"/>
        </w:rPr>
        <w:t>anaemia</w:t>
      </w:r>
      <w:proofErr w:type="spellEnd"/>
      <w:r w:rsidR="00041ABE" w:rsidRPr="002D1723">
        <w:rPr>
          <w:rFonts w:ascii="Arial" w:hAnsi="Arial" w:cs="Arial"/>
          <w:highlight w:val="yellow"/>
        </w:rPr>
        <w:t xml:space="preserve">, leukopenia and thrombocytopenia. It is most often observed in patients with bone marrow infiltration, anticancer chemotherapy, hypersplenism, systemic diseases, and HIV   infection [16]. </w:t>
      </w:r>
      <w:r w:rsidRPr="00DF48D2">
        <w:rPr>
          <w:rFonts w:ascii="Arial" w:hAnsi="Arial" w:cs="Arial"/>
        </w:rPr>
        <w:t>Pancytopenia reflects a failure of normal hematopoiesis or excessive destruction or sequestration of blood cells and is frequently associated with significant morbidity and mortality if not promptly identified and managed</w:t>
      </w:r>
      <w:r w:rsidRPr="00DF48D2">
        <w:rPr>
          <w:rFonts w:ascii="Arial" w:hAnsi="Arial" w:cs="Arial"/>
          <w:lang w:val="en-GB"/>
        </w:rPr>
        <w:t xml:space="preserve"> [2]</w:t>
      </w:r>
      <w:r w:rsidRPr="00DF48D2">
        <w:rPr>
          <w:rFonts w:ascii="Arial" w:hAnsi="Arial" w:cs="Arial"/>
        </w:rPr>
        <w:t xml:space="preserve">. Clinically, patients may present with symptoms related to anemia such as fatigue, pallor, and dyspnea; leukopenia resulting in recurrent or severe infections; and thrombocytopenia leading to bleeding tendencies, underscoring the condition’s relevance to both diagnostic and therapeutic decision-making </w:t>
      </w:r>
      <w:r w:rsidRPr="00DF48D2">
        <w:rPr>
          <w:rFonts w:ascii="Arial" w:hAnsi="Arial" w:cs="Arial"/>
          <w:bCs/>
        </w:rPr>
        <w:t>[3].</w:t>
      </w:r>
    </w:p>
    <w:p w14:paraId="10E52716" w14:textId="48A24AEA" w:rsidR="00DF48D2" w:rsidRPr="00DF48D2" w:rsidRDefault="00DF48D2" w:rsidP="00DF48D2">
      <w:pPr>
        <w:pStyle w:val="Body"/>
        <w:spacing w:after="0"/>
        <w:rPr>
          <w:rFonts w:ascii="Arial" w:hAnsi="Arial" w:cs="Arial"/>
        </w:rPr>
      </w:pPr>
      <w:r w:rsidRPr="00DF48D2">
        <w:rPr>
          <w:rFonts w:ascii="Arial" w:hAnsi="Arial" w:cs="Arial"/>
        </w:rPr>
        <w:t xml:space="preserve">The etiologies of pancytopenia are broad and heterogeneous, encompassing disorders that directly affect the bone marrow as well as systemic conditions that influence peripheral blood cell survival. Common causes include nutritional deficiencies such as iron, folate, and vitamin B12 deficiency; </w:t>
      </w:r>
      <w:r w:rsidR="00BC206F">
        <w:rPr>
          <w:rFonts w:ascii="Arial" w:hAnsi="Arial" w:cs="Arial"/>
        </w:rPr>
        <w:t>haematolog</w:t>
      </w:r>
      <w:r w:rsidRPr="00DF48D2">
        <w:rPr>
          <w:rFonts w:ascii="Arial" w:hAnsi="Arial" w:cs="Arial"/>
        </w:rPr>
        <w:t>ic malignancies including leukemia and lymphoma; autoimmune disorders; viral infections such as human immunodeficiency virus (HIV) and viral hepatitis; hypersplenism; and drug-induced myelosuppression [</w:t>
      </w:r>
      <w:r w:rsidRPr="00DF48D2">
        <w:rPr>
          <w:rFonts w:ascii="Arial" w:hAnsi="Arial" w:cs="Arial"/>
          <w:lang w:val="en-GB"/>
        </w:rPr>
        <w:t>3,4</w:t>
      </w:r>
      <w:r w:rsidRPr="00DF48D2">
        <w:rPr>
          <w:rFonts w:ascii="Arial" w:hAnsi="Arial" w:cs="Arial"/>
        </w:rPr>
        <w:t xml:space="preserve">]. </w:t>
      </w:r>
      <w:r w:rsidR="00041ABE" w:rsidRPr="002D1723">
        <w:rPr>
          <w:rFonts w:ascii="Arial" w:hAnsi="Arial" w:cs="Arial"/>
          <w:highlight w:val="yellow"/>
        </w:rPr>
        <w:t xml:space="preserve">On a global scale, the incidence of pancytopenia ranges from 2 to 5 cases per million people each year, increasing to 5 to 12 cases per million in more industrialized countries, with a notably higher prevalence in Asia and two age peaks (15–25 and 65–69 years) [17]. </w:t>
      </w:r>
      <w:r w:rsidRPr="00DF48D2">
        <w:rPr>
          <w:rFonts w:ascii="Arial" w:hAnsi="Arial" w:cs="Arial"/>
        </w:rPr>
        <w:t>In resource-limited settings, pancytopenia often reflects a combination of these factors, making etiologic determination complex and context-dependent.</w:t>
      </w:r>
    </w:p>
    <w:p w14:paraId="10E52717" w14:textId="77777777" w:rsidR="00DF48D2" w:rsidRPr="00DF48D2" w:rsidRDefault="00DF48D2" w:rsidP="00DF48D2">
      <w:pPr>
        <w:pStyle w:val="Body"/>
        <w:spacing w:after="0"/>
        <w:rPr>
          <w:rFonts w:ascii="Arial" w:hAnsi="Arial" w:cs="Arial"/>
        </w:rPr>
      </w:pPr>
      <w:r w:rsidRPr="00DF48D2">
        <w:rPr>
          <w:rFonts w:ascii="Arial" w:hAnsi="Arial" w:cs="Arial"/>
        </w:rPr>
        <w:t>The pathophysiology of pancytopenia involves either impaired production of blood cells within the bone marrow or increased destruction or sequestration of mature cells in the peripheral circulation. Bone marrow failure syndromes may arise from intrinsic stem cell defects, suppression of hematopoietic progenitors, damage to the marrow microenvironment, or marrow infiltration by malignant or fibrotic processes. In contrast, peripheral mechanisms include immune-mediated destruction of blood cells or excessive pooling of cells within an enlarged spleen, as seen in chronic liver disease and portal hypertension. Both central and peripheral mechanisms may coexist in the same patient, further complicating diagnosis and management [2,4].</w:t>
      </w:r>
    </w:p>
    <w:p w14:paraId="10E52718" w14:textId="77777777" w:rsidR="00DF48D2" w:rsidRPr="00DF48D2" w:rsidRDefault="00DF48D2" w:rsidP="00DF48D2">
      <w:pPr>
        <w:pStyle w:val="Body"/>
        <w:spacing w:after="0"/>
        <w:rPr>
          <w:rFonts w:ascii="Arial" w:hAnsi="Arial" w:cs="Arial"/>
        </w:rPr>
      </w:pPr>
      <w:r w:rsidRPr="00DF48D2">
        <w:rPr>
          <w:rFonts w:ascii="Arial" w:hAnsi="Arial" w:cs="Arial"/>
        </w:rPr>
        <w:t>Given the diversity of causes, pancytopenia poses a diagnostic challenge, particularly in populations with overlapping risk factors such as chronic infections, malnutrition, and substance use disorders. Understanding population-specific contributors is therefore essential for effective evaluation and intervention.</w:t>
      </w:r>
    </w:p>
    <w:p w14:paraId="10E52719" w14:textId="5AC0FA3E" w:rsidR="00DF48D2" w:rsidRPr="00DF48D2" w:rsidRDefault="00DF48D2" w:rsidP="00DF48D2">
      <w:pPr>
        <w:pStyle w:val="Body"/>
        <w:spacing w:after="0"/>
        <w:rPr>
          <w:rFonts w:ascii="Arial" w:hAnsi="Arial" w:cs="Arial"/>
        </w:rPr>
      </w:pPr>
      <w:r w:rsidRPr="00DF48D2">
        <w:rPr>
          <w:rFonts w:ascii="Arial" w:hAnsi="Arial" w:cs="Arial"/>
        </w:rPr>
        <w:t xml:space="preserve">Substance use disorders (SUDs) represent a major global public health challenge, with far-reaching medical, social, and economic consequences. </w:t>
      </w:r>
      <w:r w:rsidR="002D1723" w:rsidRPr="002D1723">
        <w:rPr>
          <w:rFonts w:ascii="Arial" w:hAnsi="Arial" w:cs="Arial"/>
          <w:highlight w:val="yellow"/>
        </w:rPr>
        <w:t>The prevalence of SUDs is high and varies across countries and the type of drugs used (highest for tobacco and alcohol use disorders) as well as by demographic and socioeconomic characteristics of the populations. The rates of SUDs are higher for males than females and higher for younger people, with rates decreasing as both men and women age [19]</w:t>
      </w:r>
      <w:hyperlink r:id="rId13" w:anchor="wps21073-bib-0001" w:history="1">
        <w:r w:rsidR="002D1723" w:rsidRPr="002D1723">
          <w:rPr>
            <w:rStyle w:val="Hyperlink"/>
            <w:rFonts w:ascii="Arial" w:hAnsi="Arial" w:cs="Arial"/>
            <w:highlight w:val="yellow"/>
          </w:rPr>
          <w:t>.</w:t>
        </w:r>
      </w:hyperlink>
      <w:r w:rsidR="002D1723" w:rsidRPr="002D1723">
        <w:rPr>
          <w:rFonts w:ascii="Arial" w:hAnsi="Arial" w:cs="Arial"/>
          <w:highlight w:val="yellow"/>
        </w:rPr>
        <w:t xml:space="preserve"> </w:t>
      </w:r>
      <w:r w:rsidRPr="00DF48D2">
        <w:rPr>
          <w:rFonts w:ascii="Arial" w:hAnsi="Arial" w:cs="Arial"/>
        </w:rPr>
        <w:t>According to international health reports, the burden of drug dependence continues to rise, particularly among young adults in low- and middle-income countries. Among the various categories of SUDs, opioid or narcotic use remains one of the most clinically significant due to its high potential for dependence, overdose, and systemic complications</w:t>
      </w:r>
      <w:r w:rsidRPr="00DF48D2">
        <w:rPr>
          <w:rFonts w:ascii="Arial" w:hAnsi="Arial" w:cs="Arial"/>
          <w:lang w:val="en-GB"/>
        </w:rPr>
        <w:t xml:space="preserve"> [5]</w:t>
      </w:r>
      <w:r w:rsidRPr="00DF48D2">
        <w:rPr>
          <w:rFonts w:ascii="Arial" w:hAnsi="Arial" w:cs="Arial"/>
        </w:rPr>
        <w:t>.</w:t>
      </w:r>
    </w:p>
    <w:p w14:paraId="10E5271A" w14:textId="17A489E9" w:rsidR="00DF48D2" w:rsidRPr="00DF48D2" w:rsidRDefault="00DF48D2" w:rsidP="00DA59B0">
      <w:pPr>
        <w:pStyle w:val="Body"/>
        <w:spacing w:after="0"/>
        <w:rPr>
          <w:rFonts w:ascii="Arial" w:hAnsi="Arial" w:cs="Arial"/>
        </w:rPr>
      </w:pPr>
      <w:r w:rsidRPr="00DF48D2">
        <w:rPr>
          <w:rFonts w:ascii="Arial" w:hAnsi="Arial" w:cs="Arial"/>
        </w:rPr>
        <w:t xml:space="preserve">Opioid or narcotic use includes both illicit substances such as heroin and the non-medical use of prescription opioids such as tramadol, pentazocine, morphine, and other opioid analgesics. Opioid use disorder (OUD) is defined by a pattern of compulsive opioid use characterized by </w:t>
      </w:r>
      <w:r w:rsidRPr="00DF48D2">
        <w:rPr>
          <w:rFonts w:ascii="Arial" w:hAnsi="Arial" w:cs="Arial"/>
        </w:rPr>
        <w:lastRenderedPageBreak/>
        <w:t xml:space="preserve">impaired control, tolerance, withdrawal symptoms, and continued use despite harmful consequences [5]. </w:t>
      </w:r>
      <w:r w:rsidR="00DA59B0" w:rsidRPr="002D1723">
        <w:rPr>
          <w:rFonts w:ascii="Arial" w:hAnsi="Arial" w:cs="Arial"/>
          <w:highlight w:val="yellow"/>
        </w:rPr>
        <w:t xml:space="preserve">OUD is a complex physical and emotional disease with important mood and </w:t>
      </w:r>
      <w:proofErr w:type="spellStart"/>
      <w:r w:rsidR="00DA59B0" w:rsidRPr="002D1723">
        <w:rPr>
          <w:rFonts w:ascii="Arial" w:hAnsi="Arial" w:cs="Arial"/>
          <w:highlight w:val="yellow"/>
        </w:rPr>
        <w:t>anhedonic</w:t>
      </w:r>
      <w:proofErr w:type="spellEnd"/>
      <w:r w:rsidR="00DA59B0" w:rsidRPr="002D1723">
        <w:rPr>
          <w:rFonts w:ascii="Arial" w:hAnsi="Arial" w:cs="Arial"/>
          <w:highlight w:val="yellow"/>
        </w:rPr>
        <w:t xml:space="preserve"> impacts. It also contributes to comorbid medical and infectious diseases that require evaluation and treatment [18]. </w:t>
      </w:r>
      <w:r w:rsidRPr="00DF48D2">
        <w:rPr>
          <w:rFonts w:ascii="Arial" w:hAnsi="Arial" w:cs="Arial"/>
        </w:rPr>
        <w:t xml:space="preserve">While the neurological and psychological effects of opioid addiction are well documented, increasing attention is being directed toward its systemic effects, including impacts on the </w:t>
      </w:r>
      <w:r w:rsidR="00BC206F">
        <w:rPr>
          <w:rFonts w:ascii="Arial" w:hAnsi="Arial" w:cs="Arial"/>
        </w:rPr>
        <w:t>haematolog</w:t>
      </w:r>
      <w:r w:rsidRPr="00DF48D2">
        <w:rPr>
          <w:rFonts w:ascii="Arial" w:hAnsi="Arial" w:cs="Arial"/>
        </w:rPr>
        <w:t>ic and immune systems.</w:t>
      </w:r>
    </w:p>
    <w:p w14:paraId="10E5271B" w14:textId="77777777" w:rsidR="00DF48D2" w:rsidRPr="00DF48D2" w:rsidRDefault="00DF48D2" w:rsidP="00DF48D2">
      <w:pPr>
        <w:pStyle w:val="Body"/>
        <w:spacing w:after="0"/>
        <w:rPr>
          <w:rFonts w:ascii="Arial" w:hAnsi="Arial" w:cs="Arial"/>
        </w:rPr>
      </w:pPr>
      <w:r w:rsidRPr="00DF48D2">
        <w:rPr>
          <w:rFonts w:ascii="Arial" w:hAnsi="Arial" w:cs="Arial"/>
        </w:rPr>
        <w:t xml:space="preserve">Several studies have investigated the </w:t>
      </w:r>
      <w:r w:rsidR="00BC206F">
        <w:rPr>
          <w:rFonts w:ascii="Arial" w:hAnsi="Arial" w:cs="Arial"/>
        </w:rPr>
        <w:t>haematolog</w:t>
      </w:r>
      <w:r w:rsidRPr="00DF48D2">
        <w:rPr>
          <w:rFonts w:ascii="Arial" w:hAnsi="Arial" w:cs="Arial"/>
        </w:rPr>
        <w:t>ic profile of individuals with chronic opioid use, demonstrating alterations in red cell indices, white blood cell counts, and platelet parameters. Chronic opioid dependence has been associated with anemia, leukocyte abnormalities, and changes in inflammatory markers, reflecting both direct and indirect biological effects of opioids. Long-term opioid use has been linked to reduced hemoglobin concentration, lowered hematocrit levels, altered mean corpuscular indices, and variations in white blood cell counts suggestive of immune dysregulation or chronic infection [6–8]. Although these abnormalities may not always fulfill the strict laboratory criteria for pancytopenia, they indicate that prolonged opioid exposure can significantly influence hematopoietic processes.</w:t>
      </w:r>
    </w:p>
    <w:p w14:paraId="10E5271C" w14:textId="77777777" w:rsidR="00DF48D2" w:rsidRPr="00DF48D2" w:rsidRDefault="00DF48D2" w:rsidP="00DF48D2">
      <w:pPr>
        <w:pStyle w:val="Body"/>
        <w:spacing w:after="0"/>
        <w:rPr>
          <w:rFonts w:ascii="Arial" w:hAnsi="Arial" w:cs="Arial"/>
        </w:rPr>
      </w:pPr>
      <w:r w:rsidRPr="00DF48D2">
        <w:rPr>
          <w:rFonts w:ascii="Arial" w:hAnsi="Arial" w:cs="Arial"/>
        </w:rPr>
        <w:t xml:space="preserve">These findings are particularly relevant in hospital-based populations, where opioid-dependent individuals may present with coexisting conditions such as infection, malnutrition, or chronic organ disease, further compounding </w:t>
      </w:r>
      <w:r w:rsidR="00BC206F">
        <w:rPr>
          <w:rFonts w:ascii="Arial" w:hAnsi="Arial" w:cs="Arial"/>
        </w:rPr>
        <w:t>haematolog</w:t>
      </w:r>
      <w:r w:rsidRPr="00DF48D2">
        <w:rPr>
          <w:rFonts w:ascii="Arial" w:hAnsi="Arial" w:cs="Arial"/>
        </w:rPr>
        <w:t>ic derangements.</w:t>
      </w:r>
    </w:p>
    <w:p w14:paraId="10E5271D" w14:textId="77777777" w:rsidR="00DF48D2" w:rsidRPr="00DF48D2" w:rsidRDefault="00DF48D2" w:rsidP="00DF48D2">
      <w:pPr>
        <w:pStyle w:val="Body"/>
        <w:spacing w:after="0"/>
        <w:rPr>
          <w:rFonts w:ascii="Arial" w:hAnsi="Arial" w:cs="Arial"/>
        </w:rPr>
      </w:pPr>
      <w:r w:rsidRPr="00DF48D2">
        <w:rPr>
          <w:rFonts w:ascii="Arial" w:hAnsi="Arial" w:cs="Arial"/>
        </w:rPr>
        <w:t xml:space="preserve">Although narcotic addiction does not directly cause pancytopenia through a well-established pharmacologic mechanism, opioids exert several indirect effects that predispose individuals to </w:t>
      </w:r>
      <w:r w:rsidR="00BC206F">
        <w:rPr>
          <w:rFonts w:ascii="Arial" w:hAnsi="Arial" w:cs="Arial"/>
        </w:rPr>
        <w:t>haematolog</w:t>
      </w:r>
      <w:r w:rsidRPr="00DF48D2">
        <w:rPr>
          <w:rFonts w:ascii="Arial" w:hAnsi="Arial" w:cs="Arial"/>
        </w:rPr>
        <w:t>ic abnormalities, including pancytopenia. These effects are multifactorial and often act synergistically over time.</w:t>
      </w:r>
    </w:p>
    <w:p w14:paraId="10E5271E" w14:textId="77777777" w:rsidR="00DF48D2" w:rsidRPr="00DF48D2" w:rsidRDefault="00DF48D2" w:rsidP="00DF48D2">
      <w:pPr>
        <w:pStyle w:val="Body"/>
        <w:spacing w:after="0"/>
        <w:rPr>
          <w:rFonts w:ascii="Arial" w:hAnsi="Arial" w:cs="Arial"/>
        </w:rPr>
      </w:pPr>
      <w:r w:rsidRPr="00DF48D2">
        <w:rPr>
          <w:rFonts w:ascii="Arial" w:hAnsi="Arial" w:cs="Arial"/>
        </w:rPr>
        <w:t>Opioids interact with the immune system through opioid receptors expressed on various immune cells, including lymphocytes, macrophages, and monocytes. Chronic opioid exposure has been shown to alter immune cell function, cytokine production, and inflammatory responses. Experimental and clinical studies suggest that opioids can impair lymphocyte proliferation, modify cytokine balance, and reduce chemotactic responses, thereby weakening host immune defense mechanisms [9,10].</w:t>
      </w:r>
    </w:p>
    <w:p w14:paraId="10E5271F" w14:textId="77777777" w:rsidR="00DF48D2" w:rsidRPr="00DF48D2" w:rsidRDefault="00DF48D2" w:rsidP="00DF48D2">
      <w:pPr>
        <w:pStyle w:val="Body"/>
        <w:spacing w:after="0"/>
        <w:rPr>
          <w:rFonts w:ascii="Arial" w:hAnsi="Arial" w:cs="Arial"/>
        </w:rPr>
      </w:pPr>
      <w:r w:rsidRPr="00DF48D2">
        <w:rPr>
          <w:rFonts w:ascii="Arial" w:hAnsi="Arial" w:cs="Arial"/>
        </w:rPr>
        <w:t>This immune modulation may indirectly affect hematopoiesis by altering the bone marrow microenvironment and increasing susceptibility to infections that suppress marrow function. Chronic immune dysregulation may also contribute to persistent inflammatory states, which are known to interfere with erythropoiesis and iron metabolism, further predisposing to cytopenias.</w:t>
      </w:r>
    </w:p>
    <w:p w14:paraId="10E52720" w14:textId="77777777" w:rsidR="00DF48D2" w:rsidRPr="00DF48D2" w:rsidRDefault="00DF48D2" w:rsidP="00DF48D2">
      <w:pPr>
        <w:pStyle w:val="Body"/>
        <w:spacing w:after="0"/>
        <w:rPr>
          <w:rFonts w:ascii="Arial" w:hAnsi="Arial" w:cs="Arial"/>
        </w:rPr>
      </w:pPr>
      <w:r w:rsidRPr="00DF48D2">
        <w:rPr>
          <w:rFonts w:ascii="Arial" w:hAnsi="Arial" w:cs="Arial"/>
        </w:rPr>
        <w:t>Substance dependence is frequently associated with poor dietary habits, reduced appetite, socioeconomic instability, and neglect of basic health needs. Individuals with opioid addiction often experience inadequate intake of essential nutrients, leading to deficiencies in iron, folate, and vitamin B12</w:t>
      </w:r>
      <w:r w:rsidRPr="00DF48D2">
        <w:rPr>
          <w:rFonts w:ascii="Arial" w:hAnsi="Arial" w:cs="Arial"/>
          <w:lang w:val="en-GB"/>
        </w:rPr>
        <w:t xml:space="preserve"> which are</w:t>
      </w:r>
      <w:r w:rsidRPr="00DF48D2">
        <w:rPr>
          <w:rFonts w:ascii="Arial" w:hAnsi="Arial" w:cs="Arial"/>
        </w:rPr>
        <w:t xml:space="preserve"> key components required for effective hematopoiesis</w:t>
      </w:r>
      <w:r w:rsidRPr="00DF48D2">
        <w:rPr>
          <w:rFonts w:ascii="Arial" w:hAnsi="Arial" w:cs="Arial"/>
          <w:lang w:val="en-GB"/>
        </w:rPr>
        <w:t xml:space="preserve"> [1]</w:t>
      </w:r>
      <w:r w:rsidRPr="00DF48D2">
        <w:rPr>
          <w:rFonts w:ascii="Arial" w:hAnsi="Arial" w:cs="Arial"/>
        </w:rPr>
        <w:t>. Malnutrition and micronutrient deficiencies can result in ineffective blood cell production and contribute to anemia, leukopenia, and thrombocytopenia.</w:t>
      </w:r>
    </w:p>
    <w:p w14:paraId="10E52721" w14:textId="77777777" w:rsidR="00DF48D2" w:rsidRPr="00DF48D2" w:rsidRDefault="00DF48D2" w:rsidP="00DF48D2">
      <w:pPr>
        <w:pStyle w:val="Body"/>
        <w:spacing w:after="0"/>
        <w:rPr>
          <w:rFonts w:ascii="Arial" w:hAnsi="Arial" w:cs="Arial"/>
        </w:rPr>
      </w:pPr>
      <w:r w:rsidRPr="00DF48D2">
        <w:rPr>
          <w:rFonts w:ascii="Arial" w:hAnsi="Arial" w:cs="Arial"/>
        </w:rPr>
        <w:t xml:space="preserve">Studies have demonstrated that people with long-term drug dependence commonly exhibit biochemical and nutritional abnormalities that negatively affect bone marrow function and red cell production [6]. In young adults, prolonged nutritional compromise during peak productive years may have particularly detrimental </w:t>
      </w:r>
      <w:r w:rsidR="00BC206F">
        <w:rPr>
          <w:rFonts w:ascii="Arial" w:hAnsi="Arial" w:cs="Arial"/>
        </w:rPr>
        <w:t>haematolog</w:t>
      </w:r>
      <w:r w:rsidRPr="00DF48D2">
        <w:rPr>
          <w:rFonts w:ascii="Arial" w:hAnsi="Arial" w:cs="Arial"/>
        </w:rPr>
        <w:t>ic consequences.</w:t>
      </w:r>
    </w:p>
    <w:p w14:paraId="10E52722" w14:textId="77777777" w:rsidR="00DF48D2" w:rsidRPr="00DF48D2" w:rsidRDefault="00DF48D2" w:rsidP="00DF48D2">
      <w:pPr>
        <w:pStyle w:val="Body"/>
        <w:spacing w:after="0"/>
        <w:rPr>
          <w:rFonts w:ascii="Arial" w:hAnsi="Arial" w:cs="Arial"/>
        </w:rPr>
      </w:pPr>
      <w:r w:rsidRPr="00DF48D2">
        <w:rPr>
          <w:rFonts w:ascii="Arial" w:hAnsi="Arial" w:cs="Arial"/>
        </w:rPr>
        <w:t xml:space="preserve">Illicit opioid use, especially via intravenous routes, significantly increases the risk of acquiring blood-borne infections such as HIV and hepatitis B and C viruses. These infections are well-established causes of </w:t>
      </w:r>
      <w:r w:rsidR="00BC206F">
        <w:rPr>
          <w:rFonts w:ascii="Arial" w:hAnsi="Arial" w:cs="Arial"/>
        </w:rPr>
        <w:t>haematolog</w:t>
      </w:r>
      <w:r w:rsidRPr="00DF48D2">
        <w:rPr>
          <w:rFonts w:ascii="Arial" w:hAnsi="Arial" w:cs="Arial"/>
        </w:rPr>
        <w:t>ic abnormalities, including bone marrow suppression, anemia, leukopenia, and thrombocytopenia. Chronic viral infections may directly impair hematopoiesis or indirectly cause cytopenias through immune-mediated destruction and chronic inflammation</w:t>
      </w:r>
      <w:r w:rsidRPr="00DF48D2">
        <w:rPr>
          <w:rFonts w:ascii="Arial" w:hAnsi="Arial" w:cs="Arial"/>
          <w:lang w:val="en-GB"/>
        </w:rPr>
        <w:t xml:space="preserve"> [8]</w:t>
      </w:r>
      <w:r w:rsidRPr="00DF48D2">
        <w:rPr>
          <w:rFonts w:ascii="Arial" w:hAnsi="Arial" w:cs="Arial"/>
        </w:rPr>
        <w:t>.</w:t>
      </w:r>
    </w:p>
    <w:p w14:paraId="10E52723" w14:textId="77777777" w:rsidR="00DF48D2" w:rsidRPr="00DF48D2" w:rsidRDefault="00DF48D2" w:rsidP="00DF48D2">
      <w:pPr>
        <w:pStyle w:val="Body"/>
        <w:spacing w:after="0"/>
        <w:rPr>
          <w:rFonts w:ascii="Arial" w:hAnsi="Arial" w:cs="Arial"/>
        </w:rPr>
      </w:pPr>
      <w:r w:rsidRPr="00DF48D2">
        <w:rPr>
          <w:rFonts w:ascii="Arial" w:hAnsi="Arial" w:cs="Arial"/>
        </w:rPr>
        <w:t xml:space="preserve">Furthermore, chronic hepatitis infection can progress to liver disease, portal hypertension, and hypersplenism, leading to excessive sequestration of blood cells within the spleen. Hypersplenism is a recognized cause of pancytopenia and represents an important </w:t>
      </w:r>
      <w:r w:rsidRPr="00DF48D2">
        <w:rPr>
          <w:rFonts w:ascii="Arial" w:hAnsi="Arial" w:cs="Arial"/>
        </w:rPr>
        <w:lastRenderedPageBreak/>
        <w:t xml:space="preserve">mechanism linking opioid addiction, chronic infection, and </w:t>
      </w:r>
      <w:r w:rsidR="00BC206F">
        <w:rPr>
          <w:rFonts w:ascii="Arial" w:hAnsi="Arial" w:cs="Arial"/>
        </w:rPr>
        <w:t>haematolog</w:t>
      </w:r>
      <w:r w:rsidRPr="00DF48D2">
        <w:rPr>
          <w:rFonts w:ascii="Arial" w:hAnsi="Arial" w:cs="Arial"/>
        </w:rPr>
        <w:t>ic abnormalities [5,11]. In regions with limited access to early antiviral therapy, these complications may be particularly pronounced.</w:t>
      </w:r>
    </w:p>
    <w:p w14:paraId="10E52724" w14:textId="77777777" w:rsidR="00DF48D2" w:rsidRPr="00DF48D2" w:rsidRDefault="00DF48D2" w:rsidP="00DF48D2">
      <w:pPr>
        <w:pStyle w:val="Body"/>
        <w:spacing w:after="0"/>
        <w:rPr>
          <w:rFonts w:ascii="Arial" w:hAnsi="Arial" w:cs="Arial"/>
        </w:rPr>
      </w:pPr>
      <w:r w:rsidRPr="00DF48D2">
        <w:rPr>
          <w:rFonts w:ascii="Arial" w:hAnsi="Arial" w:cs="Arial"/>
        </w:rPr>
        <w:t>Illicit narcotics are frequently adulterated with various substances to increase volume or potency. These adulterants may include heavy metals, industrial chemicals, or other toxic compounds that are not intended for human consumption. Although relatively uncommon, exposure to such contaminants has been associated with bone marrow suppression and hemolytic disorders. Case reports and studies have suggested that toxic adulterants in street drugs may occasionally contribute to marrow injury, further predisposing users to cytopenias [12].</w:t>
      </w:r>
    </w:p>
    <w:p w14:paraId="10E52725" w14:textId="77777777" w:rsidR="00DF48D2" w:rsidRPr="00DF48D2" w:rsidRDefault="00DF48D2" w:rsidP="00DF48D2">
      <w:pPr>
        <w:pStyle w:val="Body"/>
        <w:spacing w:after="0"/>
        <w:rPr>
          <w:rFonts w:ascii="Arial" w:hAnsi="Arial" w:cs="Arial"/>
        </w:rPr>
      </w:pPr>
      <w:r w:rsidRPr="00DF48D2">
        <w:rPr>
          <w:rFonts w:ascii="Arial" w:hAnsi="Arial" w:cs="Arial"/>
        </w:rPr>
        <w:t>While global surveillance systems have documented the growing burden of opioid misuse in high-income countries, data from Sub-Saharan Africa remain limited. Nevertheless, available evidence suggests a rising trend in opioid use across African countries, driven by socioeconomic challenges, urbanization, unemployment, and increased availability of both illicit and prescription opioids.</w:t>
      </w:r>
    </w:p>
    <w:p w14:paraId="10E52726" w14:textId="77777777" w:rsidR="00DF48D2" w:rsidRPr="00DF48D2" w:rsidRDefault="00DF48D2" w:rsidP="00DF48D2">
      <w:pPr>
        <w:pStyle w:val="Body"/>
        <w:spacing w:after="0"/>
        <w:rPr>
          <w:rFonts w:ascii="Arial" w:hAnsi="Arial" w:cs="Arial"/>
        </w:rPr>
      </w:pPr>
      <w:r w:rsidRPr="00DF48D2">
        <w:rPr>
          <w:rFonts w:ascii="Arial" w:hAnsi="Arial" w:cs="Arial"/>
        </w:rPr>
        <w:t>A recent scoping review of opioid use in Africa highlighted a growing population of young adult users, with mean ages frequently falling within the 20–35-year range [13]. This age group represents a critical demographic, as substance dependence during early adulthood has long-term implications for health, productivity, and healthcare utilization.</w:t>
      </w:r>
    </w:p>
    <w:p w14:paraId="10E52727" w14:textId="77777777" w:rsidR="00DF48D2" w:rsidRPr="00DF48D2" w:rsidRDefault="00DF48D2" w:rsidP="00DF48D2">
      <w:pPr>
        <w:pStyle w:val="Body"/>
        <w:spacing w:after="0"/>
        <w:rPr>
          <w:rFonts w:ascii="Arial" w:hAnsi="Arial" w:cs="Arial"/>
        </w:rPr>
      </w:pPr>
      <w:r w:rsidRPr="00DF48D2">
        <w:rPr>
          <w:rFonts w:ascii="Arial" w:hAnsi="Arial" w:cs="Arial"/>
        </w:rPr>
        <w:t>In Nigeria, opioid misuse presents unique challenges. Prescription opioids such as pentazocine and tramadol are often easily accessible through pharmacies and informal drug outlets, sometimes without appropriate regulation. Pentazocine abuse, in particular, has been widely reported, especially among individuals with chronic pain conditions such as sickle cell disease, as well as among young adults without medical indications for opioid use. Multiple Nigerian studies have documented patterns of pentazocine misuse, injection-related complications, and associated comorbidities, emphasizing the public health significance of opioid dependence in clinical settings [14,15].</w:t>
      </w:r>
    </w:p>
    <w:p w14:paraId="10E52728" w14:textId="77777777" w:rsidR="00DF48D2" w:rsidRPr="00DF48D2" w:rsidRDefault="00DF48D2" w:rsidP="00DF48D2">
      <w:pPr>
        <w:pStyle w:val="Body"/>
        <w:spacing w:after="0"/>
        <w:rPr>
          <w:rFonts w:ascii="Arial" w:hAnsi="Arial" w:cs="Arial"/>
        </w:rPr>
      </w:pPr>
      <w:r w:rsidRPr="00DF48D2">
        <w:rPr>
          <w:rFonts w:ascii="Arial" w:hAnsi="Arial" w:cs="Arial"/>
        </w:rPr>
        <w:t xml:space="preserve">Despite these observations, there is a scarcity of data examining the </w:t>
      </w:r>
      <w:r w:rsidR="00BC206F">
        <w:rPr>
          <w:rFonts w:ascii="Arial" w:hAnsi="Arial" w:cs="Arial"/>
        </w:rPr>
        <w:t>haematolog</w:t>
      </w:r>
      <w:r w:rsidRPr="00DF48D2">
        <w:rPr>
          <w:rFonts w:ascii="Arial" w:hAnsi="Arial" w:cs="Arial"/>
        </w:rPr>
        <w:t>ic consequences of opioid addiction in Nigerian populations, particularly among young adults receiving hospital-based care.</w:t>
      </w:r>
    </w:p>
    <w:p w14:paraId="10E52729" w14:textId="77777777" w:rsidR="00DF48D2" w:rsidRPr="00DF48D2" w:rsidRDefault="00DF48D2" w:rsidP="00DF48D2">
      <w:pPr>
        <w:pStyle w:val="Body"/>
        <w:spacing w:after="0"/>
        <w:rPr>
          <w:rFonts w:ascii="Arial" w:hAnsi="Arial" w:cs="Arial"/>
        </w:rPr>
      </w:pPr>
      <w:r w:rsidRPr="00DF48D2">
        <w:rPr>
          <w:rFonts w:ascii="Arial" w:hAnsi="Arial" w:cs="Arial"/>
        </w:rPr>
        <w:t xml:space="preserve">Although increasing evidence points to </w:t>
      </w:r>
      <w:r w:rsidR="00BC206F">
        <w:rPr>
          <w:rFonts w:ascii="Arial" w:hAnsi="Arial" w:cs="Arial"/>
        </w:rPr>
        <w:t>haematolog</w:t>
      </w:r>
      <w:r w:rsidRPr="00DF48D2">
        <w:rPr>
          <w:rFonts w:ascii="Arial" w:hAnsi="Arial" w:cs="Arial"/>
        </w:rPr>
        <w:t xml:space="preserve">ic alterations among individuals with chronic opioid use, there remains a significant gap in the literature regarding the prevalence and clinical significance of pancytopenia in this population, especially within Sub-Saharan Africa. Many existing studies focus on isolated </w:t>
      </w:r>
      <w:r w:rsidR="00BC206F">
        <w:rPr>
          <w:rFonts w:ascii="Arial" w:hAnsi="Arial" w:cs="Arial"/>
        </w:rPr>
        <w:t>haematolog</w:t>
      </w:r>
      <w:r w:rsidRPr="00DF48D2">
        <w:rPr>
          <w:rFonts w:ascii="Arial" w:hAnsi="Arial" w:cs="Arial"/>
        </w:rPr>
        <w:t>ic parameters rather than comprehensive evaluation of all three blood cell lines.</w:t>
      </w:r>
    </w:p>
    <w:p w14:paraId="10E5272A" w14:textId="77777777" w:rsidR="00DF48D2" w:rsidRPr="00DF48D2" w:rsidRDefault="00DF48D2" w:rsidP="00DF48D2">
      <w:pPr>
        <w:pStyle w:val="Body"/>
        <w:spacing w:after="0"/>
        <w:rPr>
          <w:rFonts w:ascii="Arial" w:hAnsi="Arial" w:cs="Arial"/>
        </w:rPr>
      </w:pPr>
      <w:r w:rsidRPr="00DF48D2">
        <w:rPr>
          <w:rFonts w:ascii="Arial" w:hAnsi="Arial" w:cs="Arial"/>
        </w:rPr>
        <w:t>Investigating pancytopenia among opioid addicts aged 21–35 years in a hospital setting is therefore of both clinical and public health importance. Young adults constitute a highly productive segment of the population, and undiagnosed pancytopenia in this group may lead to increased susceptibility to infections, bleeding complications, prolonged hospital stays, and reduced quality of life.</w:t>
      </w:r>
    </w:p>
    <w:p w14:paraId="10E5272B" w14:textId="77777777" w:rsidR="00DF48D2" w:rsidRPr="00DF48D2" w:rsidRDefault="00DF48D2" w:rsidP="00DF48D2">
      <w:pPr>
        <w:pStyle w:val="Body"/>
        <w:spacing w:after="0"/>
        <w:rPr>
          <w:rFonts w:ascii="Arial" w:hAnsi="Arial" w:cs="Arial"/>
        </w:rPr>
      </w:pPr>
      <w:r w:rsidRPr="00DF48D2">
        <w:rPr>
          <w:rFonts w:ascii="Arial" w:hAnsi="Arial" w:cs="Arial"/>
        </w:rPr>
        <w:t xml:space="preserve">Early identification of pancytopenia can prompt timely evaluation for underlying causes such as infection, nutritional deficiency, or organ dysfunction, allowing for targeted interventions. From a laboratory medicine perspective, understanding the </w:t>
      </w:r>
      <w:r w:rsidR="00BC206F">
        <w:rPr>
          <w:rFonts w:ascii="Arial" w:hAnsi="Arial" w:cs="Arial"/>
        </w:rPr>
        <w:t>haematolog</w:t>
      </w:r>
      <w:r w:rsidRPr="00DF48D2">
        <w:rPr>
          <w:rFonts w:ascii="Arial" w:hAnsi="Arial" w:cs="Arial"/>
        </w:rPr>
        <w:t>ic profile of opioid-dependent patients can guide appropriate diagnostic algorithms and resource allocation.</w:t>
      </w:r>
    </w:p>
    <w:p w14:paraId="10E5272C" w14:textId="77777777" w:rsidR="00DF48D2" w:rsidRPr="00DF48D2" w:rsidRDefault="00DF48D2" w:rsidP="00DF48D2">
      <w:pPr>
        <w:pStyle w:val="Body"/>
        <w:spacing w:after="0"/>
        <w:rPr>
          <w:rFonts w:ascii="Arial" w:hAnsi="Arial" w:cs="Arial"/>
        </w:rPr>
      </w:pPr>
      <w:r w:rsidRPr="00DF48D2">
        <w:rPr>
          <w:rFonts w:ascii="Arial" w:hAnsi="Arial" w:cs="Arial"/>
          <w:lang w:val="en-GB"/>
        </w:rPr>
        <w:t>How</w:t>
      </w:r>
      <w:r w:rsidRPr="00DF48D2">
        <w:rPr>
          <w:rFonts w:ascii="Arial" w:hAnsi="Arial" w:cs="Arial"/>
        </w:rPr>
        <w:t>e</w:t>
      </w:r>
      <w:proofErr w:type="spellStart"/>
      <w:r w:rsidRPr="00DF48D2">
        <w:rPr>
          <w:rFonts w:ascii="Arial" w:hAnsi="Arial" w:cs="Arial"/>
          <w:lang w:val="en-GB"/>
        </w:rPr>
        <w:t>ver</w:t>
      </w:r>
      <w:proofErr w:type="spellEnd"/>
      <w:r w:rsidRPr="00DF48D2">
        <w:rPr>
          <w:rFonts w:ascii="Arial" w:hAnsi="Arial" w:cs="Arial"/>
        </w:rPr>
        <w:t>, generating local data from South-South Nigeria contributes to evidence-based practice and informs policy development in regions where opioid misuse is under-recognized and under-reported. This study therefore seeks to bridge an important knowledge gap by examining the association between pancytopenia and narcotic addiction in a defined hospital population over a three-year period.</w:t>
      </w:r>
    </w:p>
    <w:p w14:paraId="10E5272D" w14:textId="77777777" w:rsidR="00C77D74" w:rsidRPr="00FB3A86" w:rsidRDefault="00C77D74" w:rsidP="00C77D74">
      <w:pPr>
        <w:pStyle w:val="Body"/>
        <w:spacing w:after="0"/>
        <w:rPr>
          <w:rFonts w:ascii="Arial" w:hAnsi="Arial" w:cs="Arial"/>
        </w:rPr>
      </w:pPr>
    </w:p>
    <w:p w14:paraId="10E5272E" w14:textId="77777777" w:rsidR="00C77D74" w:rsidRPr="007112AC" w:rsidRDefault="007112AC" w:rsidP="007112AC">
      <w:pPr>
        <w:rPr>
          <w:rFonts w:ascii="Arial" w:eastAsia="Times New Roman" w:hAnsi="Arial" w:cs="Arial"/>
          <w:b/>
          <w:caps/>
          <w:szCs w:val="20"/>
        </w:rPr>
      </w:pPr>
      <w:r w:rsidRPr="007112AC">
        <w:rPr>
          <w:rFonts w:ascii="Arial" w:hAnsi="Arial" w:cs="Arial"/>
          <w:b/>
        </w:rPr>
        <w:t>2. MATERIAL AND METHODS</w:t>
      </w:r>
    </w:p>
    <w:p w14:paraId="10E5272F" w14:textId="77777777" w:rsidR="00C77D74" w:rsidRPr="00FB3A86" w:rsidRDefault="00C77D74" w:rsidP="00C77D74">
      <w:pPr>
        <w:pStyle w:val="AbstHead"/>
        <w:spacing w:after="0"/>
        <w:jc w:val="both"/>
        <w:rPr>
          <w:rFonts w:ascii="Arial" w:hAnsi="Arial" w:cs="Arial"/>
        </w:rPr>
      </w:pPr>
    </w:p>
    <w:p w14:paraId="10E52730" w14:textId="77777777" w:rsidR="00F336C3" w:rsidRPr="00B65F42" w:rsidRDefault="00F336C3" w:rsidP="00B65F42">
      <w:pPr>
        <w:pStyle w:val="Body"/>
        <w:spacing w:after="0"/>
        <w:jc w:val="left"/>
        <w:rPr>
          <w:rFonts w:ascii="Arial" w:hAnsi="Arial" w:cs="Arial"/>
          <w:b/>
          <w:sz w:val="22"/>
        </w:rPr>
      </w:pPr>
      <w:r w:rsidRPr="00B65F42">
        <w:rPr>
          <w:rFonts w:ascii="Arial" w:hAnsi="Arial" w:cs="Arial"/>
          <w:b/>
          <w:sz w:val="22"/>
        </w:rPr>
        <w:t>2.1 Study Design</w:t>
      </w:r>
    </w:p>
    <w:p w14:paraId="10E52731" w14:textId="77777777" w:rsidR="00C77D74" w:rsidRDefault="00C77D74" w:rsidP="00C77D74">
      <w:pPr>
        <w:pStyle w:val="Body"/>
        <w:spacing w:after="0"/>
        <w:rPr>
          <w:rFonts w:ascii="Arial" w:hAnsi="Arial" w:cs="Arial"/>
        </w:rPr>
      </w:pPr>
    </w:p>
    <w:p w14:paraId="10E52732" w14:textId="77777777" w:rsidR="00B65F42" w:rsidRDefault="00B65F42" w:rsidP="00C77D74">
      <w:pPr>
        <w:pStyle w:val="Body"/>
        <w:spacing w:after="0"/>
        <w:rPr>
          <w:rFonts w:ascii="Arial" w:hAnsi="Arial" w:cs="Arial"/>
        </w:rPr>
      </w:pPr>
      <w:r w:rsidRPr="00B65F42">
        <w:rPr>
          <w:rFonts w:ascii="Arial" w:hAnsi="Arial" w:cs="Arial"/>
        </w:rPr>
        <w:t>This study was a hospital-based retrospective descriptive study conducted to evaluate the h</w:t>
      </w:r>
      <w:r>
        <w:rPr>
          <w:rFonts w:ascii="Arial" w:hAnsi="Arial" w:cs="Arial"/>
        </w:rPr>
        <w:t>a</w:t>
      </w:r>
      <w:r w:rsidRPr="00B65F42">
        <w:rPr>
          <w:rFonts w:ascii="Arial" w:hAnsi="Arial" w:cs="Arial"/>
        </w:rPr>
        <w:t>ematological prof</w:t>
      </w:r>
      <w:r w:rsidR="00472EEF">
        <w:rPr>
          <w:rFonts w:ascii="Arial" w:hAnsi="Arial" w:cs="Arial"/>
        </w:rPr>
        <w:t>ile of narcotic addicts aged 21-</w:t>
      </w:r>
      <w:r w:rsidRPr="00B65F42">
        <w:rPr>
          <w:rFonts w:ascii="Arial" w:hAnsi="Arial" w:cs="Arial"/>
        </w:rPr>
        <w:t>35 years over a three-year period and to determine the association between narcotic addiction and pancytopenia among patients managed in a tertiary healthcare facility in South-South Nigeria.</w:t>
      </w:r>
    </w:p>
    <w:p w14:paraId="10E52733" w14:textId="77777777" w:rsidR="00B65F42" w:rsidRDefault="00B65F42" w:rsidP="00C77D74">
      <w:pPr>
        <w:pStyle w:val="Body"/>
        <w:spacing w:after="0"/>
        <w:rPr>
          <w:rFonts w:ascii="Arial" w:hAnsi="Arial" w:cs="Arial"/>
        </w:rPr>
      </w:pPr>
    </w:p>
    <w:p w14:paraId="10E52734" w14:textId="77777777" w:rsidR="00B65F42" w:rsidRPr="00B65F42" w:rsidRDefault="00B65F42" w:rsidP="00C77D74">
      <w:pPr>
        <w:pStyle w:val="Body"/>
        <w:spacing w:after="0"/>
        <w:rPr>
          <w:rFonts w:ascii="Arial" w:hAnsi="Arial" w:cs="Arial"/>
          <w:b/>
          <w:sz w:val="22"/>
        </w:rPr>
      </w:pPr>
      <w:r w:rsidRPr="00B65F42">
        <w:rPr>
          <w:rFonts w:ascii="Arial" w:hAnsi="Arial" w:cs="Arial"/>
          <w:b/>
          <w:sz w:val="22"/>
        </w:rPr>
        <w:t>2.2 Study Area</w:t>
      </w:r>
    </w:p>
    <w:p w14:paraId="10E52735" w14:textId="77777777" w:rsidR="00B65F42" w:rsidRDefault="00B65F42" w:rsidP="00C77D74">
      <w:pPr>
        <w:pStyle w:val="Body"/>
        <w:spacing w:after="0"/>
        <w:rPr>
          <w:rFonts w:ascii="Arial" w:hAnsi="Arial" w:cs="Arial"/>
        </w:rPr>
      </w:pPr>
    </w:p>
    <w:p w14:paraId="10E52736" w14:textId="77777777" w:rsidR="00B65F42" w:rsidRDefault="00B65F42" w:rsidP="00C77D74">
      <w:pPr>
        <w:pStyle w:val="Body"/>
        <w:spacing w:after="0"/>
        <w:rPr>
          <w:rFonts w:ascii="Arial" w:hAnsi="Arial" w:cs="Arial"/>
        </w:rPr>
      </w:pPr>
      <w:r w:rsidRPr="00B65F42">
        <w:rPr>
          <w:rFonts w:ascii="Arial" w:hAnsi="Arial" w:cs="Arial"/>
        </w:rPr>
        <w:t>The study was carried out at a tertiary healthcare institution in South-South Nigeria, which provides diagnostic laboratory and specialist clinical services to patients within the region and serves as a referral center for surrounding communities.</w:t>
      </w:r>
    </w:p>
    <w:p w14:paraId="10E52737" w14:textId="77777777" w:rsidR="00B65F42" w:rsidRDefault="00B65F42" w:rsidP="00C77D74">
      <w:pPr>
        <w:pStyle w:val="Body"/>
        <w:spacing w:after="0"/>
        <w:rPr>
          <w:rFonts w:ascii="Arial" w:hAnsi="Arial" w:cs="Arial"/>
        </w:rPr>
      </w:pPr>
    </w:p>
    <w:p w14:paraId="10E52738" w14:textId="77777777" w:rsidR="00B65F42" w:rsidRPr="00B65F42" w:rsidRDefault="00B65F42" w:rsidP="00C77D74">
      <w:pPr>
        <w:pStyle w:val="Body"/>
        <w:spacing w:after="0"/>
        <w:rPr>
          <w:rFonts w:ascii="Arial" w:hAnsi="Arial" w:cs="Arial"/>
          <w:b/>
          <w:sz w:val="22"/>
        </w:rPr>
      </w:pPr>
      <w:r w:rsidRPr="00B65F42">
        <w:rPr>
          <w:rFonts w:ascii="Arial" w:hAnsi="Arial" w:cs="Arial"/>
          <w:b/>
          <w:sz w:val="22"/>
        </w:rPr>
        <w:t>2.3 Study Population</w:t>
      </w:r>
    </w:p>
    <w:p w14:paraId="10E52739" w14:textId="77777777" w:rsidR="00B65F42" w:rsidRDefault="00B65F42" w:rsidP="00C77D74">
      <w:pPr>
        <w:pStyle w:val="Body"/>
        <w:spacing w:after="0"/>
        <w:rPr>
          <w:rFonts w:ascii="Arial" w:hAnsi="Arial" w:cs="Arial"/>
        </w:rPr>
      </w:pPr>
    </w:p>
    <w:p w14:paraId="10E5273A" w14:textId="77777777" w:rsidR="00B65F42" w:rsidRDefault="00B65F42" w:rsidP="00C77D74">
      <w:pPr>
        <w:pStyle w:val="Body"/>
        <w:spacing w:after="0"/>
        <w:rPr>
          <w:rFonts w:ascii="Arial" w:hAnsi="Arial" w:cs="Arial"/>
        </w:rPr>
      </w:pPr>
      <w:r w:rsidRPr="00B65F42">
        <w:rPr>
          <w:rFonts w:ascii="Arial" w:hAnsi="Arial" w:cs="Arial"/>
        </w:rPr>
        <w:t>The study population consisted of young adult p</w:t>
      </w:r>
      <w:r w:rsidR="00472EEF">
        <w:rPr>
          <w:rFonts w:ascii="Arial" w:hAnsi="Arial" w:cs="Arial"/>
        </w:rPr>
        <w:t>atients aged 21-</w:t>
      </w:r>
      <w:r w:rsidRPr="00B65F42">
        <w:rPr>
          <w:rFonts w:ascii="Arial" w:hAnsi="Arial" w:cs="Arial"/>
        </w:rPr>
        <w:t>35 years with documented history of narcotic addiction who had full blood count investigations performed during the study period.</w:t>
      </w:r>
      <w:r w:rsidR="00523C97">
        <w:rPr>
          <w:rFonts w:ascii="Arial" w:hAnsi="Arial" w:cs="Arial"/>
        </w:rPr>
        <w:t xml:space="preserve"> </w:t>
      </w:r>
      <w:r w:rsidR="00523C97" w:rsidRPr="00523C97">
        <w:rPr>
          <w:rFonts w:ascii="Arial" w:hAnsi="Arial" w:cs="Arial"/>
        </w:rPr>
        <w:t>All participants included in the study had documented negative serological status for Human Immunodeficiency Virus (HIV) and Hepatitis B and C viruses based on routine hospital screening using standard enzyme-linked immunosorbent assay (ELISA) and rapid immunochromatographic testing methods performed according to institutional laboratory protocols.</w:t>
      </w:r>
    </w:p>
    <w:p w14:paraId="10E5273B" w14:textId="77777777" w:rsidR="00B65F42" w:rsidRDefault="00B65F42" w:rsidP="00C77D74">
      <w:pPr>
        <w:pStyle w:val="Body"/>
        <w:spacing w:after="0"/>
        <w:rPr>
          <w:rFonts w:ascii="Arial" w:hAnsi="Arial" w:cs="Arial"/>
        </w:rPr>
      </w:pPr>
    </w:p>
    <w:p w14:paraId="10E5273C" w14:textId="77777777" w:rsidR="00B65F42" w:rsidRPr="00B65F42" w:rsidRDefault="00B65F42" w:rsidP="00B65F42">
      <w:pPr>
        <w:pStyle w:val="Body"/>
        <w:spacing w:after="0"/>
        <w:rPr>
          <w:rFonts w:ascii="Arial" w:hAnsi="Arial" w:cs="Arial"/>
          <w:b/>
          <w:sz w:val="22"/>
        </w:rPr>
      </w:pPr>
      <w:r>
        <w:rPr>
          <w:rFonts w:ascii="Arial" w:hAnsi="Arial" w:cs="Arial"/>
          <w:b/>
          <w:sz w:val="22"/>
        </w:rPr>
        <w:t>2.4 Sample Size</w:t>
      </w:r>
    </w:p>
    <w:p w14:paraId="10E5273D" w14:textId="77777777" w:rsidR="00B65F42" w:rsidRDefault="00B65F42" w:rsidP="00C77D74">
      <w:pPr>
        <w:pStyle w:val="Body"/>
        <w:spacing w:after="0"/>
        <w:rPr>
          <w:rFonts w:ascii="Arial" w:hAnsi="Arial" w:cs="Arial"/>
        </w:rPr>
      </w:pPr>
    </w:p>
    <w:p w14:paraId="10E5273E" w14:textId="77777777" w:rsidR="00B65F42" w:rsidRDefault="00B65F42" w:rsidP="00C77D74">
      <w:pPr>
        <w:pStyle w:val="Body"/>
        <w:spacing w:after="0"/>
        <w:rPr>
          <w:rFonts w:ascii="Arial" w:hAnsi="Arial" w:cs="Arial"/>
        </w:rPr>
      </w:pPr>
      <w:r w:rsidRPr="00B65F42">
        <w:rPr>
          <w:rFonts w:ascii="Arial" w:hAnsi="Arial" w:cs="Arial"/>
        </w:rPr>
        <w:t>A total of 22 participants who met the inclusion criteria were included in the study.</w:t>
      </w:r>
    </w:p>
    <w:p w14:paraId="10E5273F" w14:textId="77777777" w:rsidR="00B65F42" w:rsidRDefault="00B65F42" w:rsidP="00C77D74">
      <w:pPr>
        <w:pStyle w:val="Body"/>
        <w:spacing w:after="0"/>
        <w:rPr>
          <w:rFonts w:ascii="Arial" w:hAnsi="Arial" w:cs="Arial"/>
        </w:rPr>
      </w:pPr>
    </w:p>
    <w:p w14:paraId="10E52740" w14:textId="77777777" w:rsidR="00B65F42" w:rsidRDefault="00B65F42" w:rsidP="00C77D74">
      <w:pPr>
        <w:pStyle w:val="Body"/>
        <w:spacing w:after="0"/>
        <w:rPr>
          <w:rFonts w:ascii="Arial" w:hAnsi="Arial" w:cs="Arial"/>
        </w:rPr>
      </w:pPr>
    </w:p>
    <w:p w14:paraId="10E52741" w14:textId="77777777" w:rsidR="00B65F42" w:rsidRDefault="00B65F42" w:rsidP="00C77D74">
      <w:pPr>
        <w:pStyle w:val="Body"/>
        <w:spacing w:after="0"/>
        <w:rPr>
          <w:rFonts w:ascii="Arial" w:hAnsi="Arial" w:cs="Arial"/>
        </w:rPr>
      </w:pPr>
      <w:r>
        <w:rPr>
          <w:rFonts w:ascii="Arial" w:hAnsi="Arial" w:cs="Arial"/>
          <w:b/>
          <w:sz w:val="22"/>
        </w:rPr>
        <w:t xml:space="preserve">2.5 Sample </w:t>
      </w:r>
      <w:r w:rsidRPr="00B65F42">
        <w:rPr>
          <w:rFonts w:ascii="Arial" w:hAnsi="Arial" w:cs="Arial"/>
          <w:b/>
          <w:sz w:val="22"/>
        </w:rPr>
        <w:t>Collection and Laboratory Analysis</w:t>
      </w:r>
    </w:p>
    <w:p w14:paraId="10E52742" w14:textId="77777777" w:rsidR="00B65F42" w:rsidRDefault="00B65F42" w:rsidP="00C77D74">
      <w:pPr>
        <w:pStyle w:val="Body"/>
        <w:spacing w:after="0"/>
        <w:rPr>
          <w:rFonts w:ascii="Arial" w:hAnsi="Arial" w:cs="Arial"/>
        </w:rPr>
      </w:pPr>
    </w:p>
    <w:p w14:paraId="10E52747" w14:textId="4C8AD041" w:rsidR="00B65F42" w:rsidRDefault="00B65F42" w:rsidP="00C77D74">
      <w:pPr>
        <w:pStyle w:val="Body"/>
        <w:spacing w:after="0"/>
        <w:rPr>
          <w:rFonts w:ascii="Arial" w:hAnsi="Arial" w:cs="Arial"/>
        </w:rPr>
      </w:pPr>
      <w:r w:rsidRPr="00C52926">
        <w:rPr>
          <w:rFonts w:ascii="Arial" w:hAnsi="Arial" w:cs="Arial"/>
          <w:highlight w:val="yellow"/>
        </w:rPr>
        <w:t>Venous blood samples were collected aseptically into ethylene diamine tetra-acetic acid (EDTA) anticoagulated containers for full blood count analysis as part of routine clinical evaluation.</w:t>
      </w:r>
      <w:r w:rsidR="00C52926" w:rsidRPr="00C52926">
        <w:rPr>
          <w:rFonts w:ascii="Arial" w:hAnsi="Arial" w:cs="Arial"/>
          <w:highlight w:val="yellow"/>
        </w:rPr>
        <w:t xml:space="preserve"> </w:t>
      </w:r>
      <w:r w:rsidRPr="00C52926">
        <w:rPr>
          <w:rFonts w:ascii="Arial" w:hAnsi="Arial" w:cs="Arial"/>
          <w:highlight w:val="yellow"/>
        </w:rPr>
        <w:t xml:space="preserve">Full blood count analysis was performed using the Mindray BC-5000 5-part differential automated </w:t>
      </w:r>
      <w:proofErr w:type="spellStart"/>
      <w:r w:rsidRPr="00C52926">
        <w:rPr>
          <w:rFonts w:ascii="Arial" w:hAnsi="Arial" w:cs="Arial"/>
          <w:highlight w:val="yellow"/>
        </w:rPr>
        <w:t>haematology</w:t>
      </w:r>
      <w:proofErr w:type="spellEnd"/>
      <w:r w:rsidRPr="00C52926">
        <w:rPr>
          <w:rFonts w:ascii="Arial" w:hAnsi="Arial" w:cs="Arial"/>
          <w:highlight w:val="yellow"/>
        </w:rPr>
        <w:t xml:space="preserve"> analyzer manufactured by Shenzhen Mindray Bio-Medical Electronics Co., Ltd.</w:t>
      </w:r>
      <w:r w:rsidR="00C52926" w:rsidRPr="00C52926">
        <w:rPr>
          <w:rFonts w:ascii="Arial" w:hAnsi="Arial" w:cs="Arial"/>
          <w:highlight w:val="yellow"/>
        </w:rPr>
        <w:t xml:space="preserve"> </w:t>
      </w:r>
      <w:r w:rsidRPr="00C52926">
        <w:rPr>
          <w:rFonts w:ascii="Arial" w:hAnsi="Arial" w:cs="Arial"/>
          <w:highlight w:val="yellow"/>
        </w:rPr>
        <w:t xml:space="preserve">The analyzer operates </w:t>
      </w:r>
      <w:r w:rsidR="00C52926" w:rsidRPr="00C52926">
        <w:rPr>
          <w:rFonts w:ascii="Arial" w:hAnsi="Arial" w:cs="Arial"/>
          <w:highlight w:val="yellow"/>
        </w:rPr>
        <w:t>using</w:t>
      </w:r>
      <w:r w:rsidRPr="00C52926">
        <w:rPr>
          <w:rFonts w:ascii="Arial" w:hAnsi="Arial" w:cs="Arial"/>
          <w:highlight w:val="yellow"/>
        </w:rPr>
        <w:t xml:space="preserve"> the electrical impedance method for red blood cell and platelet parameters, the colorimetric method for </w:t>
      </w:r>
      <w:proofErr w:type="spellStart"/>
      <w:r w:rsidRPr="00C52926">
        <w:rPr>
          <w:rFonts w:ascii="Arial" w:hAnsi="Arial" w:cs="Arial"/>
          <w:highlight w:val="yellow"/>
        </w:rPr>
        <w:t>haemoglobin</w:t>
      </w:r>
      <w:proofErr w:type="spellEnd"/>
      <w:r w:rsidRPr="00C52926">
        <w:rPr>
          <w:rFonts w:ascii="Arial" w:hAnsi="Arial" w:cs="Arial"/>
          <w:highlight w:val="yellow"/>
        </w:rPr>
        <w:t xml:space="preserve"> estimation, laser-based flow cytometr</w:t>
      </w:r>
      <w:r w:rsidR="00BC206F" w:rsidRPr="00C52926">
        <w:rPr>
          <w:rFonts w:ascii="Arial" w:hAnsi="Arial" w:cs="Arial"/>
          <w:highlight w:val="yellow"/>
        </w:rPr>
        <w:t>y for white blood cell analysis.</w:t>
      </w:r>
      <w:r w:rsidR="00C52926" w:rsidRPr="00C52926">
        <w:rPr>
          <w:rFonts w:ascii="Arial" w:hAnsi="Arial" w:cs="Arial"/>
          <w:highlight w:val="yellow"/>
        </w:rPr>
        <w:t xml:space="preserve"> </w:t>
      </w:r>
      <w:r w:rsidR="00815D8D" w:rsidRPr="00C52926">
        <w:rPr>
          <w:rFonts w:ascii="Arial" w:hAnsi="Arial" w:cs="Arial"/>
          <w:highlight w:val="yellow"/>
        </w:rPr>
        <w:t>For</w:t>
      </w:r>
      <w:r w:rsidRPr="00C52926">
        <w:rPr>
          <w:rFonts w:ascii="Arial" w:hAnsi="Arial" w:cs="Arial"/>
          <w:highlight w:val="yellow"/>
        </w:rPr>
        <w:t xml:space="preserve"> this study, the following parameters were extracted fro</w:t>
      </w:r>
      <w:r w:rsidR="00BC206F" w:rsidRPr="00C52926">
        <w:rPr>
          <w:rFonts w:ascii="Arial" w:hAnsi="Arial" w:cs="Arial"/>
          <w:highlight w:val="yellow"/>
        </w:rPr>
        <w:t xml:space="preserve">m the full blood count results, Packed Cell Volume (PCV), </w:t>
      </w:r>
      <w:r w:rsidRPr="00C52926">
        <w:rPr>
          <w:rFonts w:ascii="Arial" w:hAnsi="Arial" w:cs="Arial"/>
          <w:highlight w:val="yellow"/>
        </w:rPr>
        <w:t>Tota</w:t>
      </w:r>
      <w:r w:rsidR="00BC206F" w:rsidRPr="00C52926">
        <w:rPr>
          <w:rFonts w:ascii="Arial" w:hAnsi="Arial" w:cs="Arial"/>
          <w:highlight w:val="yellow"/>
        </w:rPr>
        <w:t>l White Blood Cell Count (WBC), Platelet Count.</w:t>
      </w:r>
      <w:r w:rsidR="00C52926" w:rsidRPr="00C52926">
        <w:rPr>
          <w:rFonts w:ascii="Arial" w:hAnsi="Arial" w:cs="Arial"/>
          <w:highlight w:val="yellow"/>
        </w:rPr>
        <w:t xml:space="preserve"> </w:t>
      </w:r>
      <w:r w:rsidRPr="00C52926">
        <w:rPr>
          <w:rFonts w:ascii="Arial" w:hAnsi="Arial" w:cs="Arial"/>
          <w:highlight w:val="yellow"/>
        </w:rPr>
        <w:t>The analyzer was calibrated according to the manufacturer’s instructions, and internal quality control procedures were routinely performed prior to sample analysis.</w:t>
      </w:r>
    </w:p>
    <w:p w14:paraId="10E52748" w14:textId="77777777" w:rsidR="00BC206F" w:rsidRDefault="00BC206F" w:rsidP="00C77D74">
      <w:pPr>
        <w:pStyle w:val="Body"/>
        <w:spacing w:after="0"/>
        <w:rPr>
          <w:rFonts w:ascii="Arial" w:hAnsi="Arial" w:cs="Arial"/>
        </w:rPr>
      </w:pPr>
    </w:p>
    <w:p w14:paraId="10E52749" w14:textId="77777777" w:rsidR="00BC206F" w:rsidRDefault="00BC206F" w:rsidP="00C77D74">
      <w:pPr>
        <w:pStyle w:val="Body"/>
        <w:spacing w:after="0"/>
        <w:rPr>
          <w:rFonts w:ascii="Arial" w:hAnsi="Arial" w:cs="Arial"/>
        </w:rPr>
      </w:pPr>
    </w:p>
    <w:p w14:paraId="10E5274A" w14:textId="77777777" w:rsidR="00BC206F" w:rsidRDefault="005E7762" w:rsidP="00BC206F">
      <w:pPr>
        <w:pStyle w:val="Body"/>
        <w:spacing w:after="0"/>
        <w:rPr>
          <w:rFonts w:ascii="Arial" w:hAnsi="Arial" w:cs="Arial"/>
        </w:rPr>
      </w:pPr>
      <w:r>
        <w:rPr>
          <w:rFonts w:ascii="Arial" w:hAnsi="Arial" w:cs="Arial"/>
          <w:b/>
          <w:sz w:val="22"/>
        </w:rPr>
        <w:t>2.6</w:t>
      </w:r>
      <w:r w:rsidR="00BC206F">
        <w:rPr>
          <w:rFonts w:ascii="Arial" w:hAnsi="Arial" w:cs="Arial"/>
          <w:b/>
          <w:sz w:val="22"/>
        </w:rPr>
        <w:t xml:space="preserve"> Definition of Study Variables</w:t>
      </w:r>
    </w:p>
    <w:p w14:paraId="10E5274B" w14:textId="1B04EF73" w:rsidR="007112AC" w:rsidRDefault="00BC206F" w:rsidP="00BC206F">
      <w:pPr>
        <w:pStyle w:val="Body"/>
        <w:spacing w:after="0"/>
        <w:rPr>
          <w:rFonts w:ascii="Arial" w:hAnsi="Arial" w:cs="Arial"/>
        </w:rPr>
      </w:pPr>
      <w:r>
        <w:rPr>
          <w:rFonts w:ascii="Arial" w:hAnsi="Arial" w:cs="Arial"/>
        </w:rPr>
        <w:br/>
      </w:r>
      <w:r w:rsidR="007112AC" w:rsidRPr="007112AC">
        <w:rPr>
          <w:rFonts w:ascii="Arial" w:hAnsi="Arial" w:cs="Arial"/>
        </w:rPr>
        <w:t xml:space="preserve">For the purpose of this study, </w:t>
      </w:r>
      <w:r w:rsidR="00EA40FD" w:rsidRPr="00C16A6F">
        <w:rPr>
          <w:color w:val="000000"/>
          <w:highlight w:val="yellow"/>
        </w:rPr>
        <w:t xml:space="preserve">Pancytopenia is conventionally defined using </w:t>
      </w:r>
      <w:proofErr w:type="spellStart"/>
      <w:r w:rsidR="00EA40FD" w:rsidRPr="00C16A6F">
        <w:rPr>
          <w:color w:val="000000"/>
          <w:highlight w:val="yellow"/>
        </w:rPr>
        <w:t>haemoglobin</w:t>
      </w:r>
      <w:proofErr w:type="spellEnd"/>
      <w:r w:rsidR="00EA40FD" w:rsidRPr="00C16A6F">
        <w:rPr>
          <w:color w:val="000000"/>
          <w:highlight w:val="yellow"/>
        </w:rPr>
        <w:t xml:space="preserve"> (Hb) thresholds per WHO criteria (Hb &lt;13.5 g/dL males; &lt;12 g/dL females)</w:t>
      </w:r>
      <w:r w:rsidR="00C16A6F" w:rsidRPr="00C16A6F">
        <w:rPr>
          <w:color w:val="000000"/>
          <w:highlight w:val="yellow"/>
        </w:rPr>
        <w:t>.</w:t>
      </w:r>
    </w:p>
    <w:p w14:paraId="10E5274C" w14:textId="77777777" w:rsidR="007112AC" w:rsidRDefault="007112AC" w:rsidP="00BC206F">
      <w:pPr>
        <w:pStyle w:val="Body"/>
        <w:spacing w:after="0"/>
        <w:rPr>
          <w:rFonts w:ascii="Arial" w:hAnsi="Arial" w:cs="Arial"/>
        </w:rPr>
      </w:pPr>
    </w:p>
    <w:p w14:paraId="10E5274D" w14:textId="77777777" w:rsidR="007112AC" w:rsidRPr="007112AC" w:rsidRDefault="007112AC" w:rsidP="00BC206F">
      <w:pPr>
        <w:pStyle w:val="Body"/>
        <w:spacing w:after="0"/>
        <w:rPr>
          <w:rFonts w:ascii="Arial" w:hAnsi="Arial" w:cs="Arial"/>
          <w:b/>
          <w:sz w:val="22"/>
        </w:rPr>
      </w:pPr>
      <w:r w:rsidRPr="007112AC">
        <w:rPr>
          <w:rFonts w:ascii="Arial" w:hAnsi="Arial" w:cs="Arial"/>
          <w:b/>
          <w:sz w:val="22"/>
        </w:rPr>
        <w:t>2.7 Data Collection</w:t>
      </w:r>
    </w:p>
    <w:p w14:paraId="10E5274E" w14:textId="77777777" w:rsidR="007112AC" w:rsidRDefault="007112AC" w:rsidP="00BC206F">
      <w:pPr>
        <w:pStyle w:val="Body"/>
        <w:spacing w:after="0"/>
        <w:rPr>
          <w:rFonts w:ascii="Arial" w:hAnsi="Arial" w:cs="Arial"/>
        </w:rPr>
      </w:pPr>
    </w:p>
    <w:p w14:paraId="10E5274F" w14:textId="77777777" w:rsidR="00BC206F" w:rsidRPr="00BC206F" w:rsidRDefault="00BC206F" w:rsidP="00BC206F">
      <w:pPr>
        <w:pStyle w:val="Body"/>
        <w:spacing w:after="0"/>
        <w:rPr>
          <w:rFonts w:ascii="Arial" w:hAnsi="Arial" w:cs="Arial"/>
        </w:rPr>
      </w:pPr>
      <w:r w:rsidRPr="00BC206F">
        <w:rPr>
          <w:rFonts w:ascii="Arial" w:hAnsi="Arial" w:cs="Arial"/>
        </w:rPr>
        <w:lastRenderedPageBreak/>
        <w:t>Relevant demographic</w:t>
      </w:r>
      <w:r>
        <w:rPr>
          <w:rFonts w:ascii="Arial" w:hAnsi="Arial" w:cs="Arial"/>
        </w:rPr>
        <w:t xml:space="preserve"> and laboratory data including, age, gender, Packed Cell Volume, total white blood cell count and platelet count, </w:t>
      </w:r>
      <w:r w:rsidRPr="00BC206F">
        <w:rPr>
          <w:rFonts w:ascii="Arial" w:hAnsi="Arial" w:cs="Arial"/>
        </w:rPr>
        <w:t>were extracted from laboratory records using a structured data extraction format.</w:t>
      </w:r>
    </w:p>
    <w:p w14:paraId="10E52750" w14:textId="77777777" w:rsidR="00BC206F" w:rsidRDefault="00BC206F" w:rsidP="00BC206F">
      <w:pPr>
        <w:pStyle w:val="Body"/>
        <w:spacing w:after="0"/>
        <w:rPr>
          <w:rFonts w:ascii="Arial" w:hAnsi="Arial" w:cs="Arial"/>
        </w:rPr>
      </w:pPr>
      <w:r w:rsidRPr="00BC206F">
        <w:rPr>
          <w:rFonts w:ascii="Arial" w:hAnsi="Arial" w:cs="Arial"/>
        </w:rPr>
        <w:t>Information regarding duration of narcotic use, type of narcotic substance, and route of administration was not consistently available in the records and therefore could not be included in the analysis.</w:t>
      </w:r>
    </w:p>
    <w:p w14:paraId="10E52751" w14:textId="77777777" w:rsidR="00BC206F" w:rsidRDefault="00BC206F" w:rsidP="00BC206F">
      <w:pPr>
        <w:pStyle w:val="Body"/>
        <w:spacing w:after="0"/>
        <w:rPr>
          <w:rFonts w:ascii="Arial" w:hAnsi="Arial" w:cs="Arial"/>
        </w:rPr>
      </w:pPr>
    </w:p>
    <w:p w14:paraId="10E52752" w14:textId="7B7442A0" w:rsidR="00472EEF" w:rsidRPr="00472EEF" w:rsidRDefault="005E7762" w:rsidP="00472EEF">
      <w:pPr>
        <w:pStyle w:val="Body"/>
        <w:rPr>
          <w:rFonts w:ascii="Arial" w:hAnsi="Arial" w:cs="Arial"/>
          <w:sz w:val="22"/>
        </w:rPr>
      </w:pPr>
      <w:r>
        <w:rPr>
          <w:rFonts w:ascii="Arial" w:hAnsi="Arial" w:cs="Arial"/>
          <w:b/>
          <w:sz w:val="22"/>
        </w:rPr>
        <w:t>2.</w:t>
      </w:r>
      <w:r w:rsidR="00EA40FD">
        <w:rPr>
          <w:rFonts w:ascii="Arial" w:hAnsi="Arial" w:cs="Arial"/>
          <w:b/>
          <w:sz w:val="22"/>
        </w:rPr>
        <w:t xml:space="preserve">8 </w:t>
      </w:r>
      <w:r w:rsidR="00472EEF" w:rsidRPr="00472EEF">
        <w:rPr>
          <w:rFonts w:ascii="Arial" w:hAnsi="Arial" w:cs="Arial"/>
          <w:b/>
          <w:sz w:val="22"/>
        </w:rPr>
        <w:t>Statistical Analysis</w:t>
      </w:r>
    </w:p>
    <w:p w14:paraId="10E52754" w14:textId="5A4231CC" w:rsidR="00472EEF" w:rsidRDefault="00472EEF" w:rsidP="00472EEF">
      <w:pPr>
        <w:pStyle w:val="Body"/>
        <w:spacing w:after="0"/>
        <w:rPr>
          <w:rFonts w:ascii="Arial" w:hAnsi="Arial" w:cs="Arial"/>
        </w:rPr>
      </w:pPr>
      <w:r w:rsidRPr="00B15F25">
        <w:rPr>
          <w:rFonts w:ascii="Arial" w:hAnsi="Arial" w:cs="Arial"/>
          <w:highlight w:val="yellow"/>
        </w:rPr>
        <w:t>Data obtained were entered and analyzed using Statistical Package for S</w:t>
      </w:r>
      <w:r w:rsidR="00422529" w:rsidRPr="00B15F25">
        <w:rPr>
          <w:rFonts w:ascii="Arial" w:hAnsi="Arial" w:cs="Arial"/>
          <w:highlight w:val="yellow"/>
        </w:rPr>
        <w:t>ocial Sciences (SPSS) version 27</w:t>
      </w:r>
      <w:r w:rsidRPr="00B15F25">
        <w:rPr>
          <w:rFonts w:ascii="Arial" w:hAnsi="Arial" w:cs="Arial"/>
          <w:highlight w:val="yellow"/>
        </w:rPr>
        <w:t>. Descriptive statistics were presented as mean, standard deviation, minimum values, maximum values.</w:t>
      </w:r>
      <w:r w:rsidR="00B15F25" w:rsidRPr="00B15F25">
        <w:rPr>
          <w:rFonts w:ascii="Arial" w:hAnsi="Arial" w:cs="Arial"/>
          <w:highlight w:val="yellow"/>
        </w:rPr>
        <w:t xml:space="preserve"> </w:t>
      </w:r>
      <w:r w:rsidRPr="00B15F25">
        <w:rPr>
          <w:rFonts w:ascii="Arial" w:hAnsi="Arial" w:cs="Arial"/>
          <w:highlight w:val="yellow"/>
        </w:rPr>
        <w:t xml:space="preserve">Comparison of </w:t>
      </w:r>
      <w:proofErr w:type="spellStart"/>
      <w:r w:rsidR="004A57B3" w:rsidRPr="00B15F25">
        <w:rPr>
          <w:rFonts w:ascii="Arial" w:hAnsi="Arial" w:cs="Arial"/>
          <w:highlight w:val="yellow"/>
        </w:rPr>
        <w:t>haematolog</w:t>
      </w:r>
      <w:r w:rsidRPr="00B15F25">
        <w:rPr>
          <w:rFonts w:ascii="Arial" w:hAnsi="Arial" w:cs="Arial"/>
          <w:highlight w:val="yellow"/>
        </w:rPr>
        <w:t>ical</w:t>
      </w:r>
      <w:proofErr w:type="spellEnd"/>
      <w:r w:rsidRPr="00B15F25">
        <w:rPr>
          <w:rFonts w:ascii="Arial" w:hAnsi="Arial" w:cs="Arial"/>
          <w:highlight w:val="yellow"/>
        </w:rPr>
        <w:t xml:space="preserve"> parameters between age groups (&lt;30 years and ≥30 years), gender (male and female) was performed using the Mann–Whitney U test due to the non-parametric distribution of the data. Statistical significance was set at </w:t>
      </w:r>
      <w:r w:rsidRPr="00B15F25">
        <w:rPr>
          <w:rFonts w:ascii="Arial" w:hAnsi="Arial" w:cs="Arial"/>
          <w:i/>
          <w:highlight w:val="yellow"/>
        </w:rPr>
        <w:t>P</w:t>
      </w:r>
      <w:r w:rsidRPr="00B15F25">
        <w:rPr>
          <w:rFonts w:ascii="Arial" w:hAnsi="Arial" w:cs="Arial"/>
          <w:highlight w:val="yellow"/>
        </w:rPr>
        <w:t xml:space="preserve"> &lt; 0.05</w:t>
      </w:r>
    </w:p>
    <w:p w14:paraId="10E52755" w14:textId="77777777" w:rsidR="00472EEF" w:rsidRDefault="00472EEF" w:rsidP="00BC206F">
      <w:pPr>
        <w:pStyle w:val="Body"/>
        <w:spacing w:after="0"/>
        <w:rPr>
          <w:rFonts w:ascii="Arial" w:hAnsi="Arial" w:cs="Arial"/>
        </w:rPr>
      </w:pPr>
    </w:p>
    <w:p w14:paraId="10E52756" w14:textId="77777777" w:rsidR="007112AC" w:rsidRDefault="007112AC">
      <w:pPr>
        <w:rPr>
          <w:rFonts w:ascii="Arial" w:eastAsia="Times New Roman" w:hAnsi="Arial" w:cs="Arial"/>
          <w:b/>
          <w:caps/>
          <w:szCs w:val="20"/>
        </w:rPr>
      </w:pPr>
    </w:p>
    <w:p w14:paraId="10E52757" w14:textId="77777777" w:rsidR="00C77D74" w:rsidRDefault="00C77D74" w:rsidP="00C77D74">
      <w:pPr>
        <w:pStyle w:val="Head1"/>
        <w:spacing w:after="0"/>
        <w:jc w:val="both"/>
        <w:rPr>
          <w:rFonts w:ascii="Arial" w:hAnsi="Arial" w:cs="Arial"/>
        </w:rPr>
      </w:pPr>
      <w:r>
        <w:rPr>
          <w:rFonts w:ascii="Arial" w:hAnsi="Arial" w:cs="Arial"/>
        </w:rPr>
        <w:t>3. results and discussion</w:t>
      </w:r>
    </w:p>
    <w:p w14:paraId="10E52758" w14:textId="77777777" w:rsidR="000438B9" w:rsidRPr="000438B9" w:rsidRDefault="000438B9" w:rsidP="000438B9">
      <w:pPr>
        <w:pStyle w:val="Body"/>
        <w:spacing w:after="0"/>
        <w:rPr>
          <w:rFonts w:ascii="Arial" w:hAnsi="Arial" w:cs="Arial"/>
        </w:rPr>
      </w:pPr>
    </w:p>
    <w:p w14:paraId="10E52759" w14:textId="77777777" w:rsidR="005E7762" w:rsidRDefault="005E7762" w:rsidP="000438B9">
      <w:pPr>
        <w:pStyle w:val="Body"/>
        <w:rPr>
          <w:rFonts w:ascii="Arial" w:hAnsi="Arial" w:cs="Arial"/>
          <w:b/>
          <w:sz w:val="22"/>
          <w:lang w:val="en-GB"/>
        </w:rPr>
      </w:pPr>
      <w:r>
        <w:rPr>
          <w:rFonts w:ascii="Arial" w:hAnsi="Arial" w:cs="Arial"/>
          <w:b/>
          <w:sz w:val="22"/>
          <w:lang w:val="en-GB"/>
        </w:rPr>
        <w:t>3.1 Results</w:t>
      </w:r>
    </w:p>
    <w:p w14:paraId="10E5275A" w14:textId="77777777" w:rsidR="005E7762" w:rsidRDefault="005E7762" w:rsidP="000438B9">
      <w:pPr>
        <w:pStyle w:val="Body"/>
        <w:rPr>
          <w:rFonts w:ascii="Arial" w:hAnsi="Arial" w:cs="Arial"/>
          <w:b/>
          <w:sz w:val="22"/>
          <w:lang w:val="en-GB"/>
        </w:rPr>
      </w:pPr>
    </w:p>
    <w:p w14:paraId="10E5275C" w14:textId="580A7656" w:rsidR="000438B9" w:rsidRPr="0096680B" w:rsidRDefault="000438B9" w:rsidP="000438B9">
      <w:pPr>
        <w:pStyle w:val="Body"/>
        <w:rPr>
          <w:rFonts w:ascii="Arial" w:hAnsi="Arial" w:cs="Arial"/>
          <w:b/>
          <w:sz w:val="22"/>
          <w:lang w:val="en-GB"/>
        </w:rPr>
      </w:pPr>
      <w:r w:rsidRPr="000438B9">
        <w:rPr>
          <w:rFonts w:ascii="Arial" w:hAnsi="Arial" w:cs="Arial"/>
          <w:b/>
          <w:sz w:val="22"/>
          <w:lang w:val="en-GB"/>
        </w:rPr>
        <w:t>Table 1: Descriptive Statistics of Study Participants (n = 22)</w:t>
      </w:r>
    </w:p>
    <w:tbl>
      <w:tblPr>
        <w:tblW w:w="7230" w:type="dxa"/>
        <w:tblLook w:val="04A0" w:firstRow="1" w:lastRow="0" w:firstColumn="1" w:lastColumn="0" w:noHBand="0" w:noVBand="1"/>
      </w:tblPr>
      <w:tblGrid>
        <w:gridCol w:w="1961"/>
        <w:gridCol w:w="2292"/>
        <w:gridCol w:w="1559"/>
        <w:gridCol w:w="1418"/>
      </w:tblGrid>
      <w:tr w:rsidR="000438B9" w:rsidRPr="000438B9" w14:paraId="10E52761" w14:textId="77777777" w:rsidTr="005E7762">
        <w:trPr>
          <w:trHeight w:val="297"/>
        </w:trPr>
        <w:tc>
          <w:tcPr>
            <w:tcW w:w="1961" w:type="dxa"/>
            <w:tcBorders>
              <w:top w:val="single" w:sz="4" w:space="0" w:color="auto"/>
              <w:left w:val="nil"/>
              <w:bottom w:val="single" w:sz="4" w:space="0" w:color="auto"/>
              <w:right w:val="nil"/>
            </w:tcBorders>
            <w:vAlign w:val="center"/>
            <w:hideMark/>
          </w:tcPr>
          <w:p w14:paraId="10E5275D"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Variable</w:t>
            </w:r>
          </w:p>
        </w:tc>
        <w:tc>
          <w:tcPr>
            <w:tcW w:w="2292" w:type="dxa"/>
            <w:tcBorders>
              <w:top w:val="single" w:sz="4" w:space="0" w:color="auto"/>
              <w:left w:val="nil"/>
              <w:bottom w:val="single" w:sz="4" w:space="0" w:color="auto"/>
              <w:right w:val="nil"/>
            </w:tcBorders>
            <w:vAlign w:val="center"/>
            <w:hideMark/>
          </w:tcPr>
          <w:p w14:paraId="10E5275E"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Mean ± SD</w:t>
            </w:r>
          </w:p>
        </w:tc>
        <w:tc>
          <w:tcPr>
            <w:tcW w:w="1559" w:type="dxa"/>
            <w:tcBorders>
              <w:top w:val="single" w:sz="4" w:space="0" w:color="auto"/>
              <w:left w:val="nil"/>
              <w:bottom w:val="single" w:sz="4" w:space="0" w:color="auto"/>
              <w:right w:val="nil"/>
            </w:tcBorders>
            <w:vAlign w:val="center"/>
            <w:hideMark/>
          </w:tcPr>
          <w:p w14:paraId="10E5275F"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Minimum</w:t>
            </w:r>
          </w:p>
        </w:tc>
        <w:tc>
          <w:tcPr>
            <w:tcW w:w="1418" w:type="dxa"/>
            <w:tcBorders>
              <w:top w:val="single" w:sz="4" w:space="0" w:color="auto"/>
              <w:left w:val="nil"/>
              <w:bottom w:val="single" w:sz="4" w:space="0" w:color="auto"/>
              <w:right w:val="nil"/>
            </w:tcBorders>
            <w:vAlign w:val="center"/>
            <w:hideMark/>
          </w:tcPr>
          <w:p w14:paraId="10E52760"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Maximum</w:t>
            </w:r>
          </w:p>
        </w:tc>
      </w:tr>
      <w:tr w:rsidR="000438B9" w:rsidRPr="000438B9" w14:paraId="10E52766" w14:textId="77777777" w:rsidTr="000438B9">
        <w:trPr>
          <w:trHeight w:val="173"/>
        </w:trPr>
        <w:tc>
          <w:tcPr>
            <w:tcW w:w="1961" w:type="dxa"/>
            <w:tcBorders>
              <w:top w:val="nil"/>
              <w:left w:val="nil"/>
              <w:bottom w:val="nil"/>
              <w:right w:val="nil"/>
            </w:tcBorders>
            <w:vAlign w:val="center"/>
            <w:hideMark/>
          </w:tcPr>
          <w:p w14:paraId="10E52762" w14:textId="77777777" w:rsidR="000438B9" w:rsidRPr="000438B9" w:rsidRDefault="000438B9" w:rsidP="004034C4">
            <w:pPr>
              <w:pStyle w:val="Body"/>
              <w:spacing w:before="240" w:line="480" w:lineRule="auto"/>
              <w:rPr>
                <w:rFonts w:ascii="Arial" w:hAnsi="Arial" w:cs="Arial"/>
              </w:rPr>
            </w:pPr>
            <w:r w:rsidRPr="000438B9">
              <w:rPr>
                <w:rFonts w:ascii="Arial" w:hAnsi="Arial" w:cs="Arial"/>
              </w:rPr>
              <w:t>Age (years)</w:t>
            </w:r>
          </w:p>
        </w:tc>
        <w:tc>
          <w:tcPr>
            <w:tcW w:w="2292" w:type="dxa"/>
            <w:tcBorders>
              <w:top w:val="nil"/>
              <w:left w:val="nil"/>
              <w:bottom w:val="nil"/>
              <w:right w:val="nil"/>
            </w:tcBorders>
            <w:vAlign w:val="center"/>
            <w:hideMark/>
          </w:tcPr>
          <w:p w14:paraId="10E52763" w14:textId="77777777" w:rsidR="000438B9" w:rsidRPr="000438B9" w:rsidRDefault="000438B9" w:rsidP="000438B9">
            <w:pPr>
              <w:pStyle w:val="Body"/>
              <w:spacing w:line="480" w:lineRule="auto"/>
              <w:rPr>
                <w:rFonts w:ascii="Arial" w:hAnsi="Arial" w:cs="Arial"/>
              </w:rPr>
            </w:pPr>
            <w:r w:rsidRPr="000438B9">
              <w:rPr>
                <w:rFonts w:ascii="Arial" w:hAnsi="Arial" w:cs="Arial"/>
              </w:rPr>
              <w:t>28.09 ± 3.7</w:t>
            </w:r>
          </w:p>
        </w:tc>
        <w:tc>
          <w:tcPr>
            <w:tcW w:w="1559" w:type="dxa"/>
            <w:tcBorders>
              <w:top w:val="nil"/>
              <w:left w:val="nil"/>
              <w:bottom w:val="nil"/>
              <w:right w:val="nil"/>
            </w:tcBorders>
            <w:vAlign w:val="center"/>
            <w:hideMark/>
          </w:tcPr>
          <w:p w14:paraId="10E52764" w14:textId="77777777" w:rsidR="000438B9" w:rsidRPr="000438B9" w:rsidRDefault="000438B9" w:rsidP="000438B9">
            <w:pPr>
              <w:pStyle w:val="Body"/>
              <w:spacing w:line="480" w:lineRule="auto"/>
              <w:rPr>
                <w:rFonts w:ascii="Arial" w:hAnsi="Arial" w:cs="Arial"/>
              </w:rPr>
            </w:pPr>
            <w:r w:rsidRPr="000438B9">
              <w:rPr>
                <w:rFonts w:ascii="Arial" w:hAnsi="Arial" w:cs="Arial"/>
              </w:rPr>
              <w:t>23</w:t>
            </w:r>
          </w:p>
        </w:tc>
        <w:tc>
          <w:tcPr>
            <w:tcW w:w="1418" w:type="dxa"/>
            <w:tcBorders>
              <w:top w:val="nil"/>
              <w:left w:val="nil"/>
              <w:bottom w:val="nil"/>
              <w:right w:val="nil"/>
            </w:tcBorders>
            <w:vAlign w:val="center"/>
            <w:hideMark/>
          </w:tcPr>
          <w:p w14:paraId="10E52765" w14:textId="77777777" w:rsidR="000438B9" w:rsidRPr="000438B9" w:rsidRDefault="000438B9" w:rsidP="000438B9">
            <w:pPr>
              <w:pStyle w:val="Body"/>
              <w:spacing w:line="480" w:lineRule="auto"/>
              <w:rPr>
                <w:rFonts w:ascii="Arial" w:hAnsi="Arial" w:cs="Arial"/>
              </w:rPr>
            </w:pPr>
            <w:r w:rsidRPr="000438B9">
              <w:rPr>
                <w:rFonts w:ascii="Arial" w:hAnsi="Arial" w:cs="Arial"/>
              </w:rPr>
              <w:t>34</w:t>
            </w:r>
          </w:p>
        </w:tc>
      </w:tr>
      <w:tr w:rsidR="000438B9" w:rsidRPr="000438B9" w14:paraId="10E5276B" w14:textId="77777777" w:rsidTr="000438B9">
        <w:trPr>
          <w:trHeight w:val="173"/>
        </w:trPr>
        <w:tc>
          <w:tcPr>
            <w:tcW w:w="1961" w:type="dxa"/>
            <w:tcBorders>
              <w:top w:val="nil"/>
              <w:left w:val="nil"/>
              <w:bottom w:val="nil"/>
              <w:right w:val="nil"/>
            </w:tcBorders>
            <w:vAlign w:val="center"/>
            <w:hideMark/>
          </w:tcPr>
          <w:p w14:paraId="10E52767" w14:textId="77777777" w:rsidR="000438B9" w:rsidRPr="000438B9" w:rsidRDefault="000438B9" w:rsidP="000438B9">
            <w:pPr>
              <w:pStyle w:val="Body"/>
              <w:spacing w:line="480" w:lineRule="auto"/>
              <w:rPr>
                <w:rFonts w:ascii="Arial" w:hAnsi="Arial" w:cs="Arial"/>
              </w:rPr>
            </w:pPr>
            <w:r w:rsidRPr="000438B9">
              <w:rPr>
                <w:rFonts w:ascii="Arial" w:hAnsi="Arial" w:cs="Arial"/>
              </w:rPr>
              <w:t>PCV (%)</w:t>
            </w:r>
          </w:p>
        </w:tc>
        <w:tc>
          <w:tcPr>
            <w:tcW w:w="2292" w:type="dxa"/>
            <w:tcBorders>
              <w:top w:val="nil"/>
              <w:left w:val="nil"/>
              <w:bottom w:val="nil"/>
              <w:right w:val="nil"/>
            </w:tcBorders>
            <w:vAlign w:val="center"/>
            <w:hideMark/>
          </w:tcPr>
          <w:p w14:paraId="10E52768" w14:textId="77777777" w:rsidR="000438B9" w:rsidRPr="000438B9" w:rsidRDefault="000438B9" w:rsidP="000438B9">
            <w:pPr>
              <w:pStyle w:val="Body"/>
              <w:spacing w:line="480" w:lineRule="auto"/>
              <w:rPr>
                <w:rFonts w:ascii="Arial" w:hAnsi="Arial" w:cs="Arial"/>
              </w:rPr>
            </w:pPr>
            <w:r w:rsidRPr="000438B9">
              <w:rPr>
                <w:rFonts w:ascii="Arial" w:hAnsi="Arial" w:cs="Arial"/>
              </w:rPr>
              <w:t>23.86 ± 6.81</w:t>
            </w:r>
          </w:p>
        </w:tc>
        <w:tc>
          <w:tcPr>
            <w:tcW w:w="1559" w:type="dxa"/>
            <w:tcBorders>
              <w:top w:val="nil"/>
              <w:left w:val="nil"/>
              <w:bottom w:val="nil"/>
              <w:right w:val="nil"/>
            </w:tcBorders>
            <w:vAlign w:val="center"/>
            <w:hideMark/>
          </w:tcPr>
          <w:p w14:paraId="10E52769" w14:textId="77777777" w:rsidR="000438B9" w:rsidRPr="000438B9" w:rsidRDefault="000438B9" w:rsidP="000438B9">
            <w:pPr>
              <w:pStyle w:val="Body"/>
              <w:spacing w:line="480" w:lineRule="auto"/>
              <w:rPr>
                <w:rFonts w:ascii="Arial" w:hAnsi="Arial" w:cs="Arial"/>
              </w:rPr>
            </w:pPr>
            <w:r w:rsidRPr="000438B9">
              <w:rPr>
                <w:rFonts w:ascii="Arial" w:hAnsi="Arial" w:cs="Arial"/>
              </w:rPr>
              <w:t>12</w:t>
            </w:r>
          </w:p>
        </w:tc>
        <w:tc>
          <w:tcPr>
            <w:tcW w:w="1418" w:type="dxa"/>
            <w:tcBorders>
              <w:top w:val="nil"/>
              <w:left w:val="nil"/>
              <w:bottom w:val="nil"/>
              <w:right w:val="nil"/>
            </w:tcBorders>
            <w:vAlign w:val="center"/>
            <w:hideMark/>
          </w:tcPr>
          <w:p w14:paraId="10E5276A" w14:textId="77777777" w:rsidR="000438B9" w:rsidRPr="000438B9" w:rsidRDefault="000438B9" w:rsidP="000438B9">
            <w:pPr>
              <w:pStyle w:val="Body"/>
              <w:spacing w:line="480" w:lineRule="auto"/>
              <w:rPr>
                <w:rFonts w:ascii="Arial" w:hAnsi="Arial" w:cs="Arial"/>
              </w:rPr>
            </w:pPr>
            <w:r w:rsidRPr="000438B9">
              <w:rPr>
                <w:rFonts w:ascii="Arial" w:hAnsi="Arial" w:cs="Arial"/>
              </w:rPr>
              <w:t>37</w:t>
            </w:r>
          </w:p>
        </w:tc>
      </w:tr>
      <w:tr w:rsidR="000438B9" w:rsidRPr="000438B9" w14:paraId="10E52770" w14:textId="77777777" w:rsidTr="000438B9">
        <w:trPr>
          <w:trHeight w:val="333"/>
        </w:trPr>
        <w:tc>
          <w:tcPr>
            <w:tcW w:w="1961" w:type="dxa"/>
            <w:tcBorders>
              <w:top w:val="nil"/>
              <w:left w:val="nil"/>
              <w:bottom w:val="nil"/>
              <w:right w:val="nil"/>
            </w:tcBorders>
            <w:vAlign w:val="center"/>
            <w:hideMark/>
          </w:tcPr>
          <w:p w14:paraId="10E5276C" w14:textId="77777777" w:rsidR="000438B9" w:rsidRPr="000438B9" w:rsidRDefault="000438B9" w:rsidP="000438B9">
            <w:pPr>
              <w:pStyle w:val="Body"/>
              <w:spacing w:line="480" w:lineRule="auto"/>
              <w:rPr>
                <w:rFonts w:ascii="Arial" w:hAnsi="Arial" w:cs="Arial"/>
              </w:rPr>
            </w:pPr>
            <w:r w:rsidRPr="000438B9">
              <w:rPr>
                <w:rFonts w:ascii="Arial" w:hAnsi="Arial" w:cs="Arial"/>
              </w:rPr>
              <w:t>WBC (cells/µL)</w:t>
            </w:r>
          </w:p>
        </w:tc>
        <w:tc>
          <w:tcPr>
            <w:tcW w:w="2292" w:type="dxa"/>
            <w:tcBorders>
              <w:top w:val="nil"/>
              <w:left w:val="nil"/>
              <w:bottom w:val="nil"/>
              <w:right w:val="nil"/>
            </w:tcBorders>
            <w:vAlign w:val="center"/>
            <w:hideMark/>
          </w:tcPr>
          <w:p w14:paraId="10E5276D" w14:textId="77777777" w:rsidR="000438B9" w:rsidRPr="000438B9" w:rsidRDefault="000438B9" w:rsidP="000438B9">
            <w:pPr>
              <w:pStyle w:val="Body"/>
              <w:spacing w:line="480" w:lineRule="auto"/>
              <w:rPr>
                <w:rFonts w:ascii="Arial" w:hAnsi="Arial" w:cs="Arial"/>
              </w:rPr>
            </w:pPr>
            <w:r w:rsidRPr="000438B9">
              <w:rPr>
                <w:rFonts w:ascii="Arial" w:hAnsi="Arial" w:cs="Arial"/>
              </w:rPr>
              <w:t>2890.9 ± 3437.49</w:t>
            </w:r>
          </w:p>
        </w:tc>
        <w:tc>
          <w:tcPr>
            <w:tcW w:w="1559" w:type="dxa"/>
            <w:tcBorders>
              <w:top w:val="nil"/>
              <w:left w:val="nil"/>
              <w:bottom w:val="nil"/>
              <w:right w:val="nil"/>
            </w:tcBorders>
            <w:vAlign w:val="center"/>
            <w:hideMark/>
          </w:tcPr>
          <w:p w14:paraId="10E5276E" w14:textId="77777777" w:rsidR="000438B9" w:rsidRPr="000438B9" w:rsidRDefault="000438B9" w:rsidP="000438B9">
            <w:pPr>
              <w:pStyle w:val="Body"/>
              <w:spacing w:line="480" w:lineRule="auto"/>
              <w:rPr>
                <w:rFonts w:ascii="Arial" w:hAnsi="Arial" w:cs="Arial"/>
              </w:rPr>
            </w:pPr>
            <w:r w:rsidRPr="000438B9">
              <w:rPr>
                <w:rFonts w:ascii="Arial" w:hAnsi="Arial" w:cs="Arial"/>
              </w:rPr>
              <w:t>800</w:t>
            </w:r>
          </w:p>
        </w:tc>
        <w:tc>
          <w:tcPr>
            <w:tcW w:w="1418" w:type="dxa"/>
            <w:tcBorders>
              <w:top w:val="nil"/>
              <w:left w:val="nil"/>
              <w:bottom w:val="nil"/>
              <w:right w:val="nil"/>
            </w:tcBorders>
            <w:vAlign w:val="center"/>
            <w:hideMark/>
          </w:tcPr>
          <w:p w14:paraId="10E5276F" w14:textId="77777777" w:rsidR="000438B9" w:rsidRPr="000438B9" w:rsidRDefault="000438B9" w:rsidP="000438B9">
            <w:pPr>
              <w:pStyle w:val="Body"/>
              <w:spacing w:line="480" w:lineRule="auto"/>
              <w:rPr>
                <w:rFonts w:ascii="Arial" w:hAnsi="Arial" w:cs="Arial"/>
              </w:rPr>
            </w:pPr>
            <w:r w:rsidRPr="000438B9">
              <w:rPr>
                <w:rFonts w:ascii="Arial" w:hAnsi="Arial" w:cs="Arial"/>
              </w:rPr>
              <w:t>18000</w:t>
            </w:r>
          </w:p>
        </w:tc>
      </w:tr>
      <w:tr w:rsidR="000438B9" w:rsidRPr="000438B9" w14:paraId="10E52775" w14:textId="77777777" w:rsidTr="000438B9">
        <w:trPr>
          <w:trHeight w:val="333"/>
        </w:trPr>
        <w:tc>
          <w:tcPr>
            <w:tcW w:w="1961" w:type="dxa"/>
            <w:tcBorders>
              <w:top w:val="nil"/>
              <w:left w:val="nil"/>
              <w:bottom w:val="single" w:sz="4" w:space="0" w:color="auto"/>
              <w:right w:val="nil"/>
            </w:tcBorders>
            <w:vAlign w:val="center"/>
            <w:hideMark/>
          </w:tcPr>
          <w:p w14:paraId="10E52771" w14:textId="77777777" w:rsidR="000438B9" w:rsidRPr="000438B9" w:rsidRDefault="000438B9" w:rsidP="000438B9">
            <w:pPr>
              <w:pStyle w:val="Body"/>
              <w:spacing w:line="480" w:lineRule="auto"/>
              <w:rPr>
                <w:rFonts w:ascii="Arial" w:hAnsi="Arial" w:cs="Arial"/>
              </w:rPr>
            </w:pPr>
            <w:r w:rsidRPr="000438B9">
              <w:rPr>
                <w:rFonts w:ascii="Arial" w:hAnsi="Arial" w:cs="Arial"/>
              </w:rPr>
              <w:t>Platelets (cells/µL)</w:t>
            </w:r>
          </w:p>
        </w:tc>
        <w:tc>
          <w:tcPr>
            <w:tcW w:w="2292" w:type="dxa"/>
            <w:tcBorders>
              <w:top w:val="nil"/>
              <w:left w:val="nil"/>
              <w:bottom w:val="single" w:sz="4" w:space="0" w:color="auto"/>
              <w:right w:val="nil"/>
            </w:tcBorders>
            <w:vAlign w:val="center"/>
            <w:hideMark/>
          </w:tcPr>
          <w:p w14:paraId="10E52772" w14:textId="77777777" w:rsidR="000438B9" w:rsidRPr="000438B9" w:rsidRDefault="000438B9" w:rsidP="000438B9">
            <w:pPr>
              <w:pStyle w:val="Body"/>
              <w:spacing w:line="480" w:lineRule="auto"/>
              <w:rPr>
                <w:rFonts w:ascii="Arial" w:hAnsi="Arial" w:cs="Arial"/>
              </w:rPr>
            </w:pPr>
            <w:r w:rsidRPr="000438B9">
              <w:rPr>
                <w:rFonts w:ascii="Arial" w:hAnsi="Arial" w:cs="Arial"/>
              </w:rPr>
              <w:t>43759.09 ± 30922.78</w:t>
            </w:r>
          </w:p>
        </w:tc>
        <w:tc>
          <w:tcPr>
            <w:tcW w:w="1559" w:type="dxa"/>
            <w:tcBorders>
              <w:top w:val="nil"/>
              <w:left w:val="nil"/>
              <w:bottom w:val="single" w:sz="4" w:space="0" w:color="auto"/>
              <w:right w:val="nil"/>
            </w:tcBorders>
            <w:vAlign w:val="center"/>
            <w:hideMark/>
          </w:tcPr>
          <w:p w14:paraId="10E52773" w14:textId="77777777" w:rsidR="000438B9" w:rsidRPr="000438B9" w:rsidRDefault="000438B9" w:rsidP="000438B9">
            <w:pPr>
              <w:pStyle w:val="Body"/>
              <w:spacing w:line="480" w:lineRule="auto"/>
              <w:rPr>
                <w:rFonts w:ascii="Arial" w:hAnsi="Arial" w:cs="Arial"/>
              </w:rPr>
            </w:pPr>
            <w:r w:rsidRPr="000438B9">
              <w:rPr>
                <w:rFonts w:ascii="Arial" w:hAnsi="Arial" w:cs="Arial"/>
              </w:rPr>
              <w:t>2,200.00</w:t>
            </w:r>
          </w:p>
        </w:tc>
        <w:tc>
          <w:tcPr>
            <w:tcW w:w="1418" w:type="dxa"/>
            <w:tcBorders>
              <w:top w:val="nil"/>
              <w:left w:val="nil"/>
              <w:bottom w:val="single" w:sz="4" w:space="0" w:color="auto"/>
              <w:right w:val="nil"/>
            </w:tcBorders>
            <w:vAlign w:val="center"/>
            <w:hideMark/>
          </w:tcPr>
          <w:p w14:paraId="10E52774" w14:textId="77777777" w:rsidR="000438B9" w:rsidRPr="000438B9" w:rsidRDefault="000438B9" w:rsidP="000438B9">
            <w:pPr>
              <w:pStyle w:val="Body"/>
              <w:spacing w:line="480" w:lineRule="auto"/>
              <w:rPr>
                <w:rFonts w:ascii="Arial" w:hAnsi="Arial" w:cs="Arial"/>
              </w:rPr>
            </w:pPr>
            <w:r w:rsidRPr="000438B9">
              <w:rPr>
                <w:rFonts w:ascii="Arial" w:hAnsi="Arial" w:cs="Arial"/>
              </w:rPr>
              <w:t>85,000.00</w:t>
            </w:r>
          </w:p>
        </w:tc>
      </w:tr>
    </w:tbl>
    <w:p w14:paraId="10E52776" w14:textId="5EBDB00A" w:rsidR="000438B9" w:rsidRPr="008027FE" w:rsidRDefault="0096680B" w:rsidP="000438B9">
      <w:pPr>
        <w:pStyle w:val="Body"/>
        <w:rPr>
          <w:rFonts w:ascii="Arial" w:hAnsi="Arial" w:cs="Arial"/>
          <w:i/>
          <w:iCs/>
          <w:sz w:val="18"/>
          <w:szCs w:val="18"/>
        </w:rPr>
      </w:pPr>
      <w:r w:rsidRPr="008027FE">
        <w:rPr>
          <w:rFonts w:ascii="Arial" w:hAnsi="Arial" w:cs="Arial"/>
          <w:i/>
          <w:iCs/>
          <w:sz w:val="18"/>
          <w:szCs w:val="18"/>
          <w:highlight w:val="yellow"/>
          <w:lang w:val="en-GB"/>
        </w:rPr>
        <w:t>Key</w:t>
      </w:r>
      <w:r w:rsidRPr="008027FE">
        <w:rPr>
          <w:rFonts w:ascii="Arial" w:hAnsi="Arial" w:cs="Arial"/>
          <w:i/>
          <w:iCs/>
          <w:sz w:val="18"/>
          <w:szCs w:val="18"/>
          <w:highlight w:val="yellow"/>
        </w:rPr>
        <w:t>: PCV</w:t>
      </w:r>
      <w:r w:rsidR="00686B0E" w:rsidRPr="008027FE">
        <w:rPr>
          <w:rFonts w:ascii="Arial" w:hAnsi="Arial" w:cs="Arial"/>
          <w:i/>
          <w:iCs/>
          <w:sz w:val="18"/>
          <w:szCs w:val="18"/>
          <w:highlight w:val="yellow"/>
        </w:rPr>
        <w:t xml:space="preserve"> = packed cell volume</w:t>
      </w:r>
      <w:r w:rsidR="008027FE" w:rsidRPr="008027FE">
        <w:rPr>
          <w:rFonts w:ascii="Arial" w:hAnsi="Arial" w:cs="Arial"/>
          <w:i/>
          <w:iCs/>
          <w:sz w:val="18"/>
          <w:szCs w:val="18"/>
          <w:highlight w:val="yellow"/>
        </w:rPr>
        <w:t>, WBC = white blood cell count</w:t>
      </w:r>
    </w:p>
    <w:p w14:paraId="10E52777" w14:textId="77777777" w:rsidR="000438B9" w:rsidRPr="000438B9" w:rsidRDefault="000438B9" w:rsidP="000438B9">
      <w:pPr>
        <w:pStyle w:val="Body"/>
        <w:rPr>
          <w:rFonts w:ascii="Arial" w:hAnsi="Arial" w:cs="Arial"/>
          <w:lang w:val="en-GB"/>
        </w:rPr>
      </w:pPr>
    </w:p>
    <w:p w14:paraId="10E52778" w14:textId="77777777" w:rsidR="000438B9" w:rsidRDefault="000438B9">
      <w:pPr>
        <w:rPr>
          <w:rFonts w:ascii="Arial" w:eastAsia="Times New Roman" w:hAnsi="Arial" w:cs="Arial"/>
          <w:b/>
          <w:szCs w:val="20"/>
        </w:rPr>
      </w:pPr>
    </w:p>
    <w:p w14:paraId="10E52779" w14:textId="77777777" w:rsidR="00247F9C" w:rsidRDefault="00247F9C">
      <w:pPr>
        <w:rPr>
          <w:rFonts w:ascii="Arial" w:eastAsia="Times New Roman" w:hAnsi="Arial" w:cs="Arial"/>
          <w:b/>
          <w:szCs w:val="20"/>
        </w:rPr>
      </w:pPr>
      <w:r>
        <w:rPr>
          <w:rFonts w:ascii="Arial" w:hAnsi="Arial" w:cs="Arial"/>
          <w:b/>
        </w:rPr>
        <w:br w:type="page"/>
      </w:r>
    </w:p>
    <w:p w14:paraId="10E5277B" w14:textId="1642E092" w:rsidR="000438B9" w:rsidRPr="008027FE" w:rsidRDefault="000438B9" w:rsidP="000438B9">
      <w:pPr>
        <w:pStyle w:val="Body"/>
        <w:rPr>
          <w:rFonts w:ascii="Arial" w:hAnsi="Arial" w:cs="Arial"/>
          <w:b/>
          <w:sz w:val="22"/>
        </w:rPr>
      </w:pPr>
      <w:r w:rsidRPr="000438B9">
        <w:rPr>
          <w:rFonts w:ascii="Arial" w:hAnsi="Arial" w:cs="Arial"/>
          <w:b/>
          <w:sz w:val="22"/>
        </w:rPr>
        <w:lastRenderedPageBreak/>
        <w:t>Table 2: Comparison of Haematological Parameters by Age Group</w:t>
      </w:r>
    </w:p>
    <w:tbl>
      <w:tblPr>
        <w:tblW w:w="9072" w:type="dxa"/>
        <w:tblLook w:val="04A0" w:firstRow="1" w:lastRow="0" w:firstColumn="1" w:lastColumn="0" w:noHBand="0" w:noVBand="1"/>
      </w:tblPr>
      <w:tblGrid>
        <w:gridCol w:w="2127"/>
        <w:gridCol w:w="2409"/>
        <w:gridCol w:w="2268"/>
        <w:gridCol w:w="1165"/>
        <w:gridCol w:w="1103"/>
      </w:tblGrid>
      <w:tr w:rsidR="000438B9" w:rsidRPr="000438B9" w14:paraId="10E52781" w14:textId="77777777" w:rsidTr="005E7762">
        <w:trPr>
          <w:trHeight w:val="502"/>
        </w:trPr>
        <w:tc>
          <w:tcPr>
            <w:tcW w:w="2127" w:type="dxa"/>
            <w:tcBorders>
              <w:top w:val="single" w:sz="4" w:space="0" w:color="auto"/>
              <w:left w:val="nil"/>
              <w:bottom w:val="single" w:sz="4" w:space="0" w:color="auto"/>
              <w:right w:val="nil"/>
            </w:tcBorders>
            <w:vAlign w:val="center"/>
            <w:hideMark/>
          </w:tcPr>
          <w:p w14:paraId="10E5277C" w14:textId="77777777" w:rsidR="000438B9" w:rsidRPr="000438B9" w:rsidRDefault="000438B9" w:rsidP="00EC53D3">
            <w:pPr>
              <w:pStyle w:val="Body"/>
              <w:spacing w:after="0"/>
              <w:jc w:val="left"/>
              <w:rPr>
                <w:rFonts w:ascii="Arial" w:hAnsi="Arial" w:cs="Arial"/>
                <w:b/>
                <w:bCs/>
              </w:rPr>
            </w:pPr>
            <w:r w:rsidRPr="000438B9">
              <w:rPr>
                <w:rFonts w:ascii="Arial" w:hAnsi="Arial" w:cs="Arial"/>
                <w:b/>
                <w:bCs/>
              </w:rPr>
              <w:t>Parameter</w:t>
            </w:r>
          </w:p>
        </w:tc>
        <w:tc>
          <w:tcPr>
            <w:tcW w:w="2409" w:type="dxa"/>
            <w:tcBorders>
              <w:top w:val="single" w:sz="4" w:space="0" w:color="auto"/>
              <w:left w:val="nil"/>
              <w:bottom w:val="single" w:sz="4" w:space="0" w:color="auto"/>
              <w:right w:val="nil"/>
            </w:tcBorders>
            <w:vAlign w:val="center"/>
            <w:hideMark/>
          </w:tcPr>
          <w:p w14:paraId="10E5277D" w14:textId="77777777" w:rsidR="000438B9" w:rsidRPr="000438B9" w:rsidRDefault="000438B9" w:rsidP="00EC53D3">
            <w:pPr>
              <w:pStyle w:val="Body"/>
              <w:spacing w:after="0"/>
              <w:jc w:val="left"/>
              <w:rPr>
                <w:rFonts w:ascii="Arial" w:hAnsi="Arial" w:cs="Arial"/>
                <w:b/>
                <w:bCs/>
              </w:rPr>
            </w:pPr>
            <w:r w:rsidRPr="000438B9">
              <w:rPr>
                <w:rFonts w:ascii="Arial" w:hAnsi="Arial" w:cs="Arial"/>
                <w:b/>
                <w:bCs/>
              </w:rPr>
              <w:t xml:space="preserve">&lt; 30 Years </w:t>
            </w:r>
            <w:r w:rsidRPr="000438B9">
              <w:rPr>
                <w:rFonts w:ascii="Arial" w:hAnsi="Arial" w:cs="Arial"/>
                <w:b/>
                <w:bCs/>
              </w:rPr>
              <w:br/>
              <w:t>(Mean ± SD)</w:t>
            </w:r>
          </w:p>
        </w:tc>
        <w:tc>
          <w:tcPr>
            <w:tcW w:w="2268" w:type="dxa"/>
            <w:tcBorders>
              <w:top w:val="single" w:sz="4" w:space="0" w:color="auto"/>
              <w:left w:val="nil"/>
              <w:bottom w:val="single" w:sz="4" w:space="0" w:color="auto"/>
              <w:right w:val="nil"/>
            </w:tcBorders>
            <w:vAlign w:val="center"/>
            <w:hideMark/>
          </w:tcPr>
          <w:p w14:paraId="10E5277E" w14:textId="77777777" w:rsidR="000438B9" w:rsidRPr="000438B9" w:rsidRDefault="000438B9" w:rsidP="00EC53D3">
            <w:pPr>
              <w:pStyle w:val="Body"/>
              <w:spacing w:after="0"/>
              <w:jc w:val="left"/>
              <w:rPr>
                <w:rFonts w:ascii="Arial" w:hAnsi="Arial" w:cs="Arial"/>
                <w:b/>
                <w:bCs/>
              </w:rPr>
            </w:pPr>
            <w:r w:rsidRPr="000438B9">
              <w:rPr>
                <w:rFonts w:ascii="Arial" w:hAnsi="Arial" w:cs="Arial"/>
                <w:b/>
                <w:bCs/>
              </w:rPr>
              <w:t xml:space="preserve">≥ 30 Years </w:t>
            </w:r>
            <w:r w:rsidRPr="000438B9">
              <w:rPr>
                <w:rFonts w:ascii="Arial" w:hAnsi="Arial" w:cs="Arial"/>
                <w:b/>
                <w:bCs/>
              </w:rPr>
              <w:br/>
              <w:t>(Mean ± SD)</w:t>
            </w:r>
          </w:p>
        </w:tc>
        <w:tc>
          <w:tcPr>
            <w:tcW w:w="1165" w:type="dxa"/>
            <w:tcBorders>
              <w:top w:val="single" w:sz="4" w:space="0" w:color="auto"/>
              <w:left w:val="nil"/>
              <w:bottom w:val="single" w:sz="4" w:space="0" w:color="auto"/>
              <w:right w:val="nil"/>
            </w:tcBorders>
            <w:vAlign w:val="center"/>
            <w:hideMark/>
          </w:tcPr>
          <w:p w14:paraId="10E5277F" w14:textId="77777777" w:rsidR="000438B9" w:rsidRPr="000438B9" w:rsidRDefault="000438B9" w:rsidP="00EC53D3">
            <w:pPr>
              <w:pStyle w:val="Body"/>
              <w:spacing w:after="0"/>
              <w:jc w:val="left"/>
              <w:rPr>
                <w:rFonts w:ascii="Arial" w:hAnsi="Arial" w:cs="Arial"/>
                <w:b/>
                <w:bCs/>
              </w:rPr>
            </w:pPr>
            <w:r w:rsidRPr="000438B9">
              <w:rPr>
                <w:rFonts w:ascii="Arial" w:hAnsi="Arial" w:cs="Arial"/>
                <w:b/>
                <w:bCs/>
              </w:rPr>
              <w:t>Mann-Whitney U</w:t>
            </w:r>
          </w:p>
        </w:tc>
        <w:tc>
          <w:tcPr>
            <w:tcW w:w="1103" w:type="dxa"/>
            <w:tcBorders>
              <w:top w:val="single" w:sz="4" w:space="0" w:color="auto"/>
              <w:left w:val="nil"/>
              <w:bottom w:val="single" w:sz="4" w:space="0" w:color="auto"/>
              <w:right w:val="nil"/>
            </w:tcBorders>
            <w:vAlign w:val="center"/>
            <w:hideMark/>
          </w:tcPr>
          <w:p w14:paraId="10E52780" w14:textId="77777777" w:rsidR="000438B9" w:rsidRPr="000438B9" w:rsidRDefault="000438B9" w:rsidP="005E7762">
            <w:pPr>
              <w:pStyle w:val="Body"/>
              <w:spacing w:after="0" w:line="480" w:lineRule="auto"/>
              <w:jc w:val="left"/>
              <w:rPr>
                <w:rFonts w:ascii="Arial" w:hAnsi="Arial" w:cs="Arial"/>
                <w:b/>
                <w:bCs/>
                <w:i/>
              </w:rPr>
            </w:pPr>
            <w:r w:rsidRPr="000438B9">
              <w:rPr>
                <w:rFonts w:ascii="Arial" w:hAnsi="Arial" w:cs="Arial"/>
                <w:b/>
                <w:bCs/>
                <w:i/>
              </w:rPr>
              <w:t>P</w:t>
            </w:r>
          </w:p>
        </w:tc>
      </w:tr>
      <w:tr w:rsidR="000438B9" w:rsidRPr="000438B9" w14:paraId="10E52787" w14:textId="77777777" w:rsidTr="00057536">
        <w:trPr>
          <w:trHeight w:val="502"/>
        </w:trPr>
        <w:tc>
          <w:tcPr>
            <w:tcW w:w="2127" w:type="dxa"/>
            <w:tcBorders>
              <w:top w:val="nil"/>
              <w:left w:val="nil"/>
              <w:bottom w:val="nil"/>
              <w:right w:val="nil"/>
            </w:tcBorders>
            <w:vAlign w:val="center"/>
            <w:hideMark/>
          </w:tcPr>
          <w:p w14:paraId="10E52782" w14:textId="77777777" w:rsidR="000438B9" w:rsidRPr="000438B9" w:rsidRDefault="000438B9" w:rsidP="000438B9">
            <w:pPr>
              <w:pStyle w:val="Body"/>
              <w:spacing w:line="480" w:lineRule="auto"/>
              <w:rPr>
                <w:rFonts w:ascii="Arial" w:hAnsi="Arial" w:cs="Arial"/>
              </w:rPr>
            </w:pPr>
            <w:r w:rsidRPr="000438B9">
              <w:rPr>
                <w:rFonts w:ascii="Arial" w:hAnsi="Arial" w:cs="Arial"/>
              </w:rPr>
              <w:t>PCV (%)</w:t>
            </w:r>
          </w:p>
        </w:tc>
        <w:tc>
          <w:tcPr>
            <w:tcW w:w="2409" w:type="dxa"/>
            <w:tcBorders>
              <w:top w:val="nil"/>
              <w:left w:val="nil"/>
              <w:bottom w:val="nil"/>
              <w:right w:val="nil"/>
            </w:tcBorders>
            <w:vAlign w:val="center"/>
            <w:hideMark/>
          </w:tcPr>
          <w:p w14:paraId="10E52783" w14:textId="77777777" w:rsidR="000438B9" w:rsidRPr="000438B9" w:rsidRDefault="000438B9" w:rsidP="000438B9">
            <w:pPr>
              <w:pStyle w:val="Body"/>
              <w:spacing w:line="480" w:lineRule="auto"/>
              <w:rPr>
                <w:rFonts w:ascii="Arial" w:hAnsi="Arial" w:cs="Arial"/>
              </w:rPr>
            </w:pPr>
            <w:r w:rsidRPr="000438B9">
              <w:rPr>
                <w:rFonts w:ascii="Arial" w:hAnsi="Arial" w:cs="Arial"/>
              </w:rPr>
              <w:t>23.38 ± 5.60</w:t>
            </w:r>
          </w:p>
        </w:tc>
        <w:tc>
          <w:tcPr>
            <w:tcW w:w="2268" w:type="dxa"/>
            <w:tcBorders>
              <w:top w:val="nil"/>
              <w:left w:val="nil"/>
              <w:bottom w:val="nil"/>
              <w:right w:val="nil"/>
            </w:tcBorders>
            <w:vAlign w:val="center"/>
            <w:hideMark/>
          </w:tcPr>
          <w:p w14:paraId="10E52784" w14:textId="77777777" w:rsidR="000438B9" w:rsidRPr="000438B9" w:rsidRDefault="000438B9" w:rsidP="000438B9">
            <w:pPr>
              <w:pStyle w:val="Body"/>
              <w:spacing w:line="480" w:lineRule="auto"/>
              <w:rPr>
                <w:rFonts w:ascii="Arial" w:hAnsi="Arial" w:cs="Arial"/>
              </w:rPr>
            </w:pPr>
            <w:r w:rsidRPr="000438B9">
              <w:rPr>
                <w:rFonts w:ascii="Arial" w:hAnsi="Arial" w:cs="Arial"/>
              </w:rPr>
              <w:t>24.56 ± 8.58</w:t>
            </w:r>
          </w:p>
        </w:tc>
        <w:tc>
          <w:tcPr>
            <w:tcW w:w="1165" w:type="dxa"/>
            <w:tcBorders>
              <w:top w:val="nil"/>
              <w:left w:val="nil"/>
              <w:bottom w:val="nil"/>
              <w:right w:val="nil"/>
            </w:tcBorders>
            <w:vAlign w:val="center"/>
            <w:hideMark/>
          </w:tcPr>
          <w:p w14:paraId="10E52785" w14:textId="77777777" w:rsidR="000438B9" w:rsidRPr="000438B9" w:rsidRDefault="000438B9" w:rsidP="000438B9">
            <w:pPr>
              <w:pStyle w:val="Body"/>
              <w:spacing w:line="480" w:lineRule="auto"/>
              <w:rPr>
                <w:rFonts w:ascii="Arial" w:hAnsi="Arial" w:cs="Arial"/>
              </w:rPr>
            </w:pPr>
            <w:r w:rsidRPr="000438B9">
              <w:rPr>
                <w:rFonts w:ascii="Arial" w:hAnsi="Arial" w:cs="Arial"/>
              </w:rPr>
              <w:t>52.5</w:t>
            </w:r>
          </w:p>
        </w:tc>
        <w:tc>
          <w:tcPr>
            <w:tcW w:w="1103" w:type="dxa"/>
            <w:tcBorders>
              <w:top w:val="nil"/>
              <w:left w:val="nil"/>
              <w:bottom w:val="nil"/>
              <w:right w:val="nil"/>
            </w:tcBorders>
            <w:vAlign w:val="center"/>
            <w:hideMark/>
          </w:tcPr>
          <w:p w14:paraId="10E52786" w14:textId="77777777" w:rsidR="000438B9" w:rsidRPr="000438B9" w:rsidRDefault="000438B9" w:rsidP="000438B9">
            <w:pPr>
              <w:pStyle w:val="Body"/>
              <w:spacing w:line="480" w:lineRule="auto"/>
              <w:rPr>
                <w:rFonts w:ascii="Arial" w:hAnsi="Arial" w:cs="Arial"/>
              </w:rPr>
            </w:pPr>
            <w:r w:rsidRPr="000438B9">
              <w:rPr>
                <w:rFonts w:ascii="Arial" w:hAnsi="Arial" w:cs="Arial"/>
              </w:rPr>
              <w:t>0.688</w:t>
            </w:r>
          </w:p>
        </w:tc>
      </w:tr>
      <w:tr w:rsidR="000438B9" w:rsidRPr="000438B9" w14:paraId="10E5278D" w14:textId="77777777" w:rsidTr="00057536">
        <w:trPr>
          <w:trHeight w:val="502"/>
        </w:trPr>
        <w:tc>
          <w:tcPr>
            <w:tcW w:w="2127" w:type="dxa"/>
            <w:tcBorders>
              <w:top w:val="nil"/>
              <w:left w:val="nil"/>
              <w:bottom w:val="nil"/>
              <w:right w:val="nil"/>
            </w:tcBorders>
            <w:vAlign w:val="center"/>
            <w:hideMark/>
          </w:tcPr>
          <w:p w14:paraId="10E52788" w14:textId="77777777" w:rsidR="000438B9" w:rsidRPr="000438B9" w:rsidRDefault="000438B9" w:rsidP="000438B9">
            <w:pPr>
              <w:pStyle w:val="Body"/>
              <w:spacing w:line="480" w:lineRule="auto"/>
              <w:rPr>
                <w:rFonts w:ascii="Arial" w:hAnsi="Arial" w:cs="Arial"/>
              </w:rPr>
            </w:pPr>
            <w:r w:rsidRPr="000438B9">
              <w:rPr>
                <w:rFonts w:ascii="Arial" w:hAnsi="Arial" w:cs="Arial"/>
              </w:rPr>
              <w:t>WBC (cells/µL)</w:t>
            </w:r>
          </w:p>
        </w:tc>
        <w:tc>
          <w:tcPr>
            <w:tcW w:w="2409" w:type="dxa"/>
            <w:tcBorders>
              <w:top w:val="nil"/>
              <w:left w:val="nil"/>
              <w:bottom w:val="nil"/>
              <w:right w:val="nil"/>
            </w:tcBorders>
            <w:vAlign w:val="center"/>
            <w:hideMark/>
          </w:tcPr>
          <w:p w14:paraId="10E52789" w14:textId="77777777" w:rsidR="000438B9" w:rsidRPr="000438B9" w:rsidRDefault="000438B9" w:rsidP="000438B9">
            <w:pPr>
              <w:pStyle w:val="Body"/>
              <w:spacing w:line="480" w:lineRule="auto"/>
              <w:rPr>
                <w:rFonts w:ascii="Arial" w:hAnsi="Arial" w:cs="Arial"/>
              </w:rPr>
            </w:pPr>
            <w:r w:rsidRPr="000438B9">
              <w:rPr>
                <w:rFonts w:ascii="Arial" w:hAnsi="Arial" w:cs="Arial"/>
              </w:rPr>
              <w:t>2273.08 ± 655.93</w:t>
            </w:r>
          </w:p>
        </w:tc>
        <w:tc>
          <w:tcPr>
            <w:tcW w:w="2268" w:type="dxa"/>
            <w:tcBorders>
              <w:top w:val="nil"/>
              <w:left w:val="nil"/>
              <w:bottom w:val="nil"/>
              <w:right w:val="nil"/>
            </w:tcBorders>
            <w:vAlign w:val="center"/>
            <w:hideMark/>
          </w:tcPr>
          <w:p w14:paraId="10E5278A" w14:textId="77777777" w:rsidR="000438B9" w:rsidRPr="000438B9" w:rsidRDefault="000438B9" w:rsidP="000438B9">
            <w:pPr>
              <w:pStyle w:val="Body"/>
              <w:spacing w:line="480" w:lineRule="auto"/>
              <w:rPr>
                <w:rFonts w:ascii="Arial" w:hAnsi="Arial" w:cs="Arial"/>
              </w:rPr>
            </w:pPr>
            <w:r w:rsidRPr="000438B9">
              <w:rPr>
                <w:rFonts w:ascii="Arial" w:hAnsi="Arial" w:cs="Arial"/>
              </w:rPr>
              <w:t>3783.33 ± 5371.80</w:t>
            </w:r>
          </w:p>
        </w:tc>
        <w:tc>
          <w:tcPr>
            <w:tcW w:w="1165" w:type="dxa"/>
            <w:tcBorders>
              <w:top w:val="nil"/>
              <w:left w:val="nil"/>
              <w:bottom w:val="nil"/>
              <w:right w:val="nil"/>
            </w:tcBorders>
            <w:vAlign w:val="center"/>
            <w:hideMark/>
          </w:tcPr>
          <w:p w14:paraId="10E5278B" w14:textId="77777777" w:rsidR="000438B9" w:rsidRPr="000438B9" w:rsidRDefault="000438B9" w:rsidP="000438B9">
            <w:pPr>
              <w:pStyle w:val="Body"/>
              <w:spacing w:line="480" w:lineRule="auto"/>
              <w:rPr>
                <w:rFonts w:ascii="Arial" w:hAnsi="Arial" w:cs="Arial"/>
              </w:rPr>
            </w:pPr>
            <w:r w:rsidRPr="000438B9">
              <w:rPr>
                <w:rFonts w:ascii="Arial" w:hAnsi="Arial" w:cs="Arial"/>
              </w:rPr>
              <w:t>50.5</w:t>
            </w:r>
          </w:p>
        </w:tc>
        <w:tc>
          <w:tcPr>
            <w:tcW w:w="1103" w:type="dxa"/>
            <w:tcBorders>
              <w:top w:val="nil"/>
              <w:left w:val="nil"/>
              <w:bottom w:val="nil"/>
              <w:right w:val="nil"/>
            </w:tcBorders>
            <w:vAlign w:val="center"/>
            <w:hideMark/>
          </w:tcPr>
          <w:p w14:paraId="10E5278C" w14:textId="77777777" w:rsidR="000438B9" w:rsidRPr="000438B9" w:rsidRDefault="000438B9" w:rsidP="000438B9">
            <w:pPr>
              <w:pStyle w:val="Body"/>
              <w:spacing w:line="480" w:lineRule="auto"/>
              <w:rPr>
                <w:rFonts w:ascii="Arial" w:hAnsi="Arial" w:cs="Arial"/>
              </w:rPr>
            </w:pPr>
            <w:r w:rsidRPr="000438B9">
              <w:rPr>
                <w:rFonts w:ascii="Arial" w:hAnsi="Arial" w:cs="Arial"/>
              </w:rPr>
              <w:t>0.591</w:t>
            </w:r>
          </w:p>
        </w:tc>
      </w:tr>
      <w:tr w:rsidR="000438B9" w:rsidRPr="000438B9" w14:paraId="10E52793" w14:textId="77777777" w:rsidTr="00057536">
        <w:trPr>
          <w:trHeight w:val="502"/>
        </w:trPr>
        <w:tc>
          <w:tcPr>
            <w:tcW w:w="2127" w:type="dxa"/>
            <w:tcBorders>
              <w:top w:val="nil"/>
              <w:left w:val="nil"/>
              <w:bottom w:val="single" w:sz="4" w:space="0" w:color="auto"/>
              <w:right w:val="nil"/>
            </w:tcBorders>
            <w:vAlign w:val="center"/>
            <w:hideMark/>
          </w:tcPr>
          <w:p w14:paraId="10E5278E" w14:textId="77777777" w:rsidR="000438B9" w:rsidRPr="000438B9" w:rsidRDefault="000438B9" w:rsidP="000438B9">
            <w:pPr>
              <w:pStyle w:val="Body"/>
              <w:spacing w:line="480" w:lineRule="auto"/>
              <w:rPr>
                <w:rFonts w:ascii="Arial" w:hAnsi="Arial" w:cs="Arial"/>
              </w:rPr>
            </w:pPr>
            <w:r w:rsidRPr="000438B9">
              <w:rPr>
                <w:rFonts w:ascii="Arial" w:hAnsi="Arial" w:cs="Arial"/>
              </w:rPr>
              <w:t>Platelets (cells/µL)</w:t>
            </w:r>
          </w:p>
        </w:tc>
        <w:tc>
          <w:tcPr>
            <w:tcW w:w="2409" w:type="dxa"/>
            <w:tcBorders>
              <w:top w:val="nil"/>
              <w:left w:val="nil"/>
              <w:bottom w:val="single" w:sz="4" w:space="0" w:color="auto"/>
              <w:right w:val="nil"/>
            </w:tcBorders>
            <w:vAlign w:val="center"/>
            <w:hideMark/>
          </w:tcPr>
          <w:p w14:paraId="10E5278F" w14:textId="77777777" w:rsidR="000438B9" w:rsidRPr="000438B9" w:rsidRDefault="000438B9" w:rsidP="000438B9">
            <w:pPr>
              <w:pStyle w:val="Body"/>
              <w:spacing w:line="480" w:lineRule="auto"/>
              <w:rPr>
                <w:rFonts w:ascii="Arial" w:hAnsi="Arial" w:cs="Arial"/>
              </w:rPr>
            </w:pPr>
            <w:r w:rsidRPr="000438B9">
              <w:rPr>
                <w:rFonts w:ascii="Arial" w:hAnsi="Arial" w:cs="Arial"/>
              </w:rPr>
              <w:t>39,953.85 ± 33,445.41</w:t>
            </w:r>
          </w:p>
        </w:tc>
        <w:tc>
          <w:tcPr>
            <w:tcW w:w="2268" w:type="dxa"/>
            <w:tcBorders>
              <w:top w:val="nil"/>
              <w:left w:val="nil"/>
              <w:bottom w:val="single" w:sz="4" w:space="0" w:color="auto"/>
              <w:right w:val="nil"/>
            </w:tcBorders>
            <w:vAlign w:val="center"/>
            <w:hideMark/>
          </w:tcPr>
          <w:p w14:paraId="10E52790" w14:textId="77777777" w:rsidR="000438B9" w:rsidRPr="000438B9" w:rsidRDefault="000438B9" w:rsidP="000438B9">
            <w:pPr>
              <w:pStyle w:val="Body"/>
              <w:spacing w:line="480" w:lineRule="auto"/>
              <w:rPr>
                <w:rFonts w:ascii="Arial" w:hAnsi="Arial" w:cs="Arial"/>
              </w:rPr>
            </w:pPr>
            <w:r w:rsidRPr="000438B9">
              <w:rPr>
                <w:rFonts w:ascii="Arial" w:hAnsi="Arial" w:cs="Arial"/>
              </w:rPr>
              <w:t>49,255.56 ± 27,832.76</w:t>
            </w:r>
          </w:p>
        </w:tc>
        <w:tc>
          <w:tcPr>
            <w:tcW w:w="1165" w:type="dxa"/>
            <w:tcBorders>
              <w:top w:val="nil"/>
              <w:left w:val="nil"/>
              <w:bottom w:val="single" w:sz="4" w:space="0" w:color="auto"/>
              <w:right w:val="nil"/>
            </w:tcBorders>
            <w:vAlign w:val="center"/>
            <w:hideMark/>
          </w:tcPr>
          <w:p w14:paraId="10E52791" w14:textId="77777777" w:rsidR="000438B9" w:rsidRPr="000438B9" w:rsidRDefault="000438B9" w:rsidP="000438B9">
            <w:pPr>
              <w:pStyle w:val="Body"/>
              <w:spacing w:line="480" w:lineRule="auto"/>
              <w:rPr>
                <w:rFonts w:ascii="Arial" w:hAnsi="Arial" w:cs="Arial"/>
              </w:rPr>
            </w:pPr>
            <w:r w:rsidRPr="000438B9">
              <w:rPr>
                <w:rFonts w:ascii="Arial" w:hAnsi="Arial" w:cs="Arial"/>
              </w:rPr>
              <w:t>51.5</w:t>
            </w:r>
          </w:p>
        </w:tc>
        <w:tc>
          <w:tcPr>
            <w:tcW w:w="1103" w:type="dxa"/>
            <w:tcBorders>
              <w:top w:val="nil"/>
              <w:left w:val="nil"/>
              <w:bottom w:val="single" w:sz="4" w:space="0" w:color="auto"/>
              <w:right w:val="nil"/>
            </w:tcBorders>
            <w:vAlign w:val="center"/>
            <w:hideMark/>
          </w:tcPr>
          <w:p w14:paraId="10E52792" w14:textId="77777777" w:rsidR="000438B9" w:rsidRPr="000438B9" w:rsidRDefault="000438B9" w:rsidP="000438B9">
            <w:pPr>
              <w:pStyle w:val="Body"/>
              <w:spacing w:line="480" w:lineRule="auto"/>
              <w:rPr>
                <w:rFonts w:ascii="Arial" w:hAnsi="Arial" w:cs="Arial"/>
              </w:rPr>
            </w:pPr>
            <w:r w:rsidRPr="000438B9">
              <w:rPr>
                <w:rFonts w:ascii="Arial" w:hAnsi="Arial" w:cs="Arial"/>
              </w:rPr>
              <w:t>0.64</w:t>
            </w:r>
          </w:p>
        </w:tc>
      </w:tr>
    </w:tbl>
    <w:p w14:paraId="1EADF1F8" w14:textId="77777777" w:rsidR="008027FE" w:rsidRPr="008027FE" w:rsidRDefault="008027FE" w:rsidP="008027FE">
      <w:pPr>
        <w:pStyle w:val="Body"/>
        <w:rPr>
          <w:rFonts w:ascii="Arial" w:hAnsi="Arial" w:cs="Arial"/>
          <w:i/>
          <w:iCs/>
          <w:sz w:val="18"/>
          <w:szCs w:val="18"/>
        </w:rPr>
      </w:pPr>
      <w:r w:rsidRPr="008027FE">
        <w:rPr>
          <w:rFonts w:ascii="Arial" w:hAnsi="Arial" w:cs="Arial"/>
          <w:i/>
          <w:iCs/>
          <w:sz w:val="18"/>
          <w:szCs w:val="18"/>
          <w:highlight w:val="yellow"/>
          <w:lang w:val="en-GB"/>
        </w:rPr>
        <w:t>Key</w:t>
      </w:r>
      <w:r w:rsidRPr="008027FE">
        <w:rPr>
          <w:rFonts w:ascii="Arial" w:hAnsi="Arial" w:cs="Arial"/>
          <w:i/>
          <w:iCs/>
          <w:sz w:val="18"/>
          <w:szCs w:val="18"/>
          <w:highlight w:val="yellow"/>
        </w:rPr>
        <w:t>: PCV = packed cell volume, WBC = white blood cell count</w:t>
      </w:r>
    </w:p>
    <w:p w14:paraId="10E52794" w14:textId="77777777" w:rsidR="004034C4" w:rsidRDefault="004034C4" w:rsidP="000438B9">
      <w:pPr>
        <w:pStyle w:val="Body"/>
        <w:rPr>
          <w:rFonts w:ascii="Arial" w:hAnsi="Arial" w:cs="Arial"/>
          <w:b/>
          <w:sz w:val="22"/>
        </w:rPr>
      </w:pPr>
    </w:p>
    <w:p w14:paraId="10E52795" w14:textId="77777777" w:rsidR="007541C9" w:rsidRDefault="007541C9" w:rsidP="000438B9">
      <w:pPr>
        <w:pStyle w:val="Body"/>
        <w:rPr>
          <w:rFonts w:ascii="Arial" w:hAnsi="Arial" w:cs="Arial"/>
          <w:b/>
          <w:sz w:val="22"/>
        </w:rPr>
      </w:pPr>
    </w:p>
    <w:p w14:paraId="10E52796" w14:textId="77777777" w:rsidR="007541C9" w:rsidRDefault="007541C9" w:rsidP="000438B9">
      <w:pPr>
        <w:pStyle w:val="Body"/>
        <w:rPr>
          <w:rFonts w:ascii="Arial" w:hAnsi="Arial" w:cs="Arial"/>
          <w:b/>
          <w:sz w:val="22"/>
        </w:rPr>
      </w:pPr>
    </w:p>
    <w:p w14:paraId="10E52798" w14:textId="1C1B6064" w:rsidR="000438B9" w:rsidRPr="008027FE" w:rsidRDefault="000438B9" w:rsidP="000438B9">
      <w:pPr>
        <w:pStyle w:val="Body"/>
        <w:rPr>
          <w:rFonts w:ascii="Arial" w:hAnsi="Arial" w:cs="Arial"/>
          <w:b/>
          <w:sz w:val="22"/>
        </w:rPr>
      </w:pPr>
      <w:r w:rsidRPr="000438B9">
        <w:rPr>
          <w:rFonts w:ascii="Arial" w:hAnsi="Arial" w:cs="Arial"/>
          <w:b/>
          <w:sz w:val="22"/>
        </w:rPr>
        <w:t xml:space="preserve">Table 3: Comparison of </w:t>
      </w:r>
      <w:proofErr w:type="spellStart"/>
      <w:r w:rsidRPr="000438B9">
        <w:rPr>
          <w:rFonts w:ascii="Arial" w:hAnsi="Arial" w:cs="Arial"/>
          <w:b/>
          <w:sz w:val="22"/>
        </w:rPr>
        <w:t>Haematological</w:t>
      </w:r>
      <w:proofErr w:type="spellEnd"/>
      <w:r w:rsidRPr="000438B9">
        <w:rPr>
          <w:rFonts w:ascii="Arial" w:hAnsi="Arial" w:cs="Arial"/>
          <w:b/>
          <w:sz w:val="22"/>
        </w:rPr>
        <w:t xml:space="preserve"> Parameters by Gender</w:t>
      </w:r>
    </w:p>
    <w:tbl>
      <w:tblPr>
        <w:tblW w:w="8222" w:type="dxa"/>
        <w:tblLook w:val="04A0" w:firstRow="1" w:lastRow="0" w:firstColumn="1" w:lastColumn="0" w:noHBand="0" w:noVBand="1"/>
      </w:tblPr>
      <w:tblGrid>
        <w:gridCol w:w="1985"/>
        <w:gridCol w:w="1984"/>
        <w:gridCol w:w="2268"/>
        <w:gridCol w:w="994"/>
        <w:gridCol w:w="991"/>
      </w:tblGrid>
      <w:tr w:rsidR="000438B9" w:rsidRPr="000438B9" w14:paraId="10E5279E" w14:textId="77777777" w:rsidTr="005E7762">
        <w:trPr>
          <w:trHeight w:val="367"/>
        </w:trPr>
        <w:tc>
          <w:tcPr>
            <w:tcW w:w="1985" w:type="dxa"/>
            <w:tcBorders>
              <w:top w:val="single" w:sz="4" w:space="0" w:color="auto"/>
              <w:left w:val="nil"/>
              <w:bottom w:val="single" w:sz="4" w:space="0" w:color="auto"/>
              <w:right w:val="nil"/>
            </w:tcBorders>
            <w:vAlign w:val="center"/>
            <w:hideMark/>
          </w:tcPr>
          <w:p w14:paraId="10E52799"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Parameter</w:t>
            </w:r>
          </w:p>
        </w:tc>
        <w:tc>
          <w:tcPr>
            <w:tcW w:w="1984" w:type="dxa"/>
            <w:tcBorders>
              <w:top w:val="single" w:sz="4" w:space="0" w:color="auto"/>
              <w:left w:val="nil"/>
              <w:bottom w:val="single" w:sz="4" w:space="0" w:color="auto"/>
              <w:right w:val="nil"/>
            </w:tcBorders>
            <w:vAlign w:val="center"/>
            <w:hideMark/>
          </w:tcPr>
          <w:p w14:paraId="10E5279A"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 xml:space="preserve">Female </w:t>
            </w:r>
            <w:r w:rsidRPr="000438B9">
              <w:rPr>
                <w:rFonts w:ascii="Arial" w:hAnsi="Arial" w:cs="Arial"/>
                <w:b/>
                <w:bCs/>
              </w:rPr>
              <w:br/>
              <w:t>(Mean ± SD)</w:t>
            </w:r>
          </w:p>
        </w:tc>
        <w:tc>
          <w:tcPr>
            <w:tcW w:w="2268" w:type="dxa"/>
            <w:tcBorders>
              <w:top w:val="single" w:sz="4" w:space="0" w:color="auto"/>
              <w:left w:val="nil"/>
              <w:bottom w:val="single" w:sz="4" w:space="0" w:color="auto"/>
              <w:right w:val="nil"/>
            </w:tcBorders>
            <w:vAlign w:val="center"/>
            <w:hideMark/>
          </w:tcPr>
          <w:p w14:paraId="10E5279B"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 xml:space="preserve">Male </w:t>
            </w:r>
            <w:r w:rsidRPr="000438B9">
              <w:rPr>
                <w:rFonts w:ascii="Arial" w:hAnsi="Arial" w:cs="Arial"/>
                <w:b/>
                <w:bCs/>
              </w:rPr>
              <w:br/>
              <w:t>(Mean ± SD)</w:t>
            </w:r>
          </w:p>
        </w:tc>
        <w:tc>
          <w:tcPr>
            <w:tcW w:w="994" w:type="dxa"/>
            <w:tcBorders>
              <w:top w:val="single" w:sz="4" w:space="0" w:color="auto"/>
              <w:left w:val="nil"/>
              <w:bottom w:val="single" w:sz="4" w:space="0" w:color="auto"/>
              <w:right w:val="nil"/>
            </w:tcBorders>
            <w:vAlign w:val="center"/>
            <w:hideMark/>
          </w:tcPr>
          <w:p w14:paraId="10E5279C"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Mann-Whitney U</w:t>
            </w:r>
          </w:p>
        </w:tc>
        <w:tc>
          <w:tcPr>
            <w:tcW w:w="991" w:type="dxa"/>
            <w:tcBorders>
              <w:top w:val="single" w:sz="4" w:space="0" w:color="auto"/>
              <w:left w:val="nil"/>
              <w:bottom w:val="single" w:sz="4" w:space="0" w:color="auto"/>
              <w:right w:val="nil"/>
            </w:tcBorders>
            <w:vAlign w:val="center"/>
            <w:hideMark/>
          </w:tcPr>
          <w:p w14:paraId="10E5279D" w14:textId="77777777" w:rsidR="000438B9" w:rsidRPr="000438B9" w:rsidRDefault="000438B9" w:rsidP="005E7762">
            <w:pPr>
              <w:pStyle w:val="Body"/>
              <w:spacing w:after="0" w:line="480" w:lineRule="auto"/>
              <w:rPr>
                <w:rFonts w:ascii="Arial" w:hAnsi="Arial" w:cs="Arial"/>
                <w:b/>
                <w:bCs/>
                <w:i/>
              </w:rPr>
            </w:pPr>
            <w:r w:rsidRPr="000438B9">
              <w:rPr>
                <w:rFonts w:ascii="Arial" w:hAnsi="Arial" w:cs="Arial"/>
                <w:b/>
                <w:bCs/>
                <w:i/>
              </w:rPr>
              <w:t>P</w:t>
            </w:r>
          </w:p>
        </w:tc>
      </w:tr>
      <w:tr w:rsidR="000438B9" w:rsidRPr="000438B9" w14:paraId="10E527A4" w14:textId="77777777" w:rsidTr="000438B9">
        <w:trPr>
          <w:trHeight w:val="401"/>
        </w:trPr>
        <w:tc>
          <w:tcPr>
            <w:tcW w:w="1985" w:type="dxa"/>
            <w:tcBorders>
              <w:top w:val="nil"/>
              <w:left w:val="nil"/>
              <w:bottom w:val="nil"/>
              <w:right w:val="nil"/>
            </w:tcBorders>
            <w:vAlign w:val="center"/>
            <w:hideMark/>
          </w:tcPr>
          <w:p w14:paraId="10E5279F" w14:textId="77777777" w:rsidR="000438B9" w:rsidRPr="000438B9" w:rsidRDefault="000438B9" w:rsidP="000438B9">
            <w:pPr>
              <w:pStyle w:val="Body"/>
              <w:spacing w:line="480" w:lineRule="auto"/>
              <w:rPr>
                <w:rFonts w:ascii="Arial" w:hAnsi="Arial" w:cs="Arial"/>
              </w:rPr>
            </w:pPr>
            <w:r w:rsidRPr="000438B9">
              <w:rPr>
                <w:rFonts w:ascii="Arial" w:hAnsi="Arial" w:cs="Arial"/>
              </w:rPr>
              <w:t>Age (years)</w:t>
            </w:r>
          </w:p>
        </w:tc>
        <w:tc>
          <w:tcPr>
            <w:tcW w:w="1984" w:type="dxa"/>
            <w:tcBorders>
              <w:top w:val="nil"/>
              <w:left w:val="nil"/>
              <w:bottom w:val="nil"/>
              <w:right w:val="nil"/>
            </w:tcBorders>
            <w:vAlign w:val="center"/>
            <w:hideMark/>
          </w:tcPr>
          <w:p w14:paraId="10E527A0" w14:textId="77777777" w:rsidR="000438B9" w:rsidRPr="000438B9" w:rsidRDefault="000438B9" w:rsidP="000438B9">
            <w:pPr>
              <w:pStyle w:val="Body"/>
              <w:spacing w:line="480" w:lineRule="auto"/>
              <w:rPr>
                <w:rFonts w:ascii="Arial" w:hAnsi="Arial" w:cs="Arial"/>
              </w:rPr>
            </w:pPr>
            <w:r w:rsidRPr="000438B9">
              <w:rPr>
                <w:rFonts w:ascii="Arial" w:hAnsi="Arial" w:cs="Arial"/>
              </w:rPr>
              <w:t>24.50 ± 2.12</w:t>
            </w:r>
          </w:p>
        </w:tc>
        <w:tc>
          <w:tcPr>
            <w:tcW w:w="2268" w:type="dxa"/>
            <w:tcBorders>
              <w:top w:val="nil"/>
              <w:left w:val="nil"/>
              <w:bottom w:val="nil"/>
              <w:right w:val="nil"/>
            </w:tcBorders>
            <w:vAlign w:val="center"/>
            <w:hideMark/>
          </w:tcPr>
          <w:p w14:paraId="10E527A1" w14:textId="77777777" w:rsidR="000438B9" w:rsidRPr="000438B9" w:rsidRDefault="000438B9" w:rsidP="000438B9">
            <w:pPr>
              <w:pStyle w:val="Body"/>
              <w:spacing w:line="480" w:lineRule="auto"/>
              <w:rPr>
                <w:rFonts w:ascii="Arial" w:hAnsi="Arial" w:cs="Arial"/>
              </w:rPr>
            </w:pPr>
            <w:r w:rsidRPr="000438B9">
              <w:rPr>
                <w:rFonts w:ascii="Arial" w:hAnsi="Arial" w:cs="Arial"/>
              </w:rPr>
              <w:t>28.45 ± 3.66</w:t>
            </w:r>
          </w:p>
        </w:tc>
        <w:tc>
          <w:tcPr>
            <w:tcW w:w="994" w:type="dxa"/>
            <w:tcBorders>
              <w:top w:val="nil"/>
              <w:left w:val="nil"/>
              <w:bottom w:val="nil"/>
              <w:right w:val="nil"/>
            </w:tcBorders>
            <w:vAlign w:val="center"/>
            <w:hideMark/>
          </w:tcPr>
          <w:p w14:paraId="10E527A2" w14:textId="77777777" w:rsidR="000438B9" w:rsidRPr="000438B9" w:rsidRDefault="000438B9" w:rsidP="000438B9">
            <w:pPr>
              <w:pStyle w:val="Body"/>
              <w:spacing w:line="480" w:lineRule="auto"/>
              <w:rPr>
                <w:rFonts w:ascii="Arial" w:hAnsi="Arial" w:cs="Arial"/>
              </w:rPr>
            </w:pPr>
            <w:r w:rsidRPr="000438B9">
              <w:rPr>
                <w:rFonts w:ascii="Arial" w:hAnsi="Arial" w:cs="Arial"/>
              </w:rPr>
              <w:t>7.5</w:t>
            </w:r>
          </w:p>
        </w:tc>
        <w:tc>
          <w:tcPr>
            <w:tcW w:w="991" w:type="dxa"/>
            <w:tcBorders>
              <w:top w:val="nil"/>
              <w:left w:val="nil"/>
              <w:bottom w:val="nil"/>
              <w:right w:val="nil"/>
            </w:tcBorders>
            <w:vAlign w:val="center"/>
            <w:hideMark/>
          </w:tcPr>
          <w:p w14:paraId="10E527A3" w14:textId="77777777" w:rsidR="000438B9" w:rsidRPr="000438B9" w:rsidRDefault="000438B9" w:rsidP="000438B9">
            <w:pPr>
              <w:pStyle w:val="Body"/>
              <w:spacing w:line="480" w:lineRule="auto"/>
              <w:rPr>
                <w:rFonts w:ascii="Arial" w:hAnsi="Arial" w:cs="Arial"/>
              </w:rPr>
            </w:pPr>
            <w:r w:rsidRPr="000438B9">
              <w:rPr>
                <w:rFonts w:ascii="Arial" w:hAnsi="Arial" w:cs="Arial"/>
              </w:rPr>
              <w:t>0.152</w:t>
            </w:r>
          </w:p>
        </w:tc>
      </w:tr>
      <w:tr w:rsidR="000438B9" w:rsidRPr="000438B9" w14:paraId="10E527AA" w14:textId="77777777" w:rsidTr="000438B9">
        <w:trPr>
          <w:trHeight w:val="190"/>
        </w:trPr>
        <w:tc>
          <w:tcPr>
            <w:tcW w:w="1985" w:type="dxa"/>
            <w:tcBorders>
              <w:top w:val="nil"/>
              <w:left w:val="nil"/>
              <w:bottom w:val="nil"/>
              <w:right w:val="nil"/>
            </w:tcBorders>
            <w:vAlign w:val="center"/>
            <w:hideMark/>
          </w:tcPr>
          <w:p w14:paraId="10E527A5" w14:textId="77777777" w:rsidR="000438B9" w:rsidRPr="000438B9" w:rsidRDefault="000438B9" w:rsidP="000438B9">
            <w:pPr>
              <w:pStyle w:val="Body"/>
              <w:spacing w:line="480" w:lineRule="auto"/>
              <w:rPr>
                <w:rFonts w:ascii="Arial" w:hAnsi="Arial" w:cs="Arial"/>
              </w:rPr>
            </w:pPr>
            <w:r w:rsidRPr="000438B9">
              <w:rPr>
                <w:rFonts w:ascii="Arial" w:hAnsi="Arial" w:cs="Arial"/>
              </w:rPr>
              <w:t>PCV (%)</w:t>
            </w:r>
          </w:p>
        </w:tc>
        <w:tc>
          <w:tcPr>
            <w:tcW w:w="1984" w:type="dxa"/>
            <w:tcBorders>
              <w:top w:val="nil"/>
              <w:left w:val="nil"/>
              <w:bottom w:val="nil"/>
              <w:right w:val="nil"/>
            </w:tcBorders>
            <w:vAlign w:val="center"/>
            <w:hideMark/>
          </w:tcPr>
          <w:p w14:paraId="10E527A6" w14:textId="77777777" w:rsidR="000438B9" w:rsidRPr="000438B9" w:rsidRDefault="000438B9" w:rsidP="000438B9">
            <w:pPr>
              <w:pStyle w:val="Body"/>
              <w:spacing w:line="480" w:lineRule="auto"/>
              <w:rPr>
                <w:rFonts w:ascii="Arial" w:hAnsi="Arial" w:cs="Arial"/>
              </w:rPr>
            </w:pPr>
            <w:r w:rsidRPr="000438B9">
              <w:rPr>
                <w:rFonts w:ascii="Arial" w:hAnsi="Arial" w:cs="Arial"/>
              </w:rPr>
              <w:t>26.50 ± 4.95</w:t>
            </w:r>
          </w:p>
        </w:tc>
        <w:tc>
          <w:tcPr>
            <w:tcW w:w="2268" w:type="dxa"/>
            <w:tcBorders>
              <w:top w:val="nil"/>
              <w:left w:val="nil"/>
              <w:bottom w:val="nil"/>
              <w:right w:val="nil"/>
            </w:tcBorders>
            <w:vAlign w:val="center"/>
            <w:hideMark/>
          </w:tcPr>
          <w:p w14:paraId="10E527A7" w14:textId="77777777" w:rsidR="000438B9" w:rsidRPr="000438B9" w:rsidRDefault="000438B9" w:rsidP="000438B9">
            <w:pPr>
              <w:pStyle w:val="Body"/>
              <w:spacing w:line="480" w:lineRule="auto"/>
              <w:rPr>
                <w:rFonts w:ascii="Arial" w:hAnsi="Arial" w:cs="Arial"/>
              </w:rPr>
            </w:pPr>
            <w:r w:rsidRPr="000438B9">
              <w:rPr>
                <w:rFonts w:ascii="Arial" w:hAnsi="Arial" w:cs="Arial"/>
              </w:rPr>
              <w:t>23.60 ± 7.01</w:t>
            </w:r>
          </w:p>
        </w:tc>
        <w:tc>
          <w:tcPr>
            <w:tcW w:w="994" w:type="dxa"/>
            <w:tcBorders>
              <w:top w:val="nil"/>
              <w:left w:val="nil"/>
              <w:bottom w:val="nil"/>
              <w:right w:val="nil"/>
            </w:tcBorders>
            <w:vAlign w:val="center"/>
            <w:hideMark/>
          </w:tcPr>
          <w:p w14:paraId="10E527A8" w14:textId="77777777" w:rsidR="000438B9" w:rsidRPr="000438B9" w:rsidRDefault="000438B9" w:rsidP="000438B9">
            <w:pPr>
              <w:pStyle w:val="Body"/>
              <w:spacing w:line="480" w:lineRule="auto"/>
              <w:rPr>
                <w:rFonts w:ascii="Arial" w:hAnsi="Arial" w:cs="Arial"/>
              </w:rPr>
            </w:pPr>
            <w:r w:rsidRPr="000438B9">
              <w:rPr>
                <w:rFonts w:ascii="Arial" w:hAnsi="Arial" w:cs="Arial"/>
              </w:rPr>
              <w:t>13.5</w:t>
            </w:r>
          </w:p>
        </w:tc>
        <w:tc>
          <w:tcPr>
            <w:tcW w:w="991" w:type="dxa"/>
            <w:tcBorders>
              <w:top w:val="nil"/>
              <w:left w:val="nil"/>
              <w:bottom w:val="nil"/>
              <w:right w:val="nil"/>
            </w:tcBorders>
            <w:vAlign w:val="center"/>
            <w:hideMark/>
          </w:tcPr>
          <w:p w14:paraId="10E527A9" w14:textId="77777777" w:rsidR="000438B9" w:rsidRPr="000438B9" w:rsidRDefault="000438B9" w:rsidP="000438B9">
            <w:pPr>
              <w:pStyle w:val="Body"/>
              <w:spacing w:line="480" w:lineRule="auto"/>
              <w:rPr>
                <w:rFonts w:ascii="Arial" w:hAnsi="Arial" w:cs="Arial"/>
              </w:rPr>
            </w:pPr>
            <w:r w:rsidRPr="000438B9">
              <w:rPr>
                <w:rFonts w:ascii="Arial" w:hAnsi="Arial" w:cs="Arial"/>
              </w:rPr>
              <w:t>0.457</w:t>
            </w:r>
          </w:p>
        </w:tc>
      </w:tr>
      <w:tr w:rsidR="000438B9" w:rsidRPr="000438B9" w14:paraId="10E527B0" w14:textId="77777777" w:rsidTr="000438B9">
        <w:trPr>
          <w:trHeight w:val="367"/>
        </w:trPr>
        <w:tc>
          <w:tcPr>
            <w:tcW w:w="1985" w:type="dxa"/>
            <w:tcBorders>
              <w:top w:val="nil"/>
              <w:left w:val="nil"/>
              <w:bottom w:val="nil"/>
              <w:right w:val="nil"/>
            </w:tcBorders>
            <w:vAlign w:val="center"/>
            <w:hideMark/>
          </w:tcPr>
          <w:p w14:paraId="10E527AB" w14:textId="77777777" w:rsidR="000438B9" w:rsidRPr="000438B9" w:rsidRDefault="000438B9" w:rsidP="000438B9">
            <w:pPr>
              <w:pStyle w:val="Body"/>
              <w:spacing w:line="480" w:lineRule="auto"/>
              <w:rPr>
                <w:rFonts w:ascii="Arial" w:hAnsi="Arial" w:cs="Arial"/>
              </w:rPr>
            </w:pPr>
            <w:r w:rsidRPr="000438B9">
              <w:rPr>
                <w:rFonts w:ascii="Arial" w:hAnsi="Arial" w:cs="Arial"/>
              </w:rPr>
              <w:t>WBC (cells/µL)</w:t>
            </w:r>
          </w:p>
        </w:tc>
        <w:tc>
          <w:tcPr>
            <w:tcW w:w="1984" w:type="dxa"/>
            <w:tcBorders>
              <w:top w:val="nil"/>
              <w:left w:val="nil"/>
              <w:bottom w:val="nil"/>
              <w:right w:val="nil"/>
            </w:tcBorders>
            <w:vAlign w:val="center"/>
            <w:hideMark/>
          </w:tcPr>
          <w:p w14:paraId="10E527AC" w14:textId="77777777" w:rsidR="000438B9" w:rsidRPr="000438B9" w:rsidRDefault="000438B9" w:rsidP="000438B9">
            <w:pPr>
              <w:pStyle w:val="Body"/>
              <w:spacing w:line="480" w:lineRule="auto"/>
              <w:rPr>
                <w:rFonts w:ascii="Arial" w:hAnsi="Arial" w:cs="Arial"/>
              </w:rPr>
            </w:pPr>
            <w:r w:rsidRPr="000438B9">
              <w:rPr>
                <w:rFonts w:ascii="Arial" w:hAnsi="Arial" w:cs="Arial"/>
              </w:rPr>
              <w:t>2025.00 ± 813.17</w:t>
            </w:r>
          </w:p>
        </w:tc>
        <w:tc>
          <w:tcPr>
            <w:tcW w:w="2268" w:type="dxa"/>
            <w:tcBorders>
              <w:top w:val="nil"/>
              <w:left w:val="nil"/>
              <w:bottom w:val="nil"/>
              <w:right w:val="nil"/>
            </w:tcBorders>
            <w:vAlign w:val="center"/>
            <w:hideMark/>
          </w:tcPr>
          <w:p w14:paraId="10E527AD" w14:textId="77777777" w:rsidR="000438B9" w:rsidRPr="000438B9" w:rsidRDefault="000438B9" w:rsidP="000438B9">
            <w:pPr>
              <w:pStyle w:val="Body"/>
              <w:spacing w:line="480" w:lineRule="auto"/>
              <w:rPr>
                <w:rFonts w:ascii="Arial" w:hAnsi="Arial" w:cs="Arial"/>
              </w:rPr>
            </w:pPr>
            <w:r w:rsidRPr="000438B9">
              <w:rPr>
                <w:rFonts w:ascii="Arial" w:hAnsi="Arial" w:cs="Arial"/>
              </w:rPr>
              <w:t>2977.50 ± 3597.02</w:t>
            </w:r>
          </w:p>
        </w:tc>
        <w:tc>
          <w:tcPr>
            <w:tcW w:w="994" w:type="dxa"/>
            <w:tcBorders>
              <w:top w:val="nil"/>
              <w:left w:val="nil"/>
              <w:bottom w:val="nil"/>
              <w:right w:val="nil"/>
            </w:tcBorders>
            <w:vAlign w:val="center"/>
            <w:hideMark/>
          </w:tcPr>
          <w:p w14:paraId="10E527AE" w14:textId="77777777" w:rsidR="000438B9" w:rsidRPr="000438B9" w:rsidRDefault="000438B9" w:rsidP="000438B9">
            <w:pPr>
              <w:pStyle w:val="Body"/>
              <w:spacing w:line="480" w:lineRule="auto"/>
              <w:rPr>
                <w:rFonts w:ascii="Arial" w:hAnsi="Arial" w:cs="Arial"/>
              </w:rPr>
            </w:pPr>
            <w:r w:rsidRPr="000438B9">
              <w:rPr>
                <w:rFonts w:ascii="Arial" w:hAnsi="Arial" w:cs="Arial"/>
              </w:rPr>
              <w:t>15</w:t>
            </w:r>
          </w:p>
        </w:tc>
        <w:tc>
          <w:tcPr>
            <w:tcW w:w="991" w:type="dxa"/>
            <w:tcBorders>
              <w:top w:val="nil"/>
              <w:left w:val="nil"/>
              <w:bottom w:val="nil"/>
              <w:right w:val="nil"/>
            </w:tcBorders>
            <w:vAlign w:val="center"/>
            <w:hideMark/>
          </w:tcPr>
          <w:p w14:paraId="10E527AF" w14:textId="77777777" w:rsidR="000438B9" w:rsidRPr="000438B9" w:rsidRDefault="000438B9" w:rsidP="000438B9">
            <w:pPr>
              <w:pStyle w:val="Body"/>
              <w:spacing w:line="480" w:lineRule="auto"/>
              <w:rPr>
                <w:rFonts w:ascii="Arial" w:hAnsi="Arial" w:cs="Arial"/>
              </w:rPr>
            </w:pPr>
            <w:r w:rsidRPr="000438B9">
              <w:rPr>
                <w:rFonts w:ascii="Arial" w:hAnsi="Arial" w:cs="Arial"/>
              </w:rPr>
              <w:t>0.566</w:t>
            </w:r>
          </w:p>
        </w:tc>
      </w:tr>
      <w:tr w:rsidR="000438B9" w:rsidRPr="000438B9" w14:paraId="10E527B6" w14:textId="77777777" w:rsidTr="000438B9">
        <w:trPr>
          <w:trHeight w:val="367"/>
        </w:trPr>
        <w:tc>
          <w:tcPr>
            <w:tcW w:w="1985" w:type="dxa"/>
            <w:tcBorders>
              <w:top w:val="nil"/>
              <w:left w:val="nil"/>
              <w:bottom w:val="single" w:sz="4" w:space="0" w:color="auto"/>
              <w:right w:val="nil"/>
            </w:tcBorders>
            <w:vAlign w:val="center"/>
            <w:hideMark/>
          </w:tcPr>
          <w:p w14:paraId="10E527B1" w14:textId="77777777" w:rsidR="000438B9" w:rsidRPr="000438B9" w:rsidRDefault="000438B9" w:rsidP="000438B9">
            <w:pPr>
              <w:pStyle w:val="Body"/>
              <w:spacing w:line="480" w:lineRule="auto"/>
              <w:rPr>
                <w:rFonts w:ascii="Arial" w:hAnsi="Arial" w:cs="Arial"/>
              </w:rPr>
            </w:pPr>
            <w:r w:rsidRPr="000438B9">
              <w:rPr>
                <w:rFonts w:ascii="Arial" w:hAnsi="Arial" w:cs="Arial"/>
              </w:rPr>
              <w:t>Platelets (cells/µL)</w:t>
            </w:r>
          </w:p>
        </w:tc>
        <w:tc>
          <w:tcPr>
            <w:tcW w:w="1984" w:type="dxa"/>
            <w:tcBorders>
              <w:top w:val="nil"/>
              <w:left w:val="nil"/>
              <w:bottom w:val="single" w:sz="4" w:space="0" w:color="auto"/>
              <w:right w:val="nil"/>
            </w:tcBorders>
            <w:vAlign w:val="center"/>
            <w:hideMark/>
          </w:tcPr>
          <w:p w14:paraId="10E527B2" w14:textId="77777777" w:rsidR="000438B9" w:rsidRPr="000438B9" w:rsidRDefault="000438B9" w:rsidP="000438B9">
            <w:pPr>
              <w:pStyle w:val="Body"/>
              <w:spacing w:line="480" w:lineRule="auto"/>
              <w:rPr>
                <w:rFonts w:ascii="Arial" w:hAnsi="Arial" w:cs="Arial"/>
              </w:rPr>
            </w:pPr>
            <w:r w:rsidRPr="000438B9">
              <w:rPr>
                <w:rFonts w:ascii="Arial" w:hAnsi="Arial" w:cs="Arial"/>
              </w:rPr>
              <w:t>7,250.00 ± 3,889.09</w:t>
            </w:r>
          </w:p>
        </w:tc>
        <w:tc>
          <w:tcPr>
            <w:tcW w:w="2268" w:type="dxa"/>
            <w:tcBorders>
              <w:top w:val="nil"/>
              <w:left w:val="nil"/>
              <w:bottom w:val="single" w:sz="4" w:space="0" w:color="auto"/>
              <w:right w:val="nil"/>
            </w:tcBorders>
            <w:vAlign w:val="center"/>
            <w:hideMark/>
          </w:tcPr>
          <w:p w14:paraId="10E527B3" w14:textId="77777777" w:rsidR="000438B9" w:rsidRPr="000438B9" w:rsidRDefault="000438B9" w:rsidP="000438B9">
            <w:pPr>
              <w:pStyle w:val="Body"/>
              <w:spacing w:line="480" w:lineRule="auto"/>
              <w:rPr>
                <w:rFonts w:ascii="Arial" w:hAnsi="Arial" w:cs="Arial"/>
              </w:rPr>
            </w:pPr>
            <w:r w:rsidRPr="000438B9">
              <w:rPr>
                <w:rFonts w:ascii="Arial" w:hAnsi="Arial" w:cs="Arial"/>
              </w:rPr>
              <w:t>47,410.00 ± 30,028.98</w:t>
            </w:r>
          </w:p>
        </w:tc>
        <w:tc>
          <w:tcPr>
            <w:tcW w:w="994" w:type="dxa"/>
            <w:tcBorders>
              <w:top w:val="nil"/>
              <w:left w:val="nil"/>
              <w:bottom w:val="single" w:sz="4" w:space="0" w:color="auto"/>
              <w:right w:val="nil"/>
            </w:tcBorders>
            <w:vAlign w:val="center"/>
            <w:hideMark/>
          </w:tcPr>
          <w:p w14:paraId="10E527B4" w14:textId="77777777" w:rsidR="000438B9" w:rsidRPr="000438B9" w:rsidRDefault="000438B9" w:rsidP="000438B9">
            <w:pPr>
              <w:pStyle w:val="Body"/>
              <w:spacing w:line="480" w:lineRule="auto"/>
              <w:rPr>
                <w:rFonts w:ascii="Arial" w:hAnsi="Arial" w:cs="Arial"/>
              </w:rPr>
            </w:pPr>
            <w:r w:rsidRPr="000438B9">
              <w:rPr>
                <w:rFonts w:ascii="Arial" w:hAnsi="Arial" w:cs="Arial"/>
              </w:rPr>
              <w:t>6</w:t>
            </w:r>
          </w:p>
        </w:tc>
        <w:tc>
          <w:tcPr>
            <w:tcW w:w="991" w:type="dxa"/>
            <w:tcBorders>
              <w:top w:val="nil"/>
              <w:left w:val="nil"/>
              <w:bottom w:val="single" w:sz="4" w:space="0" w:color="auto"/>
              <w:right w:val="nil"/>
            </w:tcBorders>
            <w:vAlign w:val="center"/>
            <w:hideMark/>
          </w:tcPr>
          <w:p w14:paraId="10E527B5" w14:textId="77777777" w:rsidR="000438B9" w:rsidRPr="000438B9" w:rsidRDefault="000438B9" w:rsidP="000438B9">
            <w:pPr>
              <w:pStyle w:val="Body"/>
              <w:spacing w:line="480" w:lineRule="auto"/>
              <w:rPr>
                <w:rFonts w:ascii="Arial" w:hAnsi="Arial" w:cs="Arial"/>
              </w:rPr>
            </w:pPr>
            <w:r w:rsidRPr="000438B9">
              <w:rPr>
                <w:rFonts w:ascii="Arial" w:hAnsi="Arial" w:cs="Arial"/>
              </w:rPr>
              <w:t>0.11</w:t>
            </w:r>
          </w:p>
        </w:tc>
      </w:tr>
    </w:tbl>
    <w:p w14:paraId="35EC6BF5" w14:textId="77777777" w:rsidR="00B7423A" w:rsidRPr="008027FE" w:rsidRDefault="00B7423A" w:rsidP="00B7423A">
      <w:pPr>
        <w:pStyle w:val="Body"/>
        <w:rPr>
          <w:rFonts w:ascii="Arial" w:hAnsi="Arial" w:cs="Arial"/>
          <w:i/>
          <w:iCs/>
          <w:sz w:val="18"/>
          <w:szCs w:val="18"/>
        </w:rPr>
      </w:pPr>
      <w:r w:rsidRPr="008027FE">
        <w:rPr>
          <w:rFonts w:ascii="Arial" w:hAnsi="Arial" w:cs="Arial"/>
          <w:i/>
          <w:iCs/>
          <w:sz w:val="18"/>
          <w:szCs w:val="18"/>
          <w:highlight w:val="yellow"/>
          <w:lang w:val="en-GB"/>
        </w:rPr>
        <w:t>Key</w:t>
      </w:r>
      <w:r w:rsidRPr="008027FE">
        <w:rPr>
          <w:rFonts w:ascii="Arial" w:hAnsi="Arial" w:cs="Arial"/>
          <w:i/>
          <w:iCs/>
          <w:sz w:val="18"/>
          <w:szCs w:val="18"/>
          <w:highlight w:val="yellow"/>
        </w:rPr>
        <w:t>: PCV = packed cell volume, WBC = white blood cell count</w:t>
      </w:r>
    </w:p>
    <w:p w14:paraId="10E527B8" w14:textId="79C32B17" w:rsidR="004034C4" w:rsidRDefault="004034C4" w:rsidP="007112AC">
      <w:pPr>
        <w:pStyle w:val="Body"/>
        <w:spacing w:after="0"/>
        <w:rPr>
          <w:rFonts w:ascii="Arial" w:hAnsi="Arial" w:cs="Arial"/>
        </w:rPr>
      </w:pPr>
    </w:p>
    <w:p w14:paraId="10E527B9" w14:textId="77777777" w:rsidR="00247F9C" w:rsidRDefault="00247F9C">
      <w:pPr>
        <w:rPr>
          <w:rFonts w:ascii="Arial" w:eastAsia="Times New Roman" w:hAnsi="Arial" w:cs="Arial"/>
          <w:b/>
          <w:szCs w:val="20"/>
        </w:rPr>
      </w:pPr>
      <w:r>
        <w:rPr>
          <w:rFonts w:ascii="Arial" w:hAnsi="Arial" w:cs="Arial"/>
          <w:b/>
        </w:rPr>
        <w:br w:type="page"/>
      </w:r>
    </w:p>
    <w:p w14:paraId="10E527BA" w14:textId="77777777" w:rsidR="000438B9" w:rsidRPr="005E7762" w:rsidRDefault="005E7762" w:rsidP="000438B9">
      <w:pPr>
        <w:pStyle w:val="Body"/>
        <w:spacing w:after="0"/>
        <w:rPr>
          <w:rFonts w:ascii="Arial" w:hAnsi="Arial" w:cs="Arial"/>
          <w:b/>
          <w:sz w:val="22"/>
        </w:rPr>
      </w:pPr>
      <w:r w:rsidRPr="005E7762">
        <w:rPr>
          <w:rFonts w:ascii="Arial" w:hAnsi="Arial" w:cs="Arial"/>
          <w:b/>
          <w:sz w:val="22"/>
        </w:rPr>
        <w:lastRenderedPageBreak/>
        <w:t>3.2 Discussion</w:t>
      </w:r>
    </w:p>
    <w:p w14:paraId="10E527BB" w14:textId="77777777" w:rsidR="000438B9" w:rsidRPr="000438B9" w:rsidRDefault="000438B9" w:rsidP="000438B9">
      <w:pPr>
        <w:pStyle w:val="Body"/>
        <w:spacing w:after="0"/>
        <w:rPr>
          <w:rFonts w:ascii="Arial" w:hAnsi="Arial" w:cs="Arial"/>
        </w:rPr>
      </w:pPr>
    </w:p>
    <w:p w14:paraId="10E527BC" w14:textId="77777777" w:rsidR="000438B9" w:rsidRPr="000438B9" w:rsidRDefault="000438B9" w:rsidP="000438B9">
      <w:pPr>
        <w:pStyle w:val="Body"/>
        <w:spacing w:after="0"/>
        <w:rPr>
          <w:rFonts w:ascii="Arial" w:hAnsi="Arial" w:cs="Arial"/>
        </w:rPr>
      </w:pPr>
      <w:r w:rsidRPr="000438B9">
        <w:rPr>
          <w:rFonts w:ascii="Arial" w:hAnsi="Arial" w:cs="Arial"/>
        </w:rPr>
        <w:t>This study examined the haematological profile of young adults with narcotic addiction and demonstrated markedly reduced mean values of PCV, white blood cell (WBC) count, and platelet count, consistent with pancytopenia. These findings reinforce the concept that pancytopenia, although not a primary disease entity, serves as a critical indicator of underlying systemic disturbances, particularly in populations exposed to multiple risk factors such as substance use, infection, and nutritional compromise.</w:t>
      </w:r>
    </w:p>
    <w:p w14:paraId="10E527BD" w14:textId="77777777" w:rsidR="000438B9" w:rsidRPr="000438B9" w:rsidRDefault="000438B9" w:rsidP="000438B9">
      <w:pPr>
        <w:pStyle w:val="Body"/>
        <w:spacing w:after="0"/>
        <w:rPr>
          <w:rFonts w:ascii="Arial" w:hAnsi="Arial" w:cs="Arial"/>
        </w:rPr>
      </w:pPr>
    </w:p>
    <w:p w14:paraId="10E527BE" w14:textId="77777777" w:rsidR="000438B9" w:rsidRPr="000438B9" w:rsidRDefault="000438B9" w:rsidP="000438B9">
      <w:pPr>
        <w:pStyle w:val="Body"/>
        <w:spacing w:after="0"/>
        <w:rPr>
          <w:rFonts w:ascii="Arial" w:hAnsi="Arial" w:cs="Arial"/>
        </w:rPr>
      </w:pPr>
      <w:r w:rsidRPr="000438B9">
        <w:rPr>
          <w:rFonts w:ascii="Arial" w:hAnsi="Arial" w:cs="Arial"/>
        </w:rPr>
        <w:t>The overall mean PCV (23.86%), WBC (2890.90 cells/µL), and platelet count (43,759.09 cells/µL) observed in this study are significantly lower than normal reference ranges, indicating suppression across all three hematopoietic cell lines. This aligns with previous studies that have documented haematologic derangements among individuals with chronic opioid use, including anemia, leukopenia, and thrombocytopenia [6-8]. Although many earlier studies focused on isolated abnormalities, the present findings provide more comprehensive evidence supporting the occurrence of pancytopenia in this population. The observed reductions may reflect impaired bone marrow function, increased peripheral destruction, or a combination of both mechanisms, as previously described in pancytopenia pathophysiology [2,4].</w:t>
      </w:r>
    </w:p>
    <w:p w14:paraId="10E527BF" w14:textId="77777777" w:rsidR="000438B9" w:rsidRPr="000438B9" w:rsidRDefault="000438B9" w:rsidP="000438B9">
      <w:pPr>
        <w:pStyle w:val="Body"/>
        <w:spacing w:after="0"/>
        <w:rPr>
          <w:rFonts w:ascii="Arial" w:hAnsi="Arial" w:cs="Arial"/>
        </w:rPr>
      </w:pPr>
    </w:p>
    <w:p w14:paraId="10E527C0" w14:textId="77777777" w:rsidR="000438B9" w:rsidRPr="000438B9" w:rsidRDefault="000438B9" w:rsidP="000438B9">
      <w:pPr>
        <w:pStyle w:val="Body"/>
        <w:spacing w:after="0"/>
        <w:rPr>
          <w:rFonts w:ascii="Arial" w:hAnsi="Arial" w:cs="Arial"/>
        </w:rPr>
      </w:pPr>
      <w:r w:rsidRPr="000438B9">
        <w:rPr>
          <w:rFonts w:ascii="Arial" w:hAnsi="Arial" w:cs="Arial"/>
        </w:rPr>
        <w:t>The mechanisms underlying these haematological abnormalities in narcotic addicts are likely multifactorial. Chronic opioid exposure has been shown to exert immunomodulatory effects through interaction with opioid receptors on immune cells, leading to altered cytokine production and suppression of immune responses [9,10]. This immune dysregulation may adversely affect the bone marrow microenvironment, impairing hematopoiesis and predisposing individuals to cytopenias. Furthermore, chronic inflammation associated with immune dysfunction can interfere with erythropoiesis and iron metabolism, thereby contributing to anemia.</w:t>
      </w:r>
    </w:p>
    <w:p w14:paraId="10E527C1" w14:textId="77777777" w:rsidR="000438B9" w:rsidRPr="000438B9" w:rsidRDefault="000438B9" w:rsidP="000438B9">
      <w:pPr>
        <w:pStyle w:val="Body"/>
        <w:spacing w:after="0"/>
        <w:rPr>
          <w:rFonts w:ascii="Arial" w:hAnsi="Arial" w:cs="Arial"/>
        </w:rPr>
      </w:pPr>
    </w:p>
    <w:p w14:paraId="10E527C2" w14:textId="77777777" w:rsidR="000438B9" w:rsidRPr="000438B9" w:rsidRDefault="000438B9" w:rsidP="000438B9">
      <w:pPr>
        <w:pStyle w:val="Body"/>
        <w:spacing w:after="0"/>
        <w:rPr>
          <w:rFonts w:ascii="Arial" w:hAnsi="Arial" w:cs="Arial"/>
        </w:rPr>
      </w:pPr>
      <w:r w:rsidRPr="000438B9">
        <w:rPr>
          <w:rFonts w:ascii="Arial" w:hAnsi="Arial" w:cs="Arial"/>
        </w:rPr>
        <w:t>In addition to direct immunological effects, malnutrition represents a significant contributory factor. Substance-dependent individuals often experience poor dietary intake, reduced appetite, and socioeconomic instability, resulting in deficiencies of essential nutrients such as iron, folate, and vitamin B12 [1]. These micronutrients are critical for DNA synthesis and red cell production, and their deficiency can lead to ineffective hematopoiesis. The relatively low PCV values observed in this study may therefore be partly attributable to nutritional deficiencies, which are common among individuals with long-term drug dependence [6].</w:t>
      </w:r>
    </w:p>
    <w:p w14:paraId="61CF0621" w14:textId="77777777" w:rsidR="00C16A6F" w:rsidRDefault="00C16A6F" w:rsidP="000438B9">
      <w:pPr>
        <w:pStyle w:val="Body"/>
        <w:spacing w:after="0"/>
        <w:rPr>
          <w:rFonts w:ascii="Arial" w:hAnsi="Arial" w:cs="Arial"/>
        </w:rPr>
      </w:pPr>
    </w:p>
    <w:p w14:paraId="047CDF2B" w14:textId="458A32E3" w:rsidR="00C16A6F" w:rsidRDefault="000438B9" w:rsidP="000438B9">
      <w:pPr>
        <w:pStyle w:val="Body"/>
        <w:spacing w:after="0"/>
        <w:rPr>
          <w:rFonts w:ascii="Arial" w:hAnsi="Arial" w:cs="Arial"/>
        </w:rPr>
      </w:pPr>
      <w:r w:rsidRPr="000438B9">
        <w:rPr>
          <w:rFonts w:ascii="Arial" w:hAnsi="Arial" w:cs="Arial"/>
        </w:rPr>
        <w:t xml:space="preserve"> </w:t>
      </w:r>
      <w:r w:rsidR="00523C97" w:rsidRPr="00523C97">
        <w:rPr>
          <w:rFonts w:ascii="Arial" w:hAnsi="Arial" w:cs="Arial"/>
        </w:rPr>
        <w:t xml:space="preserve">Another important consideration is the role of chronic infections, particularly blood-borne viral infections such as Human Immunodeficiency Virus (HIV) and hepatitis B and C, which are prevalent among individuals engaging in high-risk </w:t>
      </w:r>
      <w:proofErr w:type="spellStart"/>
      <w:r w:rsidR="00523C97" w:rsidRPr="00523C97">
        <w:rPr>
          <w:rFonts w:ascii="Arial" w:hAnsi="Arial" w:cs="Arial"/>
        </w:rPr>
        <w:t>behaviours</w:t>
      </w:r>
      <w:proofErr w:type="spellEnd"/>
      <w:r w:rsidR="00523C97" w:rsidRPr="00523C97">
        <w:rPr>
          <w:rFonts w:ascii="Arial" w:hAnsi="Arial" w:cs="Arial"/>
        </w:rPr>
        <w:t xml:space="preserve"> such as intravenous drug use. These infections are well established causes of bone marrow suppression and peripheral cytopenias [8]. In addition, chronic liver disease resulting from viral hepatitis may lead to hypersplenism, causing sequestration and destruction of blood cells, thereby contributing to pancytopenia [5,11]. </w:t>
      </w:r>
    </w:p>
    <w:p w14:paraId="10E527C4" w14:textId="7433DB9C" w:rsidR="000438B9" w:rsidRPr="000438B9" w:rsidRDefault="00523C97" w:rsidP="000438B9">
      <w:pPr>
        <w:pStyle w:val="Body"/>
        <w:spacing w:after="0"/>
        <w:rPr>
          <w:rFonts w:ascii="Arial" w:hAnsi="Arial" w:cs="Arial"/>
        </w:rPr>
      </w:pPr>
      <w:r w:rsidRPr="00523C97">
        <w:rPr>
          <w:rFonts w:ascii="Arial" w:hAnsi="Arial" w:cs="Arial"/>
        </w:rPr>
        <w:t xml:space="preserve">However, all participants included in this study had documented negative serological status for HIV and hepatitis B and C viruses based on routine hospital screening, suggesting that the observed </w:t>
      </w:r>
      <w:proofErr w:type="spellStart"/>
      <w:r w:rsidRPr="00523C97">
        <w:rPr>
          <w:rFonts w:ascii="Arial" w:hAnsi="Arial" w:cs="Arial"/>
        </w:rPr>
        <w:t>haematological</w:t>
      </w:r>
      <w:proofErr w:type="spellEnd"/>
      <w:r w:rsidRPr="00523C97">
        <w:rPr>
          <w:rFonts w:ascii="Arial" w:hAnsi="Arial" w:cs="Arial"/>
        </w:rPr>
        <w:t xml:space="preserve"> abnormalities are more likely attributable to the direct and indirect effects of narcotic exposure rather than infection-related marrow suppression.</w:t>
      </w:r>
    </w:p>
    <w:p w14:paraId="10E527C5" w14:textId="77777777" w:rsidR="000438B9" w:rsidRPr="000438B9" w:rsidRDefault="000438B9" w:rsidP="000438B9">
      <w:pPr>
        <w:pStyle w:val="Body"/>
        <w:spacing w:after="0"/>
        <w:rPr>
          <w:rFonts w:ascii="Arial" w:hAnsi="Arial" w:cs="Arial"/>
        </w:rPr>
      </w:pPr>
    </w:p>
    <w:p w14:paraId="10E527C6" w14:textId="77777777" w:rsidR="000438B9" w:rsidRPr="000438B9" w:rsidRDefault="000438B9" w:rsidP="000438B9">
      <w:pPr>
        <w:pStyle w:val="Body"/>
        <w:spacing w:after="0"/>
        <w:rPr>
          <w:rFonts w:ascii="Arial" w:hAnsi="Arial" w:cs="Arial"/>
        </w:rPr>
      </w:pPr>
      <w:r w:rsidRPr="000438B9">
        <w:rPr>
          <w:rFonts w:ascii="Arial" w:hAnsi="Arial" w:cs="Arial"/>
        </w:rPr>
        <w:t>The potential contribution of drug adulterants must also be considered. Illicit narcotics are often contaminated with toxic substances, including heavy metals and industrial chemicals, which may have deleterious effects on bone marrow function [12]. While such exposure is difficult to quantify in clinical settings, it remains a plausible contributing factor, particularly in regions where drug quality control is lacking.</w:t>
      </w:r>
    </w:p>
    <w:p w14:paraId="10E527C7" w14:textId="77777777" w:rsidR="000438B9" w:rsidRPr="000438B9" w:rsidRDefault="000438B9" w:rsidP="000438B9">
      <w:pPr>
        <w:pStyle w:val="Body"/>
        <w:spacing w:after="0"/>
        <w:rPr>
          <w:rFonts w:ascii="Arial" w:hAnsi="Arial" w:cs="Arial"/>
        </w:rPr>
      </w:pPr>
    </w:p>
    <w:p w14:paraId="10E527C8" w14:textId="77777777" w:rsidR="000438B9" w:rsidRPr="000438B9" w:rsidRDefault="000438B9" w:rsidP="000438B9">
      <w:pPr>
        <w:pStyle w:val="Body"/>
        <w:spacing w:after="0"/>
        <w:rPr>
          <w:rFonts w:ascii="Arial" w:hAnsi="Arial" w:cs="Arial"/>
        </w:rPr>
      </w:pPr>
      <w:r w:rsidRPr="000438B9">
        <w:rPr>
          <w:rFonts w:ascii="Arial" w:hAnsi="Arial" w:cs="Arial"/>
        </w:rPr>
        <w:t>The comparison of haematological parameters across age groups (&lt;30 years vs. ≥30 years) revealed no statistically significant differences. Although older participants exhibited slightly higher mean values for PCV, WBC, and platelet count, these dif</w:t>
      </w:r>
      <w:r>
        <w:rPr>
          <w:rFonts w:ascii="Arial" w:hAnsi="Arial" w:cs="Arial"/>
        </w:rPr>
        <w:t>ferences were not significant (</w:t>
      </w:r>
      <w:r w:rsidRPr="000438B9">
        <w:rPr>
          <w:rFonts w:ascii="Arial" w:hAnsi="Arial" w:cs="Arial"/>
          <w:i/>
        </w:rPr>
        <w:t>P</w:t>
      </w:r>
      <w:r w:rsidRPr="000438B9">
        <w:rPr>
          <w:rFonts w:ascii="Arial" w:hAnsi="Arial" w:cs="Arial"/>
        </w:rPr>
        <w:t xml:space="preserve"> &gt; 0.05). This suggests that within the relatively narrow age range studied (21-35 years), age may not be a major determinant of haematologic variation among narcotic addicts. This finding is consistent with reports indicating that the effects of substance use on haematologic parameters may be more strongly influenced by duration and severity of addiction, nutritional status, and comorbid conditions rather than chronological age alone.</w:t>
      </w:r>
    </w:p>
    <w:p w14:paraId="10E527C9" w14:textId="77777777" w:rsidR="000438B9" w:rsidRPr="000438B9" w:rsidRDefault="000438B9" w:rsidP="000438B9">
      <w:pPr>
        <w:pStyle w:val="Body"/>
        <w:spacing w:after="0"/>
        <w:rPr>
          <w:rFonts w:ascii="Arial" w:hAnsi="Arial" w:cs="Arial"/>
        </w:rPr>
      </w:pPr>
    </w:p>
    <w:p w14:paraId="10E527CA" w14:textId="77777777" w:rsidR="000438B9" w:rsidRPr="000438B9" w:rsidRDefault="000438B9" w:rsidP="000438B9">
      <w:pPr>
        <w:pStyle w:val="Body"/>
        <w:spacing w:after="0"/>
        <w:rPr>
          <w:rFonts w:ascii="Arial" w:hAnsi="Arial" w:cs="Arial"/>
        </w:rPr>
      </w:pPr>
      <w:r w:rsidRPr="000438B9">
        <w:rPr>
          <w:rFonts w:ascii="Arial" w:hAnsi="Arial" w:cs="Arial"/>
        </w:rPr>
        <w:t xml:space="preserve">Similarly, gender based comparisons showed no statistically significant differences in haematological parameters. Although females demonstrated higher mean PCV values and markedly lower platelet counts compared to males, these differences did not reach statistical significance. The lack of significant gender differences may be due to the small sample size, particularly the likely underrepresentation of female participants, which limits statistical power. Nonetheless, the observed trends may warrant further investigation in larger studies, as gender related biological and </w:t>
      </w:r>
      <w:proofErr w:type="spellStart"/>
      <w:r w:rsidRPr="000438B9">
        <w:rPr>
          <w:rFonts w:ascii="Arial" w:hAnsi="Arial" w:cs="Arial"/>
        </w:rPr>
        <w:t>behavioural</w:t>
      </w:r>
      <w:proofErr w:type="spellEnd"/>
      <w:r w:rsidRPr="000438B9">
        <w:rPr>
          <w:rFonts w:ascii="Arial" w:hAnsi="Arial" w:cs="Arial"/>
        </w:rPr>
        <w:t xml:space="preserve"> factors could influence susceptibility to haematologic abnormalities.</w:t>
      </w:r>
    </w:p>
    <w:p w14:paraId="10E527CB" w14:textId="77777777" w:rsidR="000438B9" w:rsidRPr="000438B9" w:rsidRDefault="000438B9" w:rsidP="000438B9">
      <w:pPr>
        <w:pStyle w:val="Body"/>
        <w:spacing w:after="0"/>
        <w:rPr>
          <w:rFonts w:ascii="Arial" w:hAnsi="Arial" w:cs="Arial"/>
        </w:rPr>
      </w:pPr>
    </w:p>
    <w:p w14:paraId="10E527CC" w14:textId="77777777" w:rsidR="000438B9" w:rsidRPr="000438B9" w:rsidRDefault="000438B9" w:rsidP="000438B9">
      <w:pPr>
        <w:pStyle w:val="Body"/>
        <w:spacing w:after="0"/>
        <w:rPr>
          <w:rFonts w:ascii="Arial" w:hAnsi="Arial" w:cs="Arial"/>
        </w:rPr>
      </w:pPr>
      <w:r w:rsidRPr="000438B9">
        <w:rPr>
          <w:rFonts w:ascii="Arial" w:hAnsi="Arial" w:cs="Arial"/>
        </w:rPr>
        <w:t>The absence of statistically significant differences across demographic subgroups highlights the pervasive nature of haematologic impairment among narcotic addicts in this study population. It suggests that the impact of narcotic addiction on hematopoiesis may be widespread and not confined to specific age or gender categories within this demographic.</w:t>
      </w:r>
    </w:p>
    <w:p w14:paraId="10E527CD" w14:textId="77777777" w:rsidR="000438B9" w:rsidRPr="000438B9" w:rsidRDefault="000438B9" w:rsidP="000438B9">
      <w:pPr>
        <w:pStyle w:val="Body"/>
        <w:spacing w:after="0"/>
        <w:rPr>
          <w:rFonts w:ascii="Arial" w:hAnsi="Arial" w:cs="Arial"/>
        </w:rPr>
      </w:pPr>
    </w:p>
    <w:p w14:paraId="10E527CE" w14:textId="77777777" w:rsidR="000438B9" w:rsidRPr="000438B9" w:rsidRDefault="000438B9" w:rsidP="000438B9">
      <w:pPr>
        <w:pStyle w:val="Body"/>
        <w:spacing w:after="0"/>
        <w:rPr>
          <w:rFonts w:ascii="Arial" w:hAnsi="Arial" w:cs="Arial"/>
        </w:rPr>
      </w:pPr>
      <w:r w:rsidRPr="000438B9">
        <w:rPr>
          <w:rFonts w:ascii="Arial" w:hAnsi="Arial" w:cs="Arial"/>
        </w:rPr>
        <w:t>From a regional perspective, this study provides important insights into the haematologic consequences of opioid use in South-South Nigeria, where data on this subject remain scarce. The findings are consistent with broader evidence indicating a rising burden of opioid misuse among young adults in Sub-Saharan Africa [13]. In Nigeria, the widespread availability and misuse of opioids such as tramadol and pentazocine have been well documented [14,15], and the present study adds to this body of knowledge by highlighting pancytopenia a potential but under recognized complication.</w:t>
      </w:r>
    </w:p>
    <w:p w14:paraId="10E527CF" w14:textId="77777777" w:rsidR="000438B9" w:rsidRPr="000438B9" w:rsidRDefault="000438B9" w:rsidP="000438B9">
      <w:pPr>
        <w:pStyle w:val="Body"/>
        <w:spacing w:after="0"/>
        <w:rPr>
          <w:rFonts w:ascii="Arial" w:hAnsi="Arial" w:cs="Arial"/>
        </w:rPr>
      </w:pPr>
    </w:p>
    <w:p w14:paraId="10E527D0" w14:textId="77777777" w:rsidR="000438B9" w:rsidRPr="000438B9" w:rsidRDefault="000438B9" w:rsidP="000438B9">
      <w:pPr>
        <w:pStyle w:val="Body"/>
        <w:spacing w:after="0"/>
        <w:rPr>
          <w:rFonts w:ascii="Arial" w:hAnsi="Arial" w:cs="Arial"/>
        </w:rPr>
      </w:pPr>
      <w:r w:rsidRPr="000438B9">
        <w:rPr>
          <w:rFonts w:ascii="Arial" w:hAnsi="Arial" w:cs="Arial"/>
        </w:rPr>
        <w:t>Clinically, the presence of pancytopenia in this population has significant implications. Reduced WBC counts increase susceptibility to infections, thrombocytopenia predisposes to bleeding complications, and anemia contributes to fatigue and reduced functional capacity. These complications may lead to increased hospital admissions, prolonged hospital stays, and higher healthcare costs. Early recognition of pancytopenia in narcotic addicts is therefore essential for prompt evaluation and management, including screening for underlying infections, nutritional deficiencies, and organ dysfunction.</w:t>
      </w:r>
    </w:p>
    <w:p w14:paraId="10E527D1" w14:textId="77777777" w:rsidR="000438B9" w:rsidRPr="000438B9" w:rsidRDefault="000438B9" w:rsidP="000438B9">
      <w:pPr>
        <w:pStyle w:val="Body"/>
        <w:spacing w:after="0"/>
        <w:rPr>
          <w:rFonts w:ascii="Arial" w:hAnsi="Arial" w:cs="Arial"/>
        </w:rPr>
      </w:pPr>
    </w:p>
    <w:p w14:paraId="10E527D2" w14:textId="77777777" w:rsidR="000438B9" w:rsidRPr="000438B9" w:rsidRDefault="000438B9" w:rsidP="000438B9">
      <w:pPr>
        <w:pStyle w:val="Body"/>
        <w:spacing w:after="0"/>
        <w:rPr>
          <w:rFonts w:ascii="Arial" w:hAnsi="Arial" w:cs="Arial"/>
        </w:rPr>
      </w:pPr>
      <w:r w:rsidRPr="000438B9">
        <w:rPr>
          <w:rFonts w:ascii="Arial" w:hAnsi="Arial" w:cs="Arial"/>
        </w:rPr>
        <w:t>From a laboratory and public health perspective, the findings underscore the importance of routine haematological assessment in individuals with known or suspected opioid dependence. Integrating haematologic screening into addiction treatment programs could facilitate early detection of abnormalities and improve patient outcomes. Furthermore, public health interventions aimed at reducing opioid misuse, improving nutritional status, and preventing infection transmission are likely to have beneficial effects on haematologic health.</w:t>
      </w:r>
    </w:p>
    <w:p w14:paraId="10E527D3" w14:textId="77777777" w:rsidR="000438B9" w:rsidRPr="000438B9" w:rsidRDefault="000438B9" w:rsidP="000438B9">
      <w:pPr>
        <w:pStyle w:val="Body"/>
        <w:spacing w:after="0"/>
        <w:rPr>
          <w:rFonts w:ascii="Arial" w:hAnsi="Arial" w:cs="Arial"/>
        </w:rPr>
      </w:pPr>
    </w:p>
    <w:p w14:paraId="10E527D4" w14:textId="77777777" w:rsidR="00C77D74" w:rsidRDefault="000438B9" w:rsidP="00C77D74">
      <w:pPr>
        <w:pStyle w:val="Body"/>
        <w:spacing w:after="0"/>
        <w:rPr>
          <w:rFonts w:ascii="Arial" w:hAnsi="Arial" w:cs="Arial"/>
        </w:rPr>
      </w:pPr>
      <w:r w:rsidRPr="000438B9">
        <w:rPr>
          <w:rFonts w:ascii="Arial" w:hAnsi="Arial" w:cs="Arial"/>
        </w:rPr>
        <w:t xml:space="preserve">Despite its contributions, this study has some limitations. The relatively small sample size limits the generalizability of the findings and reduces the ability to detect statistically significant differences between subgroups. Additionally, the lack of data on duration and pattern of drug use, nutritional status, infection status, and bone marrow findings restricts the ability to establish causal relationships and fully explore the underlying mechanisms. Future studies </w:t>
      </w:r>
      <w:r w:rsidRPr="000438B9">
        <w:rPr>
          <w:rFonts w:ascii="Arial" w:hAnsi="Arial" w:cs="Arial"/>
        </w:rPr>
        <w:lastRenderedPageBreak/>
        <w:t>with larger sample sizes and more comprehensive clinical and laboratory assessments are needed to further explore these associations.</w:t>
      </w:r>
    </w:p>
    <w:p w14:paraId="10E527D5" w14:textId="77777777" w:rsidR="00C77D74" w:rsidRPr="00FB3A86" w:rsidRDefault="00C77D74" w:rsidP="00C77D74">
      <w:pPr>
        <w:pStyle w:val="Body"/>
        <w:spacing w:after="0"/>
        <w:rPr>
          <w:rFonts w:ascii="Arial" w:hAnsi="Arial" w:cs="Arial"/>
        </w:rPr>
      </w:pPr>
    </w:p>
    <w:p w14:paraId="10E527D6" w14:textId="77777777" w:rsidR="007541C9" w:rsidRDefault="007541C9" w:rsidP="00C77D74">
      <w:pPr>
        <w:pStyle w:val="ConcHead"/>
        <w:spacing w:after="0"/>
        <w:jc w:val="both"/>
        <w:rPr>
          <w:rFonts w:ascii="Arial" w:hAnsi="Arial" w:cs="Arial"/>
        </w:rPr>
      </w:pPr>
    </w:p>
    <w:p w14:paraId="10E527D7" w14:textId="77777777" w:rsidR="00C77D74" w:rsidRDefault="00C77D74" w:rsidP="00C77D74">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10E527D8" w14:textId="77777777" w:rsidR="00C77D74" w:rsidRPr="00FB3A86" w:rsidRDefault="00C77D74" w:rsidP="00C77D74">
      <w:pPr>
        <w:pStyle w:val="ConcHead"/>
        <w:spacing w:after="0"/>
        <w:jc w:val="both"/>
        <w:rPr>
          <w:rFonts w:ascii="Arial" w:hAnsi="Arial" w:cs="Arial"/>
        </w:rPr>
      </w:pPr>
    </w:p>
    <w:p w14:paraId="10E527D9" w14:textId="34BBA94A" w:rsidR="00C77D74" w:rsidRDefault="00523C97" w:rsidP="00C77D74">
      <w:pPr>
        <w:pStyle w:val="Body"/>
        <w:spacing w:after="0"/>
        <w:rPr>
          <w:rFonts w:ascii="Arial" w:hAnsi="Arial" w:cs="Arial"/>
        </w:rPr>
      </w:pPr>
      <w:r w:rsidRPr="00523C97">
        <w:rPr>
          <w:rFonts w:ascii="Arial" w:hAnsi="Arial" w:cs="Arial"/>
        </w:rPr>
        <w:t>This study demonstrates that pancytopenia is a notable haematologic finding among young adult narcotic addicts in a hospital setting in South-South Nigeria. The observed abnormalities are likely the result of complex interactions between opioid-induced immune modulation, nutritional deficiencies, and possible exposure to toxic adulterants associated with illicit drug use. These findings highlight the need for increased clinical awareness, routine haematologic evaluation, and integrated management approaches for individuals with substance use disorders.</w:t>
      </w:r>
      <w:r w:rsidR="00C16A6F">
        <w:rPr>
          <w:rFonts w:ascii="Arial" w:hAnsi="Arial" w:cs="Arial"/>
        </w:rPr>
        <w:t xml:space="preserve"> </w:t>
      </w:r>
    </w:p>
    <w:p w14:paraId="0641732D" w14:textId="77777777" w:rsidR="00EA40FD" w:rsidRDefault="00EA40FD" w:rsidP="00C77D74">
      <w:pPr>
        <w:pStyle w:val="Body"/>
        <w:spacing w:after="0"/>
        <w:rPr>
          <w:rFonts w:ascii="Arial" w:hAnsi="Arial" w:cs="Arial"/>
        </w:rPr>
      </w:pPr>
    </w:p>
    <w:p w14:paraId="5D833A5B" w14:textId="3D8847D2" w:rsidR="00EA40FD" w:rsidRPr="00953258" w:rsidRDefault="00EA40FD" w:rsidP="00C77D74">
      <w:pPr>
        <w:pStyle w:val="Body"/>
        <w:spacing w:after="0"/>
        <w:rPr>
          <w:rFonts w:ascii="Arial" w:hAnsi="Arial" w:cs="Arial"/>
          <w:b/>
          <w:bCs/>
          <w:sz w:val="24"/>
          <w:szCs w:val="24"/>
          <w:highlight w:val="yellow"/>
        </w:rPr>
      </w:pPr>
      <w:r w:rsidRPr="00953258">
        <w:rPr>
          <w:rFonts w:ascii="Arial" w:hAnsi="Arial" w:cs="Arial"/>
          <w:b/>
          <w:bCs/>
          <w:sz w:val="24"/>
          <w:szCs w:val="24"/>
          <w:highlight w:val="yellow"/>
        </w:rPr>
        <w:t>5. Limitation</w:t>
      </w:r>
    </w:p>
    <w:p w14:paraId="71A3051A" w14:textId="77777777" w:rsidR="00EA40FD" w:rsidRPr="00953258" w:rsidRDefault="00EA40FD" w:rsidP="00C77D74">
      <w:pPr>
        <w:pStyle w:val="Body"/>
        <w:spacing w:after="0"/>
        <w:rPr>
          <w:rFonts w:ascii="Arial" w:hAnsi="Arial" w:cs="Arial"/>
          <w:b/>
          <w:bCs/>
          <w:sz w:val="24"/>
          <w:szCs w:val="24"/>
          <w:highlight w:val="yellow"/>
        </w:rPr>
      </w:pPr>
    </w:p>
    <w:p w14:paraId="3CE35EEC" w14:textId="2FA08F9C" w:rsidR="00EA40FD" w:rsidRPr="00EA40FD" w:rsidRDefault="00EA40FD" w:rsidP="00C77D74">
      <w:pPr>
        <w:pStyle w:val="Body"/>
        <w:spacing w:after="0"/>
        <w:rPr>
          <w:rFonts w:ascii="Arial" w:hAnsi="Arial" w:cs="Arial"/>
        </w:rPr>
      </w:pPr>
      <w:r w:rsidRPr="00953258">
        <w:rPr>
          <w:rFonts w:ascii="Arial" w:hAnsi="Arial" w:cs="Arial"/>
          <w:highlight w:val="yellow"/>
        </w:rPr>
        <w:t xml:space="preserve">This study </w:t>
      </w:r>
      <w:r w:rsidR="00953258" w:rsidRPr="00953258">
        <w:rPr>
          <w:rFonts w:ascii="Arial" w:hAnsi="Arial" w:cs="Arial"/>
          <w:highlight w:val="yellow"/>
        </w:rPr>
        <w:t>limitations include</w:t>
      </w:r>
      <w:r w:rsidRPr="00953258">
        <w:rPr>
          <w:rFonts w:ascii="Arial" w:hAnsi="Arial" w:cs="Arial"/>
          <w:highlight w:val="yellow"/>
        </w:rPr>
        <w:t xml:space="preserve"> the relatively small sample size of 22 participants which limits the statistical power of the study and restricts the generalizability of the results to the wider population of narcotic users. The absence of a control group further limits the ability to establish a direct causal relationship between narcotic use and pancytopenia. </w:t>
      </w:r>
      <w:r w:rsidR="00C16A6F" w:rsidRPr="00953258">
        <w:rPr>
          <w:rFonts w:ascii="Arial" w:hAnsi="Arial" w:cs="Arial"/>
          <w:highlight w:val="yellow"/>
        </w:rPr>
        <w:t>Other possible causes of pancytopenia, including micronutrient deficiencies, chronic infections, and bone marrow disorders, were not comprehensively evaluated, and no bone marrow examination was performed.</w:t>
      </w:r>
      <w:r w:rsidR="00C16A6F" w:rsidRPr="00C16A6F">
        <w:rPr>
          <w:rFonts w:ascii="Arial" w:hAnsi="Arial" w:cs="Arial"/>
        </w:rPr>
        <w:t xml:space="preserve"> </w:t>
      </w:r>
    </w:p>
    <w:p w14:paraId="10E527DA" w14:textId="77777777" w:rsidR="00523C97" w:rsidRPr="00EA40FD" w:rsidRDefault="00523C97" w:rsidP="00C77D74">
      <w:pPr>
        <w:pStyle w:val="Body"/>
        <w:spacing w:after="0"/>
        <w:rPr>
          <w:rFonts w:ascii="Arial" w:hAnsi="Arial" w:cs="Arial"/>
          <w:sz w:val="16"/>
          <w:szCs w:val="16"/>
        </w:rPr>
      </w:pPr>
    </w:p>
    <w:p w14:paraId="10E527E3" w14:textId="77777777" w:rsidR="00C77D74" w:rsidRDefault="00C77D74" w:rsidP="00C77D74">
      <w:pPr>
        <w:pStyle w:val="ReferHead"/>
        <w:spacing w:after="0"/>
        <w:jc w:val="both"/>
        <w:rPr>
          <w:rFonts w:ascii="Arial" w:hAnsi="Arial" w:cs="Arial"/>
          <w:b w:val="0"/>
          <w:caps w:val="0"/>
          <w:sz w:val="20"/>
        </w:rPr>
      </w:pPr>
    </w:p>
    <w:p w14:paraId="10E527E4" w14:textId="77777777" w:rsidR="004034C4" w:rsidRDefault="004034C4" w:rsidP="00C77D74">
      <w:pPr>
        <w:pStyle w:val="ReferHead"/>
        <w:spacing w:after="0"/>
        <w:jc w:val="both"/>
        <w:rPr>
          <w:rFonts w:ascii="Arial" w:hAnsi="Arial" w:cs="Arial"/>
          <w:b w:val="0"/>
          <w:caps w:val="0"/>
          <w:sz w:val="20"/>
        </w:rPr>
      </w:pPr>
    </w:p>
    <w:p w14:paraId="10E527E5" w14:textId="046433D2" w:rsidR="00C77D74" w:rsidRDefault="004034C4" w:rsidP="00C77D74">
      <w:pPr>
        <w:pStyle w:val="ReferHead"/>
        <w:spacing w:after="0"/>
        <w:jc w:val="both"/>
        <w:rPr>
          <w:rFonts w:ascii="Arial" w:hAnsi="Arial" w:cs="Arial"/>
          <w:bCs/>
        </w:rPr>
      </w:pPr>
      <w:r w:rsidRPr="00815D8D">
        <w:rPr>
          <w:rFonts w:ascii="Arial" w:hAnsi="Arial" w:cs="Arial"/>
          <w:bCs/>
          <w:highlight w:val="yellow"/>
        </w:rPr>
        <w:t xml:space="preserve">CONSENT and </w:t>
      </w:r>
      <w:r w:rsidR="00C77D74" w:rsidRPr="00815D8D">
        <w:rPr>
          <w:rFonts w:ascii="Arial" w:hAnsi="Arial" w:cs="Arial"/>
          <w:bCs/>
          <w:highlight w:val="yellow"/>
        </w:rPr>
        <w:t>Ethical approval</w:t>
      </w:r>
      <w:r w:rsidR="00C77D74">
        <w:rPr>
          <w:rFonts w:ascii="Arial" w:hAnsi="Arial" w:cs="Arial"/>
          <w:bCs/>
        </w:rPr>
        <w:t xml:space="preserve"> </w:t>
      </w:r>
    </w:p>
    <w:p w14:paraId="10E527E6" w14:textId="77777777" w:rsidR="00C77D74" w:rsidRPr="002B685A" w:rsidRDefault="00C77D74" w:rsidP="00C77D74">
      <w:pPr>
        <w:pStyle w:val="ReferHead"/>
        <w:spacing w:after="0"/>
        <w:jc w:val="both"/>
        <w:rPr>
          <w:rFonts w:ascii="Arial" w:hAnsi="Arial" w:cs="Arial"/>
          <w:bCs/>
        </w:rPr>
      </w:pPr>
    </w:p>
    <w:p w14:paraId="10E527E8" w14:textId="3092D55D" w:rsidR="00C77D74" w:rsidRDefault="004034C4" w:rsidP="004034C4">
      <w:pPr>
        <w:pStyle w:val="ReferHead"/>
        <w:spacing w:after="0"/>
        <w:jc w:val="both"/>
        <w:rPr>
          <w:rFonts w:ascii="Arial" w:hAnsi="Arial" w:cs="Arial"/>
          <w:b w:val="0"/>
          <w:caps w:val="0"/>
          <w:sz w:val="20"/>
        </w:rPr>
      </w:pPr>
      <w:r w:rsidRPr="00C8439C">
        <w:rPr>
          <w:rFonts w:ascii="Arial" w:hAnsi="Arial" w:cs="Arial"/>
          <w:b w:val="0"/>
          <w:caps w:val="0"/>
          <w:sz w:val="20"/>
          <w:highlight w:val="yellow"/>
        </w:rPr>
        <w:t>Ethical approval for this study was obtained from the Ethics Committee of Federal Medical Centre, Asaba prior to commencement of the study.</w:t>
      </w:r>
      <w:r w:rsidR="00C8439C" w:rsidRPr="00C8439C">
        <w:rPr>
          <w:rFonts w:ascii="Arial" w:hAnsi="Arial" w:cs="Arial"/>
          <w:b w:val="0"/>
          <w:caps w:val="0"/>
          <w:sz w:val="20"/>
          <w:highlight w:val="yellow"/>
        </w:rPr>
        <w:t xml:space="preserve"> </w:t>
      </w:r>
      <w:r w:rsidRPr="00C8439C">
        <w:rPr>
          <w:rFonts w:ascii="Arial" w:hAnsi="Arial" w:cs="Arial"/>
          <w:b w:val="0"/>
          <w:caps w:val="0"/>
          <w:sz w:val="20"/>
          <w:highlight w:val="yellow"/>
        </w:rPr>
        <w:t xml:space="preserve">Confidentiality of participants’ information was maintained throughout the study, and no identifying personal data </w:t>
      </w:r>
      <w:r w:rsidR="00290918" w:rsidRPr="00C8439C">
        <w:rPr>
          <w:rFonts w:ascii="Arial" w:hAnsi="Arial" w:cs="Arial"/>
          <w:b w:val="0"/>
          <w:caps w:val="0"/>
          <w:sz w:val="20"/>
          <w:highlight w:val="yellow"/>
        </w:rPr>
        <w:t>was</w:t>
      </w:r>
      <w:r w:rsidRPr="00C8439C">
        <w:rPr>
          <w:rFonts w:ascii="Arial" w:hAnsi="Arial" w:cs="Arial"/>
          <w:b w:val="0"/>
          <w:caps w:val="0"/>
          <w:sz w:val="20"/>
          <w:highlight w:val="yellow"/>
        </w:rPr>
        <w:t xml:space="preserve"> included in the dataset used for analysis.</w:t>
      </w:r>
    </w:p>
    <w:p w14:paraId="10E527E9" w14:textId="77777777" w:rsidR="004034C4" w:rsidRDefault="004034C4" w:rsidP="004034C4">
      <w:pPr>
        <w:pStyle w:val="ReferHead"/>
        <w:spacing w:after="0"/>
        <w:jc w:val="both"/>
        <w:rPr>
          <w:rFonts w:ascii="Arial" w:hAnsi="Arial" w:cs="Arial"/>
          <w:b w:val="0"/>
          <w:caps w:val="0"/>
          <w:sz w:val="20"/>
        </w:rPr>
      </w:pPr>
    </w:p>
    <w:p w14:paraId="10E527EA" w14:textId="77777777" w:rsidR="004034C4" w:rsidRDefault="004034C4" w:rsidP="004034C4">
      <w:pPr>
        <w:pStyle w:val="ReferHead"/>
        <w:spacing w:after="0"/>
        <w:jc w:val="both"/>
        <w:rPr>
          <w:rFonts w:ascii="Arial" w:hAnsi="Arial" w:cs="Arial"/>
        </w:rPr>
      </w:pPr>
    </w:p>
    <w:p w14:paraId="7BF7188B" w14:textId="77777777" w:rsidR="00C4642F" w:rsidRPr="00CA3906" w:rsidRDefault="00247F9C" w:rsidP="00C4642F">
      <w:pPr>
        <w:rPr>
          <w:b/>
          <w:highlight w:val="yellow"/>
        </w:rPr>
      </w:pPr>
      <w:r>
        <w:rPr>
          <w:rFonts w:ascii="Arial" w:hAnsi="Arial" w:cs="Arial"/>
        </w:rPr>
        <w:br w:type="page"/>
      </w:r>
      <w:r w:rsidR="00C4642F" w:rsidRPr="00CA3906">
        <w:rPr>
          <w:b/>
          <w:highlight w:val="yellow"/>
        </w:rPr>
        <w:lastRenderedPageBreak/>
        <w:t>Disclaimer (Artificial intelligence)</w:t>
      </w:r>
    </w:p>
    <w:p w14:paraId="51759A1C" w14:textId="77777777" w:rsidR="00C4642F" w:rsidRPr="00740879" w:rsidRDefault="00C4642F" w:rsidP="00C4642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0E527EB" w14:textId="77777777" w:rsidR="00247F9C" w:rsidRDefault="00247F9C">
      <w:pPr>
        <w:rPr>
          <w:rFonts w:ascii="Arial" w:eastAsia="Times New Roman" w:hAnsi="Arial" w:cs="Arial"/>
          <w:b/>
          <w:caps/>
          <w:szCs w:val="20"/>
        </w:rPr>
      </w:pPr>
    </w:p>
    <w:p w14:paraId="10E527EC" w14:textId="77777777" w:rsidR="00C77D74" w:rsidRDefault="00C77D74" w:rsidP="00C77D74">
      <w:pPr>
        <w:pStyle w:val="ReferHead"/>
        <w:spacing w:after="0"/>
        <w:jc w:val="both"/>
        <w:rPr>
          <w:rFonts w:ascii="Arial" w:hAnsi="Arial" w:cs="Arial"/>
        </w:rPr>
      </w:pPr>
      <w:r w:rsidRPr="00FB3A86">
        <w:rPr>
          <w:rFonts w:ascii="Arial" w:hAnsi="Arial" w:cs="Arial"/>
        </w:rPr>
        <w:t>References</w:t>
      </w:r>
    </w:p>
    <w:p w14:paraId="10E527ED" w14:textId="77777777" w:rsidR="00C77D74" w:rsidRPr="00FB3A86" w:rsidRDefault="00C77D74" w:rsidP="00C77D74">
      <w:pPr>
        <w:pStyle w:val="ReferHead"/>
        <w:spacing w:after="0"/>
        <w:jc w:val="both"/>
        <w:rPr>
          <w:rFonts w:ascii="Arial" w:hAnsi="Arial" w:cs="Arial"/>
        </w:rPr>
      </w:pPr>
    </w:p>
    <w:p w14:paraId="10E527EE" w14:textId="4B1D8CFE" w:rsidR="004034C4" w:rsidRPr="00DB1546" w:rsidRDefault="004034C4" w:rsidP="004034C4">
      <w:pPr>
        <w:pStyle w:val="Body"/>
        <w:numPr>
          <w:ilvl w:val="0"/>
          <w:numId w:val="2"/>
        </w:numPr>
        <w:spacing w:after="0"/>
        <w:rPr>
          <w:highlight w:val="yellow"/>
        </w:rPr>
      </w:pPr>
      <w:r w:rsidRPr="00DB1546">
        <w:rPr>
          <w:highlight w:val="yellow"/>
        </w:rPr>
        <w:t xml:space="preserve">Hoffbrand, A. V., &amp; Moss, P. A. H. </w:t>
      </w:r>
      <w:r w:rsidRPr="00DB1546">
        <w:rPr>
          <w:i/>
          <w:iCs/>
          <w:highlight w:val="yellow"/>
        </w:rPr>
        <w:t xml:space="preserve">Essential </w:t>
      </w:r>
      <w:proofErr w:type="spellStart"/>
      <w:r w:rsidRPr="00DB1546">
        <w:rPr>
          <w:i/>
          <w:iCs/>
          <w:highlight w:val="yellow"/>
        </w:rPr>
        <w:t>haematology</w:t>
      </w:r>
      <w:proofErr w:type="spellEnd"/>
      <w:r w:rsidRPr="00DB1546">
        <w:rPr>
          <w:highlight w:val="yellow"/>
        </w:rPr>
        <w:t xml:space="preserve"> (8th ed.). Wiley</w:t>
      </w:r>
      <w:r w:rsidRPr="00DB1546">
        <w:rPr>
          <w:highlight w:val="yellow"/>
          <w:lang w:val="en-GB"/>
        </w:rPr>
        <w:t>-</w:t>
      </w:r>
      <w:r w:rsidRPr="00DB1546">
        <w:rPr>
          <w:highlight w:val="yellow"/>
        </w:rPr>
        <w:t>Blackwell</w:t>
      </w:r>
      <w:r w:rsidR="00DB1546" w:rsidRPr="00DB1546">
        <w:rPr>
          <w:highlight w:val="yellow"/>
        </w:rPr>
        <w:t xml:space="preserve">, </w:t>
      </w:r>
      <w:r w:rsidR="00DB1546" w:rsidRPr="00DB1546">
        <w:rPr>
          <w:highlight w:val="yellow"/>
        </w:rPr>
        <w:t>2019</w:t>
      </w:r>
      <w:r w:rsidRPr="00DB1546">
        <w:rPr>
          <w:highlight w:val="yellow"/>
        </w:rPr>
        <w:t>.</w:t>
      </w:r>
    </w:p>
    <w:p w14:paraId="10E527EF" w14:textId="1425F51C" w:rsidR="004034C4" w:rsidRPr="001619CB" w:rsidRDefault="004034C4" w:rsidP="004034C4">
      <w:pPr>
        <w:pStyle w:val="Body"/>
        <w:numPr>
          <w:ilvl w:val="0"/>
          <w:numId w:val="2"/>
        </w:numPr>
        <w:spacing w:after="0"/>
        <w:rPr>
          <w:highlight w:val="yellow"/>
        </w:rPr>
      </w:pPr>
      <w:r w:rsidRPr="001619CB">
        <w:rPr>
          <w:highlight w:val="yellow"/>
        </w:rPr>
        <w:t xml:space="preserve">Young, N. S. Aplastic anemia. </w:t>
      </w:r>
      <w:r w:rsidRPr="001619CB">
        <w:rPr>
          <w:i/>
          <w:iCs/>
          <w:highlight w:val="yellow"/>
        </w:rPr>
        <w:t>New England Journal of Medicine,</w:t>
      </w:r>
      <w:r w:rsidR="001619CB" w:rsidRPr="001619CB">
        <w:rPr>
          <w:i/>
          <w:iCs/>
          <w:highlight w:val="yellow"/>
        </w:rPr>
        <w:t xml:space="preserve"> </w:t>
      </w:r>
      <w:r w:rsidR="001619CB" w:rsidRPr="001619CB">
        <w:rPr>
          <w:highlight w:val="yellow"/>
        </w:rPr>
        <w:t>2018</w:t>
      </w:r>
      <w:r w:rsidR="001619CB" w:rsidRPr="001619CB">
        <w:rPr>
          <w:highlight w:val="yellow"/>
        </w:rPr>
        <w:t>;</w:t>
      </w:r>
      <w:r w:rsidRPr="001619CB">
        <w:rPr>
          <w:i/>
          <w:iCs/>
          <w:highlight w:val="yellow"/>
        </w:rPr>
        <w:t xml:space="preserve"> 379</w:t>
      </w:r>
      <w:r w:rsidRPr="001619CB">
        <w:rPr>
          <w:highlight w:val="yellow"/>
        </w:rPr>
        <w:t>(17),</w:t>
      </w:r>
      <w:r w:rsidRPr="001619CB">
        <w:rPr>
          <w:highlight w:val="yellow"/>
          <w:lang w:val="en-GB"/>
        </w:rPr>
        <w:t xml:space="preserve"> </w:t>
      </w:r>
      <w:r w:rsidRPr="001619CB">
        <w:rPr>
          <w:highlight w:val="yellow"/>
        </w:rPr>
        <w:t xml:space="preserve">1643–56. </w:t>
      </w:r>
      <w:hyperlink r:id="rId14" w:history="1">
        <w:r w:rsidRPr="001619CB">
          <w:rPr>
            <w:rStyle w:val="Hyperlink"/>
            <w:color w:val="auto"/>
            <w:highlight w:val="yellow"/>
            <w:u w:val="none"/>
          </w:rPr>
          <w:t>https://doi.org/10.1056/NEJMra1413485</w:t>
        </w:r>
      </w:hyperlink>
    </w:p>
    <w:p w14:paraId="10E527F0" w14:textId="7CB29292" w:rsidR="004034C4" w:rsidRPr="00DB1546" w:rsidRDefault="004034C4" w:rsidP="004034C4">
      <w:pPr>
        <w:pStyle w:val="Body"/>
        <w:numPr>
          <w:ilvl w:val="0"/>
          <w:numId w:val="2"/>
        </w:numPr>
        <w:spacing w:after="0"/>
        <w:rPr>
          <w:highlight w:val="yellow"/>
        </w:rPr>
      </w:pPr>
      <w:r w:rsidRPr="00DB1546">
        <w:rPr>
          <w:highlight w:val="yellow"/>
        </w:rPr>
        <w:t xml:space="preserve">Bain, B. J. </w:t>
      </w:r>
      <w:r w:rsidRPr="00DB1546">
        <w:rPr>
          <w:i/>
          <w:iCs/>
          <w:highlight w:val="yellow"/>
        </w:rPr>
        <w:t>Bone marrow pathology</w:t>
      </w:r>
      <w:r w:rsidRPr="00DB1546">
        <w:rPr>
          <w:highlight w:val="yellow"/>
        </w:rPr>
        <w:t xml:space="preserve"> (5th ed.). Wiley-Blackwell</w:t>
      </w:r>
      <w:r w:rsidR="00DB1546" w:rsidRPr="00DB1546">
        <w:rPr>
          <w:highlight w:val="yellow"/>
        </w:rPr>
        <w:t xml:space="preserve">, </w:t>
      </w:r>
      <w:r w:rsidR="00DB1546" w:rsidRPr="00DB1546">
        <w:rPr>
          <w:highlight w:val="yellow"/>
        </w:rPr>
        <w:t>2020</w:t>
      </w:r>
      <w:r w:rsidRPr="00DB1546">
        <w:rPr>
          <w:highlight w:val="yellow"/>
        </w:rPr>
        <w:t>.</w:t>
      </w:r>
    </w:p>
    <w:p w14:paraId="10E527F1" w14:textId="783EAD70" w:rsidR="004034C4" w:rsidRPr="00DB1546" w:rsidRDefault="004034C4" w:rsidP="004034C4">
      <w:pPr>
        <w:pStyle w:val="Body"/>
        <w:numPr>
          <w:ilvl w:val="0"/>
          <w:numId w:val="2"/>
        </w:numPr>
        <w:spacing w:after="0"/>
        <w:rPr>
          <w:highlight w:val="yellow"/>
        </w:rPr>
      </w:pPr>
      <w:r w:rsidRPr="00DB1546">
        <w:rPr>
          <w:highlight w:val="yellow"/>
        </w:rPr>
        <w:t xml:space="preserve">McKenzie, S. B., &amp; Williams, J. L. </w:t>
      </w:r>
      <w:r w:rsidRPr="00DB1546">
        <w:rPr>
          <w:i/>
          <w:iCs/>
          <w:highlight w:val="yellow"/>
        </w:rPr>
        <w:t xml:space="preserve">Clinical laboratory </w:t>
      </w:r>
      <w:proofErr w:type="spellStart"/>
      <w:r w:rsidR="004A57B3" w:rsidRPr="00DB1546">
        <w:rPr>
          <w:i/>
          <w:iCs/>
          <w:highlight w:val="yellow"/>
        </w:rPr>
        <w:t>haematolog</w:t>
      </w:r>
      <w:r w:rsidRPr="00DB1546">
        <w:rPr>
          <w:i/>
          <w:iCs/>
          <w:highlight w:val="yellow"/>
        </w:rPr>
        <w:t>y</w:t>
      </w:r>
      <w:proofErr w:type="spellEnd"/>
      <w:r w:rsidRPr="00DB1546">
        <w:rPr>
          <w:highlight w:val="yellow"/>
        </w:rPr>
        <w:t xml:space="preserve"> (2nd ed.). Pearson</w:t>
      </w:r>
      <w:r w:rsidR="00DB1546" w:rsidRPr="00DB1546">
        <w:rPr>
          <w:highlight w:val="yellow"/>
        </w:rPr>
        <w:t xml:space="preserve">, </w:t>
      </w:r>
      <w:r w:rsidR="00DB1546" w:rsidRPr="00DB1546">
        <w:rPr>
          <w:highlight w:val="yellow"/>
        </w:rPr>
        <w:t>2019</w:t>
      </w:r>
      <w:r w:rsidRPr="00DB1546">
        <w:rPr>
          <w:highlight w:val="yellow"/>
        </w:rPr>
        <w:t>.</w:t>
      </w:r>
    </w:p>
    <w:p w14:paraId="10E527F2" w14:textId="3B4B244D" w:rsidR="004034C4" w:rsidRPr="004034C4" w:rsidRDefault="004034C4" w:rsidP="004034C4">
      <w:pPr>
        <w:pStyle w:val="Body"/>
        <w:numPr>
          <w:ilvl w:val="0"/>
          <w:numId w:val="2"/>
        </w:numPr>
        <w:spacing w:after="0"/>
      </w:pPr>
      <w:r w:rsidRPr="001619CB">
        <w:rPr>
          <w:highlight w:val="yellow"/>
        </w:rPr>
        <w:t xml:space="preserve">Onohuean, H., &amp; Oosthuizen, F. </w:t>
      </w:r>
      <w:r w:rsidR="00523C97" w:rsidRPr="001619CB">
        <w:rPr>
          <w:highlight w:val="yellow"/>
        </w:rPr>
        <w:t>The burden of unlawful use of opioid and associated epidemiological characteristics in Africa: A scoping review. </w:t>
      </w:r>
      <w:proofErr w:type="spellStart"/>
      <w:r w:rsidR="00523C97" w:rsidRPr="001619CB">
        <w:rPr>
          <w:i/>
          <w:iCs/>
          <w:highlight w:val="yellow"/>
        </w:rPr>
        <w:t>PloS</w:t>
      </w:r>
      <w:proofErr w:type="spellEnd"/>
      <w:r w:rsidR="00523C97" w:rsidRPr="001619CB">
        <w:rPr>
          <w:i/>
          <w:iCs/>
          <w:highlight w:val="yellow"/>
        </w:rPr>
        <w:t xml:space="preserve"> one</w:t>
      </w:r>
      <w:r w:rsidR="00523C97" w:rsidRPr="001619CB">
        <w:rPr>
          <w:highlight w:val="yellow"/>
        </w:rPr>
        <w:t>,</w:t>
      </w:r>
      <w:r w:rsidR="001619CB" w:rsidRPr="001619CB">
        <w:rPr>
          <w:highlight w:val="yellow"/>
        </w:rPr>
        <w:t xml:space="preserve"> </w:t>
      </w:r>
      <w:r w:rsidR="001619CB" w:rsidRPr="001619CB">
        <w:rPr>
          <w:highlight w:val="yellow"/>
        </w:rPr>
        <w:t>2025</w:t>
      </w:r>
      <w:r w:rsidR="001619CB" w:rsidRPr="001619CB">
        <w:rPr>
          <w:highlight w:val="yellow"/>
        </w:rPr>
        <w:t>;</w:t>
      </w:r>
      <w:r w:rsidR="00523C97" w:rsidRPr="001619CB">
        <w:rPr>
          <w:highlight w:val="yellow"/>
        </w:rPr>
        <w:t> </w:t>
      </w:r>
      <w:r w:rsidR="00523C97" w:rsidRPr="001619CB">
        <w:rPr>
          <w:i/>
          <w:iCs/>
          <w:highlight w:val="yellow"/>
        </w:rPr>
        <w:t>20</w:t>
      </w:r>
      <w:r w:rsidR="00523C97" w:rsidRPr="00523C97">
        <w:t>(3), e0317036. https://doi.org/10.1371/journal.pone.0317036</w:t>
      </w:r>
    </w:p>
    <w:p w14:paraId="10E527F3" w14:textId="439C9275" w:rsidR="004034C4" w:rsidRPr="001619CB" w:rsidRDefault="004034C4" w:rsidP="004034C4">
      <w:pPr>
        <w:pStyle w:val="Body"/>
        <w:numPr>
          <w:ilvl w:val="0"/>
          <w:numId w:val="2"/>
        </w:numPr>
        <w:spacing w:after="0"/>
        <w:rPr>
          <w:highlight w:val="yellow"/>
        </w:rPr>
      </w:pPr>
      <w:r w:rsidRPr="001619CB">
        <w:rPr>
          <w:highlight w:val="yellow"/>
        </w:rPr>
        <w:t xml:space="preserve">Quraishi, R., Kathiresan, P., Verma, K., Rao, R., &amp; Jain, R. Effect of chronic opioid use on the </w:t>
      </w:r>
      <w:r w:rsidR="004A57B3" w:rsidRPr="001619CB">
        <w:rPr>
          <w:highlight w:val="yellow"/>
        </w:rPr>
        <w:t>haematolog</w:t>
      </w:r>
      <w:r w:rsidRPr="001619CB">
        <w:rPr>
          <w:highlight w:val="yellow"/>
        </w:rPr>
        <w:t>ical and inflammatory markers: A retrospective study from North India. </w:t>
      </w:r>
      <w:r w:rsidRPr="001619CB">
        <w:rPr>
          <w:i/>
          <w:iCs/>
          <w:highlight w:val="yellow"/>
        </w:rPr>
        <w:t>Indian Journal of Psychiatry</w:t>
      </w:r>
      <w:r w:rsidRPr="001619CB">
        <w:rPr>
          <w:highlight w:val="yellow"/>
        </w:rPr>
        <w:t>,</w:t>
      </w:r>
      <w:r w:rsidR="001619CB" w:rsidRPr="001619CB">
        <w:rPr>
          <w:highlight w:val="yellow"/>
        </w:rPr>
        <w:t xml:space="preserve"> </w:t>
      </w:r>
      <w:r w:rsidR="001619CB" w:rsidRPr="001619CB">
        <w:rPr>
          <w:highlight w:val="yellow"/>
        </w:rPr>
        <w:t>2022</w:t>
      </w:r>
      <w:r w:rsidR="001619CB" w:rsidRPr="001619CB">
        <w:rPr>
          <w:highlight w:val="yellow"/>
        </w:rPr>
        <w:t>;</w:t>
      </w:r>
      <w:r w:rsidRPr="001619CB">
        <w:rPr>
          <w:highlight w:val="yellow"/>
        </w:rPr>
        <w:t> </w:t>
      </w:r>
      <w:r w:rsidRPr="001619CB">
        <w:rPr>
          <w:i/>
          <w:iCs/>
          <w:highlight w:val="yellow"/>
        </w:rPr>
        <w:t>64</w:t>
      </w:r>
      <w:r w:rsidRPr="001619CB">
        <w:rPr>
          <w:highlight w:val="yellow"/>
        </w:rPr>
        <w:t>(3), 252-6.</w:t>
      </w:r>
    </w:p>
    <w:p w14:paraId="10E527F4" w14:textId="3AC31E7F" w:rsidR="004034C4" w:rsidRPr="001619CB" w:rsidRDefault="004034C4" w:rsidP="004034C4">
      <w:pPr>
        <w:pStyle w:val="Body"/>
        <w:numPr>
          <w:ilvl w:val="0"/>
          <w:numId w:val="2"/>
        </w:numPr>
        <w:spacing w:after="0"/>
        <w:rPr>
          <w:highlight w:val="yellow"/>
        </w:rPr>
      </w:pPr>
      <w:proofErr w:type="spellStart"/>
      <w:r w:rsidRPr="001619CB">
        <w:rPr>
          <w:highlight w:val="yellow"/>
          <w:lang w:val="es-US"/>
        </w:rPr>
        <w:t>Ergelen</w:t>
      </w:r>
      <w:proofErr w:type="spellEnd"/>
      <w:r w:rsidRPr="001619CB">
        <w:rPr>
          <w:highlight w:val="yellow"/>
          <w:lang w:val="es-US"/>
        </w:rPr>
        <w:t xml:space="preserve">, M., Sağlam, N. G. U., </w:t>
      </w:r>
      <w:proofErr w:type="spellStart"/>
      <w:r w:rsidRPr="001619CB">
        <w:rPr>
          <w:highlight w:val="yellow"/>
          <w:lang w:val="es-US"/>
        </w:rPr>
        <w:t>Arpacioğlu</w:t>
      </w:r>
      <w:proofErr w:type="spellEnd"/>
      <w:r w:rsidRPr="001619CB">
        <w:rPr>
          <w:highlight w:val="yellow"/>
          <w:lang w:val="es-US"/>
        </w:rPr>
        <w:t xml:space="preserve">, M. S., Yalçin, M., &amp; </w:t>
      </w:r>
      <w:proofErr w:type="spellStart"/>
      <w:r w:rsidRPr="001619CB">
        <w:rPr>
          <w:highlight w:val="yellow"/>
          <w:lang w:val="es-US"/>
        </w:rPr>
        <w:t>İzci</w:t>
      </w:r>
      <w:proofErr w:type="spellEnd"/>
      <w:r w:rsidRPr="001619CB">
        <w:rPr>
          <w:highlight w:val="yellow"/>
          <w:lang w:val="es-US"/>
        </w:rPr>
        <w:t xml:space="preserve">, F. </w:t>
      </w:r>
      <w:r w:rsidRPr="001619CB">
        <w:rPr>
          <w:highlight w:val="yellow"/>
        </w:rPr>
        <w:t xml:space="preserve">A Cross-sectional Analysis of Immunological and </w:t>
      </w:r>
      <w:r w:rsidR="004A57B3" w:rsidRPr="001619CB">
        <w:rPr>
          <w:highlight w:val="yellow"/>
        </w:rPr>
        <w:t>Haematolog</w:t>
      </w:r>
      <w:r w:rsidRPr="001619CB">
        <w:rPr>
          <w:highlight w:val="yellow"/>
        </w:rPr>
        <w:t>ical Parameters in Patients With Chronic Opioid Use. </w:t>
      </w:r>
      <w:r w:rsidRPr="001619CB">
        <w:rPr>
          <w:i/>
          <w:iCs/>
          <w:highlight w:val="yellow"/>
        </w:rPr>
        <w:t>Journal of Psychiatric Practice®</w:t>
      </w:r>
      <w:r w:rsidRPr="001619CB">
        <w:rPr>
          <w:highlight w:val="yellow"/>
        </w:rPr>
        <w:t>,</w:t>
      </w:r>
      <w:r w:rsidR="001619CB" w:rsidRPr="001619CB">
        <w:rPr>
          <w:highlight w:val="yellow"/>
        </w:rPr>
        <w:t xml:space="preserve"> </w:t>
      </w:r>
      <w:r w:rsidR="001619CB" w:rsidRPr="001619CB">
        <w:rPr>
          <w:highlight w:val="yellow"/>
          <w:lang w:val="es-US"/>
        </w:rPr>
        <w:t>2025</w:t>
      </w:r>
      <w:r w:rsidR="001619CB" w:rsidRPr="001619CB">
        <w:rPr>
          <w:highlight w:val="yellow"/>
          <w:lang w:val="es-US"/>
        </w:rPr>
        <w:t>;</w:t>
      </w:r>
      <w:r w:rsidRPr="001619CB">
        <w:rPr>
          <w:highlight w:val="yellow"/>
        </w:rPr>
        <w:t> </w:t>
      </w:r>
      <w:r w:rsidRPr="001619CB">
        <w:rPr>
          <w:i/>
          <w:iCs/>
          <w:highlight w:val="yellow"/>
        </w:rPr>
        <w:t>31</w:t>
      </w:r>
      <w:r w:rsidRPr="001619CB">
        <w:rPr>
          <w:highlight w:val="yellow"/>
        </w:rPr>
        <w:t>(3), 116-24.</w:t>
      </w:r>
    </w:p>
    <w:p w14:paraId="10E527F5" w14:textId="671F44C5" w:rsidR="004034C4" w:rsidRPr="001619CB" w:rsidRDefault="004034C4" w:rsidP="004034C4">
      <w:pPr>
        <w:pStyle w:val="Body"/>
        <w:numPr>
          <w:ilvl w:val="0"/>
          <w:numId w:val="2"/>
        </w:numPr>
        <w:spacing w:after="0"/>
        <w:rPr>
          <w:highlight w:val="yellow"/>
        </w:rPr>
      </w:pPr>
      <w:r w:rsidRPr="001619CB">
        <w:rPr>
          <w:highlight w:val="yellow"/>
          <w:lang w:val="es-US"/>
        </w:rPr>
        <w:t xml:space="preserve">Guzel, D., Yazici, A. B., Yazici, E., &amp; Erol, A. </w:t>
      </w:r>
      <w:r w:rsidRPr="001619CB">
        <w:rPr>
          <w:highlight w:val="yellow"/>
        </w:rPr>
        <w:t xml:space="preserve">Evaluation of immunomodulatory and </w:t>
      </w:r>
      <w:r w:rsidR="004A57B3" w:rsidRPr="001619CB">
        <w:rPr>
          <w:highlight w:val="yellow"/>
        </w:rPr>
        <w:t>haematolog</w:t>
      </w:r>
      <w:r w:rsidRPr="001619CB">
        <w:rPr>
          <w:highlight w:val="yellow"/>
        </w:rPr>
        <w:t>ic cell outcome in heroin/opioid addicts. </w:t>
      </w:r>
      <w:r w:rsidRPr="001619CB">
        <w:rPr>
          <w:i/>
          <w:iCs/>
          <w:highlight w:val="yellow"/>
        </w:rPr>
        <w:t>Journal of addiction</w:t>
      </w:r>
      <w:r w:rsidRPr="001619CB">
        <w:rPr>
          <w:highlight w:val="yellow"/>
        </w:rPr>
        <w:t>,</w:t>
      </w:r>
      <w:r w:rsidR="001619CB" w:rsidRPr="001619CB">
        <w:rPr>
          <w:highlight w:val="yellow"/>
        </w:rPr>
        <w:t xml:space="preserve"> </w:t>
      </w:r>
      <w:r w:rsidR="001619CB" w:rsidRPr="001619CB">
        <w:rPr>
          <w:highlight w:val="yellow"/>
          <w:lang w:val="es-US"/>
        </w:rPr>
        <w:t>2018</w:t>
      </w:r>
      <w:r w:rsidR="001619CB" w:rsidRPr="001619CB">
        <w:rPr>
          <w:highlight w:val="yellow"/>
          <w:lang w:val="es-US"/>
        </w:rPr>
        <w:t>;</w:t>
      </w:r>
      <w:r w:rsidRPr="001619CB">
        <w:rPr>
          <w:highlight w:val="yellow"/>
        </w:rPr>
        <w:t> </w:t>
      </w:r>
      <w:r w:rsidRPr="001619CB">
        <w:rPr>
          <w:i/>
          <w:iCs/>
          <w:highlight w:val="yellow"/>
        </w:rPr>
        <w:t>2018</w:t>
      </w:r>
      <w:r w:rsidRPr="001619CB">
        <w:rPr>
          <w:highlight w:val="yellow"/>
        </w:rPr>
        <w:t>(1), 2036145.</w:t>
      </w:r>
    </w:p>
    <w:p w14:paraId="10E527F6" w14:textId="21C29969" w:rsidR="004034C4" w:rsidRPr="004034C4" w:rsidRDefault="004034C4" w:rsidP="004034C4">
      <w:pPr>
        <w:pStyle w:val="Body"/>
        <w:numPr>
          <w:ilvl w:val="0"/>
          <w:numId w:val="2"/>
        </w:numPr>
        <w:spacing w:after="0"/>
      </w:pPr>
      <w:r w:rsidRPr="001619CB">
        <w:rPr>
          <w:highlight w:val="yellow"/>
        </w:rPr>
        <w:t xml:space="preserve">Tregubenko, P., &amp; Zvonarev, V. Impact of opioid use in </w:t>
      </w:r>
      <w:r w:rsidR="004A57B3" w:rsidRPr="001619CB">
        <w:rPr>
          <w:highlight w:val="yellow"/>
        </w:rPr>
        <w:t>haematolog</w:t>
      </w:r>
      <w:r w:rsidRPr="001619CB">
        <w:rPr>
          <w:highlight w:val="yellow"/>
        </w:rPr>
        <w:t>ical malignancies: clinical, immunological and concomitant aspects. </w:t>
      </w:r>
      <w:r w:rsidRPr="001619CB">
        <w:rPr>
          <w:i/>
          <w:iCs/>
          <w:highlight w:val="yellow"/>
        </w:rPr>
        <w:t xml:space="preserve">Journal of </w:t>
      </w:r>
      <w:proofErr w:type="spellStart"/>
      <w:r w:rsidR="004A57B3" w:rsidRPr="001619CB">
        <w:rPr>
          <w:i/>
          <w:iCs/>
          <w:highlight w:val="yellow"/>
        </w:rPr>
        <w:t>Haematolog</w:t>
      </w:r>
      <w:r w:rsidRPr="001619CB">
        <w:rPr>
          <w:i/>
          <w:iCs/>
          <w:highlight w:val="yellow"/>
        </w:rPr>
        <w:t>y</w:t>
      </w:r>
      <w:proofErr w:type="spellEnd"/>
      <w:r w:rsidRPr="001619CB">
        <w:rPr>
          <w:highlight w:val="yellow"/>
        </w:rPr>
        <w:t>,</w:t>
      </w:r>
      <w:r w:rsidR="001619CB" w:rsidRPr="001619CB">
        <w:rPr>
          <w:highlight w:val="yellow"/>
        </w:rPr>
        <w:t xml:space="preserve"> </w:t>
      </w:r>
      <w:r w:rsidR="001619CB" w:rsidRPr="001619CB">
        <w:rPr>
          <w:highlight w:val="yellow"/>
        </w:rPr>
        <w:t>2020</w:t>
      </w:r>
      <w:r w:rsidR="001619CB" w:rsidRPr="001619CB">
        <w:rPr>
          <w:highlight w:val="yellow"/>
        </w:rPr>
        <w:t>;</w:t>
      </w:r>
      <w:r w:rsidRPr="001619CB">
        <w:rPr>
          <w:highlight w:val="yellow"/>
        </w:rPr>
        <w:t> </w:t>
      </w:r>
      <w:r w:rsidRPr="001619CB">
        <w:rPr>
          <w:i/>
          <w:iCs/>
          <w:highlight w:val="yellow"/>
        </w:rPr>
        <w:t>9</w:t>
      </w:r>
      <w:r w:rsidRPr="001619CB">
        <w:rPr>
          <w:highlight w:val="yellow"/>
        </w:rPr>
        <w:t>(3),</w:t>
      </w:r>
      <w:r w:rsidRPr="004034C4">
        <w:t xml:space="preserve"> 41.</w:t>
      </w:r>
    </w:p>
    <w:p w14:paraId="10E527F7" w14:textId="530BCF09" w:rsidR="004034C4" w:rsidRPr="001619CB" w:rsidRDefault="004034C4" w:rsidP="004034C4">
      <w:pPr>
        <w:pStyle w:val="Body"/>
        <w:numPr>
          <w:ilvl w:val="0"/>
          <w:numId w:val="2"/>
        </w:numPr>
        <w:spacing w:after="0"/>
        <w:rPr>
          <w:highlight w:val="yellow"/>
        </w:rPr>
      </w:pPr>
      <w:r w:rsidRPr="001619CB">
        <w:rPr>
          <w:highlight w:val="yellow"/>
        </w:rPr>
        <w:t>Bettinger, J. J., &amp; Friedman, B. C. Opioids and immunosuppression: clinical evidence,</w:t>
      </w:r>
      <w:r w:rsidRPr="001619CB">
        <w:rPr>
          <w:highlight w:val="yellow"/>
          <w:lang w:val="en-GB"/>
        </w:rPr>
        <w:t xml:space="preserve"> </w:t>
      </w:r>
      <w:r w:rsidRPr="001619CB">
        <w:rPr>
          <w:highlight w:val="yellow"/>
        </w:rPr>
        <w:t>mechanisms of action, and potential therapies. </w:t>
      </w:r>
      <w:r w:rsidRPr="001619CB">
        <w:rPr>
          <w:i/>
          <w:iCs/>
          <w:highlight w:val="yellow"/>
        </w:rPr>
        <w:t>Palliative Medicine Reports</w:t>
      </w:r>
      <w:r w:rsidRPr="001619CB">
        <w:rPr>
          <w:highlight w:val="yellow"/>
        </w:rPr>
        <w:t>,</w:t>
      </w:r>
      <w:r w:rsidR="001619CB" w:rsidRPr="001619CB">
        <w:rPr>
          <w:highlight w:val="yellow"/>
        </w:rPr>
        <w:t xml:space="preserve"> </w:t>
      </w:r>
      <w:r w:rsidR="001619CB" w:rsidRPr="001619CB">
        <w:rPr>
          <w:highlight w:val="yellow"/>
        </w:rPr>
        <w:t>2024</w:t>
      </w:r>
      <w:r w:rsidR="001619CB" w:rsidRPr="001619CB">
        <w:rPr>
          <w:highlight w:val="yellow"/>
        </w:rPr>
        <w:t>;</w:t>
      </w:r>
      <w:r w:rsidRPr="001619CB">
        <w:rPr>
          <w:highlight w:val="yellow"/>
        </w:rPr>
        <w:t> </w:t>
      </w:r>
      <w:r w:rsidRPr="001619CB">
        <w:rPr>
          <w:i/>
          <w:iCs/>
          <w:highlight w:val="yellow"/>
        </w:rPr>
        <w:t>5</w:t>
      </w:r>
      <w:r w:rsidRPr="001619CB">
        <w:rPr>
          <w:highlight w:val="yellow"/>
        </w:rPr>
        <w:t xml:space="preserve">(1), 70-80. </w:t>
      </w:r>
    </w:p>
    <w:p w14:paraId="10E527F8" w14:textId="5B658395" w:rsidR="004034C4" w:rsidRPr="001619CB" w:rsidRDefault="004034C4" w:rsidP="004034C4">
      <w:pPr>
        <w:pStyle w:val="Body"/>
        <w:numPr>
          <w:ilvl w:val="0"/>
          <w:numId w:val="2"/>
        </w:numPr>
        <w:spacing w:after="0"/>
        <w:rPr>
          <w:highlight w:val="yellow"/>
        </w:rPr>
      </w:pPr>
      <w:r w:rsidRPr="001619CB">
        <w:rPr>
          <w:highlight w:val="yellow"/>
        </w:rPr>
        <w:t xml:space="preserve">Health Policy Institute of Ohio. </w:t>
      </w:r>
      <w:r w:rsidR="004A57B3" w:rsidRPr="001619CB">
        <w:rPr>
          <w:i/>
          <w:iCs/>
          <w:highlight w:val="yellow"/>
        </w:rPr>
        <w:t>Haematolog</w:t>
      </w:r>
      <w:r w:rsidRPr="001619CB">
        <w:rPr>
          <w:i/>
          <w:iCs/>
          <w:highlight w:val="yellow"/>
        </w:rPr>
        <w:t>ic effects of substance abuse</w:t>
      </w:r>
      <w:r w:rsidRPr="001619CB">
        <w:rPr>
          <w:highlight w:val="yellow"/>
        </w:rPr>
        <w:t>. Health Policy Institute of Ohio</w:t>
      </w:r>
      <w:r w:rsidR="001619CB" w:rsidRPr="001619CB">
        <w:rPr>
          <w:highlight w:val="yellow"/>
        </w:rPr>
        <w:t xml:space="preserve">, </w:t>
      </w:r>
      <w:r w:rsidR="001619CB" w:rsidRPr="001619CB">
        <w:rPr>
          <w:highlight w:val="yellow"/>
        </w:rPr>
        <w:t>2025</w:t>
      </w:r>
      <w:r w:rsidRPr="001619CB">
        <w:rPr>
          <w:highlight w:val="yellow"/>
        </w:rPr>
        <w:t>.</w:t>
      </w:r>
    </w:p>
    <w:p w14:paraId="10E527F9" w14:textId="11F2B32B" w:rsidR="004034C4" w:rsidRPr="001619CB" w:rsidRDefault="004034C4" w:rsidP="004034C4">
      <w:pPr>
        <w:pStyle w:val="Body"/>
        <w:numPr>
          <w:ilvl w:val="0"/>
          <w:numId w:val="2"/>
        </w:numPr>
        <w:spacing w:after="0"/>
        <w:rPr>
          <w:highlight w:val="yellow"/>
        </w:rPr>
      </w:pPr>
      <w:r w:rsidRPr="001619CB">
        <w:rPr>
          <w:highlight w:val="yellow"/>
        </w:rPr>
        <w:t xml:space="preserve">Nabulsi, N. A. </w:t>
      </w:r>
      <w:r w:rsidRPr="001619CB">
        <w:rPr>
          <w:i/>
          <w:iCs/>
          <w:highlight w:val="yellow"/>
        </w:rPr>
        <w:t xml:space="preserve">Pain and Prescription Opioid Use among Survivors of </w:t>
      </w:r>
      <w:r w:rsidR="004A57B3" w:rsidRPr="001619CB">
        <w:rPr>
          <w:i/>
          <w:iCs/>
          <w:highlight w:val="yellow"/>
        </w:rPr>
        <w:t>Haematolog</w:t>
      </w:r>
      <w:r w:rsidRPr="001619CB">
        <w:rPr>
          <w:i/>
          <w:iCs/>
          <w:highlight w:val="yellow"/>
        </w:rPr>
        <w:t>ic Malignancies: A Mixed-Methods Approach</w:t>
      </w:r>
      <w:r w:rsidRPr="001619CB">
        <w:rPr>
          <w:highlight w:val="yellow"/>
        </w:rPr>
        <w:t> (Doctoral dissertation, University of Illinois at Chicago)</w:t>
      </w:r>
      <w:r w:rsidR="001619CB" w:rsidRPr="001619CB">
        <w:rPr>
          <w:highlight w:val="yellow"/>
        </w:rPr>
        <w:t xml:space="preserve">, </w:t>
      </w:r>
      <w:r w:rsidR="001619CB" w:rsidRPr="001619CB">
        <w:rPr>
          <w:highlight w:val="yellow"/>
        </w:rPr>
        <w:t>2022</w:t>
      </w:r>
      <w:r w:rsidRPr="001619CB">
        <w:rPr>
          <w:highlight w:val="yellow"/>
        </w:rPr>
        <w:t xml:space="preserve">. </w:t>
      </w:r>
    </w:p>
    <w:p w14:paraId="10E527FA" w14:textId="4382EB2A" w:rsidR="004034C4" w:rsidRPr="001619CB" w:rsidRDefault="004034C4" w:rsidP="004034C4">
      <w:pPr>
        <w:pStyle w:val="Body"/>
        <w:numPr>
          <w:ilvl w:val="0"/>
          <w:numId w:val="2"/>
        </w:numPr>
        <w:spacing w:after="0"/>
        <w:rPr>
          <w:highlight w:val="yellow"/>
        </w:rPr>
      </w:pPr>
      <w:r w:rsidRPr="001619CB">
        <w:rPr>
          <w:highlight w:val="yellow"/>
        </w:rPr>
        <w:t>Effatpanah, M., Seyedmirzaei, H., Karami, H., Rasoulian, P., Mehrizi, R., Danandeh, K., ... &amp; Nakhostin-Ansari, A. Burden of opioid use disorder in the Middle East and North Africa (MENA): findings from Global Burden of Disease (GBD) study. </w:t>
      </w:r>
      <w:r w:rsidRPr="001619CB">
        <w:rPr>
          <w:i/>
          <w:iCs/>
          <w:highlight w:val="yellow"/>
        </w:rPr>
        <w:t>Journal of Health, Population and Nutrition</w:t>
      </w:r>
      <w:r w:rsidRPr="001619CB">
        <w:rPr>
          <w:highlight w:val="yellow"/>
        </w:rPr>
        <w:t>,</w:t>
      </w:r>
      <w:r w:rsidR="001619CB" w:rsidRPr="001619CB">
        <w:rPr>
          <w:highlight w:val="yellow"/>
        </w:rPr>
        <w:t xml:space="preserve"> </w:t>
      </w:r>
      <w:r w:rsidR="001619CB" w:rsidRPr="001619CB">
        <w:rPr>
          <w:highlight w:val="yellow"/>
        </w:rPr>
        <w:t>2025</w:t>
      </w:r>
      <w:r w:rsidR="001619CB" w:rsidRPr="001619CB">
        <w:rPr>
          <w:highlight w:val="yellow"/>
        </w:rPr>
        <w:t>;</w:t>
      </w:r>
      <w:r w:rsidRPr="001619CB">
        <w:rPr>
          <w:highlight w:val="yellow"/>
        </w:rPr>
        <w:t> </w:t>
      </w:r>
      <w:r w:rsidRPr="001619CB">
        <w:rPr>
          <w:i/>
          <w:iCs/>
          <w:highlight w:val="yellow"/>
        </w:rPr>
        <w:t>44</w:t>
      </w:r>
      <w:r w:rsidRPr="001619CB">
        <w:rPr>
          <w:highlight w:val="yellow"/>
        </w:rPr>
        <w:t>(1), 296.</w:t>
      </w:r>
    </w:p>
    <w:p w14:paraId="10E527FB" w14:textId="4E3AEF46" w:rsidR="004034C4" w:rsidRPr="001619CB" w:rsidRDefault="004034C4" w:rsidP="004034C4">
      <w:pPr>
        <w:pStyle w:val="Body"/>
        <w:numPr>
          <w:ilvl w:val="0"/>
          <w:numId w:val="2"/>
        </w:numPr>
        <w:spacing w:after="0"/>
        <w:rPr>
          <w:highlight w:val="yellow"/>
        </w:rPr>
      </w:pPr>
      <w:proofErr w:type="spellStart"/>
      <w:r w:rsidRPr="001619CB">
        <w:rPr>
          <w:highlight w:val="yellow"/>
          <w:lang w:val="es-US"/>
        </w:rPr>
        <w:t>Adewoyin</w:t>
      </w:r>
      <w:proofErr w:type="spellEnd"/>
      <w:r w:rsidRPr="001619CB">
        <w:rPr>
          <w:highlight w:val="yellow"/>
          <w:lang w:val="es-US"/>
        </w:rPr>
        <w:t xml:space="preserve">, A., Adeyemi, O., Davies, N., &amp; Ojo, M. </w:t>
      </w:r>
      <w:r w:rsidRPr="001619CB">
        <w:rPr>
          <w:highlight w:val="yellow"/>
        </w:rPr>
        <w:t xml:space="preserve">Clinical and socio-demographic determinants of pentazocine misuse among patients with sickle cell disease, Benin </w:t>
      </w:r>
      <w:r w:rsidR="001619CB" w:rsidRPr="001619CB">
        <w:rPr>
          <w:highlight w:val="yellow"/>
        </w:rPr>
        <w:t>City, Nigeria</w:t>
      </w:r>
      <w:r w:rsidRPr="001619CB">
        <w:rPr>
          <w:highlight w:val="yellow"/>
        </w:rPr>
        <w:t>: A case-control study. </w:t>
      </w:r>
      <w:r w:rsidRPr="001619CB">
        <w:rPr>
          <w:i/>
          <w:iCs/>
          <w:highlight w:val="yellow"/>
        </w:rPr>
        <w:t>Pan African Medical Journal</w:t>
      </w:r>
      <w:r w:rsidRPr="001619CB">
        <w:rPr>
          <w:highlight w:val="yellow"/>
        </w:rPr>
        <w:t>,</w:t>
      </w:r>
      <w:r w:rsidR="001619CB" w:rsidRPr="001619CB">
        <w:rPr>
          <w:highlight w:val="yellow"/>
        </w:rPr>
        <w:t xml:space="preserve"> </w:t>
      </w:r>
      <w:r w:rsidR="001619CB" w:rsidRPr="001619CB">
        <w:rPr>
          <w:highlight w:val="yellow"/>
          <w:lang w:val="es-US"/>
        </w:rPr>
        <w:t>2019</w:t>
      </w:r>
      <w:r w:rsidR="001619CB" w:rsidRPr="001619CB">
        <w:rPr>
          <w:highlight w:val="yellow"/>
          <w:lang w:val="es-US"/>
        </w:rPr>
        <w:t>;</w:t>
      </w:r>
      <w:r w:rsidRPr="001619CB">
        <w:rPr>
          <w:highlight w:val="yellow"/>
        </w:rPr>
        <w:t> </w:t>
      </w:r>
      <w:r w:rsidRPr="001619CB">
        <w:rPr>
          <w:i/>
          <w:iCs/>
          <w:highlight w:val="yellow"/>
        </w:rPr>
        <w:t>34</w:t>
      </w:r>
      <w:r w:rsidRPr="001619CB">
        <w:rPr>
          <w:highlight w:val="yellow"/>
        </w:rPr>
        <w:t xml:space="preserve">(1). </w:t>
      </w:r>
    </w:p>
    <w:p w14:paraId="1E2B5F81" w14:textId="43F1815F" w:rsidR="00041ABE" w:rsidRPr="001619CB" w:rsidRDefault="004034C4" w:rsidP="004034C4">
      <w:pPr>
        <w:pStyle w:val="Body"/>
        <w:numPr>
          <w:ilvl w:val="0"/>
          <w:numId w:val="2"/>
        </w:numPr>
        <w:spacing w:after="0"/>
        <w:rPr>
          <w:highlight w:val="yellow"/>
        </w:rPr>
      </w:pPr>
      <w:r w:rsidRPr="001619CB">
        <w:rPr>
          <w:highlight w:val="yellow"/>
        </w:rPr>
        <w:t xml:space="preserve">Society for Disease Prevention. </w:t>
      </w:r>
      <w:r w:rsidRPr="001619CB">
        <w:rPr>
          <w:i/>
          <w:iCs/>
          <w:highlight w:val="yellow"/>
        </w:rPr>
        <w:t>Pentazocine abuse and access in Nigeria: Context and implications</w:t>
      </w:r>
      <w:r w:rsidRPr="001619CB">
        <w:rPr>
          <w:highlight w:val="yellow"/>
        </w:rPr>
        <w:t>. S-FDP</w:t>
      </w:r>
      <w:r w:rsidR="001619CB" w:rsidRPr="001619CB">
        <w:rPr>
          <w:highlight w:val="yellow"/>
        </w:rPr>
        <w:t xml:space="preserve">, </w:t>
      </w:r>
      <w:r w:rsidR="001619CB" w:rsidRPr="001619CB">
        <w:rPr>
          <w:highlight w:val="yellow"/>
        </w:rPr>
        <w:t>2025</w:t>
      </w:r>
      <w:r w:rsidR="001619CB" w:rsidRPr="001619CB">
        <w:rPr>
          <w:highlight w:val="yellow"/>
        </w:rPr>
        <w:t>.</w:t>
      </w:r>
      <w:r w:rsidR="00041ABE" w:rsidRPr="001619CB">
        <w:rPr>
          <w:highlight w:val="yellow"/>
        </w:rPr>
        <w:t xml:space="preserve"> </w:t>
      </w:r>
    </w:p>
    <w:p w14:paraId="25586F16" w14:textId="3081A039" w:rsidR="00041ABE" w:rsidRPr="002D1723" w:rsidRDefault="00041ABE" w:rsidP="00041ABE">
      <w:pPr>
        <w:pStyle w:val="Body"/>
        <w:numPr>
          <w:ilvl w:val="0"/>
          <w:numId w:val="2"/>
        </w:numPr>
        <w:spacing w:after="0"/>
        <w:rPr>
          <w:highlight w:val="yellow"/>
        </w:rPr>
      </w:pPr>
      <w:r w:rsidRPr="002D1723">
        <w:rPr>
          <w:highlight w:val="yellow"/>
        </w:rPr>
        <w:t>Porwal, V., Deshpande, R., &amp; Modi, R. Etiological and Clinical Spectrum of Pancytopenia Based on Peripheral Blood Smear and Bone Marrow Examination: A Cross-sectional Study. </w:t>
      </w:r>
      <w:r w:rsidRPr="002D1723">
        <w:rPr>
          <w:i/>
          <w:iCs/>
          <w:highlight w:val="yellow"/>
        </w:rPr>
        <w:t>Journal of Advances in Medicine and Medical Research</w:t>
      </w:r>
      <w:r w:rsidRPr="002D1723">
        <w:rPr>
          <w:highlight w:val="yellow"/>
        </w:rPr>
        <w:t>,</w:t>
      </w:r>
      <w:r w:rsidR="001619CB">
        <w:rPr>
          <w:highlight w:val="yellow"/>
        </w:rPr>
        <w:t xml:space="preserve"> </w:t>
      </w:r>
      <w:r w:rsidR="001619CB" w:rsidRPr="002D1723">
        <w:rPr>
          <w:highlight w:val="yellow"/>
        </w:rPr>
        <w:t>2021</w:t>
      </w:r>
      <w:r w:rsidR="001619CB">
        <w:rPr>
          <w:highlight w:val="yellow"/>
        </w:rPr>
        <w:t>;</w:t>
      </w:r>
      <w:r w:rsidRPr="002D1723">
        <w:rPr>
          <w:highlight w:val="yellow"/>
        </w:rPr>
        <w:t> </w:t>
      </w:r>
      <w:r w:rsidRPr="002D1723">
        <w:rPr>
          <w:i/>
          <w:iCs/>
          <w:highlight w:val="yellow"/>
        </w:rPr>
        <w:t>33</w:t>
      </w:r>
      <w:r w:rsidRPr="002D1723">
        <w:rPr>
          <w:highlight w:val="yellow"/>
        </w:rPr>
        <w:t xml:space="preserve">(7), 26–32. </w:t>
      </w:r>
      <w:hyperlink r:id="rId15" w:history="1">
        <w:r w:rsidRPr="002D1723">
          <w:rPr>
            <w:rStyle w:val="Hyperlink"/>
            <w:highlight w:val="yellow"/>
          </w:rPr>
          <w:t>https://doi.org/10.9734/jammr/2021/v33i730871</w:t>
        </w:r>
      </w:hyperlink>
      <w:r w:rsidRPr="002D1723">
        <w:rPr>
          <w:highlight w:val="yellow"/>
        </w:rPr>
        <w:t xml:space="preserve"> </w:t>
      </w:r>
    </w:p>
    <w:p w14:paraId="1F27FD20" w14:textId="008AE272" w:rsidR="00041ABE" w:rsidRPr="002D1723" w:rsidRDefault="00041ABE" w:rsidP="00041ABE">
      <w:pPr>
        <w:pStyle w:val="Body"/>
        <w:numPr>
          <w:ilvl w:val="0"/>
          <w:numId w:val="2"/>
        </w:numPr>
        <w:spacing w:after="0"/>
        <w:rPr>
          <w:highlight w:val="yellow"/>
        </w:rPr>
      </w:pPr>
      <w:r w:rsidRPr="002D1723">
        <w:rPr>
          <w:highlight w:val="yellow"/>
        </w:rPr>
        <w:lastRenderedPageBreak/>
        <w:t xml:space="preserve">Vardhan, M., </w:t>
      </w:r>
      <w:proofErr w:type="spellStart"/>
      <w:r w:rsidRPr="002D1723">
        <w:rPr>
          <w:highlight w:val="yellow"/>
        </w:rPr>
        <w:t>Haveela</w:t>
      </w:r>
      <w:proofErr w:type="spellEnd"/>
      <w:r w:rsidRPr="002D1723">
        <w:rPr>
          <w:highlight w:val="yellow"/>
        </w:rPr>
        <w:t>, G., &amp; Prasanna, B. ETIOLOGICAL PROFILE OF PANCYTOPENIA IN A TERTIARY CARE HOSPITAL. </w:t>
      </w:r>
      <w:r w:rsidRPr="002D1723">
        <w:rPr>
          <w:i/>
          <w:iCs/>
          <w:highlight w:val="yellow"/>
        </w:rPr>
        <w:t>General Physician</w:t>
      </w:r>
      <w:r w:rsidRPr="002D1723">
        <w:rPr>
          <w:highlight w:val="yellow"/>
        </w:rPr>
        <w:t>. https://doi.org/10.47009/jamp.2025.7.4.231</w:t>
      </w:r>
      <w:r w:rsidR="005C30F0">
        <w:rPr>
          <w:highlight w:val="yellow"/>
        </w:rPr>
        <w:t>.</w:t>
      </w:r>
    </w:p>
    <w:p w14:paraId="79D02C7B" w14:textId="1D7A869C" w:rsidR="00DA59B0" w:rsidRPr="002D1723" w:rsidRDefault="00041ABE" w:rsidP="00DA59B0">
      <w:pPr>
        <w:pStyle w:val="Body"/>
        <w:numPr>
          <w:ilvl w:val="0"/>
          <w:numId w:val="2"/>
        </w:numPr>
        <w:spacing w:after="0"/>
        <w:rPr>
          <w:highlight w:val="yellow"/>
        </w:rPr>
      </w:pPr>
      <w:r w:rsidRPr="002D1723">
        <w:rPr>
          <w:highlight w:val="yellow"/>
        </w:rPr>
        <w:t>‌</w:t>
      </w:r>
      <w:r w:rsidR="00DA59B0" w:rsidRPr="002D1723">
        <w:rPr>
          <w:highlight w:val="yellow"/>
        </w:rPr>
        <w:t xml:space="preserve">Lee, Y. K., Gold, M. S., Blum, K., Thanos, P. K., Hanna, C., &amp; </w:t>
      </w:r>
      <w:proofErr w:type="spellStart"/>
      <w:r w:rsidR="00DA59B0" w:rsidRPr="002D1723">
        <w:rPr>
          <w:highlight w:val="yellow"/>
        </w:rPr>
        <w:t>Fuehrlein</w:t>
      </w:r>
      <w:proofErr w:type="spellEnd"/>
      <w:r w:rsidR="00DA59B0" w:rsidRPr="002D1723">
        <w:rPr>
          <w:highlight w:val="yellow"/>
        </w:rPr>
        <w:t>, B. S. Opioid use disorder: current trends and potential treatments. </w:t>
      </w:r>
      <w:r w:rsidR="00DA59B0" w:rsidRPr="002D1723">
        <w:rPr>
          <w:i/>
          <w:iCs/>
          <w:highlight w:val="yellow"/>
        </w:rPr>
        <w:t>Frontiers in Public Health</w:t>
      </w:r>
      <w:r w:rsidR="00DA59B0" w:rsidRPr="002D1723">
        <w:rPr>
          <w:highlight w:val="yellow"/>
        </w:rPr>
        <w:t>, </w:t>
      </w:r>
      <w:r w:rsidR="001619CB" w:rsidRPr="002D1723">
        <w:rPr>
          <w:highlight w:val="yellow"/>
        </w:rPr>
        <w:t>2024</w:t>
      </w:r>
      <w:r w:rsidR="005C30F0">
        <w:rPr>
          <w:highlight w:val="yellow"/>
        </w:rPr>
        <w:t xml:space="preserve">; </w:t>
      </w:r>
      <w:r w:rsidR="00DA59B0" w:rsidRPr="002D1723">
        <w:rPr>
          <w:i/>
          <w:iCs/>
          <w:highlight w:val="yellow"/>
        </w:rPr>
        <w:t>11</w:t>
      </w:r>
      <w:r w:rsidR="00DA59B0" w:rsidRPr="002D1723">
        <w:rPr>
          <w:highlight w:val="yellow"/>
        </w:rPr>
        <w:t>. https://doi.org/10.3389/fpubh.2023.1274719</w:t>
      </w:r>
      <w:r w:rsidR="005C30F0">
        <w:rPr>
          <w:highlight w:val="yellow"/>
        </w:rPr>
        <w:t>.</w:t>
      </w:r>
    </w:p>
    <w:p w14:paraId="42475A64" w14:textId="6F7856B7" w:rsidR="00DA59B0" w:rsidRPr="002D1723" w:rsidRDefault="00DA59B0" w:rsidP="00DA59B0">
      <w:pPr>
        <w:pStyle w:val="Body"/>
        <w:numPr>
          <w:ilvl w:val="0"/>
          <w:numId w:val="2"/>
        </w:numPr>
        <w:spacing w:after="0"/>
        <w:rPr>
          <w:highlight w:val="yellow"/>
        </w:rPr>
      </w:pPr>
      <w:r w:rsidRPr="002D1723">
        <w:rPr>
          <w:highlight w:val="yellow"/>
          <w:lang w:val="es-US"/>
        </w:rPr>
        <w:t>‌</w:t>
      </w:r>
      <w:proofErr w:type="spellStart"/>
      <w:r w:rsidR="002D1723" w:rsidRPr="002D1723">
        <w:rPr>
          <w:highlight w:val="yellow"/>
          <w:lang w:val="es-US"/>
        </w:rPr>
        <w:t>Volkow</w:t>
      </w:r>
      <w:proofErr w:type="spellEnd"/>
      <w:r w:rsidR="002D1723" w:rsidRPr="002D1723">
        <w:rPr>
          <w:highlight w:val="yellow"/>
          <w:lang w:val="es-US"/>
        </w:rPr>
        <w:t xml:space="preserve">, N. D., &amp; Blanco, C. </w:t>
      </w:r>
      <w:r w:rsidR="002D1723" w:rsidRPr="002D1723">
        <w:rPr>
          <w:highlight w:val="yellow"/>
        </w:rPr>
        <w:t>Substance use disorders: a comprehensive update of classification, epidemiology, neurobiology, clinical aspects, treatment and prevention. </w:t>
      </w:r>
      <w:r w:rsidR="002D1723" w:rsidRPr="002D1723">
        <w:rPr>
          <w:i/>
          <w:iCs/>
          <w:highlight w:val="yellow"/>
        </w:rPr>
        <w:t>World psychiatry : official journal of the World Psychiatric Association (WPA)</w:t>
      </w:r>
      <w:r w:rsidR="002D1723" w:rsidRPr="002D1723">
        <w:rPr>
          <w:highlight w:val="yellow"/>
        </w:rPr>
        <w:t>,</w:t>
      </w:r>
      <w:r w:rsidR="005C30F0">
        <w:rPr>
          <w:highlight w:val="yellow"/>
        </w:rPr>
        <w:t xml:space="preserve"> </w:t>
      </w:r>
      <w:r w:rsidR="005C30F0" w:rsidRPr="002D1723">
        <w:rPr>
          <w:highlight w:val="yellow"/>
          <w:lang w:val="es-US"/>
        </w:rPr>
        <w:t>2023</w:t>
      </w:r>
      <w:r w:rsidR="005C30F0">
        <w:rPr>
          <w:highlight w:val="yellow"/>
          <w:lang w:val="es-US"/>
        </w:rPr>
        <w:t>;</w:t>
      </w:r>
      <w:r w:rsidR="002D1723" w:rsidRPr="002D1723">
        <w:rPr>
          <w:highlight w:val="yellow"/>
        </w:rPr>
        <w:t> </w:t>
      </w:r>
      <w:r w:rsidR="002D1723" w:rsidRPr="002D1723">
        <w:rPr>
          <w:i/>
          <w:iCs/>
          <w:highlight w:val="yellow"/>
        </w:rPr>
        <w:t>22</w:t>
      </w:r>
      <w:r w:rsidR="002D1723" w:rsidRPr="002D1723">
        <w:rPr>
          <w:highlight w:val="yellow"/>
        </w:rPr>
        <w:t>(2)</w:t>
      </w:r>
      <w:r w:rsidR="005C30F0">
        <w:rPr>
          <w:highlight w:val="yellow"/>
        </w:rPr>
        <w:t>:</w:t>
      </w:r>
      <w:r w:rsidR="002D1723" w:rsidRPr="002D1723">
        <w:rPr>
          <w:highlight w:val="yellow"/>
        </w:rPr>
        <w:t xml:space="preserve"> 203–29. https://doi.org/10.1002/wps.21073</w:t>
      </w:r>
    </w:p>
    <w:p w14:paraId="5C267BA8" w14:textId="466398A7" w:rsidR="00041ABE" w:rsidRPr="00041ABE" w:rsidRDefault="00041ABE" w:rsidP="002D1723">
      <w:pPr>
        <w:pStyle w:val="Body"/>
        <w:spacing w:after="0"/>
        <w:ind w:left="720"/>
      </w:pPr>
    </w:p>
    <w:p w14:paraId="10E527FC" w14:textId="4B62BD5D" w:rsidR="004034C4" w:rsidRPr="004034C4" w:rsidRDefault="004034C4" w:rsidP="002D1723">
      <w:pPr>
        <w:pStyle w:val="Body"/>
        <w:spacing w:after="0"/>
        <w:ind w:left="720"/>
      </w:pPr>
    </w:p>
    <w:p w14:paraId="10E527FD" w14:textId="77777777" w:rsidR="00C77D74" w:rsidRPr="002C57D2" w:rsidRDefault="00C77D74" w:rsidP="00C77D74">
      <w:pPr>
        <w:pStyle w:val="Body"/>
        <w:spacing w:after="0"/>
        <w:rPr>
          <w:rFonts w:ascii="Arial" w:hAnsi="Arial" w:cs="Arial"/>
        </w:rPr>
      </w:pPr>
    </w:p>
    <w:p w14:paraId="10E527FE" w14:textId="77777777" w:rsidR="00C77D74" w:rsidRDefault="00C77D74" w:rsidP="00C77D74">
      <w:pPr>
        <w:pStyle w:val="Body"/>
        <w:spacing w:after="0"/>
        <w:jc w:val="left"/>
      </w:pPr>
    </w:p>
    <w:p w14:paraId="10E527FF" w14:textId="77777777" w:rsidR="005E7762" w:rsidRDefault="005E7762" w:rsidP="005E7762">
      <w:pPr>
        <w:pStyle w:val="Body"/>
        <w:spacing w:after="0"/>
        <w:rPr>
          <w:rFonts w:ascii="Arial" w:hAnsi="Arial" w:cs="Arial"/>
        </w:rPr>
      </w:pPr>
    </w:p>
    <w:p w14:paraId="10E52800" w14:textId="77777777" w:rsidR="00C77D74" w:rsidRPr="00FB3A86" w:rsidRDefault="00C77D74" w:rsidP="00C77D74">
      <w:pPr>
        <w:pStyle w:val="Appendix"/>
        <w:spacing w:after="0"/>
        <w:jc w:val="both"/>
        <w:rPr>
          <w:rFonts w:ascii="Arial" w:hAnsi="Arial" w:cs="Arial"/>
          <w:b w:val="0"/>
        </w:rPr>
        <w:sectPr w:rsidR="00C77D74" w:rsidRPr="00FB3A86" w:rsidSect="00C77D74">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10E52801" w14:textId="77777777" w:rsidR="00C77D74" w:rsidRPr="00FB3A86" w:rsidRDefault="00C77D74" w:rsidP="00C77D74">
      <w:pPr>
        <w:pStyle w:val="Appendix"/>
        <w:spacing w:after="0"/>
        <w:jc w:val="both"/>
        <w:rPr>
          <w:rFonts w:ascii="Arial" w:hAnsi="Arial" w:cs="Arial"/>
          <w:b w:val="0"/>
        </w:rPr>
      </w:pPr>
    </w:p>
    <w:p w14:paraId="10E52802" w14:textId="77777777" w:rsidR="008A73B0" w:rsidRDefault="008A73B0"/>
    <w:sectPr w:rsidR="008A73B0" w:rsidSect="00C77D7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DB16" w14:textId="77777777" w:rsidR="00A07072" w:rsidRDefault="00A07072" w:rsidP="00D800F3">
      <w:pPr>
        <w:spacing w:after="0" w:line="240" w:lineRule="auto"/>
      </w:pPr>
      <w:r>
        <w:separator/>
      </w:r>
    </w:p>
  </w:endnote>
  <w:endnote w:type="continuationSeparator" w:id="0">
    <w:p w14:paraId="4A77993C" w14:textId="77777777" w:rsidR="00A07072" w:rsidRDefault="00A07072" w:rsidP="00D8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1F40" w14:textId="77777777" w:rsidR="00A81B99" w:rsidRDefault="00A81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0593" w14:textId="77777777" w:rsidR="00A81B99" w:rsidRDefault="00A81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2815" w14:textId="2E60F668" w:rsidR="00C77D74" w:rsidRPr="00A81B99" w:rsidRDefault="00C77D74" w:rsidP="00A81B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2816" w14:textId="77777777" w:rsidR="00C77D74" w:rsidRPr="00C37E61" w:rsidRDefault="00C77D7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A0DC0" w14:textId="77777777" w:rsidR="00A07072" w:rsidRDefault="00A07072" w:rsidP="00D800F3">
      <w:pPr>
        <w:spacing w:after="0" w:line="240" w:lineRule="auto"/>
      </w:pPr>
      <w:r>
        <w:separator/>
      </w:r>
    </w:p>
  </w:footnote>
  <w:footnote w:type="continuationSeparator" w:id="0">
    <w:p w14:paraId="71391FCF" w14:textId="77777777" w:rsidR="00A07072" w:rsidRDefault="00A07072" w:rsidP="00D80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10FF" w14:textId="799760DC" w:rsidR="00A81B99" w:rsidRDefault="00A07072">
    <w:pPr>
      <w:pStyle w:val="Header"/>
    </w:pPr>
    <w:r>
      <w:rPr>
        <w:noProof/>
      </w:rPr>
      <w:pict w14:anchorId="2B125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4" o:spid="_x0000_s1026"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EAD2" w14:textId="3550B6A5" w:rsidR="00A81B99" w:rsidRDefault="00A07072">
    <w:pPr>
      <w:pStyle w:val="Header"/>
    </w:pPr>
    <w:r>
      <w:rPr>
        <w:noProof/>
      </w:rPr>
      <w:pict w14:anchorId="2045E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5" o:spid="_x0000_s1027"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280B" w14:textId="214F274E" w:rsidR="00C77D74" w:rsidRPr="00296529" w:rsidRDefault="00A07072" w:rsidP="00296529">
    <w:pPr>
      <w:ind w:left="2160"/>
      <w:jc w:val="center"/>
      <w:rPr>
        <w:rFonts w:ascii="Times New Roman" w:eastAsia="Calibri" w:hAnsi="Times New Roman"/>
        <w:i/>
        <w:sz w:val="18"/>
      </w:rPr>
    </w:pPr>
    <w:r>
      <w:rPr>
        <w:noProof/>
      </w:rPr>
      <w:pict w14:anchorId="47A1B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3" o:spid="_x0000_s1025" type="#_x0000_t136" style="position:absolute;left:0;text-align:left;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0E5280C" w14:textId="77777777" w:rsidR="00C77D74" w:rsidRPr="00296529" w:rsidRDefault="00C77D74"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10E5280D" w14:textId="77777777" w:rsidR="00C77D74" w:rsidRPr="00296529" w:rsidRDefault="00C77D74" w:rsidP="00296529">
    <w:pPr>
      <w:jc w:val="center"/>
      <w:rPr>
        <w:rFonts w:ascii="Times New Roman" w:eastAsia="Calibri" w:hAnsi="Times New Roman"/>
        <w:i/>
        <w:sz w:val="18"/>
      </w:rPr>
    </w:pPr>
    <w:r>
      <w:rPr>
        <w:rFonts w:ascii="Times New Roman" w:eastAsia="Calibri" w:hAnsi="Times New Roman"/>
        <w:i/>
        <w:sz w:val="18"/>
      </w:rPr>
      <w:t>.</w:t>
    </w:r>
  </w:p>
  <w:p w14:paraId="10E5280E" w14:textId="77777777" w:rsidR="00C77D74" w:rsidRPr="00296529" w:rsidRDefault="00C77D74"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10E5280F" w14:textId="77777777" w:rsidR="00C77D74" w:rsidRDefault="00C77D74"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10E52810" w14:textId="77777777" w:rsidR="00C77D74" w:rsidRDefault="00C77D74" w:rsidP="00296529">
    <w:pPr>
      <w:tabs>
        <w:tab w:val="left" w:pos="2145"/>
      </w:tabs>
      <w:rPr>
        <w:rFonts w:ascii="Times New Roman" w:eastAsia="Calibri" w:hAnsi="Times New Roman"/>
        <w:i/>
        <w:sz w:val="18"/>
      </w:rPr>
    </w:pPr>
    <w:r>
      <w:rPr>
        <w:rFonts w:ascii="Times New Roman" w:eastAsia="Calibri" w:hAnsi="Times New Roman"/>
        <w:i/>
        <w:sz w:val="18"/>
      </w:rPr>
      <w:tab/>
      <w:t>.</w:t>
    </w:r>
  </w:p>
  <w:p w14:paraId="10E52811" w14:textId="77777777" w:rsidR="00C77D74" w:rsidRDefault="00C77D7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A44E" w14:textId="72CFFB54" w:rsidR="00A81B99" w:rsidRDefault="00A07072">
    <w:pPr>
      <w:pStyle w:val="Header"/>
    </w:pPr>
    <w:r>
      <w:rPr>
        <w:noProof/>
      </w:rPr>
      <w:pict w14:anchorId="6F8F9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7" o:spid="_x0000_s1029" type="#_x0000_t136" style="position:absolute;margin-left:0;margin-top:0;width:486.75pt;height:91.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1290" w14:textId="599B1AD3" w:rsidR="00A81B99" w:rsidRDefault="00A07072">
    <w:pPr>
      <w:pStyle w:val="Header"/>
    </w:pPr>
    <w:r>
      <w:rPr>
        <w:noProof/>
      </w:rPr>
      <w:pict w14:anchorId="4DA1F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8" o:spid="_x0000_s1030" type="#_x0000_t136" style="position:absolute;margin-left:0;margin-top:0;width:486.75pt;height:91.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5C75" w14:textId="1B79C23A" w:rsidR="00A81B99" w:rsidRDefault="00A07072">
    <w:pPr>
      <w:pStyle w:val="Header"/>
    </w:pPr>
    <w:r>
      <w:rPr>
        <w:noProof/>
      </w:rPr>
      <w:pict w14:anchorId="05DA1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6" o:spid="_x0000_s1028" type="#_x0000_t136" style="position:absolute;margin-left:0;margin-top:0;width:486.75pt;height:91.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74AE0"/>
    <w:multiLevelType w:val="multilevel"/>
    <w:tmpl w:val="66B21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271549638">
    <w:abstractNumId w:val="1"/>
  </w:num>
  <w:num w:numId="2" w16cid:durableId="674697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0MTABUpYWxoamlko6SsGpxcWZ+XkgBUa1AJj7oQgsAAAA"/>
  </w:docVars>
  <w:rsids>
    <w:rsidRoot w:val="00C77D74"/>
    <w:rsid w:val="00041ABE"/>
    <w:rsid w:val="000438B9"/>
    <w:rsid w:val="0008775B"/>
    <w:rsid w:val="000D2821"/>
    <w:rsid w:val="00161775"/>
    <w:rsid w:val="001619CB"/>
    <w:rsid w:val="00194D74"/>
    <w:rsid w:val="001A3AAD"/>
    <w:rsid w:val="00247F9C"/>
    <w:rsid w:val="00290918"/>
    <w:rsid w:val="002D1723"/>
    <w:rsid w:val="003C628F"/>
    <w:rsid w:val="003C710D"/>
    <w:rsid w:val="004034C4"/>
    <w:rsid w:val="00422529"/>
    <w:rsid w:val="00472EEF"/>
    <w:rsid w:val="004A57B3"/>
    <w:rsid w:val="004B60AE"/>
    <w:rsid w:val="00523C97"/>
    <w:rsid w:val="005C30F0"/>
    <w:rsid w:val="005E7762"/>
    <w:rsid w:val="00686B0E"/>
    <w:rsid w:val="006B5582"/>
    <w:rsid w:val="006D6FE3"/>
    <w:rsid w:val="006F2389"/>
    <w:rsid w:val="00701F29"/>
    <w:rsid w:val="007112AC"/>
    <w:rsid w:val="007541C9"/>
    <w:rsid w:val="008027FE"/>
    <w:rsid w:val="00815D8D"/>
    <w:rsid w:val="0084785A"/>
    <w:rsid w:val="008A73B0"/>
    <w:rsid w:val="00953258"/>
    <w:rsid w:val="0096680B"/>
    <w:rsid w:val="009901B2"/>
    <w:rsid w:val="009B396D"/>
    <w:rsid w:val="009F245A"/>
    <w:rsid w:val="00A07072"/>
    <w:rsid w:val="00A600D6"/>
    <w:rsid w:val="00A81B99"/>
    <w:rsid w:val="00B03B6E"/>
    <w:rsid w:val="00B15F25"/>
    <w:rsid w:val="00B65F42"/>
    <w:rsid w:val="00B7423A"/>
    <w:rsid w:val="00BC206F"/>
    <w:rsid w:val="00C16A6F"/>
    <w:rsid w:val="00C4642F"/>
    <w:rsid w:val="00C52926"/>
    <w:rsid w:val="00C63AB2"/>
    <w:rsid w:val="00C77D74"/>
    <w:rsid w:val="00C8439C"/>
    <w:rsid w:val="00CA5F7D"/>
    <w:rsid w:val="00D523A8"/>
    <w:rsid w:val="00D800F3"/>
    <w:rsid w:val="00DA59B0"/>
    <w:rsid w:val="00DB1546"/>
    <w:rsid w:val="00DF48D2"/>
    <w:rsid w:val="00E52E92"/>
    <w:rsid w:val="00E84CCD"/>
    <w:rsid w:val="00EA40FD"/>
    <w:rsid w:val="00EC53D3"/>
    <w:rsid w:val="00EE7FEC"/>
    <w:rsid w:val="00F336C3"/>
    <w:rsid w:val="00F46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526FB"/>
  <w15:chartTrackingRefBased/>
  <w15:docId w15:val="{A8E8B130-C7DD-40CC-B3CE-FBE92284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C77D74"/>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C77D74"/>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C77D74"/>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C77D74"/>
    <w:pPr>
      <w:keepNext/>
      <w:spacing w:after="240" w:line="240" w:lineRule="auto"/>
    </w:pPr>
    <w:rPr>
      <w:rFonts w:ascii="Helvetica" w:eastAsia="Times New Roman" w:hAnsi="Helvetica" w:cs="Times New Roman"/>
      <w:b/>
      <w:caps/>
      <w:szCs w:val="20"/>
    </w:rPr>
  </w:style>
  <w:style w:type="paragraph" w:customStyle="1" w:styleId="ConcHead">
    <w:name w:val="Conc Head"/>
    <w:basedOn w:val="Normal"/>
    <w:rsid w:val="00C77D74"/>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C77D74"/>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C77D74"/>
    <w:pPr>
      <w:keepNext/>
      <w:spacing w:after="240" w:line="240" w:lineRule="auto"/>
    </w:pPr>
    <w:rPr>
      <w:rFonts w:ascii="Helvetica" w:eastAsia="Times New Roman" w:hAnsi="Helvetica" w:cs="Times New Roman"/>
      <w:b/>
      <w:caps/>
      <w:szCs w:val="20"/>
    </w:rPr>
  </w:style>
  <w:style w:type="paragraph" w:customStyle="1" w:styleId="DefAcrHead">
    <w:name w:val="DefAcrHead"/>
    <w:basedOn w:val="Normal"/>
    <w:rsid w:val="00C77D74"/>
    <w:pPr>
      <w:keepNext/>
      <w:spacing w:after="240" w:line="240" w:lineRule="auto"/>
    </w:pPr>
    <w:rPr>
      <w:rFonts w:ascii="Helvetica" w:eastAsia="Times New Roman" w:hAnsi="Helvetica" w:cs="Times New Roman"/>
      <w:b/>
      <w:caps/>
      <w:szCs w:val="20"/>
    </w:rPr>
  </w:style>
  <w:style w:type="paragraph" w:customStyle="1" w:styleId="Copyright">
    <w:name w:val="Copyright"/>
    <w:basedOn w:val="Normal"/>
    <w:rsid w:val="00C77D74"/>
    <w:pPr>
      <w:spacing w:after="960" w:line="200" w:lineRule="exact"/>
    </w:pPr>
    <w:rPr>
      <w:rFonts w:ascii="Helvetica" w:eastAsia="Times New Roman" w:hAnsi="Helvetica" w:cs="Times New Roman"/>
      <w:sz w:val="16"/>
      <w:szCs w:val="20"/>
    </w:rPr>
  </w:style>
  <w:style w:type="paragraph" w:styleId="Title">
    <w:name w:val="Title"/>
    <w:basedOn w:val="Normal"/>
    <w:link w:val="TitleChar"/>
    <w:qFormat/>
    <w:rsid w:val="00C77D74"/>
    <w:pPr>
      <w:spacing w:after="360" w:line="240" w:lineRule="auto"/>
      <w:jc w:val="right"/>
    </w:pPr>
    <w:rPr>
      <w:rFonts w:ascii="Helvetica" w:eastAsia="Times New Roman" w:hAnsi="Helvetica" w:cs="Times New Roman"/>
      <w:b/>
      <w:kern w:val="28"/>
      <w:sz w:val="36"/>
      <w:szCs w:val="20"/>
    </w:rPr>
  </w:style>
  <w:style w:type="character" w:customStyle="1" w:styleId="TitleChar">
    <w:name w:val="Title Char"/>
    <w:basedOn w:val="DefaultParagraphFont"/>
    <w:link w:val="Title"/>
    <w:rsid w:val="00C77D74"/>
    <w:rPr>
      <w:rFonts w:ascii="Helvetica" w:eastAsia="Times New Roman" w:hAnsi="Helvetica" w:cs="Times New Roman"/>
      <w:b/>
      <w:kern w:val="28"/>
      <w:sz w:val="36"/>
      <w:szCs w:val="20"/>
    </w:rPr>
  </w:style>
  <w:style w:type="paragraph" w:customStyle="1" w:styleId="Reference">
    <w:name w:val="Reference"/>
    <w:basedOn w:val="Body"/>
    <w:rsid w:val="00C77D74"/>
    <w:pPr>
      <w:numPr>
        <w:numId w:val="1"/>
      </w:numPr>
      <w:spacing w:after="0" w:line="240" w:lineRule="exact"/>
    </w:pPr>
  </w:style>
  <w:style w:type="paragraph" w:customStyle="1" w:styleId="Head1">
    <w:name w:val="Head1"/>
    <w:basedOn w:val="Normal"/>
    <w:rsid w:val="00C77D74"/>
    <w:pPr>
      <w:keepNext/>
      <w:spacing w:after="240" w:line="240" w:lineRule="auto"/>
    </w:pPr>
    <w:rPr>
      <w:rFonts w:ascii="Helvetica" w:eastAsia="Times New Roman" w:hAnsi="Helvetica" w:cs="Times New Roman"/>
      <w:b/>
      <w:caps/>
      <w:szCs w:val="20"/>
    </w:rPr>
  </w:style>
  <w:style w:type="paragraph" w:customStyle="1" w:styleId="Appendix">
    <w:name w:val="Appendix"/>
    <w:basedOn w:val="Normal"/>
    <w:rsid w:val="00C77D74"/>
    <w:pPr>
      <w:keepNext/>
      <w:spacing w:after="240" w:line="240" w:lineRule="auto"/>
    </w:pPr>
    <w:rPr>
      <w:rFonts w:ascii="Helvetica" w:eastAsia="Times New Roman" w:hAnsi="Helvetica" w:cs="Times New Roman"/>
      <w:b/>
      <w:caps/>
      <w:szCs w:val="20"/>
    </w:rPr>
  </w:style>
  <w:style w:type="paragraph" w:styleId="Footer">
    <w:name w:val="footer"/>
    <w:basedOn w:val="Normal"/>
    <w:link w:val="FooterChar"/>
    <w:rsid w:val="00C77D74"/>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FooterChar">
    <w:name w:val="Footer Char"/>
    <w:basedOn w:val="DefaultParagraphFont"/>
    <w:link w:val="Footer"/>
    <w:rsid w:val="00C77D74"/>
    <w:rPr>
      <w:rFonts w:ascii="Helvetica" w:eastAsia="Times New Roman" w:hAnsi="Helvetica" w:cs="Times New Roman"/>
      <w:sz w:val="20"/>
      <w:szCs w:val="20"/>
    </w:rPr>
  </w:style>
  <w:style w:type="paragraph" w:styleId="Header">
    <w:name w:val="header"/>
    <w:basedOn w:val="Normal"/>
    <w:link w:val="HeaderChar"/>
    <w:rsid w:val="00C77D74"/>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HeaderChar">
    <w:name w:val="Header Char"/>
    <w:basedOn w:val="DefaultParagraphFont"/>
    <w:link w:val="Header"/>
    <w:rsid w:val="00C77D74"/>
    <w:rPr>
      <w:rFonts w:ascii="Helvetica" w:eastAsia="Times New Roman" w:hAnsi="Helvetica" w:cs="Times New Roman"/>
      <w:sz w:val="20"/>
      <w:szCs w:val="20"/>
    </w:rPr>
  </w:style>
  <w:style w:type="character" w:styleId="Hyperlink">
    <w:name w:val="Hyperlink"/>
    <w:basedOn w:val="DefaultParagraphFont"/>
    <w:rsid w:val="00C77D74"/>
    <w:rPr>
      <w:color w:val="FF0080"/>
      <w:u w:val="single"/>
    </w:rPr>
  </w:style>
  <w:style w:type="paragraph" w:styleId="BodyText3">
    <w:name w:val="Body Text 3"/>
    <w:basedOn w:val="Normal"/>
    <w:link w:val="BodyText3Char"/>
    <w:rsid w:val="00C77D74"/>
    <w:pPr>
      <w:spacing w:after="120" w:line="240" w:lineRule="auto"/>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C77D74"/>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C77D74"/>
  </w:style>
  <w:style w:type="character" w:styleId="UnresolvedMention">
    <w:name w:val="Unresolved Mention"/>
    <w:basedOn w:val="DefaultParagraphFont"/>
    <w:uiPriority w:val="99"/>
    <w:semiHidden/>
    <w:unhideWhenUsed/>
    <w:rsid w:val="006F2389"/>
    <w:rPr>
      <w:color w:val="605E5C"/>
      <w:shd w:val="clear" w:color="auto" w:fill="E1DFDD"/>
    </w:rPr>
  </w:style>
  <w:style w:type="paragraph" w:styleId="Revision">
    <w:name w:val="Revision"/>
    <w:hidden/>
    <w:uiPriority w:val="99"/>
    <w:semiHidden/>
    <w:rsid w:val="00161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mc.ncbi.nlm.nih.gov/articles/PMC10168177/"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9734/jammr/2021/v33i730871" TargetMode="Externa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56/NEJMra14134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12</Pages>
  <Words>5068</Words>
  <Characters>28893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Uchechukwu Obisike</cp:lastModifiedBy>
  <cp:revision>30</cp:revision>
  <dcterms:created xsi:type="dcterms:W3CDTF">2026-04-02T19:47:00Z</dcterms:created>
  <dcterms:modified xsi:type="dcterms:W3CDTF">2026-04-22T08:31:00Z</dcterms:modified>
</cp:coreProperties>
</file>