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9A595" w14:textId="3ED0F86A" w:rsidR="00315693" w:rsidRPr="00315693" w:rsidRDefault="005E35D9" w:rsidP="005E35D9">
      <w:pPr>
        <w:shd w:val="clear" w:color="auto" w:fill="FFFFFF"/>
        <w:spacing w:after="0" w:line="240" w:lineRule="auto"/>
        <w:jc w:val="center"/>
        <w:rPr>
          <w:rFonts w:ascii="Times New Roman" w:eastAsia="Times New Roman" w:hAnsi="Times New Roman" w:cs="Arial"/>
          <w:b/>
          <w:bCs/>
          <w:color w:val="000000" w:themeColor="text1"/>
          <w:sz w:val="28"/>
          <w:szCs w:val="28"/>
          <w:lang w:val="en-US" w:bidi="gu-IN"/>
        </w:rPr>
      </w:pPr>
      <w:r w:rsidRPr="007471D6">
        <w:rPr>
          <w:rFonts w:ascii="Times New Roman" w:hAnsi="Times New Roman" w:cs="Times New Roman"/>
          <w:b/>
          <w:bCs/>
          <w:color w:val="000000" w:themeColor="text1"/>
          <w:sz w:val="28"/>
          <w:szCs w:val="28"/>
        </w:rPr>
        <w:t>Physicochemical</w:t>
      </w:r>
      <w:r w:rsidRPr="00B00900">
        <w:rPr>
          <w:rFonts w:ascii="Times New Roman" w:hAnsi="Times New Roman" w:cs="Times New Roman"/>
          <w:b/>
          <w:bCs/>
          <w:color w:val="000000" w:themeColor="text1"/>
          <w:sz w:val="28"/>
          <w:szCs w:val="28"/>
        </w:rPr>
        <w:t xml:space="preserve"> and Mineral </w:t>
      </w:r>
      <w:r w:rsidR="00315693" w:rsidRPr="00B00900">
        <w:rPr>
          <w:rFonts w:ascii="Times New Roman" w:hAnsi="Times New Roman" w:cs="Times New Roman"/>
          <w:b/>
          <w:bCs/>
          <w:color w:val="000000" w:themeColor="text1"/>
          <w:sz w:val="28"/>
          <w:szCs w:val="28"/>
        </w:rPr>
        <w:t xml:space="preserve">Characterization of Paras </w:t>
      </w:r>
      <w:r w:rsidRPr="00B00900">
        <w:rPr>
          <w:rFonts w:ascii="Times New Roman" w:hAnsi="Times New Roman" w:cs="Times New Roman"/>
          <w:b/>
          <w:bCs/>
          <w:color w:val="000000" w:themeColor="text1"/>
          <w:sz w:val="28"/>
          <w:szCs w:val="28"/>
        </w:rPr>
        <w:t>Jamun</w:t>
      </w:r>
      <w:r w:rsidRPr="005E35D9">
        <w:rPr>
          <w:rFonts w:ascii="Times New Roman" w:eastAsia="Times New Roman" w:hAnsi="Times New Roman" w:cs="Arial"/>
          <w:b/>
          <w:bCs/>
          <w:color w:val="333333"/>
          <w:sz w:val="28"/>
          <w:szCs w:val="28"/>
          <w:lang w:val="en-US" w:bidi="gu-IN"/>
        </w:rPr>
        <w:t xml:space="preserve"> (</w:t>
      </w:r>
      <w:proofErr w:type="spellStart"/>
      <w:r w:rsidRPr="005E35D9">
        <w:rPr>
          <w:rFonts w:ascii="Times New Roman" w:hAnsi="Times New Roman" w:cs="Times New Roman"/>
          <w:b/>
          <w:bCs/>
          <w:i/>
          <w:iCs/>
          <w:color w:val="000000" w:themeColor="text1"/>
          <w:sz w:val="32"/>
          <w:szCs w:val="32"/>
        </w:rPr>
        <w:t>Syzygium</w:t>
      </w:r>
      <w:proofErr w:type="spellEnd"/>
      <w:r w:rsidRPr="005E35D9">
        <w:rPr>
          <w:rFonts w:ascii="Times New Roman" w:hAnsi="Times New Roman" w:cs="Times New Roman"/>
          <w:b/>
          <w:bCs/>
          <w:i/>
          <w:iCs/>
          <w:color w:val="000000" w:themeColor="text1"/>
          <w:sz w:val="32"/>
          <w:szCs w:val="32"/>
        </w:rPr>
        <w:t xml:space="preserve"> </w:t>
      </w:r>
      <w:proofErr w:type="spellStart"/>
      <w:r w:rsidRPr="005E35D9">
        <w:rPr>
          <w:rFonts w:ascii="Times New Roman" w:hAnsi="Times New Roman" w:cs="Times New Roman"/>
          <w:b/>
          <w:bCs/>
          <w:i/>
          <w:iCs/>
          <w:color w:val="000000" w:themeColor="text1"/>
          <w:sz w:val="32"/>
          <w:szCs w:val="32"/>
        </w:rPr>
        <w:t>cumini</w:t>
      </w:r>
      <w:proofErr w:type="spellEnd"/>
      <w:r w:rsidRPr="005E35D9">
        <w:rPr>
          <w:rFonts w:ascii="Times New Roman" w:eastAsia="Times New Roman" w:hAnsi="Times New Roman" w:cs="Arial"/>
          <w:b/>
          <w:bCs/>
          <w:color w:val="000000" w:themeColor="text1"/>
          <w:sz w:val="28"/>
          <w:szCs w:val="28"/>
          <w:lang w:val="en-US" w:bidi="gu-IN"/>
        </w:rPr>
        <w:t>)</w:t>
      </w:r>
      <w:r w:rsidR="000F1AEC">
        <w:rPr>
          <w:rFonts w:ascii="Times New Roman" w:eastAsia="Times New Roman" w:hAnsi="Times New Roman" w:cs="Arial"/>
          <w:b/>
          <w:bCs/>
          <w:color w:val="000000" w:themeColor="text1"/>
          <w:sz w:val="28"/>
          <w:szCs w:val="28"/>
          <w:lang w:val="en-US" w:bidi="gu-IN"/>
        </w:rPr>
        <w:t xml:space="preserve"> seeds</w:t>
      </w:r>
    </w:p>
    <w:p w14:paraId="57B88EEA" w14:textId="77777777" w:rsidR="00315693" w:rsidRPr="00B45F36" w:rsidRDefault="00315693" w:rsidP="00E77724">
      <w:pPr>
        <w:autoSpaceDE w:val="0"/>
        <w:autoSpaceDN w:val="0"/>
        <w:adjustRightInd w:val="0"/>
        <w:spacing w:before="120" w:afterLines="120" w:after="288" w:line="360" w:lineRule="auto"/>
        <w:contextualSpacing/>
        <w:jc w:val="center"/>
        <w:rPr>
          <w:rFonts w:ascii="Times New Roman" w:hAnsi="Times New Roman" w:cs="Times New Roman"/>
          <w:b/>
          <w:bCs/>
          <w:sz w:val="10"/>
          <w:szCs w:val="10"/>
        </w:rPr>
      </w:pPr>
    </w:p>
    <w:p w14:paraId="50E4C8C0" w14:textId="5496BC71" w:rsidR="000F219D" w:rsidRPr="0034012E" w:rsidRDefault="000F219D" w:rsidP="00B45F36">
      <w:pPr>
        <w:spacing w:before="240" w:line="360" w:lineRule="auto"/>
        <w:rPr>
          <w:rFonts w:ascii="Times New Roman" w:hAnsi="Times New Roman" w:cs="Times New Roman"/>
          <w:b/>
          <w:bCs/>
          <w:sz w:val="24"/>
          <w:szCs w:val="24"/>
        </w:rPr>
      </w:pPr>
      <w:r w:rsidRPr="0034012E">
        <w:rPr>
          <w:rFonts w:ascii="Times New Roman" w:hAnsi="Times New Roman" w:cs="Times New Roman"/>
          <w:b/>
          <w:bCs/>
          <w:sz w:val="24"/>
          <w:szCs w:val="24"/>
        </w:rPr>
        <w:t>Abstract</w:t>
      </w:r>
    </w:p>
    <w:p w14:paraId="23F067F6" w14:textId="413E5AD5" w:rsidR="005C5417" w:rsidRPr="0034012E" w:rsidRDefault="005C5417" w:rsidP="00892E53">
      <w:pPr>
        <w:spacing w:before="120" w:afterLines="120" w:after="288" w:line="360" w:lineRule="auto"/>
        <w:ind w:right="101"/>
        <w:jc w:val="both"/>
        <w:rPr>
          <w:rFonts w:ascii="Times New Roman" w:hAnsi="Times New Roman" w:cs="Times New Roman"/>
          <w:sz w:val="24"/>
          <w:szCs w:val="24"/>
          <w:shd w:val="clear" w:color="auto" w:fill="FFFFFF"/>
        </w:rPr>
      </w:pPr>
      <w:r w:rsidRPr="0034012E">
        <w:rPr>
          <w:rFonts w:ascii="Times New Roman" w:hAnsi="Times New Roman" w:cs="Times New Roman"/>
          <w:sz w:val="24"/>
          <w:szCs w:val="24"/>
          <w:shd w:val="clear" w:color="auto" w:fill="FFFFFF"/>
        </w:rPr>
        <w:t>The physicochemical composition of seeds from the Paras variety of</w:t>
      </w:r>
      <w:r w:rsidR="001B66EC">
        <w:rPr>
          <w:rFonts w:ascii="Times New Roman" w:hAnsi="Times New Roman" w:cs="Times New Roman"/>
          <w:sz w:val="24"/>
          <w:szCs w:val="24"/>
          <w:shd w:val="clear" w:color="auto" w:fill="FFFFFF"/>
        </w:rPr>
        <w:t xml:space="preserve"> </w:t>
      </w:r>
      <w:proofErr w:type="spellStart"/>
      <w:r w:rsidR="001B66EC" w:rsidRPr="001B66EC">
        <w:rPr>
          <w:rFonts w:ascii="Times New Roman" w:hAnsi="Times New Roman" w:cs="Times New Roman"/>
          <w:i/>
          <w:iCs/>
          <w:sz w:val="24"/>
          <w:szCs w:val="24"/>
          <w:shd w:val="clear" w:color="auto" w:fill="FFFFFF"/>
        </w:rPr>
        <w:t>Syzygium</w:t>
      </w:r>
      <w:proofErr w:type="spellEnd"/>
      <w:r w:rsidR="001B66EC" w:rsidRPr="001B66EC">
        <w:rPr>
          <w:rFonts w:ascii="Times New Roman" w:hAnsi="Times New Roman" w:cs="Times New Roman"/>
          <w:i/>
          <w:iCs/>
          <w:sz w:val="24"/>
          <w:szCs w:val="24"/>
          <w:shd w:val="clear" w:color="auto" w:fill="FFFFFF"/>
        </w:rPr>
        <w:t xml:space="preserve"> </w:t>
      </w:r>
      <w:proofErr w:type="spellStart"/>
      <w:r w:rsidR="001B66EC" w:rsidRPr="001B66EC">
        <w:rPr>
          <w:rFonts w:ascii="Times New Roman" w:hAnsi="Times New Roman" w:cs="Times New Roman"/>
          <w:i/>
          <w:iCs/>
          <w:sz w:val="24"/>
          <w:szCs w:val="24"/>
          <w:shd w:val="clear" w:color="auto" w:fill="FFFFFF"/>
        </w:rPr>
        <w:t>cumini</w:t>
      </w:r>
      <w:proofErr w:type="spellEnd"/>
      <w:r w:rsidR="001B66EC" w:rsidRPr="001B66EC">
        <w:rPr>
          <w:rFonts w:ascii="Times New Roman" w:hAnsi="Times New Roman" w:cs="Times New Roman"/>
          <w:sz w:val="24"/>
          <w:szCs w:val="24"/>
          <w:shd w:val="clear" w:color="auto" w:fill="FFFFFF"/>
        </w:rPr>
        <w:t xml:space="preserve"> </w:t>
      </w:r>
      <w:r w:rsidR="001B66EC">
        <w:rPr>
          <w:rFonts w:ascii="Times New Roman" w:hAnsi="Times New Roman" w:cs="Times New Roman"/>
          <w:sz w:val="24"/>
          <w:szCs w:val="24"/>
          <w:shd w:val="clear" w:color="auto" w:fill="FFFFFF"/>
        </w:rPr>
        <w:t>also known as j</w:t>
      </w:r>
      <w:r w:rsidRPr="0034012E">
        <w:rPr>
          <w:rFonts w:ascii="Times New Roman" w:hAnsi="Times New Roman" w:cs="Times New Roman"/>
          <w:sz w:val="24"/>
          <w:szCs w:val="24"/>
          <w:shd w:val="clear" w:color="auto" w:fill="FFFFFF"/>
        </w:rPr>
        <w:t>amun fruit was characterized by physical, proximate, phenolic, and mineral attributes. Seeds had an average weight of 1.81±0.20 g, with mean lengths, breadths, and thicknesses of 18.83±1.16, 6.52±0.49, and 6.15±0.49 mm, respectively. The geometric mean diameter (8.91±1.12 mm), sphericity (47.00±0.46%), and surface area (249.27±0.51 mm²) indicate an oblong seed shape, while true and bulk densities of 0.97±0.20 and 0.76±0.20 g cm⁻³ and porosity of 21.64±0.22% are relevant for process and equipment design. Yield recovery from whole Paras jamun fruit averaged 72.17±2.46% pulp and 25.43±1.86% seed, confirming the seed as a significant recoverable fraction. Chemically, seeds contained 51.83±0.14% moisture (wet basis), 2.02±0.01% ash, 3.16±0.01% crude fibre, 0.14±0.01% fat, 2.92±0.03% protein, and 39.93±0.02% carbohydrate, indicating a low</w:t>
      </w:r>
      <w:r w:rsidRPr="0034012E">
        <w:rPr>
          <w:rFonts w:ascii="Times New Roman" w:hAnsi="Times New Roman" w:cs="Times New Roman"/>
          <w:sz w:val="24"/>
          <w:szCs w:val="24"/>
          <w:shd w:val="clear" w:color="auto" w:fill="FFFFFF"/>
        </w:rPr>
        <w:noBreakHyphen/>
        <w:t>fat, carbohydrate</w:t>
      </w:r>
      <w:r w:rsidRPr="0034012E">
        <w:rPr>
          <w:rFonts w:ascii="Times New Roman" w:hAnsi="Times New Roman" w:cs="Times New Roman"/>
          <w:sz w:val="24"/>
          <w:szCs w:val="24"/>
          <w:shd w:val="clear" w:color="auto" w:fill="FFFFFF"/>
        </w:rPr>
        <w:noBreakHyphen/>
        <w:t xml:space="preserve">rich material with moderate protein and fibre. Total soluble solids were 3.20 °Brix, and total phenolic content was high (87.54±1.48 mg GAE g⁻¹), suggesting considerable antioxidant potential. Mineral analysis revealed appreciable levels (mg 100 g⁻¹) of potassium (279.42), magnesium (152.11), and phosphorus (109.24), along with calcium (38.90), iron (1.64), zinc (2.44), copper (0.53), and sodium (8.42). </w:t>
      </w:r>
      <w:r w:rsidR="00553328" w:rsidRPr="0034012E">
        <w:rPr>
          <w:rFonts w:ascii="Times New Roman" w:hAnsi="Times New Roman" w:cs="Times New Roman"/>
          <w:sz w:val="24"/>
          <w:szCs w:val="24"/>
          <w:shd w:val="clear" w:color="auto" w:fill="FFFFFF"/>
        </w:rPr>
        <w:t>T</w:t>
      </w:r>
      <w:r w:rsidRPr="0034012E">
        <w:rPr>
          <w:rFonts w:ascii="Times New Roman" w:hAnsi="Times New Roman" w:cs="Times New Roman"/>
          <w:sz w:val="24"/>
          <w:szCs w:val="24"/>
          <w:shd w:val="clear" w:color="auto" w:fill="FFFFFF"/>
        </w:rPr>
        <w:t>he findings demonstrate that Paras jamun seeds possess favourable physical properties for handling and processing and a promising nutritional and phenolic profile, supporting their utilization as a functional ingredient in food and nutraceutical formulations.</w:t>
      </w:r>
    </w:p>
    <w:p w14:paraId="6885C35B" w14:textId="3B74C98D" w:rsidR="005C5417" w:rsidRPr="0034012E" w:rsidRDefault="000F219D" w:rsidP="00050C70">
      <w:pPr>
        <w:spacing w:before="120" w:afterLines="120" w:after="288" w:line="360" w:lineRule="auto"/>
        <w:ind w:right="101"/>
        <w:jc w:val="both"/>
        <w:rPr>
          <w:rFonts w:ascii="Times New Roman" w:hAnsi="Times New Roman" w:cs="Times New Roman"/>
          <w:sz w:val="24"/>
          <w:szCs w:val="24"/>
        </w:rPr>
      </w:pPr>
      <w:r w:rsidRPr="0034012E">
        <w:rPr>
          <w:rFonts w:ascii="Times New Roman" w:hAnsi="Times New Roman" w:cs="Times New Roman"/>
          <w:b/>
          <w:bCs/>
          <w:sz w:val="24"/>
          <w:szCs w:val="24"/>
        </w:rPr>
        <w:t>Keywords</w:t>
      </w:r>
      <w:r w:rsidR="00AA0400" w:rsidRPr="0034012E">
        <w:rPr>
          <w:rFonts w:ascii="Times New Roman" w:hAnsi="Times New Roman" w:cs="Times New Roman"/>
          <w:b/>
          <w:bCs/>
          <w:sz w:val="24"/>
          <w:szCs w:val="24"/>
        </w:rPr>
        <w:t>:</w:t>
      </w:r>
      <w:r w:rsidRPr="0034012E">
        <w:rPr>
          <w:rFonts w:ascii="Times New Roman" w:hAnsi="Times New Roman" w:cs="Times New Roman"/>
          <w:sz w:val="24"/>
          <w:szCs w:val="24"/>
        </w:rPr>
        <w:t xml:space="preserve"> </w:t>
      </w:r>
      <w:r w:rsidR="00DB4625" w:rsidRPr="0034012E">
        <w:rPr>
          <w:rFonts w:ascii="Times New Roman" w:hAnsi="Times New Roman" w:cs="Times New Roman"/>
          <w:sz w:val="24"/>
          <w:szCs w:val="24"/>
        </w:rPr>
        <w:t>Jamun (</w:t>
      </w:r>
      <w:r w:rsidR="00DB4625" w:rsidRPr="0034012E">
        <w:rPr>
          <w:rFonts w:ascii="Times New Roman" w:hAnsi="Times New Roman" w:cs="Times New Roman"/>
          <w:i/>
          <w:iCs/>
          <w:sz w:val="24"/>
          <w:szCs w:val="24"/>
        </w:rPr>
        <w:t>Syzygium cumini</w:t>
      </w:r>
      <w:r w:rsidR="00DB4625" w:rsidRPr="0034012E">
        <w:rPr>
          <w:rFonts w:ascii="Times New Roman" w:hAnsi="Times New Roman" w:cs="Times New Roman"/>
          <w:sz w:val="24"/>
          <w:szCs w:val="24"/>
        </w:rPr>
        <w:t>)</w:t>
      </w:r>
      <w:r w:rsidR="00F91816" w:rsidRPr="0034012E">
        <w:rPr>
          <w:rFonts w:ascii="Times New Roman" w:hAnsi="Times New Roman" w:cs="Times New Roman"/>
          <w:sz w:val="24"/>
          <w:szCs w:val="24"/>
        </w:rPr>
        <w:t>,</w:t>
      </w:r>
      <w:r w:rsidR="00DB4625" w:rsidRPr="0034012E">
        <w:rPr>
          <w:rFonts w:ascii="Times New Roman" w:hAnsi="Times New Roman" w:cs="Times New Roman"/>
          <w:sz w:val="24"/>
          <w:szCs w:val="24"/>
        </w:rPr>
        <w:t xml:space="preserve"> </w:t>
      </w:r>
      <w:r w:rsidR="0034012E" w:rsidRPr="0034012E">
        <w:rPr>
          <w:rFonts w:ascii="Times New Roman" w:hAnsi="Times New Roman" w:cs="Times New Roman"/>
          <w:sz w:val="24"/>
          <w:szCs w:val="24"/>
        </w:rPr>
        <w:t>by-product, jamun seed, physical properties, chemical properties</w:t>
      </w:r>
      <w:r w:rsidR="0034012E">
        <w:rPr>
          <w:rFonts w:ascii="Times New Roman" w:hAnsi="Times New Roman" w:cs="Times New Roman"/>
          <w:sz w:val="24"/>
          <w:szCs w:val="24"/>
        </w:rPr>
        <w:t>, mineral profiling</w:t>
      </w:r>
    </w:p>
    <w:p w14:paraId="7589680E" w14:textId="77777777" w:rsidR="00B45F36" w:rsidRDefault="00B45F36" w:rsidP="00050C70">
      <w:pPr>
        <w:spacing w:before="120" w:afterLines="120" w:after="288" w:line="360" w:lineRule="auto"/>
        <w:ind w:right="101"/>
        <w:contextualSpacing/>
        <w:jc w:val="both"/>
        <w:rPr>
          <w:rFonts w:ascii="Times New Roman" w:hAnsi="Times New Roman" w:cs="Times New Roman"/>
          <w:b/>
          <w:bCs/>
          <w:sz w:val="24"/>
          <w:szCs w:val="24"/>
        </w:rPr>
      </w:pPr>
    </w:p>
    <w:p w14:paraId="3369EA35" w14:textId="77777777" w:rsidR="00B45F36" w:rsidRDefault="00B45F36" w:rsidP="00050C70">
      <w:pPr>
        <w:spacing w:before="120" w:afterLines="120" w:after="288" w:line="360" w:lineRule="auto"/>
        <w:ind w:right="101"/>
        <w:contextualSpacing/>
        <w:jc w:val="both"/>
        <w:rPr>
          <w:rFonts w:ascii="Times New Roman" w:hAnsi="Times New Roman" w:cs="Times New Roman"/>
          <w:b/>
          <w:bCs/>
          <w:sz w:val="24"/>
          <w:szCs w:val="24"/>
        </w:rPr>
      </w:pPr>
    </w:p>
    <w:p w14:paraId="0D007550" w14:textId="6E69B65B" w:rsidR="00F91816" w:rsidRPr="0034012E" w:rsidRDefault="00F91816" w:rsidP="00050C70">
      <w:pPr>
        <w:spacing w:before="120" w:afterLines="120" w:after="288" w:line="360" w:lineRule="auto"/>
        <w:ind w:right="101"/>
        <w:contextualSpacing/>
        <w:jc w:val="both"/>
        <w:rPr>
          <w:rFonts w:ascii="Times New Roman" w:hAnsi="Times New Roman" w:cs="Times New Roman"/>
          <w:b/>
          <w:bCs/>
          <w:sz w:val="24"/>
          <w:szCs w:val="24"/>
        </w:rPr>
      </w:pPr>
      <w:r w:rsidRPr="0034012E">
        <w:rPr>
          <w:rFonts w:ascii="Times New Roman" w:hAnsi="Times New Roman" w:cs="Times New Roman"/>
          <w:b/>
          <w:bCs/>
          <w:sz w:val="24"/>
          <w:szCs w:val="24"/>
        </w:rPr>
        <w:t>Practical Applications</w:t>
      </w:r>
    </w:p>
    <w:p w14:paraId="417F35F1" w14:textId="588734C9" w:rsidR="005C5417" w:rsidRDefault="005C5417" w:rsidP="00F45248">
      <w:pPr>
        <w:spacing w:before="120" w:afterLines="120" w:after="288" w:line="360" w:lineRule="auto"/>
        <w:ind w:right="101"/>
        <w:contextualSpacing/>
        <w:jc w:val="both"/>
        <w:rPr>
          <w:rFonts w:ascii="Times New Roman" w:hAnsi="Times New Roman" w:cs="Times New Roman"/>
          <w:sz w:val="24"/>
          <w:szCs w:val="24"/>
        </w:rPr>
      </w:pPr>
      <w:r w:rsidRPr="0034012E">
        <w:rPr>
          <w:rFonts w:ascii="Times New Roman" w:hAnsi="Times New Roman" w:cs="Times New Roman"/>
          <w:sz w:val="24"/>
          <w:szCs w:val="24"/>
        </w:rPr>
        <w:t xml:space="preserve">The research </w:t>
      </w:r>
      <w:r w:rsidR="00553328" w:rsidRPr="0034012E">
        <w:rPr>
          <w:rFonts w:ascii="Times New Roman" w:hAnsi="Times New Roman" w:cs="Times New Roman"/>
          <w:sz w:val="24"/>
          <w:szCs w:val="24"/>
        </w:rPr>
        <w:t>aims</w:t>
      </w:r>
      <w:r w:rsidRPr="0034012E">
        <w:rPr>
          <w:rFonts w:ascii="Times New Roman" w:hAnsi="Times New Roman" w:cs="Times New Roman"/>
          <w:sz w:val="24"/>
          <w:szCs w:val="24"/>
        </w:rPr>
        <w:t xml:space="preserve"> to understand the physicochemical analysis of jamun seeds obtained from jamun</w:t>
      </w:r>
      <w:r w:rsidR="00553328" w:rsidRPr="0034012E">
        <w:rPr>
          <w:rFonts w:ascii="Times New Roman" w:hAnsi="Times New Roman" w:cs="Times New Roman"/>
          <w:sz w:val="24"/>
          <w:szCs w:val="24"/>
        </w:rPr>
        <w:t xml:space="preserve"> fruit</w:t>
      </w:r>
      <w:r w:rsidRPr="0034012E">
        <w:rPr>
          <w:rFonts w:ascii="Times New Roman" w:hAnsi="Times New Roman" w:cs="Times New Roman"/>
          <w:sz w:val="24"/>
          <w:szCs w:val="24"/>
        </w:rPr>
        <w:t xml:space="preserve"> (variety: Paras)</w:t>
      </w:r>
      <w:r w:rsidR="00553328" w:rsidRPr="0034012E">
        <w:rPr>
          <w:rFonts w:ascii="Times New Roman" w:hAnsi="Times New Roman" w:cs="Times New Roman"/>
          <w:sz w:val="24"/>
          <w:szCs w:val="24"/>
        </w:rPr>
        <w:t>,</w:t>
      </w:r>
      <w:r w:rsidRPr="0034012E">
        <w:rPr>
          <w:rFonts w:ascii="Times New Roman" w:hAnsi="Times New Roman" w:cs="Times New Roman"/>
          <w:sz w:val="24"/>
          <w:szCs w:val="24"/>
        </w:rPr>
        <w:t xml:space="preserve"> </w:t>
      </w:r>
      <w:r w:rsidR="00553328" w:rsidRPr="0034012E">
        <w:rPr>
          <w:rFonts w:ascii="Times New Roman" w:hAnsi="Times New Roman" w:cs="Times New Roman"/>
          <w:sz w:val="24"/>
          <w:szCs w:val="24"/>
        </w:rPr>
        <w:t xml:space="preserve">which is mainly grown in the regions of Gujarat.  </w:t>
      </w:r>
      <w:r w:rsidRPr="0034012E">
        <w:rPr>
          <w:rFonts w:ascii="Times New Roman" w:hAnsi="Times New Roman" w:cs="Times New Roman"/>
          <w:sz w:val="24"/>
          <w:szCs w:val="24"/>
        </w:rPr>
        <w:t xml:space="preserve">Their proximate composition and </w:t>
      </w:r>
      <w:r w:rsidR="00553328" w:rsidRPr="0034012E">
        <w:rPr>
          <w:rFonts w:ascii="Times New Roman" w:hAnsi="Times New Roman" w:cs="Times New Roman"/>
          <w:sz w:val="24"/>
          <w:szCs w:val="24"/>
        </w:rPr>
        <w:t xml:space="preserve">high </w:t>
      </w:r>
      <w:r w:rsidRPr="0034012E">
        <w:rPr>
          <w:rFonts w:ascii="Times New Roman" w:hAnsi="Times New Roman" w:cs="Times New Roman"/>
          <w:sz w:val="24"/>
          <w:szCs w:val="24"/>
        </w:rPr>
        <w:t>phenolic content justify the</w:t>
      </w:r>
      <w:r w:rsidR="00553328" w:rsidRPr="0034012E">
        <w:rPr>
          <w:rFonts w:ascii="Times New Roman" w:hAnsi="Times New Roman" w:cs="Times New Roman"/>
          <w:sz w:val="24"/>
          <w:szCs w:val="24"/>
        </w:rPr>
        <w:t xml:space="preserve"> formulation of functional-</w:t>
      </w:r>
      <w:r w:rsidR="00553328" w:rsidRPr="0034012E">
        <w:rPr>
          <w:rFonts w:ascii="Times New Roman" w:hAnsi="Times New Roman" w:cs="Times New Roman"/>
          <w:sz w:val="24"/>
          <w:szCs w:val="24"/>
        </w:rPr>
        <w:lastRenderedPageBreak/>
        <w:t xml:space="preserve">food products. The </w:t>
      </w:r>
      <w:r w:rsidRPr="0034012E">
        <w:rPr>
          <w:rFonts w:ascii="Times New Roman" w:hAnsi="Times New Roman" w:cs="Times New Roman"/>
          <w:sz w:val="24"/>
          <w:szCs w:val="24"/>
        </w:rPr>
        <w:t xml:space="preserve">detailed physical characterization supplies critical design data for de-seeding, drying, milling, and packaging, enabling industrial-scale </w:t>
      </w:r>
      <w:r w:rsidR="00553328" w:rsidRPr="0034012E">
        <w:rPr>
          <w:rFonts w:ascii="Times New Roman" w:hAnsi="Times New Roman" w:cs="Times New Roman"/>
          <w:sz w:val="24"/>
          <w:szCs w:val="24"/>
        </w:rPr>
        <w:t>valorisation</w:t>
      </w:r>
      <w:r w:rsidRPr="0034012E">
        <w:rPr>
          <w:rFonts w:ascii="Times New Roman" w:hAnsi="Times New Roman" w:cs="Times New Roman"/>
          <w:sz w:val="24"/>
          <w:szCs w:val="24"/>
        </w:rPr>
        <w:t>.</w:t>
      </w:r>
    </w:p>
    <w:p w14:paraId="014AB652" w14:textId="77777777" w:rsidR="00B45F36" w:rsidRPr="0034012E" w:rsidRDefault="00B45F36" w:rsidP="00F45248">
      <w:pPr>
        <w:spacing w:before="120" w:afterLines="120" w:after="288" w:line="360" w:lineRule="auto"/>
        <w:ind w:right="101"/>
        <w:contextualSpacing/>
        <w:jc w:val="both"/>
        <w:rPr>
          <w:rFonts w:ascii="Times New Roman" w:hAnsi="Times New Roman" w:cs="Times New Roman"/>
          <w:sz w:val="24"/>
          <w:szCs w:val="24"/>
        </w:rPr>
      </w:pPr>
    </w:p>
    <w:p w14:paraId="3CCCC53C" w14:textId="19E856E5" w:rsidR="004B6C41" w:rsidRPr="0034012E" w:rsidRDefault="00A85C8A" w:rsidP="00F45248">
      <w:pPr>
        <w:spacing w:before="240" w:line="360" w:lineRule="auto"/>
        <w:jc w:val="both"/>
        <w:rPr>
          <w:rFonts w:ascii="Times New Roman" w:hAnsi="Times New Roman" w:cs="Times New Roman"/>
          <w:b/>
          <w:bCs/>
          <w:sz w:val="24"/>
          <w:szCs w:val="24"/>
        </w:rPr>
      </w:pPr>
      <w:r w:rsidRPr="0034012E">
        <w:rPr>
          <w:rFonts w:ascii="Times New Roman" w:hAnsi="Times New Roman" w:cs="Times New Roman"/>
          <w:b/>
          <w:bCs/>
          <w:sz w:val="24"/>
          <w:szCs w:val="24"/>
        </w:rPr>
        <w:t>1. INTRODUCTION</w:t>
      </w:r>
    </w:p>
    <w:p w14:paraId="44DD6DD7" w14:textId="3187B97E" w:rsidR="00B35C4A" w:rsidRPr="0034012E" w:rsidRDefault="00B35C4A" w:rsidP="00B35C4A">
      <w:pPr>
        <w:spacing w:before="240" w:line="360" w:lineRule="auto"/>
        <w:jc w:val="both"/>
        <w:rPr>
          <w:rFonts w:ascii="Times New Roman" w:hAnsi="Times New Roman" w:cs="Times New Roman"/>
          <w:iCs/>
          <w:sz w:val="24"/>
          <w:szCs w:val="24"/>
        </w:rPr>
      </w:pPr>
      <w:proofErr w:type="spellStart"/>
      <w:r w:rsidRPr="0034012E">
        <w:rPr>
          <w:rFonts w:ascii="Times New Roman" w:hAnsi="Times New Roman" w:cs="Times New Roman"/>
          <w:i/>
          <w:sz w:val="24"/>
          <w:szCs w:val="24"/>
        </w:rPr>
        <w:t>Syzygium</w:t>
      </w:r>
      <w:proofErr w:type="spellEnd"/>
      <w:r w:rsidRPr="0034012E">
        <w:rPr>
          <w:rFonts w:ascii="Times New Roman" w:hAnsi="Times New Roman" w:cs="Times New Roman"/>
          <w:i/>
          <w:sz w:val="24"/>
          <w:szCs w:val="24"/>
        </w:rPr>
        <w:t xml:space="preserve"> </w:t>
      </w:r>
      <w:proofErr w:type="spellStart"/>
      <w:r w:rsidRPr="0034012E">
        <w:rPr>
          <w:rFonts w:ascii="Times New Roman" w:hAnsi="Times New Roman" w:cs="Times New Roman"/>
          <w:i/>
          <w:sz w:val="24"/>
          <w:szCs w:val="24"/>
        </w:rPr>
        <w:t>cumini</w:t>
      </w:r>
      <w:proofErr w:type="spellEnd"/>
      <w:r w:rsidRPr="0034012E">
        <w:rPr>
          <w:rFonts w:ascii="Times New Roman" w:hAnsi="Times New Roman" w:cs="Times New Roman"/>
          <w:i/>
          <w:sz w:val="24"/>
          <w:szCs w:val="24"/>
        </w:rPr>
        <w:t xml:space="preserve"> L.</w:t>
      </w:r>
      <w:r w:rsidRPr="0034012E">
        <w:rPr>
          <w:rFonts w:ascii="Times New Roman" w:hAnsi="Times New Roman" w:cs="Times New Roman"/>
          <w:iCs/>
          <w:sz w:val="24"/>
          <w:szCs w:val="24"/>
        </w:rPr>
        <w:t xml:space="preserve"> (jamun), a member of the Myrtaceae family, is an economically and nutritionally important tropical fruit widely cultivated across the Indian subcontinent. India is one of the major producers of jamun, with significant cultivation in states such as Maharashtra, Gujarat, Tamil Nadu, Uttar Pradesh, and Assam, where the fruit enjoys high market demand due to its therapeutic and nutritional value</w:t>
      </w:r>
      <w:r w:rsidR="00FA24B5" w:rsidRPr="0034012E">
        <w:rPr>
          <w:rFonts w:ascii="Times New Roman" w:hAnsi="Times New Roman" w:cs="Times New Roman"/>
          <w:iCs/>
          <w:sz w:val="24"/>
          <w:szCs w:val="24"/>
        </w:rPr>
        <w:t xml:space="preserve"> (Kumar et al., 2023)</w:t>
      </w:r>
      <w:r w:rsidRPr="0034012E">
        <w:rPr>
          <w:rFonts w:ascii="Times New Roman" w:hAnsi="Times New Roman" w:cs="Times New Roman"/>
          <w:iCs/>
          <w:sz w:val="24"/>
          <w:szCs w:val="24"/>
        </w:rPr>
        <w:t>. Jamun is highly perishable, with a shelf life of only 2–3 days at ambient temperature, making efficient post-harvest utilization essential to reduce losses and enhance value addition</w:t>
      </w:r>
      <w:r w:rsidR="00FA24B5" w:rsidRPr="0034012E">
        <w:rPr>
          <w:rFonts w:ascii="Times New Roman" w:hAnsi="Times New Roman" w:cs="Times New Roman"/>
          <w:iCs/>
          <w:sz w:val="24"/>
          <w:szCs w:val="24"/>
        </w:rPr>
        <w:t xml:space="preserve"> (Shah et al., 2021)</w:t>
      </w:r>
      <w:r w:rsidRPr="0034012E">
        <w:rPr>
          <w:rFonts w:ascii="Times New Roman" w:hAnsi="Times New Roman" w:cs="Times New Roman"/>
          <w:iCs/>
          <w:sz w:val="24"/>
          <w:szCs w:val="24"/>
        </w:rPr>
        <w:t>.</w:t>
      </w:r>
    </w:p>
    <w:p w14:paraId="7DCBA2B3" w14:textId="60B711A5" w:rsidR="00B35C4A" w:rsidRPr="0034012E" w:rsidRDefault="00332430" w:rsidP="00B35C4A">
      <w:pPr>
        <w:spacing w:before="240" w:line="360" w:lineRule="auto"/>
        <w:jc w:val="both"/>
        <w:rPr>
          <w:rFonts w:ascii="Times New Roman" w:hAnsi="Times New Roman" w:cs="Times New Roman"/>
          <w:iCs/>
          <w:sz w:val="24"/>
          <w:szCs w:val="24"/>
        </w:rPr>
      </w:pPr>
      <w:r w:rsidRPr="0034012E">
        <w:rPr>
          <w:rFonts w:ascii="Times New Roman" w:hAnsi="Times New Roman" w:cs="Times New Roman"/>
          <w:iCs/>
          <w:sz w:val="24"/>
          <w:szCs w:val="24"/>
        </w:rPr>
        <w:t>Despite the number of varieties of Jamun fruit cultivated in India,</w:t>
      </w:r>
      <w:r w:rsidRPr="00332430">
        <w:rPr>
          <w:rFonts w:ascii="Times New Roman" w:hAnsi="Times New Roman" w:cs="Times New Roman"/>
          <w:iCs/>
          <w:sz w:val="24"/>
          <w:szCs w:val="24"/>
        </w:rPr>
        <w:t xml:space="preserve"> </w:t>
      </w:r>
      <w:r w:rsidRPr="0034012E">
        <w:rPr>
          <w:rFonts w:ascii="Times New Roman" w:hAnsi="Times New Roman" w:cs="Times New Roman"/>
          <w:iCs/>
          <w:sz w:val="24"/>
          <w:szCs w:val="24"/>
        </w:rPr>
        <w:t>the Paras</w:t>
      </w:r>
      <w:r w:rsidRPr="00332430">
        <w:rPr>
          <w:rFonts w:ascii="Times New Roman" w:hAnsi="Times New Roman" w:cs="Times New Roman"/>
          <w:iCs/>
          <w:sz w:val="24"/>
          <w:szCs w:val="24"/>
        </w:rPr>
        <w:t xml:space="preserve"> variety is a significant native cultivar that is mostly grown in Gujarat and other western and central Indian states. It is also grown in Thailand, </w:t>
      </w:r>
      <w:r w:rsidRPr="0034012E">
        <w:rPr>
          <w:rFonts w:ascii="Times New Roman" w:hAnsi="Times New Roman" w:cs="Times New Roman"/>
          <w:iCs/>
          <w:sz w:val="24"/>
          <w:szCs w:val="24"/>
        </w:rPr>
        <w:t xml:space="preserve">the </w:t>
      </w:r>
      <w:r w:rsidRPr="00332430">
        <w:rPr>
          <w:rFonts w:ascii="Times New Roman" w:hAnsi="Times New Roman" w:cs="Times New Roman"/>
          <w:iCs/>
          <w:sz w:val="24"/>
          <w:szCs w:val="24"/>
        </w:rPr>
        <w:t>Philippines, and Madagascar</w:t>
      </w:r>
      <w:r w:rsidR="009D74A5" w:rsidRPr="0034012E">
        <w:rPr>
          <w:rFonts w:ascii="Times New Roman" w:hAnsi="Times New Roman" w:cs="Times New Roman"/>
          <w:iCs/>
          <w:sz w:val="24"/>
          <w:szCs w:val="24"/>
        </w:rPr>
        <w:t>.</w:t>
      </w:r>
      <w:r w:rsidRPr="0034012E">
        <w:rPr>
          <w:rFonts w:ascii="Times New Roman" w:hAnsi="Times New Roman" w:cs="Times New Roman"/>
          <w:iCs/>
          <w:sz w:val="24"/>
          <w:szCs w:val="24"/>
        </w:rPr>
        <w:t xml:space="preserve"> This variety performs well under hot, dry conditions during flowering and fruit set, and it can be grown on a wide range of soils, although deep, well-drained loam is preferred for better growth and productivity</w:t>
      </w:r>
      <w:r w:rsidR="009D74A5" w:rsidRPr="0034012E">
        <w:rPr>
          <w:rFonts w:ascii="Times New Roman" w:hAnsi="Times New Roman" w:cs="Times New Roman"/>
          <w:iCs/>
          <w:sz w:val="24"/>
          <w:szCs w:val="24"/>
        </w:rPr>
        <w:t xml:space="preserve"> (Devi and </w:t>
      </w:r>
      <w:proofErr w:type="spellStart"/>
      <w:r w:rsidR="009D74A5" w:rsidRPr="0034012E">
        <w:rPr>
          <w:rFonts w:ascii="Times New Roman" w:hAnsi="Times New Roman" w:cs="Times New Roman"/>
          <w:iCs/>
          <w:sz w:val="24"/>
          <w:szCs w:val="24"/>
        </w:rPr>
        <w:t>Shenbagaveni</w:t>
      </w:r>
      <w:proofErr w:type="spellEnd"/>
      <w:r w:rsidR="009D74A5" w:rsidRPr="0034012E">
        <w:rPr>
          <w:rFonts w:ascii="Times New Roman" w:hAnsi="Times New Roman" w:cs="Times New Roman"/>
          <w:iCs/>
          <w:sz w:val="24"/>
          <w:szCs w:val="24"/>
        </w:rPr>
        <w:t>, 2014)</w:t>
      </w:r>
      <w:r w:rsidRPr="0034012E">
        <w:rPr>
          <w:rFonts w:ascii="Times New Roman" w:hAnsi="Times New Roman" w:cs="Times New Roman"/>
          <w:iCs/>
          <w:sz w:val="24"/>
          <w:szCs w:val="24"/>
        </w:rPr>
        <w:t>. Paras is particularly valued for its large, deep purple, oblong fruits, attractive appearance, and suitability for fresh consumption and processing. As per the studies, the average fruit weight of 9.08 g, a length of 29.58 mm, a width of 17.07 mm, a thickness of 16.30 mm, a high pulp yield of 72.17%, and a pulp-to-seed ratio of 2.82:1. These characteristics make it excellent for handling, storage, and the development of value-added products</w:t>
      </w:r>
      <w:r w:rsidR="009051F9" w:rsidRPr="0034012E">
        <w:rPr>
          <w:rFonts w:ascii="Times New Roman" w:hAnsi="Times New Roman" w:cs="Times New Roman"/>
          <w:iCs/>
          <w:sz w:val="24"/>
          <w:szCs w:val="24"/>
        </w:rPr>
        <w:t xml:space="preserve"> (Sardar et al., 2022)</w:t>
      </w:r>
      <w:r w:rsidR="009D74A5" w:rsidRPr="0034012E">
        <w:rPr>
          <w:rFonts w:ascii="Times New Roman" w:hAnsi="Times New Roman" w:cs="Times New Roman"/>
          <w:iCs/>
          <w:sz w:val="24"/>
          <w:szCs w:val="24"/>
        </w:rPr>
        <w:t xml:space="preserve">. </w:t>
      </w:r>
      <w:r w:rsidR="00B35C4A" w:rsidRPr="0034012E">
        <w:rPr>
          <w:rFonts w:ascii="Times New Roman" w:hAnsi="Times New Roman" w:cs="Times New Roman"/>
          <w:iCs/>
          <w:sz w:val="24"/>
          <w:szCs w:val="24"/>
        </w:rPr>
        <w:t>The seeds are rich in carbohydrates, vitamins, and essential minerals including zinc, iron, calcium, sodium, and potassium. They also contain health-promoting bioactive compounds such as anthocyanins, phenolics, jambosine, alkaloids, glycoside jambolin (antimellin), and ellagic acid, which have been associated with antidiabetic, antihyperglycemic, and antihypertensive effects</w:t>
      </w:r>
      <w:r w:rsidR="0071001C" w:rsidRPr="0034012E">
        <w:rPr>
          <w:rFonts w:ascii="Times New Roman" w:hAnsi="Times New Roman" w:cs="Times New Roman"/>
          <w:iCs/>
          <w:sz w:val="24"/>
          <w:szCs w:val="24"/>
        </w:rPr>
        <w:t xml:space="preserve"> (</w:t>
      </w:r>
      <w:r w:rsidR="009051F9" w:rsidRPr="0034012E">
        <w:rPr>
          <w:rFonts w:ascii="Times New Roman" w:hAnsi="Times New Roman" w:cs="Times New Roman"/>
          <w:iCs/>
          <w:sz w:val="24"/>
          <w:szCs w:val="24"/>
        </w:rPr>
        <w:t xml:space="preserve">Swami and </w:t>
      </w:r>
      <w:proofErr w:type="spellStart"/>
      <w:r w:rsidR="009051F9" w:rsidRPr="0034012E">
        <w:rPr>
          <w:rFonts w:ascii="Times New Roman" w:hAnsi="Times New Roman" w:cs="Times New Roman"/>
          <w:iCs/>
          <w:sz w:val="24"/>
          <w:szCs w:val="24"/>
        </w:rPr>
        <w:t>Kalse</w:t>
      </w:r>
      <w:proofErr w:type="spellEnd"/>
      <w:r w:rsidR="009051F9" w:rsidRPr="0034012E">
        <w:rPr>
          <w:rFonts w:ascii="Times New Roman" w:hAnsi="Times New Roman" w:cs="Times New Roman"/>
          <w:iCs/>
          <w:sz w:val="24"/>
          <w:szCs w:val="24"/>
        </w:rPr>
        <w:t>, 2020</w:t>
      </w:r>
      <w:r w:rsidR="0071001C" w:rsidRPr="0034012E">
        <w:rPr>
          <w:rFonts w:ascii="Times New Roman" w:hAnsi="Times New Roman" w:cs="Times New Roman"/>
          <w:iCs/>
          <w:sz w:val="24"/>
          <w:szCs w:val="24"/>
        </w:rPr>
        <w:t>)</w:t>
      </w:r>
      <w:r w:rsidR="00B35C4A" w:rsidRPr="0034012E">
        <w:rPr>
          <w:rFonts w:ascii="Times New Roman" w:hAnsi="Times New Roman" w:cs="Times New Roman"/>
          <w:iCs/>
          <w:sz w:val="24"/>
          <w:szCs w:val="24"/>
        </w:rPr>
        <w:t>. Despite this promising functional profile, jamun seeds are generally treated as a low-value by-product, and limited consumer and industrial awareness constrains their use in commercial functional foods and nutraceuticals.</w:t>
      </w:r>
    </w:p>
    <w:p w14:paraId="082DA5D1" w14:textId="174F8B9D" w:rsidR="00B35C4A" w:rsidRPr="0034012E" w:rsidRDefault="00B35C4A" w:rsidP="00B35C4A">
      <w:pPr>
        <w:spacing w:before="240" w:line="360" w:lineRule="auto"/>
        <w:jc w:val="both"/>
        <w:rPr>
          <w:rFonts w:ascii="Times New Roman" w:hAnsi="Times New Roman" w:cs="Times New Roman"/>
          <w:iCs/>
          <w:sz w:val="24"/>
          <w:szCs w:val="24"/>
        </w:rPr>
      </w:pPr>
      <w:r w:rsidRPr="0034012E">
        <w:rPr>
          <w:rFonts w:ascii="Times New Roman" w:hAnsi="Times New Roman" w:cs="Times New Roman"/>
          <w:iCs/>
          <w:sz w:val="24"/>
          <w:szCs w:val="24"/>
        </w:rPr>
        <w:lastRenderedPageBreak/>
        <w:t>Growing interest in functional foods for the management of chronic diseases such as diabetes and hypercholesterolemia has renewed attention on jamun seed powder (JSP) as a low-fat ingredient with appreciable protein, dietary fibre, and bioactive content</w:t>
      </w:r>
      <w:r w:rsidR="009051F9" w:rsidRPr="0034012E">
        <w:rPr>
          <w:rFonts w:ascii="Times New Roman" w:hAnsi="Times New Roman" w:cs="Times New Roman"/>
          <w:iCs/>
          <w:sz w:val="24"/>
          <w:szCs w:val="24"/>
        </w:rPr>
        <w:t xml:space="preserve"> (Amin, 2020; Das et al., 2018)</w:t>
      </w:r>
      <w:r w:rsidRPr="0034012E">
        <w:rPr>
          <w:rFonts w:ascii="Times New Roman" w:hAnsi="Times New Roman" w:cs="Times New Roman"/>
          <w:iCs/>
          <w:sz w:val="24"/>
          <w:szCs w:val="24"/>
        </w:rPr>
        <w:t>. Incorporation of JSP into value-added products has been shown to enhance nutritional quality and provide potential therapeutic benefits</w:t>
      </w:r>
      <w:r w:rsidR="00596530" w:rsidRPr="0034012E">
        <w:rPr>
          <w:rFonts w:ascii="Times New Roman" w:hAnsi="Times New Roman" w:cs="Times New Roman"/>
          <w:iCs/>
          <w:sz w:val="24"/>
          <w:szCs w:val="24"/>
        </w:rPr>
        <w:t xml:space="preserve"> (Kshirsagar et al., 2019)</w:t>
      </w:r>
      <w:r w:rsidRPr="0034012E">
        <w:rPr>
          <w:rFonts w:ascii="Times New Roman" w:hAnsi="Times New Roman" w:cs="Times New Roman"/>
          <w:iCs/>
          <w:sz w:val="24"/>
          <w:szCs w:val="24"/>
        </w:rPr>
        <w:t>. However, effective utilization of jamun seeds requires a clear understanding of their physicochemical composition, which underpins processing behaviour, product development, and standardization.</w:t>
      </w:r>
      <w:r w:rsidR="0071001C" w:rsidRPr="0034012E">
        <w:rPr>
          <w:rFonts w:ascii="Times New Roman" w:hAnsi="Times New Roman" w:cs="Times New Roman"/>
          <w:iCs/>
          <w:sz w:val="24"/>
          <w:szCs w:val="24"/>
        </w:rPr>
        <w:t xml:space="preserve"> </w:t>
      </w:r>
    </w:p>
    <w:p w14:paraId="5A3EEEE8" w14:textId="77777777" w:rsidR="00B35C4A" w:rsidRPr="0034012E" w:rsidRDefault="00B35C4A" w:rsidP="00B35C4A">
      <w:pPr>
        <w:spacing w:before="240" w:line="360" w:lineRule="auto"/>
        <w:jc w:val="both"/>
        <w:rPr>
          <w:rFonts w:ascii="Times New Roman" w:hAnsi="Times New Roman" w:cs="Times New Roman"/>
          <w:iCs/>
          <w:sz w:val="24"/>
          <w:szCs w:val="24"/>
        </w:rPr>
      </w:pPr>
      <w:r w:rsidRPr="0034012E">
        <w:rPr>
          <w:rFonts w:ascii="Times New Roman" w:hAnsi="Times New Roman" w:cs="Times New Roman"/>
          <w:iCs/>
          <w:sz w:val="24"/>
          <w:szCs w:val="24"/>
        </w:rPr>
        <w:t>In this context, the present study focuses on the physicochemical composition of Paras variety jamun seeds. By characterizing their proximate, mineral, and bioactive profile, the work aims to generate baseline data necessary for optimizing processing conditions and for designing jamun seed–based functional food products and nutraceuticals, particularly relevant for regions with expanding jamun cultivation such as Gujarat.</w:t>
      </w:r>
    </w:p>
    <w:p w14:paraId="41BAC53A" w14:textId="796C3879" w:rsidR="004B6C41" w:rsidRPr="0034012E" w:rsidRDefault="00A85C8A" w:rsidP="00826092">
      <w:pPr>
        <w:spacing w:before="240" w:line="360" w:lineRule="auto"/>
        <w:jc w:val="both"/>
        <w:rPr>
          <w:rFonts w:ascii="Times New Roman" w:hAnsi="Times New Roman" w:cs="Times New Roman"/>
          <w:b/>
          <w:bCs/>
          <w:sz w:val="24"/>
          <w:szCs w:val="24"/>
        </w:rPr>
      </w:pPr>
      <w:r w:rsidRPr="0034012E">
        <w:rPr>
          <w:rFonts w:ascii="Times New Roman" w:hAnsi="Times New Roman" w:cs="Times New Roman"/>
          <w:b/>
          <w:bCs/>
          <w:sz w:val="24"/>
          <w:szCs w:val="24"/>
        </w:rPr>
        <w:t>2. MATERIALS AND METHODS</w:t>
      </w:r>
    </w:p>
    <w:p w14:paraId="7F6C9C51" w14:textId="0EDD4679" w:rsidR="004E1CA4" w:rsidRPr="0034012E" w:rsidRDefault="00F9416A" w:rsidP="004E1CA4">
      <w:pPr>
        <w:autoSpaceDE w:val="0"/>
        <w:autoSpaceDN w:val="0"/>
        <w:adjustRightInd w:val="0"/>
        <w:spacing w:after="0" w:line="360" w:lineRule="auto"/>
        <w:jc w:val="both"/>
        <w:rPr>
          <w:rFonts w:ascii="Times New Roman" w:eastAsia="Times New Roman,Italic" w:hAnsi="Times New Roman" w:cs="Times New Roman"/>
          <w:b/>
          <w:bCs/>
          <w:sz w:val="24"/>
          <w:szCs w:val="24"/>
        </w:rPr>
      </w:pPr>
      <w:r w:rsidRPr="0034012E">
        <w:rPr>
          <w:rFonts w:ascii="Times New Roman" w:eastAsia="Times New Roman,Italic" w:hAnsi="Times New Roman" w:cs="Times New Roman"/>
          <w:b/>
          <w:bCs/>
          <w:sz w:val="24"/>
          <w:szCs w:val="24"/>
        </w:rPr>
        <w:t xml:space="preserve">2.1 </w:t>
      </w:r>
      <w:r w:rsidR="004E1CA4" w:rsidRPr="0034012E">
        <w:rPr>
          <w:rFonts w:ascii="Times New Roman" w:eastAsia="Times New Roman,Italic" w:hAnsi="Times New Roman" w:cs="Times New Roman"/>
          <w:b/>
          <w:bCs/>
          <w:sz w:val="24"/>
          <w:szCs w:val="24"/>
        </w:rPr>
        <w:t>Sample Preparation</w:t>
      </w:r>
    </w:p>
    <w:p w14:paraId="158FD26B" w14:textId="29A5FBB8" w:rsidR="00E6678C" w:rsidRDefault="004E1CA4" w:rsidP="00E6678C">
      <w:pPr>
        <w:autoSpaceDE w:val="0"/>
        <w:autoSpaceDN w:val="0"/>
        <w:adjustRightInd w:val="0"/>
        <w:spacing w:after="0" w:line="360" w:lineRule="auto"/>
        <w:jc w:val="both"/>
        <w:rPr>
          <w:rFonts w:ascii="Times New Roman" w:eastAsia="Times New Roman,Italic" w:hAnsi="Times New Roman" w:cs="Times New Roman"/>
          <w:sz w:val="24"/>
          <w:szCs w:val="24"/>
        </w:rPr>
      </w:pPr>
      <w:r w:rsidRPr="0034012E">
        <w:rPr>
          <w:rFonts w:ascii="Times New Roman" w:eastAsia="Times New Roman,Italic" w:hAnsi="Times New Roman" w:cs="Times New Roman"/>
          <w:sz w:val="24"/>
          <w:szCs w:val="24"/>
        </w:rPr>
        <w:t>The experiment was carried out at the College of Food Processing Technology and Bio-Energy (CFPT&amp;BE), Anand Agricultural University (AAU), Anand, Gujarat, India. Fresh, mature jamun (</w:t>
      </w:r>
      <w:r w:rsidRPr="0034012E">
        <w:rPr>
          <w:rFonts w:ascii="Times New Roman" w:eastAsia="Times New Roman,Italic" w:hAnsi="Times New Roman" w:cs="Times New Roman"/>
          <w:i/>
          <w:iCs/>
          <w:sz w:val="24"/>
          <w:szCs w:val="24"/>
        </w:rPr>
        <w:t>Syzygium cumini</w:t>
      </w:r>
      <w:r w:rsidRPr="0034012E">
        <w:rPr>
          <w:rFonts w:ascii="Times New Roman" w:eastAsia="Times New Roman,Italic" w:hAnsi="Times New Roman" w:cs="Times New Roman"/>
          <w:sz w:val="24"/>
          <w:szCs w:val="24"/>
        </w:rPr>
        <w:t xml:space="preserve"> L., var. Paras) fruits were procured directly from a farmer’s field in Vadod, Anand (Gujarat, India) during the peak harvesting period (May–June). The fruits were thoroughly washed with tap water to remove surface impurities and subsequently air-dried on blotting paper to eliminate residual surface moisture.</w:t>
      </w:r>
      <w:r w:rsidR="000F3A92" w:rsidRPr="0034012E">
        <w:rPr>
          <w:rFonts w:ascii="Times New Roman" w:eastAsia="Times New Roman,Italic" w:hAnsi="Times New Roman" w:cs="Times New Roman"/>
          <w:sz w:val="24"/>
          <w:szCs w:val="24"/>
        </w:rPr>
        <w:t xml:space="preserve"> </w:t>
      </w:r>
      <w:r w:rsidRPr="0034012E">
        <w:rPr>
          <w:rFonts w:ascii="Times New Roman" w:eastAsia="Times New Roman,Italic" w:hAnsi="Times New Roman" w:cs="Times New Roman"/>
          <w:sz w:val="24"/>
          <w:szCs w:val="24"/>
        </w:rPr>
        <w:t xml:space="preserve">Seeds were separated from the pulp using a semi-automated fruit pulper (Khera Instruments, Ahmedabad, India) (Figure 1). The separated seeds were repeatedly washed to remove any remaining pulp residues, air-dried to remove surface moisture, and then packed in low-density polyethylene (LDPE) pouches to prevent the loss of volatile components. </w:t>
      </w:r>
      <w:r w:rsidR="00E6678C" w:rsidRPr="0034012E">
        <w:rPr>
          <w:rFonts w:ascii="Times New Roman" w:eastAsia="Times New Roman,Italic" w:hAnsi="Times New Roman" w:cs="Times New Roman"/>
          <w:sz w:val="24"/>
          <w:szCs w:val="24"/>
        </w:rPr>
        <w:t>These</w:t>
      </w:r>
      <w:r w:rsidRPr="0034012E">
        <w:rPr>
          <w:rFonts w:ascii="Times New Roman" w:eastAsia="Times New Roman,Italic" w:hAnsi="Times New Roman" w:cs="Times New Roman"/>
          <w:sz w:val="24"/>
          <w:szCs w:val="24"/>
        </w:rPr>
        <w:t xml:space="preserve"> prepared seeds were subjected to physico-chemical characterization</w:t>
      </w:r>
      <w:r w:rsidR="00E6678C" w:rsidRPr="0034012E">
        <w:rPr>
          <w:rFonts w:ascii="Times New Roman" w:eastAsia="Times New Roman,Italic" w:hAnsi="Times New Roman" w:cs="Times New Roman"/>
          <w:sz w:val="24"/>
          <w:szCs w:val="24"/>
        </w:rPr>
        <w:t xml:space="preserve">. </w:t>
      </w:r>
    </w:p>
    <w:p w14:paraId="2A410AB5" w14:textId="77777777" w:rsidR="00B45F36" w:rsidRPr="0034012E" w:rsidRDefault="00B45F36" w:rsidP="00E6678C">
      <w:pPr>
        <w:autoSpaceDE w:val="0"/>
        <w:autoSpaceDN w:val="0"/>
        <w:adjustRightInd w:val="0"/>
        <w:spacing w:after="0" w:line="360" w:lineRule="auto"/>
        <w:jc w:val="both"/>
        <w:rPr>
          <w:rFonts w:ascii="Times New Roman" w:eastAsia="Times New Roman,Italic" w:hAnsi="Times New Roman" w:cs="Times New Roman"/>
          <w:sz w:val="24"/>
          <w:szCs w:val="24"/>
        </w:rPr>
      </w:pPr>
    </w:p>
    <w:p w14:paraId="05FD4CC1" w14:textId="77777777" w:rsidR="00E6678C" w:rsidRPr="0034012E" w:rsidRDefault="00E6678C" w:rsidP="00E6678C">
      <w:pPr>
        <w:autoSpaceDE w:val="0"/>
        <w:autoSpaceDN w:val="0"/>
        <w:adjustRightInd w:val="0"/>
        <w:spacing w:after="0" w:line="360" w:lineRule="auto"/>
        <w:jc w:val="both"/>
        <w:rPr>
          <w:rFonts w:ascii="Times New Roman" w:eastAsia="Times New Roman,Italic" w:hAnsi="Times New Roman" w:cs="Times New Roman"/>
          <w:sz w:val="24"/>
          <w:szCs w:val="24"/>
        </w:rPr>
      </w:pPr>
    </w:p>
    <w:p w14:paraId="7901D5AD" w14:textId="49881E40" w:rsidR="004E1CA4" w:rsidRPr="0034012E" w:rsidRDefault="00F9416A" w:rsidP="00E6678C">
      <w:pPr>
        <w:autoSpaceDE w:val="0"/>
        <w:autoSpaceDN w:val="0"/>
        <w:adjustRightInd w:val="0"/>
        <w:spacing w:after="0" w:line="360" w:lineRule="auto"/>
        <w:jc w:val="both"/>
        <w:rPr>
          <w:rFonts w:ascii="Times New Roman" w:eastAsia="Times New Roman,Italic" w:hAnsi="Times New Roman" w:cs="Times New Roman"/>
          <w:b/>
          <w:bCs/>
          <w:sz w:val="24"/>
          <w:szCs w:val="24"/>
        </w:rPr>
      </w:pPr>
      <w:r w:rsidRPr="0034012E">
        <w:rPr>
          <w:rFonts w:ascii="Times New Roman" w:eastAsia="Times New Roman,Italic" w:hAnsi="Times New Roman" w:cs="Times New Roman"/>
          <w:b/>
          <w:bCs/>
          <w:sz w:val="24"/>
          <w:szCs w:val="24"/>
        </w:rPr>
        <w:t xml:space="preserve">2.2 </w:t>
      </w:r>
      <w:r w:rsidR="004E1CA4" w:rsidRPr="0034012E">
        <w:rPr>
          <w:rFonts w:ascii="Times New Roman" w:eastAsia="Times New Roman,Italic" w:hAnsi="Times New Roman" w:cs="Times New Roman"/>
          <w:b/>
          <w:bCs/>
          <w:sz w:val="24"/>
          <w:szCs w:val="24"/>
        </w:rPr>
        <w:t>Yield Percentage</w:t>
      </w:r>
    </w:p>
    <w:p w14:paraId="6AFD7BE1" w14:textId="3D6C8B2D" w:rsidR="004E1CA4" w:rsidRPr="0034012E" w:rsidRDefault="004E1CA4" w:rsidP="004E1CA4">
      <w:pPr>
        <w:autoSpaceDE w:val="0"/>
        <w:autoSpaceDN w:val="0"/>
        <w:adjustRightInd w:val="0"/>
        <w:spacing w:after="0" w:line="360" w:lineRule="auto"/>
        <w:jc w:val="both"/>
        <w:rPr>
          <w:rFonts w:ascii="Times New Roman" w:eastAsia="Times New Roman,Italic" w:hAnsi="Times New Roman" w:cs="Times New Roman"/>
          <w:sz w:val="24"/>
          <w:szCs w:val="24"/>
        </w:rPr>
      </w:pPr>
      <w:r w:rsidRPr="0034012E">
        <w:rPr>
          <w:rFonts w:ascii="Times New Roman" w:eastAsia="Times New Roman,Italic" w:hAnsi="Times New Roman" w:cs="Times New Roman"/>
          <w:sz w:val="24"/>
          <w:szCs w:val="24"/>
        </w:rPr>
        <w:t xml:space="preserve">The seed yield (%) was determined according to the method described by Ghosh et al. (2017). Fully ripened fruits were randomly selected and weighed before manual </w:t>
      </w:r>
      <w:r w:rsidRPr="0034012E">
        <w:rPr>
          <w:rFonts w:ascii="Times New Roman" w:eastAsia="Times New Roman,Italic" w:hAnsi="Times New Roman" w:cs="Times New Roman"/>
          <w:sz w:val="24"/>
          <w:szCs w:val="24"/>
        </w:rPr>
        <w:lastRenderedPageBreak/>
        <w:t>deseeding. The weights of the pulp and seeds were recorded separately, and the percentage seed yield was calculated using the following equation:</w:t>
      </w:r>
    </w:p>
    <w:p w14:paraId="19E494B9" w14:textId="19ABB2F7" w:rsidR="00254309" w:rsidRPr="0034012E" w:rsidRDefault="002D20FC" w:rsidP="004E1CA4">
      <w:pPr>
        <w:autoSpaceDE w:val="0"/>
        <w:autoSpaceDN w:val="0"/>
        <w:adjustRightInd w:val="0"/>
        <w:spacing w:line="360" w:lineRule="auto"/>
        <w:jc w:val="both"/>
        <w:rPr>
          <w:rFonts w:ascii="Times New Roman" w:hAnsi="Times New Roman" w:cs="Times New Roman"/>
          <w:b/>
          <w:bCs/>
          <w:sz w:val="24"/>
          <w:szCs w:val="24"/>
        </w:rPr>
      </w:pPr>
      <m:oMath>
        <m:r>
          <w:rPr>
            <w:rFonts w:ascii="Cambria Math" w:hAnsi="Cambria Math" w:cs="Times New Roman"/>
            <w:sz w:val="24"/>
            <w:szCs w:val="24"/>
          </w:rPr>
          <m:t xml:space="preserve">                           Yield recovery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Weight of jamun seed (g)</m:t>
            </m:r>
          </m:num>
          <m:den>
            <m:r>
              <w:rPr>
                <w:rFonts w:ascii="Cambria Math" w:hAnsi="Cambria Math" w:cs="Times New Roman"/>
                <w:sz w:val="24"/>
                <w:szCs w:val="24"/>
              </w:rPr>
              <m:t>Weight of whole fruit (g)</m:t>
            </m:r>
          </m:den>
        </m:f>
        <m:r>
          <w:rPr>
            <w:rFonts w:ascii="Cambria Math" w:hAnsi="Cambria Math" w:cs="Times New Roman"/>
            <w:sz w:val="24"/>
            <w:szCs w:val="24"/>
          </w:rPr>
          <m:t xml:space="preserve"> × 100</m:t>
        </m:r>
      </m:oMath>
      <w:r w:rsidRPr="0034012E">
        <w:rPr>
          <w:rFonts w:ascii="Times New Roman" w:eastAsiaTheme="minorEastAsia" w:hAnsi="Times New Roman" w:cs="Times New Roman"/>
          <w:sz w:val="24"/>
          <w:szCs w:val="24"/>
        </w:rPr>
        <w:tab/>
      </w:r>
      <w:r w:rsidRPr="0034012E">
        <w:rPr>
          <w:rFonts w:ascii="Times New Roman" w:eastAsiaTheme="minorEastAsia" w:hAnsi="Times New Roman" w:cs="Times New Roman"/>
          <w:sz w:val="24"/>
          <w:szCs w:val="24"/>
        </w:rPr>
        <w:tab/>
        <w:t>(1)</w:t>
      </w:r>
    </w:p>
    <w:p w14:paraId="4D1CD9B6" w14:textId="6C762FC2" w:rsidR="00CA4D69" w:rsidRDefault="00CA4D69" w:rsidP="00254309">
      <w:pPr>
        <w:autoSpaceDE w:val="0"/>
        <w:autoSpaceDN w:val="0"/>
        <w:adjustRightInd w:val="0"/>
        <w:spacing w:after="120" w:line="360" w:lineRule="auto"/>
        <w:jc w:val="both"/>
        <w:rPr>
          <w:rFonts w:ascii="Times New Roman" w:eastAsia="Times New Roman,Italic" w:hAnsi="Times New Roman" w:cs="Times New Roman"/>
          <w:b/>
          <w:bCs/>
          <w:sz w:val="24"/>
          <w:szCs w:val="24"/>
        </w:rPr>
      </w:pPr>
      <w:r w:rsidRPr="00CA4D69">
        <w:rPr>
          <w:rFonts w:ascii="Times New Roman" w:eastAsia="Times New Roman,Italic" w:hAnsi="Times New Roman" w:cs="Times New Roman"/>
          <w:b/>
          <w:bCs/>
          <w:noProof/>
          <w:sz w:val="24"/>
          <w:szCs w:val="24"/>
          <w:lang w:val="en-US" w:bidi="gu-IN"/>
        </w:rPr>
        <w:drawing>
          <wp:inline distT="0" distB="0" distL="0" distR="0" wp14:anchorId="0D130CBB" wp14:editId="3BB68122">
            <wp:extent cx="5502910" cy="2089785"/>
            <wp:effectExtent l="0" t="0" r="2540" b="5715"/>
            <wp:docPr id="819591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91534" name=""/>
                    <pic:cNvPicPr/>
                  </pic:nvPicPr>
                  <pic:blipFill rotWithShape="1">
                    <a:blip r:embed="rId8"/>
                    <a:srcRect t="11318"/>
                    <a:stretch>
                      <a:fillRect/>
                    </a:stretch>
                  </pic:blipFill>
                  <pic:spPr bwMode="auto">
                    <a:xfrm>
                      <a:off x="0" y="0"/>
                      <a:ext cx="5502910" cy="2089785"/>
                    </a:xfrm>
                    <a:prstGeom prst="rect">
                      <a:avLst/>
                    </a:prstGeom>
                    <a:ln>
                      <a:noFill/>
                    </a:ln>
                    <a:extLst>
                      <a:ext uri="{53640926-AAD7-44D8-BBD7-CCE9431645EC}">
                        <a14:shadowObscured xmlns:a14="http://schemas.microsoft.com/office/drawing/2010/main"/>
                      </a:ext>
                    </a:extLst>
                  </pic:spPr>
                </pic:pic>
              </a:graphicData>
            </a:graphic>
          </wp:inline>
        </w:drawing>
      </w:r>
    </w:p>
    <w:p w14:paraId="2CE6A4EB" w14:textId="1BCA22DE" w:rsidR="00CA4D69" w:rsidRDefault="00CA4D69" w:rsidP="00254309">
      <w:pPr>
        <w:autoSpaceDE w:val="0"/>
        <w:autoSpaceDN w:val="0"/>
        <w:adjustRightInd w:val="0"/>
        <w:spacing w:after="120" w:line="360" w:lineRule="auto"/>
        <w:jc w:val="both"/>
        <w:rPr>
          <w:rFonts w:ascii="Times New Roman" w:eastAsia="Times New Roman,Italic" w:hAnsi="Times New Roman" w:cs="Times New Roman"/>
          <w:b/>
          <w:bCs/>
          <w:sz w:val="24"/>
          <w:szCs w:val="24"/>
        </w:rPr>
      </w:pPr>
      <w:r w:rsidRPr="00CA4D69">
        <w:rPr>
          <w:rFonts w:ascii="Times New Roman" w:eastAsia="Times New Roman,Italic" w:hAnsi="Times New Roman" w:cs="Times New Roman"/>
          <w:b/>
          <w:bCs/>
          <w:sz w:val="24"/>
          <w:szCs w:val="24"/>
          <w:lang w:val="en-US"/>
        </w:rPr>
        <w:t>FIGURE 1</w:t>
      </w:r>
      <w:r>
        <w:rPr>
          <w:rFonts w:ascii="Times New Roman" w:eastAsia="Times New Roman,Italic" w:hAnsi="Times New Roman" w:cs="Times New Roman"/>
          <w:b/>
          <w:bCs/>
          <w:sz w:val="24"/>
          <w:szCs w:val="24"/>
          <w:lang w:val="en-US"/>
        </w:rPr>
        <w:t xml:space="preserve"> </w:t>
      </w:r>
      <w:r w:rsidRPr="00CA4D69">
        <w:rPr>
          <w:rFonts w:ascii="Times New Roman" w:eastAsia="Times New Roman,Italic" w:hAnsi="Times New Roman" w:cs="Times New Roman"/>
          <w:sz w:val="24"/>
          <w:szCs w:val="24"/>
          <w:lang w:val="en-US"/>
        </w:rPr>
        <w:t>Schematic representation of Jamun seed processing</w:t>
      </w:r>
    </w:p>
    <w:p w14:paraId="73DA0A7A" w14:textId="7CB8803F" w:rsidR="00943083" w:rsidRPr="0034012E" w:rsidRDefault="00BE2685" w:rsidP="00254309">
      <w:pPr>
        <w:autoSpaceDE w:val="0"/>
        <w:autoSpaceDN w:val="0"/>
        <w:adjustRightInd w:val="0"/>
        <w:spacing w:after="120" w:line="360" w:lineRule="auto"/>
        <w:jc w:val="both"/>
        <w:rPr>
          <w:rFonts w:ascii="Times New Roman" w:eastAsia="Times New Roman,Italic" w:hAnsi="Times New Roman" w:cs="Times New Roman"/>
          <w:b/>
          <w:bCs/>
          <w:sz w:val="24"/>
          <w:szCs w:val="24"/>
        </w:rPr>
      </w:pPr>
      <w:r w:rsidRPr="0034012E">
        <w:rPr>
          <w:rFonts w:ascii="Times New Roman" w:eastAsia="Times New Roman,Italic" w:hAnsi="Times New Roman" w:cs="Times New Roman"/>
          <w:b/>
          <w:bCs/>
          <w:sz w:val="24"/>
          <w:szCs w:val="24"/>
        </w:rPr>
        <w:t>2</w:t>
      </w:r>
      <w:r w:rsidR="00F9416A" w:rsidRPr="0034012E">
        <w:rPr>
          <w:rFonts w:ascii="Times New Roman" w:eastAsia="Times New Roman,Italic" w:hAnsi="Times New Roman" w:cs="Times New Roman"/>
          <w:b/>
          <w:bCs/>
          <w:sz w:val="24"/>
          <w:szCs w:val="24"/>
        </w:rPr>
        <w:t>.3</w:t>
      </w:r>
      <w:r w:rsidRPr="0034012E">
        <w:rPr>
          <w:rFonts w:ascii="Times New Roman" w:eastAsia="Times New Roman,Italic" w:hAnsi="Times New Roman" w:cs="Times New Roman"/>
          <w:b/>
          <w:bCs/>
          <w:sz w:val="24"/>
          <w:szCs w:val="24"/>
        </w:rPr>
        <w:t xml:space="preserve"> </w:t>
      </w:r>
      <w:r w:rsidR="00943083" w:rsidRPr="0034012E">
        <w:rPr>
          <w:rFonts w:ascii="Times New Roman" w:eastAsia="Times New Roman,Italic" w:hAnsi="Times New Roman" w:cs="Times New Roman"/>
          <w:b/>
          <w:bCs/>
          <w:sz w:val="24"/>
          <w:szCs w:val="24"/>
        </w:rPr>
        <w:t>Physical Characterization</w:t>
      </w:r>
    </w:p>
    <w:p w14:paraId="633B2F66" w14:textId="5D269D7A" w:rsidR="007D341F" w:rsidRPr="00CA4D69" w:rsidRDefault="00CA4D69" w:rsidP="00254309">
      <w:pPr>
        <w:autoSpaceDE w:val="0"/>
        <w:autoSpaceDN w:val="0"/>
        <w:adjustRightInd w:val="0"/>
        <w:spacing w:after="120" w:line="360" w:lineRule="auto"/>
        <w:jc w:val="both"/>
        <w:rPr>
          <w:rFonts w:ascii="Times New Roman" w:eastAsia="Times New Roman,Italic" w:hAnsi="Times New Roman" w:cs="Times New Roman"/>
          <w:b/>
          <w:bCs/>
          <w:i/>
          <w:iCs/>
          <w:sz w:val="24"/>
          <w:szCs w:val="24"/>
        </w:rPr>
      </w:pPr>
      <w:r w:rsidRPr="00CA4D69">
        <w:rPr>
          <w:rFonts w:ascii="Times New Roman" w:eastAsia="Times New Roman,Italic" w:hAnsi="Times New Roman" w:cs="Times New Roman"/>
          <w:b/>
          <w:bCs/>
          <w:i/>
          <w:iCs/>
          <w:sz w:val="24"/>
          <w:szCs w:val="24"/>
        </w:rPr>
        <w:t xml:space="preserve">2.3.1 </w:t>
      </w:r>
      <w:r w:rsidR="007D341F" w:rsidRPr="00CA4D69">
        <w:rPr>
          <w:rFonts w:ascii="Times New Roman" w:eastAsia="Times New Roman,Italic" w:hAnsi="Times New Roman" w:cs="Times New Roman"/>
          <w:b/>
          <w:bCs/>
          <w:i/>
          <w:iCs/>
          <w:sz w:val="24"/>
          <w:szCs w:val="24"/>
        </w:rPr>
        <w:t xml:space="preserve">Seed weight </w:t>
      </w:r>
    </w:p>
    <w:p w14:paraId="6ADE970D" w14:textId="75662D2F" w:rsidR="007D341F" w:rsidRPr="0034012E" w:rsidRDefault="007D341F" w:rsidP="00254309">
      <w:pPr>
        <w:autoSpaceDE w:val="0"/>
        <w:autoSpaceDN w:val="0"/>
        <w:adjustRightInd w:val="0"/>
        <w:spacing w:after="120" w:line="360" w:lineRule="auto"/>
        <w:jc w:val="both"/>
        <w:rPr>
          <w:rFonts w:ascii="Times New Roman" w:eastAsia="Times New Roman,Italic" w:hAnsi="Times New Roman" w:cs="Times New Roman"/>
          <w:b/>
          <w:bCs/>
          <w:sz w:val="24"/>
          <w:szCs w:val="24"/>
        </w:rPr>
      </w:pPr>
      <w:r w:rsidRPr="0034012E">
        <w:rPr>
          <w:rFonts w:ascii="Times New Roman" w:hAnsi="Times New Roman" w:cs="Times New Roman"/>
          <w:sz w:val="24"/>
          <w:szCs w:val="24"/>
        </w:rPr>
        <w:t xml:space="preserve">Jamun seed (JS) weight was measured using an electronic balance (Mettler Toledo) for 100 randomly selected seeds, and the average value was recorded (Ghosh et al., 2017; Mohsenin, 1986). </w:t>
      </w:r>
    </w:p>
    <w:p w14:paraId="0644E3D0" w14:textId="543568EA" w:rsidR="00254309" w:rsidRPr="00CA4D69" w:rsidRDefault="00CA4D69" w:rsidP="00254309">
      <w:pPr>
        <w:autoSpaceDE w:val="0"/>
        <w:autoSpaceDN w:val="0"/>
        <w:adjustRightInd w:val="0"/>
        <w:spacing w:after="120" w:line="360" w:lineRule="auto"/>
        <w:jc w:val="both"/>
        <w:rPr>
          <w:rFonts w:ascii="Times New Roman" w:eastAsia="Times New Roman,Italic" w:hAnsi="Times New Roman" w:cs="Times New Roman"/>
          <w:b/>
          <w:bCs/>
          <w:i/>
          <w:iCs/>
          <w:sz w:val="24"/>
          <w:szCs w:val="24"/>
        </w:rPr>
      </w:pPr>
      <w:r w:rsidRPr="00CA4D69">
        <w:rPr>
          <w:rFonts w:ascii="Times New Roman" w:eastAsia="Times New Roman,Italic" w:hAnsi="Times New Roman" w:cs="Times New Roman"/>
          <w:b/>
          <w:bCs/>
          <w:i/>
          <w:iCs/>
          <w:sz w:val="24"/>
          <w:szCs w:val="24"/>
        </w:rPr>
        <w:t xml:space="preserve">2.3.2 </w:t>
      </w:r>
      <w:r w:rsidR="00254309" w:rsidRPr="00CA4D69">
        <w:rPr>
          <w:rFonts w:ascii="Times New Roman" w:eastAsia="Times New Roman,Italic" w:hAnsi="Times New Roman" w:cs="Times New Roman"/>
          <w:b/>
          <w:bCs/>
          <w:i/>
          <w:iCs/>
          <w:sz w:val="24"/>
          <w:szCs w:val="24"/>
        </w:rPr>
        <w:t>Dimensional</w:t>
      </w:r>
      <w:r w:rsidR="00744D23" w:rsidRPr="00CA4D69">
        <w:rPr>
          <w:rFonts w:ascii="Times New Roman" w:eastAsia="Times New Roman,Italic" w:hAnsi="Times New Roman" w:cs="Times New Roman"/>
          <w:b/>
          <w:bCs/>
          <w:i/>
          <w:iCs/>
          <w:sz w:val="24"/>
          <w:szCs w:val="24"/>
        </w:rPr>
        <w:t xml:space="preserve"> </w:t>
      </w:r>
      <w:r w:rsidR="00254309" w:rsidRPr="00CA4D69">
        <w:rPr>
          <w:rFonts w:ascii="Times New Roman" w:eastAsia="Times New Roman,Italic" w:hAnsi="Times New Roman" w:cs="Times New Roman"/>
          <w:b/>
          <w:bCs/>
          <w:i/>
          <w:iCs/>
          <w:sz w:val="24"/>
          <w:szCs w:val="24"/>
        </w:rPr>
        <w:t>properties</w:t>
      </w:r>
      <w:r w:rsidR="00744D23" w:rsidRPr="00CA4D69">
        <w:rPr>
          <w:rFonts w:ascii="Times New Roman" w:eastAsia="Times New Roman,Italic" w:hAnsi="Times New Roman" w:cs="Times New Roman"/>
          <w:b/>
          <w:bCs/>
          <w:i/>
          <w:iCs/>
          <w:sz w:val="24"/>
          <w:szCs w:val="24"/>
        </w:rPr>
        <w:t xml:space="preserve"> </w:t>
      </w:r>
    </w:p>
    <w:p w14:paraId="232807E1" w14:textId="20C0D28F" w:rsidR="004939EB" w:rsidRDefault="004939EB" w:rsidP="00A779D1">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The principal dimensions length, breadth, and thickness were measured with a digital Vernier caliper (accuracy ± 0.01 mm) (Figure 2). These measurements were used to calculate the geometric mean diameter (Dg)</w:t>
      </w:r>
      <w:r w:rsidR="00F9416A" w:rsidRPr="0034012E">
        <w:rPr>
          <w:rFonts w:ascii="Times New Roman" w:hAnsi="Times New Roman" w:cs="Times New Roman"/>
          <w:sz w:val="24"/>
          <w:szCs w:val="24"/>
        </w:rPr>
        <w:t xml:space="preserve">, </w:t>
      </w:r>
      <w:r w:rsidRPr="0034012E">
        <w:rPr>
          <w:rFonts w:ascii="Times New Roman" w:hAnsi="Times New Roman" w:cs="Times New Roman"/>
          <w:sz w:val="24"/>
          <w:szCs w:val="24"/>
        </w:rPr>
        <w:t>sphericity (φ)</w:t>
      </w:r>
      <w:r w:rsidR="00F9416A" w:rsidRPr="0034012E">
        <w:rPr>
          <w:rFonts w:ascii="Times New Roman" w:hAnsi="Times New Roman" w:cs="Times New Roman"/>
          <w:sz w:val="24"/>
          <w:szCs w:val="24"/>
        </w:rPr>
        <w:t xml:space="preserve"> and surface area </w:t>
      </w:r>
      <w:r w:rsidRPr="0034012E">
        <w:rPr>
          <w:rFonts w:ascii="Times New Roman" w:hAnsi="Times New Roman" w:cs="Times New Roman"/>
          <w:sz w:val="24"/>
          <w:szCs w:val="24"/>
        </w:rPr>
        <w:t>(Mohsenin, 1986; Kulkarni et al., 2008</w:t>
      </w:r>
      <w:r w:rsidR="00F9416A" w:rsidRPr="0034012E">
        <w:rPr>
          <w:rFonts w:ascii="Times New Roman" w:hAnsi="Times New Roman" w:cs="Times New Roman"/>
          <w:sz w:val="24"/>
          <w:szCs w:val="24"/>
        </w:rPr>
        <w:t xml:space="preserve">; </w:t>
      </w:r>
      <w:r w:rsidRPr="0034012E">
        <w:rPr>
          <w:rFonts w:ascii="Times New Roman" w:hAnsi="Times New Roman" w:cs="Times New Roman"/>
          <w:sz w:val="24"/>
          <w:szCs w:val="24"/>
        </w:rPr>
        <w:t>Saeed et al.</w:t>
      </w:r>
      <w:r w:rsidR="00F9416A" w:rsidRPr="0034012E">
        <w:rPr>
          <w:rFonts w:ascii="Times New Roman" w:hAnsi="Times New Roman" w:cs="Times New Roman"/>
          <w:sz w:val="24"/>
          <w:szCs w:val="24"/>
        </w:rPr>
        <w:t xml:space="preserve">, </w:t>
      </w:r>
      <w:r w:rsidRPr="0034012E">
        <w:rPr>
          <w:rFonts w:ascii="Times New Roman" w:hAnsi="Times New Roman" w:cs="Times New Roman"/>
          <w:sz w:val="24"/>
          <w:szCs w:val="24"/>
        </w:rPr>
        <w:t>2015).</w:t>
      </w:r>
    </w:p>
    <w:p w14:paraId="19E3D5AD" w14:textId="1CF5CAA5" w:rsidR="00CA4D69" w:rsidRPr="0034012E" w:rsidRDefault="00CA4D69" w:rsidP="00A779D1">
      <w:pPr>
        <w:autoSpaceDE w:val="0"/>
        <w:autoSpaceDN w:val="0"/>
        <w:adjustRightInd w:val="0"/>
        <w:spacing w:after="0" w:line="360" w:lineRule="auto"/>
        <w:jc w:val="both"/>
        <w:rPr>
          <w:rFonts w:ascii="Times New Roman" w:hAnsi="Times New Roman" w:cs="Times New Roman"/>
          <w:sz w:val="24"/>
          <w:szCs w:val="24"/>
        </w:rPr>
      </w:pPr>
      <w:r w:rsidRPr="00CA4D69">
        <w:rPr>
          <w:rFonts w:ascii="Times New Roman" w:hAnsi="Times New Roman" w:cs="Times New Roman"/>
          <w:noProof/>
          <w:sz w:val="24"/>
          <w:szCs w:val="24"/>
          <w:lang w:val="en-US" w:bidi="gu-IN"/>
        </w:rPr>
        <w:drawing>
          <wp:inline distT="0" distB="0" distL="0" distR="0" wp14:anchorId="1C6BDF28" wp14:editId="37698474">
            <wp:extent cx="4730750" cy="1873250"/>
            <wp:effectExtent l="0" t="0" r="0" b="0"/>
            <wp:docPr id="192588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88428" name=""/>
                    <pic:cNvPicPr/>
                  </pic:nvPicPr>
                  <pic:blipFill>
                    <a:blip r:embed="rId9"/>
                    <a:stretch>
                      <a:fillRect/>
                    </a:stretch>
                  </pic:blipFill>
                  <pic:spPr>
                    <a:xfrm>
                      <a:off x="0" y="0"/>
                      <a:ext cx="4730993" cy="1873346"/>
                    </a:xfrm>
                    <a:prstGeom prst="rect">
                      <a:avLst/>
                    </a:prstGeom>
                  </pic:spPr>
                </pic:pic>
              </a:graphicData>
            </a:graphic>
          </wp:inline>
        </w:drawing>
      </w:r>
    </w:p>
    <w:p w14:paraId="7FF0E90F" w14:textId="77777777" w:rsidR="00CA4D69" w:rsidRPr="00CA4D69" w:rsidRDefault="00CA4D69" w:rsidP="00CA4D69">
      <w:pPr>
        <w:autoSpaceDE w:val="0"/>
        <w:autoSpaceDN w:val="0"/>
        <w:adjustRightInd w:val="0"/>
        <w:spacing w:after="0" w:line="360" w:lineRule="auto"/>
        <w:jc w:val="both"/>
        <w:rPr>
          <w:rFonts w:ascii="Times New Roman" w:hAnsi="Times New Roman" w:cs="Times New Roman"/>
          <w:sz w:val="24"/>
          <w:szCs w:val="24"/>
        </w:rPr>
      </w:pPr>
      <w:r w:rsidRPr="00CA4D69">
        <w:rPr>
          <w:rFonts w:ascii="Times New Roman" w:hAnsi="Times New Roman" w:cs="Times New Roman"/>
          <w:b/>
          <w:bCs/>
          <w:sz w:val="24"/>
          <w:szCs w:val="24"/>
        </w:rPr>
        <w:lastRenderedPageBreak/>
        <w:t xml:space="preserve">FIGURE 2 </w:t>
      </w:r>
      <w:r w:rsidRPr="00CA4D69">
        <w:rPr>
          <w:rFonts w:ascii="Times New Roman" w:hAnsi="Times New Roman" w:cs="Times New Roman"/>
          <w:sz w:val="24"/>
          <w:szCs w:val="24"/>
        </w:rPr>
        <w:t xml:space="preserve">Characteristic dimensions of jamun seeds; (L) length, (B) breadth and (T) thickness </w:t>
      </w:r>
    </w:p>
    <w:p w14:paraId="3B0DEAAA" w14:textId="77777777" w:rsidR="00F845EC" w:rsidRPr="0034012E" w:rsidRDefault="00F845EC" w:rsidP="00A779D1">
      <w:pPr>
        <w:autoSpaceDE w:val="0"/>
        <w:autoSpaceDN w:val="0"/>
        <w:adjustRightInd w:val="0"/>
        <w:spacing w:after="0" w:line="360" w:lineRule="auto"/>
        <w:jc w:val="both"/>
        <w:rPr>
          <w:rFonts w:ascii="Times New Roman" w:hAnsi="Times New Roman" w:cs="Times New Roman"/>
          <w:sz w:val="24"/>
          <w:szCs w:val="24"/>
        </w:rPr>
      </w:pPr>
    </w:p>
    <w:p w14:paraId="5EAC874F" w14:textId="4447C66F" w:rsidR="00F845EC" w:rsidRPr="00CA4D69" w:rsidRDefault="00CA4D69" w:rsidP="00A779D1">
      <w:pPr>
        <w:autoSpaceDE w:val="0"/>
        <w:autoSpaceDN w:val="0"/>
        <w:adjustRightInd w:val="0"/>
        <w:spacing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2.3.3 </w:t>
      </w:r>
      <w:r w:rsidR="00F845EC" w:rsidRPr="00CA4D69">
        <w:rPr>
          <w:rFonts w:ascii="Times New Roman" w:hAnsi="Times New Roman" w:cs="Times New Roman"/>
          <w:b/>
          <w:bCs/>
          <w:i/>
          <w:iCs/>
          <w:sz w:val="24"/>
          <w:szCs w:val="24"/>
        </w:rPr>
        <w:t xml:space="preserve">Geometric mean diameter and sphericity </w:t>
      </w:r>
    </w:p>
    <w:p w14:paraId="0A23809E" w14:textId="52DC9C6A" w:rsidR="00F845EC" w:rsidRPr="0034012E" w:rsidRDefault="00F845EC" w:rsidP="00A779D1">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The geometric mean diameter (Dg, mm) and sphericity (φ) of each seed was calculated using the equations (Eq. 2-4) (Mohsenin, 1986). </w:t>
      </w:r>
    </w:p>
    <w:p w14:paraId="20BAF01C" w14:textId="31E01F14" w:rsidR="008B2E26" w:rsidRPr="0034012E" w:rsidRDefault="00035E04" w:rsidP="00203AD1">
      <w:pPr>
        <w:autoSpaceDE w:val="0"/>
        <w:autoSpaceDN w:val="0"/>
        <w:adjustRightInd w:val="0"/>
        <w:spacing w:after="0" w:line="360" w:lineRule="auto"/>
        <w:ind w:left="1440" w:firstLine="720"/>
        <w:jc w:val="both"/>
        <w:rPr>
          <w:rFonts w:ascii="Times New Roman" w:hAnsi="Times New Roman" w:cs="Times New Roman"/>
          <w:sz w:val="24"/>
          <w:szCs w:val="24"/>
          <w:vertAlign w:val="superscript"/>
        </w:rPr>
      </w:pPr>
      <m:oMath>
        <m:sSup>
          <m:sSupPr>
            <m:ctrlPr>
              <w:rPr>
                <w:rFonts w:ascii="Cambria Math" w:hAnsi="Cambria Math" w:cs="Times New Roman"/>
                <w:i/>
                <w:sz w:val="24"/>
                <w:szCs w:val="24"/>
              </w:rPr>
            </m:ctrlPr>
          </m:sSupPr>
          <m:e>
            <m:r>
              <w:rPr>
                <w:rFonts w:ascii="Cambria Math" w:hAnsi="Cambria Math" w:cs="Times New Roman"/>
                <w:sz w:val="24"/>
                <w:szCs w:val="24"/>
              </w:rPr>
              <m:t>Geometric Mean Diameter (Dg)=</m:t>
            </m:r>
            <m:d>
              <m:dPr>
                <m:ctrlPr>
                  <w:rPr>
                    <w:rFonts w:ascii="Cambria Math" w:hAnsi="Cambria Math" w:cs="Times New Roman"/>
                    <w:i/>
                    <w:sz w:val="24"/>
                    <w:szCs w:val="24"/>
                  </w:rPr>
                </m:ctrlPr>
              </m:dPr>
              <m:e>
                <m:r>
                  <w:rPr>
                    <w:rFonts w:ascii="Cambria Math" w:hAnsi="Cambria Math" w:cs="Times New Roman"/>
                    <w:sz w:val="24"/>
                    <w:szCs w:val="24"/>
                  </w:rPr>
                  <m:t>LBT</m:t>
                </m:r>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sup>
        </m:sSup>
      </m:oMath>
      <w:r w:rsidR="00744D23" w:rsidRPr="0034012E">
        <w:rPr>
          <w:rFonts w:ascii="Times New Roman" w:eastAsiaTheme="minorEastAsia" w:hAnsi="Times New Roman" w:cs="Times New Roman"/>
          <w:sz w:val="24"/>
          <w:szCs w:val="24"/>
        </w:rPr>
        <w:tab/>
        <w:t xml:space="preserve">          </w:t>
      </w:r>
      <w:r w:rsidR="00744D23" w:rsidRPr="0034012E">
        <w:rPr>
          <w:rFonts w:ascii="Times New Roman" w:eastAsiaTheme="minorEastAsia" w:hAnsi="Times New Roman" w:cs="Times New Roman"/>
          <w:sz w:val="24"/>
          <w:szCs w:val="24"/>
        </w:rPr>
        <w:tab/>
        <w:t>(</w:t>
      </w:r>
      <w:r w:rsidR="00C43FF4" w:rsidRPr="0034012E">
        <w:rPr>
          <w:rFonts w:ascii="Times New Roman" w:eastAsiaTheme="minorEastAsia" w:hAnsi="Times New Roman" w:cs="Times New Roman"/>
          <w:sz w:val="24"/>
          <w:szCs w:val="24"/>
        </w:rPr>
        <w:t>2</w:t>
      </w:r>
      <w:r w:rsidR="00744D23" w:rsidRPr="0034012E">
        <w:rPr>
          <w:rFonts w:ascii="Times New Roman" w:eastAsiaTheme="minorEastAsia" w:hAnsi="Times New Roman" w:cs="Times New Roman"/>
          <w:sz w:val="24"/>
          <w:szCs w:val="24"/>
        </w:rPr>
        <w:t>)</w:t>
      </w:r>
    </w:p>
    <w:p w14:paraId="393F8778" w14:textId="16046186" w:rsidR="008B2E26" w:rsidRPr="0034012E" w:rsidRDefault="008B2E26" w:rsidP="00203AD1">
      <w:pPr>
        <w:autoSpaceDE w:val="0"/>
        <w:autoSpaceDN w:val="0"/>
        <w:adjustRightInd w:val="0"/>
        <w:spacing w:after="0" w:line="360" w:lineRule="auto"/>
        <w:ind w:left="2160" w:firstLine="720"/>
        <w:jc w:val="both"/>
        <w:rPr>
          <w:rFonts w:ascii="Times New Roman" w:hAnsi="Times New Roman" w:cs="Times New Roman"/>
          <w:sz w:val="24"/>
          <w:szCs w:val="24"/>
        </w:rPr>
      </w:pPr>
      <m:oMath>
        <m:r>
          <w:rPr>
            <w:rFonts w:ascii="Cambria Math" w:hAnsi="Cambria Math" w:cs="Times New Roman"/>
            <w:sz w:val="24"/>
            <w:szCs w:val="24"/>
          </w:rPr>
          <m:t>Sphericity</m:t>
        </m:r>
        <m:d>
          <m:dPr>
            <m:ctrlPr>
              <w:rPr>
                <w:rFonts w:ascii="Cambria Math" w:hAnsi="Cambria Math" w:cs="Times New Roman"/>
                <w:i/>
                <w:sz w:val="24"/>
                <w:szCs w:val="24"/>
              </w:rPr>
            </m:ctrlPr>
          </m:dPr>
          <m:e>
            <m:r>
              <m:rPr>
                <m:sty m:val="p"/>
              </m:rPr>
              <w:rPr>
                <w:rFonts w:ascii="Cambria Math" w:hAnsi="Cambria Math" w:cs="Times New Roman"/>
                <w:sz w:val="24"/>
                <w:szCs w:val="24"/>
              </w:rPr>
              <m:t>φ</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LBT</m:t>
                    </m:r>
                  </m:e>
                </m:d>
              </m:e>
              <m:sup>
                <m:r>
                  <w:rPr>
                    <w:rFonts w:ascii="Cambria Math" w:hAnsi="Cambria Math" w:cs="Times New Roman"/>
                    <w:sz w:val="24"/>
                    <w:szCs w:val="24"/>
                  </w:rPr>
                  <m:t>1/3</m:t>
                </m:r>
              </m:sup>
            </m:sSup>
          </m:num>
          <m:den>
            <m:r>
              <w:rPr>
                <w:rFonts w:ascii="Cambria Math" w:hAnsi="Cambria Math" w:cs="Times New Roman"/>
                <w:sz w:val="24"/>
                <w:szCs w:val="24"/>
              </w:rPr>
              <m:t>L</m:t>
            </m:r>
          </m:den>
        </m:f>
        <m:r>
          <w:rPr>
            <w:rFonts w:ascii="Cambria Math" w:hAnsi="Cambria Math" w:cs="Times New Roman"/>
            <w:sz w:val="24"/>
            <w:szCs w:val="24"/>
          </w:rPr>
          <m:t>×100</m:t>
        </m:r>
      </m:oMath>
      <w:r w:rsidR="00744D23" w:rsidRPr="0034012E">
        <w:rPr>
          <w:rFonts w:ascii="Times New Roman" w:eastAsiaTheme="minorEastAsia" w:hAnsi="Times New Roman" w:cs="Times New Roman"/>
          <w:sz w:val="24"/>
          <w:szCs w:val="24"/>
        </w:rPr>
        <w:tab/>
      </w:r>
      <w:r w:rsidR="00744D23" w:rsidRPr="0034012E">
        <w:rPr>
          <w:rFonts w:ascii="Times New Roman" w:eastAsiaTheme="minorEastAsia" w:hAnsi="Times New Roman" w:cs="Times New Roman"/>
          <w:sz w:val="24"/>
          <w:szCs w:val="24"/>
        </w:rPr>
        <w:tab/>
        <w:t xml:space="preserve">  </w:t>
      </w:r>
      <w:r w:rsidR="00203AD1" w:rsidRPr="0034012E">
        <w:rPr>
          <w:rFonts w:ascii="Times New Roman" w:eastAsiaTheme="minorEastAsia" w:hAnsi="Times New Roman" w:cs="Times New Roman"/>
          <w:sz w:val="24"/>
          <w:szCs w:val="24"/>
        </w:rPr>
        <w:tab/>
      </w:r>
      <w:r w:rsidR="00744D23" w:rsidRPr="0034012E">
        <w:rPr>
          <w:rFonts w:ascii="Times New Roman" w:eastAsiaTheme="minorEastAsia" w:hAnsi="Times New Roman" w:cs="Times New Roman"/>
          <w:sz w:val="24"/>
          <w:szCs w:val="24"/>
        </w:rPr>
        <w:t>(</w:t>
      </w:r>
      <w:r w:rsidR="00C43FF4" w:rsidRPr="0034012E">
        <w:rPr>
          <w:rFonts w:ascii="Times New Roman" w:eastAsiaTheme="minorEastAsia" w:hAnsi="Times New Roman" w:cs="Times New Roman"/>
          <w:sz w:val="24"/>
          <w:szCs w:val="24"/>
        </w:rPr>
        <w:t>3</w:t>
      </w:r>
      <w:r w:rsidR="00744D23" w:rsidRPr="0034012E">
        <w:rPr>
          <w:rFonts w:ascii="Times New Roman" w:eastAsiaTheme="minorEastAsia" w:hAnsi="Times New Roman" w:cs="Times New Roman"/>
          <w:sz w:val="24"/>
          <w:szCs w:val="24"/>
        </w:rPr>
        <w:t>)</w:t>
      </w:r>
    </w:p>
    <w:p w14:paraId="5AE6CAD7" w14:textId="0AEDE50C" w:rsidR="00F845EC" w:rsidRPr="0034012E" w:rsidRDefault="00A6533A" w:rsidP="00F845EC">
      <w:pPr>
        <w:autoSpaceDE w:val="0"/>
        <w:autoSpaceDN w:val="0"/>
        <w:adjustRightInd w:val="0"/>
        <w:spacing w:line="360" w:lineRule="auto"/>
        <w:jc w:val="both"/>
        <w:rPr>
          <w:rFonts w:ascii="Times New Roman" w:hAnsi="Times New Roman" w:cs="Times New Roman"/>
          <w:b/>
          <w:bCs/>
          <w:sz w:val="24"/>
          <w:szCs w:val="24"/>
        </w:rPr>
      </w:pPr>
      <w:r w:rsidRPr="0034012E">
        <w:rPr>
          <w:rFonts w:ascii="Times New Roman" w:hAnsi="Times New Roman" w:cs="Times New Roman"/>
          <w:sz w:val="24"/>
          <w:szCs w:val="24"/>
        </w:rPr>
        <w:t>w</w:t>
      </w:r>
      <w:r w:rsidR="00D426A1" w:rsidRPr="0034012E">
        <w:rPr>
          <w:rFonts w:ascii="Times New Roman" w:hAnsi="Times New Roman" w:cs="Times New Roman"/>
          <w:sz w:val="24"/>
          <w:szCs w:val="24"/>
        </w:rPr>
        <w:t>here, L = Length (mm), B = Breadth (mm)</w:t>
      </w:r>
      <w:r w:rsidR="00203AD1" w:rsidRPr="0034012E">
        <w:rPr>
          <w:rFonts w:ascii="Times New Roman" w:hAnsi="Times New Roman" w:cs="Times New Roman"/>
          <w:sz w:val="24"/>
          <w:szCs w:val="24"/>
        </w:rPr>
        <w:t xml:space="preserve">, </w:t>
      </w:r>
      <w:r w:rsidR="00D426A1" w:rsidRPr="0034012E">
        <w:rPr>
          <w:rFonts w:ascii="Times New Roman" w:hAnsi="Times New Roman" w:cs="Times New Roman"/>
          <w:sz w:val="24"/>
          <w:szCs w:val="24"/>
        </w:rPr>
        <w:t>T= Thickness (mm)</w:t>
      </w:r>
    </w:p>
    <w:p w14:paraId="6A6C12AA" w14:textId="5E1AB8C8" w:rsidR="00F845EC" w:rsidRPr="00CA4D69" w:rsidRDefault="00CA4D69" w:rsidP="00F845EC">
      <w:pPr>
        <w:autoSpaceDE w:val="0"/>
        <w:autoSpaceDN w:val="0"/>
        <w:adjustRightInd w:val="0"/>
        <w:spacing w:before="240"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2.3.4 </w:t>
      </w:r>
      <w:r w:rsidR="00F845EC" w:rsidRPr="00CA4D69">
        <w:rPr>
          <w:rFonts w:ascii="Times New Roman" w:hAnsi="Times New Roman" w:cs="Times New Roman"/>
          <w:b/>
          <w:bCs/>
          <w:i/>
          <w:iCs/>
          <w:sz w:val="24"/>
          <w:szCs w:val="24"/>
        </w:rPr>
        <w:t xml:space="preserve">Surface area </w:t>
      </w:r>
    </w:p>
    <w:p w14:paraId="4B7FBAE4" w14:textId="0B5CEF7A" w:rsidR="00F845EC" w:rsidRPr="0034012E" w:rsidRDefault="00F845EC" w:rsidP="00F9416A">
      <w:pPr>
        <w:autoSpaceDE w:val="0"/>
        <w:autoSpaceDN w:val="0"/>
        <w:adjustRightInd w:val="0"/>
        <w:spacing w:before="24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The surface area of the jamun seed was determined using Eq. 4 (Saeed </w:t>
      </w:r>
      <w:r w:rsidRPr="0034012E">
        <w:rPr>
          <w:rFonts w:ascii="Times New Roman" w:hAnsi="Times New Roman" w:cs="Times New Roman"/>
          <w:i/>
          <w:iCs/>
          <w:sz w:val="24"/>
          <w:szCs w:val="24"/>
        </w:rPr>
        <w:t xml:space="preserve">et al., </w:t>
      </w:r>
      <w:r w:rsidRPr="0034012E">
        <w:rPr>
          <w:rFonts w:ascii="Times New Roman" w:hAnsi="Times New Roman" w:cs="Times New Roman"/>
          <w:sz w:val="24"/>
          <w:szCs w:val="24"/>
        </w:rPr>
        <w:t xml:space="preserve">2015). </w:t>
      </w:r>
    </w:p>
    <w:p w14:paraId="328FAF14" w14:textId="54C48ECF" w:rsidR="00F845EC" w:rsidRPr="0034012E" w:rsidRDefault="00F845EC" w:rsidP="00F845EC">
      <w:pPr>
        <w:autoSpaceDE w:val="0"/>
        <w:autoSpaceDN w:val="0"/>
        <w:adjustRightInd w:val="0"/>
        <w:spacing w:after="0" w:line="360" w:lineRule="auto"/>
        <w:ind w:left="2160" w:firstLine="720"/>
        <w:rPr>
          <w:rFonts w:ascii="Times New Roman" w:hAnsi="Times New Roman" w:cs="Times New Roman"/>
          <w:sz w:val="24"/>
          <w:szCs w:val="24"/>
        </w:rPr>
      </w:pPr>
      <w:r w:rsidRPr="0034012E">
        <w:rPr>
          <w:rFonts w:ascii="Times New Roman" w:hAnsi="Times New Roman" w:cs="Times New Roman"/>
          <w:i/>
          <w:sz w:val="24"/>
          <w:szCs w:val="24"/>
        </w:rPr>
        <w:t>Surface area =</w:t>
      </w:r>
      <m:oMath>
        <m:sSup>
          <m:sSupPr>
            <m:ctrlPr>
              <w:rPr>
                <w:rFonts w:ascii="Cambria Math" w:hAnsi="Cambria Math" w:cs="Times New Roman"/>
                <w:iCs/>
                <w:sz w:val="24"/>
                <w:szCs w:val="24"/>
              </w:rPr>
            </m:ctrlPr>
          </m:sSupPr>
          <m:e>
            <m:r>
              <m:rPr>
                <m:sty m:val="p"/>
              </m:rPr>
              <w:rPr>
                <w:rFonts w:ascii="Cambria Math" w:hAnsi="Cambria Math" w:cs="Times New Roman"/>
                <w:shd w:val="clear" w:color="auto" w:fill="FFFFFF"/>
              </w:rPr>
              <m:t> π</m:t>
            </m:r>
            <m:d>
              <m:dPr>
                <m:ctrlPr>
                  <w:rPr>
                    <w:rFonts w:ascii="Cambria Math" w:hAnsi="Cambria Math" w:cs="Times New Roman"/>
                    <w:iCs/>
                    <w:sz w:val="24"/>
                    <w:szCs w:val="24"/>
                  </w:rPr>
                </m:ctrlPr>
              </m:dPr>
              <m:e>
                <m:r>
                  <m:rPr>
                    <m:sty m:val="p"/>
                  </m:rPr>
                  <w:rPr>
                    <w:rFonts w:ascii="Cambria Math" w:hAnsi="Cambria Math" w:cs="Times New Roman"/>
                    <w:sz w:val="24"/>
                    <w:szCs w:val="24"/>
                  </w:rPr>
                  <m:t>Dg</m:t>
                </m:r>
              </m:e>
            </m:d>
          </m:e>
          <m:sup>
            <m:r>
              <m:rPr>
                <m:sty m:val="p"/>
              </m:rPr>
              <w:rPr>
                <w:rFonts w:ascii="Cambria Math" w:hAnsi="Cambria Math" w:cs="Times New Roman"/>
                <w:sz w:val="24"/>
                <w:szCs w:val="24"/>
              </w:rPr>
              <m:t>2</m:t>
            </m:r>
          </m:sup>
        </m:sSup>
      </m:oMath>
      <w:r w:rsidRPr="0034012E">
        <w:rPr>
          <w:rFonts w:ascii="Times New Roman" w:eastAsiaTheme="minorEastAsia" w:hAnsi="Times New Roman" w:cs="Times New Roman"/>
          <w:i/>
          <w:iCs/>
          <w:sz w:val="24"/>
          <w:szCs w:val="24"/>
        </w:rPr>
        <w:tab/>
      </w:r>
      <w:r w:rsidRPr="0034012E">
        <w:rPr>
          <w:rFonts w:ascii="Times New Roman" w:eastAsiaTheme="minorEastAsia" w:hAnsi="Times New Roman" w:cs="Times New Roman"/>
          <w:i/>
          <w:iCs/>
          <w:sz w:val="24"/>
          <w:szCs w:val="24"/>
        </w:rPr>
        <w:tab/>
      </w:r>
      <w:r w:rsidRPr="0034012E">
        <w:rPr>
          <w:rFonts w:ascii="Times New Roman" w:eastAsiaTheme="minorEastAsia" w:hAnsi="Times New Roman" w:cs="Times New Roman"/>
          <w:i/>
          <w:iCs/>
          <w:sz w:val="24"/>
          <w:szCs w:val="24"/>
        </w:rPr>
        <w:tab/>
      </w:r>
      <w:r w:rsidRPr="0034012E">
        <w:rPr>
          <w:rFonts w:ascii="Times New Roman" w:eastAsiaTheme="minorEastAsia" w:hAnsi="Times New Roman" w:cs="Times New Roman"/>
          <w:i/>
          <w:iCs/>
          <w:sz w:val="24"/>
          <w:szCs w:val="24"/>
        </w:rPr>
        <w:tab/>
      </w:r>
      <w:r w:rsidRPr="0034012E">
        <w:rPr>
          <w:rFonts w:ascii="Times New Roman" w:eastAsiaTheme="minorEastAsia" w:hAnsi="Times New Roman" w:cs="Times New Roman"/>
          <w:sz w:val="24"/>
          <w:szCs w:val="24"/>
        </w:rPr>
        <w:t>(4)</w:t>
      </w:r>
    </w:p>
    <w:p w14:paraId="5A79AFA0" w14:textId="5D33D00E" w:rsidR="00F845EC" w:rsidRPr="0034012E" w:rsidRDefault="00F845EC" w:rsidP="00F845EC">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where, Φ= Sphericity (%), Dg = Geometric mean diameter (mm)</w:t>
      </w:r>
    </w:p>
    <w:p w14:paraId="05C94AF6" w14:textId="0E35FD78" w:rsidR="00AD240A" w:rsidRPr="00CA4D69" w:rsidRDefault="00CA4D69" w:rsidP="00F9416A">
      <w:pPr>
        <w:autoSpaceDE w:val="0"/>
        <w:autoSpaceDN w:val="0"/>
        <w:adjustRightInd w:val="0"/>
        <w:spacing w:before="24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2.3.5 </w:t>
      </w:r>
      <w:r w:rsidR="00AD240A" w:rsidRPr="00CA4D69">
        <w:rPr>
          <w:rFonts w:ascii="Times New Roman" w:hAnsi="Times New Roman" w:cs="Times New Roman"/>
          <w:b/>
          <w:bCs/>
          <w:i/>
          <w:iCs/>
          <w:sz w:val="24"/>
          <w:szCs w:val="24"/>
        </w:rPr>
        <w:t>Bulk density</w:t>
      </w:r>
    </w:p>
    <w:p w14:paraId="7CC68029" w14:textId="6644AEDC" w:rsidR="00AD240A" w:rsidRPr="0034012E" w:rsidRDefault="00F845EC" w:rsidP="00F9416A">
      <w:pPr>
        <w:autoSpaceDE w:val="0"/>
        <w:autoSpaceDN w:val="0"/>
        <w:adjustRightInd w:val="0"/>
        <w:spacing w:before="240" w:line="360" w:lineRule="auto"/>
        <w:jc w:val="both"/>
        <w:rPr>
          <w:rFonts w:ascii="Times New Roman" w:hAnsi="Times New Roman" w:cs="Times New Roman"/>
          <w:sz w:val="24"/>
          <w:szCs w:val="24"/>
        </w:rPr>
      </w:pPr>
      <w:r w:rsidRPr="0034012E">
        <w:rPr>
          <w:rFonts w:ascii="Times New Roman" w:hAnsi="Times New Roman" w:cs="Times New Roman"/>
          <w:sz w:val="24"/>
          <w:szCs w:val="24"/>
        </w:rPr>
        <w:t>The bulk density of JS was determined following Bakane et al. (2016). A dried, empty 50 cm3 measuring cylinder was weighed. A known weight of the jamun seeds was taken into the measuring cylinder and then gently tapped at the bottom after filling the sample to a known volume. After this, the filled measuring cylinder was weighed and recorded. This process was repeated three times (AOAC, 2012). The density was calculated</w:t>
      </w:r>
      <w:r w:rsidR="004939EB" w:rsidRPr="0034012E">
        <w:rPr>
          <w:rFonts w:ascii="Times New Roman" w:hAnsi="Times New Roman" w:cs="Times New Roman"/>
          <w:sz w:val="24"/>
          <w:szCs w:val="24"/>
        </w:rPr>
        <w:t xml:space="preserve"> using Eq. 5. </w:t>
      </w:r>
    </w:p>
    <w:p w14:paraId="5DC26CCA" w14:textId="2F9AA4D0" w:rsidR="00AD240A" w:rsidRPr="0034012E" w:rsidRDefault="00AD240A" w:rsidP="00AD240A">
      <w:pPr>
        <w:autoSpaceDE w:val="0"/>
        <w:autoSpaceDN w:val="0"/>
        <w:adjustRightInd w:val="0"/>
        <w:spacing w:after="0" w:line="360" w:lineRule="auto"/>
        <w:ind w:left="2160" w:firstLine="720"/>
        <w:jc w:val="both"/>
        <w:rPr>
          <w:rFonts w:ascii="Times New Roman" w:hAnsi="Times New Roman" w:cs="Times New Roman"/>
          <w:sz w:val="24"/>
          <w:szCs w:val="24"/>
        </w:rPr>
      </w:pPr>
      <m:oMath>
        <m:r>
          <w:rPr>
            <w:rFonts w:ascii="Cambria Math" w:hAnsi="Cambria Math" w:cs="Times New Roman"/>
            <w:sz w:val="24"/>
            <w:szCs w:val="24"/>
          </w:rPr>
          <m:t>Bulk density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 xml:space="preserve">b),  </m:t>
            </m:r>
          </m:sub>
        </m:sSub>
        <m:r>
          <w:rPr>
            <w:rFonts w:ascii="Cambria Math" w:hAnsi="Cambria Math" w:cs="Times New Roman"/>
            <w:sz w:val="24"/>
            <w:szCs w:val="24"/>
          </w:rPr>
          <m:t xml:space="preserve">,  </m:t>
        </m:r>
        <m:r>
          <m:rPr>
            <m:sty m:val="p"/>
          </m:rPr>
          <w:rPr>
            <w:rFonts w:ascii="Cambria Math" w:hAnsi="Cambria Math" w:cs="Times New Roman"/>
            <w:sz w:val="24"/>
            <w:szCs w:val="24"/>
          </w:rPr>
          <m:t>g.cm-3</m:t>
        </m:r>
        <m:r>
          <w:rPr>
            <w:rFonts w:ascii="Cambria Math" w:hAnsi="Cambria Math" w:cs="Times New Roman"/>
            <w:sz w:val="24"/>
            <w:szCs w:val="24"/>
          </w:rPr>
          <m:t>=</m:t>
        </m:r>
        <m:f>
          <m:fPr>
            <m:ctrlPr>
              <w:rPr>
                <w:rFonts w:ascii="Cambria Math" w:hAnsi="Cambria Math" w:cs="Times New Roman"/>
                <w:iCs/>
                <w:sz w:val="24"/>
                <w:szCs w:val="24"/>
              </w:rPr>
            </m:ctrlPr>
          </m:fPr>
          <m:num>
            <m:r>
              <m:rPr>
                <m:sty m:val="p"/>
              </m:rPr>
              <w:rPr>
                <w:rFonts w:ascii="Cambria Math" w:hAnsi="Cambria Math" w:cs="Times New Roman"/>
                <w:sz w:val="24"/>
                <w:szCs w:val="24"/>
              </w:rPr>
              <m:t>Mx</m:t>
            </m:r>
          </m:num>
          <m:den>
            <m:r>
              <m:rPr>
                <m:sty m:val="p"/>
              </m:rPr>
              <w:rPr>
                <w:rFonts w:ascii="Cambria Math" w:hAnsi="Cambria Math" w:cs="Times New Roman"/>
                <w:sz w:val="24"/>
                <w:szCs w:val="24"/>
              </w:rPr>
              <m:t>Vc</m:t>
            </m:r>
          </m:den>
        </m:f>
        <m:r>
          <w:rPr>
            <w:rFonts w:ascii="Cambria Math" w:hAnsi="Cambria Math" w:cs="Times New Roman"/>
            <w:sz w:val="24"/>
            <w:szCs w:val="24"/>
          </w:rPr>
          <m:t xml:space="preserve">                  </m:t>
        </m:r>
      </m:oMath>
      <w:r w:rsidRPr="0034012E">
        <w:rPr>
          <w:rFonts w:ascii="Times New Roman" w:eastAsiaTheme="minorEastAsia" w:hAnsi="Times New Roman" w:cs="Times New Roman"/>
          <w:sz w:val="24"/>
          <w:szCs w:val="24"/>
        </w:rPr>
        <w:tab/>
        <w:t>(5)</w:t>
      </w:r>
    </w:p>
    <w:p w14:paraId="4538B4F6" w14:textId="72FB7EDF" w:rsidR="00AD240A" w:rsidRPr="0034012E" w:rsidRDefault="00AD240A" w:rsidP="00F9416A">
      <w:pPr>
        <w:autoSpaceDE w:val="0"/>
        <w:autoSpaceDN w:val="0"/>
        <w:adjustRightInd w:val="0"/>
        <w:spacing w:before="24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where, </w:t>
      </w:r>
      <w:r w:rsidRPr="0034012E">
        <w:rPr>
          <w:rFonts w:ascii="Cambria Math" w:hAnsi="Cambria Math" w:cs="Cambria Math"/>
          <w:sz w:val="24"/>
          <w:szCs w:val="24"/>
        </w:rPr>
        <w:t>𝜌𝑏</w:t>
      </w:r>
      <w:r w:rsidRPr="0034012E">
        <w:rPr>
          <w:rFonts w:ascii="Times New Roman" w:hAnsi="Times New Roman" w:cs="Times New Roman"/>
          <w:sz w:val="24"/>
          <w:szCs w:val="24"/>
        </w:rPr>
        <w:t>=Bulk density (g.cm</w:t>
      </w:r>
      <w:r w:rsidRPr="0034012E">
        <w:rPr>
          <w:rFonts w:ascii="Times New Roman" w:hAnsi="Times New Roman" w:cs="Times New Roman"/>
          <w:sz w:val="24"/>
          <w:szCs w:val="24"/>
          <w:vertAlign w:val="superscript"/>
        </w:rPr>
        <w:t>-3</w:t>
      </w:r>
      <w:r w:rsidRPr="0034012E">
        <w:rPr>
          <w:rFonts w:ascii="Times New Roman" w:hAnsi="Times New Roman" w:cs="Times New Roman"/>
          <w:sz w:val="24"/>
          <w:szCs w:val="24"/>
        </w:rPr>
        <w:t xml:space="preserve">), </w:t>
      </w:r>
      <w:r w:rsidRPr="0034012E">
        <w:rPr>
          <w:rFonts w:ascii="Cambria Math" w:hAnsi="Cambria Math" w:cs="Cambria Math"/>
          <w:sz w:val="24"/>
          <w:szCs w:val="24"/>
        </w:rPr>
        <w:t>𝑀𝑥</w:t>
      </w:r>
      <w:r w:rsidRPr="0034012E">
        <w:rPr>
          <w:rFonts w:ascii="Times New Roman" w:hAnsi="Times New Roman" w:cs="Times New Roman"/>
          <w:sz w:val="24"/>
          <w:szCs w:val="24"/>
        </w:rPr>
        <w:t xml:space="preserve">=Weight of sample (g), </w:t>
      </w:r>
      <w:r w:rsidRPr="0034012E">
        <w:rPr>
          <w:rFonts w:ascii="Cambria Math" w:hAnsi="Cambria Math" w:cs="Cambria Math"/>
          <w:sz w:val="24"/>
          <w:szCs w:val="24"/>
        </w:rPr>
        <w:t>𝑉𝑐</w:t>
      </w:r>
      <w:r w:rsidRPr="0034012E">
        <w:rPr>
          <w:rFonts w:ascii="Times New Roman" w:hAnsi="Times New Roman" w:cs="Times New Roman"/>
          <w:sz w:val="24"/>
          <w:szCs w:val="24"/>
        </w:rPr>
        <w:t>=Volume of the container (cm</w:t>
      </w:r>
      <w:r w:rsidRPr="0034012E">
        <w:rPr>
          <w:rFonts w:ascii="Times New Roman" w:hAnsi="Times New Roman" w:cs="Times New Roman"/>
          <w:sz w:val="24"/>
          <w:szCs w:val="24"/>
          <w:vertAlign w:val="superscript"/>
        </w:rPr>
        <w:t>3</w:t>
      </w:r>
      <w:r w:rsidRPr="0034012E">
        <w:rPr>
          <w:rFonts w:ascii="Times New Roman" w:hAnsi="Times New Roman" w:cs="Times New Roman"/>
          <w:sz w:val="24"/>
          <w:szCs w:val="24"/>
        </w:rPr>
        <w:t>)</w:t>
      </w:r>
    </w:p>
    <w:p w14:paraId="5D2B0F48" w14:textId="25AB74A7" w:rsidR="00AD240A" w:rsidRPr="00CA4D69" w:rsidRDefault="00CA4D69" w:rsidP="00F9416A">
      <w:pPr>
        <w:autoSpaceDE w:val="0"/>
        <w:autoSpaceDN w:val="0"/>
        <w:adjustRightInd w:val="0"/>
        <w:spacing w:before="24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2.3.6 </w:t>
      </w:r>
      <w:r w:rsidR="00AD240A" w:rsidRPr="00CA4D69">
        <w:rPr>
          <w:rFonts w:ascii="Times New Roman" w:hAnsi="Times New Roman" w:cs="Times New Roman"/>
          <w:b/>
          <w:bCs/>
          <w:i/>
          <w:iCs/>
          <w:sz w:val="24"/>
          <w:szCs w:val="24"/>
        </w:rPr>
        <w:t>True density</w:t>
      </w:r>
    </w:p>
    <w:p w14:paraId="3993162D" w14:textId="06950728" w:rsidR="00F845EC" w:rsidRPr="0034012E" w:rsidRDefault="00F845EC" w:rsidP="00F9416A">
      <w:pPr>
        <w:autoSpaceDE w:val="0"/>
        <w:autoSpaceDN w:val="0"/>
        <w:adjustRightInd w:val="0"/>
        <w:spacing w:before="24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The true density of the jamun seeds was measured using toluene displacement method. The toluene was filled upto 100 mL in a 500 mL graduated cylinder, then the known weight of seeds was slowly dipped into the toluene. Then the raise in the volume of toluene was noted. The experiment was repeated thrice and the average reading was taken. The true density was calculated using the formula (Eq. </w:t>
      </w:r>
      <w:r w:rsidR="00EA4319" w:rsidRPr="0034012E">
        <w:rPr>
          <w:rFonts w:ascii="Times New Roman" w:hAnsi="Times New Roman" w:cs="Times New Roman"/>
          <w:sz w:val="24"/>
          <w:szCs w:val="24"/>
        </w:rPr>
        <w:t>6</w:t>
      </w:r>
      <w:r w:rsidRPr="0034012E">
        <w:rPr>
          <w:rFonts w:ascii="Times New Roman" w:hAnsi="Times New Roman" w:cs="Times New Roman"/>
          <w:sz w:val="24"/>
          <w:szCs w:val="24"/>
        </w:rPr>
        <w:t xml:space="preserve">) (Mohsenin, 1986). </w:t>
      </w:r>
    </w:p>
    <w:p w14:paraId="68DD5515" w14:textId="5AB18133" w:rsidR="00D426A1" w:rsidRPr="0034012E" w:rsidRDefault="00D426A1" w:rsidP="00203AD1">
      <w:pPr>
        <w:autoSpaceDE w:val="0"/>
        <w:autoSpaceDN w:val="0"/>
        <w:adjustRightInd w:val="0"/>
        <w:spacing w:after="0" w:line="360" w:lineRule="auto"/>
        <w:ind w:left="2160" w:firstLine="720"/>
        <w:jc w:val="both"/>
        <w:rPr>
          <w:rFonts w:ascii="Times New Roman" w:hAnsi="Times New Roman" w:cs="Times New Roman"/>
          <w:sz w:val="24"/>
          <w:szCs w:val="24"/>
        </w:rPr>
      </w:pPr>
      <w:r w:rsidRPr="0034012E">
        <w:rPr>
          <w:rFonts w:ascii="Times New Roman" w:hAnsi="Times New Roman" w:cs="Times New Roman"/>
          <w:i/>
          <w:iCs/>
          <w:sz w:val="24"/>
          <w:szCs w:val="24"/>
        </w:rPr>
        <w:lastRenderedPageBreak/>
        <w:t>True density (ρ</w:t>
      </w:r>
      <w:r w:rsidRPr="0034012E">
        <w:rPr>
          <w:rFonts w:ascii="Times New Roman" w:hAnsi="Times New Roman" w:cs="Times New Roman"/>
          <w:i/>
          <w:iCs/>
          <w:sz w:val="24"/>
          <w:szCs w:val="24"/>
          <w:vertAlign w:val="subscript"/>
        </w:rPr>
        <w:t>t</w:t>
      </w:r>
      <w:r w:rsidRPr="0034012E">
        <w:rPr>
          <w:rFonts w:ascii="Times New Roman" w:hAnsi="Times New Roman" w:cs="Times New Roman"/>
          <w:i/>
          <w:iCs/>
          <w:sz w:val="24"/>
          <w:szCs w:val="24"/>
        </w:rPr>
        <w:t>)</w:t>
      </w:r>
      <w:r w:rsidR="00EA4319" w:rsidRPr="0034012E">
        <w:rPr>
          <w:rFonts w:ascii="Times New Roman" w:hAnsi="Times New Roman" w:cs="Times New Roman"/>
          <w:i/>
          <w:iCs/>
          <w:sz w:val="24"/>
          <w:szCs w:val="24"/>
        </w:rPr>
        <w:t xml:space="preserve">, </w:t>
      </w:r>
      <w:r w:rsidR="00EA4319" w:rsidRPr="0034012E">
        <w:rPr>
          <w:rFonts w:ascii="Times New Roman" w:hAnsi="Times New Roman" w:cs="Times New Roman"/>
          <w:sz w:val="24"/>
          <w:szCs w:val="24"/>
        </w:rPr>
        <w:t>g.cm</w:t>
      </w:r>
      <w:r w:rsidR="00EA4319" w:rsidRPr="0034012E">
        <w:rPr>
          <w:rFonts w:ascii="Times New Roman" w:hAnsi="Times New Roman" w:cs="Times New Roman"/>
          <w:sz w:val="24"/>
          <w:szCs w:val="24"/>
          <w:vertAlign w:val="superscript"/>
        </w:rPr>
        <w:t>-3</w:t>
      </w:r>
      <w:r w:rsidRPr="0034012E">
        <w:rPr>
          <w:rFonts w:ascii="Times New Roman" w:hAnsi="Times New Roman" w:cs="Times New Roman"/>
          <w:sz w:val="24"/>
          <w:szCs w:val="24"/>
        </w:rPr>
        <w:t xml:space="preserve"> = </w:t>
      </w:r>
      <m:oMath>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Mx</m:t>
            </m:r>
          </m:num>
          <m:den>
            <m:r>
              <w:rPr>
                <w:rFonts w:ascii="Cambria Math" w:hAnsi="Cambria Math" w:cs="Times New Roman"/>
                <w:sz w:val="24"/>
                <w:szCs w:val="24"/>
                <w:vertAlign w:val="subscript"/>
              </w:rPr>
              <m:t>∆Vt</m:t>
            </m:r>
          </m:den>
        </m:f>
      </m:oMath>
      <w:r w:rsidR="00D6516E" w:rsidRPr="0034012E">
        <w:rPr>
          <w:rFonts w:ascii="Times New Roman" w:eastAsiaTheme="minorEastAsia" w:hAnsi="Times New Roman" w:cs="Times New Roman"/>
          <w:sz w:val="24"/>
          <w:szCs w:val="24"/>
          <w:vertAlign w:val="subscript"/>
        </w:rPr>
        <w:tab/>
      </w:r>
      <w:r w:rsidR="00D6516E" w:rsidRPr="0034012E">
        <w:rPr>
          <w:rFonts w:ascii="Times New Roman" w:eastAsiaTheme="minorEastAsia" w:hAnsi="Times New Roman" w:cs="Times New Roman"/>
          <w:sz w:val="24"/>
          <w:szCs w:val="24"/>
          <w:vertAlign w:val="subscript"/>
        </w:rPr>
        <w:tab/>
      </w:r>
      <w:r w:rsidR="00D6516E" w:rsidRPr="0034012E">
        <w:rPr>
          <w:rFonts w:ascii="Times New Roman" w:eastAsiaTheme="minorEastAsia" w:hAnsi="Times New Roman" w:cs="Times New Roman"/>
          <w:sz w:val="24"/>
          <w:szCs w:val="24"/>
          <w:vertAlign w:val="subscript"/>
        </w:rPr>
        <w:tab/>
      </w:r>
      <w:r w:rsidR="00D6516E" w:rsidRPr="0034012E">
        <w:rPr>
          <w:rFonts w:ascii="Times New Roman" w:eastAsiaTheme="minorEastAsia" w:hAnsi="Times New Roman" w:cs="Times New Roman"/>
          <w:sz w:val="24"/>
          <w:szCs w:val="24"/>
          <w:vertAlign w:val="subscript"/>
        </w:rPr>
        <w:tab/>
      </w:r>
      <w:r w:rsidR="00D6516E" w:rsidRPr="0034012E">
        <w:rPr>
          <w:rFonts w:ascii="Times New Roman" w:eastAsiaTheme="minorEastAsia" w:hAnsi="Times New Roman" w:cs="Times New Roman"/>
          <w:sz w:val="36"/>
          <w:szCs w:val="36"/>
          <w:vertAlign w:val="subscript"/>
        </w:rPr>
        <w:t>(</w:t>
      </w:r>
      <w:r w:rsidR="00203AD1" w:rsidRPr="0034012E">
        <w:rPr>
          <w:rFonts w:ascii="Times New Roman" w:eastAsiaTheme="minorEastAsia" w:hAnsi="Times New Roman" w:cs="Times New Roman"/>
          <w:sz w:val="36"/>
          <w:szCs w:val="36"/>
          <w:vertAlign w:val="subscript"/>
        </w:rPr>
        <w:t>6</w:t>
      </w:r>
      <w:r w:rsidR="00D6516E" w:rsidRPr="0034012E">
        <w:rPr>
          <w:rFonts w:ascii="Times New Roman" w:eastAsiaTheme="minorEastAsia" w:hAnsi="Times New Roman" w:cs="Times New Roman"/>
          <w:sz w:val="36"/>
          <w:szCs w:val="36"/>
          <w:vertAlign w:val="subscript"/>
        </w:rPr>
        <w:t>)</w:t>
      </w:r>
      <w:r w:rsidR="00D6516E" w:rsidRPr="0034012E">
        <w:rPr>
          <w:rFonts w:ascii="Times New Roman" w:eastAsiaTheme="minorEastAsia" w:hAnsi="Times New Roman" w:cs="Times New Roman"/>
          <w:sz w:val="24"/>
          <w:szCs w:val="24"/>
          <w:vertAlign w:val="subscript"/>
        </w:rPr>
        <w:tab/>
      </w:r>
    </w:p>
    <w:p w14:paraId="0E1607F5" w14:textId="28D447F9" w:rsidR="00D426A1" w:rsidRPr="0034012E" w:rsidRDefault="005C1883" w:rsidP="00203AD1">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w</w:t>
      </w:r>
      <w:r w:rsidR="00D426A1" w:rsidRPr="0034012E">
        <w:rPr>
          <w:rFonts w:ascii="Times New Roman" w:hAnsi="Times New Roman" w:cs="Times New Roman"/>
          <w:sz w:val="24"/>
          <w:szCs w:val="24"/>
        </w:rPr>
        <w:t xml:space="preserve">here, </w:t>
      </w:r>
      <w:r w:rsidR="00D426A1" w:rsidRPr="0034012E">
        <w:rPr>
          <w:rFonts w:ascii="Cambria Math" w:hAnsi="Cambria Math" w:cs="Cambria Math"/>
          <w:sz w:val="24"/>
          <w:szCs w:val="24"/>
        </w:rPr>
        <w:t>𝑀𝑥</w:t>
      </w:r>
      <w:r w:rsidR="00D426A1" w:rsidRPr="0034012E">
        <w:rPr>
          <w:rFonts w:ascii="Times New Roman" w:hAnsi="Times New Roman" w:cs="Times New Roman"/>
          <w:sz w:val="24"/>
          <w:szCs w:val="24"/>
        </w:rPr>
        <w:t xml:space="preserve"> = Weight of sample (g)</w:t>
      </w:r>
      <w:r w:rsidR="00203AD1" w:rsidRPr="0034012E">
        <w:rPr>
          <w:rFonts w:ascii="Times New Roman" w:hAnsi="Times New Roman" w:cs="Times New Roman"/>
          <w:sz w:val="24"/>
          <w:szCs w:val="24"/>
        </w:rPr>
        <w:t xml:space="preserve">, </w:t>
      </w:r>
      <w:r w:rsidR="00D426A1" w:rsidRPr="0034012E">
        <w:rPr>
          <w:rFonts w:ascii="Times New Roman" w:hAnsi="Times New Roman" w:cs="Times New Roman"/>
          <w:sz w:val="24"/>
          <w:szCs w:val="24"/>
        </w:rPr>
        <w:t>Δ</w:t>
      </w:r>
      <w:r w:rsidR="00D426A1" w:rsidRPr="0034012E">
        <w:rPr>
          <w:rFonts w:ascii="Cambria Math" w:hAnsi="Cambria Math" w:cs="Cambria Math"/>
          <w:sz w:val="24"/>
          <w:szCs w:val="24"/>
        </w:rPr>
        <w:t>𝑉𝑡</w:t>
      </w:r>
      <w:r w:rsidR="00D426A1" w:rsidRPr="0034012E">
        <w:rPr>
          <w:rFonts w:ascii="Times New Roman" w:hAnsi="Times New Roman" w:cs="Times New Roman"/>
          <w:sz w:val="24"/>
          <w:szCs w:val="24"/>
        </w:rPr>
        <w:t xml:space="preserve"> = Increase in the volume of toluene (cm</w:t>
      </w:r>
      <w:r w:rsidR="00D426A1" w:rsidRPr="0034012E">
        <w:rPr>
          <w:rFonts w:ascii="Times New Roman" w:hAnsi="Times New Roman" w:cs="Times New Roman"/>
          <w:sz w:val="24"/>
          <w:szCs w:val="24"/>
          <w:vertAlign w:val="superscript"/>
        </w:rPr>
        <w:t>3</w:t>
      </w:r>
      <w:r w:rsidR="00D426A1" w:rsidRPr="0034012E">
        <w:rPr>
          <w:rFonts w:ascii="Times New Roman" w:hAnsi="Times New Roman" w:cs="Times New Roman"/>
          <w:sz w:val="24"/>
          <w:szCs w:val="24"/>
        </w:rPr>
        <w:t>)</w:t>
      </w:r>
    </w:p>
    <w:p w14:paraId="4DFC20B0" w14:textId="0D11B68A" w:rsidR="00EA4319" w:rsidRPr="00CA4D69" w:rsidRDefault="00CA4D69" w:rsidP="00203AD1">
      <w:pPr>
        <w:autoSpaceDE w:val="0"/>
        <w:autoSpaceDN w:val="0"/>
        <w:adjustRightInd w:val="0"/>
        <w:spacing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2.3.7 </w:t>
      </w:r>
      <w:r w:rsidR="00EA4319" w:rsidRPr="00CA4D69">
        <w:rPr>
          <w:rFonts w:ascii="Times New Roman" w:hAnsi="Times New Roman" w:cs="Times New Roman"/>
          <w:b/>
          <w:bCs/>
          <w:i/>
          <w:iCs/>
          <w:sz w:val="24"/>
          <w:szCs w:val="24"/>
        </w:rPr>
        <w:t>Porosity</w:t>
      </w:r>
    </w:p>
    <w:p w14:paraId="2A786798" w14:textId="48DAF52E" w:rsidR="00EA4319" w:rsidRPr="0034012E" w:rsidRDefault="00EA4319" w:rsidP="00203AD1">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The porosity is defined as the ratio of empty space of seeds to its total volume. This was calculated from the measured values of bulk and true densities using the relationship given in Eq. 7 (Mohsenin, 1986). </w:t>
      </w:r>
    </w:p>
    <w:p w14:paraId="2D902D29" w14:textId="0EA4D19A" w:rsidR="00EA4319" w:rsidRPr="0034012E" w:rsidRDefault="00EA4319" w:rsidP="00EA4319">
      <w:pPr>
        <w:autoSpaceDE w:val="0"/>
        <w:autoSpaceDN w:val="0"/>
        <w:adjustRightInd w:val="0"/>
        <w:spacing w:after="0" w:line="360" w:lineRule="auto"/>
        <w:ind w:left="2160" w:firstLine="720"/>
        <w:rPr>
          <w:rFonts w:ascii="Times New Roman" w:hAnsi="Times New Roman" w:cs="Times New Roman"/>
          <w:sz w:val="24"/>
          <w:szCs w:val="24"/>
        </w:rPr>
      </w:pPr>
      <m:oMath>
        <m:r>
          <w:rPr>
            <w:rFonts w:ascii="Cambria Math" w:hAnsi="Cambria Math" w:cs="Times New Roman"/>
            <w:sz w:val="24"/>
            <w:szCs w:val="24"/>
          </w:rPr>
          <m:t>Porosity (∈</m:t>
        </m:r>
      </m:oMath>
      <w:r w:rsidRPr="0034012E">
        <w:rPr>
          <w:rFonts w:ascii="Times New Roman" w:hAnsi="Times New Roman" w:cs="Times New Roman"/>
          <w:sz w:val="24"/>
          <w:szCs w:val="24"/>
        </w:rPr>
        <w:t xml:space="preserve">), % = </w:t>
      </w:r>
      <m:oMath>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b</m:t>
                    </m:r>
                  </m:sub>
                </m:sSub>
              </m:num>
              <m:den>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t</m:t>
                    </m:r>
                  </m:sub>
                </m:sSub>
              </m:den>
            </m:f>
            <m:r>
              <w:rPr>
                <w:rFonts w:ascii="Cambria Math" w:hAnsi="Cambria Math" w:cs="Times New Roman"/>
                <w:sz w:val="24"/>
                <w:szCs w:val="24"/>
              </w:rPr>
              <m:t xml:space="preserve"> </m:t>
            </m:r>
          </m:e>
        </m:d>
      </m:oMath>
      <w:r w:rsidRPr="0034012E">
        <w:rPr>
          <w:rFonts w:ascii="Times New Roman" w:hAnsi="Times New Roman" w:cs="Times New Roman"/>
          <w:sz w:val="24"/>
          <w:szCs w:val="24"/>
        </w:rPr>
        <w:t>× 100</w:t>
      </w:r>
      <w:r w:rsidRPr="0034012E">
        <w:rPr>
          <w:rFonts w:ascii="Times New Roman" w:hAnsi="Times New Roman" w:cs="Times New Roman"/>
          <w:sz w:val="24"/>
          <w:szCs w:val="24"/>
        </w:rPr>
        <w:tab/>
      </w:r>
      <w:r w:rsidRPr="0034012E">
        <w:rPr>
          <w:rFonts w:ascii="Times New Roman" w:hAnsi="Times New Roman" w:cs="Times New Roman"/>
          <w:sz w:val="24"/>
          <w:szCs w:val="24"/>
        </w:rPr>
        <w:tab/>
      </w:r>
      <w:r w:rsidRPr="0034012E">
        <w:rPr>
          <w:rFonts w:ascii="Times New Roman" w:hAnsi="Times New Roman" w:cs="Times New Roman"/>
          <w:sz w:val="24"/>
          <w:szCs w:val="24"/>
        </w:rPr>
        <w:tab/>
        <w:t>(7)</w:t>
      </w:r>
    </w:p>
    <w:p w14:paraId="0883CEC6" w14:textId="77777777" w:rsidR="00EA4319" w:rsidRPr="0034012E" w:rsidRDefault="00EA4319" w:rsidP="003B4F60">
      <w:pPr>
        <w:autoSpaceDE w:val="0"/>
        <w:autoSpaceDN w:val="0"/>
        <w:adjustRightInd w:val="0"/>
        <w:spacing w:after="0" w:line="360" w:lineRule="auto"/>
        <w:jc w:val="both"/>
        <w:rPr>
          <w:rFonts w:ascii="Times New Roman" w:hAnsi="Times New Roman" w:cs="Times New Roman"/>
          <w:b/>
          <w:bCs/>
          <w:sz w:val="24"/>
          <w:szCs w:val="24"/>
        </w:rPr>
      </w:pPr>
    </w:p>
    <w:p w14:paraId="72507DEB" w14:textId="4B1C360C" w:rsidR="00EA4319" w:rsidRPr="0034012E" w:rsidRDefault="00EA4319" w:rsidP="003B4F60">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Where, </w:t>
      </w:r>
      <w:r w:rsidRPr="0034012E">
        <w:rPr>
          <w:rFonts w:ascii="Cambria Math" w:hAnsi="Cambria Math" w:cs="Cambria Math"/>
          <w:sz w:val="24"/>
          <w:szCs w:val="24"/>
        </w:rPr>
        <w:t>𝜌𝑡</w:t>
      </w:r>
      <w:r w:rsidRPr="0034012E">
        <w:rPr>
          <w:rFonts w:ascii="Times New Roman" w:hAnsi="Times New Roman" w:cs="Times New Roman"/>
          <w:sz w:val="24"/>
          <w:szCs w:val="24"/>
        </w:rPr>
        <w:t xml:space="preserve">= True density (g/cm3) and </w:t>
      </w:r>
      <w:r w:rsidRPr="0034012E">
        <w:rPr>
          <w:rFonts w:ascii="Cambria Math" w:hAnsi="Cambria Math" w:cs="Cambria Math"/>
          <w:sz w:val="24"/>
          <w:szCs w:val="24"/>
        </w:rPr>
        <w:t>𝜌𝑏</w:t>
      </w:r>
      <w:r w:rsidRPr="0034012E">
        <w:rPr>
          <w:rFonts w:ascii="Times New Roman" w:hAnsi="Times New Roman" w:cs="Times New Roman"/>
          <w:sz w:val="24"/>
          <w:szCs w:val="24"/>
        </w:rPr>
        <w:t xml:space="preserve">=Bulk density (g/cm3) </w:t>
      </w:r>
    </w:p>
    <w:p w14:paraId="4B7B40AD" w14:textId="77777777" w:rsidR="00EA4319" w:rsidRPr="0034012E" w:rsidRDefault="00EA4319" w:rsidP="003B4F60">
      <w:pPr>
        <w:autoSpaceDE w:val="0"/>
        <w:autoSpaceDN w:val="0"/>
        <w:adjustRightInd w:val="0"/>
        <w:spacing w:after="0" w:line="360" w:lineRule="auto"/>
        <w:jc w:val="both"/>
        <w:rPr>
          <w:rFonts w:ascii="Times New Roman" w:hAnsi="Times New Roman" w:cs="Times New Roman"/>
          <w:sz w:val="24"/>
          <w:szCs w:val="24"/>
        </w:rPr>
      </w:pPr>
    </w:p>
    <w:p w14:paraId="592B75FE" w14:textId="35434FBB" w:rsidR="005A2BE9" w:rsidRPr="0034012E" w:rsidRDefault="00CA4D69" w:rsidP="003B4F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 </w:t>
      </w:r>
      <w:r w:rsidR="005A2BE9" w:rsidRPr="0034012E">
        <w:rPr>
          <w:rFonts w:ascii="Times New Roman" w:hAnsi="Times New Roman" w:cs="Times New Roman"/>
          <w:b/>
          <w:bCs/>
          <w:sz w:val="24"/>
          <w:szCs w:val="24"/>
        </w:rPr>
        <w:t xml:space="preserve">Chemical </w:t>
      </w:r>
      <w:r w:rsidR="00EA4319" w:rsidRPr="0034012E">
        <w:rPr>
          <w:rFonts w:ascii="Times New Roman" w:hAnsi="Times New Roman" w:cs="Times New Roman"/>
          <w:b/>
          <w:bCs/>
          <w:sz w:val="24"/>
          <w:szCs w:val="24"/>
        </w:rPr>
        <w:t>Characterization</w:t>
      </w:r>
      <w:r w:rsidR="005A2BE9" w:rsidRPr="0034012E">
        <w:rPr>
          <w:rFonts w:ascii="Times New Roman" w:hAnsi="Times New Roman" w:cs="Times New Roman"/>
          <w:b/>
          <w:bCs/>
          <w:sz w:val="24"/>
          <w:szCs w:val="24"/>
        </w:rPr>
        <w:t xml:space="preserve"> </w:t>
      </w:r>
    </w:p>
    <w:p w14:paraId="4593823D" w14:textId="2C9916FF" w:rsidR="00EA4319" w:rsidRPr="00CA4D69" w:rsidRDefault="00CA4D69" w:rsidP="004E1CA4">
      <w:pPr>
        <w:autoSpaceDE w:val="0"/>
        <w:autoSpaceDN w:val="0"/>
        <w:adjustRightInd w:val="0"/>
        <w:spacing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2.4.1 </w:t>
      </w:r>
      <w:r w:rsidR="00EA4319" w:rsidRPr="00CA4D69">
        <w:rPr>
          <w:rFonts w:ascii="Times New Roman" w:hAnsi="Times New Roman" w:cs="Times New Roman"/>
          <w:b/>
          <w:bCs/>
          <w:i/>
          <w:iCs/>
          <w:sz w:val="24"/>
          <w:szCs w:val="24"/>
        </w:rPr>
        <w:t xml:space="preserve">Moisture content </w:t>
      </w:r>
    </w:p>
    <w:p w14:paraId="4FDDD98F" w14:textId="564EEDEA" w:rsidR="00EA4319" w:rsidRPr="0034012E" w:rsidRDefault="00EA4319" w:rsidP="004E1CA4">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Gravimetric method was used for determination of moisture in jamun seed (AOAC, 2012). Moisture was estimated by drying the weighed sample (5g) to a constant weight in hot air oven (Make: NOVA Instrument Pvt. Ltd., Ahmedabad) at 105oC as shown in Plate 3.6. The dried sample was then cooled to room temperature in a desiccator prior to weighing. The percent moisture content was calculated as follows: </w:t>
      </w:r>
    </w:p>
    <w:p w14:paraId="71C22E47" w14:textId="61332B0A" w:rsidR="00E54F3B" w:rsidRPr="0034012E" w:rsidRDefault="001B7132" w:rsidP="00F9416A">
      <w:pPr>
        <w:autoSpaceDE w:val="0"/>
        <w:autoSpaceDN w:val="0"/>
        <w:adjustRightInd w:val="0"/>
        <w:spacing w:after="0" w:line="360" w:lineRule="auto"/>
        <w:ind w:right="-265"/>
        <w:jc w:val="both"/>
        <w:rPr>
          <w:rFonts w:ascii="Times New Roman" w:eastAsia="Times New Roman,Italic" w:hAnsi="Times New Roman" w:cs="Times New Roman"/>
          <w:sz w:val="24"/>
          <w:szCs w:val="24"/>
        </w:rPr>
      </w:pPr>
      <w:r w:rsidRPr="0034012E">
        <w:rPr>
          <w:rFonts w:ascii="Times New Roman" w:eastAsiaTheme="minorEastAsia" w:hAnsi="Times New Roman" w:cs="Times New Roman"/>
          <w:sz w:val="24"/>
          <w:szCs w:val="24"/>
        </w:rPr>
        <w:t xml:space="preserve">                           </w:t>
      </w:r>
      <w:r w:rsidR="00F9416A" w:rsidRPr="0034012E">
        <w:rPr>
          <w:rFonts w:ascii="Times New Roman" w:eastAsiaTheme="minorEastAsia" w:hAnsi="Times New Roman" w:cs="Times New Roman"/>
          <w:sz w:val="24"/>
          <w:szCs w:val="24"/>
        </w:rPr>
        <w:t xml:space="preserve">  </w:t>
      </w:r>
      <w:r w:rsidRPr="0034012E">
        <w:rPr>
          <w:rFonts w:ascii="Times New Roman" w:eastAsiaTheme="minorEastAsia" w:hAnsi="Times New Roman" w:cs="Times New Roman"/>
          <w:sz w:val="24"/>
          <w:szCs w:val="24"/>
        </w:rPr>
        <w:t xml:space="preserve"> </w:t>
      </w:r>
      <m:oMath>
        <m:r>
          <w:rPr>
            <w:rFonts w:ascii="Cambria Math" w:eastAsia="Times New Roman,Italic" w:hAnsi="Cambria Math" w:cs="Times New Roman"/>
            <w:sz w:val="24"/>
            <w:szCs w:val="24"/>
          </w:rPr>
          <m:t xml:space="preserve">Moisture content </m:t>
        </m:r>
        <m:d>
          <m:dPr>
            <m:ctrlPr>
              <w:rPr>
                <w:rFonts w:ascii="Cambria Math" w:eastAsia="Times New Roman,Italic" w:hAnsi="Cambria Math" w:cs="Times New Roman"/>
                <w:i/>
                <w:sz w:val="24"/>
                <w:szCs w:val="24"/>
              </w:rPr>
            </m:ctrlPr>
          </m:dPr>
          <m:e>
            <m:r>
              <w:rPr>
                <w:rFonts w:ascii="Cambria Math" w:eastAsia="Times New Roman,Italic" w:hAnsi="Cambria Math" w:cs="Times New Roman"/>
                <w:sz w:val="24"/>
                <w:szCs w:val="24"/>
              </w:rPr>
              <m:t>% w.b.</m:t>
            </m:r>
          </m:e>
        </m:d>
        <m:r>
          <w:rPr>
            <w:rFonts w:ascii="Cambria Math" w:eastAsia="Times New Roman,Italic" w:hAnsi="Cambria Math" w:cs="Times New Roman"/>
            <w:sz w:val="24"/>
            <w:szCs w:val="24"/>
          </w:rPr>
          <m:t>=</m:t>
        </m:r>
        <m:f>
          <m:fPr>
            <m:ctrlPr>
              <w:rPr>
                <w:rFonts w:ascii="Cambria Math" w:eastAsia="Times New Roman,Italic" w:hAnsi="Cambria Math" w:cs="Times New Roman"/>
                <w:i/>
                <w:sz w:val="24"/>
                <w:szCs w:val="24"/>
              </w:rPr>
            </m:ctrlPr>
          </m:fPr>
          <m:num>
            <m:r>
              <w:rPr>
                <w:rFonts w:ascii="Cambria Math" w:eastAsia="Times New Roman,Italic" w:hAnsi="Cambria Math" w:cs="Times New Roman"/>
                <w:sz w:val="24"/>
                <w:szCs w:val="24"/>
              </w:rPr>
              <m:t xml:space="preserve">M1-M2 </m:t>
            </m:r>
          </m:num>
          <m:den>
            <m:r>
              <w:rPr>
                <w:rFonts w:ascii="Cambria Math" w:eastAsia="Times New Roman,Italic" w:hAnsi="Cambria Math" w:cs="Times New Roman"/>
                <w:sz w:val="24"/>
                <w:szCs w:val="24"/>
              </w:rPr>
              <m:t>M1</m:t>
            </m:r>
          </m:den>
        </m:f>
        <m:r>
          <w:rPr>
            <w:rFonts w:ascii="Cambria Math" w:eastAsia="Times New Roman,Italic" w:hAnsi="Cambria Math" w:cs="Times New Roman"/>
            <w:sz w:val="24"/>
            <w:szCs w:val="24"/>
          </w:rPr>
          <m:t xml:space="preserve">  ×100</m:t>
        </m:r>
      </m:oMath>
      <w:r w:rsidRPr="0034012E">
        <w:rPr>
          <w:rFonts w:ascii="Times New Roman" w:eastAsia="Times New Roman,Italic" w:hAnsi="Times New Roman" w:cs="Times New Roman"/>
          <w:sz w:val="24"/>
          <w:szCs w:val="24"/>
        </w:rPr>
        <w:tab/>
        <w:t xml:space="preserve">    </w:t>
      </w:r>
      <w:r w:rsidRPr="0034012E">
        <w:rPr>
          <w:rFonts w:ascii="Times New Roman" w:eastAsia="Times New Roman,Italic" w:hAnsi="Times New Roman" w:cs="Times New Roman"/>
          <w:sz w:val="24"/>
          <w:szCs w:val="24"/>
        </w:rPr>
        <w:tab/>
      </w:r>
      <w:r w:rsidRPr="0034012E">
        <w:rPr>
          <w:rFonts w:ascii="Times New Roman" w:eastAsia="Times New Roman,Italic" w:hAnsi="Times New Roman" w:cs="Times New Roman"/>
          <w:sz w:val="24"/>
          <w:szCs w:val="24"/>
        </w:rPr>
        <w:tab/>
      </w:r>
      <w:r w:rsidR="00F9416A" w:rsidRPr="0034012E">
        <w:rPr>
          <w:rFonts w:ascii="Times New Roman" w:eastAsia="Times New Roman,Italic" w:hAnsi="Times New Roman" w:cs="Times New Roman"/>
          <w:sz w:val="24"/>
          <w:szCs w:val="24"/>
        </w:rPr>
        <w:t xml:space="preserve">        </w:t>
      </w:r>
      <w:r w:rsidRPr="0034012E">
        <w:rPr>
          <w:rFonts w:ascii="Times New Roman" w:eastAsia="Times New Roman,Italic" w:hAnsi="Times New Roman" w:cs="Times New Roman"/>
          <w:sz w:val="24"/>
          <w:szCs w:val="24"/>
        </w:rPr>
        <w:t>(</w:t>
      </w:r>
      <w:r w:rsidR="00203AD1" w:rsidRPr="0034012E">
        <w:rPr>
          <w:rFonts w:ascii="Times New Roman" w:eastAsia="Times New Roman,Italic" w:hAnsi="Times New Roman" w:cs="Times New Roman"/>
          <w:sz w:val="24"/>
          <w:szCs w:val="24"/>
        </w:rPr>
        <w:t>8</w:t>
      </w:r>
      <w:r w:rsidRPr="0034012E">
        <w:rPr>
          <w:rFonts w:ascii="Times New Roman" w:eastAsia="Times New Roman,Italic" w:hAnsi="Times New Roman" w:cs="Times New Roman"/>
          <w:sz w:val="24"/>
          <w:szCs w:val="24"/>
        </w:rPr>
        <w:t>)</w:t>
      </w:r>
    </w:p>
    <w:p w14:paraId="6F53DA70" w14:textId="7C7E5DBD" w:rsidR="005A2BE9" w:rsidRDefault="005C1883" w:rsidP="0027747D">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w</w:t>
      </w:r>
      <w:r w:rsidR="005A2BE9" w:rsidRPr="0034012E">
        <w:rPr>
          <w:rFonts w:ascii="Times New Roman" w:hAnsi="Times New Roman" w:cs="Times New Roman"/>
          <w:sz w:val="24"/>
          <w:szCs w:val="24"/>
        </w:rPr>
        <w:t>here,</w:t>
      </w:r>
      <w:r w:rsidR="0027747D" w:rsidRPr="0034012E">
        <w:rPr>
          <w:rFonts w:ascii="Times New Roman" w:hAnsi="Times New Roman" w:cs="Times New Roman"/>
          <w:sz w:val="24"/>
          <w:szCs w:val="24"/>
        </w:rPr>
        <w:t xml:space="preserve"> </w:t>
      </w:r>
      <w:r w:rsidR="00803D38" w:rsidRPr="0034012E">
        <w:rPr>
          <w:rFonts w:ascii="Times New Roman" w:hAnsi="Times New Roman" w:cs="Times New Roman"/>
          <w:sz w:val="24"/>
          <w:szCs w:val="24"/>
        </w:rPr>
        <w:t>M</w:t>
      </w:r>
      <w:r w:rsidR="005A2BE9" w:rsidRPr="0034012E">
        <w:rPr>
          <w:rFonts w:ascii="Times New Roman" w:hAnsi="Times New Roman" w:cs="Times New Roman"/>
          <w:sz w:val="24"/>
          <w:szCs w:val="24"/>
          <w:vertAlign w:val="subscript"/>
        </w:rPr>
        <w:t>1</w:t>
      </w:r>
      <w:r w:rsidR="00050040" w:rsidRPr="0034012E">
        <w:rPr>
          <w:rFonts w:ascii="Times New Roman" w:hAnsi="Times New Roman" w:cs="Times New Roman"/>
          <w:sz w:val="24"/>
          <w:szCs w:val="24"/>
        </w:rPr>
        <w:t xml:space="preserve"> and M</w:t>
      </w:r>
      <w:r w:rsidR="00050040" w:rsidRPr="0034012E">
        <w:rPr>
          <w:rFonts w:ascii="Times New Roman" w:hAnsi="Times New Roman" w:cs="Times New Roman"/>
          <w:sz w:val="24"/>
          <w:szCs w:val="24"/>
          <w:vertAlign w:val="subscript"/>
        </w:rPr>
        <w:t>2</w:t>
      </w:r>
      <w:r w:rsidR="005A2BE9" w:rsidRPr="0034012E">
        <w:rPr>
          <w:rFonts w:ascii="Times New Roman" w:hAnsi="Times New Roman" w:cs="Times New Roman"/>
          <w:sz w:val="24"/>
          <w:szCs w:val="24"/>
        </w:rPr>
        <w:t xml:space="preserve"> </w:t>
      </w:r>
      <w:r w:rsidR="00050040" w:rsidRPr="0034012E">
        <w:rPr>
          <w:rFonts w:ascii="Times New Roman" w:hAnsi="Times New Roman" w:cs="Times New Roman"/>
          <w:sz w:val="24"/>
          <w:szCs w:val="24"/>
        </w:rPr>
        <w:t>are the i</w:t>
      </w:r>
      <w:r w:rsidR="005A2BE9" w:rsidRPr="0034012E">
        <w:rPr>
          <w:rFonts w:ascii="Times New Roman" w:hAnsi="Times New Roman" w:cs="Times New Roman"/>
          <w:sz w:val="24"/>
          <w:szCs w:val="24"/>
        </w:rPr>
        <w:t xml:space="preserve">nitial weight of sample (g) and </w:t>
      </w:r>
      <w:r w:rsidR="00050040" w:rsidRPr="0034012E">
        <w:rPr>
          <w:rFonts w:ascii="Times New Roman" w:hAnsi="Times New Roman" w:cs="Times New Roman"/>
          <w:sz w:val="24"/>
          <w:szCs w:val="24"/>
        </w:rPr>
        <w:t>w</w:t>
      </w:r>
      <w:r w:rsidR="005A2BE9" w:rsidRPr="0034012E">
        <w:rPr>
          <w:rFonts w:ascii="Times New Roman" w:hAnsi="Times New Roman" w:cs="Times New Roman"/>
          <w:sz w:val="24"/>
          <w:szCs w:val="24"/>
        </w:rPr>
        <w:t>eight of sample after drying (g)</w:t>
      </w:r>
      <w:r w:rsidR="00050040" w:rsidRPr="0034012E">
        <w:rPr>
          <w:rFonts w:ascii="Times New Roman" w:hAnsi="Times New Roman" w:cs="Times New Roman"/>
          <w:sz w:val="24"/>
          <w:szCs w:val="24"/>
        </w:rPr>
        <w:t>, respectively.</w:t>
      </w:r>
      <w:r w:rsidR="005A2BE9" w:rsidRPr="0034012E">
        <w:rPr>
          <w:rFonts w:ascii="Times New Roman" w:hAnsi="Times New Roman" w:cs="Times New Roman"/>
          <w:sz w:val="24"/>
          <w:szCs w:val="24"/>
        </w:rPr>
        <w:t xml:space="preserve"> </w:t>
      </w:r>
    </w:p>
    <w:p w14:paraId="1C448DF6" w14:textId="77777777" w:rsidR="00B45F36" w:rsidRPr="0034012E" w:rsidRDefault="00B45F36" w:rsidP="0027747D">
      <w:pPr>
        <w:autoSpaceDE w:val="0"/>
        <w:autoSpaceDN w:val="0"/>
        <w:adjustRightInd w:val="0"/>
        <w:spacing w:line="360" w:lineRule="auto"/>
        <w:jc w:val="both"/>
        <w:rPr>
          <w:rFonts w:ascii="Times New Roman" w:hAnsi="Times New Roman" w:cs="Times New Roman"/>
          <w:sz w:val="24"/>
          <w:szCs w:val="24"/>
        </w:rPr>
      </w:pPr>
    </w:p>
    <w:p w14:paraId="79D7EC2B" w14:textId="0E2FF2A4" w:rsidR="00EA4319" w:rsidRPr="00CA4D69" w:rsidRDefault="00CA4D69" w:rsidP="0027747D">
      <w:pPr>
        <w:autoSpaceDE w:val="0"/>
        <w:autoSpaceDN w:val="0"/>
        <w:adjustRightInd w:val="0"/>
        <w:spacing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2.4.2 </w:t>
      </w:r>
      <w:r w:rsidR="00EA4319" w:rsidRPr="00CA4D69">
        <w:rPr>
          <w:rFonts w:ascii="Times New Roman" w:hAnsi="Times New Roman" w:cs="Times New Roman"/>
          <w:b/>
          <w:bCs/>
          <w:i/>
          <w:iCs/>
          <w:sz w:val="24"/>
          <w:szCs w:val="24"/>
        </w:rPr>
        <w:t>Protein content</w:t>
      </w:r>
    </w:p>
    <w:p w14:paraId="535D5540" w14:textId="4BC7943E" w:rsidR="00EA4319" w:rsidRPr="0034012E" w:rsidRDefault="00EA4319" w:rsidP="0027747D">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The protein content was determined by Micro-kjeldahl method (AOAC, 2012). Weighed sample 1g transferred to a digestion flask followed by the addition of 3g of catalyst mixture (NaSO4:CuSO4 in 5:1) and 10 mL of concentrated hydrochloric acid. The contents were then digested till transparent liquid was obtained. The volume of digested material was made up to 100 mL with distilled water. Measured aliquot of digested material was distilled with excess of 40% NaOH solution and the liberated ammonia was collected in 20 mL of 2% boric acid solution containing 2-3 drops of mixed indicator. The entrapped ammonia was titrated against 0.01 N hydrochloric acid. A reagent blank was </w:t>
      </w:r>
      <w:r w:rsidRPr="0034012E">
        <w:rPr>
          <w:rFonts w:ascii="Times New Roman" w:hAnsi="Times New Roman" w:cs="Times New Roman"/>
          <w:sz w:val="24"/>
          <w:szCs w:val="24"/>
        </w:rPr>
        <w:lastRenderedPageBreak/>
        <w:t xml:space="preserve">similarly digested and distilled. Nitrogen content in the sample was calculated as follows and a factor of 6.25 was used to convert nitrogen to protein. </w:t>
      </w:r>
    </w:p>
    <w:p w14:paraId="29A1BD2C" w14:textId="2CC23830" w:rsidR="0027747D" w:rsidRPr="0034012E" w:rsidRDefault="00E54F3B" w:rsidP="0027747D">
      <w:pPr>
        <w:spacing w:before="120" w:after="120" w:line="360" w:lineRule="auto"/>
        <w:jc w:val="right"/>
        <w:rPr>
          <w:rFonts w:ascii="Times New Roman" w:eastAsiaTheme="minorEastAsia" w:hAnsi="Times New Roman" w:cs="Times New Roman"/>
          <w:sz w:val="24"/>
          <w:szCs w:val="24"/>
        </w:rPr>
      </w:pPr>
      <m:oMath>
        <m:r>
          <w:rPr>
            <w:rFonts w:ascii="Cambria Math" w:hAnsi="Cambria Math" w:cs="Times New Roman"/>
            <w:sz w:val="24"/>
            <w:szCs w:val="24"/>
          </w:rPr>
          <m:t xml:space="preserve">Nitrogen </m:t>
        </m:r>
        <m:d>
          <m:dPr>
            <m:ctrlPr>
              <w:rPr>
                <w:rFonts w:ascii="Cambria Math" w:hAnsi="Cambria Math" w:cs="Times New Roman"/>
                <w:i/>
                <w:sz w:val="24"/>
                <w:szCs w:val="24"/>
              </w:rPr>
            </m:ctrlPr>
          </m:dPr>
          <m:e>
            <m: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14 ×</m:t>
            </m:r>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N</m:t>
                </m:r>
              </m:e>
            </m:d>
            <m:r>
              <w:rPr>
                <w:rFonts w:ascii="Cambria Math" w:hAnsi="Cambria Math" w:cs="Times New Roman"/>
                <w:sz w:val="24"/>
                <w:szCs w:val="24"/>
              </w:rPr>
              <m:t xml:space="preserve"> ×</m:t>
            </m:r>
            <m:r>
              <m:rPr>
                <m:sty m:val="p"/>
              </m:rPr>
              <w:rPr>
                <w:rFonts w:ascii="Cambria Math" w:hAnsi="Cambria Math" w:cs="Times New Roman"/>
                <w:sz w:val="24"/>
                <w:szCs w:val="24"/>
              </w:rPr>
              <m:t xml:space="preserve"> Normality of HCL </m:t>
            </m:r>
            <m:r>
              <w:rPr>
                <w:rFonts w:ascii="Cambria Math" w:hAnsi="Cambria Math" w:cs="Times New Roman"/>
                <w:sz w:val="24"/>
                <w:szCs w:val="24"/>
              </w:rPr>
              <m:t>× 1</m:t>
            </m:r>
            <m:r>
              <m:rPr>
                <m:sty m:val="p"/>
              </m:rPr>
              <w:rPr>
                <w:rFonts w:ascii="Cambria Math" w:hAnsi="Cambria Math" w:cs="Times New Roman"/>
                <w:sz w:val="24"/>
                <w:szCs w:val="24"/>
              </w:rPr>
              <m:t>00</m:t>
            </m:r>
          </m:num>
          <m:den>
            <m:r>
              <w:rPr>
                <w:rFonts w:ascii="Cambria Math" w:hAnsi="Cambria Math" w:cs="Times New Roman"/>
                <w:sz w:val="24"/>
                <w:szCs w:val="24"/>
              </w:rPr>
              <m:t xml:space="preserve"> W ×</m:t>
            </m:r>
            <m:r>
              <m:rPr>
                <m:sty m:val="p"/>
              </m:rPr>
              <w:rPr>
                <w:rFonts w:ascii="Cambria Math" w:hAnsi="Cambria Math" w:cs="Times New Roman"/>
                <w:sz w:val="24"/>
                <w:szCs w:val="24"/>
              </w:rPr>
              <m:t xml:space="preserve"> 1000</m:t>
            </m:r>
          </m:den>
        </m:f>
        <m:r>
          <w:rPr>
            <w:rFonts w:ascii="Cambria Math" w:hAnsi="Cambria Math" w:cs="Times New Roman"/>
            <w:sz w:val="24"/>
            <w:szCs w:val="24"/>
          </w:rPr>
          <m:t xml:space="preserve">                       </m:t>
        </m:r>
      </m:oMath>
      <w:r w:rsidR="001B7132" w:rsidRPr="0034012E">
        <w:rPr>
          <w:rFonts w:ascii="Times New Roman" w:eastAsiaTheme="minorEastAsia" w:hAnsi="Times New Roman" w:cs="Times New Roman"/>
          <w:sz w:val="24"/>
          <w:szCs w:val="24"/>
        </w:rPr>
        <w:t>(</w:t>
      </w:r>
      <w:r w:rsidR="00203AD1" w:rsidRPr="0034012E">
        <w:rPr>
          <w:rFonts w:ascii="Times New Roman" w:eastAsiaTheme="minorEastAsia" w:hAnsi="Times New Roman" w:cs="Times New Roman"/>
          <w:sz w:val="24"/>
          <w:szCs w:val="24"/>
        </w:rPr>
        <w:t>9</w:t>
      </w:r>
      <w:r w:rsidR="001B7132" w:rsidRPr="0034012E">
        <w:rPr>
          <w:rFonts w:ascii="Times New Roman" w:eastAsiaTheme="minorEastAsia" w:hAnsi="Times New Roman" w:cs="Times New Roman"/>
          <w:sz w:val="24"/>
          <w:szCs w:val="24"/>
        </w:rPr>
        <w:t>)</w:t>
      </w:r>
    </w:p>
    <w:p w14:paraId="24AABF57" w14:textId="64024ED7" w:rsidR="00E54F3B" w:rsidRPr="0034012E" w:rsidRDefault="001B7132" w:rsidP="0027747D">
      <w:pPr>
        <w:spacing w:before="120" w:after="120" w:line="360" w:lineRule="auto"/>
        <w:jc w:val="center"/>
        <w:rPr>
          <w:rFonts w:ascii="Times New Roman" w:hAnsi="Times New Roman" w:cs="Times New Roman"/>
          <w:iCs/>
          <w:sz w:val="24"/>
          <w:szCs w:val="24"/>
        </w:rPr>
      </w:pPr>
      <w:r w:rsidRPr="0034012E">
        <w:rPr>
          <w:rFonts w:ascii="Times New Roman" w:eastAsiaTheme="minorEastAsia" w:hAnsi="Times New Roman" w:cs="Times New Roman"/>
          <w:sz w:val="24"/>
          <w:szCs w:val="24"/>
        </w:rPr>
        <w:t xml:space="preserve">          </w:t>
      </w:r>
      <w:r w:rsidRPr="0034012E">
        <w:rPr>
          <w:rFonts w:ascii="Times New Roman" w:eastAsiaTheme="minorEastAsia" w:hAnsi="Times New Roman" w:cs="Times New Roman"/>
          <w:sz w:val="24"/>
          <w:szCs w:val="24"/>
        </w:rPr>
        <w:tab/>
      </w:r>
      <w:r w:rsidRPr="0034012E">
        <w:rPr>
          <w:rFonts w:ascii="Times New Roman" w:eastAsiaTheme="minorEastAsia" w:hAnsi="Times New Roman" w:cs="Times New Roman"/>
          <w:sz w:val="24"/>
          <w:szCs w:val="24"/>
        </w:rPr>
        <w:tab/>
        <w:t xml:space="preserve">    </w:t>
      </w:r>
      <w:r w:rsidRPr="0034012E">
        <w:rPr>
          <w:rFonts w:ascii="Times New Roman" w:eastAsiaTheme="minorEastAsia" w:hAnsi="Times New Roman" w:cs="Times New Roman"/>
          <w:sz w:val="24"/>
          <w:szCs w:val="24"/>
        </w:rPr>
        <w:tab/>
      </w:r>
      <m:oMath>
        <m:r>
          <w:rPr>
            <w:rFonts w:ascii="Cambria Math" w:hAnsi="Cambria Math" w:cs="Times New Roman"/>
            <w:sz w:val="24"/>
            <w:szCs w:val="24"/>
          </w:rPr>
          <m:t>Protein Content (%)=</m:t>
        </m:r>
        <m:r>
          <m:rPr>
            <m:sty m:val="p"/>
          </m:rPr>
          <w:rPr>
            <w:rFonts w:ascii="Cambria Math" w:hAnsi="Cambria Math" w:cs="Times New Roman"/>
            <w:sz w:val="24"/>
            <w:szCs w:val="24"/>
          </w:rPr>
          <m:t>% Nitrogen×</m:t>
        </m:r>
      </m:oMath>
      <w:r w:rsidR="00E54F3B" w:rsidRPr="0034012E">
        <w:rPr>
          <w:rFonts w:ascii="Times New Roman" w:hAnsi="Times New Roman" w:cs="Times New Roman"/>
          <w:iCs/>
          <w:sz w:val="24"/>
          <w:szCs w:val="24"/>
        </w:rPr>
        <w:t xml:space="preserve"> 6.25</w:t>
      </w:r>
      <w:r w:rsidRPr="0034012E">
        <w:rPr>
          <w:rFonts w:ascii="Times New Roman" w:hAnsi="Times New Roman" w:cs="Times New Roman"/>
          <w:iCs/>
          <w:sz w:val="24"/>
          <w:szCs w:val="24"/>
        </w:rPr>
        <w:t xml:space="preserve">   </w:t>
      </w:r>
      <w:r w:rsidRPr="0034012E">
        <w:rPr>
          <w:rFonts w:ascii="Times New Roman" w:hAnsi="Times New Roman" w:cs="Times New Roman"/>
          <w:iCs/>
          <w:sz w:val="24"/>
          <w:szCs w:val="24"/>
        </w:rPr>
        <w:tab/>
      </w:r>
      <w:r w:rsidR="00203AD1" w:rsidRPr="0034012E">
        <w:rPr>
          <w:rFonts w:ascii="Times New Roman" w:hAnsi="Times New Roman" w:cs="Times New Roman"/>
          <w:iCs/>
          <w:sz w:val="24"/>
          <w:szCs w:val="24"/>
        </w:rPr>
        <w:t xml:space="preserve">          </w:t>
      </w:r>
      <w:r w:rsidRPr="0034012E">
        <w:rPr>
          <w:rFonts w:ascii="Times New Roman" w:hAnsi="Times New Roman" w:cs="Times New Roman"/>
          <w:iCs/>
          <w:sz w:val="24"/>
          <w:szCs w:val="24"/>
        </w:rPr>
        <w:t xml:space="preserve">       (</w:t>
      </w:r>
      <w:r w:rsidR="00203AD1" w:rsidRPr="0034012E">
        <w:rPr>
          <w:rFonts w:ascii="Times New Roman" w:hAnsi="Times New Roman" w:cs="Times New Roman"/>
          <w:iCs/>
          <w:sz w:val="24"/>
          <w:szCs w:val="24"/>
        </w:rPr>
        <w:t>10</w:t>
      </w:r>
      <w:r w:rsidRPr="0034012E">
        <w:rPr>
          <w:rFonts w:ascii="Times New Roman" w:hAnsi="Times New Roman" w:cs="Times New Roman"/>
          <w:iCs/>
          <w:sz w:val="24"/>
          <w:szCs w:val="24"/>
        </w:rPr>
        <w:t>)</w:t>
      </w:r>
    </w:p>
    <w:p w14:paraId="23B97989" w14:textId="380D5F32" w:rsidR="005A2BE9" w:rsidRPr="0034012E" w:rsidRDefault="005C1883" w:rsidP="0027747D">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w</w:t>
      </w:r>
      <w:r w:rsidR="005A2BE9" w:rsidRPr="0034012E">
        <w:rPr>
          <w:rFonts w:ascii="Times New Roman" w:hAnsi="Times New Roman" w:cs="Times New Roman"/>
          <w:sz w:val="24"/>
          <w:szCs w:val="24"/>
        </w:rPr>
        <w:t>here, T</w:t>
      </w:r>
      <w:r w:rsidR="00050040" w:rsidRPr="0034012E">
        <w:rPr>
          <w:rFonts w:ascii="Times New Roman" w:hAnsi="Times New Roman" w:cs="Times New Roman"/>
          <w:sz w:val="24"/>
          <w:szCs w:val="24"/>
        </w:rPr>
        <w:t>, N and W are the</w:t>
      </w:r>
      <w:r w:rsidR="005A2BE9" w:rsidRPr="0034012E">
        <w:rPr>
          <w:rFonts w:ascii="Times New Roman" w:hAnsi="Times New Roman" w:cs="Times New Roman"/>
          <w:sz w:val="24"/>
          <w:szCs w:val="24"/>
        </w:rPr>
        <w:t xml:space="preserve"> </w:t>
      </w:r>
      <w:r w:rsidR="00050040" w:rsidRPr="0034012E">
        <w:rPr>
          <w:rFonts w:ascii="Times New Roman" w:hAnsi="Times New Roman" w:cs="Times New Roman"/>
          <w:sz w:val="24"/>
          <w:szCs w:val="24"/>
        </w:rPr>
        <w:t>t</w:t>
      </w:r>
      <w:r w:rsidR="005A2BE9" w:rsidRPr="0034012E">
        <w:rPr>
          <w:rFonts w:ascii="Times New Roman" w:hAnsi="Times New Roman" w:cs="Times New Roman"/>
          <w:sz w:val="24"/>
          <w:szCs w:val="24"/>
        </w:rPr>
        <w:t xml:space="preserve">itre value, </w:t>
      </w:r>
      <w:r w:rsidR="00050040" w:rsidRPr="0034012E">
        <w:rPr>
          <w:rFonts w:ascii="Times New Roman" w:hAnsi="Times New Roman" w:cs="Times New Roman"/>
          <w:sz w:val="24"/>
          <w:szCs w:val="24"/>
        </w:rPr>
        <w:t>t</w:t>
      </w:r>
      <w:r w:rsidR="005A2BE9" w:rsidRPr="0034012E">
        <w:rPr>
          <w:rFonts w:ascii="Times New Roman" w:hAnsi="Times New Roman" w:cs="Times New Roman"/>
          <w:sz w:val="24"/>
          <w:szCs w:val="24"/>
        </w:rPr>
        <w:t xml:space="preserve">itre value of blank </w:t>
      </w:r>
      <w:r w:rsidR="00050040" w:rsidRPr="0034012E">
        <w:rPr>
          <w:rFonts w:ascii="Times New Roman" w:hAnsi="Times New Roman" w:cs="Times New Roman"/>
          <w:sz w:val="24"/>
          <w:szCs w:val="24"/>
        </w:rPr>
        <w:t>and w</w:t>
      </w:r>
      <w:r w:rsidR="005A2BE9" w:rsidRPr="0034012E">
        <w:rPr>
          <w:rFonts w:ascii="Times New Roman" w:hAnsi="Times New Roman" w:cs="Times New Roman"/>
          <w:sz w:val="24"/>
          <w:szCs w:val="24"/>
        </w:rPr>
        <w:t>eight of the sample (g)</w:t>
      </w:r>
      <w:r w:rsidR="00050040" w:rsidRPr="0034012E">
        <w:rPr>
          <w:rFonts w:ascii="Times New Roman" w:hAnsi="Times New Roman" w:cs="Times New Roman"/>
          <w:sz w:val="24"/>
          <w:szCs w:val="24"/>
        </w:rPr>
        <w:t>, respectively.</w:t>
      </w:r>
    </w:p>
    <w:p w14:paraId="09DE9916" w14:textId="7EA53E19" w:rsidR="00EA4319" w:rsidRPr="00CA4D69" w:rsidRDefault="00CA4D69" w:rsidP="0027747D">
      <w:pPr>
        <w:autoSpaceDE w:val="0"/>
        <w:autoSpaceDN w:val="0"/>
        <w:adjustRightInd w:val="0"/>
        <w:spacing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2.4.3 </w:t>
      </w:r>
      <w:r w:rsidR="00EA4319" w:rsidRPr="00CA4D69">
        <w:rPr>
          <w:rFonts w:ascii="Times New Roman" w:hAnsi="Times New Roman" w:cs="Times New Roman"/>
          <w:b/>
          <w:bCs/>
          <w:i/>
          <w:iCs/>
          <w:sz w:val="24"/>
          <w:szCs w:val="24"/>
        </w:rPr>
        <w:t>Ash content</w:t>
      </w:r>
    </w:p>
    <w:p w14:paraId="6F0F9FBE" w14:textId="07C7E103" w:rsidR="00EA4319" w:rsidRPr="0034012E" w:rsidRDefault="00EA4319" w:rsidP="0027747D">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Ash content of the jamun seeds was determined by method described by AOAC, (2012) using muffle furnace. The muffle furnace is set at a temperature of 550℃ about half an hour before the experiment to attain a steady state condition. Initially, the weight of empty silica crucible is recorded. Then 5g of the sample is placed in the crucible and kept in the muffle furnace as shown in Plate 3.8b at 550℃ for 5-6 hours until the sample is completely charred. Then the crucible is immediately placed in a desiccator and allowed to cool. The final weight of the crucible with charred sample is recorded. The % ash content is calculated using the following formula: </w:t>
      </w:r>
    </w:p>
    <w:p w14:paraId="2985A194" w14:textId="02D8AF41" w:rsidR="00E54F3B" w:rsidRPr="0034012E" w:rsidRDefault="00E54F3B" w:rsidP="00F9416A">
      <w:pPr>
        <w:autoSpaceDE w:val="0"/>
        <w:autoSpaceDN w:val="0"/>
        <w:adjustRightInd w:val="0"/>
        <w:spacing w:after="0" w:line="360" w:lineRule="auto"/>
        <w:ind w:left="2160" w:firstLine="720"/>
        <w:jc w:val="center"/>
        <w:rPr>
          <w:rFonts w:ascii="Times New Roman" w:hAnsi="Times New Roman" w:cs="Times New Roman"/>
          <w:sz w:val="24"/>
          <w:szCs w:val="24"/>
        </w:rPr>
      </w:pPr>
      <m:oMath>
        <m:r>
          <w:rPr>
            <w:rFonts w:ascii="Cambria Math" w:eastAsia="Times New Roman,Italic" w:hAnsi="Cambria Math" w:cs="Times New Roman"/>
            <w:sz w:val="24"/>
            <w:szCs w:val="24"/>
          </w:rPr>
          <m:t xml:space="preserve">Ash </m:t>
        </m:r>
        <m:d>
          <m:dPr>
            <m:ctrlPr>
              <w:rPr>
                <w:rFonts w:ascii="Cambria Math" w:eastAsia="Times New Roman,Italic" w:hAnsi="Cambria Math" w:cs="Times New Roman"/>
                <w:i/>
                <w:iCs/>
                <w:sz w:val="24"/>
                <w:szCs w:val="24"/>
              </w:rPr>
            </m:ctrlPr>
          </m:dPr>
          <m:e>
            <m:r>
              <w:rPr>
                <w:rFonts w:ascii="Cambria Math" w:eastAsia="Times New Roman,Italic" w:hAnsi="Cambria Math" w:cs="Times New Roman"/>
                <w:sz w:val="24"/>
                <w:szCs w:val="24"/>
              </w:rPr>
              <m:t>%</m:t>
            </m:r>
          </m:e>
        </m:d>
        <m:r>
          <w:rPr>
            <w:rFonts w:ascii="Cambria Math" w:eastAsia="Times New Roman,Italic" w:hAnsi="Cambria Math" w:cs="Times New Roman"/>
            <w:sz w:val="24"/>
            <w:szCs w:val="24"/>
          </w:rPr>
          <m:t xml:space="preserve">= </m:t>
        </m:r>
        <m:f>
          <m:fPr>
            <m:ctrlPr>
              <w:rPr>
                <w:rFonts w:ascii="Cambria Math" w:eastAsia="Times New Roman,Italic" w:hAnsi="Cambria Math" w:cs="Times New Roman"/>
                <w:i/>
                <w:iCs/>
                <w:sz w:val="24"/>
                <w:szCs w:val="24"/>
              </w:rPr>
            </m:ctrlPr>
          </m:fPr>
          <m:num>
            <m:r>
              <w:rPr>
                <w:rFonts w:ascii="Cambria Math" w:eastAsia="Times New Roman,Italic" w:hAnsi="Cambria Math" w:cs="Times New Roman"/>
                <w:sz w:val="24"/>
                <w:szCs w:val="24"/>
              </w:rPr>
              <m:t>M2-M1</m:t>
            </m:r>
          </m:num>
          <m:den>
            <m:r>
              <w:rPr>
                <w:rFonts w:ascii="Cambria Math" w:eastAsia="Times New Roman,Italic" w:hAnsi="Cambria Math" w:cs="Times New Roman"/>
                <w:sz w:val="24"/>
                <w:szCs w:val="24"/>
              </w:rPr>
              <m:t>M3</m:t>
            </m:r>
          </m:den>
        </m:f>
        <m:r>
          <w:rPr>
            <w:rFonts w:ascii="Cambria Math" w:eastAsia="Times New Roman,Italic" w:hAnsi="Cambria Math" w:cs="Times New Roman"/>
            <w:sz w:val="24"/>
            <w:szCs w:val="24"/>
          </w:rPr>
          <m:t xml:space="preserve"> ×100</m:t>
        </m:r>
      </m:oMath>
      <w:r w:rsidR="00666A42" w:rsidRPr="0034012E">
        <w:rPr>
          <w:rFonts w:ascii="Times New Roman" w:eastAsiaTheme="minorEastAsia" w:hAnsi="Times New Roman" w:cs="Times New Roman"/>
          <w:sz w:val="24"/>
          <w:szCs w:val="24"/>
        </w:rPr>
        <w:tab/>
      </w:r>
      <w:r w:rsidR="00666A42" w:rsidRPr="0034012E">
        <w:rPr>
          <w:rFonts w:ascii="Times New Roman" w:eastAsiaTheme="minorEastAsia" w:hAnsi="Times New Roman" w:cs="Times New Roman"/>
          <w:sz w:val="24"/>
          <w:szCs w:val="24"/>
        </w:rPr>
        <w:tab/>
      </w:r>
      <w:r w:rsidR="00666A42" w:rsidRPr="0034012E">
        <w:rPr>
          <w:rFonts w:ascii="Times New Roman" w:eastAsiaTheme="minorEastAsia" w:hAnsi="Times New Roman" w:cs="Times New Roman"/>
          <w:sz w:val="24"/>
          <w:szCs w:val="24"/>
        </w:rPr>
        <w:tab/>
      </w:r>
      <w:r w:rsidR="00666A42" w:rsidRPr="0034012E">
        <w:rPr>
          <w:rFonts w:ascii="Times New Roman" w:eastAsiaTheme="minorEastAsia" w:hAnsi="Times New Roman" w:cs="Times New Roman"/>
          <w:sz w:val="24"/>
          <w:szCs w:val="24"/>
        </w:rPr>
        <w:tab/>
        <w:t xml:space="preserve">     (1</w:t>
      </w:r>
      <w:r w:rsidR="00203AD1" w:rsidRPr="0034012E">
        <w:rPr>
          <w:rFonts w:ascii="Times New Roman" w:eastAsiaTheme="minorEastAsia" w:hAnsi="Times New Roman" w:cs="Times New Roman"/>
          <w:sz w:val="24"/>
          <w:szCs w:val="24"/>
        </w:rPr>
        <w:t>1</w:t>
      </w:r>
      <w:r w:rsidR="00666A42" w:rsidRPr="0034012E">
        <w:rPr>
          <w:rFonts w:ascii="Times New Roman" w:eastAsiaTheme="minorEastAsia" w:hAnsi="Times New Roman" w:cs="Times New Roman"/>
          <w:sz w:val="24"/>
          <w:szCs w:val="24"/>
        </w:rPr>
        <w:t>)</w:t>
      </w:r>
    </w:p>
    <w:p w14:paraId="05F4A281" w14:textId="59683BBB" w:rsidR="00E54F3B" w:rsidRPr="0034012E" w:rsidRDefault="005C1883" w:rsidP="0027747D">
      <w:pPr>
        <w:autoSpaceDE w:val="0"/>
        <w:autoSpaceDN w:val="0"/>
        <w:adjustRightInd w:val="0"/>
        <w:spacing w:line="360" w:lineRule="auto"/>
        <w:rPr>
          <w:rFonts w:ascii="Times New Roman" w:hAnsi="Times New Roman" w:cs="Times New Roman"/>
          <w:sz w:val="24"/>
          <w:szCs w:val="24"/>
        </w:rPr>
      </w:pPr>
      <w:r w:rsidRPr="0034012E">
        <w:rPr>
          <w:rFonts w:ascii="Times New Roman" w:hAnsi="Times New Roman" w:cs="Times New Roman"/>
          <w:sz w:val="24"/>
          <w:szCs w:val="24"/>
        </w:rPr>
        <w:t>w</w:t>
      </w:r>
      <w:r w:rsidR="005A2BE9" w:rsidRPr="0034012E">
        <w:rPr>
          <w:rFonts w:ascii="Times New Roman" w:hAnsi="Times New Roman" w:cs="Times New Roman"/>
          <w:sz w:val="24"/>
          <w:szCs w:val="24"/>
        </w:rPr>
        <w:t>here,</w:t>
      </w:r>
      <w:r w:rsidR="0027747D" w:rsidRPr="0034012E">
        <w:rPr>
          <w:rFonts w:ascii="Times New Roman" w:hAnsi="Times New Roman" w:cs="Times New Roman"/>
          <w:sz w:val="24"/>
          <w:szCs w:val="24"/>
        </w:rPr>
        <w:t xml:space="preserve"> </w:t>
      </w:r>
      <w:r w:rsidR="00803D38" w:rsidRPr="0034012E">
        <w:rPr>
          <w:rFonts w:ascii="Times New Roman" w:hAnsi="Times New Roman" w:cs="Times New Roman"/>
          <w:sz w:val="24"/>
          <w:szCs w:val="24"/>
        </w:rPr>
        <w:t>M</w:t>
      </w:r>
      <w:r w:rsidR="005A2BE9" w:rsidRPr="0034012E">
        <w:rPr>
          <w:rFonts w:ascii="Times New Roman" w:hAnsi="Times New Roman" w:cs="Times New Roman"/>
          <w:sz w:val="24"/>
          <w:szCs w:val="24"/>
          <w:vertAlign w:val="subscript"/>
        </w:rPr>
        <w:t xml:space="preserve">1 </w:t>
      </w:r>
      <w:r w:rsidR="00050040" w:rsidRPr="0034012E">
        <w:rPr>
          <w:rFonts w:ascii="Times New Roman" w:hAnsi="Times New Roman" w:cs="Times New Roman"/>
          <w:sz w:val="24"/>
          <w:szCs w:val="24"/>
        </w:rPr>
        <w:t>M</w:t>
      </w:r>
      <w:r w:rsidR="00050040" w:rsidRPr="0034012E">
        <w:rPr>
          <w:rFonts w:ascii="Times New Roman" w:hAnsi="Times New Roman" w:cs="Times New Roman"/>
          <w:sz w:val="24"/>
          <w:szCs w:val="24"/>
          <w:vertAlign w:val="subscript"/>
        </w:rPr>
        <w:t xml:space="preserve">2 </w:t>
      </w:r>
      <w:r w:rsidR="00050040" w:rsidRPr="0034012E">
        <w:rPr>
          <w:rFonts w:ascii="Times New Roman" w:hAnsi="Times New Roman" w:cs="Times New Roman"/>
          <w:sz w:val="24"/>
          <w:szCs w:val="24"/>
        </w:rPr>
        <w:t>and M</w:t>
      </w:r>
      <w:r w:rsidR="00050040" w:rsidRPr="0034012E">
        <w:rPr>
          <w:rFonts w:ascii="Times New Roman" w:hAnsi="Times New Roman" w:cs="Times New Roman"/>
          <w:sz w:val="24"/>
          <w:szCs w:val="24"/>
          <w:vertAlign w:val="subscript"/>
        </w:rPr>
        <w:t xml:space="preserve">3 </w:t>
      </w:r>
      <w:r w:rsidR="00050040" w:rsidRPr="0034012E">
        <w:rPr>
          <w:rFonts w:ascii="Times New Roman" w:hAnsi="Times New Roman" w:cs="Times New Roman"/>
          <w:sz w:val="24"/>
          <w:szCs w:val="24"/>
        </w:rPr>
        <w:t>are the w</w:t>
      </w:r>
      <w:r w:rsidR="005A2BE9" w:rsidRPr="0034012E">
        <w:rPr>
          <w:rFonts w:ascii="Times New Roman" w:hAnsi="Times New Roman" w:cs="Times New Roman"/>
          <w:sz w:val="24"/>
          <w:szCs w:val="24"/>
        </w:rPr>
        <w:t xml:space="preserve">eight of empty crucible (g), </w:t>
      </w:r>
      <w:r w:rsidR="00050040" w:rsidRPr="0034012E">
        <w:rPr>
          <w:rFonts w:ascii="Times New Roman" w:hAnsi="Times New Roman" w:cs="Times New Roman"/>
          <w:sz w:val="24"/>
          <w:szCs w:val="24"/>
        </w:rPr>
        <w:t>w</w:t>
      </w:r>
      <w:r w:rsidR="005A2BE9" w:rsidRPr="0034012E">
        <w:rPr>
          <w:rFonts w:ascii="Times New Roman" w:hAnsi="Times New Roman" w:cs="Times New Roman"/>
          <w:sz w:val="24"/>
          <w:szCs w:val="24"/>
        </w:rPr>
        <w:t xml:space="preserve">eight of crucible </w:t>
      </w:r>
      <w:r w:rsidR="00050040" w:rsidRPr="0034012E">
        <w:rPr>
          <w:rFonts w:ascii="Times New Roman" w:hAnsi="Times New Roman" w:cs="Times New Roman"/>
          <w:sz w:val="24"/>
          <w:szCs w:val="24"/>
        </w:rPr>
        <w:t>along with</w:t>
      </w:r>
      <w:r w:rsidR="005A2BE9" w:rsidRPr="0034012E">
        <w:rPr>
          <w:rFonts w:ascii="Times New Roman" w:hAnsi="Times New Roman" w:cs="Times New Roman"/>
          <w:sz w:val="24"/>
          <w:szCs w:val="24"/>
        </w:rPr>
        <w:t xml:space="preserve"> </w:t>
      </w:r>
      <w:r w:rsidR="00050040" w:rsidRPr="0034012E">
        <w:rPr>
          <w:rFonts w:ascii="Times New Roman" w:hAnsi="Times New Roman" w:cs="Times New Roman"/>
          <w:sz w:val="24"/>
          <w:szCs w:val="24"/>
        </w:rPr>
        <w:t>a</w:t>
      </w:r>
      <w:r w:rsidR="005A2BE9" w:rsidRPr="0034012E">
        <w:rPr>
          <w:rFonts w:ascii="Times New Roman" w:hAnsi="Times New Roman" w:cs="Times New Roman"/>
          <w:sz w:val="24"/>
          <w:szCs w:val="24"/>
        </w:rPr>
        <w:t xml:space="preserve">sh (g) and </w:t>
      </w:r>
      <w:r w:rsidR="00050040" w:rsidRPr="0034012E">
        <w:rPr>
          <w:rFonts w:ascii="Times New Roman" w:hAnsi="Times New Roman" w:cs="Times New Roman"/>
          <w:sz w:val="24"/>
          <w:szCs w:val="24"/>
        </w:rPr>
        <w:t>w</w:t>
      </w:r>
      <w:r w:rsidR="005A2BE9" w:rsidRPr="0034012E">
        <w:rPr>
          <w:rFonts w:ascii="Times New Roman" w:hAnsi="Times New Roman" w:cs="Times New Roman"/>
          <w:sz w:val="24"/>
          <w:szCs w:val="24"/>
        </w:rPr>
        <w:t>eight of sample (g)</w:t>
      </w:r>
      <w:r w:rsidR="00050040" w:rsidRPr="0034012E">
        <w:rPr>
          <w:rFonts w:ascii="Times New Roman" w:hAnsi="Times New Roman" w:cs="Times New Roman"/>
          <w:sz w:val="24"/>
          <w:szCs w:val="24"/>
        </w:rPr>
        <w:t>, respectively.</w:t>
      </w:r>
    </w:p>
    <w:p w14:paraId="6F4F1B33" w14:textId="6600FA10" w:rsidR="00EA4319" w:rsidRPr="00CA4D69" w:rsidRDefault="00CA4D69" w:rsidP="0027747D">
      <w:pPr>
        <w:autoSpaceDE w:val="0"/>
        <w:autoSpaceDN w:val="0"/>
        <w:adjustRightInd w:val="0"/>
        <w:spacing w:line="360" w:lineRule="auto"/>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2.4.4 </w:t>
      </w:r>
      <w:r w:rsidR="00EA4319" w:rsidRPr="00CA4D69">
        <w:rPr>
          <w:rFonts w:ascii="Times New Roman" w:hAnsi="Times New Roman" w:cs="Times New Roman"/>
          <w:b/>
          <w:bCs/>
          <w:i/>
          <w:iCs/>
          <w:sz w:val="24"/>
          <w:szCs w:val="24"/>
        </w:rPr>
        <w:t>Crude fibre content</w:t>
      </w:r>
    </w:p>
    <w:p w14:paraId="1F947226" w14:textId="5CC2F6F7" w:rsidR="00EA4319" w:rsidRPr="0034012E" w:rsidRDefault="00383463" w:rsidP="00383463">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Estimation of crude fibre was performed using fibra-plus instrument (Make: Pelican Equipments, Chennai) as shown in Plate 3.9 was used for the estimation of crude fibre content. About 2 g of the sample was treated with 1.25 % H2SO4 for 1 h. The sample was later washed with 1.25 % of NaOH solution and washed thoroughly with distilled water after each treatment. Neutral residue left over was dried and weighed and then ignited into muffle furnace (AOAC, 2012). </w:t>
      </w:r>
    </w:p>
    <w:p w14:paraId="30D28D06" w14:textId="330AF47A" w:rsidR="00E54F3B" w:rsidRPr="0034012E" w:rsidRDefault="00E54F3B" w:rsidP="00F9416A">
      <w:pPr>
        <w:autoSpaceDE w:val="0"/>
        <w:autoSpaceDN w:val="0"/>
        <w:adjustRightInd w:val="0"/>
        <w:spacing w:after="120" w:line="360" w:lineRule="auto"/>
        <w:ind w:left="2160" w:firstLine="720"/>
        <w:jc w:val="center"/>
        <w:rPr>
          <w:rFonts w:ascii="Times New Roman" w:hAnsi="Times New Roman" w:cs="Times New Roman"/>
          <w:sz w:val="24"/>
          <w:szCs w:val="24"/>
        </w:rPr>
      </w:pPr>
      <m:oMath>
        <m:r>
          <w:rPr>
            <w:rFonts w:ascii="Cambria Math" w:hAnsi="Cambria Math" w:cs="Times New Roman"/>
            <w:sz w:val="24"/>
            <w:szCs w:val="24"/>
          </w:rPr>
          <m:t xml:space="preserve">Crude fiber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M2-M3</m:t>
            </m:r>
          </m:num>
          <m:den>
            <m:r>
              <w:rPr>
                <w:rFonts w:ascii="Cambria Math" w:hAnsi="Cambria Math" w:cs="Times New Roman"/>
                <w:sz w:val="24"/>
                <w:szCs w:val="24"/>
              </w:rPr>
              <m:t>M1</m:t>
            </m:r>
          </m:den>
        </m:f>
        <m:r>
          <w:rPr>
            <w:rFonts w:ascii="Cambria Math" w:hAnsi="Cambria Math" w:cs="Times New Roman"/>
            <w:sz w:val="24"/>
            <w:szCs w:val="24"/>
          </w:rPr>
          <m:t xml:space="preserve"> ×100</m:t>
        </m:r>
      </m:oMath>
      <w:r w:rsidR="00666A42" w:rsidRPr="0034012E">
        <w:rPr>
          <w:rFonts w:ascii="Times New Roman" w:eastAsiaTheme="minorEastAsia" w:hAnsi="Times New Roman" w:cs="Times New Roman"/>
          <w:sz w:val="24"/>
          <w:szCs w:val="24"/>
        </w:rPr>
        <w:tab/>
      </w:r>
      <w:r w:rsidR="00666A42" w:rsidRPr="0034012E">
        <w:rPr>
          <w:rFonts w:ascii="Times New Roman" w:eastAsiaTheme="minorEastAsia" w:hAnsi="Times New Roman" w:cs="Times New Roman"/>
          <w:sz w:val="24"/>
          <w:szCs w:val="24"/>
        </w:rPr>
        <w:tab/>
      </w:r>
      <w:r w:rsidR="00666A42" w:rsidRPr="0034012E">
        <w:rPr>
          <w:rFonts w:ascii="Times New Roman" w:eastAsiaTheme="minorEastAsia" w:hAnsi="Times New Roman" w:cs="Times New Roman"/>
          <w:sz w:val="24"/>
          <w:szCs w:val="24"/>
        </w:rPr>
        <w:tab/>
        <w:t xml:space="preserve">     (1</w:t>
      </w:r>
      <w:r w:rsidR="00203AD1" w:rsidRPr="0034012E">
        <w:rPr>
          <w:rFonts w:ascii="Times New Roman" w:eastAsiaTheme="minorEastAsia" w:hAnsi="Times New Roman" w:cs="Times New Roman"/>
          <w:sz w:val="24"/>
          <w:szCs w:val="24"/>
        </w:rPr>
        <w:t>2</w:t>
      </w:r>
      <w:r w:rsidR="00666A42" w:rsidRPr="0034012E">
        <w:rPr>
          <w:rFonts w:ascii="Times New Roman" w:eastAsiaTheme="minorEastAsia" w:hAnsi="Times New Roman" w:cs="Times New Roman"/>
          <w:sz w:val="24"/>
          <w:szCs w:val="24"/>
        </w:rPr>
        <w:t>)</w:t>
      </w:r>
    </w:p>
    <w:p w14:paraId="33992D23" w14:textId="0F5E2B08" w:rsidR="005A2BE9" w:rsidRPr="0034012E" w:rsidRDefault="005C1883" w:rsidP="0027747D">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w</w:t>
      </w:r>
      <w:r w:rsidR="005A2BE9" w:rsidRPr="0034012E">
        <w:rPr>
          <w:rFonts w:ascii="Times New Roman" w:hAnsi="Times New Roman" w:cs="Times New Roman"/>
          <w:sz w:val="24"/>
          <w:szCs w:val="24"/>
        </w:rPr>
        <w:t>here,</w:t>
      </w:r>
      <w:r w:rsidR="00050040" w:rsidRPr="0034012E">
        <w:rPr>
          <w:rFonts w:ascii="Times New Roman" w:hAnsi="Times New Roman" w:cs="Times New Roman"/>
          <w:sz w:val="24"/>
          <w:szCs w:val="24"/>
        </w:rPr>
        <w:t xml:space="preserve"> </w:t>
      </w:r>
      <w:r w:rsidR="00803D38" w:rsidRPr="0034012E">
        <w:rPr>
          <w:rFonts w:ascii="Times New Roman" w:hAnsi="Times New Roman" w:cs="Times New Roman"/>
          <w:sz w:val="24"/>
          <w:szCs w:val="24"/>
        </w:rPr>
        <w:t>M</w:t>
      </w:r>
      <w:r w:rsidR="005A2BE9" w:rsidRPr="0034012E">
        <w:rPr>
          <w:rFonts w:ascii="Times New Roman" w:hAnsi="Times New Roman" w:cs="Times New Roman"/>
          <w:sz w:val="24"/>
          <w:szCs w:val="24"/>
          <w:vertAlign w:val="subscript"/>
        </w:rPr>
        <w:t>1</w:t>
      </w:r>
      <w:r w:rsidR="00050040" w:rsidRPr="0034012E">
        <w:rPr>
          <w:rFonts w:ascii="Times New Roman" w:hAnsi="Times New Roman" w:cs="Times New Roman"/>
          <w:sz w:val="24"/>
          <w:szCs w:val="24"/>
          <w:vertAlign w:val="subscript"/>
        </w:rPr>
        <w:t xml:space="preserve"> </w:t>
      </w:r>
      <w:r w:rsidR="00050040" w:rsidRPr="0034012E">
        <w:rPr>
          <w:rFonts w:ascii="Times New Roman" w:hAnsi="Times New Roman" w:cs="Times New Roman"/>
          <w:sz w:val="24"/>
          <w:szCs w:val="24"/>
        </w:rPr>
        <w:t>M</w:t>
      </w:r>
      <w:r w:rsidR="00050040" w:rsidRPr="0034012E">
        <w:rPr>
          <w:rFonts w:ascii="Times New Roman" w:hAnsi="Times New Roman" w:cs="Times New Roman"/>
          <w:sz w:val="24"/>
          <w:szCs w:val="24"/>
          <w:vertAlign w:val="subscript"/>
        </w:rPr>
        <w:t xml:space="preserve">2 </w:t>
      </w:r>
      <w:r w:rsidR="00050040" w:rsidRPr="0034012E">
        <w:rPr>
          <w:rFonts w:ascii="Times New Roman" w:hAnsi="Times New Roman" w:cs="Times New Roman"/>
          <w:sz w:val="24"/>
          <w:szCs w:val="24"/>
        </w:rPr>
        <w:t>and M</w:t>
      </w:r>
      <w:r w:rsidR="00050040" w:rsidRPr="0034012E">
        <w:rPr>
          <w:rFonts w:ascii="Times New Roman" w:hAnsi="Times New Roman" w:cs="Times New Roman"/>
          <w:sz w:val="24"/>
          <w:szCs w:val="24"/>
          <w:vertAlign w:val="subscript"/>
        </w:rPr>
        <w:t xml:space="preserve">3 </w:t>
      </w:r>
      <w:r w:rsidR="00050040" w:rsidRPr="0034012E">
        <w:rPr>
          <w:rFonts w:ascii="Times New Roman" w:hAnsi="Times New Roman" w:cs="Times New Roman"/>
          <w:sz w:val="24"/>
          <w:szCs w:val="24"/>
        </w:rPr>
        <w:t>are the w</w:t>
      </w:r>
      <w:r w:rsidR="005A2BE9" w:rsidRPr="0034012E">
        <w:rPr>
          <w:rFonts w:ascii="Times New Roman" w:hAnsi="Times New Roman" w:cs="Times New Roman"/>
          <w:sz w:val="24"/>
          <w:szCs w:val="24"/>
        </w:rPr>
        <w:t>eight of sample (g),</w:t>
      </w:r>
      <w:r w:rsidR="00050040" w:rsidRPr="0034012E">
        <w:rPr>
          <w:rFonts w:ascii="Times New Roman" w:hAnsi="Times New Roman" w:cs="Times New Roman"/>
          <w:sz w:val="24"/>
          <w:szCs w:val="24"/>
        </w:rPr>
        <w:t xml:space="preserve"> w</w:t>
      </w:r>
      <w:r w:rsidR="005A2BE9" w:rsidRPr="0034012E">
        <w:rPr>
          <w:rFonts w:ascii="Times New Roman" w:hAnsi="Times New Roman" w:cs="Times New Roman"/>
          <w:sz w:val="24"/>
          <w:szCs w:val="24"/>
        </w:rPr>
        <w:t xml:space="preserve">eight of crucible </w:t>
      </w:r>
      <w:r w:rsidR="00050040" w:rsidRPr="0034012E">
        <w:rPr>
          <w:rFonts w:ascii="Times New Roman" w:hAnsi="Times New Roman" w:cs="Times New Roman"/>
          <w:sz w:val="24"/>
          <w:szCs w:val="24"/>
        </w:rPr>
        <w:t xml:space="preserve">along with </w:t>
      </w:r>
      <w:r w:rsidR="005A2BE9" w:rsidRPr="0034012E">
        <w:rPr>
          <w:rFonts w:ascii="Times New Roman" w:hAnsi="Times New Roman" w:cs="Times New Roman"/>
          <w:sz w:val="24"/>
          <w:szCs w:val="24"/>
        </w:rPr>
        <w:t>sample after washing and drying (g)</w:t>
      </w:r>
      <w:r w:rsidR="00050040" w:rsidRPr="0034012E">
        <w:rPr>
          <w:rFonts w:ascii="Times New Roman" w:hAnsi="Times New Roman" w:cs="Times New Roman"/>
          <w:sz w:val="24"/>
          <w:szCs w:val="24"/>
        </w:rPr>
        <w:t xml:space="preserve"> and w</w:t>
      </w:r>
      <w:r w:rsidR="005A2BE9" w:rsidRPr="0034012E">
        <w:rPr>
          <w:rFonts w:ascii="Times New Roman" w:hAnsi="Times New Roman" w:cs="Times New Roman"/>
          <w:sz w:val="24"/>
          <w:szCs w:val="24"/>
        </w:rPr>
        <w:t xml:space="preserve">eight of crucible </w:t>
      </w:r>
      <w:r w:rsidR="00050040" w:rsidRPr="0034012E">
        <w:rPr>
          <w:rFonts w:ascii="Times New Roman" w:hAnsi="Times New Roman" w:cs="Times New Roman"/>
          <w:sz w:val="24"/>
          <w:szCs w:val="24"/>
        </w:rPr>
        <w:t xml:space="preserve">with </w:t>
      </w:r>
      <w:r w:rsidR="005A2BE9" w:rsidRPr="0034012E">
        <w:rPr>
          <w:rFonts w:ascii="Times New Roman" w:hAnsi="Times New Roman" w:cs="Times New Roman"/>
          <w:sz w:val="24"/>
          <w:szCs w:val="24"/>
        </w:rPr>
        <w:t xml:space="preserve">ash </w:t>
      </w:r>
      <w:r w:rsidR="00050040" w:rsidRPr="0034012E">
        <w:rPr>
          <w:rFonts w:ascii="Times New Roman" w:hAnsi="Times New Roman" w:cs="Times New Roman"/>
          <w:sz w:val="24"/>
          <w:szCs w:val="24"/>
        </w:rPr>
        <w:t xml:space="preserve">residue </w:t>
      </w:r>
      <w:r w:rsidR="005A2BE9" w:rsidRPr="0034012E">
        <w:rPr>
          <w:rFonts w:ascii="Times New Roman" w:hAnsi="Times New Roman" w:cs="Times New Roman"/>
          <w:sz w:val="24"/>
          <w:szCs w:val="24"/>
        </w:rPr>
        <w:t>(g)</w:t>
      </w:r>
      <w:r w:rsidR="00050040" w:rsidRPr="0034012E">
        <w:rPr>
          <w:rFonts w:ascii="Times New Roman" w:hAnsi="Times New Roman" w:cs="Times New Roman"/>
          <w:sz w:val="24"/>
          <w:szCs w:val="24"/>
        </w:rPr>
        <w:t>, respectively.</w:t>
      </w:r>
    </w:p>
    <w:p w14:paraId="3232E335" w14:textId="0CD3BE90" w:rsidR="00383463" w:rsidRPr="00CA4D69" w:rsidRDefault="00CA4D69" w:rsidP="0027747D">
      <w:pPr>
        <w:autoSpaceDE w:val="0"/>
        <w:autoSpaceDN w:val="0"/>
        <w:adjustRightInd w:val="0"/>
        <w:spacing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2.4.5 </w:t>
      </w:r>
      <w:r w:rsidR="00383463" w:rsidRPr="00CA4D69">
        <w:rPr>
          <w:rFonts w:ascii="Times New Roman" w:hAnsi="Times New Roman" w:cs="Times New Roman"/>
          <w:b/>
          <w:bCs/>
          <w:i/>
          <w:iCs/>
          <w:sz w:val="24"/>
          <w:szCs w:val="24"/>
        </w:rPr>
        <w:t>Fat content</w:t>
      </w:r>
    </w:p>
    <w:p w14:paraId="33AC60E7" w14:textId="181FF5CF" w:rsidR="00383463" w:rsidRPr="0034012E" w:rsidRDefault="00383463" w:rsidP="00383463">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lastRenderedPageBreak/>
        <w:t xml:space="preserve">Crude fat was analysed using a Soxhlet apparatus (Make: Pelican Equipments, Chennai) as shown in Plate 3.10. The sample was weighed upto 5 g and then transferred in a thimble and plugged with cotton. The plugged thimble was then put in an extraction thimble and transferred into the Soxhlet apparatus. Approximately 250 mL of hexane was filled in a round bottomed flask and kept on a heating mantle. The Soxhlet was then connected and water was turned on. The heating mantle was switched on. The sample was extracted for about 5 h. The solvent was evaporated using a vacuum condenser and then dried at 100℃ for the sample to completely evaporate. After drying, it was transferred into a desiccator to cool. Finally, the weight of the flask was recorded (AOAC, 2012). The % fat content was calculated by the following formula: </w:t>
      </w:r>
    </w:p>
    <w:p w14:paraId="73522DDB" w14:textId="1DDFF450" w:rsidR="00E54F3B" w:rsidRPr="0034012E" w:rsidRDefault="00F9416A" w:rsidP="0095306D">
      <w:pPr>
        <w:autoSpaceDE w:val="0"/>
        <w:autoSpaceDN w:val="0"/>
        <w:adjustRightInd w:val="0"/>
        <w:spacing w:after="0" w:line="360" w:lineRule="auto"/>
        <w:jc w:val="center"/>
        <w:rPr>
          <w:rFonts w:ascii="Times New Roman" w:hAnsi="Times New Roman" w:cs="Times New Roman"/>
          <w:sz w:val="24"/>
          <w:szCs w:val="24"/>
        </w:rPr>
      </w:pPr>
      <w:r w:rsidRPr="0034012E">
        <w:rPr>
          <w:rFonts w:ascii="Times New Roman" w:hAnsi="Times New Roman" w:cs="Times New Roman"/>
          <w:sz w:val="24"/>
          <w:szCs w:val="24"/>
        </w:rPr>
        <w:t xml:space="preserve">             </w:t>
      </w:r>
      <m:oMath>
        <m:r>
          <w:rPr>
            <w:rFonts w:ascii="Cambria Math" w:hAnsi="Cambria Math" w:cs="Times New Roman"/>
            <w:sz w:val="24"/>
            <w:szCs w:val="24"/>
          </w:rPr>
          <m:t>Crude</m:t>
        </m:r>
        <m:r>
          <w:rPr>
            <w:rFonts w:ascii="Cambria Math" w:eastAsia="Times New Roman,Italic" w:hAnsi="Cambria Math" w:cs="Times New Roman"/>
            <w:sz w:val="24"/>
            <w:szCs w:val="24"/>
          </w:rPr>
          <m:t xml:space="preserve"> fat (%) =</m:t>
        </m:r>
        <m:f>
          <m:fPr>
            <m:ctrlPr>
              <w:rPr>
                <w:rFonts w:ascii="Cambria Math" w:eastAsia="Times New Roman,Italic" w:hAnsi="Cambria Math" w:cs="Times New Roman"/>
                <w:i/>
                <w:iCs/>
                <w:sz w:val="24"/>
                <w:szCs w:val="24"/>
              </w:rPr>
            </m:ctrlPr>
          </m:fPr>
          <m:num>
            <m:r>
              <w:rPr>
                <w:rFonts w:ascii="Cambria Math" w:eastAsia="Times New Roman,Italic" w:hAnsi="Cambria Math" w:cs="Times New Roman"/>
                <w:sz w:val="24"/>
                <w:szCs w:val="24"/>
              </w:rPr>
              <m:t>(Weight of flask with oil - Weight of empty flask)</m:t>
            </m:r>
            <m:r>
              <m:rPr>
                <m:sty m:val="p"/>
              </m:rPr>
              <w:rPr>
                <w:rFonts w:ascii="Cambria Math" w:eastAsia="Times New Roman,Italic" w:hAnsi="Cambria Math" w:cs="Times New Roman"/>
                <w:sz w:val="24"/>
                <w:szCs w:val="24"/>
              </w:rPr>
              <m:t>× 100</m:t>
            </m:r>
          </m:num>
          <m:den>
            <m:r>
              <w:rPr>
                <w:rFonts w:ascii="Cambria Math" w:eastAsia="Times New Roman,Italic" w:hAnsi="Cambria Math" w:cs="Times New Roman"/>
                <w:sz w:val="24"/>
                <w:szCs w:val="24"/>
              </w:rPr>
              <m:t>Total weight of the sample</m:t>
            </m:r>
          </m:den>
        </m:f>
      </m:oMath>
      <w:r w:rsidR="00666A42" w:rsidRPr="0034012E">
        <w:rPr>
          <w:rFonts w:ascii="Times New Roman" w:eastAsiaTheme="minorEastAsia" w:hAnsi="Times New Roman" w:cs="Times New Roman"/>
          <w:iCs/>
        </w:rPr>
        <w:tab/>
        <w:t xml:space="preserve">      (1</w:t>
      </w:r>
      <w:r w:rsidR="00203AD1" w:rsidRPr="0034012E">
        <w:rPr>
          <w:rFonts w:ascii="Times New Roman" w:eastAsiaTheme="minorEastAsia" w:hAnsi="Times New Roman" w:cs="Times New Roman"/>
          <w:iCs/>
        </w:rPr>
        <w:t>3</w:t>
      </w:r>
      <w:r w:rsidR="00666A42" w:rsidRPr="0034012E">
        <w:rPr>
          <w:rFonts w:ascii="Times New Roman" w:eastAsiaTheme="minorEastAsia" w:hAnsi="Times New Roman" w:cs="Times New Roman"/>
          <w:iCs/>
        </w:rPr>
        <w:t>)</w:t>
      </w:r>
    </w:p>
    <w:p w14:paraId="2406D879" w14:textId="77777777" w:rsidR="00383463" w:rsidRPr="0034012E" w:rsidRDefault="00383463" w:rsidP="009B6452">
      <w:pPr>
        <w:autoSpaceDE w:val="0"/>
        <w:autoSpaceDN w:val="0"/>
        <w:adjustRightInd w:val="0"/>
        <w:spacing w:after="0" w:line="360" w:lineRule="auto"/>
        <w:jc w:val="both"/>
        <w:rPr>
          <w:rFonts w:ascii="Times New Roman" w:hAnsi="Times New Roman" w:cs="Times New Roman"/>
          <w:sz w:val="24"/>
          <w:szCs w:val="24"/>
        </w:rPr>
      </w:pPr>
    </w:p>
    <w:p w14:paraId="6F2A78AF" w14:textId="59EB0DDF" w:rsidR="00383463" w:rsidRPr="00CA4D69" w:rsidRDefault="00CA4D69" w:rsidP="009B6452">
      <w:pPr>
        <w:autoSpaceDE w:val="0"/>
        <w:autoSpaceDN w:val="0"/>
        <w:adjustRightInd w:val="0"/>
        <w:spacing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2.4.6 </w:t>
      </w:r>
      <w:r w:rsidR="00383463" w:rsidRPr="00CA4D69">
        <w:rPr>
          <w:rFonts w:ascii="Times New Roman" w:hAnsi="Times New Roman" w:cs="Times New Roman"/>
          <w:b/>
          <w:bCs/>
          <w:i/>
          <w:iCs/>
          <w:sz w:val="24"/>
          <w:szCs w:val="24"/>
        </w:rPr>
        <w:t>Carbohydrate content</w:t>
      </w:r>
    </w:p>
    <w:p w14:paraId="7BD4BB05" w14:textId="35AB6E8D" w:rsidR="005A2BE9" w:rsidRPr="0034012E" w:rsidRDefault="00BD0913" w:rsidP="009B6452">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Total c</w:t>
      </w:r>
      <w:r w:rsidR="005A2BE9" w:rsidRPr="0034012E">
        <w:rPr>
          <w:rFonts w:ascii="Times New Roman" w:hAnsi="Times New Roman" w:cs="Times New Roman"/>
          <w:sz w:val="24"/>
          <w:szCs w:val="24"/>
        </w:rPr>
        <w:t xml:space="preserve">arbohydrate content was </w:t>
      </w:r>
      <w:r w:rsidR="00376515" w:rsidRPr="0034012E">
        <w:rPr>
          <w:rFonts w:ascii="Times New Roman" w:hAnsi="Times New Roman" w:cs="Times New Roman"/>
          <w:sz w:val="24"/>
          <w:szCs w:val="24"/>
        </w:rPr>
        <w:t>estimated</w:t>
      </w:r>
      <w:r w:rsidR="005A2BE9" w:rsidRPr="0034012E">
        <w:rPr>
          <w:rFonts w:ascii="Times New Roman" w:hAnsi="Times New Roman" w:cs="Times New Roman"/>
          <w:sz w:val="24"/>
          <w:szCs w:val="24"/>
        </w:rPr>
        <w:t xml:space="preserve"> by difference. It was </w:t>
      </w:r>
      <w:r w:rsidR="00333023" w:rsidRPr="0034012E">
        <w:rPr>
          <w:rFonts w:ascii="Times New Roman" w:hAnsi="Times New Roman" w:cs="Times New Roman"/>
          <w:sz w:val="24"/>
          <w:szCs w:val="24"/>
        </w:rPr>
        <w:t>determined</w:t>
      </w:r>
      <w:r w:rsidR="005A2BE9" w:rsidRPr="0034012E">
        <w:rPr>
          <w:rFonts w:ascii="Times New Roman" w:hAnsi="Times New Roman" w:cs="Times New Roman"/>
          <w:sz w:val="24"/>
          <w:szCs w:val="24"/>
        </w:rPr>
        <w:t xml:space="preserve"> using the formula</w:t>
      </w:r>
      <w:r w:rsidR="00333023" w:rsidRPr="0034012E">
        <w:rPr>
          <w:rFonts w:ascii="Times New Roman" w:hAnsi="Times New Roman" w:cs="Times New Roman"/>
          <w:sz w:val="24"/>
          <w:szCs w:val="24"/>
        </w:rPr>
        <w:t xml:space="preserve"> (Eq. 1</w:t>
      </w:r>
      <w:r w:rsidR="00203AD1" w:rsidRPr="0034012E">
        <w:rPr>
          <w:rFonts w:ascii="Times New Roman" w:hAnsi="Times New Roman" w:cs="Times New Roman"/>
          <w:sz w:val="24"/>
          <w:szCs w:val="24"/>
        </w:rPr>
        <w:t>4</w:t>
      </w:r>
      <w:r w:rsidR="00333023" w:rsidRPr="0034012E">
        <w:rPr>
          <w:rFonts w:ascii="Times New Roman" w:hAnsi="Times New Roman" w:cs="Times New Roman"/>
          <w:sz w:val="24"/>
          <w:szCs w:val="24"/>
        </w:rPr>
        <w:t>)</w:t>
      </w:r>
      <w:r w:rsidR="005A2BE9" w:rsidRPr="0034012E">
        <w:rPr>
          <w:rFonts w:ascii="Times New Roman" w:hAnsi="Times New Roman" w:cs="Times New Roman"/>
          <w:sz w:val="24"/>
          <w:szCs w:val="24"/>
        </w:rPr>
        <w:t xml:space="preserve">. </w:t>
      </w:r>
    </w:p>
    <w:p w14:paraId="32A3692C" w14:textId="6E19836A" w:rsidR="00E54F3B" w:rsidRPr="0034012E" w:rsidRDefault="00E54F3B" w:rsidP="00C51885">
      <w:pPr>
        <w:autoSpaceDE w:val="0"/>
        <w:autoSpaceDN w:val="0"/>
        <w:adjustRightInd w:val="0"/>
        <w:spacing w:before="120" w:after="120" w:line="360" w:lineRule="auto"/>
        <w:jc w:val="center"/>
        <w:rPr>
          <w:rFonts w:ascii="Times New Roman" w:eastAsia="Times New Roman,Italic" w:hAnsi="Times New Roman" w:cs="Times New Roman"/>
          <w:sz w:val="24"/>
          <w:szCs w:val="24"/>
        </w:rPr>
      </w:pPr>
      <w:r w:rsidRPr="0034012E">
        <w:rPr>
          <w:rFonts w:ascii="Times New Roman" w:eastAsia="Times New Roman,Italic" w:hAnsi="Times New Roman" w:cs="Times New Roman"/>
          <w:i/>
          <w:iCs/>
          <w:sz w:val="24"/>
          <w:szCs w:val="24"/>
        </w:rPr>
        <w:t xml:space="preserve">Carbohydrate (%) = </w:t>
      </w:r>
      <w:r w:rsidRPr="0034012E">
        <w:rPr>
          <w:rFonts w:ascii="Times New Roman" w:eastAsia="Times New Roman,Italic" w:hAnsi="Times New Roman" w:cs="Times New Roman"/>
          <w:sz w:val="24"/>
          <w:szCs w:val="24"/>
        </w:rPr>
        <w:t>100</w:t>
      </w:r>
      <w:r w:rsidR="003A0A9D" w:rsidRPr="0034012E">
        <w:rPr>
          <w:rFonts w:ascii="Times New Roman" w:eastAsia="Times New Roman,Italic" w:hAnsi="Times New Roman" w:cs="Times New Roman"/>
          <w:sz w:val="24"/>
          <w:szCs w:val="24"/>
        </w:rPr>
        <w:t xml:space="preserve"> </w:t>
      </w:r>
      <w:r w:rsidRPr="0034012E">
        <w:rPr>
          <w:rFonts w:ascii="Times New Roman" w:eastAsia="Times New Roman,Italic" w:hAnsi="Times New Roman" w:cs="Times New Roman"/>
          <w:sz w:val="24"/>
          <w:szCs w:val="24"/>
        </w:rPr>
        <w:t>- % (</w:t>
      </w:r>
      <w:r w:rsidRPr="0034012E">
        <w:rPr>
          <w:rFonts w:ascii="Times New Roman" w:eastAsia="Times New Roman,Italic" w:hAnsi="Times New Roman" w:cs="Times New Roman"/>
          <w:i/>
          <w:iCs/>
          <w:sz w:val="24"/>
          <w:szCs w:val="24"/>
        </w:rPr>
        <w:t>moisture</w:t>
      </w:r>
      <w:r w:rsidR="003A0A9D" w:rsidRPr="0034012E">
        <w:rPr>
          <w:rFonts w:ascii="Times New Roman" w:eastAsia="Times New Roman,Italic" w:hAnsi="Times New Roman" w:cs="Times New Roman"/>
          <w:i/>
          <w:iCs/>
          <w:sz w:val="24"/>
          <w:szCs w:val="24"/>
        </w:rPr>
        <w:t xml:space="preserve"> </w:t>
      </w:r>
      <w:r w:rsidRPr="0034012E">
        <w:rPr>
          <w:rFonts w:ascii="Times New Roman" w:eastAsia="Times New Roman,Italic" w:hAnsi="Times New Roman" w:cs="Times New Roman"/>
          <w:i/>
          <w:iCs/>
          <w:sz w:val="24"/>
          <w:szCs w:val="24"/>
        </w:rPr>
        <w:t>+ crude protein + ash + crude fibre + fat)</w:t>
      </w:r>
      <w:r w:rsidR="00666A42" w:rsidRPr="0034012E">
        <w:rPr>
          <w:rFonts w:ascii="Times New Roman" w:eastAsia="Times New Roman,Italic" w:hAnsi="Times New Roman" w:cs="Times New Roman"/>
          <w:sz w:val="24"/>
          <w:szCs w:val="24"/>
        </w:rPr>
        <w:t xml:space="preserve">    (1</w:t>
      </w:r>
      <w:r w:rsidR="00203AD1" w:rsidRPr="0034012E">
        <w:rPr>
          <w:rFonts w:ascii="Times New Roman" w:eastAsia="Times New Roman,Italic" w:hAnsi="Times New Roman" w:cs="Times New Roman"/>
          <w:sz w:val="24"/>
          <w:szCs w:val="24"/>
        </w:rPr>
        <w:t>4</w:t>
      </w:r>
      <w:r w:rsidR="00666A42" w:rsidRPr="0034012E">
        <w:rPr>
          <w:rFonts w:ascii="Times New Roman" w:eastAsia="Times New Roman,Italic" w:hAnsi="Times New Roman" w:cs="Times New Roman"/>
          <w:sz w:val="24"/>
          <w:szCs w:val="24"/>
        </w:rPr>
        <w:t>)</w:t>
      </w:r>
    </w:p>
    <w:p w14:paraId="4DC5F86A" w14:textId="2BB9D226" w:rsidR="005A2BE9" w:rsidRPr="00CA4D69" w:rsidRDefault="00CA4D69" w:rsidP="003B4F60">
      <w:pPr>
        <w:autoSpaceDE w:val="0"/>
        <w:autoSpaceDN w:val="0"/>
        <w:adjustRightInd w:val="0"/>
        <w:spacing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2.4.7 </w:t>
      </w:r>
      <w:r w:rsidR="005A2BE9" w:rsidRPr="00CA4D69">
        <w:rPr>
          <w:rFonts w:ascii="Times New Roman" w:hAnsi="Times New Roman" w:cs="Times New Roman"/>
          <w:b/>
          <w:bCs/>
          <w:i/>
          <w:iCs/>
          <w:sz w:val="24"/>
          <w:szCs w:val="24"/>
        </w:rPr>
        <w:t xml:space="preserve">Total soluble solids </w:t>
      </w:r>
    </w:p>
    <w:p w14:paraId="2FFCDEC5" w14:textId="5A1DC446" w:rsidR="00C51885" w:rsidRDefault="005A2BE9" w:rsidP="009B6452">
      <w:pPr>
        <w:autoSpaceDE w:val="0"/>
        <w:autoSpaceDN w:val="0"/>
        <w:adjustRightInd w:val="0"/>
        <w:spacing w:after="0" w:line="360" w:lineRule="auto"/>
        <w:jc w:val="both"/>
        <w:rPr>
          <w:rFonts w:ascii="Times New Roman" w:hAnsi="Times New Roman" w:cs="Times New Roman"/>
          <w:sz w:val="24"/>
          <w:szCs w:val="24"/>
        </w:rPr>
      </w:pPr>
      <w:r w:rsidRPr="0034012E">
        <w:rPr>
          <w:rFonts w:ascii="Times New Roman" w:hAnsi="Times New Roman" w:cs="Times New Roman"/>
          <w:sz w:val="24"/>
          <w:szCs w:val="24"/>
        </w:rPr>
        <w:t>Approximately 50 g of jamun seeds were finely ground by adding 200 mL of distilled water. The extracted juice was used to determine the total soluble solids. The total soluble solids were determined by using a digital refractometer</w:t>
      </w:r>
      <w:r w:rsidR="00376515" w:rsidRPr="0034012E">
        <w:rPr>
          <w:rFonts w:ascii="Times New Roman" w:hAnsi="Times New Roman" w:cs="Times New Roman"/>
          <w:sz w:val="24"/>
          <w:szCs w:val="24"/>
        </w:rPr>
        <w:t xml:space="preserve"> (Model</w:t>
      </w:r>
      <w:r w:rsidR="00376515" w:rsidRPr="0034012E">
        <w:rPr>
          <w:rFonts w:ascii="Times New Roman" w:hAnsi="Times New Roman" w:cs="Times New Roman"/>
          <w:i/>
          <w:iCs/>
          <w:sz w:val="24"/>
          <w:szCs w:val="24"/>
        </w:rPr>
        <w:t xml:space="preserve"> HI96801</w:t>
      </w:r>
      <w:r w:rsidR="00376515" w:rsidRPr="0034012E">
        <w:rPr>
          <w:rFonts w:ascii="Times New Roman" w:hAnsi="Times New Roman" w:cs="Times New Roman"/>
          <w:sz w:val="24"/>
          <w:szCs w:val="24"/>
        </w:rPr>
        <w:t>)</w:t>
      </w:r>
      <w:r w:rsidRPr="0034012E">
        <w:rPr>
          <w:rFonts w:ascii="Times New Roman" w:hAnsi="Times New Roman" w:cs="Times New Roman"/>
          <w:sz w:val="24"/>
          <w:szCs w:val="24"/>
        </w:rPr>
        <w:t xml:space="preserve"> and </w:t>
      </w:r>
      <w:r w:rsidR="00F9416A" w:rsidRPr="0034012E">
        <w:rPr>
          <w:rFonts w:ascii="Times New Roman" w:hAnsi="Times New Roman" w:cs="Times New Roman"/>
          <w:sz w:val="24"/>
          <w:szCs w:val="24"/>
        </w:rPr>
        <w:t xml:space="preserve">the </w:t>
      </w:r>
      <w:r w:rsidRPr="0034012E">
        <w:rPr>
          <w:rFonts w:ascii="Times New Roman" w:hAnsi="Times New Roman" w:cs="Times New Roman"/>
          <w:sz w:val="24"/>
          <w:szCs w:val="24"/>
        </w:rPr>
        <w:t>º</w:t>
      </w:r>
      <w:r w:rsidR="00376515" w:rsidRPr="0034012E">
        <w:rPr>
          <w:rFonts w:ascii="Times New Roman" w:hAnsi="Times New Roman" w:cs="Times New Roman"/>
          <w:sz w:val="24"/>
          <w:szCs w:val="24"/>
        </w:rPr>
        <w:t>b</w:t>
      </w:r>
      <w:r w:rsidRPr="0034012E">
        <w:rPr>
          <w:rFonts w:ascii="Times New Roman" w:hAnsi="Times New Roman" w:cs="Times New Roman"/>
          <w:sz w:val="24"/>
          <w:szCs w:val="24"/>
        </w:rPr>
        <w:t xml:space="preserve">rix value was recorded (AOAC, 2012). </w:t>
      </w:r>
    </w:p>
    <w:p w14:paraId="0D06CAEF" w14:textId="77777777" w:rsidR="00B45F36" w:rsidRDefault="00B45F36" w:rsidP="009B6452">
      <w:pPr>
        <w:autoSpaceDE w:val="0"/>
        <w:autoSpaceDN w:val="0"/>
        <w:adjustRightInd w:val="0"/>
        <w:spacing w:after="0" w:line="360" w:lineRule="auto"/>
        <w:jc w:val="both"/>
        <w:rPr>
          <w:rFonts w:ascii="Times New Roman" w:hAnsi="Times New Roman" w:cs="Times New Roman"/>
          <w:sz w:val="24"/>
          <w:szCs w:val="24"/>
        </w:rPr>
      </w:pPr>
    </w:p>
    <w:p w14:paraId="21D2DBA9" w14:textId="07CE84FB" w:rsidR="0081084C" w:rsidRPr="00CA4D69" w:rsidRDefault="00CA4D69" w:rsidP="0081084C">
      <w:pPr>
        <w:autoSpaceDE w:val="0"/>
        <w:autoSpaceDN w:val="0"/>
        <w:adjustRightInd w:val="0"/>
        <w:spacing w:before="120" w:after="120" w:line="360" w:lineRule="auto"/>
        <w:jc w:val="both"/>
        <w:rPr>
          <w:rFonts w:ascii="Times New Roman" w:eastAsia="Times New Roman,Italic" w:hAnsi="Times New Roman" w:cs="Times New Roman"/>
          <w:b/>
          <w:bCs/>
          <w:i/>
          <w:iCs/>
          <w:sz w:val="24"/>
          <w:szCs w:val="24"/>
        </w:rPr>
      </w:pPr>
      <w:r w:rsidRPr="00CA4D69">
        <w:rPr>
          <w:rFonts w:ascii="Times New Roman" w:eastAsia="Times New Roman,Italic" w:hAnsi="Times New Roman" w:cs="Times New Roman"/>
          <w:b/>
          <w:bCs/>
          <w:i/>
          <w:iCs/>
          <w:sz w:val="24"/>
          <w:szCs w:val="24"/>
        </w:rPr>
        <w:t xml:space="preserve">2.4.8 </w:t>
      </w:r>
      <w:r w:rsidR="0081084C" w:rsidRPr="00CA4D69">
        <w:rPr>
          <w:rFonts w:ascii="Times New Roman" w:eastAsia="Times New Roman,Italic" w:hAnsi="Times New Roman" w:cs="Times New Roman"/>
          <w:b/>
          <w:bCs/>
          <w:i/>
          <w:iCs/>
          <w:sz w:val="24"/>
          <w:szCs w:val="24"/>
        </w:rPr>
        <w:t>Total phenolic content</w:t>
      </w:r>
    </w:p>
    <w:p w14:paraId="3141AC80" w14:textId="77777777" w:rsidR="0081084C" w:rsidRPr="0034012E" w:rsidRDefault="0081084C" w:rsidP="0081084C">
      <w:pPr>
        <w:autoSpaceDE w:val="0"/>
        <w:autoSpaceDN w:val="0"/>
        <w:adjustRightInd w:val="0"/>
        <w:spacing w:after="0" w:line="360" w:lineRule="auto"/>
        <w:jc w:val="both"/>
        <w:rPr>
          <w:rFonts w:ascii="Times New Roman" w:eastAsia="Times New Roman,Italic" w:hAnsi="Times New Roman" w:cs="Times New Roman"/>
          <w:sz w:val="24"/>
          <w:szCs w:val="24"/>
        </w:rPr>
      </w:pPr>
      <w:r w:rsidRPr="0034012E">
        <w:rPr>
          <w:rFonts w:ascii="Times New Roman" w:eastAsia="Times New Roman,Italic" w:hAnsi="Times New Roman" w:cs="Times New Roman"/>
          <w:sz w:val="24"/>
          <w:szCs w:val="24"/>
        </w:rPr>
        <w:t>The phenolic content of jamun seeds was spectrophotometrically analysed using the Folin-Ciocalteu method (Malick and Singh, 1980). The jamun seeds of 1g were extracted with 0.3N HCl-methanol in test tubes and placed overnight at room temperature. The extract was centrifuged at 10,000 rpm for 20 min to get the clear supernatant. The supernatant was allowed to dry in a water bath just above the boiling point of the methanol. This crude extract was further diluted with water.</w:t>
      </w:r>
    </w:p>
    <w:p w14:paraId="3F8376A1" w14:textId="77777777" w:rsidR="0081084C" w:rsidRPr="0034012E" w:rsidRDefault="0081084C" w:rsidP="0081084C">
      <w:pPr>
        <w:autoSpaceDE w:val="0"/>
        <w:autoSpaceDN w:val="0"/>
        <w:adjustRightInd w:val="0"/>
        <w:spacing w:after="0" w:line="360" w:lineRule="auto"/>
        <w:ind w:firstLine="720"/>
        <w:jc w:val="both"/>
        <w:rPr>
          <w:rFonts w:ascii="Times New Roman" w:eastAsia="Times New Roman,Italic" w:hAnsi="Times New Roman" w:cs="Times New Roman"/>
          <w:sz w:val="24"/>
          <w:szCs w:val="24"/>
        </w:rPr>
      </w:pPr>
      <w:r w:rsidRPr="0034012E">
        <w:rPr>
          <w:rFonts w:ascii="Times New Roman" w:eastAsia="Times New Roman,Italic" w:hAnsi="Times New Roman" w:cs="Times New Roman"/>
          <w:sz w:val="24"/>
          <w:szCs w:val="24"/>
        </w:rPr>
        <w:t xml:space="preserve">The reaction mixture was prepared by mixing 0.2 mL of diluted seed extract aliquot, 0.5 mL Folin-Ciocalteu’s reagent dissolved in 2.8 mL of distilled water, followed by the addition of 2 mL of 20% Na2CO3 solution. The mixture was mixed thoroughly </w:t>
      </w:r>
      <w:r w:rsidRPr="0034012E">
        <w:rPr>
          <w:rFonts w:ascii="Times New Roman" w:eastAsia="Times New Roman,Italic" w:hAnsi="Times New Roman" w:cs="Times New Roman"/>
          <w:sz w:val="24"/>
          <w:szCs w:val="24"/>
        </w:rPr>
        <w:lastRenderedPageBreak/>
        <w:t xml:space="preserve">and kept in the dark at room temperature for 30 min. The blank solution was also prepared. The absorbance was recorded using a spectrometer at 650 nm. All the analysis was repeated three times, and the mean value of absorbance was obtained. Total phenolic content was determined by extrapolating a calibration line, which was constructed by gallic acid solution at various concentrations. The total phenolic content was expressed as gallic acid equivalent mgGAE/g of sample. </w:t>
      </w:r>
    </w:p>
    <w:p w14:paraId="7A085FD8" w14:textId="082F4214" w:rsidR="005A2BE9" w:rsidRPr="00CA4D69" w:rsidRDefault="00CA4D69" w:rsidP="0027747D">
      <w:pPr>
        <w:autoSpaceDE w:val="0"/>
        <w:autoSpaceDN w:val="0"/>
        <w:adjustRightInd w:val="0"/>
        <w:spacing w:before="240" w:after="0" w:line="360" w:lineRule="auto"/>
        <w:jc w:val="both"/>
        <w:rPr>
          <w:rFonts w:ascii="Times New Roman" w:hAnsi="Times New Roman" w:cs="Times New Roman"/>
          <w:b/>
          <w:bCs/>
          <w:i/>
          <w:iCs/>
          <w:sz w:val="24"/>
          <w:szCs w:val="24"/>
        </w:rPr>
      </w:pPr>
      <w:r w:rsidRPr="00CA4D69">
        <w:rPr>
          <w:rFonts w:ascii="Times New Roman" w:hAnsi="Times New Roman" w:cs="Times New Roman"/>
          <w:b/>
          <w:bCs/>
          <w:i/>
          <w:iCs/>
          <w:sz w:val="24"/>
          <w:szCs w:val="24"/>
        </w:rPr>
        <w:t xml:space="preserve">2.4.9 </w:t>
      </w:r>
      <w:r w:rsidR="005A2BE9" w:rsidRPr="00CA4D69">
        <w:rPr>
          <w:rFonts w:ascii="Times New Roman" w:hAnsi="Times New Roman" w:cs="Times New Roman"/>
          <w:b/>
          <w:bCs/>
          <w:i/>
          <w:iCs/>
          <w:sz w:val="24"/>
          <w:szCs w:val="24"/>
        </w:rPr>
        <w:t>Mineral</w:t>
      </w:r>
      <w:r w:rsidR="004939EB" w:rsidRPr="00CA4D69">
        <w:rPr>
          <w:rFonts w:ascii="Times New Roman" w:hAnsi="Times New Roman" w:cs="Times New Roman"/>
          <w:b/>
          <w:bCs/>
          <w:i/>
          <w:iCs/>
          <w:sz w:val="24"/>
          <w:szCs w:val="24"/>
        </w:rPr>
        <w:t xml:space="preserve"> analysis</w:t>
      </w:r>
    </w:p>
    <w:p w14:paraId="00ECBC46" w14:textId="23D7B74A" w:rsidR="00BE2685" w:rsidRPr="0034012E" w:rsidRDefault="00383463" w:rsidP="00682FC6">
      <w:pPr>
        <w:autoSpaceDE w:val="0"/>
        <w:autoSpaceDN w:val="0"/>
        <w:adjustRightInd w:val="0"/>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Mineral contents of sample were determined by using </w:t>
      </w:r>
      <w:r w:rsidR="0081084C" w:rsidRPr="0034012E">
        <w:rPr>
          <w:rFonts w:ascii="Times New Roman" w:hAnsi="Times New Roman" w:cs="Times New Roman"/>
          <w:sz w:val="24"/>
          <w:szCs w:val="24"/>
        </w:rPr>
        <w:t>Inductively Coupled</w:t>
      </w:r>
      <w:r w:rsidRPr="0034012E">
        <w:rPr>
          <w:rFonts w:ascii="Times New Roman" w:hAnsi="Times New Roman" w:cs="Times New Roman"/>
          <w:sz w:val="24"/>
          <w:szCs w:val="24"/>
        </w:rPr>
        <w:t xml:space="preserve"> Plasma-Optical Emission spectrometry, ICP-OES (Model Optima 7000DV) at the Micronutrient Research centre, Anand Agricultural University, Anand. </w:t>
      </w:r>
      <w:r w:rsidR="004939EB" w:rsidRPr="0034012E">
        <w:rPr>
          <w:rFonts w:ascii="Times New Roman" w:hAnsi="Times New Roman" w:cs="Times New Roman"/>
          <w:sz w:val="24"/>
          <w:szCs w:val="24"/>
        </w:rPr>
        <w:t>One gram of sample was digested overnight with 20 mL concentrated HNO₃, followed by heating at 70–80 °C with 10 mL diacid mixture (HNO₃:</w:t>
      </w:r>
      <w:r w:rsidR="00F9416A" w:rsidRPr="0034012E">
        <w:rPr>
          <w:rFonts w:ascii="Times New Roman" w:hAnsi="Times New Roman" w:cs="Times New Roman"/>
          <w:sz w:val="24"/>
          <w:szCs w:val="24"/>
        </w:rPr>
        <w:t xml:space="preserve"> </w:t>
      </w:r>
      <w:r w:rsidR="004939EB" w:rsidRPr="0034012E">
        <w:rPr>
          <w:rFonts w:ascii="Times New Roman" w:hAnsi="Times New Roman" w:cs="Times New Roman"/>
          <w:sz w:val="24"/>
          <w:szCs w:val="24"/>
        </w:rPr>
        <w:t>HClO₄, 2:1) until colorless. The digest was cooled, filtered, and diluted to 50 mL with ultrapure water for mineral estimation (Kumaravel &amp; Alagasundaram, 2014).</w:t>
      </w:r>
    </w:p>
    <w:p w14:paraId="0B1A3F74" w14:textId="4C09A900" w:rsidR="004E1AA2" w:rsidRPr="0034012E" w:rsidRDefault="00CA4D69" w:rsidP="0082609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4E1AA2" w:rsidRPr="0034012E">
        <w:rPr>
          <w:rFonts w:ascii="Times New Roman" w:hAnsi="Times New Roman" w:cs="Times New Roman"/>
          <w:b/>
          <w:bCs/>
          <w:sz w:val="24"/>
          <w:szCs w:val="24"/>
        </w:rPr>
        <w:t>Statistical Analysis</w:t>
      </w:r>
    </w:p>
    <w:p w14:paraId="220D196B" w14:textId="41760B5B" w:rsidR="004E1AA2" w:rsidRDefault="004E1AA2" w:rsidP="00826092">
      <w:pPr>
        <w:spacing w:line="360" w:lineRule="auto"/>
        <w:jc w:val="both"/>
        <w:rPr>
          <w:rFonts w:ascii="Times New Roman" w:hAnsi="Times New Roman" w:cs="Times New Roman"/>
          <w:sz w:val="24"/>
          <w:szCs w:val="24"/>
        </w:rPr>
      </w:pPr>
      <w:r w:rsidRPr="0034012E">
        <w:rPr>
          <w:rFonts w:ascii="Times New Roman" w:hAnsi="Times New Roman" w:cs="Times New Roman"/>
          <w:sz w:val="24"/>
          <w:szCs w:val="24"/>
        </w:rPr>
        <w:t>All analyses were performed in triplicate</w:t>
      </w:r>
      <w:r w:rsidR="005B6611">
        <w:rPr>
          <w:rFonts w:ascii="Times New Roman" w:hAnsi="Times New Roman" w:cs="Times New Roman"/>
          <w:sz w:val="24"/>
          <w:szCs w:val="24"/>
        </w:rPr>
        <w:t xml:space="preserve"> (n=3)</w:t>
      </w:r>
      <w:r w:rsidRPr="0034012E">
        <w:rPr>
          <w:rFonts w:ascii="Times New Roman" w:hAnsi="Times New Roman" w:cs="Times New Roman"/>
          <w:sz w:val="24"/>
          <w:szCs w:val="24"/>
        </w:rPr>
        <w:t xml:space="preserve"> to ensure reproducibility, with results expressed as mean ± standard deviation (S.D.).</w:t>
      </w:r>
      <w:r w:rsidR="005B6611">
        <w:rPr>
          <w:rFonts w:ascii="Times New Roman" w:hAnsi="Times New Roman" w:cs="Times New Roman"/>
          <w:sz w:val="24"/>
          <w:szCs w:val="24"/>
        </w:rPr>
        <w:t xml:space="preserve"> </w:t>
      </w:r>
      <w:r w:rsidR="005B6611" w:rsidRPr="005B6611">
        <w:rPr>
          <w:rFonts w:ascii="Times New Roman" w:hAnsi="Times New Roman" w:cs="Times New Roman"/>
          <w:sz w:val="24"/>
          <w:szCs w:val="24"/>
        </w:rPr>
        <w:t>The standard error of the mean (SEM) shows how precisely a sample mean estimates the true population mean, while CV (%) indicates the relative variability in the data compared with the mean. In statistical analysis, a smaller SEM suggests a more reliable mean estimate, and a lower CV (%) suggests greater consistency or less dispersion</w:t>
      </w:r>
      <w:r w:rsidR="005B6611">
        <w:rPr>
          <w:rFonts w:ascii="Times New Roman" w:hAnsi="Times New Roman" w:cs="Times New Roman"/>
          <w:sz w:val="24"/>
          <w:szCs w:val="24"/>
        </w:rPr>
        <w:t xml:space="preserve"> among the observed values. </w:t>
      </w:r>
    </w:p>
    <w:p w14:paraId="58A3E344" w14:textId="77777777" w:rsidR="00B45F36" w:rsidRDefault="00B45F36" w:rsidP="00826092">
      <w:pPr>
        <w:spacing w:line="360" w:lineRule="auto"/>
        <w:jc w:val="both"/>
        <w:rPr>
          <w:rFonts w:ascii="Times New Roman" w:hAnsi="Times New Roman" w:cs="Times New Roman"/>
          <w:sz w:val="24"/>
          <w:szCs w:val="24"/>
        </w:rPr>
      </w:pPr>
    </w:p>
    <w:p w14:paraId="123225AE" w14:textId="056580DC" w:rsidR="004B6C41" w:rsidRPr="0034012E" w:rsidRDefault="00A85C8A" w:rsidP="00826092">
      <w:pPr>
        <w:spacing w:line="360" w:lineRule="auto"/>
        <w:jc w:val="both"/>
        <w:rPr>
          <w:rFonts w:ascii="Times New Roman" w:hAnsi="Times New Roman" w:cs="Times New Roman"/>
          <w:b/>
          <w:bCs/>
          <w:sz w:val="24"/>
          <w:szCs w:val="24"/>
        </w:rPr>
      </w:pPr>
      <w:r w:rsidRPr="0034012E">
        <w:rPr>
          <w:rFonts w:ascii="Times New Roman" w:hAnsi="Times New Roman" w:cs="Times New Roman"/>
          <w:b/>
          <w:bCs/>
          <w:sz w:val="24"/>
          <w:szCs w:val="24"/>
        </w:rPr>
        <w:t>3. RESULT AND DISCUSSION</w:t>
      </w:r>
    </w:p>
    <w:p w14:paraId="110C7889" w14:textId="381AD931" w:rsidR="00BC5D69" w:rsidRPr="0034012E" w:rsidRDefault="009C203D" w:rsidP="00BC5D69">
      <w:pPr>
        <w:spacing w:before="120" w:after="120" w:line="360" w:lineRule="auto"/>
        <w:jc w:val="both"/>
        <w:rPr>
          <w:rFonts w:ascii="Times New Roman" w:hAnsi="Times New Roman" w:cs="Times New Roman"/>
          <w:b/>
          <w:bCs/>
          <w:sz w:val="24"/>
          <w:szCs w:val="24"/>
          <w:lang w:val="en-US"/>
        </w:rPr>
      </w:pPr>
      <w:r w:rsidRPr="0034012E">
        <w:rPr>
          <w:rFonts w:ascii="Times New Roman" w:hAnsi="Times New Roman" w:cs="Times New Roman"/>
          <w:b/>
          <w:bCs/>
          <w:sz w:val="24"/>
          <w:szCs w:val="24"/>
          <w:lang w:val="en-US"/>
        </w:rPr>
        <w:t xml:space="preserve">3.1 </w:t>
      </w:r>
      <w:r w:rsidR="00BC5D69" w:rsidRPr="0034012E">
        <w:rPr>
          <w:rFonts w:ascii="Times New Roman" w:hAnsi="Times New Roman" w:cs="Times New Roman"/>
          <w:b/>
          <w:bCs/>
          <w:sz w:val="24"/>
          <w:szCs w:val="24"/>
          <w:lang w:val="en-US"/>
        </w:rPr>
        <w:t>Physical parameters</w:t>
      </w:r>
    </w:p>
    <w:p w14:paraId="21CEE395" w14:textId="16B4C5E9" w:rsidR="001732DC" w:rsidRPr="005B6611" w:rsidRDefault="005B6611" w:rsidP="001732DC">
      <w:pPr>
        <w:pStyle w:val="Default"/>
        <w:spacing w:before="240" w:line="360" w:lineRule="auto"/>
        <w:jc w:val="both"/>
        <w:rPr>
          <w:rFonts w:ascii="Times New Roman" w:hAnsi="Times New Roman" w:cs="Times New Roman"/>
          <w:b/>
          <w:bCs/>
          <w:i/>
          <w:iCs/>
          <w:lang w:bidi="ar-SA"/>
        </w:rPr>
      </w:pPr>
      <w:r w:rsidRPr="005B6611">
        <w:rPr>
          <w:rFonts w:ascii="Times New Roman" w:hAnsi="Times New Roman" w:cs="Times New Roman"/>
          <w:b/>
          <w:bCs/>
          <w:i/>
          <w:iCs/>
          <w:lang w:bidi="ar-SA"/>
        </w:rPr>
        <w:t xml:space="preserve">3.1.1 </w:t>
      </w:r>
      <w:r w:rsidR="001732DC" w:rsidRPr="005B6611">
        <w:rPr>
          <w:rFonts w:ascii="Times New Roman" w:hAnsi="Times New Roman" w:cs="Times New Roman"/>
          <w:b/>
          <w:bCs/>
          <w:i/>
          <w:iCs/>
          <w:lang w:bidi="ar-SA"/>
        </w:rPr>
        <w:t>Dimensional Characteristics</w:t>
      </w:r>
    </w:p>
    <w:p w14:paraId="0B457BFD" w14:textId="6D085D90" w:rsidR="005930F3" w:rsidRDefault="00AE0F64" w:rsidP="00AE0F64">
      <w:pPr>
        <w:pStyle w:val="Default"/>
        <w:spacing w:before="240" w:line="360" w:lineRule="auto"/>
        <w:jc w:val="both"/>
        <w:rPr>
          <w:rFonts w:ascii="Times New Roman" w:hAnsi="Times New Roman" w:cs="Times New Roman"/>
          <w:lang w:bidi="ar-SA"/>
        </w:rPr>
      </w:pPr>
      <w:r w:rsidRPr="0034012E">
        <w:rPr>
          <w:rFonts w:ascii="Times New Roman" w:eastAsiaTheme="minorHAnsi" w:hAnsi="Times New Roman" w:cs="Times New Roman"/>
          <w:color w:val="auto"/>
          <w:lang w:eastAsia="en-US" w:bidi="ar-SA"/>
        </w:rPr>
        <w:t xml:space="preserve">The whole jamun seed exhibits an average weight of 1.81 ± 0.20 g </w:t>
      </w:r>
      <w:r w:rsidRPr="0034012E">
        <w:rPr>
          <w:rFonts w:ascii="Times New Roman" w:hAnsi="Times New Roman" w:cs="Times New Roman"/>
          <w:lang w:bidi="ar-SA"/>
        </w:rPr>
        <w:t>(CV = 11.05%, SE = 0.12)</w:t>
      </w:r>
      <w:r w:rsidRPr="0034012E">
        <w:rPr>
          <w:rFonts w:ascii="Times New Roman" w:eastAsiaTheme="minorHAnsi" w:hAnsi="Times New Roman" w:cs="Times New Roman"/>
          <w:color w:val="auto"/>
          <w:lang w:eastAsia="en-US" w:bidi="ar-SA"/>
        </w:rPr>
        <w:t xml:space="preserve">, with </w:t>
      </w:r>
      <w:r w:rsidR="00470D2C" w:rsidRPr="0034012E">
        <w:rPr>
          <w:rFonts w:ascii="Times New Roman" w:eastAsiaTheme="minorHAnsi" w:hAnsi="Times New Roman" w:cs="Times New Roman"/>
          <w:color w:val="auto"/>
          <w:lang w:eastAsia="en-US" w:bidi="ar-SA"/>
        </w:rPr>
        <w:t xml:space="preserve">principal </w:t>
      </w:r>
      <w:r w:rsidRPr="0034012E">
        <w:rPr>
          <w:rFonts w:ascii="Times New Roman" w:eastAsiaTheme="minorHAnsi" w:hAnsi="Times New Roman" w:cs="Times New Roman"/>
          <w:color w:val="auto"/>
          <w:lang w:eastAsia="en-US" w:bidi="ar-SA"/>
        </w:rPr>
        <w:t xml:space="preserve">dimensions of </w:t>
      </w:r>
      <w:r w:rsidR="00470D2C" w:rsidRPr="0034012E">
        <w:rPr>
          <w:rFonts w:ascii="Times New Roman" w:eastAsiaTheme="minorHAnsi" w:hAnsi="Times New Roman" w:cs="Times New Roman"/>
          <w:color w:val="auto"/>
          <w:lang w:eastAsia="en-US" w:bidi="ar-SA"/>
        </w:rPr>
        <w:t>length (</w:t>
      </w:r>
      <w:r w:rsidRPr="0034012E">
        <w:rPr>
          <w:rFonts w:ascii="Times New Roman" w:eastAsiaTheme="minorHAnsi" w:hAnsi="Times New Roman" w:cs="Times New Roman"/>
          <w:color w:val="auto"/>
          <w:lang w:eastAsia="en-US" w:bidi="ar-SA"/>
        </w:rPr>
        <w:t>18.83 ± 1.16 mm</w:t>
      </w:r>
      <w:r w:rsidR="00470D2C" w:rsidRPr="0034012E">
        <w:rPr>
          <w:rFonts w:ascii="Times New Roman" w:eastAsiaTheme="minorHAnsi" w:hAnsi="Times New Roman" w:cs="Times New Roman"/>
          <w:color w:val="auto"/>
          <w:lang w:eastAsia="en-US" w:bidi="ar-SA"/>
        </w:rPr>
        <w:t xml:space="preserve">, </w:t>
      </w:r>
      <w:r w:rsidR="00470D2C" w:rsidRPr="0034012E">
        <w:rPr>
          <w:rFonts w:ascii="Times New Roman" w:hAnsi="Times New Roman" w:cs="Times New Roman"/>
          <w:lang w:bidi="ar-SA"/>
        </w:rPr>
        <w:t>CV = 6.16%, SE = 0.67)</w:t>
      </w:r>
      <w:r w:rsidRPr="0034012E">
        <w:rPr>
          <w:rFonts w:ascii="Times New Roman" w:eastAsiaTheme="minorHAnsi" w:hAnsi="Times New Roman" w:cs="Times New Roman"/>
          <w:color w:val="auto"/>
          <w:lang w:eastAsia="en-US" w:bidi="ar-SA"/>
        </w:rPr>
        <w:t>,</w:t>
      </w:r>
      <w:r w:rsidR="00470D2C" w:rsidRPr="0034012E">
        <w:rPr>
          <w:rFonts w:ascii="Times New Roman" w:eastAsiaTheme="minorHAnsi" w:hAnsi="Times New Roman" w:cs="Times New Roman"/>
          <w:color w:val="auto"/>
          <w:lang w:eastAsia="en-US" w:bidi="ar-SA"/>
        </w:rPr>
        <w:t xml:space="preserve"> breadth (</w:t>
      </w:r>
      <w:r w:rsidRPr="0034012E">
        <w:rPr>
          <w:rFonts w:ascii="Times New Roman" w:eastAsiaTheme="minorHAnsi" w:hAnsi="Times New Roman" w:cs="Times New Roman"/>
          <w:color w:val="auto"/>
          <w:lang w:eastAsia="en-US" w:bidi="ar-SA"/>
        </w:rPr>
        <w:t>6.52 ± 0.49 mm</w:t>
      </w:r>
      <w:r w:rsidR="00470D2C" w:rsidRPr="0034012E">
        <w:rPr>
          <w:rFonts w:ascii="Times New Roman" w:eastAsiaTheme="minorHAnsi" w:hAnsi="Times New Roman" w:cs="Times New Roman"/>
          <w:color w:val="auto"/>
          <w:lang w:eastAsia="en-US" w:bidi="ar-SA"/>
        </w:rPr>
        <w:t xml:space="preserve">, </w:t>
      </w:r>
      <w:r w:rsidR="00470D2C" w:rsidRPr="0034012E">
        <w:rPr>
          <w:rFonts w:ascii="Times New Roman" w:hAnsi="Times New Roman" w:cs="Times New Roman"/>
          <w:lang w:bidi="ar-SA"/>
        </w:rPr>
        <w:t xml:space="preserve">CV = 7.52%, SE = 0.28) </w:t>
      </w:r>
      <w:r w:rsidRPr="0034012E">
        <w:rPr>
          <w:rFonts w:ascii="Times New Roman" w:eastAsiaTheme="minorHAnsi" w:hAnsi="Times New Roman" w:cs="Times New Roman"/>
          <w:color w:val="auto"/>
          <w:lang w:eastAsia="en-US" w:bidi="ar-SA"/>
        </w:rPr>
        <w:t xml:space="preserve">and </w:t>
      </w:r>
      <w:r w:rsidR="00470D2C" w:rsidRPr="0034012E">
        <w:rPr>
          <w:rFonts w:ascii="Times New Roman" w:eastAsiaTheme="minorHAnsi" w:hAnsi="Times New Roman" w:cs="Times New Roman"/>
          <w:color w:val="auto"/>
          <w:lang w:eastAsia="en-US" w:bidi="ar-SA"/>
        </w:rPr>
        <w:t>thickness (</w:t>
      </w:r>
      <w:r w:rsidRPr="0034012E">
        <w:rPr>
          <w:rFonts w:ascii="Times New Roman" w:eastAsiaTheme="minorHAnsi" w:hAnsi="Times New Roman" w:cs="Times New Roman"/>
          <w:color w:val="auto"/>
          <w:lang w:eastAsia="en-US" w:bidi="ar-SA"/>
        </w:rPr>
        <w:t>6.15 ± 0.49 mm</w:t>
      </w:r>
      <w:r w:rsidR="00470D2C" w:rsidRPr="0034012E">
        <w:rPr>
          <w:rFonts w:ascii="Times New Roman" w:eastAsiaTheme="minorHAnsi" w:hAnsi="Times New Roman" w:cs="Times New Roman"/>
          <w:color w:val="auto"/>
          <w:lang w:eastAsia="en-US" w:bidi="ar-SA"/>
        </w:rPr>
        <w:t xml:space="preserve">, </w:t>
      </w:r>
      <w:r w:rsidR="00470D2C" w:rsidRPr="0034012E">
        <w:rPr>
          <w:rFonts w:ascii="Times New Roman" w:hAnsi="Times New Roman" w:cs="Times New Roman"/>
          <w:lang w:bidi="ar-SA"/>
        </w:rPr>
        <w:t>CV = 7.97%, SE = 0.28)</w:t>
      </w:r>
      <w:r w:rsidR="003E2E52">
        <w:rPr>
          <w:rFonts w:ascii="Times New Roman" w:hAnsi="Times New Roman" w:cs="Times New Roman"/>
          <w:lang w:bidi="ar-SA"/>
        </w:rPr>
        <w:t xml:space="preserve"> as shown in Table 1</w:t>
      </w:r>
      <w:r w:rsidRPr="0034012E">
        <w:rPr>
          <w:rFonts w:ascii="Times New Roman" w:eastAsiaTheme="minorHAnsi" w:hAnsi="Times New Roman" w:cs="Times New Roman"/>
          <w:color w:val="auto"/>
          <w:lang w:eastAsia="en-US" w:bidi="ar-SA"/>
        </w:rPr>
        <w:t>,</w:t>
      </w:r>
      <w:r w:rsidR="005930F3" w:rsidRPr="0034012E">
        <w:rPr>
          <w:rFonts w:ascii="Times New Roman" w:eastAsiaTheme="minorHAnsi" w:hAnsi="Times New Roman" w:cs="Times New Roman"/>
          <w:color w:val="auto"/>
          <w:lang w:eastAsia="en-US" w:bidi="ar-SA"/>
        </w:rPr>
        <w:t xml:space="preserve"> </w:t>
      </w:r>
      <w:r w:rsidR="005930F3" w:rsidRPr="0034012E">
        <w:rPr>
          <w:rFonts w:ascii="Times New Roman" w:hAnsi="Times New Roman" w:cs="Times New Roman"/>
          <w:lang w:bidi="ar-SA"/>
        </w:rPr>
        <w:t xml:space="preserve">confirming an elongated ellipsoidal morphology typical of </w:t>
      </w:r>
      <w:proofErr w:type="spellStart"/>
      <w:r w:rsidR="005930F3" w:rsidRPr="0034012E">
        <w:rPr>
          <w:rFonts w:ascii="Times New Roman" w:hAnsi="Times New Roman" w:cs="Times New Roman"/>
          <w:i/>
          <w:iCs/>
          <w:lang w:bidi="ar-SA"/>
        </w:rPr>
        <w:t>Syzygium</w:t>
      </w:r>
      <w:proofErr w:type="spellEnd"/>
      <w:r w:rsidR="005930F3" w:rsidRPr="0034012E">
        <w:rPr>
          <w:rFonts w:ascii="Times New Roman" w:hAnsi="Times New Roman" w:cs="Times New Roman"/>
          <w:lang w:bidi="ar-SA"/>
        </w:rPr>
        <w:t xml:space="preserve"> </w:t>
      </w:r>
      <w:proofErr w:type="spellStart"/>
      <w:r w:rsidR="005930F3" w:rsidRPr="0034012E">
        <w:rPr>
          <w:rFonts w:ascii="Times New Roman" w:hAnsi="Times New Roman" w:cs="Times New Roman"/>
          <w:i/>
          <w:iCs/>
          <w:lang w:bidi="ar-SA"/>
        </w:rPr>
        <w:t>cumini</w:t>
      </w:r>
      <w:proofErr w:type="spellEnd"/>
      <w:r w:rsidR="005930F3" w:rsidRPr="0034012E">
        <w:rPr>
          <w:rFonts w:ascii="Times New Roman" w:hAnsi="Times New Roman" w:cs="Times New Roman"/>
          <w:i/>
          <w:iCs/>
          <w:lang w:bidi="ar-SA"/>
        </w:rPr>
        <w:t xml:space="preserve"> </w:t>
      </w:r>
      <w:r w:rsidR="005930F3" w:rsidRPr="0034012E">
        <w:rPr>
          <w:rFonts w:ascii="Times New Roman" w:hAnsi="Times New Roman" w:cs="Times New Roman"/>
          <w:lang w:bidi="ar-SA"/>
        </w:rPr>
        <w:t>seeds. The results are</w:t>
      </w:r>
      <w:r w:rsidRPr="0034012E">
        <w:rPr>
          <w:rFonts w:ascii="Times New Roman" w:eastAsiaTheme="minorHAnsi" w:hAnsi="Times New Roman" w:cs="Times New Roman"/>
          <w:color w:val="auto"/>
          <w:lang w:eastAsia="en-US" w:bidi="ar-SA"/>
        </w:rPr>
        <w:t xml:space="preserve"> consistent with Ghosh et al. (2017). </w:t>
      </w:r>
      <w:r w:rsidR="005930F3" w:rsidRPr="0034012E">
        <w:rPr>
          <w:rFonts w:ascii="Times New Roman" w:eastAsiaTheme="minorHAnsi" w:hAnsi="Times New Roman" w:cs="Times New Roman"/>
          <w:color w:val="auto"/>
          <w:lang w:eastAsia="en-US" w:bidi="ar-SA"/>
        </w:rPr>
        <w:t xml:space="preserve">The </w:t>
      </w:r>
      <w:r w:rsidR="005930F3" w:rsidRPr="0034012E">
        <w:rPr>
          <w:rFonts w:ascii="Times New Roman" w:eastAsiaTheme="minorHAnsi" w:hAnsi="Times New Roman" w:cs="Times New Roman"/>
          <w:color w:val="auto"/>
          <w:lang w:eastAsia="en-US" w:bidi="ar-SA"/>
        </w:rPr>
        <w:lastRenderedPageBreak/>
        <w:t>derived parameters include g</w:t>
      </w:r>
      <w:r w:rsidR="005930F3" w:rsidRPr="0034012E">
        <w:rPr>
          <w:rFonts w:ascii="Times New Roman" w:hAnsi="Times New Roman" w:cs="Times New Roman"/>
          <w:lang w:bidi="ar-SA"/>
        </w:rPr>
        <w:t>eometric mean diameter (8.91 ± 1.12 mm, CV = 12.57%, SE = 0.65) and sphericity (47.00 ± 0.46%, CV = 0.98%, SE = 0.27), which indicate poor rolling behavior and high aspect ratio (L/B ≈ 2.89). In contrast, surface area (249.27 ± 0.51 mm²</w:t>
      </w:r>
      <w:r w:rsidR="00423CCE" w:rsidRPr="0034012E">
        <w:rPr>
          <w:rFonts w:ascii="Times New Roman" w:hAnsi="Times New Roman" w:cs="Times New Roman"/>
          <w:lang w:bidi="ar-SA"/>
        </w:rPr>
        <w:t>, CV = 0.20%, SE = 0.29) supports moderate heat- and mass-transfer</w:t>
      </w:r>
      <w:r w:rsidR="005930F3" w:rsidRPr="0034012E">
        <w:rPr>
          <w:rFonts w:ascii="Times New Roman" w:hAnsi="Times New Roman" w:cs="Times New Roman"/>
          <w:lang w:bidi="ar-SA"/>
        </w:rPr>
        <w:t xml:space="preserve"> efficiency in drying, milling</w:t>
      </w:r>
      <w:r w:rsidR="00423CCE" w:rsidRPr="0034012E">
        <w:rPr>
          <w:rFonts w:ascii="Times New Roman" w:hAnsi="Times New Roman" w:cs="Times New Roman"/>
          <w:lang w:bidi="ar-SA"/>
        </w:rPr>
        <w:t xml:space="preserve"> and</w:t>
      </w:r>
      <w:r w:rsidR="005930F3" w:rsidRPr="0034012E">
        <w:rPr>
          <w:rFonts w:ascii="Times New Roman" w:hAnsi="Times New Roman" w:cs="Times New Roman"/>
          <w:lang w:bidi="ar-SA"/>
        </w:rPr>
        <w:t xml:space="preserve"> coating operations. Precision for equipment design scaling is validated by uniformity across these metrics (mean CV = 6.34%).</w:t>
      </w:r>
      <w:r w:rsidR="00423CCE" w:rsidRPr="0034012E">
        <w:rPr>
          <w:rFonts w:ascii="Times New Roman" w:hAnsi="Times New Roman" w:cs="Times New Roman"/>
          <w:lang w:bidi="ar-SA"/>
        </w:rPr>
        <w:t xml:space="preserve"> </w:t>
      </w:r>
    </w:p>
    <w:p w14:paraId="7E15EDFA" w14:textId="77777777" w:rsidR="009351FE" w:rsidRPr="009351FE" w:rsidRDefault="009351FE" w:rsidP="009351FE">
      <w:pPr>
        <w:pStyle w:val="Default"/>
        <w:spacing w:before="240"/>
        <w:rPr>
          <w:rFonts w:ascii="Times New Roman" w:hAnsi="Times New Roman" w:cs="Times New Roman"/>
        </w:rPr>
      </w:pPr>
      <w:r w:rsidRPr="009351FE">
        <w:rPr>
          <w:rFonts w:ascii="Times New Roman" w:hAnsi="Times New Roman" w:cs="Times New Roman"/>
          <w:b/>
          <w:bCs/>
        </w:rPr>
        <w:t xml:space="preserve">TABLE 1 </w:t>
      </w:r>
      <w:r w:rsidRPr="009351FE">
        <w:rPr>
          <w:rFonts w:ascii="Times New Roman" w:hAnsi="Times New Roman" w:cs="Times New Roman"/>
        </w:rPr>
        <w:t>Physical properties of jamun seeds</w:t>
      </w:r>
    </w:p>
    <w:tbl>
      <w:tblPr>
        <w:tblStyle w:val="TableGrid"/>
        <w:tblW w:w="493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1"/>
        <w:gridCol w:w="2279"/>
        <w:gridCol w:w="1668"/>
        <w:gridCol w:w="18"/>
        <w:gridCol w:w="1226"/>
        <w:gridCol w:w="16"/>
      </w:tblGrid>
      <w:tr w:rsidR="009351FE" w:rsidRPr="009351FE" w14:paraId="2703D6A3" w14:textId="77777777" w:rsidTr="009351FE">
        <w:trPr>
          <w:trHeight w:val="283"/>
        </w:trPr>
        <w:tc>
          <w:tcPr>
            <w:tcW w:w="2031" w:type="pct"/>
            <w:tcBorders>
              <w:top w:val="single" w:sz="4" w:space="0" w:color="auto"/>
              <w:bottom w:val="single" w:sz="4" w:space="0" w:color="auto"/>
            </w:tcBorders>
            <w:vAlign w:val="center"/>
          </w:tcPr>
          <w:p w14:paraId="2A578EFA" w14:textId="77777777" w:rsidR="009351FE" w:rsidRPr="009351FE" w:rsidRDefault="009351FE" w:rsidP="009351FE">
            <w:pPr>
              <w:pStyle w:val="Default"/>
              <w:spacing w:line="360" w:lineRule="auto"/>
              <w:jc w:val="both"/>
              <w:rPr>
                <w:rFonts w:ascii="Times New Roman" w:hAnsi="Times New Roman" w:cs="Times New Roman"/>
                <w:b/>
                <w:bCs/>
              </w:rPr>
            </w:pPr>
            <w:r w:rsidRPr="009351FE">
              <w:rPr>
                <w:rFonts w:ascii="Times New Roman" w:hAnsi="Times New Roman" w:cs="Times New Roman"/>
                <w:b/>
                <w:bCs/>
              </w:rPr>
              <w:t>Parameter</w:t>
            </w:r>
          </w:p>
        </w:tc>
        <w:tc>
          <w:tcPr>
            <w:tcW w:w="1300" w:type="pct"/>
            <w:tcBorders>
              <w:top w:val="single" w:sz="4" w:space="0" w:color="auto"/>
              <w:bottom w:val="single" w:sz="4" w:space="0" w:color="auto"/>
            </w:tcBorders>
            <w:vAlign w:val="center"/>
          </w:tcPr>
          <w:p w14:paraId="7C14C9BC" w14:textId="77777777" w:rsidR="009351FE" w:rsidRPr="009351FE" w:rsidRDefault="009351FE" w:rsidP="009351FE">
            <w:pPr>
              <w:pStyle w:val="Default"/>
              <w:spacing w:line="360" w:lineRule="auto"/>
              <w:jc w:val="both"/>
              <w:rPr>
                <w:rFonts w:ascii="Times New Roman" w:hAnsi="Times New Roman" w:cs="Times New Roman"/>
                <w:b/>
                <w:bCs/>
              </w:rPr>
            </w:pPr>
            <w:r w:rsidRPr="009351FE">
              <w:rPr>
                <w:rFonts w:ascii="Times New Roman" w:hAnsi="Times New Roman" w:cs="Times New Roman"/>
                <w:b/>
                <w:bCs/>
              </w:rPr>
              <w:t>*Mean value ± SD</w:t>
            </w:r>
          </w:p>
        </w:tc>
        <w:tc>
          <w:tcPr>
            <w:tcW w:w="961" w:type="pct"/>
            <w:gridSpan w:val="2"/>
            <w:tcBorders>
              <w:top w:val="single" w:sz="4" w:space="0" w:color="auto"/>
              <w:bottom w:val="single" w:sz="4" w:space="0" w:color="auto"/>
            </w:tcBorders>
          </w:tcPr>
          <w:p w14:paraId="448C24FC" w14:textId="77777777" w:rsidR="009351FE" w:rsidRPr="009351FE" w:rsidRDefault="009351FE" w:rsidP="009351FE">
            <w:pPr>
              <w:pStyle w:val="Default"/>
              <w:spacing w:line="360" w:lineRule="auto"/>
              <w:jc w:val="both"/>
              <w:rPr>
                <w:rFonts w:ascii="Times New Roman" w:hAnsi="Times New Roman" w:cs="Times New Roman"/>
                <w:b/>
                <w:bCs/>
              </w:rPr>
            </w:pPr>
            <w:r w:rsidRPr="009351FE">
              <w:rPr>
                <w:rFonts w:ascii="Times New Roman" w:hAnsi="Times New Roman" w:cs="Times New Roman"/>
                <w:b/>
                <w:bCs/>
              </w:rPr>
              <w:t>SE</w:t>
            </w:r>
          </w:p>
        </w:tc>
        <w:tc>
          <w:tcPr>
            <w:tcW w:w="708" w:type="pct"/>
            <w:gridSpan w:val="2"/>
            <w:tcBorders>
              <w:top w:val="single" w:sz="4" w:space="0" w:color="auto"/>
              <w:bottom w:val="single" w:sz="4" w:space="0" w:color="auto"/>
            </w:tcBorders>
          </w:tcPr>
          <w:p w14:paraId="4F73C2C5" w14:textId="77777777" w:rsidR="009351FE" w:rsidRPr="009351FE" w:rsidRDefault="009351FE" w:rsidP="009351FE">
            <w:pPr>
              <w:pStyle w:val="Default"/>
              <w:spacing w:line="360" w:lineRule="auto"/>
              <w:jc w:val="both"/>
              <w:rPr>
                <w:rFonts w:ascii="Times New Roman" w:hAnsi="Times New Roman" w:cs="Times New Roman"/>
                <w:b/>
                <w:bCs/>
              </w:rPr>
            </w:pPr>
            <w:r w:rsidRPr="009351FE">
              <w:rPr>
                <w:rFonts w:ascii="Times New Roman" w:hAnsi="Times New Roman" w:cs="Times New Roman"/>
                <w:b/>
                <w:bCs/>
              </w:rPr>
              <w:t>CV (%)</w:t>
            </w:r>
          </w:p>
        </w:tc>
      </w:tr>
      <w:tr w:rsidR="009351FE" w:rsidRPr="009351FE" w14:paraId="057CEEC0" w14:textId="77777777" w:rsidTr="009351FE">
        <w:trPr>
          <w:trHeight w:val="283"/>
        </w:trPr>
        <w:tc>
          <w:tcPr>
            <w:tcW w:w="2031" w:type="pct"/>
            <w:tcBorders>
              <w:top w:val="single" w:sz="4" w:space="0" w:color="auto"/>
            </w:tcBorders>
            <w:vAlign w:val="center"/>
          </w:tcPr>
          <w:p w14:paraId="594DE13D"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Seed weight (g)</w:t>
            </w:r>
          </w:p>
        </w:tc>
        <w:tc>
          <w:tcPr>
            <w:tcW w:w="1300" w:type="pct"/>
            <w:tcBorders>
              <w:top w:val="single" w:sz="4" w:space="0" w:color="auto"/>
            </w:tcBorders>
            <w:vAlign w:val="center"/>
          </w:tcPr>
          <w:p w14:paraId="1BC6B994"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1.81±0.20</w:t>
            </w:r>
          </w:p>
        </w:tc>
        <w:tc>
          <w:tcPr>
            <w:tcW w:w="961" w:type="pct"/>
            <w:gridSpan w:val="2"/>
            <w:tcBorders>
              <w:top w:val="single" w:sz="4" w:space="0" w:color="auto"/>
            </w:tcBorders>
          </w:tcPr>
          <w:p w14:paraId="31CA2321"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0.12</w:t>
            </w:r>
          </w:p>
        </w:tc>
        <w:tc>
          <w:tcPr>
            <w:tcW w:w="708" w:type="pct"/>
            <w:gridSpan w:val="2"/>
            <w:tcBorders>
              <w:top w:val="single" w:sz="4" w:space="0" w:color="auto"/>
            </w:tcBorders>
          </w:tcPr>
          <w:p w14:paraId="32B283F4"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11.05</w:t>
            </w:r>
          </w:p>
        </w:tc>
      </w:tr>
      <w:tr w:rsidR="009351FE" w:rsidRPr="009351FE" w14:paraId="62C8AEDD" w14:textId="77777777" w:rsidTr="009351FE">
        <w:trPr>
          <w:gridAfter w:val="1"/>
          <w:wAfter w:w="9" w:type="pct"/>
          <w:trHeight w:val="283"/>
        </w:trPr>
        <w:tc>
          <w:tcPr>
            <w:tcW w:w="3331" w:type="pct"/>
            <w:gridSpan w:val="2"/>
            <w:vAlign w:val="center"/>
          </w:tcPr>
          <w:p w14:paraId="24DFFDB0" w14:textId="77777777" w:rsidR="009351FE" w:rsidRPr="009351FE" w:rsidRDefault="009351FE" w:rsidP="009351FE">
            <w:pPr>
              <w:pStyle w:val="Default"/>
              <w:spacing w:line="360" w:lineRule="auto"/>
              <w:rPr>
                <w:rFonts w:ascii="Times New Roman" w:hAnsi="Times New Roman" w:cs="Times New Roman"/>
                <w:b/>
                <w:bCs/>
                <w:i/>
                <w:iCs/>
              </w:rPr>
            </w:pPr>
            <w:r w:rsidRPr="009351FE">
              <w:rPr>
                <w:rFonts w:ascii="Times New Roman" w:hAnsi="Times New Roman" w:cs="Times New Roman"/>
                <w:b/>
                <w:bCs/>
                <w:i/>
                <w:iCs/>
              </w:rPr>
              <w:t>Dimensional parameters</w:t>
            </w:r>
          </w:p>
        </w:tc>
        <w:tc>
          <w:tcPr>
            <w:tcW w:w="951" w:type="pct"/>
          </w:tcPr>
          <w:p w14:paraId="40141CC8" w14:textId="77777777" w:rsidR="009351FE" w:rsidRPr="009351FE" w:rsidRDefault="009351FE" w:rsidP="009351FE">
            <w:pPr>
              <w:pStyle w:val="Default"/>
              <w:spacing w:line="360" w:lineRule="auto"/>
              <w:rPr>
                <w:rFonts w:ascii="Times New Roman" w:hAnsi="Times New Roman" w:cs="Times New Roman"/>
                <w:b/>
                <w:bCs/>
                <w:i/>
                <w:iCs/>
              </w:rPr>
            </w:pPr>
          </w:p>
        </w:tc>
        <w:tc>
          <w:tcPr>
            <w:tcW w:w="709" w:type="pct"/>
            <w:gridSpan w:val="2"/>
          </w:tcPr>
          <w:p w14:paraId="5EA1084F" w14:textId="77777777" w:rsidR="009351FE" w:rsidRPr="009351FE" w:rsidRDefault="009351FE" w:rsidP="009351FE">
            <w:pPr>
              <w:pStyle w:val="Default"/>
              <w:spacing w:line="360" w:lineRule="auto"/>
              <w:rPr>
                <w:rFonts w:ascii="Times New Roman" w:hAnsi="Times New Roman" w:cs="Times New Roman"/>
                <w:b/>
                <w:bCs/>
                <w:i/>
                <w:iCs/>
              </w:rPr>
            </w:pPr>
          </w:p>
        </w:tc>
      </w:tr>
      <w:tr w:rsidR="009351FE" w:rsidRPr="009351FE" w14:paraId="1FEC66E2" w14:textId="77777777" w:rsidTr="009351FE">
        <w:trPr>
          <w:trHeight w:val="283"/>
        </w:trPr>
        <w:tc>
          <w:tcPr>
            <w:tcW w:w="2031" w:type="pct"/>
            <w:vAlign w:val="center"/>
          </w:tcPr>
          <w:p w14:paraId="47E95144"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Length (mm)</w:t>
            </w:r>
          </w:p>
        </w:tc>
        <w:tc>
          <w:tcPr>
            <w:tcW w:w="1300" w:type="pct"/>
            <w:vAlign w:val="center"/>
          </w:tcPr>
          <w:p w14:paraId="5CDF76A4"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18.83±1.16</w:t>
            </w:r>
          </w:p>
        </w:tc>
        <w:tc>
          <w:tcPr>
            <w:tcW w:w="961" w:type="pct"/>
            <w:gridSpan w:val="2"/>
            <w:vAlign w:val="center"/>
          </w:tcPr>
          <w:p w14:paraId="03D762B9"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0.67</w:t>
            </w:r>
          </w:p>
        </w:tc>
        <w:tc>
          <w:tcPr>
            <w:tcW w:w="708" w:type="pct"/>
            <w:gridSpan w:val="2"/>
            <w:vAlign w:val="center"/>
          </w:tcPr>
          <w:p w14:paraId="78F31152"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6.16</w:t>
            </w:r>
          </w:p>
        </w:tc>
      </w:tr>
      <w:tr w:rsidR="009351FE" w:rsidRPr="009351FE" w14:paraId="236A7545" w14:textId="77777777" w:rsidTr="009351FE">
        <w:trPr>
          <w:trHeight w:val="283"/>
        </w:trPr>
        <w:tc>
          <w:tcPr>
            <w:tcW w:w="2031" w:type="pct"/>
            <w:vAlign w:val="center"/>
          </w:tcPr>
          <w:p w14:paraId="4B33BBC0"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Breadth (mm)</w:t>
            </w:r>
          </w:p>
        </w:tc>
        <w:tc>
          <w:tcPr>
            <w:tcW w:w="1300" w:type="pct"/>
            <w:vAlign w:val="center"/>
          </w:tcPr>
          <w:p w14:paraId="1AB691D0"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6.52±0.49</w:t>
            </w:r>
          </w:p>
        </w:tc>
        <w:tc>
          <w:tcPr>
            <w:tcW w:w="961" w:type="pct"/>
            <w:gridSpan w:val="2"/>
            <w:vAlign w:val="center"/>
          </w:tcPr>
          <w:p w14:paraId="6904A2F7"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0.28</w:t>
            </w:r>
          </w:p>
        </w:tc>
        <w:tc>
          <w:tcPr>
            <w:tcW w:w="708" w:type="pct"/>
            <w:gridSpan w:val="2"/>
            <w:vAlign w:val="center"/>
          </w:tcPr>
          <w:p w14:paraId="71ECC5BA"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7.52</w:t>
            </w:r>
          </w:p>
        </w:tc>
      </w:tr>
      <w:tr w:rsidR="009351FE" w:rsidRPr="009351FE" w14:paraId="3CE44A11" w14:textId="77777777" w:rsidTr="009351FE">
        <w:trPr>
          <w:trHeight w:val="283"/>
        </w:trPr>
        <w:tc>
          <w:tcPr>
            <w:tcW w:w="2031" w:type="pct"/>
            <w:vAlign w:val="center"/>
          </w:tcPr>
          <w:p w14:paraId="4621A5EB"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Thickness (mm)</w:t>
            </w:r>
          </w:p>
        </w:tc>
        <w:tc>
          <w:tcPr>
            <w:tcW w:w="1300" w:type="pct"/>
            <w:vAlign w:val="center"/>
          </w:tcPr>
          <w:p w14:paraId="13E6F7A6"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6.15±0.49</w:t>
            </w:r>
          </w:p>
        </w:tc>
        <w:tc>
          <w:tcPr>
            <w:tcW w:w="961" w:type="pct"/>
            <w:gridSpan w:val="2"/>
            <w:vAlign w:val="center"/>
          </w:tcPr>
          <w:p w14:paraId="1EB75587"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0.28</w:t>
            </w:r>
          </w:p>
        </w:tc>
        <w:tc>
          <w:tcPr>
            <w:tcW w:w="708" w:type="pct"/>
            <w:gridSpan w:val="2"/>
            <w:vAlign w:val="center"/>
          </w:tcPr>
          <w:p w14:paraId="7A58D4AF"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7.97</w:t>
            </w:r>
          </w:p>
        </w:tc>
      </w:tr>
      <w:tr w:rsidR="009351FE" w:rsidRPr="009351FE" w14:paraId="466CFE43" w14:textId="77777777" w:rsidTr="009351FE">
        <w:trPr>
          <w:trHeight w:val="283"/>
        </w:trPr>
        <w:tc>
          <w:tcPr>
            <w:tcW w:w="2031" w:type="pct"/>
            <w:vAlign w:val="center"/>
          </w:tcPr>
          <w:p w14:paraId="1CFA37D5"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Geometric mean diameter (mm)</w:t>
            </w:r>
          </w:p>
        </w:tc>
        <w:tc>
          <w:tcPr>
            <w:tcW w:w="1300" w:type="pct"/>
            <w:vAlign w:val="center"/>
          </w:tcPr>
          <w:p w14:paraId="463CAF0F"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8.91±1.12</w:t>
            </w:r>
          </w:p>
        </w:tc>
        <w:tc>
          <w:tcPr>
            <w:tcW w:w="961" w:type="pct"/>
            <w:gridSpan w:val="2"/>
            <w:vAlign w:val="center"/>
          </w:tcPr>
          <w:p w14:paraId="2114B3A2"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0.65</w:t>
            </w:r>
          </w:p>
        </w:tc>
        <w:tc>
          <w:tcPr>
            <w:tcW w:w="708" w:type="pct"/>
            <w:gridSpan w:val="2"/>
            <w:vAlign w:val="center"/>
          </w:tcPr>
          <w:p w14:paraId="323C17E2"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12.57</w:t>
            </w:r>
          </w:p>
        </w:tc>
      </w:tr>
      <w:tr w:rsidR="009351FE" w:rsidRPr="009351FE" w14:paraId="2CCD57F1" w14:textId="77777777" w:rsidTr="009351FE">
        <w:trPr>
          <w:trHeight w:val="283"/>
        </w:trPr>
        <w:tc>
          <w:tcPr>
            <w:tcW w:w="2031" w:type="pct"/>
            <w:vAlign w:val="center"/>
          </w:tcPr>
          <w:p w14:paraId="5E631CEA"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Sphericity (%)</w:t>
            </w:r>
          </w:p>
        </w:tc>
        <w:tc>
          <w:tcPr>
            <w:tcW w:w="1300" w:type="pct"/>
            <w:vAlign w:val="center"/>
          </w:tcPr>
          <w:p w14:paraId="1B592F47"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47.00±0.46</w:t>
            </w:r>
          </w:p>
        </w:tc>
        <w:tc>
          <w:tcPr>
            <w:tcW w:w="961" w:type="pct"/>
            <w:gridSpan w:val="2"/>
            <w:vAlign w:val="center"/>
          </w:tcPr>
          <w:p w14:paraId="47776A58"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0.27</w:t>
            </w:r>
          </w:p>
        </w:tc>
        <w:tc>
          <w:tcPr>
            <w:tcW w:w="708" w:type="pct"/>
            <w:gridSpan w:val="2"/>
            <w:vAlign w:val="center"/>
          </w:tcPr>
          <w:p w14:paraId="4B378A9C"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0.98</w:t>
            </w:r>
          </w:p>
        </w:tc>
      </w:tr>
      <w:tr w:rsidR="009351FE" w:rsidRPr="009351FE" w14:paraId="0B19BCDD" w14:textId="77777777" w:rsidTr="009351FE">
        <w:trPr>
          <w:trHeight w:val="283"/>
        </w:trPr>
        <w:tc>
          <w:tcPr>
            <w:tcW w:w="2031" w:type="pct"/>
            <w:vAlign w:val="center"/>
          </w:tcPr>
          <w:p w14:paraId="5CB38726"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Surface area (mm</w:t>
            </w:r>
            <w:r w:rsidRPr="009351FE">
              <w:rPr>
                <w:rFonts w:ascii="Times New Roman" w:hAnsi="Times New Roman" w:cs="Times New Roman"/>
                <w:vertAlign w:val="superscript"/>
              </w:rPr>
              <w:t>2</w:t>
            </w:r>
            <w:r w:rsidRPr="009351FE">
              <w:rPr>
                <w:rFonts w:ascii="Times New Roman" w:hAnsi="Times New Roman" w:cs="Times New Roman"/>
              </w:rPr>
              <w:t>)</w:t>
            </w:r>
          </w:p>
        </w:tc>
        <w:tc>
          <w:tcPr>
            <w:tcW w:w="1300" w:type="pct"/>
            <w:vAlign w:val="center"/>
          </w:tcPr>
          <w:p w14:paraId="6E54AB65"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249.27±0.51</w:t>
            </w:r>
          </w:p>
        </w:tc>
        <w:tc>
          <w:tcPr>
            <w:tcW w:w="961" w:type="pct"/>
            <w:gridSpan w:val="2"/>
            <w:vAlign w:val="center"/>
          </w:tcPr>
          <w:p w14:paraId="414045CA"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0.29</w:t>
            </w:r>
          </w:p>
        </w:tc>
        <w:tc>
          <w:tcPr>
            <w:tcW w:w="708" w:type="pct"/>
            <w:gridSpan w:val="2"/>
            <w:vAlign w:val="center"/>
          </w:tcPr>
          <w:p w14:paraId="59C23936"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0.20</w:t>
            </w:r>
          </w:p>
        </w:tc>
      </w:tr>
      <w:tr w:rsidR="009351FE" w:rsidRPr="009351FE" w14:paraId="624F2058" w14:textId="77777777" w:rsidTr="009351FE">
        <w:trPr>
          <w:trHeight w:val="283"/>
        </w:trPr>
        <w:tc>
          <w:tcPr>
            <w:tcW w:w="2031" w:type="pct"/>
            <w:vAlign w:val="center"/>
          </w:tcPr>
          <w:p w14:paraId="756F2181" w14:textId="77777777" w:rsidR="009351FE" w:rsidRPr="009351FE" w:rsidRDefault="009351FE" w:rsidP="009351FE">
            <w:pPr>
              <w:pStyle w:val="Default"/>
              <w:spacing w:line="360" w:lineRule="auto"/>
              <w:jc w:val="both"/>
              <w:rPr>
                <w:rFonts w:ascii="Times New Roman" w:hAnsi="Times New Roman" w:cs="Times New Roman"/>
                <w:b/>
                <w:bCs/>
                <w:i/>
                <w:iCs/>
              </w:rPr>
            </w:pPr>
            <w:r w:rsidRPr="009351FE">
              <w:rPr>
                <w:rFonts w:ascii="Times New Roman" w:hAnsi="Times New Roman" w:cs="Times New Roman"/>
                <w:b/>
                <w:bCs/>
                <w:i/>
                <w:iCs/>
              </w:rPr>
              <w:t>Gravimetric parameters</w:t>
            </w:r>
          </w:p>
        </w:tc>
        <w:tc>
          <w:tcPr>
            <w:tcW w:w="1300" w:type="pct"/>
            <w:vAlign w:val="center"/>
          </w:tcPr>
          <w:p w14:paraId="43654D0C" w14:textId="77777777" w:rsidR="009351FE" w:rsidRPr="009351FE" w:rsidRDefault="009351FE" w:rsidP="009351FE">
            <w:pPr>
              <w:pStyle w:val="Default"/>
              <w:spacing w:line="360" w:lineRule="auto"/>
              <w:jc w:val="both"/>
              <w:rPr>
                <w:rFonts w:ascii="Times New Roman" w:hAnsi="Times New Roman" w:cs="Times New Roman"/>
              </w:rPr>
            </w:pPr>
          </w:p>
        </w:tc>
        <w:tc>
          <w:tcPr>
            <w:tcW w:w="961" w:type="pct"/>
            <w:gridSpan w:val="2"/>
          </w:tcPr>
          <w:p w14:paraId="20499084" w14:textId="77777777" w:rsidR="009351FE" w:rsidRPr="009351FE" w:rsidRDefault="009351FE" w:rsidP="009351FE">
            <w:pPr>
              <w:pStyle w:val="Default"/>
              <w:spacing w:line="360" w:lineRule="auto"/>
              <w:jc w:val="both"/>
              <w:rPr>
                <w:rFonts w:ascii="Times New Roman" w:hAnsi="Times New Roman" w:cs="Times New Roman"/>
              </w:rPr>
            </w:pPr>
          </w:p>
        </w:tc>
        <w:tc>
          <w:tcPr>
            <w:tcW w:w="708" w:type="pct"/>
            <w:gridSpan w:val="2"/>
          </w:tcPr>
          <w:p w14:paraId="4139D28C" w14:textId="77777777" w:rsidR="009351FE" w:rsidRPr="009351FE" w:rsidRDefault="009351FE" w:rsidP="009351FE">
            <w:pPr>
              <w:pStyle w:val="Default"/>
              <w:spacing w:line="360" w:lineRule="auto"/>
              <w:jc w:val="both"/>
              <w:rPr>
                <w:rFonts w:ascii="Times New Roman" w:hAnsi="Times New Roman" w:cs="Times New Roman"/>
              </w:rPr>
            </w:pPr>
          </w:p>
        </w:tc>
      </w:tr>
      <w:tr w:rsidR="009351FE" w:rsidRPr="009351FE" w14:paraId="049A94AA" w14:textId="77777777" w:rsidTr="009351FE">
        <w:trPr>
          <w:trHeight w:val="283"/>
        </w:trPr>
        <w:tc>
          <w:tcPr>
            <w:tcW w:w="2031" w:type="pct"/>
            <w:vAlign w:val="center"/>
          </w:tcPr>
          <w:p w14:paraId="1098C7DB"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True Density (g.cm</w:t>
            </w:r>
            <w:r w:rsidRPr="009351FE">
              <w:rPr>
                <w:rFonts w:ascii="Times New Roman" w:hAnsi="Times New Roman" w:cs="Times New Roman"/>
                <w:vertAlign w:val="superscript"/>
              </w:rPr>
              <w:t>-3</w:t>
            </w:r>
            <w:r w:rsidRPr="009351FE">
              <w:rPr>
                <w:rFonts w:ascii="Times New Roman" w:hAnsi="Times New Roman" w:cs="Times New Roman"/>
              </w:rPr>
              <w:t>)</w:t>
            </w:r>
          </w:p>
        </w:tc>
        <w:tc>
          <w:tcPr>
            <w:tcW w:w="1300" w:type="pct"/>
            <w:vAlign w:val="center"/>
          </w:tcPr>
          <w:p w14:paraId="5037E803"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0.97±0.20</w:t>
            </w:r>
          </w:p>
        </w:tc>
        <w:tc>
          <w:tcPr>
            <w:tcW w:w="961" w:type="pct"/>
            <w:gridSpan w:val="2"/>
            <w:vAlign w:val="center"/>
          </w:tcPr>
          <w:p w14:paraId="0BCC9190"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0.12</w:t>
            </w:r>
          </w:p>
        </w:tc>
        <w:tc>
          <w:tcPr>
            <w:tcW w:w="708" w:type="pct"/>
            <w:gridSpan w:val="2"/>
            <w:vAlign w:val="center"/>
          </w:tcPr>
          <w:p w14:paraId="41F8E5F4"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20.62</w:t>
            </w:r>
          </w:p>
        </w:tc>
      </w:tr>
      <w:tr w:rsidR="009351FE" w:rsidRPr="009351FE" w14:paraId="56EC7163" w14:textId="77777777" w:rsidTr="009351FE">
        <w:trPr>
          <w:trHeight w:val="283"/>
        </w:trPr>
        <w:tc>
          <w:tcPr>
            <w:tcW w:w="2031" w:type="pct"/>
            <w:vAlign w:val="center"/>
          </w:tcPr>
          <w:p w14:paraId="3945FB20"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Bulk Density (g.cm</w:t>
            </w:r>
            <w:r w:rsidRPr="009351FE">
              <w:rPr>
                <w:rFonts w:ascii="Times New Roman" w:hAnsi="Times New Roman" w:cs="Times New Roman"/>
                <w:vertAlign w:val="superscript"/>
              </w:rPr>
              <w:t>-3</w:t>
            </w:r>
            <w:r w:rsidRPr="009351FE">
              <w:rPr>
                <w:rFonts w:ascii="Times New Roman" w:hAnsi="Times New Roman" w:cs="Times New Roman"/>
              </w:rPr>
              <w:t>)</w:t>
            </w:r>
          </w:p>
        </w:tc>
        <w:tc>
          <w:tcPr>
            <w:tcW w:w="1300" w:type="pct"/>
            <w:vAlign w:val="center"/>
          </w:tcPr>
          <w:p w14:paraId="4CBFCB66"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0.76±0.20</w:t>
            </w:r>
          </w:p>
        </w:tc>
        <w:tc>
          <w:tcPr>
            <w:tcW w:w="961" w:type="pct"/>
            <w:gridSpan w:val="2"/>
            <w:vAlign w:val="center"/>
          </w:tcPr>
          <w:p w14:paraId="74EADA8C"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0.12</w:t>
            </w:r>
          </w:p>
        </w:tc>
        <w:tc>
          <w:tcPr>
            <w:tcW w:w="708" w:type="pct"/>
            <w:gridSpan w:val="2"/>
            <w:vAlign w:val="center"/>
          </w:tcPr>
          <w:p w14:paraId="70CF2C89"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26.32</w:t>
            </w:r>
          </w:p>
        </w:tc>
      </w:tr>
      <w:tr w:rsidR="009351FE" w:rsidRPr="009351FE" w14:paraId="570B0518" w14:textId="77777777" w:rsidTr="009351FE">
        <w:trPr>
          <w:trHeight w:val="283"/>
        </w:trPr>
        <w:tc>
          <w:tcPr>
            <w:tcW w:w="2031" w:type="pct"/>
            <w:vAlign w:val="center"/>
          </w:tcPr>
          <w:p w14:paraId="47C6D947"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Porosity (%)</w:t>
            </w:r>
          </w:p>
        </w:tc>
        <w:tc>
          <w:tcPr>
            <w:tcW w:w="1300" w:type="pct"/>
            <w:vAlign w:val="center"/>
          </w:tcPr>
          <w:p w14:paraId="328A4B5D"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21.64±0.22</w:t>
            </w:r>
          </w:p>
        </w:tc>
        <w:tc>
          <w:tcPr>
            <w:tcW w:w="961" w:type="pct"/>
            <w:gridSpan w:val="2"/>
            <w:vAlign w:val="center"/>
          </w:tcPr>
          <w:p w14:paraId="7E7A0F11"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0.13</w:t>
            </w:r>
          </w:p>
        </w:tc>
        <w:tc>
          <w:tcPr>
            <w:tcW w:w="708" w:type="pct"/>
            <w:gridSpan w:val="2"/>
            <w:vAlign w:val="center"/>
          </w:tcPr>
          <w:p w14:paraId="2BA0E8AD"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1.02</w:t>
            </w:r>
          </w:p>
        </w:tc>
      </w:tr>
      <w:tr w:rsidR="009351FE" w:rsidRPr="009351FE" w14:paraId="00D86D28" w14:textId="77777777" w:rsidTr="009351FE">
        <w:trPr>
          <w:gridAfter w:val="1"/>
          <w:wAfter w:w="9" w:type="pct"/>
          <w:trHeight w:val="283"/>
        </w:trPr>
        <w:tc>
          <w:tcPr>
            <w:tcW w:w="3331" w:type="pct"/>
            <w:gridSpan w:val="2"/>
            <w:vAlign w:val="center"/>
          </w:tcPr>
          <w:p w14:paraId="5CCF5829" w14:textId="77777777" w:rsidR="009351FE" w:rsidRPr="009351FE" w:rsidRDefault="009351FE" w:rsidP="009351FE">
            <w:pPr>
              <w:pStyle w:val="Default"/>
              <w:spacing w:line="360" w:lineRule="auto"/>
              <w:jc w:val="both"/>
              <w:rPr>
                <w:rFonts w:ascii="Times New Roman" w:hAnsi="Times New Roman" w:cs="Times New Roman"/>
                <w:b/>
                <w:bCs/>
                <w:i/>
                <w:iCs/>
              </w:rPr>
            </w:pPr>
            <w:r w:rsidRPr="009351FE">
              <w:rPr>
                <w:rFonts w:ascii="Times New Roman" w:hAnsi="Times New Roman" w:cs="Times New Roman"/>
                <w:b/>
                <w:bCs/>
                <w:i/>
                <w:iCs/>
              </w:rPr>
              <w:t>Yield recovery (%)</w:t>
            </w:r>
          </w:p>
        </w:tc>
        <w:tc>
          <w:tcPr>
            <w:tcW w:w="951" w:type="pct"/>
          </w:tcPr>
          <w:p w14:paraId="1976130F" w14:textId="77777777" w:rsidR="009351FE" w:rsidRPr="009351FE" w:rsidRDefault="009351FE" w:rsidP="009351FE">
            <w:pPr>
              <w:pStyle w:val="Default"/>
              <w:spacing w:line="360" w:lineRule="auto"/>
              <w:jc w:val="both"/>
              <w:rPr>
                <w:rFonts w:ascii="Times New Roman" w:hAnsi="Times New Roman" w:cs="Times New Roman"/>
              </w:rPr>
            </w:pPr>
          </w:p>
        </w:tc>
        <w:tc>
          <w:tcPr>
            <w:tcW w:w="709" w:type="pct"/>
            <w:gridSpan w:val="2"/>
          </w:tcPr>
          <w:p w14:paraId="61C5EB15" w14:textId="77777777" w:rsidR="009351FE" w:rsidRPr="009351FE" w:rsidRDefault="009351FE" w:rsidP="009351FE">
            <w:pPr>
              <w:pStyle w:val="Default"/>
              <w:spacing w:line="360" w:lineRule="auto"/>
              <w:jc w:val="both"/>
              <w:rPr>
                <w:rFonts w:ascii="Times New Roman" w:hAnsi="Times New Roman" w:cs="Times New Roman"/>
              </w:rPr>
            </w:pPr>
          </w:p>
        </w:tc>
      </w:tr>
      <w:tr w:rsidR="009351FE" w:rsidRPr="009351FE" w14:paraId="4620B1EA" w14:textId="77777777" w:rsidTr="009351FE">
        <w:trPr>
          <w:trHeight w:val="283"/>
        </w:trPr>
        <w:tc>
          <w:tcPr>
            <w:tcW w:w="2031" w:type="pct"/>
            <w:vAlign w:val="center"/>
          </w:tcPr>
          <w:p w14:paraId="09E059EC"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Jamun pulp</w:t>
            </w:r>
          </w:p>
        </w:tc>
        <w:tc>
          <w:tcPr>
            <w:tcW w:w="1300" w:type="pct"/>
            <w:vAlign w:val="center"/>
          </w:tcPr>
          <w:p w14:paraId="7EE663A9"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72.17±2.46</w:t>
            </w:r>
          </w:p>
        </w:tc>
        <w:tc>
          <w:tcPr>
            <w:tcW w:w="961" w:type="pct"/>
            <w:gridSpan w:val="2"/>
            <w:vAlign w:val="center"/>
          </w:tcPr>
          <w:p w14:paraId="678A472F"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1.42</w:t>
            </w:r>
          </w:p>
        </w:tc>
        <w:tc>
          <w:tcPr>
            <w:tcW w:w="708" w:type="pct"/>
            <w:gridSpan w:val="2"/>
            <w:vAlign w:val="center"/>
          </w:tcPr>
          <w:p w14:paraId="3ED9D72D"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3.41</w:t>
            </w:r>
          </w:p>
        </w:tc>
      </w:tr>
      <w:tr w:rsidR="009351FE" w:rsidRPr="009351FE" w14:paraId="790EA72E" w14:textId="77777777" w:rsidTr="009351FE">
        <w:trPr>
          <w:trHeight w:val="283"/>
        </w:trPr>
        <w:tc>
          <w:tcPr>
            <w:tcW w:w="2031" w:type="pct"/>
            <w:tcBorders>
              <w:bottom w:val="single" w:sz="4" w:space="0" w:color="auto"/>
            </w:tcBorders>
            <w:vAlign w:val="center"/>
          </w:tcPr>
          <w:p w14:paraId="6F562C4E"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Jamun seed</w:t>
            </w:r>
          </w:p>
        </w:tc>
        <w:tc>
          <w:tcPr>
            <w:tcW w:w="1300" w:type="pct"/>
            <w:tcBorders>
              <w:bottom w:val="single" w:sz="4" w:space="0" w:color="auto"/>
            </w:tcBorders>
            <w:vAlign w:val="center"/>
          </w:tcPr>
          <w:p w14:paraId="57EEA56B"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25.43±1.86</w:t>
            </w:r>
          </w:p>
        </w:tc>
        <w:tc>
          <w:tcPr>
            <w:tcW w:w="961" w:type="pct"/>
            <w:gridSpan w:val="2"/>
            <w:tcBorders>
              <w:bottom w:val="single" w:sz="4" w:space="0" w:color="auto"/>
            </w:tcBorders>
            <w:vAlign w:val="center"/>
          </w:tcPr>
          <w:p w14:paraId="794CE816"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1.07</w:t>
            </w:r>
          </w:p>
        </w:tc>
        <w:tc>
          <w:tcPr>
            <w:tcW w:w="708" w:type="pct"/>
            <w:gridSpan w:val="2"/>
            <w:tcBorders>
              <w:bottom w:val="single" w:sz="4" w:space="0" w:color="auto"/>
            </w:tcBorders>
            <w:vAlign w:val="center"/>
          </w:tcPr>
          <w:p w14:paraId="16709B9E" w14:textId="77777777" w:rsidR="009351FE" w:rsidRPr="009351FE" w:rsidRDefault="009351FE" w:rsidP="009351FE">
            <w:pPr>
              <w:pStyle w:val="Default"/>
              <w:spacing w:line="360" w:lineRule="auto"/>
              <w:jc w:val="both"/>
              <w:rPr>
                <w:rFonts w:ascii="Times New Roman" w:hAnsi="Times New Roman" w:cs="Times New Roman"/>
              </w:rPr>
            </w:pPr>
            <w:r w:rsidRPr="009351FE">
              <w:rPr>
                <w:rFonts w:ascii="Times New Roman" w:hAnsi="Times New Roman" w:cs="Times New Roman"/>
              </w:rPr>
              <w:t>7.31</w:t>
            </w:r>
          </w:p>
        </w:tc>
      </w:tr>
    </w:tbl>
    <w:p w14:paraId="4230850D" w14:textId="77777777" w:rsidR="009351FE" w:rsidRPr="009351FE" w:rsidRDefault="009351FE" w:rsidP="009351FE">
      <w:pPr>
        <w:pStyle w:val="Default"/>
        <w:rPr>
          <w:rFonts w:ascii="Times New Roman" w:hAnsi="Times New Roman" w:cs="Times New Roman"/>
          <w:i/>
          <w:iCs/>
        </w:rPr>
      </w:pPr>
      <w:r w:rsidRPr="009351FE">
        <w:rPr>
          <w:rFonts w:ascii="Times New Roman" w:hAnsi="Times New Roman" w:cs="Times New Roman"/>
          <w:i/>
          <w:iCs/>
        </w:rPr>
        <w:t>*Mean ± S.D. of triplicate (n=3) determinations; SD= Standard deviation; SE= Standard error; CV= Coefficient of variation</w:t>
      </w:r>
    </w:p>
    <w:p w14:paraId="68E72BE3" w14:textId="72C83555" w:rsidR="0034012E" w:rsidRPr="005B6611" w:rsidRDefault="005B6611" w:rsidP="0034012E">
      <w:pPr>
        <w:pStyle w:val="Default"/>
        <w:spacing w:before="240" w:line="360" w:lineRule="auto"/>
        <w:jc w:val="both"/>
        <w:rPr>
          <w:rFonts w:ascii="Times New Roman" w:hAnsi="Times New Roman" w:cs="Times New Roman"/>
          <w:b/>
          <w:bCs/>
          <w:i/>
          <w:iCs/>
          <w:lang w:bidi="ar-SA"/>
        </w:rPr>
      </w:pPr>
      <w:r w:rsidRPr="005B6611">
        <w:rPr>
          <w:rFonts w:ascii="Times New Roman" w:hAnsi="Times New Roman" w:cs="Times New Roman"/>
          <w:b/>
          <w:bCs/>
          <w:i/>
          <w:iCs/>
          <w:lang w:bidi="ar-SA"/>
        </w:rPr>
        <w:t xml:space="preserve">3.1.2 </w:t>
      </w:r>
      <w:r w:rsidR="0034012E" w:rsidRPr="005B6611">
        <w:rPr>
          <w:rFonts w:ascii="Times New Roman" w:hAnsi="Times New Roman" w:cs="Times New Roman"/>
          <w:b/>
          <w:bCs/>
          <w:i/>
          <w:iCs/>
          <w:lang w:bidi="ar-SA"/>
        </w:rPr>
        <w:t>Density and Flow Properties</w:t>
      </w:r>
    </w:p>
    <w:p w14:paraId="078B9120" w14:textId="6205C946" w:rsidR="0034012E" w:rsidRDefault="0034012E" w:rsidP="0034012E">
      <w:pPr>
        <w:pStyle w:val="Default"/>
        <w:spacing w:before="240" w:line="360" w:lineRule="auto"/>
        <w:jc w:val="both"/>
        <w:rPr>
          <w:rFonts w:ascii="Times New Roman" w:hAnsi="Times New Roman" w:cs="Times New Roman"/>
          <w:lang w:bidi="ar-SA"/>
        </w:rPr>
      </w:pPr>
      <w:r w:rsidRPr="0034012E">
        <w:rPr>
          <w:rFonts w:ascii="Times New Roman" w:eastAsiaTheme="minorHAnsi" w:hAnsi="Times New Roman" w:cs="Times New Roman"/>
          <w:color w:val="auto"/>
          <w:lang w:eastAsia="en-US" w:bidi="ar-SA"/>
        </w:rPr>
        <w:t xml:space="preserve">The significant difference between true and bulk density is attributed to the fibrous layer adhering to the seed coat. Gravimetric properties influence heat transfer during drying, which is inversely proportional to seed volume; smaller seeds exhibit faster drying (Karimi et al., 2009). </w:t>
      </w:r>
      <w:r w:rsidRPr="0034012E">
        <w:rPr>
          <w:rFonts w:ascii="Times New Roman" w:hAnsi="Times New Roman" w:cs="Times New Roman"/>
          <w:lang w:bidi="ar-SA"/>
        </w:rPr>
        <w:t xml:space="preserve">The true density (0.97 ± 0.20 g/cm³, CV = 20.62%, SE = 0.12) </w:t>
      </w:r>
      <w:r w:rsidR="003E2E52">
        <w:rPr>
          <w:rFonts w:ascii="Times New Roman" w:hAnsi="Times New Roman" w:cs="Times New Roman"/>
          <w:lang w:bidi="ar-SA"/>
        </w:rPr>
        <w:t>was found to be</w:t>
      </w:r>
      <w:r w:rsidRPr="0034012E">
        <w:rPr>
          <w:rFonts w:ascii="Times New Roman" w:hAnsi="Times New Roman" w:cs="Times New Roman"/>
          <w:lang w:bidi="ar-SA"/>
        </w:rPr>
        <w:t xml:space="preserve"> higher than the bulk density (0.76 ± 0.20 g/cm³, CV = 26.32%, SE = 0.12)</w:t>
      </w:r>
      <w:r w:rsidR="003E2E52">
        <w:rPr>
          <w:rFonts w:ascii="Times New Roman" w:hAnsi="Times New Roman" w:cs="Times New Roman"/>
          <w:lang w:bidi="ar-SA"/>
        </w:rPr>
        <w:t xml:space="preserve"> as shown In Table 1</w:t>
      </w:r>
      <w:r w:rsidRPr="0034012E">
        <w:rPr>
          <w:rFonts w:ascii="Times New Roman" w:hAnsi="Times New Roman" w:cs="Times New Roman"/>
          <w:lang w:bidi="ar-SA"/>
        </w:rPr>
        <w:t xml:space="preserve">. This results in a porosity of 21.64 ± 0.22% (CV = 1.02%, SE = 0.13), indicating a moderate inter-particle </w:t>
      </w:r>
      <w:proofErr w:type="spellStart"/>
      <w:r w:rsidRPr="0034012E">
        <w:rPr>
          <w:rFonts w:ascii="Times New Roman" w:hAnsi="Times New Roman" w:cs="Times New Roman"/>
          <w:lang w:bidi="ar-SA"/>
        </w:rPr>
        <w:t>voidage</w:t>
      </w:r>
      <w:proofErr w:type="spellEnd"/>
      <w:r w:rsidRPr="0034012E">
        <w:rPr>
          <w:rFonts w:ascii="Times New Roman" w:hAnsi="Times New Roman" w:cs="Times New Roman"/>
          <w:lang w:bidi="ar-SA"/>
        </w:rPr>
        <w:t xml:space="preserve"> </w:t>
      </w:r>
      <w:r w:rsidRPr="0034012E">
        <w:rPr>
          <w:rFonts w:ascii="Times New Roman" w:eastAsiaTheme="minorHAnsi" w:hAnsi="Times New Roman" w:cs="Times New Roman"/>
          <w:color w:val="auto"/>
          <w:lang w:eastAsia="en-US" w:bidi="ar-SA"/>
        </w:rPr>
        <w:t xml:space="preserve">The observed porosity facilitates air </w:t>
      </w:r>
      <w:r w:rsidRPr="0034012E">
        <w:rPr>
          <w:rFonts w:ascii="Times New Roman" w:eastAsiaTheme="minorHAnsi" w:hAnsi="Times New Roman" w:cs="Times New Roman"/>
          <w:color w:val="auto"/>
          <w:lang w:eastAsia="en-US" w:bidi="ar-SA"/>
        </w:rPr>
        <w:lastRenderedPageBreak/>
        <w:t xml:space="preserve">movement, enhancing internal heat transfer and thereby reducing drying time to reach the desired moisture level. </w:t>
      </w:r>
      <w:r w:rsidRPr="0034012E">
        <w:rPr>
          <w:rFonts w:ascii="Times New Roman" w:hAnsi="Times New Roman" w:cs="Times New Roman"/>
          <w:lang w:bidi="ar-SA"/>
        </w:rPr>
        <w:t xml:space="preserve"> </w:t>
      </w:r>
    </w:p>
    <w:p w14:paraId="363D0C91" w14:textId="52F16267" w:rsidR="008653D5" w:rsidRPr="005B6611" w:rsidRDefault="005B6611" w:rsidP="00461D8D">
      <w:pPr>
        <w:pStyle w:val="Default"/>
        <w:spacing w:before="240"/>
        <w:jc w:val="both"/>
        <w:rPr>
          <w:rFonts w:ascii="Times New Roman" w:hAnsi="Times New Roman" w:cs="Times New Roman"/>
          <w:b/>
          <w:bCs/>
          <w:i/>
          <w:iCs/>
          <w:lang w:bidi="ar-SA"/>
        </w:rPr>
      </w:pPr>
      <w:r w:rsidRPr="005B6611">
        <w:rPr>
          <w:rFonts w:ascii="Times New Roman" w:hAnsi="Times New Roman" w:cs="Times New Roman"/>
          <w:b/>
          <w:bCs/>
          <w:i/>
          <w:iCs/>
          <w:lang w:bidi="ar-SA"/>
        </w:rPr>
        <w:t xml:space="preserve">3.1.3 </w:t>
      </w:r>
      <w:r w:rsidR="008653D5" w:rsidRPr="005B6611">
        <w:rPr>
          <w:rFonts w:ascii="Times New Roman" w:hAnsi="Times New Roman" w:cs="Times New Roman"/>
          <w:b/>
          <w:bCs/>
          <w:i/>
          <w:iCs/>
          <w:lang w:bidi="ar-SA"/>
        </w:rPr>
        <w:t xml:space="preserve">Yield Recovery </w:t>
      </w:r>
    </w:p>
    <w:p w14:paraId="5F17DB9C" w14:textId="198340E9" w:rsidR="008653D5" w:rsidRPr="0034012E" w:rsidRDefault="008653D5" w:rsidP="008653D5">
      <w:pPr>
        <w:spacing w:before="120" w:after="120" w:line="360" w:lineRule="auto"/>
        <w:jc w:val="both"/>
        <w:rPr>
          <w:rFonts w:ascii="Times New Roman" w:hAnsi="Times New Roman" w:cs="Times New Roman"/>
          <w:sz w:val="24"/>
          <w:szCs w:val="24"/>
        </w:rPr>
      </w:pPr>
      <w:r w:rsidRPr="0034012E">
        <w:rPr>
          <w:rFonts w:ascii="Times New Roman" w:hAnsi="Times New Roman" w:cs="Times New Roman"/>
          <w:sz w:val="24"/>
          <w:szCs w:val="24"/>
        </w:rPr>
        <w:t xml:space="preserve">Jamun seeds were separated from the fruit using a fruit pulper. The yield of pulp and seed was 72.17 ± 2.46% </w:t>
      </w:r>
      <w:r w:rsidRPr="0034012E">
        <w:rPr>
          <w:rFonts w:ascii="Times New Roman" w:hAnsi="Times New Roman" w:cs="Times New Roman"/>
        </w:rPr>
        <w:t xml:space="preserve">(CV = 3.41%, SE = 1.42) </w:t>
      </w:r>
      <w:r w:rsidRPr="0034012E">
        <w:rPr>
          <w:rFonts w:ascii="Times New Roman" w:hAnsi="Times New Roman" w:cs="Times New Roman"/>
          <w:sz w:val="24"/>
          <w:szCs w:val="24"/>
        </w:rPr>
        <w:t>and 25.43 ± 1.86% (</w:t>
      </w:r>
      <w:r w:rsidRPr="0034012E">
        <w:rPr>
          <w:rFonts w:ascii="Times New Roman" w:hAnsi="Times New Roman" w:cs="Times New Roman"/>
        </w:rPr>
        <w:t>CV = 7.31%, SE = 1.07)</w:t>
      </w:r>
      <w:r w:rsidRPr="0034012E">
        <w:rPr>
          <w:rFonts w:ascii="Times New Roman" w:hAnsi="Times New Roman" w:cs="Times New Roman"/>
          <w:sz w:val="24"/>
          <w:szCs w:val="24"/>
        </w:rPr>
        <w:t>, respectively, with a pulp-to-seed ratio of 2.82:1</w:t>
      </w:r>
      <w:r w:rsidR="003E2E52">
        <w:rPr>
          <w:rFonts w:ascii="Times New Roman" w:hAnsi="Times New Roman" w:cs="Times New Roman"/>
          <w:sz w:val="24"/>
          <w:szCs w:val="24"/>
        </w:rPr>
        <w:t xml:space="preserve"> (Table 1)</w:t>
      </w:r>
      <w:r w:rsidRPr="0034012E">
        <w:rPr>
          <w:rFonts w:ascii="Times New Roman" w:hAnsi="Times New Roman" w:cs="Times New Roman"/>
          <w:sz w:val="24"/>
          <w:szCs w:val="24"/>
        </w:rPr>
        <w:t>. As per the mass balance, the overall seed to pulp percentage was 97.6% with approximate 2.4% loss establishing seeds as a high volume by product for the value addition into nutraceuticals and functional food products. The findings indicated that jamun fruit contains substantial seed content, consistent with previous reports (Ghosh et al., 2017; Shahnawaz &amp; Sheikh, 2011).</w:t>
      </w:r>
    </w:p>
    <w:p w14:paraId="6102DDAC" w14:textId="25DD0164" w:rsidR="00957F18" w:rsidRPr="0034012E" w:rsidRDefault="009C203D" w:rsidP="00F94279">
      <w:pPr>
        <w:pStyle w:val="Default"/>
        <w:spacing w:before="240"/>
        <w:rPr>
          <w:rFonts w:ascii="Times New Roman" w:hAnsi="Times New Roman" w:cs="Times New Roman"/>
          <w:b/>
          <w:bCs/>
          <w:color w:val="auto"/>
          <w:lang w:eastAsia="en-US" w:bidi="ar-SA"/>
        </w:rPr>
      </w:pPr>
      <w:r w:rsidRPr="0034012E">
        <w:rPr>
          <w:rFonts w:ascii="Times New Roman" w:hAnsi="Times New Roman" w:cs="Times New Roman"/>
          <w:b/>
          <w:bCs/>
          <w:color w:val="auto"/>
          <w:lang w:eastAsia="en-US" w:bidi="ar-SA"/>
        </w:rPr>
        <w:t xml:space="preserve">3.2 </w:t>
      </w:r>
      <w:r w:rsidR="00957F18" w:rsidRPr="0034012E">
        <w:rPr>
          <w:rFonts w:ascii="Times New Roman" w:hAnsi="Times New Roman" w:cs="Times New Roman"/>
          <w:b/>
          <w:bCs/>
          <w:color w:val="auto"/>
          <w:lang w:eastAsia="en-US" w:bidi="ar-SA"/>
        </w:rPr>
        <w:t>Chemical Parameters</w:t>
      </w:r>
    </w:p>
    <w:p w14:paraId="0F7B7995" w14:textId="5043B284" w:rsidR="00221CBA" w:rsidRPr="0034012E" w:rsidRDefault="00DB7758" w:rsidP="007A02AE">
      <w:pPr>
        <w:pStyle w:val="Default"/>
        <w:spacing w:before="240" w:line="360" w:lineRule="auto"/>
        <w:jc w:val="both"/>
        <w:rPr>
          <w:rFonts w:ascii="Times New Roman" w:eastAsiaTheme="minorHAnsi" w:hAnsi="Times New Roman" w:cs="Times New Roman"/>
          <w:color w:val="auto"/>
          <w:lang w:eastAsia="en-US" w:bidi="ar-SA"/>
        </w:rPr>
      </w:pPr>
      <w:r w:rsidRPr="0034012E">
        <w:rPr>
          <w:rFonts w:ascii="Times New Roman" w:eastAsiaTheme="minorHAnsi" w:hAnsi="Times New Roman" w:cs="Times New Roman"/>
          <w:color w:val="auto"/>
          <w:lang w:eastAsia="en-US" w:bidi="ar-SA"/>
        </w:rPr>
        <w:t>The chemical composition and mineral profiling of jamun seeds were analysed on a wet basis (n=3 replicates)</w:t>
      </w:r>
      <w:r w:rsidR="003E2E52">
        <w:rPr>
          <w:rFonts w:ascii="Times New Roman" w:eastAsiaTheme="minorHAnsi" w:hAnsi="Times New Roman" w:cs="Times New Roman"/>
          <w:color w:val="auto"/>
          <w:lang w:eastAsia="en-US" w:bidi="ar-SA"/>
        </w:rPr>
        <w:t xml:space="preserve"> as shown in Table 2</w:t>
      </w:r>
      <w:r w:rsidRPr="0034012E">
        <w:rPr>
          <w:rFonts w:ascii="Times New Roman" w:eastAsiaTheme="minorHAnsi" w:hAnsi="Times New Roman" w:cs="Times New Roman"/>
          <w:color w:val="auto"/>
          <w:lang w:eastAsia="en-US" w:bidi="ar-SA"/>
        </w:rPr>
        <w:t>. The p</w:t>
      </w:r>
      <w:r w:rsidR="00C45D4C" w:rsidRPr="0034012E">
        <w:rPr>
          <w:rFonts w:ascii="Times New Roman" w:eastAsiaTheme="minorHAnsi" w:hAnsi="Times New Roman" w:cs="Times New Roman"/>
          <w:color w:val="auto"/>
          <w:lang w:eastAsia="en-US" w:bidi="ar-SA"/>
        </w:rPr>
        <w:t>recision was evaluated via coefficients of variation</w:t>
      </w:r>
      <w:r w:rsidR="00655077" w:rsidRPr="0034012E">
        <w:rPr>
          <w:rFonts w:ascii="Times New Roman" w:eastAsiaTheme="minorHAnsi" w:hAnsi="Times New Roman" w:cs="Times New Roman"/>
          <w:color w:val="auto"/>
          <w:lang w:eastAsia="en-US" w:bidi="ar-SA"/>
        </w:rPr>
        <w:t>,</w:t>
      </w:r>
      <w:r w:rsidR="00C45D4C" w:rsidRPr="0034012E">
        <w:rPr>
          <w:rFonts w:ascii="Times New Roman" w:eastAsiaTheme="minorHAnsi" w:hAnsi="Times New Roman" w:cs="Times New Roman"/>
          <w:color w:val="auto"/>
          <w:lang w:eastAsia="en-US" w:bidi="ar-SA"/>
        </w:rPr>
        <w:t xml:space="preserve"> yielding excellent reproducibility for </w:t>
      </w:r>
      <w:r w:rsidR="00221CBA" w:rsidRPr="0034012E">
        <w:rPr>
          <w:rFonts w:ascii="Times New Roman" w:eastAsiaTheme="minorHAnsi" w:hAnsi="Times New Roman" w:cs="Times New Roman"/>
          <w:color w:val="auto"/>
          <w:lang w:eastAsia="en-US" w:bidi="ar-SA"/>
        </w:rPr>
        <w:t xml:space="preserve">chemical </w:t>
      </w:r>
      <w:r w:rsidR="00C45D4C" w:rsidRPr="0034012E">
        <w:rPr>
          <w:rFonts w:ascii="Times New Roman" w:eastAsiaTheme="minorHAnsi" w:hAnsi="Times New Roman" w:cs="Times New Roman"/>
          <w:color w:val="auto"/>
          <w:lang w:eastAsia="en-US" w:bidi="ar-SA"/>
        </w:rPr>
        <w:t>components</w:t>
      </w:r>
      <w:r w:rsidR="00221CBA" w:rsidRPr="0034012E">
        <w:rPr>
          <w:rFonts w:ascii="Times New Roman" w:eastAsiaTheme="minorHAnsi" w:hAnsi="Times New Roman" w:cs="Times New Roman"/>
          <w:color w:val="auto"/>
          <w:lang w:eastAsia="en-US" w:bidi="ar-SA"/>
        </w:rPr>
        <w:t>.</w:t>
      </w:r>
      <w:r w:rsidR="00C45D4C" w:rsidRPr="0034012E">
        <w:rPr>
          <w:rFonts w:ascii="Times New Roman" w:eastAsiaTheme="minorHAnsi" w:hAnsi="Times New Roman" w:cs="Times New Roman"/>
          <w:color w:val="auto"/>
          <w:lang w:eastAsia="en-US" w:bidi="ar-SA"/>
        </w:rPr>
        <w:t xml:space="preserve"> </w:t>
      </w:r>
    </w:p>
    <w:p w14:paraId="3AC711D4" w14:textId="38056987" w:rsidR="001732DC" w:rsidRPr="005B6611" w:rsidRDefault="005B6611" w:rsidP="007A02AE">
      <w:pPr>
        <w:pStyle w:val="Default"/>
        <w:spacing w:before="240" w:line="360" w:lineRule="auto"/>
        <w:jc w:val="both"/>
        <w:rPr>
          <w:rFonts w:ascii="Times New Roman" w:eastAsiaTheme="minorHAnsi" w:hAnsi="Times New Roman" w:cs="Times New Roman"/>
          <w:b/>
          <w:bCs/>
          <w:i/>
          <w:iCs/>
          <w:color w:val="auto"/>
          <w:lang w:eastAsia="en-US" w:bidi="ar-SA"/>
        </w:rPr>
      </w:pPr>
      <w:r w:rsidRPr="005B6611">
        <w:rPr>
          <w:rFonts w:ascii="Times New Roman" w:eastAsiaTheme="minorHAnsi" w:hAnsi="Times New Roman" w:cs="Times New Roman"/>
          <w:b/>
          <w:bCs/>
          <w:i/>
          <w:iCs/>
          <w:color w:val="auto"/>
          <w:lang w:eastAsia="en-US" w:bidi="ar-SA"/>
        </w:rPr>
        <w:t xml:space="preserve">3.2.1 </w:t>
      </w:r>
      <w:r w:rsidR="001732DC" w:rsidRPr="005B6611">
        <w:rPr>
          <w:rFonts w:ascii="Times New Roman" w:eastAsiaTheme="minorHAnsi" w:hAnsi="Times New Roman" w:cs="Times New Roman"/>
          <w:b/>
          <w:bCs/>
          <w:i/>
          <w:iCs/>
          <w:color w:val="auto"/>
          <w:lang w:eastAsia="en-US" w:bidi="ar-SA"/>
        </w:rPr>
        <w:t>Proximate Composition</w:t>
      </w:r>
    </w:p>
    <w:p w14:paraId="2678E084" w14:textId="735BAA8F" w:rsidR="00655077" w:rsidRPr="0034012E" w:rsidRDefault="00655077" w:rsidP="005B6611">
      <w:pPr>
        <w:pStyle w:val="Pa2"/>
        <w:spacing w:after="240" w:line="360" w:lineRule="auto"/>
        <w:jc w:val="both"/>
        <w:rPr>
          <w:rFonts w:ascii="Times New Roman" w:hAnsi="Times New Roman" w:cs="Times New Roman"/>
        </w:rPr>
      </w:pPr>
      <w:r w:rsidRPr="0034012E">
        <w:rPr>
          <w:rFonts w:ascii="Times New Roman" w:hAnsi="Times New Roman" w:cs="Times New Roman"/>
        </w:rPr>
        <w:t>The average moisture content was 51.83 ± 0.14% (CV = 0.27%, SEM = 0.08%), which is within the specified fresh seed range of 52–54% and controls microbiological risk, drying kinetics, and storage stability. Crude fibre, crude fat, and ash were 3.16 ± 0.01% (CV = 0.32%), 0.14 ± 0.01% (CV = 7.14%), and 2.02 ± 0.01% (CV = 0.50%), respectively, indicating low lipid and intermediate fibrous profiles typical of underused seed by-products. Carbohydrates predominated at 39.93 ± 0.02% (CV = 0.05%), determined by difference, indicating significant energy potential (≈160 kcal/100g) but limited value as a complete protein/lipid source. The protein content was 2.92 ± 0.03% (CV = 1.03%). Total soluble solids measured 3.20 ± 0.00 ºBrix</w:t>
      </w:r>
      <w:r w:rsidR="00D12693" w:rsidRPr="0034012E">
        <w:rPr>
          <w:rFonts w:ascii="Times New Roman" w:hAnsi="Times New Roman" w:cs="Times New Roman"/>
        </w:rPr>
        <w:t>,</w:t>
      </w:r>
      <w:r w:rsidRPr="0034012E">
        <w:rPr>
          <w:rFonts w:ascii="Times New Roman" w:hAnsi="Times New Roman" w:cs="Times New Roman"/>
        </w:rPr>
        <w:t xml:space="preserve"> indicating low levels of free sugars in line with non-sweet seed matrices.</w:t>
      </w:r>
    </w:p>
    <w:p w14:paraId="3614CFA8" w14:textId="22F2951D" w:rsidR="001732DC" w:rsidRPr="005B6611" w:rsidRDefault="005B6611" w:rsidP="005B6611">
      <w:pPr>
        <w:pStyle w:val="Pa2"/>
        <w:spacing w:before="240" w:line="360" w:lineRule="auto"/>
        <w:jc w:val="both"/>
        <w:rPr>
          <w:rFonts w:ascii="Times New Roman" w:hAnsi="Times New Roman" w:cs="Times New Roman"/>
          <w:b/>
          <w:bCs/>
          <w:i/>
          <w:iCs/>
        </w:rPr>
      </w:pPr>
      <w:r w:rsidRPr="005B6611">
        <w:rPr>
          <w:rFonts w:ascii="Times New Roman" w:hAnsi="Times New Roman" w:cs="Times New Roman"/>
          <w:b/>
          <w:bCs/>
          <w:i/>
          <w:iCs/>
        </w:rPr>
        <w:t xml:space="preserve">3.2.2 </w:t>
      </w:r>
      <w:r w:rsidR="001732DC" w:rsidRPr="005B6611">
        <w:rPr>
          <w:rFonts w:ascii="Times New Roman" w:hAnsi="Times New Roman" w:cs="Times New Roman"/>
          <w:b/>
          <w:bCs/>
          <w:i/>
          <w:iCs/>
        </w:rPr>
        <w:t>Bioactive Compounds</w:t>
      </w:r>
    </w:p>
    <w:p w14:paraId="33CDF6E0" w14:textId="588C16CE" w:rsidR="00C45D4C" w:rsidRPr="0034012E" w:rsidRDefault="008B3770" w:rsidP="005B6611">
      <w:pPr>
        <w:pStyle w:val="Pa2"/>
        <w:spacing w:after="240" w:line="360" w:lineRule="auto"/>
        <w:jc w:val="both"/>
        <w:rPr>
          <w:rFonts w:ascii="Times New Roman" w:hAnsi="Times New Roman" w:cs="Times New Roman"/>
        </w:rPr>
      </w:pPr>
      <w:r w:rsidRPr="0034012E">
        <w:rPr>
          <w:rFonts w:ascii="Times New Roman" w:hAnsi="Times New Roman" w:cs="Times New Roman"/>
        </w:rPr>
        <w:t>The t</w:t>
      </w:r>
      <w:r w:rsidR="00C45D4C" w:rsidRPr="0034012E">
        <w:rPr>
          <w:rFonts w:ascii="Times New Roman" w:hAnsi="Times New Roman" w:cs="Times New Roman"/>
        </w:rPr>
        <w:t>otal phenolic content</w:t>
      </w:r>
      <w:r w:rsidR="003E2E52">
        <w:rPr>
          <w:rFonts w:ascii="Times New Roman" w:hAnsi="Times New Roman" w:cs="Times New Roman"/>
        </w:rPr>
        <w:t xml:space="preserve"> (Table 2)</w:t>
      </w:r>
      <w:r w:rsidR="00C45D4C" w:rsidRPr="0034012E">
        <w:rPr>
          <w:rFonts w:ascii="Times New Roman" w:hAnsi="Times New Roman" w:cs="Times New Roman"/>
        </w:rPr>
        <w:t xml:space="preserve"> </w:t>
      </w:r>
      <w:r w:rsidRPr="0034012E">
        <w:rPr>
          <w:rFonts w:ascii="Times New Roman" w:hAnsi="Times New Roman" w:cs="Times New Roman"/>
        </w:rPr>
        <w:t>was observed</w:t>
      </w:r>
      <w:r w:rsidR="00C45D4C" w:rsidRPr="0034012E">
        <w:rPr>
          <w:rFonts w:ascii="Times New Roman" w:hAnsi="Times New Roman" w:cs="Times New Roman"/>
        </w:rPr>
        <w:t xml:space="preserve"> </w:t>
      </w:r>
      <w:r w:rsidRPr="0034012E">
        <w:rPr>
          <w:rFonts w:ascii="Times New Roman" w:hAnsi="Times New Roman" w:cs="Times New Roman"/>
        </w:rPr>
        <w:t xml:space="preserve">to be </w:t>
      </w:r>
      <w:r w:rsidR="00C45D4C" w:rsidRPr="0034012E">
        <w:rPr>
          <w:rFonts w:ascii="Times New Roman" w:hAnsi="Times New Roman" w:cs="Times New Roman"/>
        </w:rPr>
        <w:t>87.54 ± 1.48 mg GAE/g (CV = 1.69%, SEM = 0.85), demonstrating strong antioxidant capacity comparable to literature seed values (</w:t>
      </w:r>
      <w:r w:rsidR="00D12693" w:rsidRPr="0034012E">
        <w:rPr>
          <w:rFonts w:ascii="Times New Roman" w:hAnsi="Times New Roman" w:cs="Times New Roman"/>
        </w:rPr>
        <w:t>8.9</w:t>
      </w:r>
      <w:r w:rsidR="00C45D4C" w:rsidRPr="0034012E">
        <w:rPr>
          <w:rFonts w:ascii="Times New Roman" w:hAnsi="Times New Roman" w:cs="Times New Roman"/>
        </w:rPr>
        <w:t>-</w:t>
      </w:r>
      <w:r w:rsidR="00D12693" w:rsidRPr="0034012E">
        <w:rPr>
          <w:rFonts w:ascii="Times New Roman" w:hAnsi="Times New Roman" w:cs="Times New Roman"/>
        </w:rPr>
        <w:t>79</w:t>
      </w:r>
      <w:r w:rsidR="00C45D4C" w:rsidRPr="0034012E">
        <w:rPr>
          <w:rFonts w:ascii="Times New Roman" w:hAnsi="Times New Roman" w:cs="Times New Roman"/>
        </w:rPr>
        <w:t xml:space="preserve"> mg GAE/g) and surpassing many </w:t>
      </w:r>
      <w:r w:rsidR="00DB7758" w:rsidRPr="0034012E">
        <w:rPr>
          <w:rFonts w:ascii="Times New Roman" w:hAnsi="Times New Roman" w:cs="Times New Roman"/>
        </w:rPr>
        <w:t xml:space="preserve">by-products of </w:t>
      </w:r>
      <w:r w:rsidR="00C45D4C" w:rsidRPr="0034012E">
        <w:rPr>
          <w:rFonts w:ascii="Times New Roman" w:hAnsi="Times New Roman" w:cs="Times New Roman"/>
        </w:rPr>
        <w:t>common</w:t>
      </w:r>
      <w:r w:rsidR="00D12693" w:rsidRPr="0034012E">
        <w:rPr>
          <w:rFonts w:ascii="Times New Roman" w:hAnsi="Times New Roman" w:cs="Times New Roman"/>
        </w:rPr>
        <w:t xml:space="preserve"> citrus</w:t>
      </w:r>
      <w:r w:rsidR="00C45D4C" w:rsidRPr="0034012E">
        <w:rPr>
          <w:rFonts w:ascii="Times New Roman" w:hAnsi="Times New Roman" w:cs="Times New Roman"/>
        </w:rPr>
        <w:t xml:space="preserve"> fruits</w:t>
      </w:r>
      <w:r w:rsidR="00DB7758" w:rsidRPr="0034012E">
        <w:rPr>
          <w:rFonts w:ascii="Times New Roman" w:hAnsi="Times New Roman" w:cs="Times New Roman"/>
        </w:rPr>
        <w:t xml:space="preserve"> (</w:t>
      </w:r>
      <w:r w:rsidR="00D12693" w:rsidRPr="0034012E">
        <w:rPr>
          <w:rFonts w:ascii="Times New Roman" w:hAnsi="Times New Roman" w:cs="Times New Roman"/>
        </w:rPr>
        <w:t>Lazaridis et al., 2024</w:t>
      </w:r>
      <w:r w:rsidR="00DB7758" w:rsidRPr="0034012E">
        <w:rPr>
          <w:rFonts w:ascii="Times New Roman" w:hAnsi="Times New Roman" w:cs="Times New Roman"/>
        </w:rPr>
        <w:t>)</w:t>
      </w:r>
      <w:r w:rsidR="00C45D4C" w:rsidRPr="0034012E">
        <w:rPr>
          <w:rFonts w:ascii="Times New Roman" w:hAnsi="Times New Roman" w:cs="Times New Roman"/>
        </w:rPr>
        <w:t xml:space="preserve">. </w:t>
      </w:r>
      <w:r w:rsidR="008B44DC" w:rsidRPr="0034012E">
        <w:rPr>
          <w:rFonts w:ascii="Times New Roman" w:hAnsi="Times New Roman" w:cs="Times New Roman"/>
        </w:rPr>
        <w:t xml:space="preserve">These values align well with previous reports by Raza et al. (2015) and Ghosh et al. (2017). </w:t>
      </w:r>
      <w:r w:rsidR="00C45D4C" w:rsidRPr="0034012E">
        <w:rPr>
          <w:rFonts w:ascii="Times New Roman" w:hAnsi="Times New Roman" w:cs="Times New Roman"/>
        </w:rPr>
        <w:t>Th</w:t>
      </w:r>
      <w:r w:rsidR="008B44DC" w:rsidRPr="0034012E">
        <w:rPr>
          <w:rFonts w:ascii="Times New Roman" w:hAnsi="Times New Roman" w:cs="Times New Roman"/>
        </w:rPr>
        <w:t>e extent of presence of</w:t>
      </w:r>
      <w:r w:rsidR="00C45D4C" w:rsidRPr="0034012E">
        <w:rPr>
          <w:rFonts w:ascii="Times New Roman" w:hAnsi="Times New Roman" w:cs="Times New Roman"/>
        </w:rPr>
        <w:t xml:space="preserve"> phenolic</w:t>
      </w:r>
      <w:r w:rsidR="008B44DC" w:rsidRPr="0034012E">
        <w:rPr>
          <w:rFonts w:ascii="Times New Roman" w:hAnsi="Times New Roman" w:cs="Times New Roman"/>
        </w:rPr>
        <w:t>s in jamun seeds</w:t>
      </w:r>
      <w:r w:rsidR="00C45D4C" w:rsidRPr="0034012E">
        <w:rPr>
          <w:rFonts w:ascii="Times New Roman" w:hAnsi="Times New Roman" w:cs="Times New Roman"/>
        </w:rPr>
        <w:t xml:space="preserve"> </w:t>
      </w:r>
      <w:r w:rsidR="008B44DC" w:rsidRPr="0034012E">
        <w:rPr>
          <w:rFonts w:ascii="Times New Roman" w:hAnsi="Times New Roman" w:cs="Times New Roman"/>
        </w:rPr>
        <w:t xml:space="preserve">was </w:t>
      </w:r>
      <w:r w:rsidR="00C45D4C" w:rsidRPr="0034012E">
        <w:rPr>
          <w:rFonts w:ascii="Times New Roman" w:hAnsi="Times New Roman" w:cs="Times New Roman"/>
        </w:rPr>
        <w:lastRenderedPageBreak/>
        <w:t xml:space="preserve">extracted via </w:t>
      </w:r>
      <w:proofErr w:type="spellStart"/>
      <w:r w:rsidR="00C45D4C" w:rsidRPr="0034012E">
        <w:rPr>
          <w:rFonts w:ascii="Times New Roman" w:hAnsi="Times New Roman" w:cs="Times New Roman"/>
        </w:rPr>
        <w:t>Folin-Ciocalteu</w:t>
      </w:r>
      <w:proofErr w:type="spellEnd"/>
      <w:r w:rsidR="00C45D4C" w:rsidRPr="0034012E">
        <w:rPr>
          <w:rFonts w:ascii="Times New Roman" w:hAnsi="Times New Roman" w:cs="Times New Roman"/>
        </w:rPr>
        <w:t xml:space="preserve"> and validated by low CV, underscores </w:t>
      </w:r>
      <w:r w:rsidR="00D12693" w:rsidRPr="0034012E">
        <w:rPr>
          <w:rFonts w:ascii="Times New Roman" w:hAnsi="Times New Roman" w:cs="Times New Roman"/>
        </w:rPr>
        <w:t xml:space="preserve">the </w:t>
      </w:r>
      <w:r w:rsidR="00C45D4C" w:rsidRPr="0034012E">
        <w:rPr>
          <w:rFonts w:ascii="Times New Roman" w:hAnsi="Times New Roman" w:cs="Times New Roman"/>
        </w:rPr>
        <w:t>potential</w:t>
      </w:r>
      <w:r w:rsidR="00D12693" w:rsidRPr="0034012E">
        <w:rPr>
          <w:rFonts w:ascii="Times New Roman" w:hAnsi="Times New Roman" w:cs="Times New Roman"/>
        </w:rPr>
        <w:t xml:space="preserve"> of jamun seeds</w:t>
      </w:r>
      <w:r w:rsidR="00C45D4C" w:rsidRPr="0034012E">
        <w:rPr>
          <w:rFonts w:ascii="Times New Roman" w:hAnsi="Times New Roman" w:cs="Times New Roman"/>
        </w:rPr>
        <w:t xml:space="preserve"> for functional food ingredients, natural colorants, and therapeutic extracts targeting anti-diabetic, anti-inflammatory, and oxidative stress applications.</w:t>
      </w:r>
    </w:p>
    <w:p w14:paraId="0B9B28FB" w14:textId="77777777" w:rsidR="003E2E52" w:rsidRPr="003E2E52" w:rsidRDefault="003E2E52" w:rsidP="003E2E52">
      <w:pPr>
        <w:pStyle w:val="Pa2"/>
        <w:spacing w:before="240"/>
        <w:rPr>
          <w:rFonts w:ascii="Times New Roman" w:hAnsi="Times New Roman" w:cs="Times New Roman"/>
        </w:rPr>
      </w:pPr>
      <w:r w:rsidRPr="003E2E52">
        <w:rPr>
          <w:rFonts w:ascii="Times New Roman" w:hAnsi="Times New Roman" w:cs="Times New Roman"/>
          <w:b/>
          <w:bCs/>
        </w:rPr>
        <w:t xml:space="preserve">TABLE 2 </w:t>
      </w:r>
      <w:r w:rsidRPr="003E2E52">
        <w:rPr>
          <w:rFonts w:ascii="Times New Roman" w:hAnsi="Times New Roman" w:cs="Times New Roman"/>
        </w:rPr>
        <w:t>Chemical properties of jamun seeds</w:t>
      </w:r>
    </w:p>
    <w:tbl>
      <w:tblPr>
        <w:tblW w:w="5032" w:type="pct"/>
        <w:tblBorders>
          <w:top w:val="single" w:sz="4" w:space="0" w:color="auto"/>
          <w:bottom w:val="single" w:sz="4" w:space="0" w:color="auto"/>
        </w:tblBorders>
        <w:tblLook w:val="04A0" w:firstRow="1" w:lastRow="0" w:firstColumn="1" w:lastColumn="0" w:noHBand="0" w:noVBand="1"/>
      </w:tblPr>
      <w:tblGrid>
        <w:gridCol w:w="2997"/>
        <w:gridCol w:w="2208"/>
        <w:gridCol w:w="1866"/>
        <w:gridCol w:w="1868"/>
      </w:tblGrid>
      <w:tr w:rsidR="003E2E52" w:rsidRPr="003E2E52" w14:paraId="29048E69" w14:textId="77777777" w:rsidTr="006D4CFA">
        <w:trPr>
          <w:trHeight w:val="340"/>
        </w:trPr>
        <w:tc>
          <w:tcPr>
            <w:tcW w:w="1687" w:type="pct"/>
            <w:tcBorders>
              <w:top w:val="single" w:sz="4" w:space="0" w:color="auto"/>
              <w:bottom w:val="single" w:sz="4" w:space="0" w:color="auto"/>
            </w:tcBorders>
            <w:noWrap/>
            <w:vAlign w:val="center"/>
            <w:hideMark/>
          </w:tcPr>
          <w:p w14:paraId="5A7FE9E4" w14:textId="77777777" w:rsidR="003E2E52" w:rsidRPr="003E2E52" w:rsidRDefault="003E2E52" w:rsidP="003E2E52">
            <w:pPr>
              <w:pStyle w:val="Pa2"/>
              <w:spacing w:line="360" w:lineRule="auto"/>
              <w:jc w:val="both"/>
              <w:rPr>
                <w:rFonts w:ascii="Times New Roman" w:hAnsi="Times New Roman" w:cs="Times New Roman"/>
                <w:b/>
                <w:bCs/>
              </w:rPr>
            </w:pPr>
            <w:r w:rsidRPr="003E2E52">
              <w:rPr>
                <w:rFonts w:ascii="Times New Roman" w:hAnsi="Times New Roman" w:cs="Times New Roman"/>
                <w:b/>
                <w:bCs/>
              </w:rPr>
              <w:t>Parameter</w:t>
            </w:r>
          </w:p>
        </w:tc>
        <w:tc>
          <w:tcPr>
            <w:tcW w:w="1204" w:type="pct"/>
            <w:tcBorders>
              <w:top w:val="single" w:sz="4" w:space="0" w:color="auto"/>
              <w:bottom w:val="single" w:sz="4" w:space="0" w:color="auto"/>
            </w:tcBorders>
            <w:noWrap/>
            <w:vAlign w:val="center"/>
            <w:hideMark/>
          </w:tcPr>
          <w:p w14:paraId="783CBF51" w14:textId="77777777" w:rsidR="003E2E52" w:rsidRPr="003E2E52" w:rsidRDefault="003E2E52" w:rsidP="003E2E52">
            <w:pPr>
              <w:pStyle w:val="Pa2"/>
              <w:spacing w:line="360" w:lineRule="auto"/>
              <w:rPr>
                <w:rFonts w:ascii="Times New Roman" w:hAnsi="Times New Roman" w:cs="Times New Roman"/>
                <w:b/>
                <w:bCs/>
              </w:rPr>
            </w:pPr>
            <w:r w:rsidRPr="003E2E52">
              <w:rPr>
                <w:rFonts w:ascii="Times New Roman" w:hAnsi="Times New Roman" w:cs="Times New Roman"/>
                <w:b/>
                <w:bCs/>
              </w:rPr>
              <w:t>*Mean value ± S.D.</w:t>
            </w:r>
          </w:p>
        </w:tc>
        <w:tc>
          <w:tcPr>
            <w:tcW w:w="1054" w:type="pct"/>
            <w:tcBorders>
              <w:top w:val="single" w:sz="4" w:space="0" w:color="auto"/>
              <w:bottom w:val="single" w:sz="4" w:space="0" w:color="auto"/>
            </w:tcBorders>
          </w:tcPr>
          <w:p w14:paraId="4D84916B" w14:textId="77777777" w:rsidR="003E2E52" w:rsidRPr="003E2E52" w:rsidRDefault="003E2E52" w:rsidP="003E2E52">
            <w:pPr>
              <w:pStyle w:val="Pa2"/>
              <w:spacing w:line="360" w:lineRule="auto"/>
              <w:rPr>
                <w:rFonts w:ascii="Times New Roman" w:hAnsi="Times New Roman" w:cs="Times New Roman"/>
                <w:b/>
                <w:bCs/>
              </w:rPr>
            </w:pPr>
            <w:r w:rsidRPr="003E2E52">
              <w:rPr>
                <w:rFonts w:ascii="Times New Roman" w:hAnsi="Times New Roman" w:cs="Times New Roman"/>
                <w:b/>
                <w:bCs/>
              </w:rPr>
              <w:t>SE</w:t>
            </w:r>
          </w:p>
        </w:tc>
        <w:tc>
          <w:tcPr>
            <w:tcW w:w="1055" w:type="pct"/>
            <w:tcBorders>
              <w:top w:val="single" w:sz="4" w:space="0" w:color="auto"/>
              <w:bottom w:val="single" w:sz="4" w:space="0" w:color="auto"/>
            </w:tcBorders>
          </w:tcPr>
          <w:p w14:paraId="71CB8D9C" w14:textId="77777777" w:rsidR="003E2E52" w:rsidRPr="003E2E52" w:rsidRDefault="003E2E52" w:rsidP="003E2E52">
            <w:pPr>
              <w:pStyle w:val="Pa2"/>
              <w:spacing w:line="360" w:lineRule="auto"/>
              <w:rPr>
                <w:rFonts w:ascii="Times New Roman" w:hAnsi="Times New Roman" w:cs="Times New Roman"/>
                <w:b/>
                <w:bCs/>
              </w:rPr>
            </w:pPr>
            <w:r w:rsidRPr="003E2E52">
              <w:rPr>
                <w:rFonts w:ascii="Times New Roman" w:hAnsi="Times New Roman" w:cs="Times New Roman"/>
                <w:b/>
                <w:bCs/>
              </w:rPr>
              <w:t>CV (%)</w:t>
            </w:r>
          </w:p>
        </w:tc>
      </w:tr>
      <w:tr w:rsidR="003E2E52" w:rsidRPr="003E2E52" w14:paraId="76029B6E" w14:textId="77777777" w:rsidTr="006D4CFA">
        <w:trPr>
          <w:trHeight w:val="340"/>
        </w:trPr>
        <w:tc>
          <w:tcPr>
            <w:tcW w:w="1687" w:type="pct"/>
            <w:tcBorders>
              <w:top w:val="single" w:sz="4" w:space="0" w:color="auto"/>
            </w:tcBorders>
            <w:vAlign w:val="center"/>
            <w:hideMark/>
          </w:tcPr>
          <w:p w14:paraId="2ED82BFC"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Moisture (%) (wet basis)</w:t>
            </w:r>
          </w:p>
        </w:tc>
        <w:tc>
          <w:tcPr>
            <w:tcW w:w="1204" w:type="pct"/>
            <w:tcBorders>
              <w:top w:val="single" w:sz="4" w:space="0" w:color="auto"/>
            </w:tcBorders>
            <w:noWrap/>
            <w:vAlign w:val="center"/>
            <w:hideMark/>
          </w:tcPr>
          <w:p w14:paraId="361C3438"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51.83±0.14</w:t>
            </w:r>
          </w:p>
        </w:tc>
        <w:tc>
          <w:tcPr>
            <w:tcW w:w="1054" w:type="pct"/>
            <w:tcBorders>
              <w:top w:val="single" w:sz="4" w:space="0" w:color="auto"/>
            </w:tcBorders>
            <w:vAlign w:val="center"/>
          </w:tcPr>
          <w:p w14:paraId="730C21BB"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0.08</w:t>
            </w:r>
          </w:p>
        </w:tc>
        <w:tc>
          <w:tcPr>
            <w:tcW w:w="1055" w:type="pct"/>
            <w:tcBorders>
              <w:top w:val="single" w:sz="4" w:space="0" w:color="auto"/>
            </w:tcBorders>
            <w:vAlign w:val="center"/>
          </w:tcPr>
          <w:p w14:paraId="3376F786"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0.27</w:t>
            </w:r>
          </w:p>
        </w:tc>
      </w:tr>
      <w:tr w:rsidR="003E2E52" w:rsidRPr="003E2E52" w14:paraId="6B360F20" w14:textId="77777777" w:rsidTr="006D4CFA">
        <w:trPr>
          <w:trHeight w:val="340"/>
        </w:trPr>
        <w:tc>
          <w:tcPr>
            <w:tcW w:w="1687" w:type="pct"/>
            <w:noWrap/>
            <w:vAlign w:val="center"/>
            <w:hideMark/>
          </w:tcPr>
          <w:p w14:paraId="5D11BD4D"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Ash (%)</w:t>
            </w:r>
          </w:p>
        </w:tc>
        <w:tc>
          <w:tcPr>
            <w:tcW w:w="1204" w:type="pct"/>
            <w:noWrap/>
            <w:vAlign w:val="center"/>
            <w:hideMark/>
          </w:tcPr>
          <w:p w14:paraId="0C981402"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2.02±0.01</w:t>
            </w:r>
          </w:p>
        </w:tc>
        <w:tc>
          <w:tcPr>
            <w:tcW w:w="1054" w:type="pct"/>
            <w:vAlign w:val="center"/>
          </w:tcPr>
          <w:p w14:paraId="41444CD2"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0.01</w:t>
            </w:r>
          </w:p>
        </w:tc>
        <w:tc>
          <w:tcPr>
            <w:tcW w:w="1055" w:type="pct"/>
            <w:vAlign w:val="center"/>
          </w:tcPr>
          <w:p w14:paraId="7443E1B0"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0.50</w:t>
            </w:r>
          </w:p>
        </w:tc>
      </w:tr>
      <w:tr w:rsidR="003E2E52" w:rsidRPr="003E2E52" w14:paraId="6EECD008" w14:textId="77777777" w:rsidTr="006D4CFA">
        <w:trPr>
          <w:trHeight w:val="340"/>
        </w:trPr>
        <w:tc>
          <w:tcPr>
            <w:tcW w:w="1687" w:type="pct"/>
            <w:noWrap/>
            <w:vAlign w:val="center"/>
            <w:hideMark/>
          </w:tcPr>
          <w:p w14:paraId="13EF37F0"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Crude Fibre (%)</w:t>
            </w:r>
          </w:p>
        </w:tc>
        <w:tc>
          <w:tcPr>
            <w:tcW w:w="1204" w:type="pct"/>
            <w:noWrap/>
            <w:vAlign w:val="center"/>
            <w:hideMark/>
          </w:tcPr>
          <w:p w14:paraId="5B41A8A9"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3.16±0.01</w:t>
            </w:r>
          </w:p>
        </w:tc>
        <w:tc>
          <w:tcPr>
            <w:tcW w:w="1054" w:type="pct"/>
            <w:vAlign w:val="center"/>
          </w:tcPr>
          <w:p w14:paraId="00F03743"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0.01</w:t>
            </w:r>
          </w:p>
        </w:tc>
        <w:tc>
          <w:tcPr>
            <w:tcW w:w="1055" w:type="pct"/>
            <w:vAlign w:val="center"/>
          </w:tcPr>
          <w:p w14:paraId="1A84ACFB"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0.32</w:t>
            </w:r>
          </w:p>
        </w:tc>
      </w:tr>
      <w:tr w:rsidR="003E2E52" w:rsidRPr="003E2E52" w14:paraId="711CE7B2" w14:textId="77777777" w:rsidTr="006D4CFA">
        <w:trPr>
          <w:trHeight w:val="340"/>
        </w:trPr>
        <w:tc>
          <w:tcPr>
            <w:tcW w:w="1687" w:type="pct"/>
            <w:noWrap/>
            <w:vAlign w:val="center"/>
            <w:hideMark/>
          </w:tcPr>
          <w:p w14:paraId="0DF5A6C0"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Total soluble solids (ºbrix)</w:t>
            </w:r>
          </w:p>
        </w:tc>
        <w:tc>
          <w:tcPr>
            <w:tcW w:w="1204" w:type="pct"/>
            <w:noWrap/>
            <w:vAlign w:val="center"/>
            <w:hideMark/>
          </w:tcPr>
          <w:p w14:paraId="240ADBE8"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3.20±0.00</w:t>
            </w:r>
          </w:p>
        </w:tc>
        <w:tc>
          <w:tcPr>
            <w:tcW w:w="1054" w:type="pct"/>
            <w:vAlign w:val="center"/>
          </w:tcPr>
          <w:p w14:paraId="4FA32A0C"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0.00</w:t>
            </w:r>
          </w:p>
        </w:tc>
        <w:tc>
          <w:tcPr>
            <w:tcW w:w="1055" w:type="pct"/>
            <w:vAlign w:val="center"/>
          </w:tcPr>
          <w:p w14:paraId="4190F53C"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0.00</w:t>
            </w:r>
          </w:p>
        </w:tc>
      </w:tr>
      <w:tr w:rsidR="003E2E52" w:rsidRPr="003E2E52" w14:paraId="2FCF7A32" w14:textId="77777777" w:rsidTr="006D4CFA">
        <w:trPr>
          <w:trHeight w:val="340"/>
        </w:trPr>
        <w:tc>
          <w:tcPr>
            <w:tcW w:w="1687" w:type="pct"/>
            <w:noWrap/>
            <w:vAlign w:val="center"/>
            <w:hideMark/>
          </w:tcPr>
          <w:p w14:paraId="7CF17CE4"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Fat (%)</w:t>
            </w:r>
          </w:p>
        </w:tc>
        <w:tc>
          <w:tcPr>
            <w:tcW w:w="1204" w:type="pct"/>
            <w:noWrap/>
            <w:vAlign w:val="center"/>
            <w:hideMark/>
          </w:tcPr>
          <w:p w14:paraId="57511FF4"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0.14±0.01</w:t>
            </w:r>
          </w:p>
        </w:tc>
        <w:tc>
          <w:tcPr>
            <w:tcW w:w="1054" w:type="pct"/>
            <w:vAlign w:val="center"/>
          </w:tcPr>
          <w:p w14:paraId="5E43A77C"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0.01</w:t>
            </w:r>
          </w:p>
        </w:tc>
        <w:tc>
          <w:tcPr>
            <w:tcW w:w="1055" w:type="pct"/>
            <w:vAlign w:val="center"/>
          </w:tcPr>
          <w:p w14:paraId="647D23B3"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7.14</w:t>
            </w:r>
          </w:p>
        </w:tc>
      </w:tr>
      <w:tr w:rsidR="003E2E52" w:rsidRPr="003E2E52" w14:paraId="73A053A5" w14:textId="77777777" w:rsidTr="006D4CFA">
        <w:trPr>
          <w:trHeight w:val="340"/>
        </w:trPr>
        <w:tc>
          <w:tcPr>
            <w:tcW w:w="1687" w:type="pct"/>
            <w:noWrap/>
            <w:vAlign w:val="center"/>
            <w:hideMark/>
          </w:tcPr>
          <w:p w14:paraId="458FA6C8"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Protein (%)</w:t>
            </w:r>
          </w:p>
        </w:tc>
        <w:tc>
          <w:tcPr>
            <w:tcW w:w="1204" w:type="pct"/>
            <w:noWrap/>
            <w:vAlign w:val="center"/>
            <w:hideMark/>
          </w:tcPr>
          <w:p w14:paraId="32FE1F99"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2.92±0.03</w:t>
            </w:r>
          </w:p>
        </w:tc>
        <w:tc>
          <w:tcPr>
            <w:tcW w:w="1054" w:type="pct"/>
            <w:vAlign w:val="center"/>
          </w:tcPr>
          <w:p w14:paraId="5A0EFB5C"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0.02</w:t>
            </w:r>
          </w:p>
        </w:tc>
        <w:tc>
          <w:tcPr>
            <w:tcW w:w="1055" w:type="pct"/>
            <w:vAlign w:val="center"/>
          </w:tcPr>
          <w:p w14:paraId="0BCDDCE7"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1.03</w:t>
            </w:r>
          </w:p>
        </w:tc>
      </w:tr>
      <w:tr w:rsidR="003E2E52" w:rsidRPr="003E2E52" w14:paraId="7760E6FF" w14:textId="77777777" w:rsidTr="006D4CFA">
        <w:trPr>
          <w:trHeight w:val="340"/>
        </w:trPr>
        <w:tc>
          <w:tcPr>
            <w:tcW w:w="1687" w:type="pct"/>
            <w:noWrap/>
            <w:vAlign w:val="center"/>
            <w:hideMark/>
          </w:tcPr>
          <w:p w14:paraId="68B5D6F4"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Carbohydrate (%)</w:t>
            </w:r>
          </w:p>
        </w:tc>
        <w:tc>
          <w:tcPr>
            <w:tcW w:w="1204" w:type="pct"/>
            <w:noWrap/>
            <w:vAlign w:val="center"/>
            <w:hideMark/>
          </w:tcPr>
          <w:p w14:paraId="23042BC7"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39.93±0.02</w:t>
            </w:r>
          </w:p>
        </w:tc>
        <w:tc>
          <w:tcPr>
            <w:tcW w:w="1054" w:type="pct"/>
            <w:vAlign w:val="center"/>
          </w:tcPr>
          <w:p w14:paraId="721042AA"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0.01</w:t>
            </w:r>
          </w:p>
        </w:tc>
        <w:tc>
          <w:tcPr>
            <w:tcW w:w="1055" w:type="pct"/>
            <w:vAlign w:val="center"/>
          </w:tcPr>
          <w:p w14:paraId="74DA57A2"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0.05</w:t>
            </w:r>
          </w:p>
        </w:tc>
      </w:tr>
      <w:tr w:rsidR="003E2E52" w:rsidRPr="003E2E52" w14:paraId="6FDDEB5C" w14:textId="77777777" w:rsidTr="006D4CFA">
        <w:trPr>
          <w:trHeight w:val="340"/>
        </w:trPr>
        <w:tc>
          <w:tcPr>
            <w:tcW w:w="1687" w:type="pct"/>
            <w:noWrap/>
            <w:vAlign w:val="center"/>
            <w:hideMark/>
          </w:tcPr>
          <w:p w14:paraId="5B8ABC4C"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Total phenols (mg GAE.g</w:t>
            </w:r>
            <w:r w:rsidRPr="003E2E52">
              <w:rPr>
                <w:rFonts w:ascii="Times New Roman" w:hAnsi="Times New Roman" w:cs="Times New Roman"/>
                <w:vertAlign w:val="superscript"/>
              </w:rPr>
              <w:t>-1</w:t>
            </w:r>
            <w:r w:rsidRPr="003E2E52">
              <w:rPr>
                <w:rFonts w:ascii="Times New Roman" w:hAnsi="Times New Roman" w:cs="Times New Roman"/>
              </w:rPr>
              <w:t>)</w:t>
            </w:r>
          </w:p>
        </w:tc>
        <w:tc>
          <w:tcPr>
            <w:tcW w:w="1204" w:type="pct"/>
            <w:noWrap/>
            <w:vAlign w:val="center"/>
            <w:hideMark/>
          </w:tcPr>
          <w:p w14:paraId="74668C98"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87.54±1.48</w:t>
            </w:r>
          </w:p>
        </w:tc>
        <w:tc>
          <w:tcPr>
            <w:tcW w:w="1054" w:type="pct"/>
            <w:vAlign w:val="center"/>
          </w:tcPr>
          <w:p w14:paraId="1D2C8D05"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0.85</w:t>
            </w:r>
          </w:p>
        </w:tc>
        <w:tc>
          <w:tcPr>
            <w:tcW w:w="1055" w:type="pct"/>
            <w:vAlign w:val="center"/>
          </w:tcPr>
          <w:p w14:paraId="512ABE93"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1.69</w:t>
            </w:r>
          </w:p>
        </w:tc>
      </w:tr>
      <w:tr w:rsidR="003E2E52" w:rsidRPr="003E2E52" w14:paraId="6E1CB97F" w14:textId="77777777" w:rsidTr="006D4CFA">
        <w:trPr>
          <w:trHeight w:val="340"/>
        </w:trPr>
        <w:tc>
          <w:tcPr>
            <w:tcW w:w="2891" w:type="pct"/>
            <w:gridSpan w:val="2"/>
            <w:noWrap/>
            <w:vAlign w:val="center"/>
          </w:tcPr>
          <w:p w14:paraId="2F9B2015" w14:textId="77777777" w:rsidR="003E2E52" w:rsidRPr="003E2E52" w:rsidRDefault="003E2E52" w:rsidP="003E2E52">
            <w:pPr>
              <w:pStyle w:val="Pa2"/>
              <w:spacing w:line="360" w:lineRule="auto"/>
              <w:rPr>
                <w:rFonts w:ascii="Times New Roman" w:hAnsi="Times New Roman" w:cs="Times New Roman"/>
                <w:b/>
                <w:bCs/>
                <w:i/>
                <w:iCs/>
              </w:rPr>
            </w:pPr>
            <w:r w:rsidRPr="003E2E52">
              <w:rPr>
                <w:rFonts w:ascii="Times New Roman" w:hAnsi="Times New Roman" w:cs="Times New Roman"/>
                <w:b/>
                <w:bCs/>
                <w:i/>
                <w:iCs/>
              </w:rPr>
              <w:t>Mineral content (mg.100g</w:t>
            </w:r>
            <w:r w:rsidRPr="003E2E52">
              <w:rPr>
                <w:rFonts w:ascii="Times New Roman" w:hAnsi="Times New Roman" w:cs="Times New Roman"/>
                <w:b/>
                <w:bCs/>
                <w:i/>
                <w:iCs/>
                <w:vertAlign w:val="superscript"/>
              </w:rPr>
              <w:t>-1</w:t>
            </w:r>
            <w:r w:rsidRPr="003E2E52">
              <w:rPr>
                <w:rFonts w:ascii="Times New Roman" w:hAnsi="Times New Roman" w:cs="Times New Roman"/>
                <w:b/>
                <w:bCs/>
                <w:i/>
                <w:iCs/>
              </w:rPr>
              <w:t>)</w:t>
            </w:r>
          </w:p>
        </w:tc>
        <w:tc>
          <w:tcPr>
            <w:tcW w:w="1054" w:type="pct"/>
          </w:tcPr>
          <w:p w14:paraId="6D2AA29D" w14:textId="77777777" w:rsidR="003E2E52" w:rsidRPr="003E2E52" w:rsidRDefault="003E2E52" w:rsidP="003E2E52">
            <w:pPr>
              <w:pStyle w:val="Pa2"/>
              <w:spacing w:line="360" w:lineRule="auto"/>
              <w:rPr>
                <w:rFonts w:ascii="Times New Roman" w:hAnsi="Times New Roman" w:cs="Times New Roman"/>
                <w:b/>
                <w:bCs/>
              </w:rPr>
            </w:pPr>
          </w:p>
        </w:tc>
        <w:tc>
          <w:tcPr>
            <w:tcW w:w="1055" w:type="pct"/>
          </w:tcPr>
          <w:p w14:paraId="17AD4AD6" w14:textId="77777777" w:rsidR="003E2E52" w:rsidRPr="003E2E52" w:rsidRDefault="003E2E52" w:rsidP="003E2E52">
            <w:pPr>
              <w:pStyle w:val="Pa2"/>
              <w:spacing w:line="360" w:lineRule="auto"/>
              <w:rPr>
                <w:rFonts w:ascii="Times New Roman" w:hAnsi="Times New Roman" w:cs="Times New Roman"/>
                <w:b/>
                <w:bCs/>
              </w:rPr>
            </w:pPr>
          </w:p>
        </w:tc>
      </w:tr>
      <w:tr w:rsidR="003E2E52" w:rsidRPr="003E2E52" w14:paraId="40D04980" w14:textId="77777777" w:rsidTr="006D4CFA">
        <w:trPr>
          <w:trHeight w:val="340"/>
        </w:trPr>
        <w:tc>
          <w:tcPr>
            <w:tcW w:w="1687" w:type="pct"/>
            <w:noWrap/>
            <w:vAlign w:val="center"/>
          </w:tcPr>
          <w:p w14:paraId="5F054175"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Iron</w:t>
            </w:r>
          </w:p>
        </w:tc>
        <w:tc>
          <w:tcPr>
            <w:tcW w:w="1204" w:type="pct"/>
            <w:shd w:val="clear" w:color="auto" w:fill="FFFFFF" w:themeFill="background1"/>
            <w:noWrap/>
            <w:vAlign w:val="center"/>
          </w:tcPr>
          <w:p w14:paraId="67AD1D50"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1.64±0.22</w:t>
            </w:r>
          </w:p>
        </w:tc>
        <w:tc>
          <w:tcPr>
            <w:tcW w:w="1054" w:type="pct"/>
            <w:vAlign w:val="center"/>
          </w:tcPr>
          <w:p w14:paraId="774A70E8"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0.13</w:t>
            </w:r>
          </w:p>
        </w:tc>
        <w:tc>
          <w:tcPr>
            <w:tcW w:w="1055" w:type="pct"/>
            <w:vAlign w:val="center"/>
          </w:tcPr>
          <w:p w14:paraId="7DDA753B"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13.41</w:t>
            </w:r>
          </w:p>
        </w:tc>
      </w:tr>
      <w:tr w:rsidR="003E2E52" w:rsidRPr="003E2E52" w14:paraId="670FC42C" w14:textId="77777777" w:rsidTr="006D4CFA">
        <w:trPr>
          <w:trHeight w:val="340"/>
        </w:trPr>
        <w:tc>
          <w:tcPr>
            <w:tcW w:w="1687" w:type="pct"/>
            <w:noWrap/>
            <w:vAlign w:val="center"/>
          </w:tcPr>
          <w:p w14:paraId="11A09117"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Zinc</w:t>
            </w:r>
          </w:p>
        </w:tc>
        <w:tc>
          <w:tcPr>
            <w:tcW w:w="1204" w:type="pct"/>
            <w:shd w:val="clear" w:color="auto" w:fill="FFFFFF" w:themeFill="background1"/>
            <w:noWrap/>
            <w:vAlign w:val="center"/>
          </w:tcPr>
          <w:p w14:paraId="57EACDCF"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2.44±1.09</w:t>
            </w:r>
          </w:p>
        </w:tc>
        <w:tc>
          <w:tcPr>
            <w:tcW w:w="1054" w:type="pct"/>
            <w:vAlign w:val="center"/>
          </w:tcPr>
          <w:p w14:paraId="65E66FB7"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0.63</w:t>
            </w:r>
          </w:p>
        </w:tc>
        <w:tc>
          <w:tcPr>
            <w:tcW w:w="1055" w:type="pct"/>
            <w:vAlign w:val="center"/>
          </w:tcPr>
          <w:p w14:paraId="5458A070"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44.67</w:t>
            </w:r>
          </w:p>
        </w:tc>
      </w:tr>
      <w:tr w:rsidR="003E2E52" w:rsidRPr="003E2E52" w14:paraId="1159EFEE" w14:textId="77777777" w:rsidTr="006D4CFA">
        <w:trPr>
          <w:trHeight w:val="340"/>
        </w:trPr>
        <w:tc>
          <w:tcPr>
            <w:tcW w:w="1687" w:type="pct"/>
            <w:noWrap/>
            <w:vAlign w:val="center"/>
          </w:tcPr>
          <w:p w14:paraId="62E5C3DE"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Copper</w:t>
            </w:r>
          </w:p>
        </w:tc>
        <w:tc>
          <w:tcPr>
            <w:tcW w:w="1204" w:type="pct"/>
            <w:shd w:val="clear" w:color="auto" w:fill="FFFFFF" w:themeFill="background1"/>
            <w:noWrap/>
            <w:vAlign w:val="center"/>
          </w:tcPr>
          <w:p w14:paraId="23980D77"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0.53±0.21</w:t>
            </w:r>
          </w:p>
        </w:tc>
        <w:tc>
          <w:tcPr>
            <w:tcW w:w="1054" w:type="pct"/>
            <w:vAlign w:val="center"/>
          </w:tcPr>
          <w:p w14:paraId="1B4964B3"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0.12</w:t>
            </w:r>
          </w:p>
        </w:tc>
        <w:tc>
          <w:tcPr>
            <w:tcW w:w="1055" w:type="pct"/>
            <w:vAlign w:val="center"/>
          </w:tcPr>
          <w:p w14:paraId="69A8F207"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39.62</w:t>
            </w:r>
          </w:p>
        </w:tc>
      </w:tr>
      <w:tr w:rsidR="003E2E52" w:rsidRPr="003E2E52" w14:paraId="7751EAD7" w14:textId="77777777" w:rsidTr="006D4CFA">
        <w:trPr>
          <w:trHeight w:val="340"/>
        </w:trPr>
        <w:tc>
          <w:tcPr>
            <w:tcW w:w="1687" w:type="pct"/>
            <w:noWrap/>
            <w:vAlign w:val="center"/>
          </w:tcPr>
          <w:p w14:paraId="42563AD4"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Calcium</w:t>
            </w:r>
          </w:p>
        </w:tc>
        <w:tc>
          <w:tcPr>
            <w:tcW w:w="1204" w:type="pct"/>
            <w:shd w:val="clear" w:color="auto" w:fill="FFFFFF" w:themeFill="background1"/>
            <w:noWrap/>
            <w:vAlign w:val="center"/>
          </w:tcPr>
          <w:p w14:paraId="011BA7CB"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38.90±1.88</w:t>
            </w:r>
          </w:p>
        </w:tc>
        <w:tc>
          <w:tcPr>
            <w:tcW w:w="1054" w:type="pct"/>
            <w:vAlign w:val="center"/>
          </w:tcPr>
          <w:p w14:paraId="1D00C2E2"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1.09</w:t>
            </w:r>
          </w:p>
        </w:tc>
        <w:tc>
          <w:tcPr>
            <w:tcW w:w="1055" w:type="pct"/>
            <w:vAlign w:val="center"/>
          </w:tcPr>
          <w:p w14:paraId="41410B0E"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4.83</w:t>
            </w:r>
          </w:p>
        </w:tc>
      </w:tr>
      <w:tr w:rsidR="003E2E52" w:rsidRPr="003E2E52" w14:paraId="6E2812A9" w14:textId="77777777" w:rsidTr="006D4CFA">
        <w:trPr>
          <w:trHeight w:val="340"/>
        </w:trPr>
        <w:tc>
          <w:tcPr>
            <w:tcW w:w="1687" w:type="pct"/>
            <w:noWrap/>
            <w:vAlign w:val="center"/>
          </w:tcPr>
          <w:p w14:paraId="1CAB3F08"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Magnesium</w:t>
            </w:r>
          </w:p>
        </w:tc>
        <w:tc>
          <w:tcPr>
            <w:tcW w:w="1204" w:type="pct"/>
            <w:shd w:val="clear" w:color="auto" w:fill="FFFFFF" w:themeFill="background1"/>
            <w:noWrap/>
            <w:vAlign w:val="center"/>
          </w:tcPr>
          <w:p w14:paraId="709DD25F"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152.11±10.26</w:t>
            </w:r>
          </w:p>
        </w:tc>
        <w:tc>
          <w:tcPr>
            <w:tcW w:w="1054" w:type="pct"/>
            <w:vAlign w:val="center"/>
          </w:tcPr>
          <w:p w14:paraId="719C76C0"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5.92</w:t>
            </w:r>
          </w:p>
        </w:tc>
        <w:tc>
          <w:tcPr>
            <w:tcW w:w="1055" w:type="pct"/>
            <w:vAlign w:val="center"/>
          </w:tcPr>
          <w:p w14:paraId="1A84A7DA"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6.75</w:t>
            </w:r>
          </w:p>
        </w:tc>
      </w:tr>
      <w:tr w:rsidR="003E2E52" w:rsidRPr="003E2E52" w14:paraId="74F7366A" w14:textId="77777777" w:rsidTr="006D4CFA">
        <w:trPr>
          <w:trHeight w:val="340"/>
        </w:trPr>
        <w:tc>
          <w:tcPr>
            <w:tcW w:w="1687" w:type="pct"/>
            <w:noWrap/>
            <w:vAlign w:val="center"/>
          </w:tcPr>
          <w:p w14:paraId="1260CDA4"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Phosphorus</w:t>
            </w:r>
          </w:p>
        </w:tc>
        <w:tc>
          <w:tcPr>
            <w:tcW w:w="1204" w:type="pct"/>
            <w:shd w:val="clear" w:color="auto" w:fill="FFFFFF" w:themeFill="background1"/>
            <w:noWrap/>
            <w:vAlign w:val="center"/>
          </w:tcPr>
          <w:p w14:paraId="26BDC3F4"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109.24±11.43</w:t>
            </w:r>
          </w:p>
        </w:tc>
        <w:tc>
          <w:tcPr>
            <w:tcW w:w="1054" w:type="pct"/>
            <w:vAlign w:val="center"/>
          </w:tcPr>
          <w:p w14:paraId="59132408"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6.60</w:t>
            </w:r>
          </w:p>
        </w:tc>
        <w:tc>
          <w:tcPr>
            <w:tcW w:w="1055" w:type="pct"/>
            <w:vAlign w:val="center"/>
          </w:tcPr>
          <w:p w14:paraId="4E5A302E"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10.46</w:t>
            </w:r>
          </w:p>
        </w:tc>
      </w:tr>
      <w:tr w:rsidR="003E2E52" w:rsidRPr="003E2E52" w14:paraId="52755AEB" w14:textId="77777777" w:rsidTr="006D4CFA">
        <w:trPr>
          <w:trHeight w:val="340"/>
        </w:trPr>
        <w:tc>
          <w:tcPr>
            <w:tcW w:w="1687" w:type="pct"/>
            <w:noWrap/>
            <w:vAlign w:val="center"/>
          </w:tcPr>
          <w:p w14:paraId="4AEF7B51"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Potassium</w:t>
            </w:r>
          </w:p>
        </w:tc>
        <w:tc>
          <w:tcPr>
            <w:tcW w:w="1204" w:type="pct"/>
            <w:shd w:val="clear" w:color="auto" w:fill="FFFFFF" w:themeFill="background1"/>
            <w:noWrap/>
            <w:vAlign w:val="center"/>
          </w:tcPr>
          <w:p w14:paraId="605AA12C"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279.42±18.66</w:t>
            </w:r>
          </w:p>
        </w:tc>
        <w:tc>
          <w:tcPr>
            <w:tcW w:w="1054" w:type="pct"/>
            <w:vAlign w:val="center"/>
          </w:tcPr>
          <w:p w14:paraId="0FE61185"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10.77</w:t>
            </w:r>
          </w:p>
        </w:tc>
        <w:tc>
          <w:tcPr>
            <w:tcW w:w="1055" w:type="pct"/>
            <w:vAlign w:val="center"/>
          </w:tcPr>
          <w:p w14:paraId="083ACA73"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6.68</w:t>
            </w:r>
          </w:p>
        </w:tc>
      </w:tr>
      <w:tr w:rsidR="003E2E52" w:rsidRPr="003E2E52" w14:paraId="6EE674E4" w14:textId="77777777" w:rsidTr="006D4CFA">
        <w:trPr>
          <w:trHeight w:val="340"/>
        </w:trPr>
        <w:tc>
          <w:tcPr>
            <w:tcW w:w="1687" w:type="pct"/>
            <w:tcBorders>
              <w:bottom w:val="single" w:sz="4" w:space="0" w:color="auto"/>
            </w:tcBorders>
            <w:noWrap/>
            <w:vAlign w:val="center"/>
          </w:tcPr>
          <w:p w14:paraId="7B2DCB99" w14:textId="77777777" w:rsidR="003E2E52" w:rsidRPr="003E2E52" w:rsidRDefault="003E2E52" w:rsidP="003E2E52">
            <w:pPr>
              <w:pStyle w:val="Pa2"/>
              <w:spacing w:line="360" w:lineRule="auto"/>
              <w:jc w:val="both"/>
              <w:rPr>
                <w:rFonts w:ascii="Times New Roman" w:hAnsi="Times New Roman" w:cs="Times New Roman"/>
              </w:rPr>
            </w:pPr>
            <w:r w:rsidRPr="003E2E52">
              <w:rPr>
                <w:rFonts w:ascii="Times New Roman" w:hAnsi="Times New Roman" w:cs="Times New Roman"/>
              </w:rPr>
              <w:t>Sodium</w:t>
            </w:r>
          </w:p>
        </w:tc>
        <w:tc>
          <w:tcPr>
            <w:tcW w:w="1204" w:type="pct"/>
            <w:tcBorders>
              <w:bottom w:val="single" w:sz="4" w:space="0" w:color="auto"/>
            </w:tcBorders>
            <w:shd w:val="clear" w:color="auto" w:fill="FFFFFF" w:themeFill="background1"/>
            <w:noWrap/>
            <w:vAlign w:val="center"/>
          </w:tcPr>
          <w:p w14:paraId="26E8B1CE"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8.42±1.11</w:t>
            </w:r>
          </w:p>
        </w:tc>
        <w:tc>
          <w:tcPr>
            <w:tcW w:w="1054" w:type="pct"/>
            <w:tcBorders>
              <w:bottom w:val="single" w:sz="4" w:space="0" w:color="auto"/>
            </w:tcBorders>
            <w:vAlign w:val="center"/>
          </w:tcPr>
          <w:p w14:paraId="47FA042D"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0.64</w:t>
            </w:r>
          </w:p>
        </w:tc>
        <w:tc>
          <w:tcPr>
            <w:tcW w:w="1055" w:type="pct"/>
            <w:tcBorders>
              <w:bottom w:val="single" w:sz="4" w:space="0" w:color="auto"/>
            </w:tcBorders>
            <w:vAlign w:val="center"/>
          </w:tcPr>
          <w:p w14:paraId="5D7F121B" w14:textId="77777777" w:rsidR="003E2E52" w:rsidRPr="003E2E52" w:rsidRDefault="003E2E52" w:rsidP="003E2E52">
            <w:pPr>
              <w:pStyle w:val="Pa2"/>
              <w:spacing w:line="360" w:lineRule="auto"/>
              <w:rPr>
                <w:rFonts w:ascii="Times New Roman" w:hAnsi="Times New Roman" w:cs="Times New Roman"/>
              </w:rPr>
            </w:pPr>
            <w:r w:rsidRPr="003E2E52">
              <w:rPr>
                <w:rFonts w:ascii="Times New Roman" w:hAnsi="Times New Roman" w:cs="Times New Roman"/>
              </w:rPr>
              <w:t>13.18</w:t>
            </w:r>
          </w:p>
        </w:tc>
      </w:tr>
    </w:tbl>
    <w:p w14:paraId="1A1F3BED" w14:textId="77777777" w:rsidR="003E2E52" w:rsidRPr="003E2E52" w:rsidRDefault="003E2E52" w:rsidP="003E2E52">
      <w:pPr>
        <w:pStyle w:val="Pa2"/>
        <w:rPr>
          <w:rFonts w:ascii="Times New Roman" w:hAnsi="Times New Roman" w:cs="Times New Roman"/>
          <w:i/>
          <w:iCs/>
        </w:rPr>
      </w:pPr>
      <w:r w:rsidRPr="003E2E52">
        <w:rPr>
          <w:rFonts w:ascii="Times New Roman" w:hAnsi="Times New Roman" w:cs="Times New Roman"/>
          <w:i/>
          <w:iCs/>
        </w:rPr>
        <w:t>*Mean ± S.D. of triplicate (n=3) determinations; SD= Standard deviation; SE= Standard error; CV= Coefficient of variation</w:t>
      </w:r>
    </w:p>
    <w:p w14:paraId="393450E3" w14:textId="37E6096C" w:rsidR="0034012E" w:rsidRPr="005B6611" w:rsidRDefault="005B6611" w:rsidP="005B6611">
      <w:pPr>
        <w:pStyle w:val="Pa2"/>
        <w:spacing w:before="240" w:line="360" w:lineRule="auto"/>
        <w:jc w:val="both"/>
        <w:rPr>
          <w:rFonts w:ascii="Times New Roman" w:hAnsi="Times New Roman" w:cs="Times New Roman"/>
          <w:b/>
          <w:bCs/>
          <w:i/>
          <w:iCs/>
        </w:rPr>
      </w:pPr>
      <w:r w:rsidRPr="005B6611">
        <w:rPr>
          <w:rFonts w:ascii="Times New Roman" w:hAnsi="Times New Roman" w:cs="Times New Roman"/>
          <w:b/>
          <w:bCs/>
          <w:i/>
          <w:iCs/>
        </w:rPr>
        <w:t xml:space="preserve">3.2.3 </w:t>
      </w:r>
      <w:r w:rsidR="0034012E" w:rsidRPr="005B6611">
        <w:rPr>
          <w:rFonts w:ascii="Times New Roman" w:hAnsi="Times New Roman" w:cs="Times New Roman"/>
          <w:b/>
          <w:bCs/>
          <w:i/>
          <w:iCs/>
        </w:rPr>
        <w:t>Mineral Profile</w:t>
      </w:r>
    </w:p>
    <w:p w14:paraId="270FF98C" w14:textId="4D3F95D2" w:rsidR="0034012E" w:rsidRPr="0034012E" w:rsidRDefault="0034012E" w:rsidP="005B6611">
      <w:pPr>
        <w:pStyle w:val="Pa2"/>
        <w:spacing w:after="240" w:line="360" w:lineRule="auto"/>
        <w:jc w:val="both"/>
        <w:rPr>
          <w:rFonts w:ascii="Times New Roman" w:hAnsi="Times New Roman" w:cs="Times New Roman"/>
        </w:rPr>
      </w:pPr>
      <w:r w:rsidRPr="0034012E">
        <w:rPr>
          <w:rFonts w:ascii="Times New Roman" w:hAnsi="Times New Roman" w:cs="Times New Roman"/>
        </w:rPr>
        <w:t xml:space="preserve">The macro-mineral fraction </w:t>
      </w:r>
      <w:r w:rsidR="003E2E52">
        <w:rPr>
          <w:rFonts w:ascii="Times New Roman" w:hAnsi="Times New Roman" w:cs="Times New Roman"/>
        </w:rPr>
        <w:t xml:space="preserve">(Table 2) </w:t>
      </w:r>
      <w:r w:rsidRPr="0034012E">
        <w:rPr>
          <w:rFonts w:ascii="Times New Roman" w:hAnsi="Times New Roman" w:cs="Times New Roman"/>
        </w:rPr>
        <w:t xml:space="preserve">dominated with potassium 279.42 ± 18.66 mg/100g (CV = 6.68%), magnesium 152.11 ± 10.26 mg/100g (CV = 6.75%), phosphorus 109.24 ± 11.43 mg/100g (CV = 10.46%), and calcium 38.90 ± 1.88 mg/100g (CV = 4.83%), consistently exceeding pulp concentrations reported in comparative studies and highlighting fortification potential for addressing widespread deficiencies. Micro-minerals included bioavailable zinc 2.44 ± 1.09 mg/100g (CV = 44.67%), iron 1.64 ± 0.22 mg/100g (CV = 13.41%), copper 0.53 ± 0.21 mg/100g (CV = 39.62%), and low sodium 8.42 ± 1.11 mg/100g (CV = 13.18%), aligning with documented jamun seed </w:t>
      </w:r>
      <w:r w:rsidRPr="0034012E">
        <w:rPr>
          <w:rFonts w:ascii="Times New Roman" w:hAnsi="Times New Roman" w:cs="Times New Roman"/>
        </w:rPr>
        <w:lastRenderedPageBreak/>
        <w:t>mineral richness (K &gt; Mg &gt; P pattern). Despite higher CVs for trace elements suggesting analytical caution or need for n&gt;5 validation, these ICP-OES quantified levels support integration into functional food and fortification strategies targeting Fe, Zn, and Ca deficiencies prevalent in developing regions. The mineral content in JS was consistent with findings by Ghosh et al. (2017).</w:t>
      </w:r>
    </w:p>
    <w:p w14:paraId="75F73259" w14:textId="613D5111" w:rsidR="004B6C41" w:rsidRPr="0034012E" w:rsidRDefault="00A85C8A" w:rsidP="0034012E">
      <w:pPr>
        <w:spacing w:before="240" w:after="120" w:line="360" w:lineRule="auto"/>
        <w:jc w:val="both"/>
        <w:rPr>
          <w:rFonts w:ascii="Times New Roman" w:hAnsi="Times New Roman" w:cs="Times New Roman"/>
          <w:b/>
          <w:bCs/>
          <w:sz w:val="24"/>
          <w:szCs w:val="24"/>
        </w:rPr>
      </w:pPr>
      <w:r w:rsidRPr="0034012E">
        <w:rPr>
          <w:rFonts w:ascii="Times New Roman" w:hAnsi="Times New Roman" w:cs="Times New Roman"/>
          <w:b/>
          <w:bCs/>
          <w:sz w:val="24"/>
          <w:szCs w:val="24"/>
        </w:rPr>
        <w:t>CONCLUSION</w:t>
      </w:r>
    </w:p>
    <w:p w14:paraId="25350A97" w14:textId="38DC8C97" w:rsidR="009B2B9B" w:rsidRDefault="009B2B9B" w:rsidP="00C9512E">
      <w:pPr>
        <w:autoSpaceDE w:val="0"/>
        <w:autoSpaceDN w:val="0"/>
        <w:adjustRightInd w:val="0"/>
        <w:spacing w:before="120" w:afterLines="120" w:after="288" w:line="360" w:lineRule="auto"/>
        <w:contextualSpacing/>
        <w:jc w:val="both"/>
        <w:rPr>
          <w:rFonts w:ascii="Times New Roman" w:hAnsi="Times New Roman"/>
          <w:sz w:val="24"/>
          <w:szCs w:val="24"/>
          <w:lang w:val="en-GB"/>
        </w:rPr>
      </w:pPr>
      <w:r w:rsidRPr="0034012E">
        <w:rPr>
          <w:rFonts w:ascii="Times New Roman" w:hAnsi="Times New Roman" w:cs="Times New Roman"/>
          <w:sz w:val="24"/>
          <w:szCs w:val="24"/>
        </w:rPr>
        <w:t xml:space="preserve">The present study investigated the </w:t>
      </w:r>
      <w:r w:rsidR="0034012E" w:rsidRPr="0034012E">
        <w:rPr>
          <w:rFonts w:ascii="Times New Roman" w:hAnsi="Times New Roman" w:cs="Times New Roman"/>
          <w:sz w:val="24"/>
          <w:szCs w:val="24"/>
        </w:rPr>
        <w:t>physicochemical</w:t>
      </w:r>
      <w:r w:rsidRPr="0034012E">
        <w:rPr>
          <w:rFonts w:ascii="Times New Roman" w:hAnsi="Times New Roman" w:cs="Times New Roman"/>
          <w:sz w:val="24"/>
          <w:szCs w:val="24"/>
        </w:rPr>
        <w:t xml:space="preserve"> characteristics of fresh jamun seeds and optimized their drying conditions to enhance quality and functionality.</w:t>
      </w:r>
      <w:r w:rsidR="00C9512E" w:rsidRPr="0034012E">
        <w:rPr>
          <w:rFonts w:ascii="Times New Roman" w:hAnsi="Times New Roman" w:cs="Times New Roman"/>
          <w:sz w:val="24"/>
          <w:szCs w:val="24"/>
        </w:rPr>
        <w:t xml:space="preserve"> </w:t>
      </w:r>
      <w:r w:rsidR="005515B9" w:rsidRPr="005515B9">
        <w:rPr>
          <w:rFonts w:ascii="Times New Roman" w:hAnsi="Times New Roman"/>
          <w:sz w:val="24"/>
          <w:szCs w:val="24"/>
          <w:shd w:val="clear" w:color="auto" w:fill="FFFFFF"/>
        </w:rPr>
        <w:t xml:space="preserve">Seeds had an average weight of 1.81±0.20 g, with mean lengths, breadths, and thicknesses of 18.83±1.16, 6.52±0.49, and 6.15±0.49 mm, respectively. Yield recovery from jamun fruit averaged 72.17±2.46% pulp and 25.43±1.86% seed, confirming the seed as a significant recoverable fraction. </w:t>
      </w:r>
      <w:r w:rsidRPr="0034012E">
        <w:rPr>
          <w:rFonts w:ascii="Times New Roman" w:hAnsi="Times New Roman" w:cs="Times New Roman"/>
          <w:sz w:val="24"/>
          <w:szCs w:val="24"/>
        </w:rPr>
        <w:t xml:space="preserve">The seeds were characterized by a large size and high porosity. Chemical analysis revealed high levels of crude fiber, carbohydrates, soluble sugars, and phenolic compounds. These physico-chemical attributes significantly influence the drying kinetics; therefore, drying parameters </w:t>
      </w:r>
      <w:r w:rsidR="0081084C" w:rsidRPr="0034012E">
        <w:rPr>
          <w:rFonts w:ascii="Times New Roman" w:hAnsi="Times New Roman" w:cs="Times New Roman"/>
          <w:sz w:val="24"/>
          <w:szCs w:val="24"/>
        </w:rPr>
        <w:t>may be</w:t>
      </w:r>
      <w:r w:rsidRPr="0034012E">
        <w:rPr>
          <w:rFonts w:ascii="Times New Roman" w:hAnsi="Times New Roman" w:cs="Times New Roman"/>
          <w:sz w:val="24"/>
          <w:szCs w:val="24"/>
        </w:rPr>
        <w:t xml:space="preserve"> optimized using both natural and mechanical drying systems. These findings contribute to the development of optimized drying strategies for producing high-quality jamun seed powder with enhanced functional properties.</w:t>
      </w:r>
      <w:r w:rsidR="005515B9">
        <w:rPr>
          <w:rFonts w:ascii="Times New Roman" w:hAnsi="Times New Roman" w:cs="Times New Roman"/>
          <w:sz w:val="24"/>
          <w:szCs w:val="24"/>
        </w:rPr>
        <w:t xml:space="preserve"> </w:t>
      </w:r>
      <w:r w:rsidR="005515B9" w:rsidRPr="005515B9">
        <w:rPr>
          <w:rFonts w:ascii="Times New Roman" w:hAnsi="Times New Roman"/>
          <w:sz w:val="24"/>
          <w:szCs w:val="24"/>
          <w:lang w:val="en-GB"/>
        </w:rPr>
        <w:t>The study not only presents comprehensive physicochemical and mineral data relevant for food processing and product development, but also highlights the seeds’ high phenolic content and antioxidant potential.</w:t>
      </w:r>
    </w:p>
    <w:p w14:paraId="47686392" w14:textId="77777777" w:rsidR="00ED2C27" w:rsidRDefault="00ED2C27" w:rsidP="00C9512E">
      <w:pPr>
        <w:autoSpaceDE w:val="0"/>
        <w:autoSpaceDN w:val="0"/>
        <w:adjustRightInd w:val="0"/>
        <w:spacing w:before="120" w:afterLines="120" w:after="288" w:line="360" w:lineRule="auto"/>
        <w:contextualSpacing/>
        <w:jc w:val="both"/>
        <w:rPr>
          <w:rFonts w:ascii="Times New Roman" w:hAnsi="Times New Roman"/>
          <w:sz w:val="24"/>
          <w:szCs w:val="24"/>
          <w:lang w:val="en-GB"/>
        </w:rPr>
      </w:pPr>
    </w:p>
    <w:p w14:paraId="2F76F231" w14:textId="77777777" w:rsidR="00FC740E" w:rsidRDefault="00FC740E" w:rsidP="00FC740E">
      <w:pPr>
        <w:rPr>
          <w:highlight w:val="yellow"/>
        </w:rPr>
      </w:pPr>
      <w:r>
        <w:rPr>
          <w:highlight w:val="yellow"/>
        </w:rPr>
        <w:t>Disclaimer (Artificial intelligence)</w:t>
      </w:r>
    </w:p>
    <w:p w14:paraId="013603AB" w14:textId="77777777" w:rsidR="00FC740E" w:rsidRDefault="00FC740E" w:rsidP="00FC740E">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0375DA3" w14:textId="77777777" w:rsidR="00FC740E" w:rsidRDefault="00FC740E" w:rsidP="00FC740E"/>
    <w:p w14:paraId="0AC0C4D7" w14:textId="77777777" w:rsidR="00ED2C27" w:rsidRDefault="00ED2C27" w:rsidP="00C9512E">
      <w:pPr>
        <w:autoSpaceDE w:val="0"/>
        <w:autoSpaceDN w:val="0"/>
        <w:adjustRightInd w:val="0"/>
        <w:spacing w:before="120" w:afterLines="120" w:after="288" w:line="360" w:lineRule="auto"/>
        <w:contextualSpacing/>
        <w:jc w:val="both"/>
        <w:rPr>
          <w:rFonts w:ascii="Times New Roman" w:hAnsi="Times New Roman"/>
          <w:sz w:val="24"/>
          <w:szCs w:val="24"/>
          <w:lang w:val="en-GB"/>
        </w:rPr>
      </w:pPr>
    </w:p>
    <w:p w14:paraId="2F511D04" w14:textId="27B72639" w:rsidR="00822FC8" w:rsidRPr="0034012E" w:rsidRDefault="00A85C8A" w:rsidP="004D0DC5">
      <w:pPr>
        <w:autoSpaceDE w:val="0"/>
        <w:autoSpaceDN w:val="0"/>
        <w:adjustRightInd w:val="0"/>
        <w:spacing w:before="120" w:afterLines="120" w:after="288" w:line="360" w:lineRule="auto"/>
        <w:contextualSpacing/>
        <w:jc w:val="both"/>
        <w:rPr>
          <w:rFonts w:ascii="Times New Roman" w:hAnsi="Times New Roman" w:cs="Times New Roman"/>
          <w:b/>
          <w:bCs/>
          <w:sz w:val="28"/>
          <w:szCs w:val="28"/>
        </w:rPr>
      </w:pPr>
      <w:r w:rsidRPr="0034012E">
        <w:rPr>
          <w:rFonts w:ascii="Times New Roman" w:hAnsi="Times New Roman" w:cs="Times New Roman"/>
          <w:b/>
          <w:bCs/>
          <w:sz w:val="28"/>
          <w:szCs w:val="28"/>
        </w:rPr>
        <w:t>ACKNOWLEDGEMENTS</w:t>
      </w:r>
    </w:p>
    <w:p w14:paraId="6B12C3CF" w14:textId="77777777" w:rsidR="000F3A92" w:rsidRPr="0034012E" w:rsidRDefault="000F3A92" w:rsidP="000F3A92">
      <w:pPr>
        <w:autoSpaceDE w:val="0"/>
        <w:autoSpaceDN w:val="0"/>
        <w:adjustRightInd w:val="0"/>
        <w:spacing w:afterLines="120" w:after="288" w:line="360" w:lineRule="auto"/>
        <w:jc w:val="both"/>
        <w:rPr>
          <w:rFonts w:ascii="Times New Roman" w:hAnsi="Times New Roman" w:cs="Times New Roman"/>
          <w:sz w:val="24"/>
          <w:szCs w:val="24"/>
        </w:rPr>
      </w:pPr>
      <w:r w:rsidRPr="0034012E">
        <w:rPr>
          <w:rFonts w:ascii="Times New Roman" w:hAnsi="Times New Roman" w:cs="Times New Roman"/>
          <w:sz w:val="24"/>
          <w:szCs w:val="24"/>
        </w:rPr>
        <w:t>The authors gratefully acknowledge the Indian Council of Agricultural Research (ICAR), India, for providing the fellowship support that enabled the successful conduct of this study.</w:t>
      </w:r>
    </w:p>
    <w:p w14:paraId="16EDED02" w14:textId="77777777" w:rsidR="008F2C9A" w:rsidRDefault="00A85C8A" w:rsidP="008F2C9A">
      <w:pPr>
        <w:autoSpaceDE w:val="0"/>
        <w:autoSpaceDN w:val="0"/>
        <w:adjustRightInd w:val="0"/>
        <w:spacing w:afterLines="120" w:after="288" w:line="360" w:lineRule="auto"/>
        <w:jc w:val="both"/>
        <w:rPr>
          <w:rFonts w:ascii="Times New Roman" w:hAnsi="Times New Roman" w:cs="Times New Roman"/>
          <w:b/>
          <w:bCs/>
          <w:sz w:val="28"/>
          <w:szCs w:val="28"/>
        </w:rPr>
      </w:pPr>
      <w:r w:rsidRPr="0034012E">
        <w:rPr>
          <w:rFonts w:ascii="Times New Roman" w:hAnsi="Times New Roman" w:cs="Times New Roman"/>
          <w:b/>
          <w:bCs/>
          <w:sz w:val="28"/>
          <w:szCs w:val="28"/>
        </w:rPr>
        <w:t>CONFLICT OF INTEREST</w:t>
      </w:r>
    </w:p>
    <w:p w14:paraId="07A62B88" w14:textId="0CCC5BE4" w:rsidR="00822FC8" w:rsidRPr="008F2C9A" w:rsidRDefault="00DA770D" w:rsidP="008F2C9A">
      <w:pPr>
        <w:autoSpaceDE w:val="0"/>
        <w:autoSpaceDN w:val="0"/>
        <w:adjustRightInd w:val="0"/>
        <w:spacing w:afterLines="120" w:after="288" w:line="360" w:lineRule="auto"/>
        <w:jc w:val="both"/>
        <w:rPr>
          <w:rFonts w:ascii="Times New Roman" w:hAnsi="Times New Roman" w:cs="Times New Roman"/>
          <w:b/>
          <w:bCs/>
          <w:sz w:val="28"/>
          <w:szCs w:val="28"/>
        </w:rPr>
      </w:pPr>
      <w:r w:rsidRPr="0034012E">
        <w:rPr>
          <w:rFonts w:ascii="Times New Roman" w:hAnsi="Times New Roman" w:cs="Times New Roman"/>
          <w:sz w:val="24"/>
          <w:szCs w:val="24"/>
        </w:rPr>
        <w:lastRenderedPageBreak/>
        <w:t>The authors have declared no conflicts of interest for this article.</w:t>
      </w:r>
    </w:p>
    <w:p w14:paraId="10B3B510" w14:textId="7D25C5BB" w:rsidR="009B1E3B" w:rsidRPr="0034012E" w:rsidRDefault="00A85C8A" w:rsidP="009B1E3B">
      <w:pPr>
        <w:spacing w:line="360" w:lineRule="auto"/>
        <w:jc w:val="both"/>
        <w:rPr>
          <w:rFonts w:ascii="Times New Roman" w:hAnsi="Times New Roman" w:cs="Times New Roman"/>
          <w:b/>
          <w:bCs/>
          <w:sz w:val="28"/>
          <w:szCs w:val="28"/>
        </w:rPr>
      </w:pPr>
      <w:r w:rsidRPr="0034012E">
        <w:rPr>
          <w:rFonts w:ascii="Times New Roman" w:hAnsi="Times New Roman" w:cs="Times New Roman"/>
          <w:b/>
          <w:bCs/>
          <w:sz w:val="28"/>
          <w:szCs w:val="28"/>
        </w:rPr>
        <w:t>REFERENCES</w:t>
      </w:r>
    </w:p>
    <w:p w14:paraId="36790CE5" w14:textId="77777777" w:rsidR="0069474E" w:rsidRPr="001C410D" w:rsidRDefault="0069474E" w:rsidP="00CB4408">
      <w:pPr>
        <w:pStyle w:val="ListParagraph"/>
        <w:numPr>
          <w:ilvl w:val="0"/>
          <w:numId w:val="7"/>
        </w:numPr>
        <w:autoSpaceDE w:val="0"/>
        <w:autoSpaceDN w:val="0"/>
        <w:adjustRightInd w:val="0"/>
        <w:spacing w:before="120" w:after="120" w:line="360" w:lineRule="auto"/>
        <w:jc w:val="both"/>
        <w:rPr>
          <w:rFonts w:ascii="Times New Roman" w:hAnsi="Times New Roman" w:cs="Times New Roman"/>
          <w:color w:val="0D0D0D" w:themeColor="text1" w:themeTint="F2"/>
          <w:sz w:val="24"/>
          <w:szCs w:val="24"/>
          <w:lang w:val="en-US"/>
        </w:rPr>
      </w:pPr>
      <w:bookmarkStart w:id="0" w:name="_GoBack"/>
      <w:r w:rsidRPr="001C410D">
        <w:rPr>
          <w:rFonts w:ascii="Times New Roman" w:hAnsi="Times New Roman" w:cs="Times New Roman"/>
          <w:color w:val="0D0D0D" w:themeColor="text1" w:themeTint="F2"/>
          <w:sz w:val="24"/>
          <w:szCs w:val="24"/>
          <w:lang w:val="en-US"/>
        </w:rPr>
        <w:t xml:space="preserve">A.O.A.C. (2012). Official methods of analysis. Association of Official Analytical </w:t>
      </w:r>
      <w:r w:rsidRPr="001C410D">
        <w:rPr>
          <w:rFonts w:ascii="Times New Roman" w:hAnsi="Times New Roman" w:cs="Times New Roman"/>
          <w:color w:val="0D0D0D" w:themeColor="text1" w:themeTint="F2"/>
          <w:sz w:val="24"/>
          <w:szCs w:val="24"/>
          <w:lang w:val="en-US"/>
        </w:rPr>
        <w:tab/>
        <w:t>Chemists. Washington, D. C., USA.</w:t>
      </w:r>
    </w:p>
    <w:p w14:paraId="5CF08BD3" w14:textId="77777777" w:rsidR="0069474E" w:rsidRPr="00CB4408" w:rsidRDefault="0069474E" w:rsidP="00CB4408">
      <w:pPr>
        <w:pStyle w:val="ListParagraph"/>
        <w:numPr>
          <w:ilvl w:val="0"/>
          <w:numId w:val="7"/>
        </w:numPr>
        <w:spacing w:before="120" w:after="120" w:line="360" w:lineRule="auto"/>
        <w:jc w:val="both"/>
        <w:rPr>
          <w:rFonts w:ascii="Times New Roman" w:eastAsia="Times New Roman" w:hAnsi="Times New Roman" w:cs="Times New Roman"/>
          <w:color w:val="0D0D0D" w:themeColor="text1" w:themeTint="F2"/>
          <w:sz w:val="24"/>
          <w:szCs w:val="24"/>
          <w:lang w:eastAsia="en-IN"/>
        </w:rPr>
      </w:pPr>
      <w:r w:rsidRPr="00CB4408">
        <w:rPr>
          <w:rFonts w:ascii="Times New Roman" w:eastAsia="Times New Roman" w:hAnsi="Times New Roman" w:cs="Times New Roman"/>
          <w:color w:val="0D0D0D" w:themeColor="text1" w:themeTint="F2"/>
          <w:sz w:val="24"/>
          <w:szCs w:val="24"/>
          <w:lang w:eastAsia="en-IN"/>
        </w:rPr>
        <w:t xml:space="preserve">Amin, M. M. (2020). Phyto-medicinal effects of </w:t>
      </w:r>
      <w:r w:rsidRPr="00CB4408">
        <w:rPr>
          <w:rFonts w:ascii="Times New Roman" w:eastAsia="Times New Roman" w:hAnsi="Times New Roman" w:cs="Times New Roman"/>
          <w:i/>
          <w:iCs/>
          <w:color w:val="0D0D0D" w:themeColor="text1" w:themeTint="F2"/>
          <w:sz w:val="24"/>
          <w:szCs w:val="24"/>
          <w:lang w:eastAsia="en-IN"/>
        </w:rPr>
        <w:t>Syzygium cumini</w:t>
      </w:r>
      <w:r w:rsidRPr="00CB4408">
        <w:rPr>
          <w:rFonts w:ascii="Times New Roman" w:eastAsia="Times New Roman" w:hAnsi="Times New Roman" w:cs="Times New Roman"/>
          <w:color w:val="0D0D0D" w:themeColor="text1" w:themeTint="F2"/>
          <w:sz w:val="24"/>
          <w:szCs w:val="24"/>
          <w:lang w:eastAsia="en-IN"/>
        </w:rPr>
        <w:t xml:space="preserve"> on diabetes: A review. </w:t>
      </w:r>
      <w:r w:rsidRPr="00CB4408">
        <w:rPr>
          <w:rFonts w:ascii="Times New Roman" w:eastAsia="Times New Roman" w:hAnsi="Times New Roman" w:cs="Times New Roman"/>
          <w:i/>
          <w:iCs/>
          <w:color w:val="0D0D0D" w:themeColor="text1" w:themeTint="F2"/>
          <w:sz w:val="24"/>
          <w:szCs w:val="24"/>
          <w:lang w:eastAsia="en-IN"/>
        </w:rPr>
        <w:t>International Journal of Research in AYUSH and Pharmaceutical Sciences</w:t>
      </w:r>
      <w:r w:rsidRPr="00CB4408">
        <w:rPr>
          <w:rFonts w:ascii="Times New Roman" w:eastAsia="Times New Roman" w:hAnsi="Times New Roman" w:cs="Times New Roman"/>
          <w:color w:val="0D0D0D" w:themeColor="text1" w:themeTint="F2"/>
          <w:sz w:val="24"/>
          <w:szCs w:val="24"/>
          <w:lang w:eastAsia="en-IN"/>
        </w:rPr>
        <w:t>, 392-402. https://doi.org/10.47070/ijraps.v4i3.80</w:t>
      </w:r>
    </w:p>
    <w:p w14:paraId="1331074E" w14:textId="77777777" w:rsidR="0069474E" w:rsidRPr="00CB4408" w:rsidRDefault="0069474E" w:rsidP="00CB4408">
      <w:pPr>
        <w:pStyle w:val="ListParagraph"/>
        <w:numPr>
          <w:ilvl w:val="0"/>
          <w:numId w:val="7"/>
        </w:numPr>
        <w:spacing w:before="120" w:after="120" w:line="360" w:lineRule="auto"/>
        <w:jc w:val="both"/>
        <w:rPr>
          <w:rFonts w:ascii="Times New Roman" w:eastAsia="Times New Roman" w:hAnsi="Times New Roman" w:cs="Times New Roman"/>
          <w:color w:val="0D0D0D" w:themeColor="text1" w:themeTint="F2"/>
          <w:sz w:val="32"/>
          <w:szCs w:val="32"/>
          <w:lang w:eastAsia="en-IN"/>
        </w:rPr>
      </w:pPr>
      <w:proofErr w:type="spellStart"/>
      <w:r w:rsidRPr="00CB4408">
        <w:rPr>
          <w:rFonts w:ascii="Times New Roman" w:hAnsi="Times New Roman" w:cs="Times New Roman"/>
          <w:color w:val="0D0D0D" w:themeColor="text1" w:themeTint="F2"/>
          <w:sz w:val="24"/>
          <w:szCs w:val="24"/>
          <w:shd w:val="clear" w:color="auto" w:fill="FFFFFF"/>
        </w:rPr>
        <w:t>Bakane</w:t>
      </w:r>
      <w:proofErr w:type="spellEnd"/>
      <w:r w:rsidRPr="00CB4408">
        <w:rPr>
          <w:rFonts w:ascii="Times New Roman" w:hAnsi="Times New Roman" w:cs="Times New Roman"/>
          <w:color w:val="0D0D0D" w:themeColor="text1" w:themeTint="F2"/>
          <w:sz w:val="24"/>
          <w:szCs w:val="24"/>
          <w:shd w:val="clear" w:color="auto" w:fill="FFFFFF"/>
        </w:rPr>
        <w:t>, P. H., Gajabe, M., Khedkar, M. B., &amp; Khakare, M. (2016). Physical Properties of Jamun Fruit (Syzyium cumini L.). </w:t>
      </w:r>
      <w:r w:rsidRPr="00CB4408">
        <w:rPr>
          <w:rFonts w:ascii="Times New Roman" w:hAnsi="Times New Roman" w:cs="Times New Roman"/>
          <w:i/>
          <w:iCs/>
          <w:color w:val="0D0D0D" w:themeColor="text1" w:themeTint="F2"/>
          <w:sz w:val="24"/>
          <w:szCs w:val="24"/>
          <w:shd w:val="clear" w:color="auto" w:fill="FFFFFF"/>
        </w:rPr>
        <w:t>Journal of Food Research</w:t>
      </w:r>
      <w:r w:rsidRPr="00CB4408">
        <w:rPr>
          <w:rFonts w:ascii="Times New Roman" w:hAnsi="Times New Roman" w:cs="Times New Roman"/>
          <w:color w:val="0D0D0D" w:themeColor="text1" w:themeTint="F2"/>
          <w:sz w:val="24"/>
          <w:szCs w:val="24"/>
          <w:shd w:val="clear" w:color="auto" w:fill="FFFFFF"/>
        </w:rPr>
        <w:t>, </w:t>
      </w:r>
      <w:r w:rsidRPr="00CB4408">
        <w:rPr>
          <w:rFonts w:ascii="Times New Roman" w:hAnsi="Times New Roman" w:cs="Times New Roman"/>
          <w:i/>
          <w:iCs/>
          <w:color w:val="0D0D0D" w:themeColor="text1" w:themeTint="F2"/>
          <w:sz w:val="24"/>
          <w:szCs w:val="24"/>
          <w:shd w:val="clear" w:color="auto" w:fill="FFFFFF"/>
        </w:rPr>
        <w:t>4</w:t>
      </w:r>
      <w:r w:rsidRPr="00CB4408">
        <w:rPr>
          <w:rFonts w:ascii="Times New Roman" w:hAnsi="Times New Roman" w:cs="Times New Roman"/>
          <w:color w:val="0D0D0D" w:themeColor="text1" w:themeTint="F2"/>
          <w:sz w:val="24"/>
          <w:szCs w:val="24"/>
          <w:shd w:val="clear" w:color="auto" w:fill="FFFFFF"/>
        </w:rPr>
        <w:t>(02), 52-56.</w:t>
      </w:r>
    </w:p>
    <w:p w14:paraId="5AF1F328" w14:textId="77777777" w:rsidR="0069474E" w:rsidRPr="00CB4408" w:rsidRDefault="0069474E" w:rsidP="00CB4408">
      <w:pPr>
        <w:pStyle w:val="ListParagraph"/>
        <w:numPr>
          <w:ilvl w:val="0"/>
          <w:numId w:val="7"/>
        </w:numPr>
        <w:spacing w:before="120" w:after="120" w:line="360" w:lineRule="auto"/>
        <w:jc w:val="both"/>
        <w:rPr>
          <w:rFonts w:ascii="Times New Roman" w:eastAsia="Times New Roman" w:hAnsi="Times New Roman" w:cs="Times New Roman"/>
          <w:color w:val="0D0D0D" w:themeColor="text1" w:themeTint="F2"/>
          <w:sz w:val="24"/>
          <w:szCs w:val="24"/>
          <w:lang w:eastAsia="en-IN"/>
        </w:rPr>
      </w:pPr>
      <w:r w:rsidRPr="00CB4408">
        <w:rPr>
          <w:rFonts w:ascii="Times New Roman" w:eastAsia="Times New Roman" w:hAnsi="Times New Roman" w:cs="Times New Roman"/>
          <w:color w:val="0D0D0D" w:themeColor="text1" w:themeTint="F2"/>
          <w:sz w:val="24"/>
          <w:szCs w:val="24"/>
          <w:lang w:eastAsia="en-IN"/>
        </w:rPr>
        <w:t xml:space="preserve">Das, A., Bharath, M., Jeevanantham, M., Kumar, S. M., &amp; Bindhu, R. P. (2018). Phytochemical Screening and Antimicrobial activity of </w:t>
      </w:r>
      <w:r w:rsidRPr="00CB4408">
        <w:rPr>
          <w:rFonts w:ascii="Times New Roman" w:eastAsia="Times New Roman" w:hAnsi="Times New Roman" w:cs="Times New Roman"/>
          <w:i/>
          <w:iCs/>
          <w:color w:val="0D0D0D" w:themeColor="text1" w:themeTint="F2"/>
          <w:sz w:val="24"/>
          <w:szCs w:val="24"/>
          <w:lang w:eastAsia="en-IN"/>
        </w:rPr>
        <w:t>Syzygium cumini</w:t>
      </w:r>
      <w:r w:rsidRPr="00CB4408">
        <w:rPr>
          <w:rFonts w:ascii="Times New Roman" w:eastAsia="Times New Roman" w:hAnsi="Times New Roman" w:cs="Times New Roman"/>
          <w:color w:val="0D0D0D" w:themeColor="text1" w:themeTint="F2"/>
          <w:sz w:val="24"/>
          <w:szCs w:val="24"/>
          <w:lang w:eastAsia="en-IN"/>
        </w:rPr>
        <w:t xml:space="preserve"> (Jamun) seed Extract. </w:t>
      </w:r>
      <w:r w:rsidRPr="00CB4408">
        <w:rPr>
          <w:rFonts w:ascii="Times New Roman" w:eastAsia="Times New Roman" w:hAnsi="Times New Roman" w:cs="Times New Roman"/>
          <w:i/>
          <w:iCs/>
          <w:color w:val="0D0D0D" w:themeColor="text1" w:themeTint="F2"/>
          <w:sz w:val="24"/>
          <w:szCs w:val="24"/>
          <w:lang w:eastAsia="en-IN"/>
        </w:rPr>
        <w:t>Research Journal of Pharmacy and Technology</w:t>
      </w:r>
      <w:r w:rsidRPr="00CB4408">
        <w:rPr>
          <w:rFonts w:ascii="Times New Roman" w:eastAsia="Times New Roman" w:hAnsi="Times New Roman" w:cs="Times New Roman"/>
          <w:color w:val="0D0D0D" w:themeColor="text1" w:themeTint="F2"/>
          <w:sz w:val="24"/>
          <w:szCs w:val="24"/>
          <w:lang w:eastAsia="en-IN"/>
        </w:rPr>
        <w:t xml:space="preserve">, </w:t>
      </w:r>
      <w:r w:rsidRPr="00CB4408">
        <w:rPr>
          <w:rFonts w:ascii="Times New Roman" w:eastAsia="Times New Roman" w:hAnsi="Times New Roman" w:cs="Times New Roman"/>
          <w:i/>
          <w:iCs/>
          <w:color w:val="0D0D0D" w:themeColor="text1" w:themeTint="F2"/>
          <w:sz w:val="24"/>
          <w:szCs w:val="24"/>
          <w:lang w:eastAsia="en-IN"/>
        </w:rPr>
        <w:t>11</w:t>
      </w:r>
      <w:r w:rsidRPr="00CB4408">
        <w:rPr>
          <w:rFonts w:ascii="Times New Roman" w:eastAsia="Times New Roman" w:hAnsi="Times New Roman" w:cs="Times New Roman"/>
          <w:color w:val="0D0D0D" w:themeColor="text1" w:themeTint="F2"/>
          <w:sz w:val="24"/>
          <w:szCs w:val="24"/>
          <w:lang w:eastAsia="en-IN"/>
        </w:rPr>
        <w:t>(9), 4096-4100. https://doi.org/10.5958/0974-360X.2018.00752.7</w:t>
      </w:r>
    </w:p>
    <w:p w14:paraId="0F0A2BBD"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eastAsiaTheme="minorHAnsi" w:hAnsi="Times New Roman" w:cs="Times New Roman"/>
          <w:color w:val="0D0D0D" w:themeColor="text1" w:themeTint="F2"/>
          <w:lang w:eastAsia="en-US"/>
        </w:rPr>
      </w:pPr>
      <w:r w:rsidRPr="001C410D">
        <w:rPr>
          <w:rFonts w:ascii="Times New Roman" w:eastAsiaTheme="minorHAnsi" w:hAnsi="Times New Roman" w:cs="Times New Roman"/>
          <w:color w:val="0D0D0D" w:themeColor="text1" w:themeTint="F2"/>
          <w:lang w:eastAsia="en-US"/>
        </w:rPr>
        <w:t xml:space="preserve">Devi, N., &amp; </w:t>
      </w:r>
      <w:proofErr w:type="spellStart"/>
      <w:r w:rsidRPr="001C410D">
        <w:rPr>
          <w:rFonts w:ascii="Times New Roman" w:eastAsiaTheme="minorHAnsi" w:hAnsi="Times New Roman" w:cs="Times New Roman"/>
          <w:color w:val="0D0D0D" w:themeColor="text1" w:themeTint="F2"/>
          <w:lang w:eastAsia="en-US"/>
        </w:rPr>
        <w:t>Shenbagaveni</w:t>
      </w:r>
      <w:proofErr w:type="spellEnd"/>
      <w:r w:rsidRPr="001C410D">
        <w:rPr>
          <w:rFonts w:ascii="Times New Roman" w:eastAsiaTheme="minorHAnsi" w:hAnsi="Times New Roman" w:cs="Times New Roman"/>
          <w:color w:val="0D0D0D" w:themeColor="text1" w:themeTint="F2"/>
          <w:lang w:eastAsia="en-US"/>
        </w:rPr>
        <w:t>, G. (2014). Jamun: An indigenous fruit that grows across India. </w:t>
      </w:r>
      <w:r w:rsidRPr="001C410D">
        <w:rPr>
          <w:rFonts w:ascii="Times New Roman" w:eastAsiaTheme="minorHAnsi" w:hAnsi="Times New Roman" w:cs="Times New Roman"/>
          <w:i/>
          <w:iCs/>
          <w:color w:val="0D0D0D" w:themeColor="text1" w:themeTint="F2"/>
          <w:lang w:eastAsia="en-US"/>
        </w:rPr>
        <w:t xml:space="preserve">Market </w:t>
      </w:r>
      <w:proofErr w:type="spellStart"/>
      <w:r w:rsidRPr="001C410D">
        <w:rPr>
          <w:rFonts w:ascii="Times New Roman" w:eastAsiaTheme="minorHAnsi" w:hAnsi="Times New Roman" w:cs="Times New Roman"/>
          <w:i/>
          <w:iCs/>
          <w:color w:val="0D0D0D" w:themeColor="text1" w:themeTint="F2"/>
          <w:lang w:eastAsia="en-US"/>
        </w:rPr>
        <w:t>Surv</w:t>
      </w:r>
      <w:proofErr w:type="spellEnd"/>
      <w:r w:rsidRPr="001C410D">
        <w:rPr>
          <w:rFonts w:ascii="Times New Roman" w:eastAsiaTheme="minorHAnsi" w:hAnsi="Times New Roman" w:cs="Times New Roman"/>
          <w:color w:val="0D0D0D" w:themeColor="text1" w:themeTint="F2"/>
          <w:lang w:eastAsia="en-US"/>
        </w:rPr>
        <w:t>, </w:t>
      </w:r>
      <w:r w:rsidRPr="001C410D">
        <w:rPr>
          <w:rFonts w:ascii="Times New Roman" w:eastAsiaTheme="minorHAnsi" w:hAnsi="Times New Roman" w:cs="Times New Roman"/>
          <w:i/>
          <w:iCs/>
          <w:color w:val="0D0D0D" w:themeColor="text1" w:themeTint="F2"/>
          <w:lang w:eastAsia="en-US"/>
        </w:rPr>
        <w:t>1</w:t>
      </w:r>
      <w:r w:rsidRPr="001C410D">
        <w:rPr>
          <w:rFonts w:ascii="Times New Roman" w:eastAsiaTheme="minorHAnsi" w:hAnsi="Times New Roman" w:cs="Times New Roman"/>
          <w:color w:val="0D0D0D" w:themeColor="text1" w:themeTint="F2"/>
          <w:lang w:eastAsia="en-US"/>
        </w:rPr>
        <w:t>, 31-33.</w:t>
      </w:r>
    </w:p>
    <w:p w14:paraId="143C9BD9"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eastAsiaTheme="minorHAnsi" w:hAnsi="Times New Roman" w:cs="Times New Roman"/>
          <w:color w:val="0D0D0D" w:themeColor="text1" w:themeTint="F2"/>
          <w:lang w:eastAsia="en-US"/>
        </w:rPr>
      </w:pPr>
      <w:r w:rsidRPr="001C410D">
        <w:rPr>
          <w:rFonts w:ascii="Times New Roman" w:hAnsi="Times New Roman" w:cs="Times New Roman"/>
          <w:bCs/>
          <w:color w:val="0D0D0D" w:themeColor="text1" w:themeTint="F2"/>
        </w:rPr>
        <w:t>Ghosh, P., Pradhan, R. C., Mishra, S., Patel, A. S., &amp; Kar, A. (2017). Physicochemical and nutritional characterization of jamun (</w:t>
      </w:r>
      <w:r w:rsidRPr="001C410D">
        <w:rPr>
          <w:rFonts w:ascii="Times New Roman" w:hAnsi="Times New Roman" w:cs="Times New Roman"/>
          <w:bCs/>
          <w:i/>
          <w:iCs/>
          <w:color w:val="0D0D0D" w:themeColor="text1" w:themeTint="F2"/>
        </w:rPr>
        <w:t>Syzygium cumini</w:t>
      </w:r>
      <w:r w:rsidRPr="001C410D">
        <w:rPr>
          <w:rFonts w:ascii="Times New Roman" w:hAnsi="Times New Roman" w:cs="Times New Roman"/>
          <w:bCs/>
          <w:color w:val="0D0D0D" w:themeColor="text1" w:themeTint="F2"/>
        </w:rPr>
        <w:t xml:space="preserve">). </w:t>
      </w:r>
      <w:r w:rsidRPr="001C410D">
        <w:rPr>
          <w:rFonts w:ascii="Times New Roman" w:hAnsi="Times New Roman" w:cs="Times New Roman"/>
          <w:bCs/>
          <w:i/>
          <w:iCs/>
          <w:color w:val="0D0D0D" w:themeColor="text1" w:themeTint="F2"/>
        </w:rPr>
        <w:t>Current Research in Nutrition and Food Science Journal</w:t>
      </w:r>
      <w:r w:rsidRPr="001C410D">
        <w:rPr>
          <w:rFonts w:ascii="Times New Roman" w:hAnsi="Times New Roman" w:cs="Times New Roman"/>
          <w:bCs/>
          <w:color w:val="0D0D0D" w:themeColor="text1" w:themeTint="F2"/>
        </w:rPr>
        <w:t>, 5(1), 25-35. https://dx.doi.org/10.12944/CRNFSJ.5.1.04</w:t>
      </w:r>
    </w:p>
    <w:p w14:paraId="7433916C"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hAnsi="Times New Roman" w:cs="Times New Roman"/>
          <w:color w:val="0D0D0D" w:themeColor="text1" w:themeTint="F2"/>
        </w:rPr>
      </w:pPr>
      <w:r w:rsidRPr="001C410D">
        <w:rPr>
          <w:rFonts w:ascii="Times New Roman" w:hAnsi="Times New Roman" w:cs="Times New Roman"/>
          <w:color w:val="0D0D0D" w:themeColor="text1" w:themeTint="F2"/>
          <w:shd w:val="clear" w:color="auto" w:fill="FFFFFF"/>
        </w:rPr>
        <w:t>Karimi, M., Kheiralipour, K., Tabatabaeefar, A., Khoubakht, G. M., Naderi, M., &amp; Heidarbeigi, K. (2009). The effect of moisture content on physical properties of wheat. </w:t>
      </w:r>
      <w:r w:rsidRPr="001C410D">
        <w:rPr>
          <w:rFonts w:ascii="Times New Roman" w:hAnsi="Times New Roman" w:cs="Times New Roman"/>
          <w:i/>
          <w:iCs/>
          <w:color w:val="0D0D0D" w:themeColor="text1" w:themeTint="F2"/>
        </w:rPr>
        <w:t>Pakistan Journal of Nutrition</w:t>
      </w:r>
      <w:r w:rsidRPr="001C410D">
        <w:rPr>
          <w:rFonts w:ascii="Times New Roman" w:hAnsi="Times New Roman" w:cs="Times New Roman"/>
          <w:color w:val="0D0D0D" w:themeColor="text1" w:themeTint="F2"/>
        </w:rPr>
        <w:t>, </w:t>
      </w:r>
      <w:r w:rsidRPr="001C410D">
        <w:rPr>
          <w:rFonts w:ascii="Times New Roman" w:hAnsi="Times New Roman" w:cs="Times New Roman"/>
          <w:i/>
          <w:iCs/>
          <w:color w:val="0D0D0D" w:themeColor="text1" w:themeTint="F2"/>
        </w:rPr>
        <w:t>8</w:t>
      </w:r>
      <w:r w:rsidRPr="001C410D">
        <w:rPr>
          <w:rFonts w:ascii="Times New Roman" w:hAnsi="Times New Roman" w:cs="Times New Roman"/>
          <w:color w:val="0D0D0D" w:themeColor="text1" w:themeTint="F2"/>
        </w:rPr>
        <w:t>(1), 90-95.</w:t>
      </w:r>
    </w:p>
    <w:p w14:paraId="795EC1E9"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hAnsi="Times New Roman" w:cs="Times New Roman"/>
          <w:color w:val="0D0D0D" w:themeColor="text1" w:themeTint="F2"/>
        </w:rPr>
      </w:pPr>
      <w:proofErr w:type="spellStart"/>
      <w:r w:rsidRPr="001C410D">
        <w:rPr>
          <w:rFonts w:ascii="Times New Roman" w:hAnsi="Times New Roman" w:cs="Times New Roman"/>
          <w:color w:val="0D0D0D" w:themeColor="text1" w:themeTint="F2"/>
        </w:rPr>
        <w:t>Kshirsagar</w:t>
      </w:r>
      <w:proofErr w:type="spellEnd"/>
      <w:r w:rsidRPr="001C410D">
        <w:rPr>
          <w:rFonts w:ascii="Times New Roman" w:hAnsi="Times New Roman" w:cs="Times New Roman"/>
          <w:color w:val="0D0D0D" w:themeColor="text1" w:themeTint="F2"/>
        </w:rPr>
        <w:t>, R. B., Desai, G. B., Sawate, A. R., &amp; Deshmukh, N. M. (2019). Physico-chemical and nutritional properties of jamun (</w:t>
      </w:r>
      <w:r w:rsidRPr="001C410D">
        <w:rPr>
          <w:rFonts w:ascii="Times New Roman" w:hAnsi="Times New Roman" w:cs="Times New Roman"/>
          <w:i/>
          <w:iCs/>
          <w:color w:val="0D0D0D" w:themeColor="text1" w:themeTint="F2"/>
        </w:rPr>
        <w:t>Syzygium cumini</w:t>
      </w:r>
      <w:r w:rsidRPr="001C410D">
        <w:rPr>
          <w:rFonts w:ascii="Times New Roman" w:hAnsi="Times New Roman" w:cs="Times New Roman"/>
          <w:color w:val="0D0D0D" w:themeColor="text1" w:themeTint="F2"/>
        </w:rPr>
        <w:t xml:space="preserve">) seed. </w:t>
      </w:r>
      <w:r w:rsidRPr="001C410D">
        <w:rPr>
          <w:rFonts w:ascii="Times New Roman" w:hAnsi="Times New Roman" w:cs="Times New Roman"/>
          <w:i/>
          <w:iCs/>
          <w:color w:val="0D0D0D" w:themeColor="text1" w:themeTint="F2"/>
        </w:rPr>
        <w:t>Journal of Pharmacognosy and Phytochemistry</w:t>
      </w:r>
      <w:r w:rsidRPr="001C410D">
        <w:rPr>
          <w:rFonts w:ascii="Times New Roman" w:hAnsi="Times New Roman" w:cs="Times New Roman"/>
          <w:color w:val="0D0D0D" w:themeColor="text1" w:themeTint="F2"/>
        </w:rPr>
        <w:t>, 8(2), 211-213.</w:t>
      </w:r>
    </w:p>
    <w:p w14:paraId="4341F437"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hAnsi="Times New Roman" w:cs="Times New Roman"/>
          <w:color w:val="0D0D0D" w:themeColor="text1" w:themeTint="F2"/>
        </w:rPr>
      </w:pPr>
      <w:r w:rsidRPr="001C410D">
        <w:rPr>
          <w:rFonts w:ascii="Times New Roman" w:hAnsi="Times New Roman" w:cs="Times New Roman"/>
          <w:color w:val="0D0D0D" w:themeColor="text1" w:themeTint="F2"/>
        </w:rPr>
        <w:t>Kulkarni, S. G., Vijayanand, P., Aksha, M., Reena, P., &amp; Ramana, K. V. R. (</w:t>
      </w:r>
      <w:hyperlink r:id="rId10" w:history="1">
        <w:r w:rsidRPr="001C410D">
          <w:rPr>
            <w:rStyle w:val="Hyperlink"/>
            <w:rFonts w:ascii="Times New Roman" w:hAnsi="Times New Roman" w:cs="Times New Roman"/>
            <w:color w:val="0D0D0D" w:themeColor="text1" w:themeTint="F2"/>
            <w:u w:val="none"/>
          </w:rPr>
          <w:t>2008</w:t>
        </w:r>
      </w:hyperlink>
      <w:r w:rsidRPr="001C410D">
        <w:rPr>
          <w:rFonts w:ascii="Times New Roman" w:hAnsi="Times New Roman" w:cs="Times New Roman"/>
          <w:color w:val="0D0D0D" w:themeColor="text1" w:themeTint="F2"/>
        </w:rPr>
        <w:t>). Effect of dehydration on the quality and storage stability of immature dates (</w:t>
      </w:r>
      <w:r w:rsidRPr="001C410D">
        <w:rPr>
          <w:rFonts w:ascii="Times New Roman" w:hAnsi="Times New Roman" w:cs="Times New Roman"/>
          <w:i/>
          <w:iCs/>
          <w:color w:val="0D0D0D" w:themeColor="text1" w:themeTint="F2"/>
        </w:rPr>
        <w:t>Pheonix dactylifera</w:t>
      </w:r>
      <w:r w:rsidRPr="001C410D">
        <w:rPr>
          <w:rFonts w:ascii="Times New Roman" w:hAnsi="Times New Roman" w:cs="Times New Roman"/>
          <w:color w:val="0D0D0D" w:themeColor="text1" w:themeTint="F2"/>
        </w:rPr>
        <w:t xml:space="preserve">). </w:t>
      </w:r>
      <w:r w:rsidRPr="001C410D">
        <w:rPr>
          <w:rFonts w:ascii="Times New Roman" w:hAnsi="Times New Roman" w:cs="Times New Roman"/>
          <w:i/>
          <w:iCs/>
          <w:color w:val="0D0D0D" w:themeColor="text1" w:themeTint="F2"/>
        </w:rPr>
        <w:t>LWT - Food Science and Technology</w:t>
      </w:r>
      <w:r w:rsidRPr="001C410D">
        <w:rPr>
          <w:rFonts w:ascii="Times New Roman" w:hAnsi="Times New Roman" w:cs="Times New Roman"/>
          <w:color w:val="0D0D0D" w:themeColor="text1" w:themeTint="F2"/>
        </w:rPr>
        <w:t xml:space="preserve">, 41, </w:t>
      </w:r>
      <w:hyperlink r:id="rId11" w:history="1">
        <w:r w:rsidRPr="001C410D">
          <w:rPr>
            <w:rStyle w:val="Hyperlink"/>
            <w:rFonts w:ascii="Times New Roman" w:hAnsi="Times New Roman" w:cs="Times New Roman"/>
            <w:color w:val="0D0D0D" w:themeColor="text1" w:themeTint="F2"/>
            <w:u w:val="none"/>
          </w:rPr>
          <w:t>278-283</w:t>
        </w:r>
      </w:hyperlink>
      <w:r w:rsidRPr="001C410D">
        <w:rPr>
          <w:rFonts w:ascii="Times New Roman" w:hAnsi="Times New Roman" w:cs="Times New Roman"/>
          <w:color w:val="0D0D0D" w:themeColor="text1" w:themeTint="F2"/>
        </w:rPr>
        <w:t>. https://doi.org/10.1016/j.lwt.2007.02.023</w:t>
      </w:r>
    </w:p>
    <w:p w14:paraId="5442C376"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eastAsiaTheme="minorHAnsi" w:hAnsi="Times New Roman" w:cs="Times New Roman"/>
          <w:color w:val="0D0D0D" w:themeColor="text1" w:themeTint="F2"/>
          <w:lang w:eastAsia="en-US"/>
        </w:rPr>
      </w:pPr>
      <w:r w:rsidRPr="001C410D">
        <w:rPr>
          <w:rFonts w:ascii="Times New Roman" w:eastAsiaTheme="minorHAnsi" w:hAnsi="Times New Roman" w:cs="Times New Roman"/>
          <w:color w:val="0D0D0D" w:themeColor="text1" w:themeTint="F2"/>
          <w:lang w:eastAsia="en-US"/>
        </w:rPr>
        <w:t>Kumar, S., Sharma, S., Kumar, V., Sharma, A., Kaur, R., &amp; Saini, R. (2023). Jamun (</w:t>
      </w:r>
      <w:proofErr w:type="spellStart"/>
      <w:r w:rsidRPr="001C410D">
        <w:rPr>
          <w:rFonts w:ascii="Times New Roman" w:eastAsiaTheme="minorHAnsi" w:hAnsi="Times New Roman" w:cs="Times New Roman"/>
          <w:i/>
          <w:iCs/>
          <w:color w:val="0D0D0D" w:themeColor="text1" w:themeTint="F2"/>
          <w:lang w:eastAsia="en-US"/>
        </w:rPr>
        <w:t>Syzygium</w:t>
      </w:r>
      <w:proofErr w:type="spellEnd"/>
      <w:r w:rsidRPr="001C410D">
        <w:rPr>
          <w:rFonts w:ascii="Times New Roman" w:eastAsiaTheme="minorHAnsi" w:hAnsi="Times New Roman" w:cs="Times New Roman"/>
          <w:i/>
          <w:iCs/>
          <w:color w:val="0D0D0D" w:themeColor="text1" w:themeTint="F2"/>
          <w:lang w:eastAsia="en-US"/>
        </w:rPr>
        <w:t xml:space="preserve"> </w:t>
      </w:r>
      <w:proofErr w:type="spellStart"/>
      <w:r w:rsidRPr="001C410D">
        <w:rPr>
          <w:rFonts w:ascii="Times New Roman" w:eastAsiaTheme="minorHAnsi" w:hAnsi="Times New Roman" w:cs="Times New Roman"/>
          <w:i/>
          <w:iCs/>
          <w:color w:val="0D0D0D" w:themeColor="text1" w:themeTint="F2"/>
          <w:lang w:eastAsia="en-US"/>
        </w:rPr>
        <w:t>cumini</w:t>
      </w:r>
      <w:proofErr w:type="spellEnd"/>
      <w:r w:rsidRPr="001C410D">
        <w:rPr>
          <w:rFonts w:ascii="Times New Roman" w:eastAsiaTheme="minorHAnsi" w:hAnsi="Times New Roman" w:cs="Times New Roman"/>
          <w:color w:val="0D0D0D" w:themeColor="text1" w:themeTint="F2"/>
          <w:lang w:eastAsia="en-US"/>
        </w:rPr>
        <w:t xml:space="preserve"> (L.) Skeels): The conventional underutilized </w:t>
      </w:r>
      <w:r w:rsidRPr="001C410D">
        <w:rPr>
          <w:rFonts w:ascii="Times New Roman" w:eastAsiaTheme="minorHAnsi" w:hAnsi="Times New Roman" w:cs="Times New Roman"/>
          <w:color w:val="0D0D0D" w:themeColor="text1" w:themeTint="F2"/>
          <w:lang w:eastAsia="en-US"/>
        </w:rPr>
        <w:lastRenderedPageBreak/>
        <w:t>multifunctional plant-an exotic gleam into its food and functional significance. </w:t>
      </w:r>
      <w:r w:rsidRPr="001C410D">
        <w:rPr>
          <w:rFonts w:ascii="Times New Roman" w:eastAsiaTheme="minorHAnsi" w:hAnsi="Times New Roman" w:cs="Times New Roman"/>
          <w:i/>
          <w:iCs/>
          <w:color w:val="0D0D0D" w:themeColor="text1" w:themeTint="F2"/>
          <w:lang w:eastAsia="en-US"/>
        </w:rPr>
        <w:t>Industrial Crops and Products</w:t>
      </w:r>
      <w:r w:rsidRPr="001C410D">
        <w:rPr>
          <w:rFonts w:ascii="Times New Roman" w:eastAsiaTheme="minorHAnsi" w:hAnsi="Times New Roman" w:cs="Times New Roman"/>
          <w:color w:val="0D0D0D" w:themeColor="text1" w:themeTint="F2"/>
          <w:lang w:eastAsia="en-US"/>
        </w:rPr>
        <w:t>, </w:t>
      </w:r>
      <w:r w:rsidRPr="001C410D">
        <w:rPr>
          <w:rFonts w:ascii="Times New Roman" w:eastAsiaTheme="minorHAnsi" w:hAnsi="Times New Roman" w:cs="Times New Roman"/>
          <w:i/>
          <w:iCs/>
          <w:color w:val="0D0D0D" w:themeColor="text1" w:themeTint="F2"/>
          <w:lang w:eastAsia="en-US"/>
        </w:rPr>
        <w:t>191</w:t>
      </w:r>
      <w:r w:rsidRPr="001C410D">
        <w:rPr>
          <w:rFonts w:ascii="Times New Roman" w:eastAsiaTheme="minorHAnsi" w:hAnsi="Times New Roman" w:cs="Times New Roman"/>
          <w:color w:val="0D0D0D" w:themeColor="text1" w:themeTint="F2"/>
          <w:lang w:eastAsia="en-US"/>
        </w:rPr>
        <w:t xml:space="preserve">, 115873. </w:t>
      </w:r>
      <w:hyperlink r:id="rId12" w:tgtFrame="_blank" w:tooltip="Persistent link using digital object identifier" w:history="1">
        <w:r w:rsidRPr="001C410D">
          <w:rPr>
            <w:rStyle w:val="Hyperlink"/>
            <w:rFonts w:ascii="Times New Roman" w:eastAsiaTheme="minorHAnsi" w:hAnsi="Times New Roman" w:cs="Times New Roman"/>
            <w:color w:val="0D0D0D" w:themeColor="text1" w:themeTint="F2"/>
            <w:lang w:eastAsia="en-US"/>
          </w:rPr>
          <w:t>https://doi.org/10.1016/j.indcrop.2022.115873</w:t>
        </w:r>
      </w:hyperlink>
      <w:r w:rsidRPr="001C410D">
        <w:rPr>
          <w:rFonts w:ascii="Times New Roman" w:eastAsiaTheme="minorHAnsi" w:hAnsi="Times New Roman" w:cs="Times New Roman"/>
          <w:color w:val="0D0D0D" w:themeColor="text1" w:themeTint="F2"/>
          <w:lang w:eastAsia="en-US"/>
        </w:rPr>
        <w:t xml:space="preserve"> </w:t>
      </w:r>
    </w:p>
    <w:p w14:paraId="20516BC6"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hAnsi="Times New Roman"/>
          <w:color w:val="0D0D0D" w:themeColor="text1" w:themeTint="F2"/>
        </w:rPr>
      </w:pPr>
      <w:r w:rsidRPr="001C410D">
        <w:rPr>
          <w:rStyle w:val="Strong"/>
          <w:rFonts w:ascii="Times New Roman" w:hAnsi="Times New Roman"/>
          <w:b w:val="0"/>
          <w:bCs w:val="0"/>
          <w:color w:val="0D0D0D" w:themeColor="text1" w:themeTint="F2"/>
        </w:rPr>
        <w:t xml:space="preserve">Kumar, V., Khatri, N., Kumar, D., </w:t>
      </w:r>
      <w:proofErr w:type="spellStart"/>
      <w:r w:rsidRPr="001C410D">
        <w:rPr>
          <w:rStyle w:val="Strong"/>
          <w:rFonts w:ascii="Times New Roman" w:hAnsi="Times New Roman"/>
          <w:b w:val="0"/>
          <w:bCs w:val="0"/>
          <w:color w:val="0D0D0D" w:themeColor="text1" w:themeTint="F2"/>
        </w:rPr>
        <w:t>Shekhawat</w:t>
      </w:r>
      <w:proofErr w:type="spellEnd"/>
      <w:r w:rsidRPr="001C410D">
        <w:rPr>
          <w:rStyle w:val="Strong"/>
          <w:rFonts w:ascii="Times New Roman" w:hAnsi="Times New Roman"/>
          <w:b w:val="0"/>
          <w:bCs w:val="0"/>
          <w:color w:val="0D0D0D" w:themeColor="text1" w:themeTint="F2"/>
        </w:rPr>
        <w:t xml:space="preserve">, M., Garg, V., Kumar, A., &amp; </w:t>
      </w:r>
      <w:proofErr w:type="spellStart"/>
      <w:r w:rsidRPr="001C410D">
        <w:rPr>
          <w:rStyle w:val="Strong"/>
          <w:rFonts w:ascii="Times New Roman" w:hAnsi="Times New Roman"/>
          <w:b w:val="0"/>
          <w:bCs w:val="0"/>
          <w:color w:val="0D0D0D" w:themeColor="text1" w:themeTint="F2"/>
        </w:rPr>
        <w:t>Kakkar</w:t>
      </w:r>
      <w:proofErr w:type="spellEnd"/>
      <w:r w:rsidRPr="001C410D">
        <w:rPr>
          <w:rStyle w:val="Strong"/>
          <w:rFonts w:ascii="Times New Roman" w:hAnsi="Times New Roman"/>
          <w:b w:val="0"/>
          <w:bCs w:val="0"/>
          <w:color w:val="0D0D0D" w:themeColor="text1" w:themeTint="F2"/>
        </w:rPr>
        <w:t>, S. (2025).</w:t>
      </w:r>
      <w:r w:rsidRPr="001C410D">
        <w:rPr>
          <w:rFonts w:ascii="Times New Roman" w:hAnsi="Times New Roman"/>
          <w:color w:val="0D0D0D" w:themeColor="text1" w:themeTint="F2"/>
        </w:rPr>
        <w:t xml:space="preserve"> Modern perspectives on the traditional uses, phytochemical profiles, and therapeutic benefits of </w:t>
      </w:r>
      <w:proofErr w:type="spellStart"/>
      <w:r w:rsidRPr="001C410D">
        <w:rPr>
          <w:rStyle w:val="Emphasis"/>
          <w:rFonts w:ascii="Times New Roman" w:hAnsi="Times New Roman"/>
          <w:color w:val="0D0D0D" w:themeColor="text1" w:themeTint="F2"/>
        </w:rPr>
        <w:t>Syzygium</w:t>
      </w:r>
      <w:proofErr w:type="spellEnd"/>
      <w:r w:rsidRPr="001C410D">
        <w:rPr>
          <w:rStyle w:val="Emphasis"/>
          <w:rFonts w:ascii="Times New Roman" w:hAnsi="Times New Roman"/>
          <w:color w:val="0D0D0D" w:themeColor="text1" w:themeTint="F2"/>
        </w:rPr>
        <w:t xml:space="preserve"> </w:t>
      </w:r>
      <w:proofErr w:type="spellStart"/>
      <w:r w:rsidRPr="001C410D">
        <w:rPr>
          <w:rStyle w:val="Emphasis"/>
          <w:rFonts w:ascii="Times New Roman" w:hAnsi="Times New Roman"/>
          <w:color w:val="0D0D0D" w:themeColor="text1" w:themeTint="F2"/>
        </w:rPr>
        <w:t>cumini</w:t>
      </w:r>
      <w:proofErr w:type="spellEnd"/>
      <w:r w:rsidRPr="001C410D">
        <w:rPr>
          <w:rFonts w:ascii="Times New Roman" w:hAnsi="Times New Roman"/>
          <w:color w:val="0D0D0D" w:themeColor="text1" w:themeTint="F2"/>
        </w:rPr>
        <w:t xml:space="preserve">. </w:t>
      </w:r>
      <w:r w:rsidRPr="001C410D">
        <w:rPr>
          <w:rStyle w:val="Emphasis"/>
          <w:rFonts w:ascii="Times New Roman" w:hAnsi="Times New Roman"/>
          <w:color w:val="0D0D0D" w:themeColor="text1" w:themeTint="F2"/>
        </w:rPr>
        <w:t>Integrative Medicine Discovery</w:t>
      </w:r>
      <w:r w:rsidRPr="001C410D">
        <w:rPr>
          <w:rFonts w:ascii="Times New Roman" w:hAnsi="Times New Roman"/>
          <w:color w:val="0D0D0D" w:themeColor="text1" w:themeTint="F2"/>
        </w:rPr>
        <w:t xml:space="preserve">, </w:t>
      </w:r>
      <w:r w:rsidRPr="001C410D">
        <w:rPr>
          <w:rStyle w:val="Strong"/>
          <w:rFonts w:ascii="Times New Roman" w:hAnsi="Times New Roman"/>
          <w:b w:val="0"/>
          <w:bCs w:val="0"/>
          <w:color w:val="0D0D0D" w:themeColor="text1" w:themeTint="F2"/>
        </w:rPr>
        <w:t>9</w:t>
      </w:r>
      <w:r w:rsidRPr="001C410D">
        <w:rPr>
          <w:rFonts w:ascii="Times New Roman" w:hAnsi="Times New Roman"/>
          <w:color w:val="0D0D0D" w:themeColor="text1" w:themeTint="F2"/>
        </w:rPr>
        <w:t>, e25007.</w:t>
      </w:r>
    </w:p>
    <w:p w14:paraId="6EA03F9A"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hAnsi="Times New Roman" w:cs="Times New Roman"/>
          <w:color w:val="0D0D0D" w:themeColor="text1" w:themeTint="F2"/>
        </w:rPr>
      </w:pPr>
      <w:proofErr w:type="spellStart"/>
      <w:r w:rsidRPr="001C410D">
        <w:rPr>
          <w:rFonts w:ascii="Times New Roman" w:hAnsi="Times New Roman" w:cs="Times New Roman"/>
          <w:color w:val="0D0D0D" w:themeColor="text1" w:themeTint="F2"/>
        </w:rPr>
        <w:t>Kumaravel</w:t>
      </w:r>
      <w:proofErr w:type="spellEnd"/>
      <w:r w:rsidRPr="001C410D">
        <w:rPr>
          <w:rFonts w:ascii="Times New Roman" w:hAnsi="Times New Roman" w:cs="Times New Roman"/>
          <w:color w:val="0D0D0D" w:themeColor="text1" w:themeTint="F2"/>
        </w:rPr>
        <w:t xml:space="preserve">, S., &amp; Alagusundaram, K. (2014). Determination of mineral content in Indian spices by ICP-OES. </w:t>
      </w:r>
      <w:r w:rsidRPr="001C410D">
        <w:rPr>
          <w:rFonts w:ascii="Times New Roman" w:hAnsi="Times New Roman" w:cs="Times New Roman"/>
          <w:i/>
          <w:iCs/>
          <w:color w:val="0D0D0D" w:themeColor="text1" w:themeTint="F2"/>
        </w:rPr>
        <w:t>Oriental Journal of Chemistry</w:t>
      </w:r>
      <w:r w:rsidRPr="001C410D">
        <w:rPr>
          <w:rFonts w:ascii="Times New Roman" w:hAnsi="Times New Roman" w:cs="Times New Roman"/>
          <w:color w:val="0D0D0D" w:themeColor="text1" w:themeTint="F2"/>
        </w:rPr>
        <w:t>, 30(2), 631-636.</w:t>
      </w:r>
    </w:p>
    <w:p w14:paraId="14B4EB63"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eastAsiaTheme="minorHAnsi" w:hAnsi="Times New Roman" w:cs="Times New Roman"/>
          <w:color w:val="0D0D0D" w:themeColor="text1" w:themeTint="F2"/>
          <w:lang w:eastAsia="en-US"/>
        </w:rPr>
      </w:pPr>
      <w:r w:rsidRPr="001C410D">
        <w:rPr>
          <w:rFonts w:ascii="Times New Roman" w:eastAsiaTheme="minorHAnsi" w:hAnsi="Times New Roman" w:cs="Times New Roman"/>
          <w:color w:val="0D0D0D" w:themeColor="text1" w:themeTint="F2"/>
          <w:lang w:eastAsia="en-US"/>
        </w:rPr>
        <w:t>Lazaridis, D. G., Kitsios, A. P., Koutoulis, A. S., Malisova, O., &amp; Karabagias, I. K. (2024). Fruits, spices and honey phenolic compounds: a comprehensive review on their origin, methods of extraction and beneficial health properties. </w:t>
      </w:r>
      <w:r w:rsidRPr="001C410D">
        <w:rPr>
          <w:rFonts w:ascii="Times New Roman" w:eastAsiaTheme="minorHAnsi" w:hAnsi="Times New Roman" w:cs="Times New Roman"/>
          <w:i/>
          <w:iCs/>
          <w:color w:val="0D0D0D" w:themeColor="text1" w:themeTint="F2"/>
          <w:lang w:eastAsia="en-US"/>
        </w:rPr>
        <w:t>Antioxidants</w:t>
      </w:r>
      <w:r w:rsidRPr="001C410D">
        <w:rPr>
          <w:rFonts w:ascii="Times New Roman" w:eastAsiaTheme="minorHAnsi" w:hAnsi="Times New Roman" w:cs="Times New Roman"/>
          <w:color w:val="0D0D0D" w:themeColor="text1" w:themeTint="F2"/>
          <w:lang w:eastAsia="en-US"/>
        </w:rPr>
        <w:t>, </w:t>
      </w:r>
      <w:r w:rsidRPr="001C410D">
        <w:rPr>
          <w:rFonts w:ascii="Times New Roman" w:eastAsiaTheme="minorHAnsi" w:hAnsi="Times New Roman" w:cs="Times New Roman"/>
          <w:i/>
          <w:iCs/>
          <w:color w:val="0D0D0D" w:themeColor="text1" w:themeTint="F2"/>
          <w:lang w:eastAsia="en-US"/>
        </w:rPr>
        <w:t>13</w:t>
      </w:r>
      <w:r w:rsidRPr="001C410D">
        <w:rPr>
          <w:rFonts w:ascii="Times New Roman" w:eastAsiaTheme="minorHAnsi" w:hAnsi="Times New Roman" w:cs="Times New Roman"/>
          <w:color w:val="0D0D0D" w:themeColor="text1" w:themeTint="F2"/>
          <w:lang w:eastAsia="en-US"/>
        </w:rPr>
        <w:t xml:space="preserve">(11), 1335. https:// doi.org/10.3390/antiox13111335 </w:t>
      </w:r>
    </w:p>
    <w:p w14:paraId="7BB6F2ED"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hAnsi="Times New Roman" w:cs="Times New Roman"/>
          <w:color w:val="0D0D0D" w:themeColor="text1" w:themeTint="F2"/>
        </w:rPr>
      </w:pPr>
      <w:proofErr w:type="spellStart"/>
      <w:r w:rsidRPr="001C410D">
        <w:rPr>
          <w:rFonts w:ascii="Times New Roman" w:hAnsi="Times New Roman" w:cs="Times New Roman"/>
          <w:color w:val="0D0D0D" w:themeColor="text1" w:themeTint="F2"/>
        </w:rPr>
        <w:t>Malick</w:t>
      </w:r>
      <w:proofErr w:type="spellEnd"/>
      <w:r w:rsidRPr="001C410D">
        <w:rPr>
          <w:rFonts w:ascii="Times New Roman" w:hAnsi="Times New Roman" w:cs="Times New Roman"/>
          <w:color w:val="0D0D0D" w:themeColor="text1" w:themeTint="F2"/>
        </w:rPr>
        <w:t xml:space="preserve">, C. P., &amp; Singh, M. B. (1980). </w:t>
      </w:r>
      <w:r w:rsidRPr="001C410D">
        <w:rPr>
          <w:rFonts w:ascii="Times New Roman" w:hAnsi="Times New Roman" w:cs="Times New Roman"/>
          <w:i/>
          <w:iCs/>
          <w:color w:val="0D0D0D" w:themeColor="text1" w:themeTint="F2"/>
        </w:rPr>
        <w:t>Plant Enzymology and Histo Enzymology</w:t>
      </w:r>
      <w:r w:rsidRPr="001C410D">
        <w:rPr>
          <w:rFonts w:ascii="Times New Roman" w:hAnsi="Times New Roman" w:cs="Times New Roman"/>
          <w:color w:val="0D0D0D" w:themeColor="text1" w:themeTint="F2"/>
        </w:rPr>
        <w:t>. New Delhi, India: Kalyari. Publishers, 286.</w:t>
      </w:r>
    </w:p>
    <w:p w14:paraId="3492769E"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hAnsi="Times New Roman" w:cs="Times New Roman"/>
          <w:color w:val="0D0D0D" w:themeColor="text1" w:themeTint="F2"/>
        </w:rPr>
      </w:pPr>
      <w:proofErr w:type="spellStart"/>
      <w:r w:rsidRPr="001C410D">
        <w:rPr>
          <w:rFonts w:ascii="Times New Roman" w:hAnsi="Times New Roman" w:cs="Times New Roman"/>
          <w:color w:val="0D0D0D" w:themeColor="text1" w:themeTint="F2"/>
        </w:rPr>
        <w:t>Mohsenin</w:t>
      </w:r>
      <w:proofErr w:type="spellEnd"/>
      <w:r w:rsidRPr="001C410D">
        <w:rPr>
          <w:rFonts w:ascii="Times New Roman" w:hAnsi="Times New Roman" w:cs="Times New Roman"/>
          <w:color w:val="0D0D0D" w:themeColor="text1" w:themeTint="F2"/>
        </w:rPr>
        <w:t>, N. N. (</w:t>
      </w:r>
      <w:hyperlink r:id="rId13" w:history="1">
        <w:r w:rsidRPr="001C410D">
          <w:rPr>
            <w:rStyle w:val="Hyperlink"/>
            <w:rFonts w:ascii="Times New Roman" w:hAnsi="Times New Roman" w:cs="Times New Roman"/>
            <w:color w:val="0D0D0D" w:themeColor="text1" w:themeTint="F2"/>
            <w:u w:val="none"/>
          </w:rPr>
          <w:t>1986</w:t>
        </w:r>
      </w:hyperlink>
      <w:r w:rsidRPr="001C410D">
        <w:rPr>
          <w:rFonts w:ascii="Times New Roman" w:hAnsi="Times New Roman" w:cs="Times New Roman"/>
          <w:color w:val="0D0D0D" w:themeColor="text1" w:themeTint="F2"/>
        </w:rPr>
        <w:t xml:space="preserve">). </w:t>
      </w:r>
      <w:r w:rsidRPr="001C410D">
        <w:rPr>
          <w:rFonts w:ascii="Times New Roman" w:hAnsi="Times New Roman" w:cs="Times New Roman"/>
          <w:i/>
          <w:iCs/>
          <w:color w:val="0D0D0D" w:themeColor="text1" w:themeTint="F2"/>
        </w:rPr>
        <w:t>Physical Properties of Plant &amp; Animal Materials</w:t>
      </w:r>
      <w:r w:rsidRPr="001C410D">
        <w:rPr>
          <w:rFonts w:ascii="Times New Roman" w:hAnsi="Times New Roman" w:cs="Times New Roman"/>
          <w:color w:val="0D0D0D" w:themeColor="text1" w:themeTint="F2"/>
        </w:rPr>
        <w:t>. 3</w:t>
      </w:r>
      <w:r w:rsidRPr="001C410D">
        <w:rPr>
          <w:rFonts w:ascii="Times New Roman" w:hAnsi="Times New Roman" w:cs="Times New Roman"/>
          <w:color w:val="0D0D0D" w:themeColor="text1" w:themeTint="F2"/>
          <w:vertAlign w:val="superscript"/>
        </w:rPr>
        <w:t>rd</w:t>
      </w:r>
      <w:r w:rsidRPr="001C410D">
        <w:rPr>
          <w:rFonts w:ascii="Times New Roman" w:hAnsi="Times New Roman" w:cs="Times New Roman"/>
          <w:color w:val="0D0D0D" w:themeColor="text1" w:themeTint="F2"/>
        </w:rPr>
        <w:t xml:space="preserve"> ed. New York: Gordon and Breach Science Publishers.</w:t>
      </w:r>
    </w:p>
    <w:p w14:paraId="71DD6370" w14:textId="77777777" w:rsidR="0069474E" w:rsidRPr="00CB4408" w:rsidRDefault="0069474E" w:rsidP="00CB4408">
      <w:pPr>
        <w:pStyle w:val="ListParagraph"/>
        <w:numPr>
          <w:ilvl w:val="0"/>
          <w:numId w:val="7"/>
        </w:numPr>
        <w:spacing w:before="120" w:after="120" w:line="360" w:lineRule="auto"/>
        <w:jc w:val="both"/>
        <w:rPr>
          <w:rFonts w:ascii="Times New Roman" w:hAnsi="Times New Roman"/>
          <w:color w:val="0D0D0D" w:themeColor="text1" w:themeTint="F2"/>
          <w:sz w:val="24"/>
          <w:szCs w:val="24"/>
        </w:rPr>
      </w:pPr>
      <w:r w:rsidRPr="00CB4408">
        <w:rPr>
          <w:rStyle w:val="Strong"/>
          <w:rFonts w:ascii="Times New Roman" w:hAnsi="Times New Roman"/>
          <w:b w:val="0"/>
          <w:bCs w:val="0"/>
          <w:color w:val="0D0D0D" w:themeColor="text1" w:themeTint="F2"/>
          <w:sz w:val="24"/>
          <w:szCs w:val="24"/>
        </w:rPr>
        <w:t>Parmar, M. R., &amp; Sardar, N. R. (2024).</w:t>
      </w:r>
      <w:r w:rsidRPr="00CB4408">
        <w:rPr>
          <w:rFonts w:ascii="Times New Roman" w:hAnsi="Times New Roman"/>
          <w:color w:val="0D0D0D" w:themeColor="text1" w:themeTint="F2"/>
          <w:sz w:val="24"/>
          <w:szCs w:val="24"/>
        </w:rPr>
        <w:t xml:space="preserve"> Effect of blanching and temperature on drying kinetics of basil (</w:t>
      </w:r>
      <w:proofErr w:type="spellStart"/>
      <w:r w:rsidRPr="00CB4408">
        <w:rPr>
          <w:rStyle w:val="Emphasis"/>
          <w:rFonts w:ascii="Times New Roman" w:hAnsi="Times New Roman"/>
          <w:color w:val="0D0D0D" w:themeColor="text1" w:themeTint="F2"/>
          <w:sz w:val="24"/>
          <w:szCs w:val="24"/>
        </w:rPr>
        <w:t>Ocimum</w:t>
      </w:r>
      <w:proofErr w:type="spellEnd"/>
      <w:r w:rsidRPr="00CB4408">
        <w:rPr>
          <w:rStyle w:val="Emphasis"/>
          <w:rFonts w:ascii="Times New Roman" w:hAnsi="Times New Roman"/>
          <w:color w:val="0D0D0D" w:themeColor="text1" w:themeTint="F2"/>
          <w:sz w:val="24"/>
          <w:szCs w:val="24"/>
        </w:rPr>
        <w:t xml:space="preserve"> sanctum</w:t>
      </w:r>
      <w:r w:rsidRPr="00CB4408">
        <w:rPr>
          <w:rFonts w:ascii="Times New Roman" w:hAnsi="Times New Roman"/>
          <w:color w:val="0D0D0D" w:themeColor="text1" w:themeTint="F2"/>
          <w:sz w:val="24"/>
          <w:szCs w:val="24"/>
        </w:rPr>
        <w:t xml:space="preserve">) leaves in hot air tray drying. </w:t>
      </w:r>
      <w:r w:rsidRPr="00CB4408">
        <w:rPr>
          <w:rStyle w:val="Emphasis"/>
          <w:rFonts w:ascii="Times New Roman" w:hAnsi="Times New Roman"/>
          <w:color w:val="0D0D0D" w:themeColor="text1" w:themeTint="F2"/>
          <w:sz w:val="24"/>
          <w:szCs w:val="24"/>
        </w:rPr>
        <w:t>Journal of Research in Agriculture and Animal Science</w:t>
      </w:r>
      <w:r w:rsidRPr="00CB4408">
        <w:rPr>
          <w:rFonts w:ascii="Times New Roman" w:hAnsi="Times New Roman"/>
          <w:color w:val="0D0D0D" w:themeColor="text1" w:themeTint="F2"/>
          <w:sz w:val="24"/>
          <w:szCs w:val="24"/>
        </w:rPr>
        <w:t xml:space="preserve">, </w:t>
      </w:r>
      <w:r w:rsidRPr="00CB4408">
        <w:rPr>
          <w:rStyle w:val="Strong"/>
          <w:rFonts w:ascii="Times New Roman" w:hAnsi="Times New Roman"/>
          <w:b w:val="0"/>
          <w:bCs w:val="0"/>
          <w:color w:val="0D0D0D" w:themeColor="text1" w:themeTint="F2"/>
          <w:sz w:val="24"/>
          <w:szCs w:val="24"/>
        </w:rPr>
        <w:t>11</w:t>
      </w:r>
      <w:r w:rsidRPr="00CB4408">
        <w:rPr>
          <w:rFonts w:ascii="Times New Roman" w:hAnsi="Times New Roman"/>
          <w:color w:val="0D0D0D" w:themeColor="text1" w:themeTint="F2"/>
          <w:sz w:val="24"/>
          <w:szCs w:val="24"/>
        </w:rPr>
        <w:t>(1), 63–69.  DOI: 10.35629/9459-11016369</w:t>
      </w:r>
    </w:p>
    <w:p w14:paraId="553CA9EF" w14:textId="77777777" w:rsidR="0069474E" w:rsidRPr="00CB4408" w:rsidRDefault="0069474E" w:rsidP="00CB4408">
      <w:pPr>
        <w:pStyle w:val="ListParagraph"/>
        <w:numPr>
          <w:ilvl w:val="0"/>
          <w:numId w:val="7"/>
        </w:numPr>
        <w:spacing w:before="120" w:after="120" w:line="360" w:lineRule="auto"/>
        <w:jc w:val="both"/>
        <w:rPr>
          <w:rFonts w:ascii="Times New Roman" w:hAnsi="Times New Roman"/>
          <w:color w:val="0D0D0D" w:themeColor="text1" w:themeTint="F2"/>
          <w:sz w:val="24"/>
          <w:szCs w:val="24"/>
          <w:shd w:val="clear" w:color="auto" w:fill="FFFFFF"/>
        </w:rPr>
      </w:pPr>
      <w:r w:rsidRPr="00CB4408">
        <w:rPr>
          <w:rFonts w:ascii="Times New Roman" w:hAnsi="Times New Roman"/>
          <w:color w:val="0D0D0D" w:themeColor="text1" w:themeTint="F2"/>
          <w:sz w:val="24"/>
          <w:szCs w:val="24"/>
          <w:shd w:val="clear" w:color="auto" w:fill="FFFFFF"/>
        </w:rPr>
        <w:t xml:space="preserve">Parmar, M. R., &amp; Sardar, N. R. (2024). Evaluation of the Biochemical Properties of Freshly Harvested Papaya </w:t>
      </w:r>
      <w:proofErr w:type="spellStart"/>
      <w:r w:rsidRPr="00CB4408">
        <w:rPr>
          <w:rFonts w:ascii="Times New Roman" w:hAnsi="Times New Roman"/>
          <w:color w:val="0D0D0D" w:themeColor="text1" w:themeTint="F2"/>
          <w:sz w:val="24"/>
          <w:szCs w:val="24"/>
          <w:shd w:val="clear" w:color="auto" w:fill="FFFFFF"/>
        </w:rPr>
        <w:t>Leaves.</w:t>
      </w:r>
      <w:r w:rsidRPr="00CB4408">
        <w:rPr>
          <w:rFonts w:ascii="Times New Roman" w:hAnsi="Times New Roman"/>
          <w:i/>
          <w:iCs/>
          <w:color w:val="0D0D0D" w:themeColor="text1" w:themeTint="F2"/>
          <w:sz w:val="24"/>
          <w:szCs w:val="24"/>
          <w:shd w:val="clear" w:color="auto" w:fill="FFFFFF"/>
        </w:rPr>
        <w:t>Current</w:t>
      </w:r>
      <w:proofErr w:type="spellEnd"/>
      <w:r w:rsidRPr="00CB4408">
        <w:rPr>
          <w:rFonts w:ascii="Times New Roman" w:hAnsi="Times New Roman"/>
          <w:i/>
          <w:iCs/>
          <w:color w:val="0D0D0D" w:themeColor="text1" w:themeTint="F2"/>
          <w:sz w:val="24"/>
          <w:szCs w:val="24"/>
          <w:shd w:val="clear" w:color="auto" w:fill="FFFFFF"/>
        </w:rPr>
        <w:t xml:space="preserve"> research in agriculture and farming</w:t>
      </w:r>
      <w:r w:rsidRPr="00CB4408">
        <w:rPr>
          <w:rFonts w:ascii="Times New Roman" w:hAnsi="Times New Roman"/>
          <w:color w:val="0D0D0D" w:themeColor="text1" w:themeTint="F2"/>
          <w:sz w:val="24"/>
          <w:szCs w:val="24"/>
          <w:shd w:val="clear" w:color="auto" w:fill="FFFFFF"/>
        </w:rPr>
        <w:t xml:space="preserve">. 5(4), 20-23 DOI: </w:t>
      </w:r>
      <w:hyperlink r:id="rId14" w:history="1">
        <w:r w:rsidRPr="00CB4408">
          <w:rPr>
            <w:rStyle w:val="Hyperlink"/>
            <w:rFonts w:ascii="Times New Roman" w:hAnsi="Times New Roman"/>
            <w:color w:val="0D0D0D" w:themeColor="text1" w:themeTint="F2"/>
            <w:sz w:val="24"/>
            <w:szCs w:val="24"/>
            <w:shd w:val="clear" w:color="auto" w:fill="FFFFFF"/>
          </w:rPr>
          <w:t>http://dx.doi.org/10.18782/2582-7146.249</w:t>
        </w:r>
      </w:hyperlink>
      <w:r w:rsidRPr="00CB4408">
        <w:rPr>
          <w:rFonts w:ascii="Times New Roman" w:hAnsi="Times New Roman"/>
          <w:color w:val="0D0D0D" w:themeColor="text1" w:themeTint="F2"/>
          <w:sz w:val="24"/>
          <w:szCs w:val="24"/>
          <w:shd w:val="clear" w:color="auto" w:fill="FFFFFF"/>
        </w:rPr>
        <w:t>.</w:t>
      </w:r>
    </w:p>
    <w:p w14:paraId="1350258C" w14:textId="77777777" w:rsidR="0069474E" w:rsidRPr="00CB4408" w:rsidRDefault="0069474E" w:rsidP="00CB4408">
      <w:pPr>
        <w:pStyle w:val="ListParagraph"/>
        <w:numPr>
          <w:ilvl w:val="0"/>
          <w:numId w:val="7"/>
        </w:numPr>
        <w:spacing w:before="120" w:after="120" w:line="360" w:lineRule="auto"/>
        <w:jc w:val="both"/>
        <w:rPr>
          <w:rFonts w:ascii="Times New Roman" w:hAnsi="Times New Roman"/>
          <w:color w:val="0D0D0D" w:themeColor="text1" w:themeTint="F2"/>
          <w:sz w:val="24"/>
          <w:szCs w:val="24"/>
        </w:rPr>
      </w:pPr>
      <w:r w:rsidRPr="00CB4408">
        <w:rPr>
          <w:rStyle w:val="Strong"/>
          <w:rFonts w:ascii="Times New Roman" w:hAnsi="Times New Roman"/>
          <w:b w:val="0"/>
          <w:bCs w:val="0"/>
          <w:color w:val="0D0D0D" w:themeColor="text1" w:themeTint="F2"/>
          <w:sz w:val="24"/>
          <w:szCs w:val="24"/>
        </w:rPr>
        <w:t>Parmar, M. R., &amp; Sardar, N. R. (2024).</w:t>
      </w:r>
      <w:r w:rsidRPr="00CB4408">
        <w:rPr>
          <w:rFonts w:ascii="Times New Roman" w:hAnsi="Times New Roman"/>
          <w:color w:val="0D0D0D" w:themeColor="text1" w:themeTint="F2"/>
          <w:sz w:val="24"/>
          <w:szCs w:val="24"/>
        </w:rPr>
        <w:t xml:space="preserve"> Study on natural drying techniques of papaya leaves. </w:t>
      </w:r>
      <w:r w:rsidRPr="00CB4408">
        <w:rPr>
          <w:rStyle w:val="Emphasis"/>
          <w:rFonts w:ascii="Times New Roman" w:hAnsi="Times New Roman"/>
          <w:color w:val="0D0D0D" w:themeColor="text1" w:themeTint="F2"/>
          <w:sz w:val="24"/>
          <w:szCs w:val="24"/>
        </w:rPr>
        <w:t>International Journal of Agriculture Extension and Social Development</w:t>
      </w:r>
      <w:r w:rsidRPr="00CB4408">
        <w:rPr>
          <w:rFonts w:ascii="Times New Roman" w:hAnsi="Times New Roman"/>
          <w:color w:val="0D0D0D" w:themeColor="text1" w:themeTint="F2"/>
          <w:sz w:val="24"/>
          <w:szCs w:val="24"/>
        </w:rPr>
        <w:t xml:space="preserve">, </w:t>
      </w:r>
      <w:r w:rsidRPr="00CB4408">
        <w:rPr>
          <w:rStyle w:val="Strong"/>
          <w:rFonts w:ascii="Times New Roman" w:hAnsi="Times New Roman"/>
          <w:color w:val="0D0D0D" w:themeColor="text1" w:themeTint="F2"/>
          <w:sz w:val="24"/>
          <w:szCs w:val="24"/>
        </w:rPr>
        <w:t>7</w:t>
      </w:r>
      <w:r w:rsidRPr="00CB4408">
        <w:rPr>
          <w:rFonts w:ascii="Times New Roman" w:hAnsi="Times New Roman"/>
          <w:color w:val="0D0D0D" w:themeColor="text1" w:themeTint="F2"/>
          <w:sz w:val="24"/>
          <w:szCs w:val="24"/>
        </w:rPr>
        <w:t xml:space="preserve">(8), </w:t>
      </w:r>
      <w:hyperlink r:id="rId15" w:tgtFrame="_blank" w:history="1">
        <w:r w:rsidRPr="00CB4408">
          <w:rPr>
            <w:rStyle w:val="Hyperlink"/>
            <w:rFonts w:ascii="Times New Roman" w:hAnsi="Times New Roman" w:cs="Arial"/>
            <w:color w:val="0D0D0D" w:themeColor="text1" w:themeTint="F2"/>
            <w:sz w:val="24"/>
            <w:szCs w:val="24"/>
            <w:shd w:val="clear" w:color="auto" w:fill="FFFFFF"/>
          </w:rPr>
          <w:t>https://doi.org/10.33545/26180723.2024.v7.i8Sb.914</w:t>
        </w:r>
      </w:hyperlink>
      <w:r w:rsidRPr="00CB4408">
        <w:rPr>
          <w:rFonts w:ascii="Times New Roman" w:hAnsi="Times New Roman"/>
          <w:color w:val="0D0D0D" w:themeColor="text1" w:themeTint="F2"/>
          <w:sz w:val="24"/>
          <w:szCs w:val="24"/>
        </w:rPr>
        <w:t xml:space="preserve"> </w:t>
      </w:r>
    </w:p>
    <w:p w14:paraId="04BD18AC" w14:textId="77777777" w:rsidR="0069474E" w:rsidRPr="001C410D" w:rsidRDefault="0069474E" w:rsidP="00CB4408">
      <w:pPr>
        <w:pStyle w:val="ListParagraph"/>
        <w:numPr>
          <w:ilvl w:val="0"/>
          <w:numId w:val="7"/>
        </w:numPr>
        <w:spacing w:before="120" w:after="120" w:line="360" w:lineRule="auto"/>
        <w:jc w:val="both"/>
        <w:rPr>
          <w:rFonts w:ascii="Times New Roman" w:hAnsi="Times New Roman" w:cs="Times New Roman"/>
          <w:bCs/>
          <w:color w:val="0D0D0D" w:themeColor="text1" w:themeTint="F2"/>
          <w:sz w:val="24"/>
          <w:szCs w:val="24"/>
          <w:lang w:val="en-GB"/>
        </w:rPr>
      </w:pPr>
      <w:r w:rsidRPr="001C410D">
        <w:rPr>
          <w:rFonts w:ascii="Times New Roman" w:hAnsi="Times New Roman" w:cs="Times New Roman"/>
          <w:bCs/>
          <w:color w:val="0D0D0D" w:themeColor="text1" w:themeTint="F2"/>
          <w:sz w:val="24"/>
          <w:szCs w:val="24"/>
        </w:rPr>
        <w:t xml:space="preserve">Rathod JP, Seth N, PR B, </w:t>
      </w:r>
      <w:proofErr w:type="spellStart"/>
      <w:r w:rsidRPr="001C410D">
        <w:rPr>
          <w:rFonts w:ascii="Times New Roman" w:hAnsi="Times New Roman" w:cs="Times New Roman"/>
          <w:bCs/>
          <w:color w:val="0D0D0D" w:themeColor="text1" w:themeTint="F2"/>
          <w:sz w:val="24"/>
          <w:szCs w:val="24"/>
        </w:rPr>
        <w:t>Tagalpallewar</w:t>
      </w:r>
      <w:proofErr w:type="spellEnd"/>
      <w:r w:rsidRPr="001C410D">
        <w:rPr>
          <w:rFonts w:ascii="Times New Roman" w:hAnsi="Times New Roman" w:cs="Times New Roman"/>
          <w:bCs/>
          <w:color w:val="0D0D0D" w:themeColor="text1" w:themeTint="F2"/>
          <w:sz w:val="24"/>
          <w:szCs w:val="24"/>
        </w:rPr>
        <w:t xml:space="preserve"> GP, Gandhi R, Sardar NR. A Study on </w:t>
      </w:r>
      <w:proofErr w:type="spellStart"/>
      <w:r w:rsidRPr="001C410D">
        <w:rPr>
          <w:rFonts w:ascii="Times New Roman" w:hAnsi="Times New Roman" w:cs="Times New Roman"/>
          <w:bCs/>
          <w:color w:val="0D0D0D" w:themeColor="text1" w:themeTint="F2"/>
          <w:sz w:val="24"/>
          <w:szCs w:val="24"/>
        </w:rPr>
        <w:t>Physico</w:t>
      </w:r>
      <w:proofErr w:type="spellEnd"/>
      <w:r w:rsidRPr="001C410D">
        <w:rPr>
          <w:rFonts w:ascii="Times New Roman" w:hAnsi="Times New Roman" w:cs="Times New Roman"/>
          <w:bCs/>
          <w:color w:val="0D0D0D" w:themeColor="text1" w:themeTint="F2"/>
          <w:sz w:val="24"/>
          <w:szCs w:val="24"/>
        </w:rPr>
        <w:t>-Chemical and Nutritional Properties of Paras Variety Jamun (</w:t>
      </w:r>
      <w:proofErr w:type="spellStart"/>
      <w:r w:rsidRPr="001C410D">
        <w:rPr>
          <w:rFonts w:ascii="Times New Roman" w:hAnsi="Times New Roman" w:cs="Times New Roman"/>
          <w:bCs/>
          <w:color w:val="0D0D0D" w:themeColor="text1" w:themeTint="F2"/>
          <w:sz w:val="24"/>
          <w:szCs w:val="24"/>
        </w:rPr>
        <w:t>Syzygium</w:t>
      </w:r>
      <w:proofErr w:type="spellEnd"/>
      <w:r w:rsidRPr="001C410D">
        <w:rPr>
          <w:rFonts w:ascii="Times New Roman" w:hAnsi="Times New Roman" w:cs="Times New Roman"/>
          <w:bCs/>
          <w:color w:val="0D0D0D" w:themeColor="text1" w:themeTint="F2"/>
          <w:sz w:val="24"/>
          <w:szCs w:val="24"/>
        </w:rPr>
        <w:t xml:space="preserve"> </w:t>
      </w:r>
      <w:proofErr w:type="spellStart"/>
      <w:r w:rsidRPr="001C410D">
        <w:rPr>
          <w:rFonts w:ascii="Times New Roman" w:hAnsi="Times New Roman" w:cs="Times New Roman"/>
          <w:bCs/>
          <w:color w:val="0D0D0D" w:themeColor="text1" w:themeTint="F2"/>
          <w:sz w:val="24"/>
          <w:szCs w:val="24"/>
        </w:rPr>
        <w:t>cumini</w:t>
      </w:r>
      <w:proofErr w:type="spellEnd"/>
      <w:r w:rsidRPr="001C410D">
        <w:rPr>
          <w:rFonts w:ascii="Times New Roman" w:hAnsi="Times New Roman" w:cs="Times New Roman"/>
          <w:bCs/>
          <w:color w:val="0D0D0D" w:themeColor="text1" w:themeTint="F2"/>
          <w:sz w:val="24"/>
          <w:szCs w:val="24"/>
        </w:rPr>
        <w:t xml:space="preserve"> L.) Leaves. Journal of Advances in Biology &amp; Biotechnology. 2024 Aug 8;27(8):1182-9. </w:t>
      </w:r>
      <w:r w:rsidRPr="001C410D">
        <w:rPr>
          <w:rFonts w:ascii="Times New Roman" w:hAnsi="Times New Roman" w:cs="Times New Roman"/>
          <w:bCs/>
          <w:color w:val="0D0D0D" w:themeColor="text1" w:themeTint="F2"/>
          <w:sz w:val="24"/>
          <w:szCs w:val="24"/>
          <w:lang w:val="en-GB"/>
        </w:rPr>
        <w:t xml:space="preserve"> </w:t>
      </w:r>
    </w:p>
    <w:p w14:paraId="6568236C" w14:textId="77777777" w:rsidR="0069474E" w:rsidRPr="00CB4408" w:rsidRDefault="0069474E" w:rsidP="00CB4408">
      <w:pPr>
        <w:pStyle w:val="ListParagraph"/>
        <w:numPr>
          <w:ilvl w:val="0"/>
          <w:numId w:val="7"/>
        </w:numPr>
        <w:spacing w:before="120" w:after="120" w:line="360" w:lineRule="auto"/>
        <w:jc w:val="both"/>
        <w:rPr>
          <w:rFonts w:ascii="Times New Roman" w:hAnsi="Times New Roman" w:cs="Arial"/>
          <w:color w:val="0D0D0D" w:themeColor="text1" w:themeTint="F2"/>
          <w:sz w:val="24"/>
          <w:szCs w:val="24"/>
          <w:shd w:val="clear" w:color="auto" w:fill="FFFFFF"/>
        </w:rPr>
      </w:pPr>
      <w:r w:rsidRPr="00CB4408">
        <w:rPr>
          <w:rFonts w:ascii="Times New Roman" w:hAnsi="Times New Roman" w:cs="Arial"/>
          <w:color w:val="0D0D0D" w:themeColor="text1" w:themeTint="F2"/>
          <w:sz w:val="24"/>
          <w:szCs w:val="24"/>
          <w:shd w:val="clear" w:color="auto" w:fill="FFFFFF"/>
        </w:rPr>
        <w:t xml:space="preserve">Rathod, J., Seth, N., </w:t>
      </w:r>
      <w:proofErr w:type="spellStart"/>
      <w:r w:rsidRPr="00CB4408">
        <w:rPr>
          <w:rFonts w:ascii="Times New Roman" w:hAnsi="Times New Roman" w:cs="Arial"/>
          <w:color w:val="0D0D0D" w:themeColor="text1" w:themeTint="F2"/>
          <w:sz w:val="24"/>
          <w:szCs w:val="24"/>
          <w:shd w:val="clear" w:color="auto" w:fill="FFFFFF"/>
        </w:rPr>
        <w:t>Balas</w:t>
      </w:r>
      <w:proofErr w:type="spellEnd"/>
      <w:r w:rsidRPr="00CB4408">
        <w:rPr>
          <w:rFonts w:ascii="Times New Roman" w:hAnsi="Times New Roman" w:cs="Arial"/>
          <w:color w:val="0D0D0D" w:themeColor="text1" w:themeTint="F2"/>
          <w:sz w:val="24"/>
          <w:szCs w:val="24"/>
          <w:shd w:val="clear" w:color="auto" w:fill="FFFFFF"/>
        </w:rPr>
        <w:t xml:space="preserve">, P., </w:t>
      </w:r>
      <w:proofErr w:type="spellStart"/>
      <w:r w:rsidRPr="00CB4408">
        <w:rPr>
          <w:rFonts w:ascii="Times New Roman" w:hAnsi="Times New Roman" w:cs="Arial"/>
          <w:color w:val="0D0D0D" w:themeColor="text1" w:themeTint="F2"/>
          <w:sz w:val="24"/>
          <w:szCs w:val="24"/>
          <w:shd w:val="clear" w:color="auto" w:fill="FFFFFF"/>
        </w:rPr>
        <w:t>Vala</w:t>
      </w:r>
      <w:proofErr w:type="spellEnd"/>
      <w:r w:rsidRPr="00CB4408">
        <w:rPr>
          <w:rFonts w:ascii="Times New Roman" w:hAnsi="Times New Roman" w:cs="Arial"/>
          <w:color w:val="0D0D0D" w:themeColor="text1" w:themeTint="F2"/>
          <w:sz w:val="24"/>
          <w:szCs w:val="24"/>
          <w:shd w:val="clear" w:color="auto" w:fill="FFFFFF"/>
        </w:rPr>
        <w:t xml:space="preserve">, K., Sardar, N., &amp; Gandhi, R. (2024). Blanching and vacuum drying of Jamun leaves: A study on nutritional </w:t>
      </w:r>
      <w:r w:rsidRPr="00CB4408">
        <w:rPr>
          <w:rFonts w:ascii="Times New Roman" w:hAnsi="Times New Roman" w:cs="Arial"/>
          <w:color w:val="0D0D0D" w:themeColor="text1" w:themeTint="F2"/>
          <w:sz w:val="24"/>
          <w:szCs w:val="24"/>
          <w:shd w:val="clear" w:color="auto" w:fill="FFFFFF"/>
        </w:rPr>
        <w:lastRenderedPageBreak/>
        <w:t>preservation and quality enhancement. </w:t>
      </w:r>
      <w:r w:rsidRPr="00CB4408">
        <w:rPr>
          <w:rStyle w:val="Emphasis"/>
          <w:rFonts w:ascii="Times New Roman" w:hAnsi="Times New Roman" w:cs="Arial"/>
          <w:color w:val="0D0D0D" w:themeColor="text1" w:themeTint="F2"/>
          <w:sz w:val="24"/>
          <w:szCs w:val="24"/>
          <w:shd w:val="clear" w:color="auto" w:fill="FFFFFF"/>
        </w:rPr>
        <w:t>Journal</w:t>
      </w:r>
      <w:r w:rsidRPr="00CB4408">
        <w:rPr>
          <w:rFonts w:ascii="Times New Roman" w:hAnsi="Times New Roman" w:cs="Arial"/>
          <w:color w:val="0D0D0D" w:themeColor="text1" w:themeTint="F2"/>
          <w:sz w:val="24"/>
          <w:szCs w:val="24"/>
          <w:shd w:val="clear" w:color="auto" w:fill="FFFFFF"/>
        </w:rPr>
        <w:t> of </w:t>
      </w:r>
      <w:r w:rsidRPr="00CB4408">
        <w:rPr>
          <w:rStyle w:val="Emphasis"/>
          <w:rFonts w:ascii="Times New Roman" w:hAnsi="Times New Roman" w:cs="Arial"/>
          <w:color w:val="0D0D0D" w:themeColor="text1" w:themeTint="F2"/>
          <w:sz w:val="24"/>
          <w:szCs w:val="24"/>
          <w:shd w:val="clear" w:color="auto" w:fill="FFFFFF"/>
        </w:rPr>
        <w:t>Experimental</w:t>
      </w:r>
      <w:r w:rsidRPr="00CB4408">
        <w:rPr>
          <w:rFonts w:ascii="Times New Roman" w:hAnsi="Times New Roman" w:cs="Arial"/>
          <w:color w:val="0D0D0D" w:themeColor="text1" w:themeTint="F2"/>
          <w:sz w:val="24"/>
          <w:szCs w:val="24"/>
          <w:shd w:val="clear" w:color="auto" w:fill="FFFFFF"/>
        </w:rPr>
        <w:t> Agriculture </w:t>
      </w:r>
      <w:r w:rsidRPr="00CB4408">
        <w:rPr>
          <w:rStyle w:val="Emphasis"/>
          <w:rFonts w:ascii="Times New Roman" w:hAnsi="Times New Roman" w:cs="Arial"/>
          <w:color w:val="0D0D0D" w:themeColor="text1" w:themeTint="F2"/>
          <w:sz w:val="24"/>
          <w:szCs w:val="24"/>
          <w:shd w:val="clear" w:color="auto" w:fill="FFFFFF"/>
        </w:rPr>
        <w:t>International</w:t>
      </w:r>
      <w:r w:rsidRPr="00CB4408">
        <w:rPr>
          <w:rStyle w:val="Emphasis"/>
          <w:rFonts w:ascii="Times New Roman" w:hAnsi="Times New Roman" w:cs="Arial"/>
          <w:b/>
          <w:bCs/>
          <w:color w:val="0D0D0D" w:themeColor="text1" w:themeTint="F2"/>
          <w:sz w:val="24"/>
          <w:szCs w:val="24"/>
          <w:shd w:val="clear" w:color="auto" w:fill="FFFFFF"/>
        </w:rPr>
        <w:t>.</w:t>
      </w:r>
      <w:r w:rsidRPr="00CB4408">
        <w:rPr>
          <w:rFonts w:ascii="Times New Roman" w:hAnsi="Times New Roman" w:cs="Arial"/>
          <w:color w:val="0D0D0D" w:themeColor="text1" w:themeTint="F2"/>
          <w:sz w:val="24"/>
          <w:szCs w:val="24"/>
          <w:shd w:val="clear" w:color="auto" w:fill="FFFFFF"/>
        </w:rPr>
        <w:t> 46(9), 1-12.</w:t>
      </w:r>
    </w:p>
    <w:p w14:paraId="6723D520"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hAnsi="Times New Roman" w:cs="Times New Roman"/>
          <w:color w:val="0D0D0D" w:themeColor="text1" w:themeTint="F2"/>
        </w:rPr>
      </w:pPr>
      <w:r w:rsidRPr="001C410D">
        <w:rPr>
          <w:rFonts w:ascii="Times New Roman" w:hAnsi="Times New Roman" w:cs="Times New Roman"/>
          <w:color w:val="0D0D0D" w:themeColor="text1" w:themeTint="F2"/>
          <w:shd w:val="clear" w:color="auto" w:fill="FFFFFF"/>
        </w:rPr>
        <w:t>Raza, A., Ali, M. U., Nisar, T., Qasrani, S. A., Hussain, R., &amp; Sharif, M. N. (2015). Proximate composition of jamun (</w:t>
      </w:r>
      <w:r w:rsidRPr="001C410D">
        <w:rPr>
          <w:rFonts w:ascii="Times New Roman" w:hAnsi="Times New Roman" w:cs="Times New Roman"/>
          <w:i/>
          <w:iCs/>
          <w:color w:val="0D0D0D" w:themeColor="text1" w:themeTint="F2"/>
          <w:shd w:val="clear" w:color="auto" w:fill="FFFFFF"/>
        </w:rPr>
        <w:t>Syzygium cumini</w:t>
      </w:r>
      <w:r w:rsidRPr="001C410D">
        <w:rPr>
          <w:rFonts w:ascii="Times New Roman" w:hAnsi="Times New Roman" w:cs="Times New Roman"/>
          <w:color w:val="0D0D0D" w:themeColor="text1" w:themeTint="F2"/>
          <w:shd w:val="clear" w:color="auto" w:fill="FFFFFF"/>
        </w:rPr>
        <w:t xml:space="preserve">) fruit and seed. </w:t>
      </w:r>
      <w:r w:rsidRPr="001C410D">
        <w:rPr>
          <w:rFonts w:ascii="Times New Roman" w:hAnsi="Times New Roman" w:cs="Times New Roman"/>
          <w:i/>
          <w:iCs/>
          <w:color w:val="0D0D0D" w:themeColor="text1" w:themeTint="F2"/>
          <w:shd w:val="clear" w:color="auto" w:fill="FFFFFF"/>
        </w:rPr>
        <w:t>American-Eurasian Journal of Agricultural &amp; Environmental Sciences</w:t>
      </w:r>
      <w:r w:rsidRPr="001C410D">
        <w:rPr>
          <w:rFonts w:ascii="Times New Roman" w:hAnsi="Times New Roman" w:cs="Times New Roman"/>
          <w:color w:val="0D0D0D" w:themeColor="text1" w:themeTint="F2"/>
          <w:shd w:val="clear" w:color="auto" w:fill="FFFFFF"/>
        </w:rPr>
        <w:t xml:space="preserve">, 15 (7): 1221-1223. </w:t>
      </w:r>
      <w:hyperlink r:id="rId16" w:history="1">
        <w:r w:rsidRPr="001C410D">
          <w:rPr>
            <w:rStyle w:val="Hyperlink"/>
            <w:rFonts w:ascii="Times New Roman" w:hAnsi="Times New Roman" w:cs="Times New Roman"/>
            <w:color w:val="0D0D0D" w:themeColor="text1" w:themeTint="F2"/>
          </w:rPr>
          <w:t>https://doi.org/</w:t>
        </w:r>
        <w:r w:rsidRPr="001C410D">
          <w:rPr>
            <w:rStyle w:val="Hyperlink"/>
            <w:rFonts w:ascii="Times New Roman" w:hAnsi="Times New Roman" w:cs="Times New Roman"/>
            <w:color w:val="0D0D0D" w:themeColor="text1" w:themeTint="F2"/>
            <w:shd w:val="clear" w:color="auto" w:fill="FFFFFF"/>
          </w:rPr>
          <w:t>10.5829/idosi.aejaes.2015.15.7.12700</w:t>
        </w:r>
      </w:hyperlink>
    </w:p>
    <w:p w14:paraId="64B4263B"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hAnsi="Times New Roman" w:cs="Times New Roman"/>
          <w:color w:val="0D0D0D" w:themeColor="text1" w:themeTint="F2"/>
        </w:rPr>
      </w:pPr>
      <w:r w:rsidRPr="001C410D">
        <w:rPr>
          <w:rFonts w:ascii="Times New Roman" w:hAnsi="Times New Roman" w:cs="Times New Roman"/>
          <w:color w:val="0D0D0D" w:themeColor="text1" w:themeTint="F2"/>
        </w:rPr>
        <w:t>Saeed, I. K., El-Rauof, F. A., &amp; Dawoud, H. D. (</w:t>
      </w:r>
      <w:hyperlink r:id="rId17" w:history="1">
        <w:r w:rsidRPr="001C410D">
          <w:rPr>
            <w:rStyle w:val="Hyperlink"/>
            <w:rFonts w:ascii="Times New Roman" w:hAnsi="Times New Roman" w:cs="Times New Roman"/>
            <w:color w:val="0D0D0D" w:themeColor="text1" w:themeTint="F2"/>
            <w:u w:val="none"/>
          </w:rPr>
          <w:t>2015</w:t>
        </w:r>
      </w:hyperlink>
      <w:r w:rsidRPr="001C410D">
        <w:rPr>
          <w:rFonts w:ascii="Times New Roman" w:hAnsi="Times New Roman" w:cs="Times New Roman"/>
          <w:color w:val="0D0D0D" w:themeColor="text1" w:themeTint="F2"/>
        </w:rPr>
        <w:t xml:space="preserve">). Physico-chemical evaluation of some introduced date fruits cultivars grown under Sudanese conditions, </w:t>
      </w:r>
      <w:r w:rsidRPr="001C410D">
        <w:rPr>
          <w:rFonts w:ascii="Times New Roman" w:hAnsi="Times New Roman" w:cs="Times New Roman"/>
          <w:i/>
          <w:iCs/>
          <w:color w:val="0D0D0D" w:themeColor="text1" w:themeTint="F2"/>
        </w:rPr>
        <w:t>International Journal of Applied Sciences and Biotechnology</w:t>
      </w:r>
      <w:r w:rsidRPr="001C410D">
        <w:rPr>
          <w:rFonts w:ascii="Times New Roman" w:hAnsi="Times New Roman" w:cs="Times New Roman"/>
          <w:color w:val="0D0D0D" w:themeColor="text1" w:themeTint="F2"/>
        </w:rPr>
        <w:t xml:space="preserve">, 3(4), </w:t>
      </w:r>
      <w:hyperlink r:id="rId18" w:history="1">
        <w:r w:rsidRPr="001C410D">
          <w:rPr>
            <w:rStyle w:val="Hyperlink"/>
            <w:rFonts w:ascii="Times New Roman" w:hAnsi="Times New Roman" w:cs="Times New Roman"/>
            <w:color w:val="0D0D0D" w:themeColor="text1" w:themeTint="F2"/>
            <w:u w:val="none"/>
          </w:rPr>
          <w:t>731-736</w:t>
        </w:r>
      </w:hyperlink>
      <w:r w:rsidRPr="001C410D">
        <w:rPr>
          <w:rFonts w:ascii="Times New Roman" w:hAnsi="Times New Roman" w:cs="Times New Roman"/>
          <w:color w:val="0D0D0D" w:themeColor="text1" w:themeTint="F2"/>
        </w:rPr>
        <w:t xml:space="preserve">. </w:t>
      </w:r>
      <w:hyperlink r:id="rId19" w:history="1">
        <w:r w:rsidRPr="001C410D">
          <w:rPr>
            <w:rStyle w:val="Hyperlink"/>
            <w:rFonts w:ascii="Times New Roman" w:hAnsi="Times New Roman" w:cs="Times New Roman"/>
            <w:color w:val="0D0D0D" w:themeColor="text1" w:themeTint="F2"/>
          </w:rPr>
          <w:t>https://doi.org/10.3126/ijasbt.v3i4.13996</w:t>
        </w:r>
      </w:hyperlink>
    </w:p>
    <w:p w14:paraId="6E2B9E11" w14:textId="77777777" w:rsidR="0069474E" w:rsidRPr="001C410D" w:rsidRDefault="0069474E" w:rsidP="00CB4408">
      <w:pPr>
        <w:pStyle w:val="ListParagraph"/>
        <w:numPr>
          <w:ilvl w:val="0"/>
          <w:numId w:val="7"/>
        </w:numPr>
        <w:spacing w:before="120" w:after="120" w:line="360" w:lineRule="auto"/>
        <w:jc w:val="both"/>
        <w:rPr>
          <w:rFonts w:ascii="Times New Roman" w:hAnsi="Times New Roman"/>
          <w:color w:val="0D0D0D" w:themeColor="text1" w:themeTint="F2"/>
          <w:sz w:val="24"/>
          <w:szCs w:val="24"/>
        </w:rPr>
      </w:pPr>
      <w:r w:rsidRPr="001C410D">
        <w:rPr>
          <w:rStyle w:val="Strong"/>
          <w:rFonts w:ascii="Times New Roman" w:hAnsi="Times New Roman"/>
          <w:b w:val="0"/>
          <w:bCs w:val="0"/>
          <w:color w:val="0D0D0D" w:themeColor="text1" w:themeTint="F2"/>
          <w:sz w:val="24"/>
          <w:szCs w:val="24"/>
        </w:rPr>
        <w:t>Sane, A., Rekha, A., &amp; Tripathi, P. C. (2025).</w:t>
      </w:r>
      <w:r w:rsidRPr="001C410D">
        <w:rPr>
          <w:rFonts w:ascii="Times New Roman" w:hAnsi="Times New Roman"/>
          <w:color w:val="0D0D0D" w:themeColor="text1" w:themeTint="F2"/>
          <w:sz w:val="24"/>
          <w:szCs w:val="24"/>
        </w:rPr>
        <w:t xml:space="preserve"> Genetic diversity of jamun (</w:t>
      </w:r>
      <w:proofErr w:type="spellStart"/>
      <w:r w:rsidRPr="001C410D">
        <w:rPr>
          <w:rStyle w:val="Emphasis"/>
          <w:rFonts w:ascii="Times New Roman" w:hAnsi="Times New Roman"/>
          <w:color w:val="0D0D0D" w:themeColor="text1" w:themeTint="F2"/>
          <w:sz w:val="24"/>
          <w:szCs w:val="24"/>
        </w:rPr>
        <w:t>Syzygium</w:t>
      </w:r>
      <w:proofErr w:type="spellEnd"/>
      <w:r w:rsidRPr="001C410D">
        <w:rPr>
          <w:rStyle w:val="Emphasis"/>
          <w:rFonts w:ascii="Times New Roman" w:hAnsi="Times New Roman"/>
          <w:color w:val="0D0D0D" w:themeColor="text1" w:themeTint="F2"/>
          <w:sz w:val="24"/>
          <w:szCs w:val="24"/>
        </w:rPr>
        <w:t xml:space="preserve"> </w:t>
      </w:r>
      <w:proofErr w:type="spellStart"/>
      <w:r w:rsidRPr="001C410D">
        <w:rPr>
          <w:rStyle w:val="Emphasis"/>
          <w:rFonts w:ascii="Times New Roman" w:hAnsi="Times New Roman"/>
          <w:color w:val="0D0D0D" w:themeColor="text1" w:themeTint="F2"/>
          <w:sz w:val="24"/>
          <w:szCs w:val="24"/>
        </w:rPr>
        <w:t>cumini</w:t>
      </w:r>
      <w:proofErr w:type="spellEnd"/>
      <w:r w:rsidRPr="001C410D">
        <w:rPr>
          <w:rFonts w:ascii="Times New Roman" w:hAnsi="Times New Roman"/>
          <w:color w:val="0D0D0D" w:themeColor="text1" w:themeTint="F2"/>
          <w:sz w:val="24"/>
          <w:szCs w:val="24"/>
        </w:rPr>
        <w:t xml:space="preserve"> </w:t>
      </w:r>
      <w:proofErr w:type="spellStart"/>
      <w:r w:rsidRPr="001C410D">
        <w:rPr>
          <w:rFonts w:ascii="Times New Roman" w:hAnsi="Times New Roman"/>
          <w:color w:val="0D0D0D" w:themeColor="text1" w:themeTint="F2"/>
          <w:sz w:val="24"/>
          <w:szCs w:val="24"/>
        </w:rPr>
        <w:t>Skeels</w:t>
      </w:r>
      <w:proofErr w:type="spellEnd"/>
      <w:r w:rsidRPr="001C410D">
        <w:rPr>
          <w:rFonts w:ascii="Times New Roman" w:hAnsi="Times New Roman"/>
          <w:color w:val="0D0D0D" w:themeColor="text1" w:themeTint="F2"/>
          <w:sz w:val="24"/>
          <w:szCs w:val="24"/>
        </w:rPr>
        <w:t xml:space="preserve">) and its sustainable utilization. In </w:t>
      </w:r>
      <w:r w:rsidRPr="001C410D">
        <w:rPr>
          <w:rStyle w:val="Emphasis"/>
          <w:rFonts w:ascii="Times New Roman" w:hAnsi="Times New Roman"/>
          <w:color w:val="0D0D0D" w:themeColor="text1" w:themeTint="F2"/>
          <w:sz w:val="24"/>
          <w:szCs w:val="24"/>
        </w:rPr>
        <w:t>Genetic Diversity of Fruits and Nuts</w:t>
      </w:r>
      <w:r w:rsidRPr="001C410D">
        <w:rPr>
          <w:rFonts w:ascii="Times New Roman" w:hAnsi="Times New Roman"/>
          <w:color w:val="0D0D0D" w:themeColor="text1" w:themeTint="F2"/>
          <w:sz w:val="24"/>
          <w:szCs w:val="24"/>
        </w:rPr>
        <w:t xml:space="preserve"> (pp. 281–295). CRC Press.</w:t>
      </w:r>
    </w:p>
    <w:p w14:paraId="1A5BDCF4" w14:textId="77777777" w:rsidR="0069474E" w:rsidRPr="00CB4408" w:rsidRDefault="0069474E" w:rsidP="00CB4408">
      <w:pPr>
        <w:pStyle w:val="ListParagraph"/>
        <w:numPr>
          <w:ilvl w:val="0"/>
          <w:numId w:val="7"/>
        </w:numPr>
        <w:spacing w:before="120" w:after="120" w:line="360" w:lineRule="auto"/>
        <w:jc w:val="both"/>
        <w:rPr>
          <w:rFonts w:ascii="Times New Roman" w:hAnsi="Times New Roman" w:cs="Arial"/>
          <w:color w:val="0D0D0D" w:themeColor="text1" w:themeTint="F2"/>
          <w:sz w:val="24"/>
          <w:szCs w:val="24"/>
          <w:shd w:val="clear" w:color="auto" w:fill="FFFFFF"/>
        </w:rPr>
      </w:pPr>
      <w:r w:rsidRPr="00CB4408">
        <w:rPr>
          <w:rStyle w:val="Strong"/>
          <w:rFonts w:ascii="Times New Roman" w:hAnsi="Times New Roman"/>
          <w:b w:val="0"/>
          <w:bCs w:val="0"/>
          <w:color w:val="0D0D0D" w:themeColor="text1" w:themeTint="F2"/>
          <w:sz w:val="24"/>
          <w:szCs w:val="24"/>
        </w:rPr>
        <w:t>Sardar, N. R. (2022).</w:t>
      </w:r>
      <w:r w:rsidRPr="00CB4408">
        <w:rPr>
          <w:rFonts w:ascii="Times New Roman" w:hAnsi="Times New Roman"/>
          <w:color w:val="0D0D0D" w:themeColor="text1" w:themeTint="F2"/>
          <w:sz w:val="24"/>
          <w:szCs w:val="24"/>
        </w:rPr>
        <w:t xml:space="preserve"> Technology for production of jamun flakes and pulp powder Doctoral Thesis, Anand Agricultural University Anand.</w:t>
      </w:r>
    </w:p>
    <w:p w14:paraId="513829F9" w14:textId="77777777" w:rsidR="0069474E" w:rsidRPr="00CB4408" w:rsidRDefault="0069474E" w:rsidP="00CB4408">
      <w:pPr>
        <w:pStyle w:val="ListParagraph"/>
        <w:numPr>
          <w:ilvl w:val="0"/>
          <w:numId w:val="7"/>
        </w:numPr>
        <w:spacing w:before="120" w:after="120" w:line="360" w:lineRule="auto"/>
        <w:jc w:val="both"/>
        <w:rPr>
          <w:rFonts w:ascii="Times New Roman" w:hAnsi="Times New Roman"/>
          <w:color w:val="0D0D0D" w:themeColor="text1" w:themeTint="F2"/>
          <w:sz w:val="24"/>
          <w:szCs w:val="24"/>
        </w:rPr>
      </w:pPr>
      <w:r w:rsidRPr="00CB4408">
        <w:rPr>
          <w:rFonts w:ascii="Times New Roman" w:hAnsi="Times New Roman" w:cs="Arial"/>
          <w:color w:val="0D0D0D" w:themeColor="text1" w:themeTint="F2"/>
          <w:sz w:val="24"/>
          <w:szCs w:val="24"/>
          <w:shd w:val="clear" w:color="auto" w:fill="FFFFFF"/>
        </w:rPr>
        <w:t xml:space="preserve">Sardar, N. R., &amp; Akbari, S. H. (2024). Behaviour of natural drying methods on jamun pulp thickness. Preprint on research square </w:t>
      </w:r>
      <w:r w:rsidRPr="00CB4408">
        <w:rPr>
          <w:rFonts w:ascii="Times New Roman" w:hAnsi="Times New Roman"/>
          <w:color w:val="0D0D0D" w:themeColor="text1" w:themeTint="F2"/>
          <w:sz w:val="24"/>
          <w:szCs w:val="24"/>
        </w:rPr>
        <w:t xml:space="preserve">DOI: </w:t>
      </w:r>
      <w:hyperlink r:id="rId20" w:history="1">
        <w:r w:rsidRPr="00CB4408">
          <w:rPr>
            <w:rStyle w:val="Hyperlink"/>
            <w:rFonts w:ascii="Times New Roman" w:hAnsi="Times New Roman"/>
            <w:color w:val="0D0D0D" w:themeColor="text1" w:themeTint="F2"/>
            <w:sz w:val="24"/>
            <w:szCs w:val="24"/>
          </w:rPr>
          <w:t>https://doi.org/10.21203/rs.3.rs-4845385/v1</w:t>
        </w:r>
      </w:hyperlink>
    </w:p>
    <w:p w14:paraId="72AF0B2C" w14:textId="77777777" w:rsidR="0069474E" w:rsidRPr="00CB4408" w:rsidRDefault="0069474E" w:rsidP="00CB4408">
      <w:pPr>
        <w:pStyle w:val="ListParagraph"/>
        <w:numPr>
          <w:ilvl w:val="0"/>
          <w:numId w:val="7"/>
        </w:numPr>
        <w:spacing w:before="120" w:after="120" w:line="360" w:lineRule="auto"/>
        <w:jc w:val="both"/>
        <w:rPr>
          <w:rFonts w:ascii="Times New Roman" w:hAnsi="Times New Roman"/>
          <w:color w:val="0D0D0D" w:themeColor="text1" w:themeTint="F2"/>
          <w:sz w:val="24"/>
          <w:szCs w:val="24"/>
        </w:rPr>
      </w:pPr>
      <w:r w:rsidRPr="00CB4408">
        <w:rPr>
          <w:rStyle w:val="Strong"/>
          <w:rFonts w:ascii="Times New Roman" w:hAnsi="Times New Roman"/>
          <w:b w:val="0"/>
          <w:bCs w:val="0"/>
          <w:color w:val="0D0D0D" w:themeColor="text1" w:themeTint="F2"/>
          <w:sz w:val="24"/>
          <w:szCs w:val="24"/>
        </w:rPr>
        <w:t xml:space="preserve">Sardar, N. R., &amp; </w:t>
      </w:r>
      <w:proofErr w:type="spellStart"/>
      <w:r w:rsidRPr="00CB4408">
        <w:rPr>
          <w:rStyle w:val="Strong"/>
          <w:rFonts w:ascii="Times New Roman" w:hAnsi="Times New Roman"/>
          <w:b w:val="0"/>
          <w:bCs w:val="0"/>
          <w:color w:val="0D0D0D" w:themeColor="text1" w:themeTint="F2"/>
          <w:sz w:val="24"/>
          <w:szCs w:val="24"/>
        </w:rPr>
        <w:t>Thorat</w:t>
      </w:r>
      <w:proofErr w:type="spellEnd"/>
      <w:r w:rsidRPr="00CB4408">
        <w:rPr>
          <w:rStyle w:val="Strong"/>
          <w:rFonts w:ascii="Times New Roman" w:hAnsi="Times New Roman"/>
          <w:b w:val="0"/>
          <w:bCs w:val="0"/>
          <w:color w:val="0D0D0D" w:themeColor="text1" w:themeTint="F2"/>
          <w:sz w:val="24"/>
          <w:szCs w:val="24"/>
        </w:rPr>
        <w:t>, I. D. (2012).</w:t>
      </w:r>
      <w:r w:rsidRPr="00CB4408">
        <w:rPr>
          <w:rFonts w:ascii="Times New Roman" w:hAnsi="Times New Roman"/>
          <w:color w:val="0D0D0D" w:themeColor="text1" w:themeTint="F2"/>
          <w:sz w:val="24"/>
          <w:szCs w:val="24"/>
        </w:rPr>
        <w:t xml:space="preserve"> Production technology of raisins from grapes. LAP Lambert Academic Publishing.</w:t>
      </w:r>
    </w:p>
    <w:p w14:paraId="404C8F65"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eastAsiaTheme="minorHAnsi" w:hAnsi="Times New Roman" w:cs="Times New Roman"/>
          <w:color w:val="0D0D0D" w:themeColor="text1" w:themeTint="F2"/>
          <w:lang w:eastAsia="en-US"/>
        </w:rPr>
      </w:pPr>
      <w:r w:rsidRPr="001C410D">
        <w:rPr>
          <w:rFonts w:ascii="Times New Roman" w:hAnsi="Times New Roman" w:cs="Arial"/>
          <w:color w:val="0D0D0D" w:themeColor="text1" w:themeTint="F2"/>
          <w:shd w:val="clear" w:color="auto" w:fill="FFFFFF"/>
        </w:rPr>
        <w:t xml:space="preserve">Sardar, N. R., Akbari, S. H., Modi, R. B., Tiwari, M., &amp; </w:t>
      </w:r>
      <w:proofErr w:type="spellStart"/>
      <w:r w:rsidRPr="001C410D">
        <w:rPr>
          <w:rFonts w:ascii="Times New Roman" w:hAnsi="Times New Roman" w:cs="Arial"/>
          <w:color w:val="0D0D0D" w:themeColor="text1" w:themeTint="F2"/>
          <w:shd w:val="clear" w:color="auto" w:fill="FFFFFF"/>
        </w:rPr>
        <w:t>Tagalpallewar</w:t>
      </w:r>
      <w:proofErr w:type="spellEnd"/>
      <w:r w:rsidRPr="001C410D">
        <w:rPr>
          <w:rFonts w:ascii="Times New Roman" w:hAnsi="Times New Roman" w:cs="Arial"/>
          <w:color w:val="0D0D0D" w:themeColor="text1" w:themeTint="F2"/>
          <w:shd w:val="clear" w:color="auto" w:fill="FFFFFF"/>
        </w:rPr>
        <w:t>, G. P. (2024). Application of essential oils in food packaging: A concise review. </w:t>
      </w:r>
      <w:r w:rsidRPr="001C410D">
        <w:rPr>
          <w:rStyle w:val="Emphasis"/>
          <w:rFonts w:ascii="Times New Roman" w:hAnsi="Times New Roman" w:cs="Arial"/>
          <w:color w:val="0D0D0D" w:themeColor="text1" w:themeTint="F2"/>
          <w:shd w:val="clear" w:color="auto" w:fill="FFFFFF"/>
        </w:rPr>
        <w:t>European Journal of Nutrition &amp; Food Safety</w:t>
      </w:r>
      <w:r w:rsidRPr="001C410D">
        <w:rPr>
          <w:rStyle w:val="Emphasis"/>
          <w:rFonts w:ascii="Times New Roman" w:hAnsi="Times New Roman" w:cs="Arial"/>
          <w:i w:val="0"/>
          <w:iCs w:val="0"/>
          <w:color w:val="0D0D0D" w:themeColor="text1" w:themeTint="F2"/>
          <w:shd w:val="clear" w:color="auto" w:fill="FFFFFF"/>
        </w:rPr>
        <w:t xml:space="preserve">. </w:t>
      </w:r>
      <w:r w:rsidRPr="001C410D">
        <w:rPr>
          <w:rFonts w:ascii="Times New Roman" w:hAnsi="Times New Roman" w:cs="Arial"/>
          <w:color w:val="0D0D0D" w:themeColor="text1" w:themeTint="F2"/>
          <w:shd w:val="clear" w:color="auto" w:fill="FFFFFF"/>
        </w:rPr>
        <w:t>16(3), 60-67.</w:t>
      </w:r>
    </w:p>
    <w:p w14:paraId="5425EBA2"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eastAsiaTheme="minorHAnsi" w:hAnsi="Times New Roman" w:cs="Times New Roman"/>
          <w:color w:val="0D0D0D" w:themeColor="text1" w:themeTint="F2"/>
          <w:lang w:eastAsia="en-US"/>
        </w:rPr>
      </w:pPr>
      <w:r w:rsidRPr="001C410D">
        <w:rPr>
          <w:rFonts w:ascii="Times New Roman" w:eastAsiaTheme="minorHAnsi" w:hAnsi="Times New Roman" w:cs="Times New Roman"/>
          <w:color w:val="0D0D0D" w:themeColor="text1" w:themeTint="F2"/>
          <w:lang w:eastAsia="en-US"/>
        </w:rPr>
        <w:t xml:space="preserve">Sardar, N. R., Akbari, S. H., </w:t>
      </w:r>
      <w:proofErr w:type="spellStart"/>
      <w:r w:rsidRPr="001C410D">
        <w:rPr>
          <w:rFonts w:ascii="Times New Roman" w:eastAsiaTheme="minorHAnsi" w:hAnsi="Times New Roman" w:cs="Times New Roman"/>
          <w:color w:val="0D0D0D" w:themeColor="text1" w:themeTint="F2"/>
          <w:lang w:eastAsia="en-US"/>
        </w:rPr>
        <w:t>Tagalpallewar</w:t>
      </w:r>
      <w:proofErr w:type="spellEnd"/>
      <w:r w:rsidRPr="001C410D">
        <w:rPr>
          <w:rFonts w:ascii="Times New Roman" w:eastAsiaTheme="minorHAnsi" w:hAnsi="Times New Roman" w:cs="Times New Roman"/>
          <w:color w:val="0D0D0D" w:themeColor="text1" w:themeTint="F2"/>
          <w:lang w:eastAsia="en-US"/>
        </w:rPr>
        <w:t>, G. P., &amp; Rathod, J. P. (2022). Material properties of paras variety jamun fruit (</w:t>
      </w:r>
      <w:proofErr w:type="spellStart"/>
      <w:r w:rsidRPr="001C410D">
        <w:rPr>
          <w:rFonts w:ascii="Times New Roman" w:eastAsiaTheme="minorHAnsi" w:hAnsi="Times New Roman" w:cs="Times New Roman"/>
          <w:i/>
          <w:iCs/>
          <w:color w:val="0D0D0D" w:themeColor="text1" w:themeTint="F2"/>
          <w:lang w:eastAsia="en-US"/>
        </w:rPr>
        <w:t>Syzygium</w:t>
      </w:r>
      <w:proofErr w:type="spellEnd"/>
      <w:r w:rsidRPr="001C410D">
        <w:rPr>
          <w:rFonts w:ascii="Times New Roman" w:eastAsiaTheme="minorHAnsi" w:hAnsi="Times New Roman" w:cs="Times New Roman"/>
          <w:i/>
          <w:iCs/>
          <w:color w:val="0D0D0D" w:themeColor="text1" w:themeTint="F2"/>
          <w:lang w:eastAsia="en-US"/>
        </w:rPr>
        <w:t xml:space="preserve"> </w:t>
      </w:r>
      <w:proofErr w:type="spellStart"/>
      <w:r w:rsidRPr="001C410D">
        <w:rPr>
          <w:rFonts w:ascii="Times New Roman" w:eastAsiaTheme="minorHAnsi" w:hAnsi="Times New Roman" w:cs="Times New Roman"/>
          <w:i/>
          <w:iCs/>
          <w:color w:val="0D0D0D" w:themeColor="text1" w:themeTint="F2"/>
          <w:lang w:eastAsia="en-US"/>
        </w:rPr>
        <w:t>cumini</w:t>
      </w:r>
      <w:proofErr w:type="spellEnd"/>
      <w:r w:rsidRPr="001C410D">
        <w:rPr>
          <w:rFonts w:ascii="Times New Roman" w:eastAsiaTheme="minorHAnsi" w:hAnsi="Times New Roman" w:cs="Times New Roman"/>
          <w:color w:val="0D0D0D" w:themeColor="text1" w:themeTint="F2"/>
          <w:lang w:eastAsia="en-US"/>
        </w:rPr>
        <w:t xml:space="preserve"> L.). </w:t>
      </w:r>
      <w:r w:rsidRPr="001C410D">
        <w:rPr>
          <w:rFonts w:ascii="Times New Roman" w:eastAsiaTheme="minorHAnsi" w:hAnsi="Times New Roman" w:cs="Times New Roman"/>
          <w:i/>
          <w:iCs/>
          <w:color w:val="0D0D0D" w:themeColor="text1" w:themeTint="F2"/>
          <w:lang w:eastAsia="en-US"/>
        </w:rPr>
        <w:t>Journal of Postharvest Technology</w:t>
      </w:r>
      <w:r w:rsidRPr="001C410D">
        <w:rPr>
          <w:rFonts w:ascii="Times New Roman" w:eastAsiaTheme="minorHAnsi" w:hAnsi="Times New Roman" w:cs="Times New Roman"/>
          <w:color w:val="0D0D0D" w:themeColor="text1" w:themeTint="F2"/>
          <w:lang w:eastAsia="en-US"/>
        </w:rPr>
        <w:t>, </w:t>
      </w:r>
      <w:r w:rsidRPr="001C410D">
        <w:rPr>
          <w:rFonts w:ascii="Times New Roman" w:eastAsiaTheme="minorHAnsi" w:hAnsi="Times New Roman" w:cs="Times New Roman"/>
          <w:i/>
          <w:iCs/>
          <w:color w:val="0D0D0D" w:themeColor="text1" w:themeTint="F2"/>
          <w:lang w:eastAsia="en-US"/>
        </w:rPr>
        <w:t>10</w:t>
      </w:r>
      <w:r w:rsidRPr="001C410D">
        <w:rPr>
          <w:rFonts w:ascii="Times New Roman" w:eastAsiaTheme="minorHAnsi" w:hAnsi="Times New Roman" w:cs="Times New Roman"/>
          <w:color w:val="0D0D0D" w:themeColor="text1" w:themeTint="F2"/>
          <w:lang w:eastAsia="en-US"/>
        </w:rPr>
        <w:t xml:space="preserve">(4), 34-41. </w:t>
      </w:r>
    </w:p>
    <w:p w14:paraId="4DCD8CCD" w14:textId="77777777" w:rsidR="0069474E" w:rsidRPr="00CB4408" w:rsidRDefault="0069474E" w:rsidP="00CB4408">
      <w:pPr>
        <w:pStyle w:val="ListParagraph"/>
        <w:numPr>
          <w:ilvl w:val="0"/>
          <w:numId w:val="7"/>
        </w:numPr>
        <w:spacing w:before="120" w:after="120" w:line="360" w:lineRule="auto"/>
        <w:jc w:val="both"/>
        <w:rPr>
          <w:rFonts w:ascii="Times New Roman" w:hAnsi="Times New Roman"/>
          <w:color w:val="0D0D0D" w:themeColor="text1" w:themeTint="F2"/>
          <w:sz w:val="24"/>
          <w:szCs w:val="24"/>
          <w:shd w:val="clear" w:color="auto" w:fill="FFFFFF"/>
        </w:rPr>
      </w:pPr>
      <w:r w:rsidRPr="00CB4408">
        <w:rPr>
          <w:rFonts w:ascii="Times New Roman" w:hAnsi="Times New Roman" w:cs="Arial"/>
          <w:color w:val="0D0D0D" w:themeColor="text1" w:themeTint="F2"/>
          <w:sz w:val="24"/>
          <w:szCs w:val="24"/>
          <w:shd w:val="clear" w:color="auto" w:fill="FFFFFF"/>
        </w:rPr>
        <w:t xml:space="preserve">Sardar, N. R., Rathod, J. P., &amp; Prasad, R. V. (2024). Several imperious physical characteristics of the </w:t>
      </w:r>
      <w:proofErr w:type="spellStart"/>
      <w:r w:rsidRPr="00CB4408">
        <w:rPr>
          <w:rFonts w:ascii="Times New Roman" w:hAnsi="Times New Roman" w:cs="Arial"/>
          <w:color w:val="0D0D0D" w:themeColor="text1" w:themeTint="F2"/>
          <w:sz w:val="24"/>
          <w:szCs w:val="24"/>
          <w:shd w:val="clear" w:color="auto" w:fill="FFFFFF"/>
        </w:rPr>
        <w:t>Trachyspermum</w:t>
      </w:r>
      <w:proofErr w:type="spellEnd"/>
      <w:r w:rsidRPr="00CB4408">
        <w:rPr>
          <w:rFonts w:ascii="Times New Roman" w:hAnsi="Times New Roman" w:cs="Arial"/>
          <w:color w:val="0D0D0D" w:themeColor="text1" w:themeTint="F2"/>
          <w:sz w:val="24"/>
          <w:szCs w:val="24"/>
          <w:shd w:val="clear" w:color="auto" w:fill="FFFFFF"/>
        </w:rPr>
        <w:t xml:space="preserve"> </w:t>
      </w:r>
      <w:proofErr w:type="spellStart"/>
      <w:r w:rsidRPr="00CB4408">
        <w:rPr>
          <w:rFonts w:ascii="Times New Roman" w:hAnsi="Times New Roman" w:cs="Arial"/>
          <w:color w:val="0D0D0D" w:themeColor="text1" w:themeTint="F2"/>
          <w:sz w:val="24"/>
          <w:szCs w:val="24"/>
          <w:shd w:val="clear" w:color="auto" w:fill="FFFFFF"/>
        </w:rPr>
        <w:t>ammi</w:t>
      </w:r>
      <w:proofErr w:type="spellEnd"/>
      <w:r w:rsidRPr="00CB4408">
        <w:rPr>
          <w:rFonts w:ascii="Times New Roman" w:hAnsi="Times New Roman" w:cs="Arial"/>
          <w:color w:val="0D0D0D" w:themeColor="text1" w:themeTint="F2"/>
          <w:sz w:val="24"/>
          <w:szCs w:val="24"/>
          <w:shd w:val="clear" w:color="auto" w:fill="FFFFFF"/>
        </w:rPr>
        <w:t xml:space="preserve"> L.(</w:t>
      </w:r>
      <w:proofErr w:type="spellStart"/>
      <w:r w:rsidRPr="00CB4408">
        <w:rPr>
          <w:rFonts w:ascii="Times New Roman" w:hAnsi="Times New Roman" w:cs="Arial"/>
          <w:color w:val="0D0D0D" w:themeColor="text1" w:themeTint="F2"/>
          <w:sz w:val="24"/>
          <w:szCs w:val="24"/>
          <w:shd w:val="clear" w:color="auto" w:fill="FFFFFF"/>
        </w:rPr>
        <w:t>ajwain</w:t>
      </w:r>
      <w:proofErr w:type="spellEnd"/>
      <w:r w:rsidRPr="00CB4408">
        <w:rPr>
          <w:rFonts w:ascii="Times New Roman" w:hAnsi="Times New Roman" w:cs="Arial"/>
          <w:color w:val="0D0D0D" w:themeColor="text1" w:themeTint="F2"/>
          <w:sz w:val="24"/>
          <w:szCs w:val="24"/>
          <w:shd w:val="clear" w:color="auto" w:fill="FFFFFF"/>
        </w:rPr>
        <w:t xml:space="preserve"> seed). </w:t>
      </w:r>
      <w:r w:rsidRPr="00CB4408">
        <w:rPr>
          <w:rFonts w:ascii="Times New Roman" w:hAnsi="Times New Roman" w:cs="Arial"/>
          <w:i/>
          <w:iCs/>
          <w:color w:val="0D0D0D" w:themeColor="text1" w:themeTint="F2"/>
          <w:sz w:val="24"/>
          <w:szCs w:val="24"/>
          <w:shd w:val="clear" w:color="auto" w:fill="FFFFFF"/>
        </w:rPr>
        <w:t>International Journal of Environment, Agriculture and Biotechnology</w:t>
      </w:r>
      <w:r w:rsidRPr="00CB4408">
        <w:rPr>
          <w:rFonts w:ascii="Times New Roman" w:hAnsi="Times New Roman" w:cs="Arial"/>
          <w:color w:val="0D0D0D" w:themeColor="text1" w:themeTint="F2"/>
          <w:sz w:val="24"/>
          <w:szCs w:val="24"/>
          <w:shd w:val="clear" w:color="auto" w:fill="FFFFFF"/>
        </w:rPr>
        <w:t>, </w:t>
      </w:r>
      <w:r w:rsidRPr="00CB4408">
        <w:rPr>
          <w:rFonts w:ascii="Times New Roman" w:hAnsi="Times New Roman" w:cs="Arial"/>
          <w:i/>
          <w:iCs/>
          <w:color w:val="0D0D0D" w:themeColor="text1" w:themeTint="F2"/>
          <w:sz w:val="24"/>
          <w:szCs w:val="24"/>
          <w:shd w:val="clear" w:color="auto" w:fill="FFFFFF"/>
        </w:rPr>
        <w:t>9</w:t>
      </w:r>
      <w:r w:rsidRPr="00CB4408">
        <w:rPr>
          <w:rFonts w:ascii="Times New Roman" w:hAnsi="Times New Roman" w:cs="Arial"/>
          <w:color w:val="0D0D0D" w:themeColor="text1" w:themeTint="F2"/>
          <w:sz w:val="24"/>
          <w:szCs w:val="24"/>
          <w:shd w:val="clear" w:color="auto" w:fill="FFFFFF"/>
        </w:rPr>
        <w:t xml:space="preserve">(3), 030-033. </w:t>
      </w:r>
      <w:r w:rsidRPr="00CB4408">
        <w:rPr>
          <w:rStyle w:val="pub-date-doi-text"/>
          <w:rFonts w:ascii="Times New Roman" w:hAnsi="Times New Roman"/>
          <w:color w:val="0D0D0D" w:themeColor="text1" w:themeTint="F2"/>
          <w:sz w:val="24"/>
          <w:szCs w:val="24"/>
          <w:shd w:val="clear" w:color="auto" w:fill="F5F6FF"/>
        </w:rPr>
        <w:t>DOI: </w:t>
      </w:r>
      <w:hyperlink r:id="rId21" w:tgtFrame="_blank" w:history="1">
        <w:r w:rsidRPr="00CB4408">
          <w:rPr>
            <w:rStyle w:val="Hyperlink"/>
            <w:rFonts w:ascii="Times New Roman" w:hAnsi="Times New Roman"/>
            <w:color w:val="0D0D0D" w:themeColor="text1" w:themeTint="F2"/>
            <w:sz w:val="24"/>
            <w:szCs w:val="24"/>
            <w:shd w:val="clear" w:color="auto" w:fill="F5F6FF"/>
          </w:rPr>
          <w:t>10.22161/ijeab.93.4</w:t>
        </w:r>
      </w:hyperlink>
    </w:p>
    <w:p w14:paraId="619F8457" w14:textId="77777777" w:rsidR="0069474E" w:rsidRPr="00CB4408" w:rsidRDefault="0069474E" w:rsidP="00CB4408">
      <w:pPr>
        <w:pStyle w:val="ListParagraph"/>
        <w:numPr>
          <w:ilvl w:val="0"/>
          <w:numId w:val="7"/>
        </w:numPr>
        <w:spacing w:before="120" w:after="120" w:line="360" w:lineRule="auto"/>
        <w:jc w:val="both"/>
        <w:rPr>
          <w:rFonts w:ascii="Times New Roman" w:hAnsi="Times New Roman" w:cs="Arial"/>
          <w:color w:val="0D0D0D" w:themeColor="text1" w:themeTint="F2"/>
          <w:sz w:val="24"/>
          <w:szCs w:val="24"/>
          <w:shd w:val="clear" w:color="auto" w:fill="FFFFFF"/>
        </w:rPr>
      </w:pPr>
      <w:r w:rsidRPr="00CB4408">
        <w:rPr>
          <w:rFonts w:ascii="Times New Roman" w:hAnsi="Times New Roman" w:cs="Arial"/>
          <w:color w:val="0D0D0D" w:themeColor="text1" w:themeTint="F2"/>
          <w:sz w:val="24"/>
          <w:szCs w:val="24"/>
          <w:shd w:val="clear" w:color="auto" w:fill="FFFFFF"/>
        </w:rPr>
        <w:t xml:space="preserve">Sardar, N. R., Tiwari Manish, G. P., </w:t>
      </w:r>
      <w:proofErr w:type="spellStart"/>
      <w:r w:rsidRPr="00CB4408">
        <w:rPr>
          <w:rFonts w:ascii="Times New Roman" w:hAnsi="Times New Roman" w:cs="Arial"/>
          <w:color w:val="0D0D0D" w:themeColor="text1" w:themeTint="F2"/>
          <w:sz w:val="24"/>
          <w:szCs w:val="24"/>
          <w:shd w:val="clear" w:color="auto" w:fill="FFFFFF"/>
        </w:rPr>
        <w:t>Tagalpallewar</w:t>
      </w:r>
      <w:proofErr w:type="spellEnd"/>
      <w:r w:rsidRPr="00CB4408">
        <w:rPr>
          <w:rFonts w:ascii="Times New Roman" w:hAnsi="Times New Roman" w:cs="Arial"/>
          <w:color w:val="0D0D0D" w:themeColor="text1" w:themeTint="F2"/>
          <w:sz w:val="24"/>
          <w:szCs w:val="24"/>
          <w:shd w:val="clear" w:color="auto" w:fill="FFFFFF"/>
        </w:rPr>
        <w:t xml:space="preserve">, J. P., &amp; Rathod Prabhakar, B. (2019).  Effect of various </w:t>
      </w:r>
      <w:proofErr w:type="spellStart"/>
      <w:r w:rsidRPr="00CB4408">
        <w:rPr>
          <w:rFonts w:ascii="Times New Roman" w:hAnsi="Times New Roman" w:cs="Arial"/>
          <w:color w:val="0D0D0D" w:themeColor="text1" w:themeTint="F2"/>
          <w:sz w:val="24"/>
          <w:szCs w:val="24"/>
          <w:shd w:val="clear" w:color="auto" w:fill="FFFFFF"/>
        </w:rPr>
        <w:t>pretreatments</w:t>
      </w:r>
      <w:proofErr w:type="spellEnd"/>
      <w:r w:rsidRPr="00CB4408">
        <w:rPr>
          <w:rFonts w:ascii="Times New Roman" w:hAnsi="Times New Roman" w:cs="Arial"/>
          <w:color w:val="0D0D0D" w:themeColor="text1" w:themeTint="F2"/>
          <w:sz w:val="24"/>
          <w:szCs w:val="24"/>
          <w:shd w:val="clear" w:color="auto" w:fill="FFFFFF"/>
        </w:rPr>
        <w:t xml:space="preserve"> on raisin making from grapes (</w:t>
      </w:r>
      <w:proofErr w:type="spellStart"/>
      <w:r w:rsidRPr="00CB4408">
        <w:rPr>
          <w:rFonts w:ascii="Times New Roman" w:hAnsi="Times New Roman" w:cs="Arial"/>
          <w:color w:val="0D0D0D" w:themeColor="text1" w:themeTint="F2"/>
          <w:sz w:val="24"/>
          <w:szCs w:val="24"/>
          <w:shd w:val="clear" w:color="auto" w:fill="FFFFFF"/>
        </w:rPr>
        <w:t>Vitis</w:t>
      </w:r>
      <w:proofErr w:type="spellEnd"/>
      <w:r w:rsidRPr="00CB4408">
        <w:rPr>
          <w:rFonts w:ascii="Times New Roman" w:hAnsi="Times New Roman" w:cs="Arial"/>
          <w:color w:val="0D0D0D" w:themeColor="text1" w:themeTint="F2"/>
          <w:sz w:val="24"/>
          <w:szCs w:val="24"/>
          <w:shd w:val="clear" w:color="auto" w:fill="FFFFFF"/>
        </w:rPr>
        <w:t xml:space="preserve"> </w:t>
      </w:r>
      <w:r w:rsidRPr="00CB4408">
        <w:rPr>
          <w:rFonts w:ascii="Times New Roman" w:hAnsi="Times New Roman" w:cs="Arial"/>
          <w:color w:val="0D0D0D" w:themeColor="text1" w:themeTint="F2"/>
          <w:sz w:val="24"/>
          <w:szCs w:val="24"/>
          <w:shd w:val="clear" w:color="auto" w:fill="FFFFFF"/>
        </w:rPr>
        <w:lastRenderedPageBreak/>
        <w:t>vinifera L.). </w:t>
      </w:r>
      <w:r w:rsidRPr="00CB4408">
        <w:rPr>
          <w:rFonts w:ascii="Times New Roman" w:hAnsi="Times New Roman" w:cs="Arial"/>
          <w:i/>
          <w:iCs/>
          <w:color w:val="0D0D0D" w:themeColor="text1" w:themeTint="F2"/>
          <w:sz w:val="24"/>
          <w:szCs w:val="24"/>
          <w:shd w:val="clear" w:color="auto" w:fill="FFFFFF"/>
        </w:rPr>
        <w:t>International Journal Current. Microbiology Applied Science</w:t>
      </w:r>
      <w:r w:rsidRPr="00CB4408">
        <w:rPr>
          <w:rFonts w:ascii="Times New Roman" w:hAnsi="Times New Roman" w:cs="Arial"/>
          <w:color w:val="0D0D0D" w:themeColor="text1" w:themeTint="F2"/>
          <w:sz w:val="24"/>
          <w:szCs w:val="24"/>
          <w:shd w:val="clear" w:color="auto" w:fill="FFFFFF"/>
        </w:rPr>
        <w:t>, 8(5), 575-587.</w:t>
      </w:r>
    </w:p>
    <w:p w14:paraId="3FA4DEB6"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eastAsiaTheme="minorHAnsi" w:hAnsi="Times New Roman" w:cs="Times New Roman"/>
          <w:color w:val="0D0D0D" w:themeColor="text1" w:themeTint="F2"/>
          <w:lang w:eastAsia="en-US"/>
        </w:rPr>
      </w:pPr>
      <w:r w:rsidRPr="001C410D">
        <w:rPr>
          <w:rFonts w:ascii="Times New Roman" w:eastAsiaTheme="minorHAnsi" w:hAnsi="Times New Roman" w:cs="Times New Roman"/>
          <w:color w:val="0D0D0D" w:themeColor="text1" w:themeTint="F2"/>
          <w:lang w:eastAsia="en-US"/>
        </w:rPr>
        <w:t xml:space="preserve">Sardar, N., Akbari, S., Bhatt, H., &amp; </w:t>
      </w:r>
      <w:proofErr w:type="spellStart"/>
      <w:r w:rsidRPr="001C410D">
        <w:rPr>
          <w:rFonts w:ascii="Times New Roman" w:eastAsiaTheme="minorHAnsi" w:hAnsi="Times New Roman" w:cs="Times New Roman"/>
          <w:color w:val="0D0D0D" w:themeColor="text1" w:themeTint="F2"/>
          <w:lang w:eastAsia="en-US"/>
        </w:rPr>
        <w:t>Tagalpallewar</w:t>
      </w:r>
      <w:proofErr w:type="spellEnd"/>
      <w:r w:rsidRPr="001C410D">
        <w:rPr>
          <w:rFonts w:ascii="Times New Roman" w:eastAsiaTheme="minorHAnsi" w:hAnsi="Times New Roman" w:cs="Times New Roman"/>
          <w:color w:val="0D0D0D" w:themeColor="text1" w:themeTint="F2"/>
          <w:lang w:eastAsia="en-US"/>
        </w:rPr>
        <w:t>, G. (2022). Chemical and mineral composition of jamun fruit pulp (</w:t>
      </w:r>
      <w:proofErr w:type="spellStart"/>
      <w:r w:rsidRPr="001C410D">
        <w:rPr>
          <w:rFonts w:ascii="Times New Roman" w:eastAsiaTheme="minorHAnsi" w:hAnsi="Times New Roman" w:cs="Times New Roman"/>
          <w:i/>
          <w:iCs/>
          <w:color w:val="0D0D0D" w:themeColor="text1" w:themeTint="F2"/>
          <w:lang w:eastAsia="en-US"/>
        </w:rPr>
        <w:t>Syzygium</w:t>
      </w:r>
      <w:proofErr w:type="spellEnd"/>
      <w:r w:rsidRPr="001C410D">
        <w:rPr>
          <w:rFonts w:ascii="Times New Roman" w:eastAsiaTheme="minorHAnsi" w:hAnsi="Times New Roman" w:cs="Times New Roman"/>
          <w:i/>
          <w:iCs/>
          <w:color w:val="0D0D0D" w:themeColor="text1" w:themeTint="F2"/>
          <w:lang w:eastAsia="en-US"/>
        </w:rPr>
        <w:t xml:space="preserve"> </w:t>
      </w:r>
      <w:proofErr w:type="spellStart"/>
      <w:r w:rsidRPr="001C410D">
        <w:rPr>
          <w:rFonts w:ascii="Times New Roman" w:eastAsiaTheme="minorHAnsi" w:hAnsi="Times New Roman" w:cs="Times New Roman"/>
          <w:i/>
          <w:iCs/>
          <w:color w:val="0D0D0D" w:themeColor="text1" w:themeTint="F2"/>
          <w:lang w:eastAsia="en-US"/>
        </w:rPr>
        <w:t>cumini</w:t>
      </w:r>
      <w:proofErr w:type="spellEnd"/>
      <w:r w:rsidRPr="001C410D">
        <w:rPr>
          <w:rFonts w:ascii="Times New Roman" w:eastAsiaTheme="minorHAnsi" w:hAnsi="Times New Roman" w:cs="Times New Roman"/>
          <w:i/>
          <w:iCs/>
          <w:color w:val="0D0D0D" w:themeColor="text1" w:themeTint="F2"/>
          <w:lang w:eastAsia="en-US"/>
        </w:rPr>
        <w:t xml:space="preserve"> L</w:t>
      </w:r>
      <w:r w:rsidRPr="001C410D">
        <w:rPr>
          <w:rFonts w:ascii="Times New Roman" w:eastAsiaTheme="minorHAnsi" w:hAnsi="Times New Roman" w:cs="Times New Roman"/>
          <w:color w:val="0D0D0D" w:themeColor="text1" w:themeTint="F2"/>
          <w:lang w:eastAsia="en-US"/>
        </w:rPr>
        <w:t>.). </w:t>
      </w:r>
      <w:r w:rsidRPr="001C410D">
        <w:rPr>
          <w:rFonts w:ascii="Times New Roman" w:eastAsiaTheme="minorHAnsi" w:hAnsi="Times New Roman" w:cs="Times New Roman"/>
          <w:i/>
          <w:iCs/>
          <w:color w:val="0D0D0D" w:themeColor="text1" w:themeTint="F2"/>
          <w:lang w:eastAsia="en-US"/>
        </w:rPr>
        <w:t xml:space="preserve">Pharma </w:t>
      </w:r>
      <w:proofErr w:type="spellStart"/>
      <w:r w:rsidRPr="001C410D">
        <w:rPr>
          <w:rFonts w:ascii="Times New Roman" w:eastAsiaTheme="minorHAnsi" w:hAnsi="Times New Roman" w:cs="Times New Roman"/>
          <w:i/>
          <w:iCs/>
          <w:color w:val="0D0D0D" w:themeColor="text1" w:themeTint="F2"/>
          <w:lang w:eastAsia="en-US"/>
        </w:rPr>
        <w:t>Innov</w:t>
      </w:r>
      <w:proofErr w:type="spellEnd"/>
      <w:r w:rsidRPr="001C410D">
        <w:rPr>
          <w:rFonts w:ascii="Times New Roman" w:eastAsiaTheme="minorHAnsi" w:hAnsi="Times New Roman" w:cs="Times New Roman"/>
          <w:color w:val="0D0D0D" w:themeColor="text1" w:themeTint="F2"/>
          <w:lang w:eastAsia="en-US"/>
        </w:rPr>
        <w:t>, 11, 1976-1979.</w:t>
      </w:r>
    </w:p>
    <w:p w14:paraId="3300D58B"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eastAsia="Times New Roman" w:hAnsi="Times New Roman" w:cs="Times New Roman"/>
          <w:color w:val="0D0D0D" w:themeColor="text1" w:themeTint="F2"/>
        </w:rPr>
      </w:pPr>
      <w:r w:rsidRPr="001C410D">
        <w:rPr>
          <w:rFonts w:ascii="Times New Roman" w:hAnsi="Times New Roman" w:cs="Times New Roman"/>
          <w:color w:val="0D0D0D" w:themeColor="text1" w:themeTint="F2"/>
          <w:shd w:val="clear" w:color="auto" w:fill="FFFFFF"/>
        </w:rPr>
        <w:t>Shahnawaz, M., &amp; Sheikh, S. A. (2011). Physicochemical characteristics of Jamun fruit. </w:t>
      </w:r>
      <w:r w:rsidRPr="001C410D">
        <w:rPr>
          <w:rFonts w:ascii="Times New Roman" w:hAnsi="Times New Roman" w:cs="Times New Roman"/>
          <w:i/>
          <w:iCs/>
          <w:color w:val="0D0D0D" w:themeColor="text1" w:themeTint="F2"/>
          <w:shd w:val="clear" w:color="auto" w:fill="FFFFFF"/>
        </w:rPr>
        <w:t>Journal of Horticulture and Forestry</w:t>
      </w:r>
      <w:r w:rsidRPr="001C410D">
        <w:rPr>
          <w:rFonts w:ascii="Times New Roman" w:hAnsi="Times New Roman" w:cs="Times New Roman"/>
          <w:color w:val="0D0D0D" w:themeColor="text1" w:themeTint="F2"/>
          <w:shd w:val="clear" w:color="auto" w:fill="FFFFFF"/>
        </w:rPr>
        <w:t>, 3(10), 301-306.</w:t>
      </w:r>
    </w:p>
    <w:p w14:paraId="420CFEC7" w14:textId="77777777" w:rsidR="0069474E" w:rsidRPr="001C410D" w:rsidRDefault="0069474E" w:rsidP="00CB4408">
      <w:pPr>
        <w:pStyle w:val="ListParagraph"/>
        <w:numPr>
          <w:ilvl w:val="0"/>
          <w:numId w:val="7"/>
        </w:numPr>
        <w:spacing w:before="120" w:after="120" w:line="360" w:lineRule="auto"/>
        <w:jc w:val="both"/>
        <w:rPr>
          <w:rFonts w:ascii="Times New Roman" w:hAnsi="Times New Roman"/>
          <w:color w:val="0D0D0D" w:themeColor="text1" w:themeTint="F2"/>
          <w:sz w:val="24"/>
          <w:szCs w:val="24"/>
        </w:rPr>
      </w:pPr>
      <w:r w:rsidRPr="001C410D">
        <w:rPr>
          <w:rStyle w:val="Strong"/>
          <w:rFonts w:ascii="Times New Roman" w:hAnsi="Times New Roman"/>
          <w:b w:val="0"/>
          <w:bCs w:val="0"/>
          <w:color w:val="0D0D0D" w:themeColor="text1" w:themeTint="F2"/>
          <w:sz w:val="24"/>
          <w:szCs w:val="24"/>
        </w:rPr>
        <w:t>Sharma, R. (2016).</w:t>
      </w:r>
      <w:r w:rsidRPr="001C410D">
        <w:rPr>
          <w:rFonts w:ascii="Times New Roman" w:hAnsi="Times New Roman"/>
          <w:color w:val="0D0D0D" w:themeColor="text1" w:themeTint="F2"/>
          <w:sz w:val="24"/>
          <w:szCs w:val="24"/>
        </w:rPr>
        <w:t xml:space="preserve"> Screening of wild germplasm of jamun for assessment of variability in    mineral content and antioxidant capacity (Doctoral dissertation, </w:t>
      </w:r>
      <w:proofErr w:type="spellStart"/>
      <w:r w:rsidRPr="001C410D">
        <w:rPr>
          <w:rFonts w:ascii="Times New Roman" w:hAnsi="Times New Roman"/>
          <w:color w:val="0D0D0D" w:themeColor="text1" w:themeTint="F2"/>
          <w:sz w:val="24"/>
          <w:szCs w:val="24"/>
        </w:rPr>
        <w:t>Dr.</w:t>
      </w:r>
      <w:proofErr w:type="spellEnd"/>
      <w:r w:rsidRPr="001C410D">
        <w:rPr>
          <w:rFonts w:ascii="Times New Roman" w:hAnsi="Times New Roman"/>
          <w:color w:val="0D0D0D" w:themeColor="text1" w:themeTint="F2"/>
          <w:sz w:val="24"/>
          <w:szCs w:val="24"/>
        </w:rPr>
        <w:t xml:space="preserve"> Yashwant Singh Parmar University of Horticulture and Forestry).</w:t>
      </w:r>
    </w:p>
    <w:p w14:paraId="0796E480" w14:textId="77777777" w:rsidR="0069474E" w:rsidRDefault="0069474E" w:rsidP="00CB4408">
      <w:pPr>
        <w:pStyle w:val="ListParagraph"/>
        <w:numPr>
          <w:ilvl w:val="0"/>
          <w:numId w:val="7"/>
        </w:numPr>
        <w:spacing w:before="120" w:after="120" w:line="360" w:lineRule="auto"/>
        <w:jc w:val="both"/>
        <w:rPr>
          <w:rFonts w:ascii="Times New Roman" w:hAnsi="Times New Roman" w:cs="Arial"/>
          <w:color w:val="222222"/>
          <w:sz w:val="24"/>
          <w:szCs w:val="24"/>
          <w:shd w:val="clear" w:color="auto" w:fill="FFFFFF"/>
        </w:rPr>
      </w:pPr>
      <w:r w:rsidRPr="008A4942">
        <w:rPr>
          <w:rFonts w:ascii="Times New Roman" w:hAnsi="Times New Roman" w:cs="Arial"/>
          <w:color w:val="222222"/>
          <w:sz w:val="24"/>
          <w:szCs w:val="24"/>
          <w:shd w:val="clear" w:color="auto" w:fill="FFFFFF"/>
        </w:rPr>
        <w:t xml:space="preserve">Singh, S., Tiwari, M., Chauhan, K., Singh, A., Oberoi, H. S., Taneja, N. K., &amp; Singh, G. (2025). Green technological interventions for controlling carbon footprint in agro-food processing: a critical review: </w:t>
      </w:r>
      <w:proofErr w:type="spellStart"/>
      <w:r w:rsidRPr="008A4942">
        <w:rPr>
          <w:rFonts w:ascii="Times New Roman" w:hAnsi="Times New Roman" w:cs="Arial"/>
          <w:color w:val="222222"/>
          <w:sz w:val="24"/>
          <w:szCs w:val="24"/>
          <w:shd w:val="clear" w:color="auto" w:fill="FFFFFF"/>
        </w:rPr>
        <w:t>Shambhavi</w:t>
      </w:r>
      <w:proofErr w:type="spellEnd"/>
      <w:r w:rsidRPr="008A4942">
        <w:rPr>
          <w:rFonts w:ascii="Times New Roman" w:hAnsi="Times New Roman" w:cs="Arial"/>
          <w:color w:val="222222"/>
          <w:sz w:val="24"/>
          <w:szCs w:val="24"/>
          <w:shd w:val="clear" w:color="auto" w:fill="FFFFFF"/>
        </w:rPr>
        <w:t xml:space="preserve"> Singh et al. </w:t>
      </w:r>
      <w:r w:rsidRPr="008A4942">
        <w:rPr>
          <w:rFonts w:ascii="Times New Roman" w:hAnsi="Times New Roman" w:cs="Arial"/>
          <w:i/>
          <w:iCs/>
          <w:color w:val="222222"/>
          <w:sz w:val="24"/>
          <w:szCs w:val="24"/>
          <w:shd w:val="clear" w:color="auto" w:fill="FFFFFF"/>
        </w:rPr>
        <w:t>Food Science and Biotechnology</w:t>
      </w:r>
      <w:r w:rsidRPr="008A4942">
        <w:rPr>
          <w:rFonts w:ascii="Times New Roman" w:hAnsi="Times New Roman" w:cs="Arial"/>
          <w:color w:val="222222"/>
          <w:sz w:val="24"/>
          <w:szCs w:val="24"/>
          <w:shd w:val="clear" w:color="auto" w:fill="FFFFFF"/>
        </w:rPr>
        <w:t>, </w:t>
      </w:r>
      <w:r w:rsidRPr="008A4942">
        <w:rPr>
          <w:rFonts w:ascii="Times New Roman" w:hAnsi="Times New Roman" w:cs="Arial"/>
          <w:i/>
          <w:iCs/>
          <w:color w:val="222222"/>
          <w:sz w:val="24"/>
          <w:szCs w:val="24"/>
          <w:shd w:val="clear" w:color="auto" w:fill="FFFFFF"/>
        </w:rPr>
        <w:t>34</w:t>
      </w:r>
      <w:r w:rsidRPr="008A4942">
        <w:rPr>
          <w:rFonts w:ascii="Times New Roman" w:hAnsi="Times New Roman" w:cs="Arial"/>
          <w:color w:val="222222"/>
          <w:sz w:val="24"/>
          <w:szCs w:val="24"/>
          <w:shd w:val="clear" w:color="auto" w:fill="FFFFFF"/>
        </w:rPr>
        <w:t>(6), 1261-1283.</w:t>
      </w:r>
    </w:p>
    <w:p w14:paraId="42C8AB90" w14:textId="77777777" w:rsidR="0069474E" w:rsidRPr="001C410D" w:rsidRDefault="0069474E" w:rsidP="00CB4408">
      <w:pPr>
        <w:pStyle w:val="Default"/>
        <w:numPr>
          <w:ilvl w:val="0"/>
          <w:numId w:val="7"/>
        </w:numPr>
        <w:spacing w:before="120" w:afterLines="120" w:after="288" w:line="360" w:lineRule="auto"/>
        <w:contextualSpacing/>
        <w:jc w:val="both"/>
        <w:rPr>
          <w:rFonts w:ascii="Times New Roman" w:eastAsiaTheme="minorHAnsi" w:hAnsi="Times New Roman" w:cs="Times New Roman"/>
          <w:color w:val="0D0D0D" w:themeColor="text1" w:themeTint="F2"/>
          <w:lang w:eastAsia="en-US"/>
        </w:rPr>
      </w:pPr>
      <w:r w:rsidRPr="001C410D">
        <w:rPr>
          <w:rFonts w:ascii="Times New Roman" w:eastAsiaTheme="minorHAnsi" w:hAnsi="Times New Roman" w:cs="Times New Roman"/>
          <w:color w:val="0D0D0D" w:themeColor="text1" w:themeTint="F2"/>
          <w:lang w:eastAsia="en-US"/>
        </w:rPr>
        <w:t xml:space="preserve">Swami, S. B., &amp; </w:t>
      </w:r>
      <w:proofErr w:type="spellStart"/>
      <w:r w:rsidRPr="001C410D">
        <w:rPr>
          <w:rFonts w:ascii="Times New Roman" w:eastAsiaTheme="minorHAnsi" w:hAnsi="Times New Roman" w:cs="Times New Roman"/>
          <w:color w:val="0D0D0D" w:themeColor="text1" w:themeTint="F2"/>
          <w:lang w:eastAsia="en-US"/>
        </w:rPr>
        <w:t>Kalse</w:t>
      </w:r>
      <w:proofErr w:type="spellEnd"/>
      <w:r w:rsidRPr="001C410D">
        <w:rPr>
          <w:rFonts w:ascii="Times New Roman" w:eastAsiaTheme="minorHAnsi" w:hAnsi="Times New Roman" w:cs="Times New Roman"/>
          <w:color w:val="0D0D0D" w:themeColor="text1" w:themeTint="F2"/>
          <w:lang w:eastAsia="en-US"/>
        </w:rPr>
        <w:t>, S. B. (2020). Bioactive compounds in jamun (</w:t>
      </w:r>
      <w:proofErr w:type="spellStart"/>
      <w:r w:rsidRPr="001C410D">
        <w:rPr>
          <w:rFonts w:ascii="Times New Roman" w:eastAsiaTheme="minorHAnsi" w:hAnsi="Times New Roman" w:cs="Times New Roman"/>
          <w:i/>
          <w:iCs/>
          <w:color w:val="0D0D0D" w:themeColor="text1" w:themeTint="F2"/>
          <w:lang w:eastAsia="en-US"/>
        </w:rPr>
        <w:t>Syzygium</w:t>
      </w:r>
      <w:proofErr w:type="spellEnd"/>
      <w:r w:rsidRPr="001C410D">
        <w:rPr>
          <w:rFonts w:ascii="Times New Roman" w:eastAsiaTheme="minorHAnsi" w:hAnsi="Times New Roman" w:cs="Times New Roman"/>
          <w:i/>
          <w:iCs/>
          <w:color w:val="0D0D0D" w:themeColor="text1" w:themeTint="F2"/>
          <w:lang w:eastAsia="en-US"/>
        </w:rPr>
        <w:t xml:space="preserve"> </w:t>
      </w:r>
      <w:proofErr w:type="spellStart"/>
      <w:r w:rsidRPr="001C410D">
        <w:rPr>
          <w:rFonts w:ascii="Times New Roman" w:eastAsiaTheme="minorHAnsi" w:hAnsi="Times New Roman" w:cs="Times New Roman"/>
          <w:i/>
          <w:iCs/>
          <w:color w:val="0D0D0D" w:themeColor="text1" w:themeTint="F2"/>
          <w:lang w:eastAsia="en-US"/>
        </w:rPr>
        <w:t>cumini</w:t>
      </w:r>
      <w:proofErr w:type="spellEnd"/>
      <w:r w:rsidRPr="001C410D">
        <w:rPr>
          <w:rFonts w:ascii="Times New Roman" w:eastAsiaTheme="minorHAnsi" w:hAnsi="Times New Roman" w:cs="Times New Roman"/>
          <w:color w:val="0D0D0D" w:themeColor="text1" w:themeTint="F2"/>
          <w:lang w:eastAsia="en-US"/>
        </w:rPr>
        <w:t xml:space="preserve"> L.) Skeels. </w:t>
      </w:r>
      <w:r w:rsidRPr="001C410D">
        <w:rPr>
          <w:rFonts w:ascii="Times New Roman" w:eastAsiaTheme="minorHAnsi" w:hAnsi="Times New Roman" w:cs="Times New Roman"/>
          <w:i/>
          <w:iCs/>
          <w:color w:val="0D0D0D" w:themeColor="text1" w:themeTint="F2"/>
          <w:lang w:eastAsia="en-US"/>
        </w:rPr>
        <w:t>Pharma Innov. J</w:t>
      </w:r>
      <w:r w:rsidRPr="001C410D">
        <w:rPr>
          <w:rFonts w:ascii="Times New Roman" w:eastAsiaTheme="minorHAnsi" w:hAnsi="Times New Roman" w:cs="Times New Roman"/>
          <w:color w:val="0D0D0D" w:themeColor="text1" w:themeTint="F2"/>
          <w:lang w:eastAsia="en-US"/>
        </w:rPr>
        <w:t>, </w:t>
      </w:r>
      <w:r w:rsidRPr="001C410D">
        <w:rPr>
          <w:rFonts w:ascii="Times New Roman" w:eastAsiaTheme="minorHAnsi" w:hAnsi="Times New Roman" w:cs="Times New Roman"/>
          <w:i/>
          <w:iCs/>
          <w:color w:val="0D0D0D" w:themeColor="text1" w:themeTint="F2"/>
          <w:lang w:eastAsia="en-US"/>
        </w:rPr>
        <w:t>9</w:t>
      </w:r>
      <w:r w:rsidRPr="001C410D">
        <w:rPr>
          <w:rFonts w:ascii="Times New Roman" w:eastAsiaTheme="minorHAnsi" w:hAnsi="Times New Roman" w:cs="Times New Roman"/>
          <w:color w:val="0D0D0D" w:themeColor="text1" w:themeTint="F2"/>
          <w:lang w:eastAsia="en-US"/>
        </w:rPr>
        <w:t>, 161-167.</w:t>
      </w:r>
    </w:p>
    <w:p w14:paraId="276A7B78" w14:textId="77777777" w:rsidR="0069474E" w:rsidRPr="001C410D" w:rsidRDefault="0069474E" w:rsidP="00CB4408">
      <w:pPr>
        <w:pStyle w:val="Default"/>
        <w:numPr>
          <w:ilvl w:val="0"/>
          <w:numId w:val="7"/>
        </w:numPr>
        <w:spacing w:before="120" w:after="120" w:line="360" w:lineRule="auto"/>
        <w:mirrorIndents/>
        <w:jc w:val="both"/>
        <w:rPr>
          <w:rFonts w:ascii="Times New Roman" w:hAnsi="Times New Roman"/>
          <w:color w:val="0D0D0D" w:themeColor="text1" w:themeTint="F2"/>
        </w:rPr>
      </w:pPr>
      <w:r w:rsidRPr="001C410D">
        <w:rPr>
          <w:rFonts w:ascii="Times New Roman" w:hAnsi="Times New Roman"/>
          <w:color w:val="0D0D0D" w:themeColor="text1" w:themeTint="F2"/>
          <w:shd w:val="clear" w:color="auto" w:fill="FFFFFF"/>
        </w:rPr>
        <w:t xml:space="preserve">Tiwari, M. (2021). </w:t>
      </w:r>
      <w:r w:rsidRPr="001C410D">
        <w:rPr>
          <w:rFonts w:ascii="Times New Roman" w:hAnsi="Times New Roman"/>
          <w:i/>
          <w:iCs/>
          <w:color w:val="0D0D0D" w:themeColor="text1" w:themeTint="F2"/>
          <w:shd w:val="clear" w:color="auto" w:fill="FFFFFF"/>
        </w:rPr>
        <w:t>D</w:t>
      </w:r>
      <w:r w:rsidRPr="001C410D">
        <w:rPr>
          <w:rFonts w:ascii="Times New Roman" w:hAnsi="Times New Roman"/>
          <w:i/>
          <w:iCs/>
          <w:color w:val="0D0D0D" w:themeColor="text1" w:themeTint="F2"/>
        </w:rPr>
        <w:t>evelopment of drying technology for jamun seed powder and grits and its utilization</w:t>
      </w:r>
      <w:r w:rsidRPr="001C410D">
        <w:rPr>
          <w:rFonts w:ascii="Times New Roman" w:hAnsi="Times New Roman"/>
          <w:color w:val="0D0D0D" w:themeColor="text1" w:themeTint="F2"/>
        </w:rPr>
        <w:t xml:space="preserve">. Doctoral Thesis, Anand Agricultural University, Anand. </w:t>
      </w:r>
    </w:p>
    <w:p w14:paraId="3B0F815D" w14:textId="77777777" w:rsidR="0069474E" w:rsidRPr="00CB4408" w:rsidRDefault="0069474E" w:rsidP="00CB4408">
      <w:pPr>
        <w:pStyle w:val="ListParagraph"/>
        <w:numPr>
          <w:ilvl w:val="0"/>
          <w:numId w:val="7"/>
        </w:numPr>
        <w:spacing w:before="120" w:after="120" w:line="360" w:lineRule="auto"/>
        <w:jc w:val="both"/>
        <w:rPr>
          <w:rFonts w:ascii="Times New Roman" w:hAnsi="Times New Roman" w:cs="Arial"/>
          <w:color w:val="0D0D0D" w:themeColor="text1" w:themeTint="F2"/>
          <w:sz w:val="24"/>
          <w:szCs w:val="24"/>
          <w:shd w:val="clear" w:color="auto" w:fill="FFFFFF"/>
        </w:rPr>
      </w:pPr>
      <w:r w:rsidRPr="00CB4408">
        <w:rPr>
          <w:rFonts w:ascii="Times New Roman" w:hAnsi="Times New Roman" w:cs="Arial"/>
          <w:color w:val="0D0D0D" w:themeColor="text1" w:themeTint="F2"/>
          <w:sz w:val="24"/>
          <w:szCs w:val="24"/>
          <w:shd w:val="clear" w:color="auto" w:fill="FFFFFF"/>
        </w:rPr>
        <w:t>Tiwari, M., &amp; Sardar, N. (2020). Concentration, drying and dehydration. </w:t>
      </w:r>
      <w:r w:rsidRPr="00CB4408">
        <w:rPr>
          <w:rFonts w:ascii="Times New Roman" w:hAnsi="Times New Roman" w:cs="Arial"/>
          <w:i/>
          <w:iCs/>
          <w:color w:val="0D0D0D" w:themeColor="text1" w:themeTint="F2"/>
          <w:sz w:val="24"/>
          <w:szCs w:val="24"/>
          <w:shd w:val="clear" w:color="auto" w:fill="FFFFFF"/>
        </w:rPr>
        <w:t xml:space="preserve">Food processing  and preservation. </w:t>
      </w:r>
      <w:proofErr w:type="spellStart"/>
      <w:r w:rsidRPr="00CB4408">
        <w:rPr>
          <w:rFonts w:ascii="Times New Roman" w:hAnsi="Times New Roman" w:cs="Arial"/>
          <w:i/>
          <w:iCs/>
          <w:color w:val="0D0D0D" w:themeColor="text1" w:themeTint="F2"/>
          <w:sz w:val="24"/>
          <w:szCs w:val="24"/>
          <w:shd w:val="clear" w:color="auto" w:fill="FFFFFF"/>
        </w:rPr>
        <w:t>Mudgil</w:t>
      </w:r>
      <w:proofErr w:type="spellEnd"/>
      <w:r w:rsidRPr="00CB4408">
        <w:rPr>
          <w:rFonts w:ascii="Times New Roman" w:hAnsi="Times New Roman" w:cs="Arial"/>
          <w:i/>
          <w:iCs/>
          <w:color w:val="0D0D0D" w:themeColor="text1" w:themeTint="F2"/>
          <w:sz w:val="24"/>
          <w:szCs w:val="24"/>
          <w:shd w:val="clear" w:color="auto" w:fill="FFFFFF"/>
        </w:rPr>
        <w:t xml:space="preserve">, D. and </w:t>
      </w:r>
      <w:proofErr w:type="spellStart"/>
      <w:r w:rsidRPr="00CB4408">
        <w:rPr>
          <w:rFonts w:ascii="Times New Roman" w:hAnsi="Times New Roman" w:cs="Arial"/>
          <w:i/>
          <w:iCs/>
          <w:color w:val="0D0D0D" w:themeColor="text1" w:themeTint="F2"/>
          <w:sz w:val="24"/>
          <w:szCs w:val="24"/>
          <w:shd w:val="clear" w:color="auto" w:fill="FFFFFF"/>
        </w:rPr>
        <w:t>Mudgil</w:t>
      </w:r>
      <w:proofErr w:type="spellEnd"/>
      <w:r w:rsidRPr="00CB4408">
        <w:rPr>
          <w:rFonts w:ascii="Times New Roman" w:hAnsi="Times New Roman" w:cs="Arial"/>
          <w:i/>
          <w:iCs/>
          <w:color w:val="0D0D0D" w:themeColor="text1" w:themeTint="F2"/>
          <w:sz w:val="24"/>
          <w:szCs w:val="24"/>
          <w:shd w:val="clear" w:color="auto" w:fill="FFFFFF"/>
        </w:rPr>
        <w:t>, S. Scientific publishers, India</w:t>
      </w:r>
      <w:r w:rsidRPr="00CB4408">
        <w:rPr>
          <w:rFonts w:ascii="Times New Roman" w:hAnsi="Times New Roman" w:cs="Arial"/>
          <w:color w:val="0D0D0D" w:themeColor="text1" w:themeTint="F2"/>
          <w:sz w:val="24"/>
          <w:szCs w:val="24"/>
          <w:shd w:val="clear" w:color="auto" w:fill="FFFFFF"/>
        </w:rPr>
        <w:t>, 59-80.</w:t>
      </w:r>
    </w:p>
    <w:p w14:paraId="5CE28D4C" w14:textId="77777777" w:rsidR="0069474E" w:rsidRPr="0069474E" w:rsidRDefault="0069474E" w:rsidP="00CB4408">
      <w:pPr>
        <w:pStyle w:val="ListParagraph"/>
        <w:numPr>
          <w:ilvl w:val="0"/>
          <w:numId w:val="7"/>
        </w:numPr>
        <w:spacing w:before="120" w:after="120" w:line="360" w:lineRule="auto"/>
        <w:jc w:val="both"/>
        <w:rPr>
          <w:rFonts w:ascii="Times New Roman" w:hAnsi="Times New Roman"/>
          <w:color w:val="0D0D0D" w:themeColor="text1" w:themeTint="F2"/>
          <w:sz w:val="24"/>
          <w:szCs w:val="24"/>
        </w:rPr>
      </w:pPr>
      <w:r w:rsidRPr="0069474E">
        <w:rPr>
          <w:rFonts w:ascii="Times New Roman" w:hAnsi="Times New Roman" w:cs="Arial"/>
          <w:color w:val="222222"/>
          <w:sz w:val="24"/>
          <w:szCs w:val="24"/>
          <w:shd w:val="clear" w:color="auto" w:fill="FFFFFF"/>
        </w:rPr>
        <w:t xml:space="preserve">Tiwari, M., </w:t>
      </w:r>
      <w:proofErr w:type="spellStart"/>
      <w:r w:rsidRPr="0069474E">
        <w:rPr>
          <w:rFonts w:ascii="Times New Roman" w:hAnsi="Times New Roman" w:cs="Arial"/>
          <w:color w:val="222222"/>
          <w:sz w:val="24"/>
          <w:szCs w:val="24"/>
          <w:shd w:val="clear" w:color="auto" w:fill="FFFFFF"/>
        </w:rPr>
        <w:t>Panghal</w:t>
      </w:r>
      <w:proofErr w:type="spellEnd"/>
      <w:r w:rsidRPr="0069474E">
        <w:rPr>
          <w:rFonts w:ascii="Times New Roman" w:hAnsi="Times New Roman" w:cs="Arial"/>
          <w:color w:val="222222"/>
          <w:sz w:val="24"/>
          <w:szCs w:val="24"/>
          <w:shd w:val="clear" w:color="auto" w:fill="FFFFFF"/>
        </w:rPr>
        <w:t>, A., Mittal, V., &amp; Gupta, R. (2023). Bioactive compounds of acacia, health benefits and its utilization in food processing industry: a critical review. </w:t>
      </w:r>
      <w:r w:rsidRPr="0069474E">
        <w:rPr>
          <w:rFonts w:ascii="Times New Roman" w:hAnsi="Times New Roman" w:cs="Arial"/>
          <w:i/>
          <w:iCs/>
          <w:color w:val="222222"/>
          <w:sz w:val="24"/>
          <w:szCs w:val="24"/>
          <w:shd w:val="clear" w:color="auto" w:fill="FFFFFF"/>
        </w:rPr>
        <w:t>Nutrition &amp; Food Science</w:t>
      </w:r>
      <w:r w:rsidRPr="0069474E">
        <w:rPr>
          <w:rFonts w:ascii="Times New Roman" w:hAnsi="Times New Roman" w:cs="Arial"/>
          <w:color w:val="222222"/>
          <w:sz w:val="24"/>
          <w:szCs w:val="24"/>
          <w:shd w:val="clear" w:color="auto" w:fill="FFFFFF"/>
        </w:rPr>
        <w:t>, </w:t>
      </w:r>
      <w:r w:rsidRPr="0069474E">
        <w:rPr>
          <w:rFonts w:ascii="Times New Roman" w:hAnsi="Times New Roman" w:cs="Arial"/>
          <w:i/>
          <w:iCs/>
          <w:color w:val="222222"/>
          <w:sz w:val="24"/>
          <w:szCs w:val="24"/>
          <w:shd w:val="clear" w:color="auto" w:fill="FFFFFF"/>
        </w:rPr>
        <w:t>53</w:t>
      </w:r>
      <w:r w:rsidRPr="0069474E">
        <w:rPr>
          <w:rFonts w:ascii="Times New Roman" w:hAnsi="Times New Roman" w:cs="Arial"/>
          <w:color w:val="222222"/>
          <w:sz w:val="24"/>
          <w:szCs w:val="24"/>
          <w:shd w:val="clear" w:color="auto" w:fill="FFFFFF"/>
        </w:rPr>
        <w:t>(7), 1125-1146.</w:t>
      </w:r>
    </w:p>
    <w:p w14:paraId="7A538581" w14:textId="77777777" w:rsidR="0069474E" w:rsidRDefault="0069474E" w:rsidP="00CB4408">
      <w:pPr>
        <w:pStyle w:val="ListParagraph"/>
        <w:numPr>
          <w:ilvl w:val="0"/>
          <w:numId w:val="7"/>
        </w:numPr>
        <w:spacing w:before="120" w:after="120" w:line="360" w:lineRule="auto"/>
        <w:jc w:val="both"/>
        <w:rPr>
          <w:rFonts w:ascii="Times New Roman" w:hAnsi="Times New Roman"/>
          <w:color w:val="0D0D0D" w:themeColor="text1" w:themeTint="F2"/>
          <w:sz w:val="24"/>
          <w:szCs w:val="24"/>
        </w:rPr>
      </w:pPr>
      <w:r w:rsidRPr="001C410D">
        <w:rPr>
          <w:rStyle w:val="Strong"/>
          <w:rFonts w:ascii="Times New Roman" w:hAnsi="Times New Roman"/>
          <w:b w:val="0"/>
          <w:bCs w:val="0"/>
          <w:color w:val="0D0D0D" w:themeColor="text1" w:themeTint="F2"/>
          <w:sz w:val="24"/>
          <w:szCs w:val="24"/>
        </w:rPr>
        <w:t xml:space="preserve">Tripathi, P. C., Sane, A., Ganesan, K., Vadivel, S., Kumar, P., Chaturvedi, K., &amp; </w:t>
      </w:r>
      <w:proofErr w:type="spellStart"/>
      <w:r w:rsidRPr="001C410D">
        <w:rPr>
          <w:rStyle w:val="Strong"/>
          <w:rFonts w:ascii="Times New Roman" w:hAnsi="Times New Roman"/>
          <w:b w:val="0"/>
          <w:bCs w:val="0"/>
          <w:color w:val="0D0D0D" w:themeColor="text1" w:themeTint="F2"/>
          <w:sz w:val="24"/>
          <w:szCs w:val="24"/>
        </w:rPr>
        <w:t>Thimmarayappa</w:t>
      </w:r>
      <w:proofErr w:type="spellEnd"/>
      <w:r w:rsidRPr="001C410D">
        <w:rPr>
          <w:rStyle w:val="Strong"/>
          <w:rFonts w:ascii="Times New Roman" w:hAnsi="Times New Roman"/>
          <w:b w:val="0"/>
          <w:bCs w:val="0"/>
          <w:color w:val="0D0D0D" w:themeColor="text1" w:themeTint="F2"/>
          <w:sz w:val="24"/>
          <w:szCs w:val="24"/>
        </w:rPr>
        <w:t>, R. (2025).</w:t>
      </w:r>
      <w:r w:rsidRPr="001C410D">
        <w:rPr>
          <w:rFonts w:ascii="Times New Roman" w:hAnsi="Times New Roman"/>
          <w:color w:val="0D0D0D" w:themeColor="text1" w:themeTint="F2"/>
          <w:sz w:val="24"/>
          <w:szCs w:val="24"/>
        </w:rPr>
        <w:t xml:space="preserve"> Characterization of jamun (</w:t>
      </w:r>
      <w:proofErr w:type="spellStart"/>
      <w:r w:rsidRPr="001C410D">
        <w:rPr>
          <w:rStyle w:val="Emphasis"/>
          <w:rFonts w:ascii="Times New Roman" w:hAnsi="Times New Roman"/>
          <w:color w:val="0D0D0D" w:themeColor="text1" w:themeTint="F2"/>
          <w:sz w:val="24"/>
          <w:szCs w:val="24"/>
        </w:rPr>
        <w:t>Syzygium</w:t>
      </w:r>
      <w:proofErr w:type="spellEnd"/>
      <w:r w:rsidRPr="001C410D">
        <w:rPr>
          <w:rStyle w:val="Emphasis"/>
          <w:rFonts w:ascii="Times New Roman" w:hAnsi="Times New Roman"/>
          <w:color w:val="0D0D0D" w:themeColor="text1" w:themeTint="F2"/>
          <w:sz w:val="24"/>
          <w:szCs w:val="24"/>
        </w:rPr>
        <w:t xml:space="preserve"> </w:t>
      </w:r>
      <w:proofErr w:type="spellStart"/>
      <w:r w:rsidRPr="001C410D">
        <w:rPr>
          <w:rStyle w:val="Emphasis"/>
          <w:rFonts w:ascii="Times New Roman" w:hAnsi="Times New Roman"/>
          <w:color w:val="0D0D0D" w:themeColor="text1" w:themeTint="F2"/>
          <w:sz w:val="24"/>
          <w:szCs w:val="24"/>
        </w:rPr>
        <w:t>cumini</w:t>
      </w:r>
      <w:proofErr w:type="spellEnd"/>
      <w:r w:rsidRPr="001C410D">
        <w:rPr>
          <w:rFonts w:ascii="Times New Roman" w:hAnsi="Times New Roman"/>
          <w:color w:val="0D0D0D" w:themeColor="text1" w:themeTint="F2"/>
          <w:sz w:val="24"/>
          <w:szCs w:val="24"/>
        </w:rPr>
        <w:t xml:space="preserve"> </w:t>
      </w:r>
      <w:proofErr w:type="spellStart"/>
      <w:r w:rsidRPr="001C410D">
        <w:rPr>
          <w:rFonts w:ascii="Times New Roman" w:hAnsi="Times New Roman"/>
          <w:color w:val="0D0D0D" w:themeColor="text1" w:themeTint="F2"/>
          <w:sz w:val="24"/>
          <w:szCs w:val="24"/>
        </w:rPr>
        <w:t>Skeels</w:t>
      </w:r>
      <w:proofErr w:type="spellEnd"/>
      <w:r w:rsidRPr="001C410D">
        <w:rPr>
          <w:rFonts w:ascii="Times New Roman" w:hAnsi="Times New Roman"/>
          <w:color w:val="0D0D0D" w:themeColor="text1" w:themeTint="F2"/>
          <w:sz w:val="24"/>
          <w:szCs w:val="24"/>
        </w:rPr>
        <w:t xml:space="preserve">) accessions for economic traits based on multivariate analysis. </w:t>
      </w:r>
      <w:r w:rsidRPr="001C410D">
        <w:rPr>
          <w:rStyle w:val="Emphasis"/>
          <w:rFonts w:ascii="Times New Roman" w:hAnsi="Times New Roman"/>
          <w:color w:val="0D0D0D" w:themeColor="text1" w:themeTint="F2"/>
          <w:sz w:val="24"/>
          <w:szCs w:val="24"/>
        </w:rPr>
        <w:t>European Journal of Horticultural Science</w:t>
      </w:r>
      <w:r w:rsidRPr="001C410D">
        <w:rPr>
          <w:rFonts w:ascii="Times New Roman" w:hAnsi="Times New Roman"/>
          <w:color w:val="0D0D0D" w:themeColor="text1" w:themeTint="F2"/>
          <w:sz w:val="24"/>
          <w:szCs w:val="24"/>
        </w:rPr>
        <w:t xml:space="preserve">, </w:t>
      </w:r>
      <w:r w:rsidRPr="001C410D">
        <w:rPr>
          <w:rStyle w:val="Strong"/>
          <w:rFonts w:ascii="Times New Roman" w:hAnsi="Times New Roman"/>
          <w:b w:val="0"/>
          <w:bCs w:val="0"/>
          <w:color w:val="0D0D0D" w:themeColor="text1" w:themeTint="F2"/>
          <w:sz w:val="24"/>
          <w:szCs w:val="24"/>
        </w:rPr>
        <w:t>90</w:t>
      </w:r>
      <w:r w:rsidRPr="001C410D">
        <w:rPr>
          <w:rFonts w:ascii="Times New Roman" w:hAnsi="Times New Roman"/>
          <w:color w:val="0D0D0D" w:themeColor="text1" w:themeTint="F2"/>
          <w:sz w:val="24"/>
          <w:szCs w:val="24"/>
        </w:rPr>
        <w:t>(1).</w:t>
      </w:r>
    </w:p>
    <w:bookmarkEnd w:id="0"/>
    <w:p w14:paraId="4C8C3E3C" w14:textId="77777777" w:rsidR="008D25D3" w:rsidRPr="00EA2C6B" w:rsidRDefault="008D25D3" w:rsidP="00826092">
      <w:pPr>
        <w:spacing w:line="360" w:lineRule="auto"/>
        <w:jc w:val="both"/>
        <w:rPr>
          <w:rFonts w:ascii="Times New Roman" w:hAnsi="Times New Roman" w:cs="Times New Roman"/>
          <w:sz w:val="24"/>
          <w:szCs w:val="24"/>
        </w:rPr>
      </w:pPr>
    </w:p>
    <w:sectPr w:rsidR="008D25D3" w:rsidRPr="00EA2C6B" w:rsidSect="00A779D1">
      <w:type w:val="continuous"/>
      <w:pgSz w:w="11906" w:h="16838"/>
      <w:pgMar w:top="1440" w:right="144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61E8F" w14:textId="77777777" w:rsidR="00035E04" w:rsidRDefault="00035E04" w:rsidP="00666A42">
      <w:pPr>
        <w:spacing w:after="0" w:line="240" w:lineRule="auto"/>
      </w:pPr>
      <w:r>
        <w:separator/>
      </w:r>
    </w:p>
  </w:endnote>
  <w:endnote w:type="continuationSeparator" w:id="0">
    <w:p w14:paraId="5EBE0AA0" w14:textId="77777777" w:rsidR="00035E04" w:rsidRDefault="00035E04" w:rsidP="0066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1F8EF" w14:textId="77777777" w:rsidR="00035E04" w:rsidRDefault="00035E04" w:rsidP="00666A42">
      <w:pPr>
        <w:spacing w:after="0" w:line="240" w:lineRule="auto"/>
      </w:pPr>
      <w:r>
        <w:separator/>
      </w:r>
    </w:p>
  </w:footnote>
  <w:footnote w:type="continuationSeparator" w:id="0">
    <w:p w14:paraId="42EE163E" w14:textId="77777777" w:rsidR="00035E04" w:rsidRDefault="00035E04" w:rsidP="00666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398"/>
    <w:multiLevelType w:val="multilevel"/>
    <w:tmpl w:val="13FC2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B1550"/>
    <w:multiLevelType w:val="hybridMultilevel"/>
    <w:tmpl w:val="FD507A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652A63"/>
    <w:multiLevelType w:val="hybridMultilevel"/>
    <w:tmpl w:val="8228AB2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640D91"/>
    <w:multiLevelType w:val="hybridMultilevel"/>
    <w:tmpl w:val="6AEE8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00C56"/>
    <w:multiLevelType w:val="hybridMultilevel"/>
    <w:tmpl w:val="D56E8EDE"/>
    <w:lvl w:ilvl="0" w:tplc="4E688202">
      <w:start w:val="1"/>
      <w:numFmt w:val="decimal"/>
      <w:lvlText w:val="%1."/>
      <w:lvlJc w:val="left"/>
      <w:pPr>
        <w:ind w:left="720" w:hanging="360"/>
      </w:pPr>
      <w:rPr>
        <w:rFonts w:ascii="Times New Roman" w:hAnsi="Times New Roman" w:cs="Times New Roman"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DCE0F7C"/>
    <w:multiLevelType w:val="multilevel"/>
    <w:tmpl w:val="925A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F229D4"/>
    <w:multiLevelType w:val="hybridMultilevel"/>
    <w:tmpl w:val="FE6E78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51C"/>
    <w:rsid w:val="00000512"/>
    <w:rsid w:val="00000823"/>
    <w:rsid w:val="00020DF0"/>
    <w:rsid w:val="00035A8E"/>
    <w:rsid w:val="00035E04"/>
    <w:rsid w:val="00037B35"/>
    <w:rsid w:val="00050040"/>
    <w:rsid w:val="00050C70"/>
    <w:rsid w:val="00055D38"/>
    <w:rsid w:val="00056F8D"/>
    <w:rsid w:val="00077BB6"/>
    <w:rsid w:val="00081BE5"/>
    <w:rsid w:val="00085404"/>
    <w:rsid w:val="0008602B"/>
    <w:rsid w:val="00093015"/>
    <w:rsid w:val="000A64B0"/>
    <w:rsid w:val="000B6599"/>
    <w:rsid w:val="000B75A0"/>
    <w:rsid w:val="000B7D7C"/>
    <w:rsid w:val="000C5B34"/>
    <w:rsid w:val="000E5452"/>
    <w:rsid w:val="000F1AEC"/>
    <w:rsid w:val="000F219D"/>
    <w:rsid w:val="000F2F62"/>
    <w:rsid w:val="000F364F"/>
    <w:rsid w:val="000F3A92"/>
    <w:rsid w:val="000F706A"/>
    <w:rsid w:val="00102BA6"/>
    <w:rsid w:val="00104538"/>
    <w:rsid w:val="00105351"/>
    <w:rsid w:val="00114663"/>
    <w:rsid w:val="0012282D"/>
    <w:rsid w:val="00124721"/>
    <w:rsid w:val="00132BD6"/>
    <w:rsid w:val="001335DC"/>
    <w:rsid w:val="00135DD4"/>
    <w:rsid w:val="0014621E"/>
    <w:rsid w:val="0015051C"/>
    <w:rsid w:val="001511EC"/>
    <w:rsid w:val="00151DBF"/>
    <w:rsid w:val="00153C8B"/>
    <w:rsid w:val="0015572C"/>
    <w:rsid w:val="00156D41"/>
    <w:rsid w:val="00170396"/>
    <w:rsid w:val="001708E1"/>
    <w:rsid w:val="0017191F"/>
    <w:rsid w:val="00171BF8"/>
    <w:rsid w:val="001732DC"/>
    <w:rsid w:val="001739ED"/>
    <w:rsid w:val="00175E95"/>
    <w:rsid w:val="00181166"/>
    <w:rsid w:val="001832EF"/>
    <w:rsid w:val="00184690"/>
    <w:rsid w:val="001872FA"/>
    <w:rsid w:val="00197247"/>
    <w:rsid w:val="001A0D90"/>
    <w:rsid w:val="001A483F"/>
    <w:rsid w:val="001B19CA"/>
    <w:rsid w:val="001B5082"/>
    <w:rsid w:val="001B66EC"/>
    <w:rsid w:val="001B7132"/>
    <w:rsid w:val="001C410D"/>
    <w:rsid w:val="001D1521"/>
    <w:rsid w:val="001D5DA8"/>
    <w:rsid w:val="001E6F9C"/>
    <w:rsid w:val="00202A00"/>
    <w:rsid w:val="00203AD1"/>
    <w:rsid w:val="00203E0F"/>
    <w:rsid w:val="00212D01"/>
    <w:rsid w:val="00213EC9"/>
    <w:rsid w:val="00221CBA"/>
    <w:rsid w:val="00234AB9"/>
    <w:rsid w:val="0024359C"/>
    <w:rsid w:val="002445B9"/>
    <w:rsid w:val="00254309"/>
    <w:rsid w:val="002561A0"/>
    <w:rsid w:val="002568C2"/>
    <w:rsid w:val="0027195E"/>
    <w:rsid w:val="0027747D"/>
    <w:rsid w:val="0029706A"/>
    <w:rsid w:val="00297E09"/>
    <w:rsid w:val="002B588D"/>
    <w:rsid w:val="002C21B8"/>
    <w:rsid w:val="002C6527"/>
    <w:rsid w:val="002C69A9"/>
    <w:rsid w:val="002D20FC"/>
    <w:rsid w:val="002D7574"/>
    <w:rsid w:val="002E2F5B"/>
    <w:rsid w:val="002E7004"/>
    <w:rsid w:val="002F7221"/>
    <w:rsid w:val="0030320B"/>
    <w:rsid w:val="003048C6"/>
    <w:rsid w:val="0031013E"/>
    <w:rsid w:val="00315693"/>
    <w:rsid w:val="00324957"/>
    <w:rsid w:val="00332430"/>
    <w:rsid w:val="00333023"/>
    <w:rsid w:val="0034012E"/>
    <w:rsid w:val="00342065"/>
    <w:rsid w:val="003578BD"/>
    <w:rsid w:val="00360A46"/>
    <w:rsid w:val="00362F61"/>
    <w:rsid w:val="00376515"/>
    <w:rsid w:val="00383463"/>
    <w:rsid w:val="00384394"/>
    <w:rsid w:val="003A0A9D"/>
    <w:rsid w:val="003A49FE"/>
    <w:rsid w:val="003A528D"/>
    <w:rsid w:val="003A68F8"/>
    <w:rsid w:val="003B4F60"/>
    <w:rsid w:val="003B620A"/>
    <w:rsid w:val="003C122E"/>
    <w:rsid w:val="003C1B93"/>
    <w:rsid w:val="003C29A7"/>
    <w:rsid w:val="003D22C2"/>
    <w:rsid w:val="003E0EDF"/>
    <w:rsid w:val="003E2E52"/>
    <w:rsid w:val="003F0700"/>
    <w:rsid w:val="003F5498"/>
    <w:rsid w:val="003F7188"/>
    <w:rsid w:val="003F7894"/>
    <w:rsid w:val="004014A9"/>
    <w:rsid w:val="00403107"/>
    <w:rsid w:val="00416877"/>
    <w:rsid w:val="00423CCE"/>
    <w:rsid w:val="00433CA6"/>
    <w:rsid w:val="004368B2"/>
    <w:rsid w:val="004406AB"/>
    <w:rsid w:val="00447488"/>
    <w:rsid w:val="00455412"/>
    <w:rsid w:val="004614FF"/>
    <w:rsid w:val="00461D8D"/>
    <w:rsid w:val="004666A6"/>
    <w:rsid w:val="00466A69"/>
    <w:rsid w:val="00467625"/>
    <w:rsid w:val="00470D2C"/>
    <w:rsid w:val="00477792"/>
    <w:rsid w:val="004939EB"/>
    <w:rsid w:val="00495A6D"/>
    <w:rsid w:val="0049781F"/>
    <w:rsid w:val="004B6C41"/>
    <w:rsid w:val="004C010C"/>
    <w:rsid w:val="004C1460"/>
    <w:rsid w:val="004D0DC5"/>
    <w:rsid w:val="004D1E12"/>
    <w:rsid w:val="004D3F08"/>
    <w:rsid w:val="004E1577"/>
    <w:rsid w:val="004E1AA2"/>
    <w:rsid w:val="004E1CA4"/>
    <w:rsid w:val="0052029A"/>
    <w:rsid w:val="0052213C"/>
    <w:rsid w:val="00540618"/>
    <w:rsid w:val="005443E0"/>
    <w:rsid w:val="005515B9"/>
    <w:rsid w:val="00552802"/>
    <w:rsid w:val="00553328"/>
    <w:rsid w:val="00560C64"/>
    <w:rsid w:val="00561BCD"/>
    <w:rsid w:val="005703CD"/>
    <w:rsid w:val="00571284"/>
    <w:rsid w:val="005753C5"/>
    <w:rsid w:val="00576FB9"/>
    <w:rsid w:val="005835D0"/>
    <w:rsid w:val="00584AAE"/>
    <w:rsid w:val="00591296"/>
    <w:rsid w:val="005930F3"/>
    <w:rsid w:val="00593680"/>
    <w:rsid w:val="005958A1"/>
    <w:rsid w:val="00596530"/>
    <w:rsid w:val="005A2BE9"/>
    <w:rsid w:val="005A366C"/>
    <w:rsid w:val="005B47AD"/>
    <w:rsid w:val="005B4870"/>
    <w:rsid w:val="005B6611"/>
    <w:rsid w:val="005C1883"/>
    <w:rsid w:val="005C5417"/>
    <w:rsid w:val="005D022D"/>
    <w:rsid w:val="005E35D9"/>
    <w:rsid w:val="005E535D"/>
    <w:rsid w:val="006030C3"/>
    <w:rsid w:val="00603F28"/>
    <w:rsid w:val="00615FE8"/>
    <w:rsid w:val="00617DE9"/>
    <w:rsid w:val="00621134"/>
    <w:rsid w:val="006213AE"/>
    <w:rsid w:val="00621A5C"/>
    <w:rsid w:val="00625709"/>
    <w:rsid w:val="00626D26"/>
    <w:rsid w:val="00631ECE"/>
    <w:rsid w:val="00646D0D"/>
    <w:rsid w:val="00655077"/>
    <w:rsid w:val="00662265"/>
    <w:rsid w:val="00666A42"/>
    <w:rsid w:val="00670C5D"/>
    <w:rsid w:val="006752C9"/>
    <w:rsid w:val="00682FC6"/>
    <w:rsid w:val="0069474E"/>
    <w:rsid w:val="006B14E9"/>
    <w:rsid w:val="006B3530"/>
    <w:rsid w:val="006C37E0"/>
    <w:rsid w:val="006C64F7"/>
    <w:rsid w:val="006C7523"/>
    <w:rsid w:val="006D4CFA"/>
    <w:rsid w:val="006E2822"/>
    <w:rsid w:val="0071001C"/>
    <w:rsid w:val="00714E92"/>
    <w:rsid w:val="00716364"/>
    <w:rsid w:val="00720922"/>
    <w:rsid w:val="0072335A"/>
    <w:rsid w:val="007249E1"/>
    <w:rsid w:val="0073446C"/>
    <w:rsid w:val="00744D23"/>
    <w:rsid w:val="007471D6"/>
    <w:rsid w:val="00751A79"/>
    <w:rsid w:val="00753D39"/>
    <w:rsid w:val="0076348E"/>
    <w:rsid w:val="00766B95"/>
    <w:rsid w:val="00766C37"/>
    <w:rsid w:val="007821B2"/>
    <w:rsid w:val="00787586"/>
    <w:rsid w:val="00791B15"/>
    <w:rsid w:val="007A02AE"/>
    <w:rsid w:val="007B1D8D"/>
    <w:rsid w:val="007C4402"/>
    <w:rsid w:val="007C6251"/>
    <w:rsid w:val="007C6802"/>
    <w:rsid w:val="007D341F"/>
    <w:rsid w:val="007D39E3"/>
    <w:rsid w:val="007D6093"/>
    <w:rsid w:val="007D617A"/>
    <w:rsid w:val="007E4C71"/>
    <w:rsid w:val="007F0083"/>
    <w:rsid w:val="007F2E59"/>
    <w:rsid w:val="007F6795"/>
    <w:rsid w:val="00803D38"/>
    <w:rsid w:val="0081084C"/>
    <w:rsid w:val="00810E3F"/>
    <w:rsid w:val="00822FC8"/>
    <w:rsid w:val="00826092"/>
    <w:rsid w:val="00833B17"/>
    <w:rsid w:val="00837D4F"/>
    <w:rsid w:val="0084102F"/>
    <w:rsid w:val="0084103A"/>
    <w:rsid w:val="00845518"/>
    <w:rsid w:val="008514C9"/>
    <w:rsid w:val="008518EB"/>
    <w:rsid w:val="00854CB1"/>
    <w:rsid w:val="00855B0B"/>
    <w:rsid w:val="008607C4"/>
    <w:rsid w:val="008653D5"/>
    <w:rsid w:val="008738C2"/>
    <w:rsid w:val="00892E53"/>
    <w:rsid w:val="008A2CBD"/>
    <w:rsid w:val="008A4942"/>
    <w:rsid w:val="008B2E26"/>
    <w:rsid w:val="008B3770"/>
    <w:rsid w:val="008B44DC"/>
    <w:rsid w:val="008B5E31"/>
    <w:rsid w:val="008C5CBF"/>
    <w:rsid w:val="008D25D3"/>
    <w:rsid w:val="008D2A30"/>
    <w:rsid w:val="008E082D"/>
    <w:rsid w:val="008E5087"/>
    <w:rsid w:val="008F2C9A"/>
    <w:rsid w:val="008F4AD1"/>
    <w:rsid w:val="008F6B57"/>
    <w:rsid w:val="00904F78"/>
    <w:rsid w:val="009051F9"/>
    <w:rsid w:val="00920431"/>
    <w:rsid w:val="00925305"/>
    <w:rsid w:val="00925456"/>
    <w:rsid w:val="00926EE0"/>
    <w:rsid w:val="0093256F"/>
    <w:rsid w:val="009351FE"/>
    <w:rsid w:val="00943083"/>
    <w:rsid w:val="009439C1"/>
    <w:rsid w:val="0094559E"/>
    <w:rsid w:val="00946326"/>
    <w:rsid w:val="0095306D"/>
    <w:rsid w:val="00955F17"/>
    <w:rsid w:val="00956BD7"/>
    <w:rsid w:val="00957F18"/>
    <w:rsid w:val="00972220"/>
    <w:rsid w:val="00973552"/>
    <w:rsid w:val="009818E6"/>
    <w:rsid w:val="0099646A"/>
    <w:rsid w:val="009B11D6"/>
    <w:rsid w:val="009B1E3B"/>
    <w:rsid w:val="009B2B9B"/>
    <w:rsid w:val="009B2E4C"/>
    <w:rsid w:val="009B6452"/>
    <w:rsid w:val="009C0121"/>
    <w:rsid w:val="009C1B5F"/>
    <w:rsid w:val="009C1E19"/>
    <w:rsid w:val="009C203D"/>
    <w:rsid w:val="009C31BC"/>
    <w:rsid w:val="009C4064"/>
    <w:rsid w:val="009C71E6"/>
    <w:rsid w:val="009D74A5"/>
    <w:rsid w:val="009E2D41"/>
    <w:rsid w:val="009E52DF"/>
    <w:rsid w:val="009E7709"/>
    <w:rsid w:val="009F005C"/>
    <w:rsid w:val="009F54EE"/>
    <w:rsid w:val="00A10523"/>
    <w:rsid w:val="00A14BB2"/>
    <w:rsid w:val="00A15ADB"/>
    <w:rsid w:val="00A2492F"/>
    <w:rsid w:val="00A25D7A"/>
    <w:rsid w:val="00A348D8"/>
    <w:rsid w:val="00A3492D"/>
    <w:rsid w:val="00A42C85"/>
    <w:rsid w:val="00A43ACA"/>
    <w:rsid w:val="00A45A53"/>
    <w:rsid w:val="00A53A86"/>
    <w:rsid w:val="00A60ACC"/>
    <w:rsid w:val="00A6533A"/>
    <w:rsid w:val="00A705D8"/>
    <w:rsid w:val="00A779D1"/>
    <w:rsid w:val="00A84A0C"/>
    <w:rsid w:val="00A85C8A"/>
    <w:rsid w:val="00A85F70"/>
    <w:rsid w:val="00A91682"/>
    <w:rsid w:val="00A92B3D"/>
    <w:rsid w:val="00AA0400"/>
    <w:rsid w:val="00AA3A25"/>
    <w:rsid w:val="00AA6F85"/>
    <w:rsid w:val="00AC354E"/>
    <w:rsid w:val="00AD240A"/>
    <w:rsid w:val="00AE0F64"/>
    <w:rsid w:val="00AE6160"/>
    <w:rsid w:val="00AE7750"/>
    <w:rsid w:val="00AF7A50"/>
    <w:rsid w:val="00B00900"/>
    <w:rsid w:val="00B0178F"/>
    <w:rsid w:val="00B022E8"/>
    <w:rsid w:val="00B06131"/>
    <w:rsid w:val="00B35002"/>
    <w:rsid w:val="00B35C4A"/>
    <w:rsid w:val="00B44822"/>
    <w:rsid w:val="00B45F36"/>
    <w:rsid w:val="00B476C1"/>
    <w:rsid w:val="00B51CF5"/>
    <w:rsid w:val="00B52195"/>
    <w:rsid w:val="00B552F3"/>
    <w:rsid w:val="00B56476"/>
    <w:rsid w:val="00B60249"/>
    <w:rsid w:val="00B66C3A"/>
    <w:rsid w:val="00B6716B"/>
    <w:rsid w:val="00B715CC"/>
    <w:rsid w:val="00B76858"/>
    <w:rsid w:val="00B81559"/>
    <w:rsid w:val="00B851FA"/>
    <w:rsid w:val="00BB23FF"/>
    <w:rsid w:val="00BB308D"/>
    <w:rsid w:val="00BB7040"/>
    <w:rsid w:val="00BC1105"/>
    <w:rsid w:val="00BC16B1"/>
    <w:rsid w:val="00BC5D69"/>
    <w:rsid w:val="00BC75BF"/>
    <w:rsid w:val="00BD0913"/>
    <w:rsid w:val="00BE2685"/>
    <w:rsid w:val="00BF0161"/>
    <w:rsid w:val="00BF2421"/>
    <w:rsid w:val="00BF51EC"/>
    <w:rsid w:val="00C07B25"/>
    <w:rsid w:val="00C162D3"/>
    <w:rsid w:val="00C23CD5"/>
    <w:rsid w:val="00C2716F"/>
    <w:rsid w:val="00C3272D"/>
    <w:rsid w:val="00C40573"/>
    <w:rsid w:val="00C43FF4"/>
    <w:rsid w:val="00C45D4C"/>
    <w:rsid w:val="00C51885"/>
    <w:rsid w:val="00C55958"/>
    <w:rsid w:val="00C701FA"/>
    <w:rsid w:val="00C774ED"/>
    <w:rsid w:val="00C803F9"/>
    <w:rsid w:val="00C908BF"/>
    <w:rsid w:val="00C94320"/>
    <w:rsid w:val="00C9512E"/>
    <w:rsid w:val="00CA4D69"/>
    <w:rsid w:val="00CB4114"/>
    <w:rsid w:val="00CB4408"/>
    <w:rsid w:val="00CB6BBA"/>
    <w:rsid w:val="00CC4D65"/>
    <w:rsid w:val="00CD552A"/>
    <w:rsid w:val="00D1115C"/>
    <w:rsid w:val="00D12693"/>
    <w:rsid w:val="00D157EA"/>
    <w:rsid w:val="00D17A30"/>
    <w:rsid w:val="00D17C14"/>
    <w:rsid w:val="00D304C9"/>
    <w:rsid w:val="00D30AFB"/>
    <w:rsid w:val="00D426A1"/>
    <w:rsid w:val="00D42BE6"/>
    <w:rsid w:val="00D47D6F"/>
    <w:rsid w:val="00D47E1F"/>
    <w:rsid w:val="00D50BB6"/>
    <w:rsid w:val="00D55F91"/>
    <w:rsid w:val="00D60D8E"/>
    <w:rsid w:val="00D6516E"/>
    <w:rsid w:val="00D7179F"/>
    <w:rsid w:val="00D73B75"/>
    <w:rsid w:val="00D84977"/>
    <w:rsid w:val="00D93AFA"/>
    <w:rsid w:val="00DA7403"/>
    <w:rsid w:val="00DA770D"/>
    <w:rsid w:val="00DB43E0"/>
    <w:rsid w:val="00DB4625"/>
    <w:rsid w:val="00DB7045"/>
    <w:rsid w:val="00DB7758"/>
    <w:rsid w:val="00DC0EB2"/>
    <w:rsid w:val="00DC1A48"/>
    <w:rsid w:val="00DC2A9C"/>
    <w:rsid w:val="00DC53E9"/>
    <w:rsid w:val="00DC776C"/>
    <w:rsid w:val="00DC7E86"/>
    <w:rsid w:val="00DD3F31"/>
    <w:rsid w:val="00DE4C4F"/>
    <w:rsid w:val="00DE6171"/>
    <w:rsid w:val="00DF4DBA"/>
    <w:rsid w:val="00DF4F45"/>
    <w:rsid w:val="00DF7D37"/>
    <w:rsid w:val="00E03811"/>
    <w:rsid w:val="00E111B9"/>
    <w:rsid w:val="00E11D24"/>
    <w:rsid w:val="00E2661A"/>
    <w:rsid w:val="00E32A6B"/>
    <w:rsid w:val="00E3504B"/>
    <w:rsid w:val="00E5372C"/>
    <w:rsid w:val="00E54F3B"/>
    <w:rsid w:val="00E56CC7"/>
    <w:rsid w:val="00E63C00"/>
    <w:rsid w:val="00E642E0"/>
    <w:rsid w:val="00E6678C"/>
    <w:rsid w:val="00E66A6B"/>
    <w:rsid w:val="00E72360"/>
    <w:rsid w:val="00E75313"/>
    <w:rsid w:val="00E77724"/>
    <w:rsid w:val="00E82705"/>
    <w:rsid w:val="00E82A84"/>
    <w:rsid w:val="00E83EE2"/>
    <w:rsid w:val="00EA2C6B"/>
    <w:rsid w:val="00EA4319"/>
    <w:rsid w:val="00EB1612"/>
    <w:rsid w:val="00EB6882"/>
    <w:rsid w:val="00EC42C6"/>
    <w:rsid w:val="00ED2C27"/>
    <w:rsid w:val="00EE2BE0"/>
    <w:rsid w:val="00EE7CDE"/>
    <w:rsid w:val="00EF784D"/>
    <w:rsid w:val="00F00057"/>
    <w:rsid w:val="00F21329"/>
    <w:rsid w:val="00F27D80"/>
    <w:rsid w:val="00F43BD0"/>
    <w:rsid w:val="00F45248"/>
    <w:rsid w:val="00F45823"/>
    <w:rsid w:val="00F55982"/>
    <w:rsid w:val="00F71C34"/>
    <w:rsid w:val="00F74B64"/>
    <w:rsid w:val="00F8325C"/>
    <w:rsid w:val="00F845EC"/>
    <w:rsid w:val="00F8753B"/>
    <w:rsid w:val="00F91816"/>
    <w:rsid w:val="00F9416A"/>
    <w:rsid w:val="00F94279"/>
    <w:rsid w:val="00F97248"/>
    <w:rsid w:val="00FA24B5"/>
    <w:rsid w:val="00FA3616"/>
    <w:rsid w:val="00FA691E"/>
    <w:rsid w:val="00FC350D"/>
    <w:rsid w:val="00FC740E"/>
    <w:rsid w:val="00FD12C8"/>
    <w:rsid w:val="00FE343D"/>
    <w:rsid w:val="00FE68B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8BBF0"/>
  <w15:docId w15:val="{6039435B-CEFC-404F-A77A-1B8CB9DF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8BD"/>
  </w:style>
  <w:style w:type="paragraph" w:styleId="Heading1">
    <w:name w:val="heading 1"/>
    <w:basedOn w:val="Normal"/>
    <w:next w:val="Normal"/>
    <w:link w:val="Heading1Char"/>
    <w:uiPriority w:val="9"/>
    <w:qFormat/>
    <w:rsid w:val="003765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3A8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bidi="gu-IN"/>
    </w:rPr>
  </w:style>
  <w:style w:type="paragraph" w:styleId="Heading3">
    <w:name w:val="heading 3"/>
    <w:basedOn w:val="Normal"/>
    <w:next w:val="Normal"/>
    <w:link w:val="Heading3Char"/>
    <w:uiPriority w:val="9"/>
    <w:unhideWhenUsed/>
    <w:qFormat/>
    <w:rsid w:val="00A53A8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bidi="gu-IN"/>
    </w:rPr>
  </w:style>
  <w:style w:type="paragraph" w:styleId="Heading4">
    <w:name w:val="heading 4"/>
    <w:basedOn w:val="Normal"/>
    <w:next w:val="Normal"/>
    <w:link w:val="Heading4Char"/>
    <w:uiPriority w:val="9"/>
    <w:semiHidden/>
    <w:unhideWhenUsed/>
    <w:qFormat/>
    <w:rsid w:val="005515B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C41"/>
    <w:pPr>
      <w:autoSpaceDE w:val="0"/>
      <w:autoSpaceDN w:val="0"/>
      <w:adjustRightInd w:val="0"/>
      <w:spacing w:after="0" w:line="240" w:lineRule="auto"/>
    </w:pPr>
    <w:rPr>
      <w:rFonts w:ascii="Book Antiqua" w:eastAsiaTheme="minorEastAsia" w:hAnsi="Book Antiqua" w:cs="Book Antiqua"/>
      <w:color w:val="000000"/>
      <w:sz w:val="24"/>
      <w:szCs w:val="24"/>
      <w:lang w:eastAsia="en-IN" w:bidi="sa-IN"/>
    </w:rPr>
  </w:style>
  <w:style w:type="paragraph" w:styleId="NormalWeb">
    <w:name w:val="Normal (Web)"/>
    <w:basedOn w:val="Normal"/>
    <w:uiPriority w:val="99"/>
    <w:semiHidden/>
    <w:unhideWhenUsed/>
    <w:rsid w:val="004B6C41"/>
    <w:pPr>
      <w:spacing w:before="100" w:beforeAutospacing="1" w:after="100" w:afterAutospacing="1" w:line="240" w:lineRule="auto"/>
    </w:pPr>
    <w:rPr>
      <w:rFonts w:ascii="Times New Roman" w:eastAsiaTheme="minorEastAsia" w:hAnsi="Times New Roman" w:cs="Times New Roman"/>
      <w:sz w:val="24"/>
      <w:szCs w:val="24"/>
      <w:lang w:eastAsia="en-IN" w:bidi="hi-IN"/>
    </w:rPr>
  </w:style>
  <w:style w:type="paragraph" w:styleId="ListParagraph">
    <w:name w:val="List Paragraph"/>
    <w:basedOn w:val="Normal"/>
    <w:uiPriority w:val="34"/>
    <w:qFormat/>
    <w:rsid w:val="004B6C41"/>
    <w:pPr>
      <w:ind w:left="720"/>
      <w:contextualSpacing/>
    </w:pPr>
  </w:style>
  <w:style w:type="character" w:customStyle="1" w:styleId="Heading2Char">
    <w:name w:val="Heading 2 Char"/>
    <w:basedOn w:val="DefaultParagraphFont"/>
    <w:link w:val="Heading2"/>
    <w:uiPriority w:val="9"/>
    <w:rsid w:val="00A53A86"/>
    <w:rPr>
      <w:rFonts w:asciiTheme="majorHAnsi" w:eastAsiaTheme="majorEastAsia" w:hAnsiTheme="majorHAnsi" w:cstheme="majorBidi"/>
      <w:color w:val="2F5496" w:themeColor="accent1" w:themeShade="BF"/>
      <w:sz w:val="26"/>
      <w:szCs w:val="26"/>
      <w:lang w:bidi="gu-IN"/>
    </w:rPr>
  </w:style>
  <w:style w:type="character" w:customStyle="1" w:styleId="Heading3Char">
    <w:name w:val="Heading 3 Char"/>
    <w:basedOn w:val="DefaultParagraphFont"/>
    <w:link w:val="Heading3"/>
    <w:uiPriority w:val="9"/>
    <w:rsid w:val="00A53A86"/>
    <w:rPr>
      <w:rFonts w:asciiTheme="majorHAnsi" w:eastAsiaTheme="majorEastAsia" w:hAnsiTheme="majorHAnsi" w:cstheme="majorBidi"/>
      <w:color w:val="1F3763" w:themeColor="accent1" w:themeShade="7F"/>
      <w:sz w:val="24"/>
      <w:szCs w:val="24"/>
      <w:lang w:bidi="gu-IN"/>
    </w:rPr>
  </w:style>
  <w:style w:type="character" w:styleId="PlaceholderText">
    <w:name w:val="Placeholder Text"/>
    <w:basedOn w:val="DefaultParagraphFont"/>
    <w:uiPriority w:val="99"/>
    <w:semiHidden/>
    <w:rsid w:val="00212D01"/>
    <w:rPr>
      <w:color w:val="808080"/>
    </w:rPr>
  </w:style>
  <w:style w:type="character" w:styleId="Hyperlink">
    <w:name w:val="Hyperlink"/>
    <w:basedOn w:val="DefaultParagraphFont"/>
    <w:uiPriority w:val="99"/>
    <w:unhideWhenUsed/>
    <w:rsid w:val="00EE7CDE"/>
    <w:rPr>
      <w:color w:val="0000FF"/>
      <w:u w:val="single"/>
    </w:rPr>
  </w:style>
  <w:style w:type="paragraph" w:customStyle="1" w:styleId="Pa2">
    <w:name w:val="Pa2"/>
    <w:basedOn w:val="Default"/>
    <w:next w:val="Default"/>
    <w:uiPriority w:val="99"/>
    <w:rsid w:val="001E6F9C"/>
    <w:pPr>
      <w:spacing w:line="181" w:lineRule="atLeast"/>
    </w:pPr>
    <w:rPr>
      <w:rFonts w:ascii="Helvetica" w:eastAsiaTheme="minorHAnsi" w:hAnsi="Helvetica" w:cs="Helvetica"/>
      <w:color w:val="auto"/>
      <w:lang w:eastAsia="en-US" w:bidi="ar-SA"/>
    </w:rPr>
  </w:style>
  <w:style w:type="character" w:customStyle="1" w:styleId="A2">
    <w:name w:val="A2"/>
    <w:uiPriority w:val="99"/>
    <w:rsid w:val="001E6F9C"/>
    <w:rPr>
      <w:color w:val="000000"/>
      <w:sz w:val="10"/>
      <w:szCs w:val="10"/>
    </w:rPr>
  </w:style>
  <w:style w:type="character" w:customStyle="1" w:styleId="fcup0c">
    <w:name w:val="fcup0c"/>
    <w:basedOn w:val="DefaultParagraphFont"/>
    <w:rsid w:val="000F219D"/>
  </w:style>
  <w:style w:type="character" w:styleId="CommentReference">
    <w:name w:val="annotation reference"/>
    <w:basedOn w:val="DefaultParagraphFont"/>
    <w:uiPriority w:val="99"/>
    <w:semiHidden/>
    <w:unhideWhenUsed/>
    <w:rsid w:val="00CD552A"/>
    <w:rPr>
      <w:sz w:val="16"/>
      <w:szCs w:val="16"/>
    </w:rPr>
  </w:style>
  <w:style w:type="paragraph" w:styleId="CommentText">
    <w:name w:val="annotation text"/>
    <w:basedOn w:val="Normal"/>
    <w:link w:val="CommentTextChar"/>
    <w:uiPriority w:val="99"/>
    <w:semiHidden/>
    <w:unhideWhenUsed/>
    <w:rsid w:val="00CD552A"/>
    <w:pPr>
      <w:spacing w:line="240" w:lineRule="auto"/>
    </w:pPr>
    <w:rPr>
      <w:sz w:val="20"/>
      <w:szCs w:val="20"/>
    </w:rPr>
  </w:style>
  <w:style w:type="character" w:customStyle="1" w:styleId="CommentTextChar">
    <w:name w:val="Comment Text Char"/>
    <w:basedOn w:val="DefaultParagraphFont"/>
    <w:link w:val="CommentText"/>
    <w:uiPriority w:val="99"/>
    <w:semiHidden/>
    <w:rsid w:val="00CD552A"/>
    <w:rPr>
      <w:sz w:val="20"/>
      <w:szCs w:val="20"/>
    </w:rPr>
  </w:style>
  <w:style w:type="paragraph" w:styleId="CommentSubject">
    <w:name w:val="annotation subject"/>
    <w:basedOn w:val="CommentText"/>
    <w:next w:val="CommentText"/>
    <w:link w:val="CommentSubjectChar"/>
    <w:uiPriority w:val="99"/>
    <w:semiHidden/>
    <w:unhideWhenUsed/>
    <w:rsid w:val="00CD552A"/>
    <w:rPr>
      <w:b/>
      <w:bCs/>
    </w:rPr>
  </w:style>
  <w:style w:type="character" w:customStyle="1" w:styleId="CommentSubjectChar">
    <w:name w:val="Comment Subject Char"/>
    <w:basedOn w:val="CommentTextChar"/>
    <w:link w:val="CommentSubject"/>
    <w:uiPriority w:val="99"/>
    <w:semiHidden/>
    <w:rsid w:val="00CD552A"/>
    <w:rPr>
      <w:b/>
      <w:bCs/>
      <w:sz w:val="20"/>
      <w:szCs w:val="20"/>
    </w:rPr>
  </w:style>
  <w:style w:type="paragraph" w:styleId="BalloonText">
    <w:name w:val="Balloon Text"/>
    <w:basedOn w:val="Normal"/>
    <w:link w:val="BalloonTextChar"/>
    <w:uiPriority w:val="99"/>
    <w:semiHidden/>
    <w:unhideWhenUsed/>
    <w:rsid w:val="00CD5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52A"/>
    <w:rPr>
      <w:rFonts w:ascii="Segoe UI" w:hAnsi="Segoe UI" w:cs="Segoe UI"/>
      <w:sz w:val="18"/>
      <w:szCs w:val="18"/>
    </w:rPr>
  </w:style>
  <w:style w:type="paragraph" w:styleId="Header">
    <w:name w:val="header"/>
    <w:basedOn w:val="Normal"/>
    <w:link w:val="HeaderChar"/>
    <w:uiPriority w:val="99"/>
    <w:unhideWhenUsed/>
    <w:rsid w:val="00666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42"/>
  </w:style>
  <w:style w:type="paragraph" w:styleId="Footer">
    <w:name w:val="footer"/>
    <w:basedOn w:val="Normal"/>
    <w:link w:val="FooterChar"/>
    <w:uiPriority w:val="99"/>
    <w:unhideWhenUsed/>
    <w:rsid w:val="00666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42"/>
  </w:style>
  <w:style w:type="character" w:customStyle="1" w:styleId="Heading1Char">
    <w:name w:val="Heading 1 Char"/>
    <w:basedOn w:val="DefaultParagraphFont"/>
    <w:link w:val="Heading1"/>
    <w:uiPriority w:val="9"/>
    <w:rsid w:val="00376515"/>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020DF0"/>
    <w:rPr>
      <w:color w:val="605E5C"/>
      <w:shd w:val="clear" w:color="auto" w:fill="E1DFDD"/>
    </w:rPr>
  </w:style>
  <w:style w:type="character" w:customStyle="1" w:styleId="gd">
    <w:name w:val="gd"/>
    <w:basedOn w:val="DefaultParagraphFont"/>
    <w:rsid w:val="00925456"/>
  </w:style>
  <w:style w:type="character" w:customStyle="1" w:styleId="Heading4Char">
    <w:name w:val="Heading 4 Char"/>
    <w:basedOn w:val="DefaultParagraphFont"/>
    <w:link w:val="Heading4"/>
    <w:rsid w:val="005515B9"/>
    <w:rPr>
      <w:rFonts w:asciiTheme="majorHAnsi" w:eastAsiaTheme="majorEastAsia" w:hAnsiTheme="majorHAnsi" w:cstheme="majorBidi"/>
      <w:b/>
      <w:bCs/>
      <w:i/>
      <w:iCs/>
      <w:color w:val="4472C4" w:themeColor="accent1"/>
    </w:rPr>
  </w:style>
  <w:style w:type="character" w:styleId="Strong">
    <w:name w:val="Strong"/>
    <w:basedOn w:val="DefaultParagraphFont"/>
    <w:uiPriority w:val="22"/>
    <w:qFormat/>
    <w:rsid w:val="0076348E"/>
    <w:rPr>
      <w:b/>
      <w:bCs/>
    </w:rPr>
  </w:style>
  <w:style w:type="character" w:styleId="Emphasis">
    <w:name w:val="Emphasis"/>
    <w:basedOn w:val="DefaultParagraphFont"/>
    <w:uiPriority w:val="20"/>
    <w:qFormat/>
    <w:rsid w:val="0076348E"/>
    <w:rPr>
      <w:i/>
      <w:iCs/>
    </w:rPr>
  </w:style>
  <w:style w:type="character" w:customStyle="1" w:styleId="pub-date-doi-text">
    <w:name w:val="pub-date-doi-text"/>
    <w:basedOn w:val="DefaultParagraphFont"/>
    <w:rsid w:val="00E35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0773">
      <w:bodyDiv w:val="1"/>
      <w:marLeft w:val="0"/>
      <w:marRight w:val="0"/>
      <w:marTop w:val="0"/>
      <w:marBottom w:val="0"/>
      <w:divBdr>
        <w:top w:val="none" w:sz="0" w:space="0" w:color="auto"/>
        <w:left w:val="none" w:sz="0" w:space="0" w:color="auto"/>
        <w:bottom w:val="none" w:sz="0" w:space="0" w:color="auto"/>
        <w:right w:val="none" w:sz="0" w:space="0" w:color="auto"/>
      </w:divBdr>
      <w:divsChild>
        <w:div w:id="1562869368">
          <w:marLeft w:val="0"/>
          <w:marRight w:val="0"/>
          <w:marTop w:val="0"/>
          <w:marBottom w:val="0"/>
          <w:divBdr>
            <w:top w:val="none" w:sz="0" w:space="0" w:color="auto"/>
            <w:left w:val="none" w:sz="0" w:space="0" w:color="auto"/>
            <w:bottom w:val="none" w:sz="0" w:space="0" w:color="auto"/>
            <w:right w:val="none" w:sz="0" w:space="0" w:color="auto"/>
          </w:divBdr>
        </w:div>
      </w:divsChild>
    </w:div>
    <w:div w:id="69929913">
      <w:bodyDiv w:val="1"/>
      <w:marLeft w:val="0"/>
      <w:marRight w:val="0"/>
      <w:marTop w:val="0"/>
      <w:marBottom w:val="0"/>
      <w:divBdr>
        <w:top w:val="none" w:sz="0" w:space="0" w:color="auto"/>
        <w:left w:val="none" w:sz="0" w:space="0" w:color="auto"/>
        <w:bottom w:val="none" w:sz="0" w:space="0" w:color="auto"/>
        <w:right w:val="none" w:sz="0" w:space="0" w:color="auto"/>
      </w:divBdr>
      <w:divsChild>
        <w:div w:id="1082995115">
          <w:marLeft w:val="0"/>
          <w:marRight w:val="0"/>
          <w:marTop w:val="0"/>
          <w:marBottom w:val="0"/>
          <w:divBdr>
            <w:top w:val="none" w:sz="0" w:space="0" w:color="auto"/>
            <w:left w:val="none" w:sz="0" w:space="0" w:color="auto"/>
            <w:bottom w:val="none" w:sz="0" w:space="0" w:color="auto"/>
            <w:right w:val="none" w:sz="0" w:space="0" w:color="auto"/>
          </w:divBdr>
        </w:div>
      </w:divsChild>
    </w:div>
    <w:div w:id="198056732">
      <w:bodyDiv w:val="1"/>
      <w:marLeft w:val="0"/>
      <w:marRight w:val="0"/>
      <w:marTop w:val="0"/>
      <w:marBottom w:val="0"/>
      <w:divBdr>
        <w:top w:val="none" w:sz="0" w:space="0" w:color="auto"/>
        <w:left w:val="none" w:sz="0" w:space="0" w:color="auto"/>
        <w:bottom w:val="none" w:sz="0" w:space="0" w:color="auto"/>
        <w:right w:val="none" w:sz="0" w:space="0" w:color="auto"/>
      </w:divBdr>
      <w:divsChild>
        <w:div w:id="1177959105">
          <w:marLeft w:val="0"/>
          <w:marRight w:val="0"/>
          <w:marTop w:val="0"/>
          <w:marBottom w:val="0"/>
          <w:divBdr>
            <w:top w:val="none" w:sz="0" w:space="0" w:color="auto"/>
            <w:left w:val="none" w:sz="0" w:space="0" w:color="auto"/>
            <w:bottom w:val="none" w:sz="0" w:space="0" w:color="auto"/>
            <w:right w:val="none" w:sz="0" w:space="0" w:color="auto"/>
          </w:divBdr>
        </w:div>
      </w:divsChild>
    </w:div>
    <w:div w:id="260070829">
      <w:bodyDiv w:val="1"/>
      <w:marLeft w:val="0"/>
      <w:marRight w:val="0"/>
      <w:marTop w:val="0"/>
      <w:marBottom w:val="0"/>
      <w:divBdr>
        <w:top w:val="none" w:sz="0" w:space="0" w:color="auto"/>
        <w:left w:val="none" w:sz="0" w:space="0" w:color="auto"/>
        <w:bottom w:val="none" w:sz="0" w:space="0" w:color="auto"/>
        <w:right w:val="none" w:sz="0" w:space="0" w:color="auto"/>
      </w:divBdr>
      <w:divsChild>
        <w:div w:id="1716538877">
          <w:marLeft w:val="0"/>
          <w:marRight w:val="0"/>
          <w:marTop w:val="0"/>
          <w:marBottom w:val="0"/>
          <w:divBdr>
            <w:top w:val="none" w:sz="0" w:space="0" w:color="auto"/>
            <w:left w:val="none" w:sz="0" w:space="0" w:color="auto"/>
            <w:bottom w:val="none" w:sz="0" w:space="0" w:color="auto"/>
            <w:right w:val="none" w:sz="0" w:space="0" w:color="auto"/>
          </w:divBdr>
        </w:div>
      </w:divsChild>
    </w:div>
    <w:div w:id="294068410">
      <w:bodyDiv w:val="1"/>
      <w:marLeft w:val="0"/>
      <w:marRight w:val="0"/>
      <w:marTop w:val="0"/>
      <w:marBottom w:val="0"/>
      <w:divBdr>
        <w:top w:val="none" w:sz="0" w:space="0" w:color="auto"/>
        <w:left w:val="none" w:sz="0" w:space="0" w:color="auto"/>
        <w:bottom w:val="none" w:sz="0" w:space="0" w:color="auto"/>
        <w:right w:val="none" w:sz="0" w:space="0" w:color="auto"/>
      </w:divBdr>
      <w:divsChild>
        <w:div w:id="587494956">
          <w:marLeft w:val="0"/>
          <w:marRight w:val="0"/>
          <w:marTop w:val="0"/>
          <w:marBottom w:val="0"/>
          <w:divBdr>
            <w:top w:val="none" w:sz="0" w:space="0" w:color="auto"/>
            <w:left w:val="none" w:sz="0" w:space="0" w:color="auto"/>
            <w:bottom w:val="none" w:sz="0" w:space="0" w:color="auto"/>
            <w:right w:val="none" w:sz="0" w:space="0" w:color="auto"/>
          </w:divBdr>
        </w:div>
      </w:divsChild>
    </w:div>
    <w:div w:id="329452562">
      <w:bodyDiv w:val="1"/>
      <w:marLeft w:val="0"/>
      <w:marRight w:val="0"/>
      <w:marTop w:val="0"/>
      <w:marBottom w:val="0"/>
      <w:divBdr>
        <w:top w:val="none" w:sz="0" w:space="0" w:color="auto"/>
        <w:left w:val="none" w:sz="0" w:space="0" w:color="auto"/>
        <w:bottom w:val="none" w:sz="0" w:space="0" w:color="auto"/>
        <w:right w:val="none" w:sz="0" w:space="0" w:color="auto"/>
      </w:divBdr>
    </w:div>
    <w:div w:id="356008814">
      <w:bodyDiv w:val="1"/>
      <w:marLeft w:val="0"/>
      <w:marRight w:val="0"/>
      <w:marTop w:val="0"/>
      <w:marBottom w:val="0"/>
      <w:divBdr>
        <w:top w:val="none" w:sz="0" w:space="0" w:color="auto"/>
        <w:left w:val="none" w:sz="0" w:space="0" w:color="auto"/>
        <w:bottom w:val="none" w:sz="0" w:space="0" w:color="auto"/>
        <w:right w:val="none" w:sz="0" w:space="0" w:color="auto"/>
      </w:divBdr>
      <w:divsChild>
        <w:div w:id="427777785">
          <w:marLeft w:val="0"/>
          <w:marRight w:val="0"/>
          <w:marTop w:val="0"/>
          <w:marBottom w:val="0"/>
          <w:divBdr>
            <w:top w:val="none" w:sz="0" w:space="0" w:color="auto"/>
            <w:left w:val="none" w:sz="0" w:space="0" w:color="auto"/>
            <w:bottom w:val="none" w:sz="0" w:space="0" w:color="auto"/>
            <w:right w:val="none" w:sz="0" w:space="0" w:color="auto"/>
          </w:divBdr>
        </w:div>
      </w:divsChild>
    </w:div>
    <w:div w:id="413934913">
      <w:bodyDiv w:val="1"/>
      <w:marLeft w:val="0"/>
      <w:marRight w:val="0"/>
      <w:marTop w:val="0"/>
      <w:marBottom w:val="0"/>
      <w:divBdr>
        <w:top w:val="none" w:sz="0" w:space="0" w:color="auto"/>
        <w:left w:val="none" w:sz="0" w:space="0" w:color="auto"/>
        <w:bottom w:val="none" w:sz="0" w:space="0" w:color="auto"/>
        <w:right w:val="none" w:sz="0" w:space="0" w:color="auto"/>
      </w:divBdr>
      <w:divsChild>
        <w:div w:id="17388411">
          <w:marLeft w:val="0"/>
          <w:marRight w:val="0"/>
          <w:marTop w:val="0"/>
          <w:marBottom w:val="0"/>
          <w:divBdr>
            <w:top w:val="none" w:sz="0" w:space="0" w:color="auto"/>
            <w:left w:val="none" w:sz="0" w:space="0" w:color="auto"/>
            <w:bottom w:val="none" w:sz="0" w:space="0" w:color="auto"/>
            <w:right w:val="none" w:sz="0" w:space="0" w:color="auto"/>
          </w:divBdr>
        </w:div>
        <w:div w:id="198052646">
          <w:marLeft w:val="0"/>
          <w:marRight w:val="0"/>
          <w:marTop w:val="0"/>
          <w:marBottom w:val="0"/>
          <w:divBdr>
            <w:top w:val="none" w:sz="0" w:space="0" w:color="auto"/>
            <w:left w:val="none" w:sz="0" w:space="0" w:color="auto"/>
            <w:bottom w:val="none" w:sz="0" w:space="0" w:color="auto"/>
            <w:right w:val="none" w:sz="0" w:space="0" w:color="auto"/>
          </w:divBdr>
        </w:div>
        <w:div w:id="897014155">
          <w:marLeft w:val="0"/>
          <w:marRight w:val="0"/>
          <w:marTop w:val="0"/>
          <w:marBottom w:val="0"/>
          <w:divBdr>
            <w:top w:val="none" w:sz="0" w:space="0" w:color="auto"/>
            <w:left w:val="none" w:sz="0" w:space="0" w:color="auto"/>
            <w:bottom w:val="none" w:sz="0" w:space="0" w:color="auto"/>
            <w:right w:val="none" w:sz="0" w:space="0" w:color="auto"/>
          </w:divBdr>
        </w:div>
        <w:div w:id="1047873721">
          <w:marLeft w:val="0"/>
          <w:marRight w:val="0"/>
          <w:marTop w:val="0"/>
          <w:marBottom w:val="0"/>
          <w:divBdr>
            <w:top w:val="none" w:sz="0" w:space="0" w:color="auto"/>
            <w:left w:val="none" w:sz="0" w:space="0" w:color="auto"/>
            <w:bottom w:val="none" w:sz="0" w:space="0" w:color="auto"/>
            <w:right w:val="none" w:sz="0" w:space="0" w:color="auto"/>
          </w:divBdr>
        </w:div>
        <w:div w:id="1095900085">
          <w:marLeft w:val="0"/>
          <w:marRight w:val="0"/>
          <w:marTop w:val="0"/>
          <w:marBottom w:val="0"/>
          <w:divBdr>
            <w:top w:val="none" w:sz="0" w:space="0" w:color="auto"/>
            <w:left w:val="none" w:sz="0" w:space="0" w:color="auto"/>
            <w:bottom w:val="none" w:sz="0" w:space="0" w:color="auto"/>
            <w:right w:val="none" w:sz="0" w:space="0" w:color="auto"/>
          </w:divBdr>
        </w:div>
        <w:div w:id="1987737769">
          <w:marLeft w:val="0"/>
          <w:marRight w:val="0"/>
          <w:marTop w:val="0"/>
          <w:marBottom w:val="0"/>
          <w:divBdr>
            <w:top w:val="none" w:sz="0" w:space="0" w:color="auto"/>
            <w:left w:val="none" w:sz="0" w:space="0" w:color="auto"/>
            <w:bottom w:val="none" w:sz="0" w:space="0" w:color="auto"/>
            <w:right w:val="none" w:sz="0" w:space="0" w:color="auto"/>
          </w:divBdr>
        </w:div>
      </w:divsChild>
    </w:div>
    <w:div w:id="513885033">
      <w:bodyDiv w:val="1"/>
      <w:marLeft w:val="0"/>
      <w:marRight w:val="0"/>
      <w:marTop w:val="0"/>
      <w:marBottom w:val="0"/>
      <w:divBdr>
        <w:top w:val="none" w:sz="0" w:space="0" w:color="auto"/>
        <w:left w:val="none" w:sz="0" w:space="0" w:color="auto"/>
        <w:bottom w:val="none" w:sz="0" w:space="0" w:color="auto"/>
        <w:right w:val="none" w:sz="0" w:space="0" w:color="auto"/>
      </w:divBdr>
    </w:div>
    <w:div w:id="515577528">
      <w:bodyDiv w:val="1"/>
      <w:marLeft w:val="0"/>
      <w:marRight w:val="0"/>
      <w:marTop w:val="0"/>
      <w:marBottom w:val="0"/>
      <w:divBdr>
        <w:top w:val="none" w:sz="0" w:space="0" w:color="auto"/>
        <w:left w:val="none" w:sz="0" w:space="0" w:color="auto"/>
        <w:bottom w:val="none" w:sz="0" w:space="0" w:color="auto"/>
        <w:right w:val="none" w:sz="0" w:space="0" w:color="auto"/>
      </w:divBdr>
      <w:divsChild>
        <w:div w:id="1653290282">
          <w:marLeft w:val="0"/>
          <w:marRight w:val="0"/>
          <w:marTop w:val="0"/>
          <w:marBottom w:val="0"/>
          <w:divBdr>
            <w:top w:val="none" w:sz="0" w:space="0" w:color="auto"/>
            <w:left w:val="none" w:sz="0" w:space="0" w:color="auto"/>
            <w:bottom w:val="none" w:sz="0" w:space="0" w:color="auto"/>
            <w:right w:val="none" w:sz="0" w:space="0" w:color="auto"/>
          </w:divBdr>
        </w:div>
      </w:divsChild>
    </w:div>
    <w:div w:id="663124436">
      <w:bodyDiv w:val="1"/>
      <w:marLeft w:val="0"/>
      <w:marRight w:val="0"/>
      <w:marTop w:val="0"/>
      <w:marBottom w:val="0"/>
      <w:divBdr>
        <w:top w:val="none" w:sz="0" w:space="0" w:color="auto"/>
        <w:left w:val="none" w:sz="0" w:space="0" w:color="auto"/>
        <w:bottom w:val="none" w:sz="0" w:space="0" w:color="auto"/>
        <w:right w:val="none" w:sz="0" w:space="0" w:color="auto"/>
      </w:divBdr>
      <w:divsChild>
        <w:div w:id="372508153">
          <w:marLeft w:val="0"/>
          <w:marRight w:val="0"/>
          <w:marTop w:val="0"/>
          <w:marBottom w:val="0"/>
          <w:divBdr>
            <w:top w:val="none" w:sz="0" w:space="0" w:color="auto"/>
            <w:left w:val="none" w:sz="0" w:space="0" w:color="auto"/>
            <w:bottom w:val="none" w:sz="0" w:space="0" w:color="auto"/>
            <w:right w:val="none" w:sz="0" w:space="0" w:color="auto"/>
          </w:divBdr>
        </w:div>
      </w:divsChild>
    </w:div>
    <w:div w:id="667446660">
      <w:bodyDiv w:val="1"/>
      <w:marLeft w:val="0"/>
      <w:marRight w:val="0"/>
      <w:marTop w:val="0"/>
      <w:marBottom w:val="0"/>
      <w:divBdr>
        <w:top w:val="none" w:sz="0" w:space="0" w:color="auto"/>
        <w:left w:val="none" w:sz="0" w:space="0" w:color="auto"/>
        <w:bottom w:val="none" w:sz="0" w:space="0" w:color="auto"/>
        <w:right w:val="none" w:sz="0" w:space="0" w:color="auto"/>
      </w:divBdr>
      <w:divsChild>
        <w:div w:id="122888225">
          <w:marLeft w:val="0"/>
          <w:marRight w:val="0"/>
          <w:marTop w:val="0"/>
          <w:marBottom w:val="0"/>
          <w:divBdr>
            <w:top w:val="none" w:sz="0" w:space="0" w:color="auto"/>
            <w:left w:val="none" w:sz="0" w:space="0" w:color="auto"/>
            <w:bottom w:val="none" w:sz="0" w:space="0" w:color="auto"/>
            <w:right w:val="none" w:sz="0" w:space="0" w:color="auto"/>
          </w:divBdr>
        </w:div>
      </w:divsChild>
    </w:div>
    <w:div w:id="678502871">
      <w:bodyDiv w:val="1"/>
      <w:marLeft w:val="0"/>
      <w:marRight w:val="0"/>
      <w:marTop w:val="0"/>
      <w:marBottom w:val="0"/>
      <w:divBdr>
        <w:top w:val="none" w:sz="0" w:space="0" w:color="auto"/>
        <w:left w:val="none" w:sz="0" w:space="0" w:color="auto"/>
        <w:bottom w:val="none" w:sz="0" w:space="0" w:color="auto"/>
        <w:right w:val="none" w:sz="0" w:space="0" w:color="auto"/>
      </w:divBdr>
    </w:div>
    <w:div w:id="817772680">
      <w:bodyDiv w:val="1"/>
      <w:marLeft w:val="0"/>
      <w:marRight w:val="0"/>
      <w:marTop w:val="0"/>
      <w:marBottom w:val="0"/>
      <w:divBdr>
        <w:top w:val="none" w:sz="0" w:space="0" w:color="auto"/>
        <w:left w:val="none" w:sz="0" w:space="0" w:color="auto"/>
        <w:bottom w:val="none" w:sz="0" w:space="0" w:color="auto"/>
        <w:right w:val="none" w:sz="0" w:space="0" w:color="auto"/>
      </w:divBdr>
      <w:divsChild>
        <w:div w:id="972371733">
          <w:marLeft w:val="0"/>
          <w:marRight w:val="0"/>
          <w:marTop w:val="0"/>
          <w:marBottom w:val="0"/>
          <w:divBdr>
            <w:top w:val="none" w:sz="0" w:space="0" w:color="auto"/>
            <w:left w:val="none" w:sz="0" w:space="0" w:color="auto"/>
            <w:bottom w:val="none" w:sz="0" w:space="0" w:color="auto"/>
            <w:right w:val="none" w:sz="0" w:space="0" w:color="auto"/>
          </w:divBdr>
        </w:div>
      </w:divsChild>
    </w:div>
    <w:div w:id="855581880">
      <w:bodyDiv w:val="1"/>
      <w:marLeft w:val="0"/>
      <w:marRight w:val="0"/>
      <w:marTop w:val="0"/>
      <w:marBottom w:val="0"/>
      <w:divBdr>
        <w:top w:val="none" w:sz="0" w:space="0" w:color="auto"/>
        <w:left w:val="none" w:sz="0" w:space="0" w:color="auto"/>
        <w:bottom w:val="none" w:sz="0" w:space="0" w:color="auto"/>
        <w:right w:val="none" w:sz="0" w:space="0" w:color="auto"/>
      </w:divBdr>
      <w:divsChild>
        <w:div w:id="1776704690">
          <w:marLeft w:val="0"/>
          <w:marRight w:val="0"/>
          <w:marTop w:val="0"/>
          <w:marBottom w:val="0"/>
          <w:divBdr>
            <w:top w:val="none" w:sz="0" w:space="0" w:color="auto"/>
            <w:left w:val="none" w:sz="0" w:space="0" w:color="auto"/>
            <w:bottom w:val="none" w:sz="0" w:space="0" w:color="auto"/>
            <w:right w:val="none" w:sz="0" w:space="0" w:color="auto"/>
          </w:divBdr>
        </w:div>
      </w:divsChild>
    </w:div>
    <w:div w:id="861043798">
      <w:bodyDiv w:val="1"/>
      <w:marLeft w:val="0"/>
      <w:marRight w:val="0"/>
      <w:marTop w:val="0"/>
      <w:marBottom w:val="0"/>
      <w:divBdr>
        <w:top w:val="none" w:sz="0" w:space="0" w:color="auto"/>
        <w:left w:val="none" w:sz="0" w:space="0" w:color="auto"/>
        <w:bottom w:val="none" w:sz="0" w:space="0" w:color="auto"/>
        <w:right w:val="none" w:sz="0" w:space="0" w:color="auto"/>
      </w:divBdr>
      <w:divsChild>
        <w:div w:id="396318534">
          <w:marLeft w:val="0"/>
          <w:marRight w:val="0"/>
          <w:marTop w:val="0"/>
          <w:marBottom w:val="0"/>
          <w:divBdr>
            <w:top w:val="none" w:sz="0" w:space="0" w:color="auto"/>
            <w:left w:val="none" w:sz="0" w:space="0" w:color="auto"/>
            <w:bottom w:val="none" w:sz="0" w:space="0" w:color="auto"/>
            <w:right w:val="none" w:sz="0" w:space="0" w:color="auto"/>
          </w:divBdr>
        </w:div>
      </w:divsChild>
    </w:div>
    <w:div w:id="871306733">
      <w:bodyDiv w:val="1"/>
      <w:marLeft w:val="0"/>
      <w:marRight w:val="0"/>
      <w:marTop w:val="0"/>
      <w:marBottom w:val="0"/>
      <w:divBdr>
        <w:top w:val="none" w:sz="0" w:space="0" w:color="auto"/>
        <w:left w:val="none" w:sz="0" w:space="0" w:color="auto"/>
        <w:bottom w:val="none" w:sz="0" w:space="0" w:color="auto"/>
        <w:right w:val="none" w:sz="0" w:space="0" w:color="auto"/>
      </w:divBdr>
    </w:div>
    <w:div w:id="920873608">
      <w:bodyDiv w:val="1"/>
      <w:marLeft w:val="0"/>
      <w:marRight w:val="0"/>
      <w:marTop w:val="0"/>
      <w:marBottom w:val="0"/>
      <w:divBdr>
        <w:top w:val="none" w:sz="0" w:space="0" w:color="auto"/>
        <w:left w:val="none" w:sz="0" w:space="0" w:color="auto"/>
        <w:bottom w:val="none" w:sz="0" w:space="0" w:color="auto"/>
        <w:right w:val="none" w:sz="0" w:space="0" w:color="auto"/>
      </w:divBdr>
      <w:divsChild>
        <w:div w:id="1739785798">
          <w:marLeft w:val="0"/>
          <w:marRight w:val="0"/>
          <w:marTop w:val="0"/>
          <w:marBottom w:val="0"/>
          <w:divBdr>
            <w:top w:val="none" w:sz="0" w:space="0" w:color="auto"/>
            <w:left w:val="none" w:sz="0" w:space="0" w:color="auto"/>
            <w:bottom w:val="none" w:sz="0" w:space="0" w:color="auto"/>
            <w:right w:val="none" w:sz="0" w:space="0" w:color="auto"/>
          </w:divBdr>
        </w:div>
      </w:divsChild>
    </w:div>
    <w:div w:id="987706998">
      <w:bodyDiv w:val="1"/>
      <w:marLeft w:val="0"/>
      <w:marRight w:val="0"/>
      <w:marTop w:val="0"/>
      <w:marBottom w:val="0"/>
      <w:divBdr>
        <w:top w:val="none" w:sz="0" w:space="0" w:color="auto"/>
        <w:left w:val="none" w:sz="0" w:space="0" w:color="auto"/>
        <w:bottom w:val="none" w:sz="0" w:space="0" w:color="auto"/>
        <w:right w:val="none" w:sz="0" w:space="0" w:color="auto"/>
      </w:divBdr>
      <w:divsChild>
        <w:div w:id="1263682506">
          <w:marLeft w:val="0"/>
          <w:marRight w:val="0"/>
          <w:marTop w:val="0"/>
          <w:marBottom w:val="0"/>
          <w:divBdr>
            <w:top w:val="none" w:sz="0" w:space="0" w:color="auto"/>
            <w:left w:val="none" w:sz="0" w:space="0" w:color="auto"/>
            <w:bottom w:val="none" w:sz="0" w:space="0" w:color="auto"/>
            <w:right w:val="none" w:sz="0" w:space="0" w:color="auto"/>
          </w:divBdr>
        </w:div>
      </w:divsChild>
    </w:div>
    <w:div w:id="991909752">
      <w:bodyDiv w:val="1"/>
      <w:marLeft w:val="0"/>
      <w:marRight w:val="0"/>
      <w:marTop w:val="0"/>
      <w:marBottom w:val="0"/>
      <w:divBdr>
        <w:top w:val="none" w:sz="0" w:space="0" w:color="auto"/>
        <w:left w:val="none" w:sz="0" w:space="0" w:color="auto"/>
        <w:bottom w:val="none" w:sz="0" w:space="0" w:color="auto"/>
        <w:right w:val="none" w:sz="0" w:space="0" w:color="auto"/>
      </w:divBdr>
      <w:divsChild>
        <w:div w:id="1747338636">
          <w:marLeft w:val="0"/>
          <w:marRight w:val="0"/>
          <w:marTop w:val="0"/>
          <w:marBottom w:val="0"/>
          <w:divBdr>
            <w:top w:val="none" w:sz="0" w:space="0" w:color="auto"/>
            <w:left w:val="none" w:sz="0" w:space="0" w:color="auto"/>
            <w:bottom w:val="none" w:sz="0" w:space="0" w:color="auto"/>
            <w:right w:val="none" w:sz="0" w:space="0" w:color="auto"/>
          </w:divBdr>
        </w:div>
      </w:divsChild>
    </w:div>
    <w:div w:id="1042096390">
      <w:bodyDiv w:val="1"/>
      <w:marLeft w:val="0"/>
      <w:marRight w:val="0"/>
      <w:marTop w:val="0"/>
      <w:marBottom w:val="0"/>
      <w:divBdr>
        <w:top w:val="none" w:sz="0" w:space="0" w:color="auto"/>
        <w:left w:val="none" w:sz="0" w:space="0" w:color="auto"/>
        <w:bottom w:val="none" w:sz="0" w:space="0" w:color="auto"/>
        <w:right w:val="none" w:sz="0" w:space="0" w:color="auto"/>
      </w:divBdr>
      <w:divsChild>
        <w:div w:id="1776174256">
          <w:marLeft w:val="0"/>
          <w:marRight w:val="0"/>
          <w:marTop w:val="0"/>
          <w:marBottom w:val="0"/>
          <w:divBdr>
            <w:top w:val="none" w:sz="0" w:space="0" w:color="auto"/>
            <w:left w:val="none" w:sz="0" w:space="0" w:color="auto"/>
            <w:bottom w:val="none" w:sz="0" w:space="0" w:color="auto"/>
            <w:right w:val="none" w:sz="0" w:space="0" w:color="auto"/>
          </w:divBdr>
        </w:div>
      </w:divsChild>
    </w:div>
    <w:div w:id="1048994718">
      <w:bodyDiv w:val="1"/>
      <w:marLeft w:val="0"/>
      <w:marRight w:val="0"/>
      <w:marTop w:val="0"/>
      <w:marBottom w:val="0"/>
      <w:divBdr>
        <w:top w:val="none" w:sz="0" w:space="0" w:color="auto"/>
        <w:left w:val="none" w:sz="0" w:space="0" w:color="auto"/>
        <w:bottom w:val="none" w:sz="0" w:space="0" w:color="auto"/>
        <w:right w:val="none" w:sz="0" w:space="0" w:color="auto"/>
      </w:divBdr>
    </w:div>
    <w:div w:id="1173105279">
      <w:bodyDiv w:val="1"/>
      <w:marLeft w:val="0"/>
      <w:marRight w:val="0"/>
      <w:marTop w:val="0"/>
      <w:marBottom w:val="0"/>
      <w:divBdr>
        <w:top w:val="none" w:sz="0" w:space="0" w:color="auto"/>
        <w:left w:val="none" w:sz="0" w:space="0" w:color="auto"/>
        <w:bottom w:val="none" w:sz="0" w:space="0" w:color="auto"/>
        <w:right w:val="none" w:sz="0" w:space="0" w:color="auto"/>
      </w:divBdr>
    </w:div>
    <w:div w:id="1190223854">
      <w:bodyDiv w:val="1"/>
      <w:marLeft w:val="0"/>
      <w:marRight w:val="0"/>
      <w:marTop w:val="0"/>
      <w:marBottom w:val="0"/>
      <w:divBdr>
        <w:top w:val="none" w:sz="0" w:space="0" w:color="auto"/>
        <w:left w:val="none" w:sz="0" w:space="0" w:color="auto"/>
        <w:bottom w:val="none" w:sz="0" w:space="0" w:color="auto"/>
        <w:right w:val="none" w:sz="0" w:space="0" w:color="auto"/>
      </w:divBdr>
      <w:divsChild>
        <w:div w:id="342785271">
          <w:marLeft w:val="0"/>
          <w:marRight w:val="0"/>
          <w:marTop w:val="0"/>
          <w:marBottom w:val="0"/>
          <w:divBdr>
            <w:top w:val="none" w:sz="0" w:space="0" w:color="auto"/>
            <w:left w:val="none" w:sz="0" w:space="0" w:color="auto"/>
            <w:bottom w:val="none" w:sz="0" w:space="0" w:color="auto"/>
            <w:right w:val="none" w:sz="0" w:space="0" w:color="auto"/>
          </w:divBdr>
        </w:div>
      </w:divsChild>
    </w:div>
    <w:div w:id="1220939034">
      <w:bodyDiv w:val="1"/>
      <w:marLeft w:val="0"/>
      <w:marRight w:val="0"/>
      <w:marTop w:val="0"/>
      <w:marBottom w:val="0"/>
      <w:divBdr>
        <w:top w:val="none" w:sz="0" w:space="0" w:color="auto"/>
        <w:left w:val="none" w:sz="0" w:space="0" w:color="auto"/>
        <w:bottom w:val="none" w:sz="0" w:space="0" w:color="auto"/>
        <w:right w:val="none" w:sz="0" w:space="0" w:color="auto"/>
      </w:divBdr>
      <w:divsChild>
        <w:div w:id="1577321751">
          <w:marLeft w:val="0"/>
          <w:marRight w:val="0"/>
          <w:marTop w:val="0"/>
          <w:marBottom w:val="0"/>
          <w:divBdr>
            <w:top w:val="none" w:sz="0" w:space="0" w:color="auto"/>
            <w:left w:val="none" w:sz="0" w:space="0" w:color="auto"/>
            <w:bottom w:val="none" w:sz="0" w:space="0" w:color="auto"/>
            <w:right w:val="none" w:sz="0" w:space="0" w:color="auto"/>
          </w:divBdr>
        </w:div>
      </w:divsChild>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41671862">
      <w:bodyDiv w:val="1"/>
      <w:marLeft w:val="0"/>
      <w:marRight w:val="0"/>
      <w:marTop w:val="0"/>
      <w:marBottom w:val="0"/>
      <w:divBdr>
        <w:top w:val="none" w:sz="0" w:space="0" w:color="auto"/>
        <w:left w:val="none" w:sz="0" w:space="0" w:color="auto"/>
        <w:bottom w:val="none" w:sz="0" w:space="0" w:color="auto"/>
        <w:right w:val="none" w:sz="0" w:space="0" w:color="auto"/>
      </w:divBdr>
      <w:divsChild>
        <w:div w:id="499080377">
          <w:marLeft w:val="0"/>
          <w:marRight w:val="0"/>
          <w:marTop w:val="0"/>
          <w:marBottom w:val="0"/>
          <w:divBdr>
            <w:top w:val="none" w:sz="0" w:space="0" w:color="auto"/>
            <w:left w:val="none" w:sz="0" w:space="0" w:color="auto"/>
            <w:bottom w:val="none" w:sz="0" w:space="0" w:color="auto"/>
            <w:right w:val="none" w:sz="0" w:space="0" w:color="auto"/>
          </w:divBdr>
        </w:div>
      </w:divsChild>
    </w:div>
    <w:div w:id="1274483726">
      <w:bodyDiv w:val="1"/>
      <w:marLeft w:val="0"/>
      <w:marRight w:val="0"/>
      <w:marTop w:val="0"/>
      <w:marBottom w:val="0"/>
      <w:divBdr>
        <w:top w:val="none" w:sz="0" w:space="0" w:color="auto"/>
        <w:left w:val="none" w:sz="0" w:space="0" w:color="auto"/>
        <w:bottom w:val="none" w:sz="0" w:space="0" w:color="auto"/>
        <w:right w:val="none" w:sz="0" w:space="0" w:color="auto"/>
      </w:divBdr>
      <w:divsChild>
        <w:div w:id="1905215652">
          <w:marLeft w:val="0"/>
          <w:marRight w:val="0"/>
          <w:marTop w:val="0"/>
          <w:marBottom w:val="0"/>
          <w:divBdr>
            <w:top w:val="none" w:sz="0" w:space="0" w:color="auto"/>
            <w:left w:val="none" w:sz="0" w:space="0" w:color="auto"/>
            <w:bottom w:val="none" w:sz="0" w:space="0" w:color="auto"/>
            <w:right w:val="none" w:sz="0" w:space="0" w:color="auto"/>
          </w:divBdr>
        </w:div>
      </w:divsChild>
    </w:div>
    <w:div w:id="1329749359">
      <w:bodyDiv w:val="1"/>
      <w:marLeft w:val="0"/>
      <w:marRight w:val="0"/>
      <w:marTop w:val="0"/>
      <w:marBottom w:val="0"/>
      <w:divBdr>
        <w:top w:val="none" w:sz="0" w:space="0" w:color="auto"/>
        <w:left w:val="none" w:sz="0" w:space="0" w:color="auto"/>
        <w:bottom w:val="none" w:sz="0" w:space="0" w:color="auto"/>
        <w:right w:val="none" w:sz="0" w:space="0" w:color="auto"/>
      </w:divBdr>
      <w:divsChild>
        <w:div w:id="2050907545">
          <w:marLeft w:val="0"/>
          <w:marRight w:val="0"/>
          <w:marTop w:val="0"/>
          <w:marBottom w:val="0"/>
          <w:divBdr>
            <w:top w:val="none" w:sz="0" w:space="0" w:color="auto"/>
            <w:left w:val="none" w:sz="0" w:space="0" w:color="auto"/>
            <w:bottom w:val="none" w:sz="0" w:space="0" w:color="auto"/>
            <w:right w:val="none" w:sz="0" w:space="0" w:color="auto"/>
          </w:divBdr>
        </w:div>
      </w:divsChild>
    </w:div>
    <w:div w:id="1344471646">
      <w:bodyDiv w:val="1"/>
      <w:marLeft w:val="0"/>
      <w:marRight w:val="0"/>
      <w:marTop w:val="0"/>
      <w:marBottom w:val="0"/>
      <w:divBdr>
        <w:top w:val="none" w:sz="0" w:space="0" w:color="auto"/>
        <w:left w:val="none" w:sz="0" w:space="0" w:color="auto"/>
        <w:bottom w:val="none" w:sz="0" w:space="0" w:color="auto"/>
        <w:right w:val="none" w:sz="0" w:space="0" w:color="auto"/>
      </w:divBdr>
      <w:divsChild>
        <w:div w:id="1445492359">
          <w:marLeft w:val="0"/>
          <w:marRight w:val="0"/>
          <w:marTop w:val="0"/>
          <w:marBottom w:val="0"/>
          <w:divBdr>
            <w:top w:val="none" w:sz="0" w:space="0" w:color="auto"/>
            <w:left w:val="none" w:sz="0" w:space="0" w:color="auto"/>
            <w:bottom w:val="none" w:sz="0" w:space="0" w:color="auto"/>
            <w:right w:val="none" w:sz="0" w:space="0" w:color="auto"/>
          </w:divBdr>
        </w:div>
      </w:divsChild>
    </w:div>
    <w:div w:id="1349217864">
      <w:bodyDiv w:val="1"/>
      <w:marLeft w:val="0"/>
      <w:marRight w:val="0"/>
      <w:marTop w:val="0"/>
      <w:marBottom w:val="0"/>
      <w:divBdr>
        <w:top w:val="none" w:sz="0" w:space="0" w:color="auto"/>
        <w:left w:val="none" w:sz="0" w:space="0" w:color="auto"/>
        <w:bottom w:val="none" w:sz="0" w:space="0" w:color="auto"/>
        <w:right w:val="none" w:sz="0" w:space="0" w:color="auto"/>
      </w:divBdr>
    </w:div>
    <w:div w:id="1395542153">
      <w:bodyDiv w:val="1"/>
      <w:marLeft w:val="0"/>
      <w:marRight w:val="0"/>
      <w:marTop w:val="0"/>
      <w:marBottom w:val="0"/>
      <w:divBdr>
        <w:top w:val="none" w:sz="0" w:space="0" w:color="auto"/>
        <w:left w:val="none" w:sz="0" w:space="0" w:color="auto"/>
        <w:bottom w:val="none" w:sz="0" w:space="0" w:color="auto"/>
        <w:right w:val="none" w:sz="0" w:space="0" w:color="auto"/>
      </w:divBdr>
      <w:divsChild>
        <w:div w:id="1179588285">
          <w:marLeft w:val="0"/>
          <w:marRight w:val="0"/>
          <w:marTop w:val="0"/>
          <w:marBottom w:val="0"/>
          <w:divBdr>
            <w:top w:val="none" w:sz="0" w:space="0" w:color="auto"/>
            <w:left w:val="none" w:sz="0" w:space="0" w:color="auto"/>
            <w:bottom w:val="none" w:sz="0" w:space="0" w:color="auto"/>
            <w:right w:val="none" w:sz="0" w:space="0" w:color="auto"/>
          </w:divBdr>
        </w:div>
      </w:divsChild>
    </w:div>
    <w:div w:id="1466582760">
      <w:bodyDiv w:val="1"/>
      <w:marLeft w:val="0"/>
      <w:marRight w:val="0"/>
      <w:marTop w:val="0"/>
      <w:marBottom w:val="0"/>
      <w:divBdr>
        <w:top w:val="none" w:sz="0" w:space="0" w:color="auto"/>
        <w:left w:val="none" w:sz="0" w:space="0" w:color="auto"/>
        <w:bottom w:val="none" w:sz="0" w:space="0" w:color="auto"/>
        <w:right w:val="none" w:sz="0" w:space="0" w:color="auto"/>
      </w:divBdr>
      <w:divsChild>
        <w:div w:id="713895815">
          <w:marLeft w:val="0"/>
          <w:marRight w:val="0"/>
          <w:marTop w:val="0"/>
          <w:marBottom w:val="0"/>
          <w:divBdr>
            <w:top w:val="none" w:sz="0" w:space="0" w:color="auto"/>
            <w:left w:val="none" w:sz="0" w:space="0" w:color="auto"/>
            <w:bottom w:val="none" w:sz="0" w:space="0" w:color="auto"/>
            <w:right w:val="none" w:sz="0" w:space="0" w:color="auto"/>
          </w:divBdr>
        </w:div>
      </w:divsChild>
    </w:div>
    <w:div w:id="1488203555">
      <w:bodyDiv w:val="1"/>
      <w:marLeft w:val="0"/>
      <w:marRight w:val="0"/>
      <w:marTop w:val="0"/>
      <w:marBottom w:val="0"/>
      <w:divBdr>
        <w:top w:val="none" w:sz="0" w:space="0" w:color="auto"/>
        <w:left w:val="none" w:sz="0" w:space="0" w:color="auto"/>
        <w:bottom w:val="none" w:sz="0" w:space="0" w:color="auto"/>
        <w:right w:val="none" w:sz="0" w:space="0" w:color="auto"/>
      </w:divBdr>
      <w:divsChild>
        <w:div w:id="500777574">
          <w:marLeft w:val="0"/>
          <w:marRight w:val="0"/>
          <w:marTop w:val="0"/>
          <w:marBottom w:val="0"/>
          <w:divBdr>
            <w:top w:val="none" w:sz="0" w:space="0" w:color="auto"/>
            <w:left w:val="none" w:sz="0" w:space="0" w:color="auto"/>
            <w:bottom w:val="none" w:sz="0" w:space="0" w:color="auto"/>
            <w:right w:val="none" w:sz="0" w:space="0" w:color="auto"/>
          </w:divBdr>
        </w:div>
      </w:divsChild>
    </w:div>
    <w:div w:id="1493371730">
      <w:bodyDiv w:val="1"/>
      <w:marLeft w:val="0"/>
      <w:marRight w:val="0"/>
      <w:marTop w:val="0"/>
      <w:marBottom w:val="0"/>
      <w:divBdr>
        <w:top w:val="none" w:sz="0" w:space="0" w:color="auto"/>
        <w:left w:val="none" w:sz="0" w:space="0" w:color="auto"/>
        <w:bottom w:val="none" w:sz="0" w:space="0" w:color="auto"/>
        <w:right w:val="none" w:sz="0" w:space="0" w:color="auto"/>
      </w:divBdr>
      <w:divsChild>
        <w:div w:id="276911489">
          <w:marLeft w:val="0"/>
          <w:marRight w:val="0"/>
          <w:marTop w:val="0"/>
          <w:marBottom w:val="0"/>
          <w:divBdr>
            <w:top w:val="none" w:sz="0" w:space="0" w:color="auto"/>
            <w:left w:val="none" w:sz="0" w:space="0" w:color="auto"/>
            <w:bottom w:val="none" w:sz="0" w:space="0" w:color="auto"/>
            <w:right w:val="none" w:sz="0" w:space="0" w:color="auto"/>
          </w:divBdr>
        </w:div>
      </w:divsChild>
    </w:div>
    <w:div w:id="1523081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5925">
          <w:marLeft w:val="0"/>
          <w:marRight w:val="0"/>
          <w:marTop w:val="0"/>
          <w:marBottom w:val="0"/>
          <w:divBdr>
            <w:top w:val="none" w:sz="0" w:space="0" w:color="auto"/>
            <w:left w:val="none" w:sz="0" w:space="0" w:color="auto"/>
            <w:bottom w:val="none" w:sz="0" w:space="0" w:color="auto"/>
            <w:right w:val="none" w:sz="0" w:space="0" w:color="auto"/>
          </w:divBdr>
        </w:div>
      </w:divsChild>
    </w:div>
    <w:div w:id="1523319765">
      <w:bodyDiv w:val="1"/>
      <w:marLeft w:val="0"/>
      <w:marRight w:val="0"/>
      <w:marTop w:val="0"/>
      <w:marBottom w:val="0"/>
      <w:divBdr>
        <w:top w:val="none" w:sz="0" w:space="0" w:color="auto"/>
        <w:left w:val="none" w:sz="0" w:space="0" w:color="auto"/>
        <w:bottom w:val="none" w:sz="0" w:space="0" w:color="auto"/>
        <w:right w:val="none" w:sz="0" w:space="0" w:color="auto"/>
      </w:divBdr>
      <w:divsChild>
        <w:div w:id="363098963">
          <w:marLeft w:val="0"/>
          <w:marRight w:val="0"/>
          <w:marTop w:val="0"/>
          <w:marBottom w:val="0"/>
          <w:divBdr>
            <w:top w:val="none" w:sz="0" w:space="0" w:color="auto"/>
            <w:left w:val="none" w:sz="0" w:space="0" w:color="auto"/>
            <w:bottom w:val="none" w:sz="0" w:space="0" w:color="auto"/>
            <w:right w:val="none" w:sz="0" w:space="0" w:color="auto"/>
          </w:divBdr>
        </w:div>
      </w:divsChild>
    </w:div>
    <w:div w:id="1650135168">
      <w:bodyDiv w:val="1"/>
      <w:marLeft w:val="0"/>
      <w:marRight w:val="0"/>
      <w:marTop w:val="0"/>
      <w:marBottom w:val="0"/>
      <w:divBdr>
        <w:top w:val="none" w:sz="0" w:space="0" w:color="auto"/>
        <w:left w:val="none" w:sz="0" w:space="0" w:color="auto"/>
        <w:bottom w:val="none" w:sz="0" w:space="0" w:color="auto"/>
        <w:right w:val="none" w:sz="0" w:space="0" w:color="auto"/>
      </w:divBdr>
      <w:divsChild>
        <w:div w:id="773937441">
          <w:marLeft w:val="0"/>
          <w:marRight w:val="0"/>
          <w:marTop w:val="0"/>
          <w:marBottom w:val="0"/>
          <w:divBdr>
            <w:top w:val="none" w:sz="0" w:space="0" w:color="auto"/>
            <w:left w:val="none" w:sz="0" w:space="0" w:color="auto"/>
            <w:bottom w:val="none" w:sz="0" w:space="0" w:color="auto"/>
            <w:right w:val="none" w:sz="0" w:space="0" w:color="auto"/>
          </w:divBdr>
        </w:div>
      </w:divsChild>
    </w:div>
    <w:div w:id="1713112625">
      <w:bodyDiv w:val="1"/>
      <w:marLeft w:val="0"/>
      <w:marRight w:val="0"/>
      <w:marTop w:val="0"/>
      <w:marBottom w:val="0"/>
      <w:divBdr>
        <w:top w:val="none" w:sz="0" w:space="0" w:color="auto"/>
        <w:left w:val="none" w:sz="0" w:space="0" w:color="auto"/>
        <w:bottom w:val="none" w:sz="0" w:space="0" w:color="auto"/>
        <w:right w:val="none" w:sz="0" w:space="0" w:color="auto"/>
      </w:divBdr>
      <w:divsChild>
        <w:div w:id="202669561">
          <w:marLeft w:val="0"/>
          <w:marRight w:val="0"/>
          <w:marTop w:val="0"/>
          <w:marBottom w:val="0"/>
          <w:divBdr>
            <w:top w:val="none" w:sz="0" w:space="0" w:color="auto"/>
            <w:left w:val="none" w:sz="0" w:space="0" w:color="auto"/>
            <w:bottom w:val="none" w:sz="0" w:space="0" w:color="auto"/>
            <w:right w:val="none" w:sz="0" w:space="0" w:color="auto"/>
          </w:divBdr>
        </w:div>
      </w:divsChild>
    </w:div>
    <w:div w:id="1895773366">
      <w:bodyDiv w:val="1"/>
      <w:marLeft w:val="0"/>
      <w:marRight w:val="0"/>
      <w:marTop w:val="0"/>
      <w:marBottom w:val="0"/>
      <w:divBdr>
        <w:top w:val="none" w:sz="0" w:space="0" w:color="auto"/>
        <w:left w:val="none" w:sz="0" w:space="0" w:color="auto"/>
        <w:bottom w:val="none" w:sz="0" w:space="0" w:color="auto"/>
        <w:right w:val="none" w:sz="0" w:space="0" w:color="auto"/>
      </w:divBdr>
      <w:divsChild>
        <w:div w:id="1311206817">
          <w:marLeft w:val="0"/>
          <w:marRight w:val="0"/>
          <w:marTop w:val="0"/>
          <w:marBottom w:val="0"/>
          <w:divBdr>
            <w:top w:val="none" w:sz="0" w:space="0" w:color="auto"/>
            <w:left w:val="none" w:sz="0" w:space="0" w:color="auto"/>
            <w:bottom w:val="none" w:sz="0" w:space="0" w:color="auto"/>
            <w:right w:val="none" w:sz="0" w:space="0" w:color="auto"/>
          </w:divBdr>
        </w:div>
      </w:divsChild>
    </w:div>
    <w:div w:id="1968975235">
      <w:bodyDiv w:val="1"/>
      <w:marLeft w:val="0"/>
      <w:marRight w:val="0"/>
      <w:marTop w:val="0"/>
      <w:marBottom w:val="0"/>
      <w:divBdr>
        <w:top w:val="none" w:sz="0" w:space="0" w:color="auto"/>
        <w:left w:val="none" w:sz="0" w:space="0" w:color="auto"/>
        <w:bottom w:val="none" w:sz="0" w:space="0" w:color="auto"/>
        <w:right w:val="none" w:sz="0" w:space="0" w:color="auto"/>
      </w:divBdr>
      <w:divsChild>
        <w:div w:id="101731323">
          <w:marLeft w:val="0"/>
          <w:marRight w:val="0"/>
          <w:marTop w:val="0"/>
          <w:marBottom w:val="0"/>
          <w:divBdr>
            <w:top w:val="none" w:sz="0" w:space="0" w:color="auto"/>
            <w:left w:val="none" w:sz="0" w:space="0" w:color="auto"/>
            <w:bottom w:val="none" w:sz="0" w:space="0" w:color="auto"/>
            <w:right w:val="none" w:sz="0" w:space="0" w:color="auto"/>
          </w:divBdr>
        </w:div>
        <w:div w:id="1523788416">
          <w:marLeft w:val="0"/>
          <w:marRight w:val="0"/>
          <w:marTop w:val="0"/>
          <w:marBottom w:val="0"/>
          <w:divBdr>
            <w:top w:val="none" w:sz="0" w:space="0" w:color="auto"/>
            <w:left w:val="none" w:sz="0" w:space="0" w:color="auto"/>
            <w:bottom w:val="none" w:sz="0" w:space="0" w:color="auto"/>
            <w:right w:val="none" w:sz="0" w:space="0" w:color="auto"/>
          </w:divBdr>
        </w:div>
      </w:divsChild>
    </w:div>
    <w:div w:id="1990480101">
      <w:bodyDiv w:val="1"/>
      <w:marLeft w:val="0"/>
      <w:marRight w:val="0"/>
      <w:marTop w:val="0"/>
      <w:marBottom w:val="0"/>
      <w:divBdr>
        <w:top w:val="none" w:sz="0" w:space="0" w:color="auto"/>
        <w:left w:val="none" w:sz="0" w:space="0" w:color="auto"/>
        <w:bottom w:val="none" w:sz="0" w:space="0" w:color="auto"/>
        <w:right w:val="none" w:sz="0" w:space="0" w:color="auto"/>
      </w:divBdr>
      <w:divsChild>
        <w:div w:id="459539629">
          <w:marLeft w:val="0"/>
          <w:marRight w:val="0"/>
          <w:marTop w:val="0"/>
          <w:marBottom w:val="0"/>
          <w:divBdr>
            <w:top w:val="none" w:sz="0" w:space="0" w:color="auto"/>
            <w:left w:val="none" w:sz="0" w:space="0" w:color="auto"/>
            <w:bottom w:val="none" w:sz="0" w:space="0" w:color="auto"/>
            <w:right w:val="none" w:sz="0" w:space="0" w:color="auto"/>
          </w:divBdr>
        </w:div>
      </w:divsChild>
    </w:div>
    <w:div w:id="1997758188">
      <w:bodyDiv w:val="1"/>
      <w:marLeft w:val="0"/>
      <w:marRight w:val="0"/>
      <w:marTop w:val="0"/>
      <w:marBottom w:val="0"/>
      <w:divBdr>
        <w:top w:val="none" w:sz="0" w:space="0" w:color="auto"/>
        <w:left w:val="none" w:sz="0" w:space="0" w:color="auto"/>
        <w:bottom w:val="none" w:sz="0" w:space="0" w:color="auto"/>
        <w:right w:val="none" w:sz="0" w:space="0" w:color="auto"/>
      </w:divBdr>
      <w:divsChild>
        <w:div w:id="1958247145">
          <w:marLeft w:val="0"/>
          <w:marRight w:val="0"/>
          <w:marTop w:val="0"/>
          <w:marBottom w:val="0"/>
          <w:divBdr>
            <w:top w:val="none" w:sz="0" w:space="0" w:color="auto"/>
            <w:left w:val="none" w:sz="0" w:space="0" w:color="auto"/>
            <w:bottom w:val="none" w:sz="0" w:space="0" w:color="auto"/>
            <w:right w:val="none" w:sz="0" w:space="0" w:color="auto"/>
          </w:divBdr>
        </w:div>
      </w:divsChild>
    </w:div>
    <w:div w:id="2022276496">
      <w:bodyDiv w:val="1"/>
      <w:marLeft w:val="0"/>
      <w:marRight w:val="0"/>
      <w:marTop w:val="0"/>
      <w:marBottom w:val="0"/>
      <w:divBdr>
        <w:top w:val="none" w:sz="0" w:space="0" w:color="auto"/>
        <w:left w:val="none" w:sz="0" w:space="0" w:color="auto"/>
        <w:bottom w:val="none" w:sz="0" w:space="0" w:color="auto"/>
        <w:right w:val="none" w:sz="0" w:space="0" w:color="auto"/>
      </w:divBdr>
      <w:divsChild>
        <w:div w:id="1831020466">
          <w:marLeft w:val="0"/>
          <w:marRight w:val="0"/>
          <w:marTop w:val="0"/>
          <w:marBottom w:val="0"/>
          <w:divBdr>
            <w:top w:val="none" w:sz="0" w:space="0" w:color="auto"/>
            <w:left w:val="none" w:sz="0" w:space="0" w:color="auto"/>
            <w:bottom w:val="none" w:sz="0" w:space="0" w:color="auto"/>
            <w:right w:val="none" w:sz="0" w:space="0" w:color="auto"/>
          </w:divBdr>
        </w:div>
      </w:divsChild>
    </w:div>
    <w:div w:id="2025739416">
      <w:bodyDiv w:val="1"/>
      <w:marLeft w:val="0"/>
      <w:marRight w:val="0"/>
      <w:marTop w:val="0"/>
      <w:marBottom w:val="0"/>
      <w:divBdr>
        <w:top w:val="none" w:sz="0" w:space="0" w:color="auto"/>
        <w:left w:val="none" w:sz="0" w:space="0" w:color="auto"/>
        <w:bottom w:val="none" w:sz="0" w:space="0" w:color="auto"/>
        <w:right w:val="none" w:sz="0" w:space="0" w:color="auto"/>
      </w:divBdr>
      <w:divsChild>
        <w:div w:id="138421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1986" TargetMode="External"/><Relationship Id="rId18" Type="http://schemas.openxmlformats.org/officeDocument/2006/relationships/hyperlink" Target="tel:731-736" TargetMode="External"/><Relationship Id="rId3" Type="http://schemas.openxmlformats.org/officeDocument/2006/relationships/styles" Target="styles.xml"/><Relationship Id="rId21" Type="http://schemas.openxmlformats.org/officeDocument/2006/relationships/hyperlink" Target="https://doi.org/10.22161/ijeab.93.4" TargetMode="External"/><Relationship Id="rId7" Type="http://schemas.openxmlformats.org/officeDocument/2006/relationships/endnotes" Target="endnotes.xml"/><Relationship Id="rId12" Type="http://schemas.openxmlformats.org/officeDocument/2006/relationships/hyperlink" Target="https://doi.org/10.1016/j.indcrop.2022.115873" TargetMode="External"/><Relationship Id="rId17" Type="http://schemas.openxmlformats.org/officeDocument/2006/relationships/hyperlink" Target="tel:2015" TargetMode="External"/><Relationship Id="rId2" Type="http://schemas.openxmlformats.org/officeDocument/2006/relationships/numbering" Target="numbering.xml"/><Relationship Id="rId16" Type="http://schemas.openxmlformats.org/officeDocument/2006/relationships/hyperlink" Target="https://doi.org/10.5829/idosi.aejaes.2015.15.7.12700" TargetMode="External"/><Relationship Id="rId20" Type="http://schemas.openxmlformats.org/officeDocument/2006/relationships/hyperlink" Target="https://doi.org/10.21203/rs.3.rs-4845385/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78-283" TargetMode="External"/><Relationship Id="rId5" Type="http://schemas.openxmlformats.org/officeDocument/2006/relationships/webSettings" Target="webSettings.xml"/><Relationship Id="rId15" Type="http://schemas.openxmlformats.org/officeDocument/2006/relationships/hyperlink" Target="https://doi.org/10.33545/26180723.2024.v7.i8Sb.914" TargetMode="External"/><Relationship Id="rId23" Type="http://schemas.openxmlformats.org/officeDocument/2006/relationships/theme" Target="theme/theme1.xml"/><Relationship Id="rId10" Type="http://schemas.openxmlformats.org/officeDocument/2006/relationships/hyperlink" Target="tel:2008" TargetMode="External"/><Relationship Id="rId19" Type="http://schemas.openxmlformats.org/officeDocument/2006/relationships/hyperlink" Target="https://doi.org/10.3126/ijasbt.v3i4.1399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18782/2582-7146.24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3138C-91AD-47CB-A17A-C3292038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5154</Words>
  <Characters>29382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SDI 1022</cp:lastModifiedBy>
  <cp:revision>102</cp:revision>
  <dcterms:created xsi:type="dcterms:W3CDTF">2026-05-02T03:39:00Z</dcterms:created>
  <dcterms:modified xsi:type="dcterms:W3CDTF">2026-05-07T07:15:00Z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GrammarlyDocumentId">
    <vt:lpwstr>7fa2dcd7-b369-4fce-b6dd-4029f47032d1</vt:lpwstr>
  </property>
</Properties>
</file>