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E973D" w14:textId="0BE94573" w:rsidR="00323A1C" w:rsidRPr="00C928F8" w:rsidRDefault="00323A1C" w:rsidP="00C928F8">
      <w:pPr>
        <w:spacing w:line="240" w:lineRule="auto"/>
        <w:ind w:left="-284"/>
        <w:jc w:val="center"/>
        <w:rPr>
          <w:rFonts w:ascii="Times New Roman" w:hAnsi="Times New Roman" w:cs="Times New Roman"/>
          <w:b/>
          <w:bCs/>
          <w:sz w:val="24"/>
          <w:szCs w:val="24"/>
        </w:rPr>
      </w:pPr>
      <w:r w:rsidRPr="00C928F8">
        <w:rPr>
          <w:rFonts w:ascii="Times New Roman" w:hAnsi="Times New Roman" w:cs="Times New Roman"/>
          <w:b/>
          <w:bCs/>
          <w:sz w:val="24"/>
          <w:szCs w:val="24"/>
        </w:rPr>
        <w:t xml:space="preserve">Scientific rationality, adoption and perceived effectiveness of </w:t>
      </w:r>
      <w:r w:rsidR="00741BB0" w:rsidRPr="00C928F8">
        <w:rPr>
          <w:rFonts w:ascii="Times New Roman" w:hAnsi="Times New Roman" w:cs="Times New Roman"/>
          <w:b/>
          <w:bCs/>
          <w:sz w:val="24"/>
          <w:szCs w:val="24"/>
        </w:rPr>
        <w:t>ethno medical</w:t>
      </w:r>
      <w:r w:rsidRPr="00C928F8">
        <w:rPr>
          <w:rFonts w:ascii="Times New Roman" w:hAnsi="Times New Roman" w:cs="Times New Roman"/>
          <w:b/>
          <w:bCs/>
          <w:sz w:val="24"/>
          <w:szCs w:val="24"/>
        </w:rPr>
        <w:t xml:space="preserve"> practices on </w:t>
      </w:r>
      <w:r w:rsidR="00DB7059" w:rsidRPr="00C928F8">
        <w:rPr>
          <w:rFonts w:ascii="Times New Roman" w:hAnsi="Times New Roman" w:cs="Times New Roman"/>
          <w:b/>
          <w:bCs/>
          <w:sz w:val="24"/>
          <w:szCs w:val="24"/>
        </w:rPr>
        <w:t>Liver related disorders</w:t>
      </w:r>
      <w:r w:rsidR="00221381" w:rsidRPr="00C928F8">
        <w:rPr>
          <w:rFonts w:ascii="Times New Roman" w:hAnsi="Times New Roman" w:cs="Times New Roman"/>
          <w:b/>
          <w:bCs/>
          <w:sz w:val="24"/>
          <w:szCs w:val="24"/>
        </w:rPr>
        <w:t xml:space="preserve"> </w:t>
      </w:r>
      <w:r w:rsidRPr="00C928F8">
        <w:rPr>
          <w:rFonts w:ascii="Times New Roman" w:hAnsi="Times New Roman" w:cs="Times New Roman"/>
          <w:b/>
          <w:bCs/>
          <w:sz w:val="24"/>
          <w:szCs w:val="24"/>
        </w:rPr>
        <w:t>in Idukki District</w:t>
      </w:r>
      <w:r w:rsidR="003C05DD">
        <w:rPr>
          <w:rFonts w:ascii="Times New Roman" w:hAnsi="Times New Roman" w:cs="Times New Roman"/>
          <w:b/>
          <w:bCs/>
          <w:sz w:val="24"/>
          <w:szCs w:val="24"/>
        </w:rPr>
        <w:t xml:space="preserve"> of</w:t>
      </w:r>
      <w:r w:rsidRPr="00C928F8">
        <w:rPr>
          <w:rFonts w:ascii="Times New Roman" w:hAnsi="Times New Roman" w:cs="Times New Roman"/>
          <w:b/>
          <w:bCs/>
          <w:sz w:val="24"/>
          <w:szCs w:val="24"/>
        </w:rPr>
        <w:t xml:space="preserve"> Kerala</w:t>
      </w:r>
      <w:r w:rsidR="003C05DD">
        <w:rPr>
          <w:rFonts w:ascii="Times New Roman" w:hAnsi="Times New Roman" w:cs="Times New Roman"/>
          <w:b/>
          <w:bCs/>
          <w:sz w:val="24"/>
          <w:szCs w:val="24"/>
        </w:rPr>
        <w:t>, India</w:t>
      </w:r>
    </w:p>
    <w:p w14:paraId="262163F6" w14:textId="77777777" w:rsidR="00E024A6" w:rsidRPr="00C928F8" w:rsidRDefault="00E024A6" w:rsidP="00F24B84">
      <w:pPr>
        <w:spacing w:line="360" w:lineRule="auto"/>
        <w:rPr>
          <w:rFonts w:ascii="Times New Roman" w:hAnsi="Times New Roman" w:cs="Times New Roman"/>
          <w:b/>
          <w:bCs/>
          <w:sz w:val="24"/>
          <w:szCs w:val="24"/>
        </w:rPr>
      </w:pPr>
    </w:p>
    <w:p w14:paraId="4E06D6AC" w14:textId="77777777" w:rsidR="00323A1C" w:rsidRPr="00C928F8" w:rsidRDefault="00323A1C" w:rsidP="00C928F8">
      <w:pPr>
        <w:spacing w:line="360" w:lineRule="auto"/>
        <w:jc w:val="center"/>
        <w:rPr>
          <w:rFonts w:ascii="Times New Roman" w:hAnsi="Times New Roman" w:cs="Times New Roman"/>
          <w:b/>
          <w:bCs/>
          <w:sz w:val="24"/>
          <w:szCs w:val="24"/>
        </w:rPr>
      </w:pPr>
      <w:r w:rsidRPr="00C928F8">
        <w:rPr>
          <w:rFonts w:ascii="Times New Roman" w:hAnsi="Times New Roman" w:cs="Times New Roman"/>
          <w:b/>
          <w:bCs/>
          <w:sz w:val="24"/>
          <w:szCs w:val="24"/>
        </w:rPr>
        <w:t>Abstract</w:t>
      </w:r>
    </w:p>
    <w:p w14:paraId="03FA086C" w14:textId="77777777" w:rsidR="00D70169" w:rsidRDefault="00D70169" w:rsidP="00DC5F87">
      <w:pPr>
        <w:pStyle w:val="NormalWeb"/>
        <w:jc w:val="both"/>
      </w:pPr>
      <w:r>
        <w:t>Liver-related diseases, including jaundice, hyperlipidemia, and other hepatic disorders, constitute a significant public health concern across all age groups, particularly in rural areas where access to formal healthcare is often limited and reliance on traditional remedies remains high. In this context, the present study aimed to evaluate the scientific rationality, adoption, and perceived effectiveness of ethno-medicinal practices employed in the management of liver-related ailments.</w:t>
      </w:r>
    </w:p>
    <w:p w14:paraId="2A21C65E" w14:textId="77777777" w:rsidR="00D70169" w:rsidRDefault="00D70169" w:rsidP="00DC5F87">
      <w:pPr>
        <w:pStyle w:val="NormalWeb"/>
        <w:jc w:val="both"/>
      </w:pPr>
      <w:r>
        <w:t>A total of thirteen ethno-medicinal practices involving thirteen medicinal plant species were systematically documented and subjected to scientific evaluation by experts. The assessment of rationality was based on the presence of phytochemical constituents and their established pharmacological activities. The analysis revealed that eleven of the documented practices were scientifically rational, while two were classified as irrational. The rational practices were rich in bioactive compounds such as alkaloids, flavonoids, saponins, tannins, terpenoids, and glycosides, which are well-documented for their hepatoprotective, antioxidant, and antihyperlipidemic effects.</w:t>
      </w:r>
    </w:p>
    <w:p w14:paraId="6CC3C14A" w14:textId="77777777" w:rsidR="00D70169" w:rsidRDefault="00D70169" w:rsidP="00DC5F87">
      <w:pPr>
        <w:pStyle w:val="NormalWeb"/>
        <w:jc w:val="both"/>
      </w:pPr>
      <w:r>
        <w:t>Adoption analysis indicated a high level of acceptance, with eleven practices being adopted by more than 50 percent of the respondents, and several practices recording adoption levels exceeding 80 percent. Notably, all scientifically rational practices were perceived as effective by the respondents, reflecting a strong alignment between traditional knowledge and empirical outcomes.</w:t>
      </w:r>
    </w:p>
    <w:p w14:paraId="2CDB161E" w14:textId="77777777" w:rsidR="00D70169" w:rsidRDefault="00D70169" w:rsidP="00DC5F87">
      <w:pPr>
        <w:pStyle w:val="NormalWeb"/>
        <w:jc w:val="both"/>
      </w:pPr>
      <w:r>
        <w:t>The study establishes a clear and positive association between scientific rationality and the adoption of ethno-medicinal practices. The widespread acceptance and perceived efficacy of these practices highlight the critical importance of documenting, validating, and promoting indigenous knowledge systems. Integrating scientifically validated ethno-medicinal practices into agricultural extension services and public healthcare frameworks can facilitate sustainable, cost-effective, and culturally congruent approaches to managing liver-related disorders, particularly in resource-constrained rural settings.</w:t>
      </w:r>
    </w:p>
    <w:p w14:paraId="74DC5C3F" w14:textId="15E4D02E" w:rsidR="009A27FD" w:rsidRPr="00C928F8" w:rsidRDefault="00A615E6" w:rsidP="00C928F8">
      <w:pPr>
        <w:spacing w:line="360" w:lineRule="auto"/>
        <w:jc w:val="both"/>
        <w:rPr>
          <w:rFonts w:ascii="Times New Roman" w:hAnsi="Times New Roman" w:cs="Times New Roman"/>
          <w:sz w:val="24"/>
          <w:szCs w:val="24"/>
        </w:rPr>
      </w:pPr>
      <w:r w:rsidRPr="00C928F8">
        <w:rPr>
          <w:rFonts w:ascii="Times New Roman" w:hAnsi="Times New Roman" w:cs="Times New Roman"/>
          <w:b/>
          <w:bCs/>
          <w:sz w:val="24"/>
          <w:szCs w:val="24"/>
        </w:rPr>
        <w:t>Key words</w:t>
      </w:r>
      <w:r w:rsidRPr="00C928F8">
        <w:rPr>
          <w:rFonts w:ascii="Times New Roman" w:hAnsi="Times New Roman" w:cs="Times New Roman"/>
          <w:sz w:val="24"/>
          <w:szCs w:val="24"/>
        </w:rPr>
        <w:t>: Adoption, Ethnomedical practices, Liver Aliments, Perceived effectiveness</w:t>
      </w:r>
    </w:p>
    <w:p w14:paraId="44CBCB55" w14:textId="77777777" w:rsidR="00E91B46" w:rsidRPr="00C928F8" w:rsidRDefault="00E91B46" w:rsidP="00C928F8">
      <w:pPr>
        <w:pStyle w:val="ListParagraph"/>
        <w:numPr>
          <w:ilvl w:val="0"/>
          <w:numId w:val="6"/>
        </w:numPr>
        <w:spacing w:before="100" w:beforeAutospacing="1" w:after="100" w:afterAutospacing="1" w:line="276" w:lineRule="auto"/>
        <w:jc w:val="both"/>
        <w:outlineLvl w:val="2"/>
        <w:rPr>
          <w:rFonts w:ascii="Times New Roman" w:eastAsia="Times New Roman" w:hAnsi="Times New Roman" w:cs="Times New Roman"/>
          <w:b/>
          <w:bCs/>
          <w:sz w:val="24"/>
          <w:szCs w:val="24"/>
          <w:lang w:eastAsia="en-IN" w:bidi="ta-IN"/>
        </w:rPr>
      </w:pPr>
      <w:r w:rsidRPr="00C928F8">
        <w:rPr>
          <w:rFonts w:ascii="Times New Roman" w:eastAsia="Times New Roman" w:hAnsi="Times New Roman" w:cs="Times New Roman"/>
          <w:b/>
          <w:bCs/>
          <w:sz w:val="24"/>
          <w:szCs w:val="24"/>
          <w:lang w:eastAsia="en-IN" w:bidi="ta-IN"/>
        </w:rPr>
        <w:t>Introduction</w:t>
      </w:r>
    </w:p>
    <w:p w14:paraId="59444BD4" w14:textId="5A6EC175" w:rsidR="009A27FD" w:rsidRPr="00C928F8" w:rsidRDefault="009A27FD" w:rsidP="00C928F8">
      <w:pPr>
        <w:spacing w:before="100" w:beforeAutospacing="1" w:after="100" w:afterAutospacing="1"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sz w:val="24"/>
          <w:szCs w:val="24"/>
          <w:lang w:eastAsia="en-IN" w:bidi="ta-IN"/>
        </w:rPr>
        <w:t xml:space="preserve">Liver-related diseases such as jaundice, hyperlipidemia, hepatitis, and other hepatic disorders are among the most prevalent health problems affecting people across all age </w:t>
      </w:r>
      <w:r w:rsidRPr="00001908">
        <w:rPr>
          <w:rFonts w:ascii="Times New Roman" w:eastAsia="Times New Roman" w:hAnsi="Times New Roman" w:cs="Times New Roman"/>
          <w:sz w:val="24"/>
          <w:szCs w:val="24"/>
          <w:lang w:eastAsia="en-IN" w:bidi="ta-IN"/>
        </w:rPr>
        <w:t>groups</w:t>
      </w:r>
      <w:r w:rsidR="00A172ED" w:rsidRPr="00001908">
        <w:rPr>
          <w:rFonts w:ascii="Times New Roman" w:eastAsia="Times New Roman" w:hAnsi="Times New Roman" w:cs="Times New Roman"/>
          <w:color w:val="FF0000"/>
          <w:sz w:val="24"/>
          <w:szCs w:val="24"/>
          <w:lang w:eastAsia="en-IN" w:bidi="ta-IN"/>
        </w:rPr>
        <w:t xml:space="preserve">, </w:t>
      </w:r>
      <w:r w:rsidR="00A172ED" w:rsidRPr="00001908">
        <w:rPr>
          <w:rFonts w:ascii="Times New Roman" w:hAnsi="Times New Roman" w:cs="Times New Roman"/>
          <w:color w:val="FF0000"/>
          <w:sz w:val="24"/>
          <w:szCs w:val="24"/>
          <w:lang w:bidi="ta-IN"/>
        </w:rPr>
        <w:t>Janghel (2019)</w:t>
      </w:r>
      <w:r w:rsidRPr="00001908">
        <w:rPr>
          <w:rFonts w:ascii="Times New Roman" w:eastAsia="Times New Roman" w:hAnsi="Times New Roman" w:cs="Times New Roman"/>
          <w:color w:val="FF0000"/>
          <w:sz w:val="24"/>
          <w:szCs w:val="24"/>
          <w:lang w:eastAsia="en-IN" w:bidi="ta-IN"/>
        </w:rPr>
        <w:t xml:space="preserve">. </w:t>
      </w:r>
      <w:r w:rsidRPr="00C928F8">
        <w:rPr>
          <w:rFonts w:ascii="Times New Roman" w:eastAsia="Times New Roman" w:hAnsi="Times New Roman" w:cs="Times New Roman"/>
          <w:sz w:val="24"/>
          <w:szCs w:val="24"/>
          <w:lang w:eastAsia="en-IN" w:bidi="ta-IN"/>
        </w:rPr>
        <w:t>The liver plays a vital role in metabolism, detoxification, digestion, and regulation of biochemical processes; hence, impairment of liver function can significantly affect overall health</w:t>
      </w:r>
      <w:r w:rsidR="00001908">
        <w:rPr>
          <w:rFonts w:ascii="Times New Roman" w:eastAsia="Times New Roman" w:hAnsi="Times New Roman" w:cs="Times New Roman"/>
          <w:sz w:val="24"/>
          <w:szCs w:val="24"/>
          <w:lang w:eastAsia="en-IN" w:bidi="ta-IN"/>
        </w:rPr>
        <w:t xml:space="preserve">. </w:t>
      </w:r>
      <w:r w:rsidRPr="00C928F8">
        <w:rPr>
          <w:rFonts w:ascii="Times New Roman" w:eastAsia="Times New Roman" w:hAnsi="Times New Roman" w:cs="Times New Roman"/>
          <w:sz w:val="24"/>
          <w:szCs w:val="24"/>
          <w:lang w:eastAsia="en-IN" w:bidi="ta-IN"/>
        </w:rPr>
        <w:t>In rural areas, where access to modern healthcare facilities may be limited or costly, communities largely depend on traditional and indigenous medicinal systems for the management of liver ailments</w:t>
      </w:r>
      <w:r w:rsidR="006B34DA">
        <w:rPr>
          <w:rFonts w:ascii="Times New Roman" w:eastAsia="Times New Roman" w:hAnsi="Times New Roman" w:cs="Times New Roman"/>
          <w:sz w:val="24"/>
          <w:szCs w:val="24"/>
          <w:lang w:eastAsia="en-IN" w:bidi="ta-IN"/>
        </w:rPr>
        <w:t xml:space="preserve"> [9,10]</w:t>
      </w:r>
      <w:r w:rsidRPr="00C928F8">
        <w:rPr>
          <w:rFonts w:ascii="Times New Roman" w:eastAsia="Times New Roman" w:hAnsi="Times New Roman" w:cs="Times New Roman"/>
          <w:sz w:val="24"/>
          <w:szCs w:val="24"/>
          <w:lang w:eastAsia="en-IN" w:bidi="ta-IN"/>
        </w:rPr>
        <w:t>.</w:t>
      </w:r>
    </w:p>
    <w:p w14:paraId="2C1DD697" w14:textId="6D886F25" w:rsidR="009A27FD" w:rsidRPr="00C928F8" w:rsidRDefault="009A27FD" w:rsidP="00C928F8">
      <w:pPr>
        <w:spacing w:before="100" w:beforeAutospacing="1" w:after="100" w:afterAutospacing="1" w:line="276" w:lineRule="auto"/>
        <w:jc w:val="both"/>
        <w:rPr>
          <w:rFonts w:ascii="Times New Roman" w:eastAsia="Times New Roman" w:hAnsi="Times New Roman" w:cs="Times New Roman"/>
          <w:sz w:val="24"/>
          <w:szCs w:val="24"/>
          <w:lang w:eastAsia="en-IN" w:bidi="ta-IN"/>
        </w:rPr>
      </w:pPr>
      <w:r w:rsidRPr="00C928F8">
        <w:rPr>
          <w:rFonts w:ascii="Times New Roman" w:eastAsia="Times New Roman" w:hAnsi="Times New Roman" w:cs="Times New Roman"/>
          <w:sz w:val="24"/>
          <w:szCs w:val="24"/>
          <w:lang w:eastAsia="en-IN" w:bidi="ta-IN"/>
        </w:rPr>
        <w:lastRenderedPageBreak/>
        <w:t>Ethno-medicinal practices (EMPs) represent a valuable component of indigenous knowledge, developed through generations of observation, experimentation, and experiential learning</w:t>
      </w:r>
      <w:r w:rsidR="008019F1">
        <w:rPr>
          <w:rFonts w:ascii="Times New Roman" w:eastAsia="Times New Roman" w:hAnsi="Times New Roman" w:cs="Times New Roman"/>
          <w:sz w:val="24"/>
          <w:szCs w:val="24"/>
          <w:lang w:eastAsia="en-IN" w:bidi="ta-IN"/>
        </w:rPr>
        <w:t xml:space="preserve">. </w:t>
      </w:r>
      <w:r w:rsidRPr="00C928F8">
        <w:rPr>
          <w:rFonts w:ascii="Times New Roman" w:eastAsia="Times New Roman" w:hAnsi="Times New Roman" w:cs="Times New Roman"/>
          <w:sz w:val="24"/>
          <w:szCs w:val="24"/>
          <w:lang w:eastAsia="en-IN" w:bidi="ta-IN"/>
        </w:rPr>
        <w:t>These practices often involve the use of locally available medicinal plants known for their hepatoprotective, antioxidant, and lipid-lowering properties</w:t>
      </w:r>
      <w:r w:rsidR="006B34DA">
        <w:rPr>
          <w:rFonts w:ascii="Times New Roman" w:eastAsia="Times New Roman" w:hAnsi="Times New Roman" w:cs="Times New Roman"/>
          <w:sz w:val="24"/>
          <w:szCs w:val="24"/>
          <w:lang w:eastAsia="en-IN" w:bidi="ta-IN"/>
        </w:rPr>
        <w:t xml:space="preserve"> [11,12]</w:t>
      </w:r>
      <w:r w:rsidRPr="00C928F8">
        <w:rPr>
          <w:rFonts w:ascii="Times New Roman" w:eastAsia="Times New Roman" w:hAnsi="Times New Roman" w:cs="Times New Roman"/>
          <w:sz w:val="24"/>
          <w:szCs w:val="24"/>
          <w:lang w:eastAsia="en-IN" w:bidi="ta-IN"/>
        </w:rPr>
        <w:t xml:space="preserve">. Plants such as </w:t>
      </w:r>
      <w:r w:rsidRPr="00C928F8">
        <w:rPr>
          <w:rFonts w:ascii="Times New Roman" w:eastAsia="Times New Roman" w:hAnsi="Times New Roman" w:cs="Times New Roman"/>
          <w:i/>
          <w:iCs/>
          <w:sz w:val="24"/>
          <w:szCs w:val="24"/>
          <w:lang w:eastAsia="en-IN" w:bidi="ta-IN"/>
        </w:rPr>
        <w:t xml:space="preserve">Andrographis paniculata, Phyllanthus niruri, Eclipta alba, Hibiscus rosa-sinensis, </w:t>
      </w:r>
      <w:r w:rsidRPr="00C928F8">
        <w:rPr>
          <w:rFonts w:ascii="Times New Roman" w:eastAsia="Times New Roman" w:hAnsi="Times New Roman" w:cs="Times New Roman"/>
          <w:sz w:val="24"/>
          <w:szCs w:val="24"/>
          <w:lang w:eastAsia="en-IN" w:bidi="ta-IN"/>
        </w:rPr>
        <w:t>and</w:t>
      </w:r>
      <w:r w:rsidRPr="00C928F8">
        <w:rPr>
          <w:rFonts w:ascii="Times New Roman" w:eastAsia="Times New Roman" w:hAnsi="Times New Roman" w:cs="Times New Roman"/>
          <w:i/>
          <w:iCs/>
          <w:sz w:val="24"/>
          <w:szCs w:val="24"/>
          <w:lang w:eastAsia="en-IN" w:bidi="ta-IN"/>
        </w:rPr>
        <w:t xml:space="preserve"> Tinospora cordifolia </w:t>
      </w:r>
      <w:r w:rsidRPr="00C928F8">
        <w:rPr>
          <w:rFonts w:ascii="Times New Roman" w:eastAsia="Times New Roman" w:hAnsi="Times New Roman" w:cs="Times New Roman"/>
          <w:sz w:val="24"/>
          <w:szCs w:val="24"/>
          <w:lang w:eastAsia="en-IN" w:bidi="ta-IN"/>
        </w:rPr>
        <w:t>are widely recognized in traditional medicine for their therapeutic potential in treating liver disorders.</w:t>
      </w:r>
      <w:r w:rsidR="003F32FA" w:rsidRPr="00C928F8">
        <w:rPr>
          <w:rFonts w:ascii="Times New Roman" w:eastAsia="Times New Roman" w:hAnsi="Times New Roman" w:cs="Times New Roman"/>
          <w:sz w:val="24"/>
          <w:szCs w:val="24"/>
          <w:lang w:eastAsia="en-IN" w:bidi="ta-IN"/>
        </w:rPr>
        <w:t xml:space="preserve"> </w:t>
      </w:r>
      <w:r w:rsidRPr="00C928F8">
        <w:rPr>
          <w:rFonts w:ascii="Times New Roman" w:eastAsia="Times New Roman" w:hAnsi="Times New Roman" w:cs="Times New Roman"/>
          <w:sz w:val="24"/>
          <w:szCs w:val="24"/>
          <w:lang w:eastAsia="en-IN" w:bidi="ta-IN"/>
        </w:rPr>
        <w:t>Despite their widespread use, scientific validation of these EMPs is essential to establish their rationality, safety, and efficacy. Assessing the phytochemical composition and pharmacological properties of medicinal plants helps in understanding the scientific rationale behind traditional remedies</w:t>
      </w:r>
      <w:r w:rsidR="006B34DA">
        <w:rPr>
          <w:rFonts w:ascii="Times New Roman" w:eastAsia="Times New Roman" w:hAnsi="Times New Roman" w:cs="Times New Roman"/>
          <w:sz w:val="24"/>
          <w:szCs w:val="24"/>
          <w:lang w:eastAsia="en-IN" w:bidi="ta-IN"/>
        </w:rPr>
        <w:t xml:space="preserve"> [13-15]</w:t>
      </w:r>
      <w:r w:rsidR="008019F1">
        <w:rPr>
          <w:rFonts w:ascii="Times New Roman" w:eastAsia="Times New Roman" w:hAnsi="Times New Roman" w:cs="Times New Roman"/>
          <w:sz w:val="24"/>
          <w:szCs w:val="24"/>
          <w:lang w:eastAsia="en-IN" w:bidi="ta-IN"/>
        </w:rPr>
        <w:t xml:space="preserve">. </w:t>
      </w:r>
      <w:r w:rsidRPr="00C928F8">
        <w:rPr>
          <w:rFonts w:ascii="Times New Roman" w:eastAsia="Times New Roman" w:hAnsi="Times New Roman" w:cs="Times New Roman"/>
          <w:sz w:val="24"/>
          <w:szCs w:val="24"/>
          <w:lang w:eastAsia="en-IN" w:bidi="ta-IN"/>
        </w:rPr>
        <w:t>Furthermore, evaluating farmers’ adoption levels and perceived effectiveness provides insights into the practical relevance and sustainability of these practices</w:t>
      </w:r>
      <w:r w:rsidR="00893B28" w:rsidRPr="008019F1">
        <w:rPr>
          <w:rFonts w:ascii="Times New Roman" w:hAnsi="Times New Roman" w:cs="Times New Roman"/>
          <w:color w:val="FF0000"/>
          <w:sz w:val="24"/>
          <w:szCs w:val="24"/>
        </w:rPr>
        <w:t>.</w:t>
      </w:r>
      <w:r w:rsidR="00893B28" w:rsidRPr="008019F1">
        <w:rPr>
          <w:rFonts w:ascii="Times New Roman" w:hAnsi="Times New Roman" w:cs="Times New Roman"/>
          <w:color w:val="FF0000"/>
          <w:sz w:val="24"/>
          <w:szCs w:val="24"/>
          <w:lang w:bidi="ta-IN"/>
        </w:rPr>
        <w:t xml:space="preserve"> </w:t>
      </w:r>
      <w:r w:rsidRPr="00C928F8">
        <w:rPr>
          <w:rFonts w:ascii="Times New Roman" w:eastAsia="Times New Roman" w:hAnsi="Times New Roman" w:cs="Times New Roman"/>
          <w:sz w:val="24"/>
          <w:szCs w:val="24"/>
          <w:lang w:eastAsia="en-IN" w:bidi="ta-IN"/>
        </w:rPr>
        <w:t>In this context, the present study aims to analyze the scientific rationality, adoption, and perceived effectiveness of selected ethno-medicinal practices used for liver-related ailments. The study seeks to bridge indigenous knowledge with scientific evidence and contribute to the promotion of validated, cost-effective, and locally accessible healthcare solutions.</w:t>
      </w:r>
    </w:p>
    <w:p w14:paraId="0FBE18C7" w14:textId="77777777" w:rsidR="000E379C" w:rsidRPr="00C928F8" w:rsidRDefault="000E379C"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Objectives:</w:t>
      </w:r>
    </w:p>
    <w:p w14:paraId="0AC94D6F" w14:textId="77777777" w:rsidR="00FE2349" w:rsidRPr="00C928F8" w:rsidRDefault="00FE2349" w:rsidP="00C928F8">
      <w:pPr>
        <w:pStyle w:val="NormalWeb"/>
        <w:numPr>
          <w:ilvl w:val="0"/>
          <w:numId w:val="5"/>
        </w:numPr>
        <w:spacing w:line="276" w:lineRule="auto"/>
        <w:jc w:val="both"/>
      </w:pPr>
      <w:r w:rsidRPr="00C928F8">
        <w:t xml:space="preserve">To identify and document </w:t>
      </w:r>
      <w:r w:rsidR="00675B51" w:rsidRPr="00C928F8">
        <w:t>ethno medicinal</w:t>
      </w:r>
      <w:r w:rsidRPr="00C928F8">
        <w:t xml:space="preserve"> practices (EMPs) used for </w:t>
      </w:r>
      <w:r w:rsidR="00E773A8" w:rsidRPr="00C928F8">
        <w:t>liver infection</w:t>
      </w:r>
      <w:r w:rsidRPr="00C928F8">
        <w:t xml:space="preserve"> among tribal farmers in Idukki.</w:t>
      </w:r>
    </w:p>
    <w:p w14:paraId="67AC4535" w14:textId="77777777" w:rsidR="00FE2349" w:rsidRPr="00C928F8" w:rsidRDefault="00FE2349" w:rsidP="00C928F8">
      <w:pPr>
        <w:pStyle w:val="NormalWeb"/>
        <w:numPr>
          <w:ilvl w:val="0"/>
          <w:numId w:val="5"/>
        </w:numPr>
        <w:spacing w:line="276" w:lineRule="auto"/>
        <w:jc w:val="both"/>
      </w:pPr>
      <w:r w:rsidRPr="00C928F8">
        <w:t xml:space="preserve">To scientifically assess the therapeutic potential and </w:t>
      </w:r>
      <w:r w:rsidR="003D6292" w:rsidRPr="00C928F8">
        <w:t>rationality</w:t>
      </w:r>
      <w:r w:rsidRPr="00C928F8">
        <w:t xml:space="preserve"> of selected EMPs.</w:t>
      </w:r>
    </w:p>
    <w:p w14:paraId="56E7F0B2" w14:textId="77777777" w:rsidR="00FE2349" w:rsidRPr="00C928F8" w:rsidRDefault="00FE2349" w:rsidP="00C928F8">
      <w:pPr>
        <w:pStyle w:val="NormalWeb"/>
        <w:numPr>
          <w:ilvl w:val="0"/>
          <w:numId w:val="5"/>
        </w:numPr>
        <w:spacing w:line="276" w:lineRule="auto"/>
        <w:jc w:val="both"/>
      </w:pPr>
      <w:r w:rsidRPr="00C928F8">
        <w:t>To analyze the extent of adoption and perceived effectiveness of these selected EMPs within the community.</w:t>
      </w:r>
    </w:p>
    <w:p w14:paraId="3F696FD4" w14:textId="77777777" w:rsidR="009F0E4D" w:rsidRPr="00C928F8" w:rsidRDefault="00E024A6" w:rsidP="00C928F8">
      <w:pPr>
        <w:pStyle w:val="ListParagraph"/>
        <w:numPr>
          <w:ilvl w:val="0"/>
          <w:numId w:val="6"/>
        </w:num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Materials and Methods</w:t>
      </w:r>
    </w:p>
    <w:p w14:paraId="4AF400C4"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The study was carried out in three distinct phases.</w:t>
      </w:r>
    </w:p>
    <w:p w14:paraId="0DCE367F" w14:textId="77777777" w:rsidR="009F0E4D" w:rsidRPr="00C928F8" w:rsidRDefault="009F0E4D"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Phase I: Documentation of Ethno-Medicinal Practices (EMPs)</w:t>
      </w:r>
    </w:p>
    <w:p w14:paraId="1F338974" w14:textId="77777777" w:rsidR="004849E4" w:rsidRDefault="004849E4" w:rsidP="00C928F8">
      <w:pPr>
        <w:spacing w:line="276" w:lineRule="auto"/>
        <w:jc w:val="both"/>
        <w:rPr>
          <w:rFonts w:ascii="Times New Roman" w:hAnsi="Times New Roman" w:cs="Times New Roman"/>
          <w:sz w:val="24"/>
          <w:szCs w:val="24"/>
        </w:rPr>
      </w:pPr>
      <w:r w:rsidRPr="004849E4">
        <w:rPr>
          <w:rFonts w:ascii="Times New Roman" w:hAnsi="Times New Roman" w:cs="Times New Roman"/>
          <w:sz w:val="24"/>
          <w:szCs w:val="24"/>
        </w:rPr>
        <w:t>During the initial phase of the study, nine prominent tribal communities inhabiting the Idukki district—namely the Muthuvan, Mannan, Malayarayan, Urali, Paliyan, Ulladan, Mala Pulayan, Mala Vedan, and Mala Pandaram—were selected for investigation. The healthcare systems practised within these communities were found to be predominantly dependent on Ethno-Medicinal Practices (EMPs). In order to achieve comprehensive representation, all eight administrative blocks of the district were purposively included in the study, considering the substantial concentration and dispersed settlement patterns of the tribal population. This selection process was undertaken following consultations with officials of the Integrated Tribal Development Project, Thodupuzha. The findings are consistent with the observations reported by Sundaramari M et al. (2025).</w:t>
      </w:r>
    </w:p>
    <w:p w14:paraId="0DB7653B" w14:textId="1DA006DA"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Ten traditional healers or elderly farmers aged above sixty years and possessing thirty to forty years of experience were selected from each tribal group through a judgment sampling method, with assistance from tribal promoter workers of the respective village panchayat offices. This resulted in a total of ninety respondents. Data regarding EMPs related to the treatment of </w:t>
      </w:r>
      <w:r w:rsidR="00DB7059" w:rsidRPr="00C928F8">
        <w:rPr>
          <w:rFonts w:ascii="Times New Roman" w:hAnsi="Times New Roman" w:cs="Times New Roman"/>
          <w:sz w:val="24"/>
          <w:szCs w:val="24"/>
        </w:rPr>
        <w:t xml:space="preserve">Liver </w:t>
      </w:r>
      <w:r w:rsidR="00DB7059" w:rsidRPr="00C928F8">
        <w:rPr>
          <w:rFonts w:ascii="Times New Roman" w:hAnsi="Times New Roman" w:cs="Times New Roman"/>
          <w:sz w:val="24"/>
          <w:szCs w:val="24"/>
        </w:rPr>
        <w:lastRenderedPageBreak/>
        <w:t xml:space="preserve">related diseases </w:t>
      </w:r>
      <w:r w:rsidRPr="00C928F8">
        <w:rPr>
          <w:rFonts w:ascii="Times New Roman" w:hAnsi="Times New Roman" w:cs="Times New Roman"/>
          <w:sz w:val="24"/>
          <w:szCs w:val="24"/>
        </w:rPr>
        <w:t>were collected through participatory informal interviews. To validate and refine the gathered information, nine focus group discussions (one for each tribal group) were conducted, in which a total of one hundred and eleven healers and farmers participated.</w:t>
      </w:r>
    </w:p>
    <w:p w14:paraId="4FB349EC" w14:textId="77777777" w:rsidR="009F0E4D" w:rsidRPr="00C928F8" w:rsidRDefault="009F0E4D"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Phase II: Rationality Assessment of EMPs</w:t>
      </w:r>
    </w:p>
    <w:p w14:paraId="2C27B322" w14:textId="3C0CFB9E" w:rsidR="009F0E4D" w:rsidRPr="00C928F8" w:rsidRDefault="004849E4" w:rsidP="00C928F8">
      <w:pPr>
        <w:spacing w:line="276" w:lineRule="auto"/>
        <w:jc w:val="both"/>
        <w:rPr>
          <w:rFonts w:ascii="Times New Roman" w:hAnsi="Times New Roman" w:cs="Times New Roman"/>
          <w:sz w:val="24"/>
          <w:szCs w:val="24"/>
        </w:rPr>
      </w:pPr>
      <w:r w:rsidRPr="004849E4">
        <w:rPr>
          <w:rFonts w:ascii="Times New Roman" w:hAnsi="Times New Roman" w:cs="Times New Roman"/>
          <w:sz w:val="24"/>
          <w:szCs w:val="24"/>
        </w:rPr>
        <w:t>In the second phase of the study, a rationality analysis was undertaken on the remaining six Ethno-Medicinal Practices (EMPs) after excluding those that were specific to particular tribes or administrative blocks. The rationality of these EMPs was evaluated by subject experts in Agadathanthra (Toxicology) affiliated with various Ayurveda and Siddha medical colleges across Kerala and Tamil Nadu. Data were collected using a structured questionnaire developed in accordance with the four-point continuum proposed by Husain and Sundaramari (2011). The experts were requested to evaluate each EMP under one of four categories: rational based on scientific evidence, rational based on experiential knowledge, irrational based on experiential knowledge, or irrational based on scientific evidence. Corresponding scores of 4, 3, 2, and 1 were assigned to these categories, respectively</w:t>
      </w:r>
      <w:r w:rsidR="009F0E4D" w:rsidRPr="00C928F8">
        <w:rPr>
          <w:rFonts w:ascii="Times New Roman" w:hAnsi="Times New Roman" w:cs="Times New Roman"/>
          <w:sz w:val="24"/>
          <w:szCs w:val="24"/>
        </w:rPr>
        <w:t>.</w:t>
      </w:r>
    </w:p>
    <w:p w14:paraId="0A0FF55F"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Out of sixty-four experts approached, fifty-two responded by returning the filled-in questionnaires. The mean score for each EMP was calculated, and EMPs with a mean score of 2.5 and above were considered rational, while those below 2.5 were classified as irrational. With the guidance of experts, the underlying principles of the rational EMPs were further explored through open-ended questions. For validation purposes, forty-three additional experts from the Dravyaguna (Ayurvedic Pharmacology) departments were also consulted.</w:t>
      </w:r>
    </w:p>
    <w:p w14:paraId="21450512" w14:textId="77777777" w:rsidR="009F0E4D" w:rsidRPr="00C928F8" w:rsidRDefault="009F0E4D"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Phase III: Adoption and Perceived Effectiveness of EMPs</w:t>
      </w:r>
    </w:p>
    <w:p w14:paraId="6FE048EC" w14:textId="39669B1E" w:rsidR="009F0E4D" w:rsidRPr="008019F1" w:rsidRDefault="004849E4" w:rsidP="00C928F8">
      <w:pPr>
        <w:spacing w:line="276" w:lineRule="auto"/>
        <w:jc w:val="both"/>
        <w:rPr>
          <w:rFonts w:ascii="Times New Roman" w:hAnsi="Times New Roman" w:cs="Times New Roman"/>
          <w:color w:val="FF0000"/>
          <w:sz w:val="24"/>
          <w:szCs w:val="24"/>
        </w:rPr>
      </w:pPr>
      <w:r w:rsidRPr="004849E4">
        <w:rPr>
          <w:rFonts w:ascii="Times New Roman" w:hAnsi="Times New Roman" w:cs="Times New Roman"/>
          <w:sz w:val="24"/>
          <w:szCs w:val="24"/>
        </w:rPr>
        <w:t>In the third phase of the study, the extent of adoption and the perceived effectiveness of Ethno-Medicinal Practices (EMPs) among tribal farmers were assessed using a structured interview schedule. Two or more villages were selected from each of the eight administrative blocks—namely Adimali, Devikulam, Nedumkandam, Elamdesam, Idukki, Kattappana, Thodupuzha, and Azhutha—resulting in the inclusion of forty village panchayats in total. A sample of 452 tribal farmers was selected using a proportionate random sampling technique. The findings of the present study are consistent with those reported by Sundaramari M et al. (2025)</w:t>
      </w:r>
      <w:r w:rsidR="00F704BD" w:rsidRPr="008019F1">
        <w:rPr>
          <w:rFonts w:ascii="Times New Roman" w:hAnsi="Times New Roman" w:cs="Times New Roman"/>
          <w:color w:val="FF0000"/>
          <w:sz w:val="24"/>
          <w:szCs w:val="24"/>
        </w:rPr>
        <w:t>.</w:t>
      </w:r>
    </w:p>
    <w:p w14:paraId="0A5A6738"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Adoption was operationalized as the extent to which an individual respondent had ever practiced the selected EMPs. Each EMP was described in detail to the respondents, and they were asked whether they had ever followed that practice. A score of one was given for a “Yes” response and zero for a “No.” The scores were then summed up and the Adoption Index (AI) was calculated using the formula:</w:t>
      </w:r>
    </w:p>
    <w:p w14:paraId="49368EF5" w14:textId="77777777" w:rsidR="009F0E4D" w:rsidRPr="00C928F8" w:rsidRDefault="009F0E4D" w:rsidP="00C928F8">
      <w:pPr>
        <w:spacing w:line="276" w:lineRule="auto"/>
        <w:jc w:val="both"/>
        <w:rPr>
          <w:rFonts w:ascii="Times New Roman" w:hAnsi="Times New Roman" w:cs="Times New Roman"/>
          <w:sz w:val="24"/>
          <w:szCs w:val="24"/>
        </w:rPr>
      </w:pPr>
      <m:oMathPara>
        <m:oMath>
          <m:r>
            <m:rPr>
              <m:sty m:val="p"/>
            </m:rPr>
            <w:rPr>
              <w:rFonts w:ascii="Cambria Math" w:hAnsi="Cambria Math" w:cs="Times New Roman"/>
              <w:color w:val="000000" w:themeColor="text1"/>
              <w:sz w:val="24"/>
              <w:szCs w:val="24"/>
            </w:rPr>
            <m:t>Adoption index of EMPs</m:t>
          </m:r>
          <m:r>
            <w:rPr>
              <w:rFonts w:ascii="Cambria Math" w:hAnsi="Cambria Math" w:cs="Times New Roman"/>
              <w:color w:val="000000" w:themeColor="text1"/>
              <w:sz w:val="24"/>
              <w:szCs w:val="24"/>
            </w:rPr>
            <m:t>=</m:t>
          </m:r>
          <m:f>
            <m:fPr>
              <m:ctrlPr>
                <w:rPr>
                  <w:rFonts w:ascii="Cambria Math" w:hAnsi="Cambria Math" w:cs="Times New Roman"/>
                  <w:color w:val="000000" w:themeColor="text1"/>
                  <w:sz w:val="24"/>
                  <w:szCs w:val="24"/>
                </w:rPr>
              </m:ctrlPr>
            </m:fPr>
            <m:num>
              <m:r>
                <w:rPr>
                  <w:rFonts w:ascii="Cambria Math" w:hAnsi="Cambria Math" w:cs="Times New Roman"/>
                  <w:color w:val="000000" w:themeColor="text1"/>
                  <w:sz w:val="24"/>
                  <w:szCs w:val="24"/>
                </w:rPr>
                <m:t>Number of farmers adopted</m:t>
              </m:r>
            </m:num>
            <m:den>
              <m:r>
                <w:rPr>
                  <w:rFonts w:ascii="Cambria Math" w:hAnsi="Cambria Math" w:cs="Times New Roman"/>
                  <w:color w:val="000000" w:themeColor="text1"/>
                  <w:sz w:val="24"/>
                  <w:szCs w:val="24"/>
                </w:rPr>
                <m:t>Number of farmers having applicability</m:t>
              </m:r>
            </m:den>
          </m:f>
          <m:r>
            <w:rPr>
              <w:rFonts w:ascii="Cambria Math" w:hAnsi="Cambria Math" w:cs="Times New Roman"/>
              <w:color w:val="000000" w:themeColor="text1"/>
              <w:sz w:val="24"/>
              <w:szCs w:val="24"/>
            </w:rPr>
            <m:t xml:space="preserve">X </m:t>
          </m:r>
          <m:r>
            <m:rPr>
              <m:sty m:val="p"/>
            </m:rPr>
            <w:rPr>
              <w:rFonts w:ascii="Cambria Math" w:hAnsi="Cambria Math" w:cs="Times New Roman"/>
              <w:color w:val="000000" w:themeColor="text1"/>
              <w:sz w:val="24"/>
              <w:szCs w:val="24"/>
            </w:rPr>
            <m:t>100</m:t>
          </m:r>
        </m:oMath>
      </m:oMathPara>
    </w:p>
    <w:p w14:paraId="4D172F02" w14:textId="77777777" w:rsidR="009F0E4D" w:rsidRPr="00C928F8" w:rsidRDefault="009F0E4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The perceived effectiveness of the EMPs, defined as the degree of usefulness perceived by the farmers in addressing </w:t>
      </w:r>
      <w:r w:rsidR="00DB7059" w:rsidRPr="00C928F8">
        <w:rPr>
          <w:rFonts w:ascii="Times New Roman" w:hAnsi="Times New Roman" w:cs="Times New Roman"/>
          <w:sz w:val="24"/>
          <w:szCs w:val="24"/>
        </w:rPr>
        <w:t>liver related diseases</w:t>
      </w:r>
      <w:r w:rsidRPr="00C928F8">
        <w:rPr>
          <w:rFonts w:ascii="Times New Roman" w:hAnsi="Times New Roman" w:cs="Times New Roman"/>
          <w:sz w:val="24"/>
          <w:szCs w:val="24"/>
        </w:rPr>
        <w:t xml:space="preserve">, was measured using the Perceived Effectiveness Index (PEI) methodology developed by </w:t>
      </w:r>
      <w:r w:rsidRPr="008019F1">
        <w:rPr>
          <w:rFonts w:ascii="Times New Roman" w:hAnsi="Times New Roman" w:cs="Times New Roman"/>
          <w:color w:val="FF0000"/>
          <w:sz w:val="24"/>
          <w:szCs w:val="24"/>
        </w:rPr>
        <w:t xml:space="preserve">Husain and Sundaramari (2011). </w:t>
      </w:r>
      <w:r w:rsidRPr="00C928F8">
        <w:rPr>
          <w:rFonts w:ascii="Times New Roman" w:hAnsi="Times New Roman" w:cs="Times New Roman"/>
          <w:sz w:val="24"/>
          <w:szCs w:val="24"/>
        </w:rPr>
        <w:t xml:space="preserve">An EMP with a mean perceived effectiveness index (MPEI) of three was considered most effective, an EMP with an MPEI of two was considered moderately effective, and an EMP with an MPEI of one was </w:t>
      </w:r>
      <w:r w:rsidRPr="00C928F8">
        <w:rPr>
          <w:rFonts w:ascii="Times New Roman" w:hAnsi="Times New Roman" w:cs="Times New Roman"/>
          <w:sz w:val="24"/>
          <w:szCs w:val="24"/>
        </w:rPr>
        <w:lastRenderedPageBreak/>
        <w:t>considered least effective. EMPs having an MPEI greater than two were classified as effective based on the farmers’ perception, whereas those below this value were considered less effective. Only EMPs adopted by at least fifty percent of the farmers were included for the assessment of perceived effectiveness.</w:t>
      </w:r>
    </w:p>
    <w:p w14:paraId="7B064A3A" w14:textId="3D656110" w:rsidR="00FC3C53" w:rsidRPr="00C928F8" w:rsidRDefault="00E024A6"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sz w:val="24"/>
          <w:szCs w:val="24"/>
        </w:rPr>
        <w:t xml:space="preserve">3. </w:t>
      </w:r>
      <w:r w:rsidR="00FC3C53" w:rsidRPr="00C928F8">
        <w:rPr>
          <w:rFonts w:ascii="Times New Roman" w:hAnsi="Times New Roman" w:cs="Times New Roman"/>
          <w:b/>
          <w:bCs/>
          <w:sz w:val="24"/>
          <w:szCs w:val="24"/>
        </w:rPr>
        <w:t>Results and Discussion</w:t>
      </w:r>
    </w:p>
    <w:p w14:paraId="1E1E272D" w14:textId="49A88896" w:rsidR="007C624B" w:rsidRPr="00C928F8" w:rsidRDefault="00BB647E" w:rsidP="00C928F8">
      <w:pPr>
        <w:spacing w:line="276" w:lineRule="auto"/>
        <w:jc w:val="both"/>
        <w:rPr>
          <w:rFonts w:ascii="Times New Roman" w:hAnsi="Times New Roman" w:cs="Times New Roman"/>
          <w:sz w:val="24"/>
          <w:szCs w:val="24"/>
        </w:rPr>
      </w:pPr>
      <w:r w:rsidRPr="00C928F8">
        <w:rPr>
          <w:rFonts w:ascii="Times New Roman" w:hAnsi="Times New Roman" w:cs="Times New Roman"/>
          <w:b/>
          <w:bCs/>
          <w:sz w:val="24"/>
          <w:szCs w:val="24"/>
        </w:rPr>
        <w:t>Scientific rationale behind the rational EMP</w:t>
      </w:r>
      <w:r w:rsidR="003D4FF1" w:rsidRPr="00C928F8">
        <w:rPr>
          <w:rFonts w:ascii="Times New Roman" w:hAnsi="Times New Roman" w:cs="Times New Roman"/>
          <w:b/>
          <w:bCs/>
          <w:sz w:val="24"/>
          <w:szCs w:val="24"/>
        </w:rPr>
        <w:t>s</w:t>
      </w:r>
      <w:r w:rsidRPr="00C928F8">
        <w:rPr>
          <w:rFonts w:ascii="Times New Roman" w:hAnsi="Times New Roman" w:cs="Times New Roman"/>
          <w:b/>
          <w:bCs/>
          <w:sz w:val="24"/>
          <w:szCs w:val="24"/>
        </w:rPr>
        <w:t xml:space="preserve"> on </w:t>
      </w:r>
      <w:r w:rsidR="00AF433B" w:rsidRPr="00C928F8">
        <w:rPr>
          <w:rFonts w:ascii="Times New Roman" w:hAnsi="Times New Roman" w:cs="Times New Roman"/>
          <w:b/>
          <w:bCs/>
          <w:sz w:val="24"/>
          <w:szCs w:val="24"/>
        </w:rPr>
        <w:t>Liver remedies</w:t>
      </w:r>
    </w:p>
    <w:p w14:paraId="72BC3D1B" w14:textId="77777777" w:rsidR="004849E4" w:rsidRPr="004849E4" w:rsidRDefault="004849E4" w:rsidP="004849E4">
      <w:pPr>
        <w:spacing w:line="276" w:lineRule="auto"/>
        <w:jc w:val="both"/>
        <w:rPr>
          <w:rFonts w:ascii="Times New Roman" w:hAnsi="Times New Roman" w:cs="Times New Roman"/>
          <w:sz w:val="24"/>
          <w:szCs w:val="24"/>
        </w:rPr>
      </w:pPr>
      <w:r w:rsidRPr="004849E4">
        <w:rPr>
          <w:rFonts w:ascii="Times New Roman" w:hAnsi="Times New Roman" w:cs="Times New Roman"/>
          <w:sz w:val="24"/>
          <w:szCs w:val="24"/>
        </w:rPr>
        <w:t>Liver-related ailments constitute one of the most prevalent health concerns across all age groups. In the present study, thirteen indigenous herbal formulations comprising diverse plant-based ingredients were evaluated for their rationality.</w:t>
      </w:r>
    </w:p>
    <w:p w14:paraId="070166B0" w14:textId="77777777" w:rsidR="004849E4" w:rsidRPr="004849E4" w:rsidRDefault="004849E4" w:rsidP="004849E4">
      <w:pPr>
        <w:spacing w:line="276" w:lineRule="auto"/>
        <w:jc w:val="both"/>
        <w:rPr>
          <w:rFonts w:ascii="Times New Roman" w:hAnsi="Times New Roman" w:cs="Times New Roman"/>
          <w:sz w:val="24"/>
          <w:szCs w:val="24"/>
        </w:rPr>
      </w:pPr>
      <w:r w:rsidRPr="004849E4">
        <w:rPr>
          <w:rFonts w:ascii="Times New Roman" w:hAnsi="Times New Roman" w:cs="Times New Roman"/>
          <w:sz w:val="24"/>
          <w:szCs w:val="24"/>
        </w:rPr>
        <w:t>With regard to liver-related treatments, thirteen Ethno-Medicinal Practices (EMPs) were selected for analysis. Among these, eleven practices were identified as rational by the scientific experts, whereas the remaining two were categorised as irrational. Accordingly, the scientific rationale provided by the experts for the rational EMPs has been presented in the table.</w:t>
      </w:r>
    </w:p>
    <w:p w14:paraId="26759BDB" w14:textId="6A25730B" w:rsidR="003A6330" w:rsidRDefault="004849E4" w:rsidP="004849E4">
      <w:pPr>
        <w:spacing w:line="276" w:lineRule="auto"/>
        <w:jc w:val="both"/>
        <w:rPr>
          <w:rFonts w:ascii="Times New Roman" w:hAnsi="Times New Roman" w:cs="Times New Roman"/>
          <w:color w:val="FF0000"/>
          <w:sz w:val="24"/>
          <w:szCs w:val="24"/>
        </w:rPr>
      </w:pPr>
      <w:r w:rsidRPr="004849E4">
        <w:rPr>
          <w:rFonts w:ascii="Times New Roman" w:hAnsi="Times New Roman" w:cs="Times New Roman"/>
          <w:sz w:val="24"/>
          <w:szCs w:val="24"/>
        </w:rPr>
        <w:t>The findings presented in the table indicate that nearly all plant species utilised in the rational EMPs contained a variety of phytochemical constituents, including alkaloids, anthraquinones, coumarins, flavonoids, glycosides, resins, saponins, tannins, steroids, dietary fibres, and terpenoids, occurring in different combinations across the medicinal formulations. These phytochemical compounds were reported to exhibit antihyperlipidaemic, antioxidant, and hepatoprotective properties, thereby contributing to the treatment of liver-related disorders such as hypercholesterolaemia, hepatic dysfunction, and jaundice. The findings of the present investigation are consistent with those reported by Janghel (2019).</w:t>
      </w:r>
      <w:r w:rsidR="009D5588" w:rsidRPr="008019F1">
        <w:rPr>
          <w:rFonts w:ascii="Times New Roman" w:hAnsi="Times New Roman" w:cs="Times New Roman"/>
          <w:color w:val="FF0000"/>
          <w:sz w:val="24"/>
          <w:szCs w:val="24"/>
        </w:rPr>
        <w:tab/>
      </w:r>
    </w:p>
    <w:p w14:paraId="34C5A8DE" w14:textId="4BE01BC1" w:rsidR="003C05DD" w:rsidRPr="003C05DD" w:rsidRDefault="003C05DD" w:rsidP="00C928F8">
      <w:pPr>
        <w:spacing w:line="276" w:lineRule="auto"/>
        <w:jc w:val="both"/>
        <w:rPr>
          <w:rFonts w:ascii="Times New Roman" w:hAnsi="Times New Roman" w:cs="Times New Roman"/>
          <w:color w:val="000000" w:themeColor="text1"/>
          <w:sz w:val="24"/>
          <w:szCs w:val="24"/>
        </w:rPr>
      </w:pPr>
      <w:r w:rsidRPr="003C05DD">
        <w:rPr>
          <w:rFonts w:ascii="Times New Roman" w:hAnsi="Times New Roman" w:cs="Times New Roman"/>
          <w:color w:val="000000" w:themeColor="text1"/>
          <w:sz w:val="24"/>
          <w:szCs w:val="24"/>
        </w:rPr>
        <w:t>There were 13 EMPs on Liver aid, consisting of 13 medical plant species. The detailed results are explained in the Table</w:t>
      </w:r>
    </w:p>
    <w:p w14:paraId="27415ACE" w14:textId="191A6D6D" w:rsidR="00794398" w:rsidRPr="00C928F8" w:rsidRDefault="00FC21E2"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 xml:space="preserve">Table 1. </w:t>
      </w:r>
      <w:r w:rsidR="00794398" w:rsidRPr="00C928F8">
        <w:rPr>
          <w:rFonts w:ascii="Times New Roman" w:hAnsi="Times New Roman" w:cs="Times New Roman"/>
          <w:b/>
          <w:bCs/>
          <w:sz w:val="24"/>
          <w:szCs w:val="24"/>
        </w:rPr>
        <w:t xml:space="preserve">Practice wise rationality, adoption and perceived effectiveness of EMPs on </w:t>
      </w:r>
      <w:r w:rsidR="00E773A8" w:rsidRPr="00C928F8">
        <w:rPr>
          <w:rFonts w:ascii="Times New Roman" w:hAnsi="Times New Roman" w:cs="Times New Roman"/>
          <w:b/>
          <w:bCs/>
          <w:sz w:val="24"/>
          <w:szCs w:val="24"/>
        </w:rPr>
        <w:t>Liver remedies</w:t>
      </w:r>
    </w:p>
    <w:p w14:paraId="11455CBE" w14:textId="789EC0A4" w:rsidR="009D5588" w:rsidRPr="00C928F8" w:rsidRDefault="009D5588" w:rsidP="00C928F8">
      <w:pPr>
        <w:spacing w:line="276" w:lineRule="auto"/>
        <w:ind w:firstLine="720"/>
        <w:jc w:val="both"/>
        <w:rPr>
          <w:rFonts w:ascii="Times New Roman" w:hAnsi="Times New Roman" w:cs="Times New Roman"/>
          <w:sz w:val="24"/>
          <w:szCs w:val="24"/>
        </w:rPr>
      </w:pPr>
    </w:p>
    <w:tbl>
      <w:tblPr>
        <w:tblStyle w:val="TableGrid"/>
        <w:tblW w:w="10060" w:type="dxa"/>
        <w:jc w:val="center"/>
        <w:tblLayout w:type="fixed"/>
        <w:tblLook w:val="04A0" w:firstRow="1" w:lastRow="0" w:firstColumn="1" w:lastColumn="0" w:noHBand="0" w:noVBand="1"/>
      </w:tblPr>
      <w:tblGrid>
        <w:gridCol w:w="770"/>
        <w:gridCol w:w="5462"/>
        <w:gridCol w:w="993"/>
        <w:gridCol w:w="1134"/>
        <w:gridCol w:w="850"/>
        <w:gridCol w:w="851"/>
      </w:tblGrid>
      <w:tr w:rsidR="000565B4" w:rsidRPr="00C928F8" w14:paraId="79A13A30" w14:textId="77777777" w:rsidTr="00464E99">
        <w:trPr>
          <w:jc w:val="center"/>
        </w:trPr>
        <w:tc>
          <w:tcPr>
            <w:tcW w:w="770" w:type="dxa"/>
            <w:vMerge w:val="restart"/>
          </w:tcPr>
          <w:p w14:paraId="2D039893"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Sl.No</w:t>
            </w:r>
          </w:p>
        </w:tc>
        <w:tc>
          <w:tcPr>
            <w:tcW w:w="5462" w:type="dxa"/>
            <w:vMerge w:val="restart"/>
          </w:tcPr>
          <w:p w14:paraId="7E01180A"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Ethno medicinal  Practices</w:t>
            </w:r>
          </w:p>
        </w:tc>
        <w:tc>
          <w:tcPr>
            <w:tcW w:w="993" w:type="dxa"/>
            <w:vMerge w:val="restart"/>
          </w:tcPr>
          <w:p w14:paraId="0B043345"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Rationality</w:t>
            </w:r>
          </w:p>
        </w:tc>
        <w:tc>
          <w:tcPr>
            <w:tcW w:w="1984" w:type="dxa"/>
            <w:gridSpan w:val="2"/>
          </w:tcPr>
          <w:p w14:paraId="3B2F8674"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Adoption</w:t>
            </w:r>
          </w:p>
        </w:tc>
        <w:tc>
          <w:tcPr>
            <w:tcW w:w="851" w:type="dxa"/>
            <w:vMerge w:val="restart"/>
          </w:tcPr>
          <w:p w14:paraId="2945E64F"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MPEI</w:t>
            </w:r>
          </w:p>
        </w:tc>
      </w:tr>
      <w:tr w:rsidR="00287ADC" w:rsidRPr="00C928F8" w14:paraId="62302113" w14:textId="77777777" w:rsidTr="00464E99">
        <w:trPr>
          <w:jc w:val="center"/>
        </w:trPr>
        <w:tc>
          <w:tcPr>
            <w:tcW w:w="770" w:type="dxa"/>
            <w:vMerge/>
          </w:tcPr>
          <w:p w14:paraId="39424D4E" w14:textId="77777777" w:rsidR="000565B4" w:rsidRPr="00C928F8" w:rsidRDefault="000565B4" w:rsidP="00C928F8">
            <w:pPr>
              <w:spacing w:line="276" w:lineRule="auto"/>
              <w:jc w:val="both"/>
              <w:rPr>
                <w:rFonts w:ascii="Times New Roman" w:hAnsi="Times New Roman" w:cs="Times New Roman"/>
                <w:b/>
                <w:bCs/>
                <w:sz w:val="24"/>
                <w:szCs w:val="24"/>
              </w:rPr>
            </w:pPr>
          </w:p>
        </w:tc>
        <w:tc>
          <w:tcPr>
            <w:tcW w:w="5462" w:type="dxa"/>
            <w:vMerge/>
          </w:tcPr>
          <w:p w14:paraId="3F9C8B91" w14:textId="77777777" w:rsidR="000565B4" w:rsidRPr="00C928F8" w:rsidRDefault="000565B4" w:rsidP="00C928F8">
            <w:pPr>
              <w:spacing w:line="276" w:lineRule="auto"/>
              <w:jc w:val="both"/>
              <w:rPr>
                <w:rFonts w:ascii="Times New Roman" w:hAnsi="Times New Roman" w:cs="Times New Roman"/>
                <w:b/>
                <w:bCs/>
                <w:sz w:val="24"/>
                <w:szCs w:val="24"/>
              </w:rPr>
            </w:pPr>
          </w:p>
        </w:tc>
        <w:tc>
          <w:tcPr>
            <w:tcW w:w="993" w:type="dxa"/>
            <w:vMerge/>
          </w:tcPr>
          <w:p w14:paraId="73A31888" w14:textId="77777777" w:rsidR="000565B4" w:rsidRPr="00C928F8" w:rsidRDefault="000565B4" w:rsidP="00C928F8">
            <w:pPr>
              <w:spacing w:line="276" w:lineRule="auto"/>
              <w:jc w:val="both"/>
              <w:rPr>
                <w:rFonts w:ascii="Times New Roman" w:hAnsi="Times New Roman" w:cs="Times New Roman"/>
                <w:b/>
                <w:bCs/>
                <w:sz w:val="24"/>
                <w:szCs w:val="24"/>
              </w:rPr>
            </w:pPr>
          </w:p>
        </w:tc>
        <w:tc>
          <w:tcPr>
            <w:tcW w:w="1134" w:type="dxa"/>
          </w:tcPr>
          <w:p w14:paraId="52F117F6" w14:textId="77777777" w:rsidR="000565B4" w:rsidRPr="00C928F8" w:rsidRDefault="000565B4"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Number</w:t>
            </w:r>
          </w:p>
        </w:tc>
        <w:tc>
          <w:tcPr>
            <w:tcW w:w="850" w:type="dxa"/>
          </w:tcPr>
          <w:p w14:paraId="06310A45" w14:textId="0E0776DD" w:rsidR="000565B4" w:rsidRPr="00C928F8" w:rsidRDefault="00C75C09" w:rsidP="00C928F8">
            <w:pPr>
              <w:spacing w:line="276" w:lineRule="auto"/>
              <w:jc w:val="both"/>
              <w:rPr>
                <w:rFonts w:ascii="Times New Roman" w:hAnsi="Times New Roman" w:cs="Times New Roman"/>
                <w:b/>
                <w:bCs/>
                <w:sz w:val="24"/>
                <w:szCs w:val="24"/>
              </w:rPr>
            </w:pPr>
            <w:r w:rsidRPr="00C928F8">
              <w:rPr>
                <w:rFonts w:ascii="Times New Roman" w:hAnsi="Times New Roman" w:cs="Times New Roman"/>
                <w:b/>
                <w:bCs/>
                <w:sz w:val="24"/>
                <w:szCs w:val="24"/>
              </w:rPr>
              <w:t>%</w:t>
            </w:r>
          </w:p>
        </w:tc>
        <w:tc>
          <w:tcPr>
            <w:tcW w:w="851" w:type="dxa"/>
            <w:vMerge/>
          </w:tcPr>
          <w:p w14:paraId="22639AA3" w14:textId="77777777" w:rsidR="000565B4" w:rsidRPr="00C928F8" w:rsidRDefault="000565B4" w:rsidP="00C928F8">
            <w:pPr>
              <w:spacing w:line="276" w:lineRule="auto"/>
              <w:jc w:val="both"/>
              <w:rPr>
                <w:rFonts w:ascii="Times New Roman" w:hAnsi="Times New Roman" w:cs="Times New Roman"/>
                <w:b/>
                <w:bCs/>
                <w:sz w:val="24"/>
                <w:szCs w:val="24"/>
              </w:rPr>
            </w:pPr>
          </w:p>
        </w:tc>
      </w:tr>
      <w:tr w:rsidR="00287ADC" w:rsidRPr="00C928F8" w14:paraId="702434A7" w14:textId="77777777" w:rsidTr="00464E99">
        <w:trPr>
          <w:jc w:val="center"/>
        </w:trPr>
        <w:tc>
          <w:tcPr>
            <w:tcW w:w="770" w:type="dxa"/>
          </w:tcPr>
          <w:p w14:paraId="6B71C924"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w:t>
            </w:r>
          </w:p>
        </w:tc>
        <w:tc>
          <w:tcPr>
            <w:tcW w:w="5462" w:type="dxa"/>
          </w:tcPr>
          <w:p w14:paraId="605D2EEB" w14:textId="18C65568" w:rsidR="0039066B"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3A6330" w:rsidRPr="00C928F8">
              <w:rPr>
                <w:rFonts w:ascii="Times New Roman" w:hAnsi="Times New Roman" w:cs="Times New Roman"/>
                <w:sz w:val="24"/>
                <w:szCs w:val="24"/>
              </w:rPr>
              <w:t>1</w:t>
            </w:r>
            <w:r w:rsidR="00991881" w:rsidRPr="00C928F8">
              <w:rPr>
                <w:rFonts w:ascii="Times New Roman" w:hAnsi="Times New Roman" w:cs="Times New Roman"/>
                <w:sz w:val="24"/>
                <w:szCs w:val="24"/>
              </w:rPr>
              <w:t xml:space="preserve"> </w:t>
            </w:r>
            <w:r w:rsidR="00FD4E89" w:rsidRPr="00C928F8">
              <w:rPr>
                <w:rFonts w:ascii="Times New Roman" w:hAnsi="Times New Roman" w:cs="Times New Roman"/>
                <w:sz w:val="24"/>
                <w:szCs w:val="24"/>
              </w:rPr>
              <w:t>Cumin (</w:t>
            </w:r>
            <w:r w:rsidR="00FD4E89" w:rsidRPr="00C928F8">
              <w:rPr>
                <w:rFonts w:ascii="Times New Roman" w:hAnsi="Times New Roman" w:cs="Times New Roman"/>
                <w:i/>
                <w:iCs/>
                <w:sz w:val="24"/>
                <w:szCs w:val="24"/>
              </w:rPr>
              <w:t>Cuminum cyminum L</w:t>
            </w:r>
            <w:r w:rsidR="00FD4E89" w:rsidRPr="00C928F8">
              <w:rPr>
                <w:rFonts w:ascii="Times New Roman" w:hAnsi="Times New Roman" w:cs="Times New Roman"/>
                <w:sz w:val="24"/>
                <w:szCs w:val="24"/>
              </w:rPr>
              <w:t>) 100 ml decoction prepared by boiling deep fried 5 gm cumin seeds and 2 gm ajwain seeds in 450 ml water with a shelf life of 1 day, taking twice a day for five days to cure cholesterol.</w:t>
            </w:r>
          </w:p>
        </w:tc>
        <w:tc>
          <w:tcPr>
            <w:tcW w:w="993" w:type="dxa"/>
          </w:tcPr>
          <w:p w14:paraId="71DDD6CB" w14:textId="15FF84FB"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2.85</w:t>
            </w:r>
          </w:p>
          <w:p w14:paraId="66861963" w14:textId="2913275F"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4188DDAE" w14:textId="5A8DD6FF"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391</w:t>
            </w:r>
          </w:p>
        </w:tc>
        <w:tc>
          <w:tcPr>
            <w:tcW w:w="850" w:type="dxa"/>
          </w:tcPr>
          <w:p w14:paraId="3AAD3992" w14:textId="0E7DD8D2"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86.50</w:t>
            </w:r>
          </w:p>
        </w:tc>
        <w:tc>
          <w:tcPr>
            <w:tcW w:w="851" w:type="dxa"/>
          </w:tcPr>
          <w:p w14:paraId="22867C5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2.52</w:t>
            </w:r>
          </w:p>
          <w:p w14:paraId="11832B63" w14:textId="22110F5F"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287ADC" w:rsidRPr="00C928F8" w14:paraId="53199EC3" w14:textId="77777777" w:rsidTr="00464E99">
        <w:trPr>
          <w:jc w:val="center"/>
        </w:trPr>
        <w:tc>
          <w:tcPr>
            <w:tcW w:w="770" w:type="dxa"/>
          </w:tcPr>
          <w:p w14:paraId="3804D3A5"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2</w:t>
            </w:r>
          </w:p>
        </w:tc>
        <w:tc>
          <w:tcPr>
            <w:tcW w:w="5462" w:type="dxa"/>
          </w:tcPr>
          <w:p w14:paraId="3F6E54FD" w14:textId="02B2B6C5" w:rsidR="003725C9"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2</w:t>
            </w:r>
            <w:r w:rsidR="00AD12B4" w:rsidRPr="00C928F8" w:rsidDel="00762A92">
              <w:rPr>
                <w:rFonts w:ascii="Times New Roman" w:hAnsi="Times New Roman" w:cs="Times New Roman"/>
                <w:sz w:val="24"/>
                <w:szCs w:val="24"/>
              </w:rPr>
              <w:t xml:space="preserve"> </w:t>
            </w:r>
            <w:r w:rsidR="00FD4E89" w:rsidRPr="00C928F8">
              <w:rPr>
                <w:rFonts w:ascii="Times New Roman" w:hAnsi="Times New Roman" w:cs="Times New Roman"/>
                <w:sz w:val="24"/>
                <w:szCs w:val="24"/>
              </w:rPr>
              <w:t>Liquorice (</w:t>
            </w:r>
            <w:r w:rsidR="00FD4E89" w:rsidRPr="00C928F8">
              <w:rPr>
                <w:rFonts w:ascii="Times New Roman" w:hAnsi="Times New Roman" w:cs="Times New Roman"/>
                <w:i/>
                <w:iCs/>
                <w:sz w:val="24"/>
                <w:szCs w:val="24"/>
              </w:rPr>
              <w:t>Glycyrrhiza glabra L.</w:t>
            </w:r>
            <w:r w:rsidR="00FD4E89" w:rsidRPr="00C928F8">
              <w:rPr>
                <w:rFonts w:ascii="Times New Roman" w:hAnsi="Times New Roman" w:cs="Times New Roman"/>
                <w:sz w:val="24"/>
                <w:szCs w:val="24"/>
              </w:rPr>
              <w:t>) 7 gm paste mixed with few drops of honey with a shelf life of 1 hour, taking twice a day on an empty stomach to cure cholesterol.</w:t>
            </w:r>
            <w:r w:rsidR="00FD4E89" w:rsidRPr="00C928F8" w:rsidDel="00762A92">
              <w:rPr>
                <w:rFonts w:ascii="Times New Roman" w:hAnsi="Times New Roman" w:cs="Times New Roman"/>
                <w:sz w:val="24"/>
                <w:szCs w:val="24"/>
              </w:rPr>
              <w:t xml:space="preserve"> </w:t>
            </w:r>
          </w:p>
        </w:tc>
        <w:tc>
          <w:tcPr>
            <w:tcW w:w="993" w:type="dxa"/>
          </w:tcPr>
          <w:p w14:paraId="06BF4B93" w14:textId="3679BD7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2.45</w:t>
            </w:r>
          </w:p>
          <w:p w14:paraId="73C3074A" w14:textId="77777777"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I</w:t>
            </w:r>
            <w:r w:rsidR="000565B4" w:rsidRPr="00C928F8">
              <w:rPr>
                <w:rFonts w:ascii="Times New Roman" w:hAnsi="Times New Roman" w:cs="Times New Roman"/>
                <w:sz w:val="24"/>
                <w:szCs w:val="24"/>
              </w:rPr>
              <w:t>R</w:t>
            </w:r>
          </w:p>
        </w:tc>
        <w:tc>
          <w:tcPr>
            <w:tcW w:w="1134" w:type="dxa"/>
          </w:tcPr>
          <w:p w14:paraId="1BFB8743" w14:textId="7765AAD5"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112</w:t>
            </w:r>
          </w:p>
        </w:tc>
        <w:tc>
          <w:tcPr>
            <w:tcW w:w="850" w:type="dxa"/>
          </w:tcPr>
          <w:p w14:paraId="1B80E60A" w14:textId="1257A737"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24.77</w:t>
            </w:r>
          </w:p>
        </w:tc>
        <w:tc>
          <w:tcPr>
            <w:tcW w:w="851" w:type="dxa"/>
          </w:tcPr>
          <w:p w14:paraId="6A68D754" w14:textId="2911166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w:t>
            </w:r>
          </w:p>
        </w:tc>
      </w:tr>
      <w:tr w:rsidR="00287ADC" w:rsidRPr="00C928F8" w14:paraId="70433473" w14:textId="77777777" w:rsidTr="00464E99">
        <w:trPr>
          <w:jc w:val="center"/>
        </w:trPr>
        <w:tc>
          <w:tcPr>
            <w:tcW w:w="770" w:type="dxa"/>
          </w:tcPr>
          <w:p w14:paraId="18EC723D"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3</w:t>
            </w:r>
          </w:p>
        </w:tc>
        <w:tc>
          <w:tcPr>
            <w:tcW w:w="5462" w:type="dxa"/>
          </w:tcPr>
          <w:p w14:paraId="60C230E4" w14:textId="50BDC47B" w:rsidR="00FD4E89"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3</w:t>
            </w:r>
            <w:r w:rsidR="00FD4E89" w:rsidRPr="00C928F8">
              <w:rPr>
                <w:rFonts w:ascii="Times New Roman" w:hAnsi="Times New Roman" w:cs="Times New Roman"/>
                <w:sz w:val="24"/>
                <w:szCs w:val="24"/>
              </w:rPr>
              <w:t>Chinese hibiscus (</w:t>
            </w:r>
            <w:r w:rsidR="00FD4E89" w:rsidRPr="00C928F8">
              <w:rPr>
                <w:rFonts w:ascii="Times New Roman" w:hAnsi="Times New Roman" w:cs="Times New Roman"/>
                <w:i/>
                <w:iCs/>
                <w:sz w:val="24"/>
                <w:szCs w:val="24"/>
              </w:rPr>
              <w:t>Hibiscus rosa-sinensis</w:t>
            </w:r>
            <w:r w:rsidR="00FD4E89" w:rsidRPr="00C928F8">
              <w:rPr>
                <w:rFonts w:ascii="Times New Roman" w:hAnsi="Times New Roman" w:cs="Times New Roman"/>
                <w:sz w:val="24"/>
                <w:szCs w:val="24"/>
              </w:rPr>
              <w:t>)</w:t>
            </w:r>
          </w:p>
          <w:p w14:paraId="20A87D05" w14:textId="359F1AEE" w:rsidR="00345EC9"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lastRenderedPageBreak/>
              <w:t>Formulation prepared by soaking seven flower buds in 300 ml sour gruel overnight and making extract in the morning with a shelf life one day taking in an empty stomach to reduce cholesterol.</w:t>
            </w:r>
          </w:p>
        </w:tc>
        <w:tc>
          <w:tcPr>
            <w:tcW w:w="993" w:type="dxa"/>
          </w:tcPr>
          <w:p w14:paraId="7AD0FC22" w14:textId="5005B35D"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lastRenderedPageBreak/>
              <w:t>3.47</w:t>
            </w:r>
          </w:p>
          <w:p w14:paraId="3E65A3F4" w14:textId="5EDA37D5"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5C4FAE5E" w14:textId="05BEE3BC"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414</w:t>
            </w:r>
          </w:p>
        </w:tc>
        <w:tc>
          <w:tcPr>
            <w:tcW w:w="850" w:type="dxa"/>
          </w:tcPr>
          <w:p w14:paraId="77E1271C" w14:textId="07335AD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91.59</w:t>
            </w:r>
          </w:p>
        </w:tc>
        <w:tc>
          <w:tcPr>
            <w:tcW w:w="851" w:type="dxa"/>
          </w:tcPr>
          <w:p w14:paraId="13A64AA5" w14:textId="582FF49E"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w:t>
            </w:r>
            <w:r w:rsidR="00615F2C" w:rsidRPr="00C928F8">
              <w:rPr>
                <w:rFonts w:ascii="Times New Roman" w:hAnsi="Times New Roman" w:cs="Times New Roman"/>
                <w:sz w:val="24"/>
                <w:szCs w:val="24"/>
              </w:rPr>
              <w:t>.</w:t>
            </w:r>
            <w:r w:rsidR="005661AD" w:rsidRPr="00C928F8">
              <w:rPr>
                <w:rFonts w:ascii="Times New Roman" w:hAnsi="Times New Roman" w:cs="Times New Roman"/>
                <w:sz w:val="24"/>
                <w:szCs w:val="24"/>
              </w:rPr>
              <w:t>35</w:t>
            </w:r>
          </w:p>
          <w:p w14:paraId="6D8A5DF3"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287ADC" w:rsidRPr="00C928F8" w14:paraId="0DFE39FC" w14:textId="77777777" w:rsidTr="00464E99">
        <w:trPr>
          <w:jc w:val="center"/>
        </w:trPr>
        <w:tc>
          <w:tcPr>
            <w:tcW w:w="770" w:type="dxa"/>
          </w:tcPr>
          <w:p w14:paraId="5D4025AC"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4</w:t>
            </w:r>
          </w:p>
        </w:tc>
        <w:tc>
          <w:tcPr>
            <w:tcW w:w="5462" w:type="dxa"/>
          </w:tcPr>
          <w:p w14:paraId="00F2281B" w14:textId="42C8326E"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4</w:t>
            </w:r>
            <w:r w:rsidR="00991881" w:rsidRPr="00C928F8">
              <w:rPr>
                <w:rFonts w:ascii="Times New Roman" w:hAnsi="Times New Roman" w:cs="Times New Roman"/>
                <w:sz w:val="24"/>
                <w:szCs w:val="24"/>
              </w:rPr>
              <w:t xml:space="preserve"> </w:t>
            </w:r>
            <w:r w:rsidR="00FD4E89" w:rsidRPr="00C928F8">
              <w:rPr>
                <w:rFonts w:ascii="Times New Roman" w:hAnsi="Times New Roman" w:cs="Times New Roman"/>
                <w:sz w:val="24"/>
                <w:szCs w:val="24"/>
              </w:rPr>
              <w:t>King of bitters (</w:t>
            </w:r>
            <w:r w:rsidR="00FD4E89" w:rsidRPr="00C928F8">
              <w:rPr>
                <w:rFonts w:ascii="Times New Roman" w:hAnsi="Times New Roman" w:cs="Times New Roman"/>
                <w:i/>
                <w:iCs/>
                <w:sz w:val="24"/>
                <w:szCs w:val="24"/>
              </w:rPr>
              <w:t>Andrographis paniculata (Burm.f.) Wall. ex Nees</w:t>
            </w:r>
            <w:r w:rsidR="00FD4E89" w:rsidRPr="00C928F8">
              <w:rPr>
                <w:rFonts w:ascii="Times New Roman" w:hAnsi="Times New Roman" w:cs="Times New Roman"/>
                <w:sz w:val="24"/>
                <w:szCs w:val="24"/>
              </w:rPr>
              <w:t>) 30 ml leaves extract mixed with 10 ml honey with a shelf life of 1 day, taking twice a day for 13 days cure the liver disorder.</w:t>
            </w:r>
          </w:p>
          <w:p w14:paraId="4A392CCE" w14:textId="5AD53E45" w:rsidR="00597096" w:rsidRPr="00C928F8" w:rsidRDefault="00597096" w:rsidP="00C928F8">
            <w:pPr>
              <w:spacing w:line="276" w:lineRule="auto"/>
              <w:jc w:val="both"/>
              <w:rPr>
                <w:rFonts w:ascii="Times New Roman" w:hAnsi="Times New Roman" w:cs="Times New Roman"/>
                <w:sz w:val="24"/>
                <w:szCs w:val="24"/>
              </w:rPr>
            </w:pPr>
          </w:p>
        </w:tc>
        <w:tc>
          <w:tcPr>
            <w:tcW w:w="993" w:type="dxa"/>
          </w:tcPr>
          <w:p w14:paraId="0E78B354" w14:textId="6995E9EC"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3.30</w:t>
            </w:r>
          </w:p>
          <w:p w14:paraId="478464D9"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3D1DAFAD" w14:textId="373BDF7F"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429</w:t>
            </w:r>
          </w:p>
        </w:tc>
        <w:tc>
          <w:tcPr>
            <w:tcW w:w="850" w:type="dxa"/>
          </w:tcPr>
          <w:p w14:paraId="36E94755" w14:textId="0EF9E009"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94.91</w:t>
            </w:r>
          </w:p>
        </w:tc>
        <w:tc>
          <w:tcPr>
            <w:tcW w:w="851" w:type="dxa"/>
          </w:tcPr>
          <w:p w14:paraId="0B2F90DA" w14:textId="60749A61" w:rsidR="005661AD"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2.34</w:t>
            </w:r>
          </w:p>
          <w:p w14:paraId="3AD4BA5C" w14:textId="77777777" w:rsidR="000565B4" w:rsidRPr="00C928F8" w:rsidRDefault="005661AD"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287ADC" w:rsidRPr="00C928F8" w14:paraId="1F64F4F9" w14:textId="77777777" w:rsidTr="00464E99">
        <w:trPr>
          <w:jc w:val="center"/>
        </w:trPr>
        <w:tc>
          <w:tcPr>
            <w:tcW w:w="770" w:type="dxa"/>
          </w:tcPr>
          <w:p w14:paraId="6D0334DD"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5</w:t>
            </w:r>
          </w:p>
        </w:tc>
        <w:tc>
          <w:tcPr>
            <w:tcW w:w="5462" w:type="dxa"/>
          </w:tcPr>
          <w:p w14:paraId="07C0BFA6" w14:textId="624BB2BC" w:rsidR="00597096" w:rsidRPr="00C928F8" w:rsidRDefault="000565B4" w:rsidP="00C928F8">
            <w:pPr>
              <w:tabs>
                <w:tab w:val="left" w:pos="388"/>
                <w:tab w:val="center" w:pos="1135"/>
              </w:tabs>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 xml:space="preserve">EMP </w:t>
            </w:r>
            <w:r w:rsidR="001D0A44" w:rsidRPr="00C928F8">
              <w:rPr>
                <w:rFonts w:ascii="Times New Roman" w:hAnsi="Times New Roman" w:cs="Times New Roman"/>
                <w:sz w:val="24"/>
                <w:szCs w:val="24"/>
              </w:rPr>
              <w:t>5</w:t>
            </w:r>
            <w:r w:rsidR="00434018" w:rsidRPr="00C928F8">
              <w:rPr>
                <w:rFonts w:ascii="Times New Roman" w:hAnsi="Times New Roman" w:cs="Times New Roman"/>
                <w:sz w:val="24"/>
                <w:szCs w:val="24"/>
              </w:rPr>
              <w:t>King of bitters (</w:t>
            </w:r>
            <w:r w:rsidR="00434018" w:rsidRPr="00C928F8">
              <w:rPr>
                <w:rFonts w:ascii="Times New Roman" w:hAnsi="Times New Roman" w:cs="Times New Roman"/>
                <w:i/>
                <w:iCs/>
                <w:sz w:val="24"/>
                <w:szCs w:val="24"/>
              </w:rPr>
              <w:t>Andrographis paniculata (Burm.f.) Wall. ex Nees</w:t>
            </w:r>
            <w:r w:rsidR="00434018" w:rsidRPr="00C928F8">
              <w:rPr>
                <w:rFonts w:ascii="Times New Roman" w:hAnsi="Times New Roman" w:cs="Times New Roman"/>
                <w:sz w:val="24"/>
                <w:szCs w:val="24"/>
              </w:rPr>
              <w:t>)</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300 ml decoction prepared by boiling 21 gm whole plant parts in 750 ml water mixed with 10 ml fresh gooseberry extract with a shelf life of 1 hour taking once in an empty stomach for 13 days to cure jaundice.</w:t>
            </w:r>
          </w:p>
        </w:tc>
        <w:tc>
          <w:tcPr>
            <w:tcW w:w="993" w:type="dxa"/>
          </w:tcPr>
          <w:p w14:paraId="0884EF24" w14:textId="0D14D3E1"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3.00</w:t>
            </w:r>
          </w:p>
          <w:p w14:paraId="6ED6F584"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4795C70F" w14:textId="731122B2"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389</w:t>
            </w:r>
          </w:p>
        </w:tc>
        <w:tc>
          <w:tcPr>
            <w:tcW w:w="850" w:type="dxa"/>
          </w:tcPr>
          <w:p w14:paraId="580258E6" w14:textId="736CFD3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86.06</w:t>
            </w:r>
          </w:p>
        </w:tc>
        <w:tc>
          <w:tcPr>
            <w:tcW w:w="851" w:type="dxa"/>
          </w:tcPr>
          <w:p w14:paraId="6D19503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2.22</w:t>
            </w:r>
          </w:p>
          <w:p w14:paraId="1841624D" w14:textId="72ACBFA2"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r w:rsidRPr="00C928F8" w:rsidDel="005661AD">
              <w:rPr>
                <w:rFonts w:ascii="Times New Roman" w:hAnsi="Times New Roman" w:cs="Times New Roman"/>
                <w:sz w:val="24"/>
                <w:szCs w:val="24"/>
              </w:rPr>
              <w:t xml:space="preserve"> </w:t>
            </w:r>
          </w:p>
        </w:tc>
      </w:tr>
      <w:tr w:rsidR="00287ADC" w:rsidRPr="00C928F8" w14:paraId="2BEFF733" w14:textId="77777777" w:rsidTr="001B2006">
        <w:trPr>
          <w:trHeight w:val="1429"/>
          <w:jc w:val="center"/>
        </w:trPr>
        <w:tc>
          <w:tcPr>
            <w:tcW w:w="770" w:type="dxa"/>
          </w:tcPr>
          <w:p w14:paraId="7F16B57E" w14:textId="77777777" w:rsidR="000565B4" w:rsidRPr="00C928F8" w:rsidRDefault="000565B4"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6</w:t>
            </w:r>
          </w:p>
        </w:tc>
        <w:tc>
          <w:tcPr>
            <w:tcW w:w="5462" w:type="dxa"/>
          </w:tcPr>
          <w:p w14:paraId="77C5CFD6" w14:textId="45FC0204" w:rsidR="00597096" w:rsidRPr="00C928F8" w:rsidRDefault="00FD4E89" w:rsidP="001B2006">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6</w:t>
            </w:r>
            <w:r w:rsidR="00991881" w:rsidRPr="00C928F8">
              <w:rPr>
                <w:rFonts w:ascii="Times New Roman" w:hAnsi="Times New Roman" w:cs="Times New Roman"/>
                <w:sz w:val="24"/>
                <w:szCs w:val="24"/>
              </w:rPr>
              <w:t xml:space="preserve"> </w:t>
            </w:r>
            <w:r w:rsidR="001B2006">
              <w:rPr>
                <w:rFonts w:ascii="Times New Roman" w:hAnsi="Times New Roman" w:cs="Times New Roman"/>
                <w:sz w:val="24"/>
                <w:szCs w:val="24"/>
              </w:rPr>
              <w:t>Neem tree</w:t>
            </w:r>
            <w:r w:rsidR="00434018" w:rsidRPr="00C928F8">
              <w:rPr>
                <w:rFonts w:ascii="Times New Roman" w:hAnsi="Times New Roman" w:cs="Times New Roman"/>
                <w:sz w:val="24"/>
                <w:szCs w:val="24"/>
              </w:rPr>
              <w:t xml:space="preserve"> (</w:t>
            </w:r>
            <w:r w:rsidR="001B2006">
              <w:rPr>
                <w:rFonts w:ascii="Times New Roman" w:hAnsi="Times New Roman" w:cs="Times New Roman"/>
                <w:i/>
                <w:iCs/>
                <w:sz w:val="24"/>
                <w:szCs w:val="24"/>
              </w:rPr>
              <w:t>Azadirachta indica</w:t>
            </w:r>
            <w:r w:rsidR="00434018" w:rsidRPr="00C928F8">
              <w:rPr>
                <w:rFonts w:ascii="Times New Roman" w:hAnsi="Times New Roman" w:cs="Times New Roman"/>
                <w:sz w:val="24"/>
                <w:szCs w:val="24"/>
              </w:rPr>
              <w:t>)</w:t>
            </w:r>
            <w:r w:rsidR="00991881" w:rsidRPr="00C928F8">
              <w:rPr>
                <w:rFonts w:ascii="Times New Roman" w:hAnsi="Times New Roman" w:cs="Times New Roman"/>
                <w:sz w:val="24"/>
                <w:szCs w:val="24"/>
              </w:rPr>
              <w:t xml:space="preserve"> </w:t>
            </w:r>
            <w:r w:rsidR="001B2006">
              <w:rPr>
                <w:rFonts w:ascii="Times New Roman" w:hAnsi="Times New Roman" w:cs="Times New Roman"/>
                <w:sz w:val="24"/>
                <w:szCs w:val="24"/>
              </w:rPr>
              <w:t>7ml of leaf extract mixed with 7 ml honey with a shelf life of 10 minutes, taking twice a day in an empty stomach for 13 days to cure jaundice.</w:t>
            </w:r>
          </w:p>
        </w:tc>
        <w:tc>
          <w:tcPr>
            <w:tcW w:w="993" w:type="dxa"/>
          </w:tcPr>
          <w:p w14:paraId="7AC3417F" w14:textId="63F1A951"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3.30</w:t>
            </w:r>
          </w:p>
          <w:p w14:paraId="2FB48F9C"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3CF631DB" w14:textId="27B93D23"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345</w:t>
            </w:r>
          </w:p>
        </w:tc>
        <w:tc>
          <w:tcPr>
            <w:tcW w:w="850" w:type="dxa"/>
          </w:tcPr>
          <w:p w14:paraId="4BE384C3" w14:textId="086B2CCD" w:rsidR="000565B4"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76.32</w:t>
            </w:r>
          </w:p>
        </w:tc>
        <w:tc>
          <w:tcPr>
            <w:tcW w:w="851" w:type="dxa"/>
          </w:tcPr>
          <w:p w14:paraId="7268FD63" w14:textId="7E3247A6"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w:t>
            </w:r>
            <w:r w:rsidR="00A27C8F" w:rsidRPr="00C928F8">
              <w:rPr>
                <w:rFonts w:ascii="Times New Roman" w:hAnsi="Times New Roman" w:cs="Times New Roman"/>
                <w:sz w:val="24"/>
                <w:szCs w:val="24"/>
              </w:rPr>
              <w:t>53</w:t>
            </w:r>
          </w:p>
          <w:p w14:paraId="40CDA2EB" w14:textId="77777777" w:rsidR="000565B4" w:rsidRPr="00C928F8" w:rsidRDefault="000565B4"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091E0A1D" w14:textId="77777777" w:rsidTr="00464E99">
        <w:trPr>
          <w:trHeight w:val="1685"/>
          <w:jc w:val="center"/>
        </w:trPr>
        <w:tc>
          <w:tcPr>
            <w:tcW w:w="770" w:type="dxa"/>
          </w:tcPr>
          <w:p w14:paraId="2FEB3399"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7</w:t>
            </w:r>
          </w:p>
        </w:tc>
        <w:tc>
          <w:tcPr>
            <w:tcW w:w="5462" w:type="dxa"/>
          </w:tcPr>
          <w:p w14:paraId="6D2746C7"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7</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Ivy gourd (</w:t>
            </w:r>
            <w:r w:rsidR="00434018" w:rsidRPr="00C928F8">
              <w:rPr>
                <w:rFonts w:ascii="Times New Roman" w:hAnsi="Times New Roman" w:cs="Times New Roman"/>
                <w:i/>
                <w:iCs/>
                <w:sz w:val="24"/>
                <w:szCs w:val="24"/>
              </w:rPr>
              <w:t>Coccinia indica)</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Formulation prepared by grinding 24 gm fresh root and 13 gm tender leaves mixed with 27 ml tender coconut water with a shelf life of 1 hour, taking once in a day in an empty stomach for 33 days to cure jaundice.</w:t>
            </w:r>
          </w:p>
        </w:tc>
        <w:tc>
          <w:tcPr>
            <w:tcW w:w="993" w:type="dxa"/>
          </w:tcPr>
          <w:p w14:paraId="16D3241A"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2.78</w:t>
            </w:r>
          </w:p>
          <w:p w14:paraId="3D1CAAD3"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0FD22F08"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371</w:t>
            </w:r>
          </w:p>
        </w:tc>
        <w:tc>
          <w:tcPr>
            <w:tcW w:w="850" w:type="dxa"/>
          </w:tcPr>
          <w:p w14:paraId="0D62F93C"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82.07</w:t>
            </w:r>
          </w:p>
        </w:tc>
        <w:tc>
          <w:tcPr>
            <w:tcW w:w="851" w:type="dxa"/>
          </w:tcPr>
          <w:p w14:paraId="29003689"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2.44</w:t>
            </w:r>
          </w:p>
          <w:p w14:paraId="0838E10B"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501DE1E1" w14:textId="77777777" w:rsidTr="00464E99">
        <w:trPr>
          <w:trHeight w:val="1279"/>
          <w:jc w:val="center"/>
        </w:trPr>
        <w:tc>
          <w:tcPr>
            <w:tcW w:w="770" w:type="dxa"/>
          </w:tcPr>
          <w:p w14:paraId="6076A6F7"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8</w:t>
            </w:r>
          </w:p>
        </w:tc>
        <w:tc>
          <w:tcPr>
            <w:tcW w:w="5462" w:type="dxa"/>
          </w:tcPr>
          <w:p w14:paraId="42F046EB"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8</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 xml:space="preserve"> Carrot, bird’s nest (</w:t>
            </w:r>
            <w:r w:rsidR="00434018" w:rsidRPr="00C928F8">
              <w:rPr>
                <w:rFonts w:ascii="Times New Roman" w:hAnsi="Times New Roman" w:cs="Times New Roman"/>
                <w:i/>
                <w:iCs/>
                <w:sz w:val="24"/>
                <w:szCs w:val="24"/>
              </w:rPr>
              <w:t>Daucus carota</w:t>
            </w:r>
            <w:r w:rsidR="00434018" w:rsidRPr="00C928F8">
              <w:rPr>
                <w:rFonts w:ascii="Times New Roman" w:hAnsi="Times New Roman" w:cs="Times New Roman"/>
                <w:sz w:val="24"/>
                <w:szCs w:val="24"/>
              </w:rPr>
              <w:t>) 45 ml tuber extract mixed with 7 ml garlic extract with a shelf life of 30 minutes, taking twice a day in an empty stomach for 21 days to cure jaundice.</w:t>
            </w:r>
          </w:p>
        </w:tc>
        <w:tc>
          <w:tcPr>
            <w:tcW w:w="993" w:type="dxa"/>
          </w:tcPr>
          <w:p w14:paraId="16DD8283"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2.00</w:t>
            </w:r>
          </w:p>
          <w:p w14:paraId="4AE48699"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IR</w:t>
            </w:r>
          </w:p>
        </w:tc>
        <w:tc>
          <w:tcPr>
            <w:tcW w:w="1134" w:type="dxa"/>
          </w:tcPr>
          <w:p w14:paraId="3C0C7F7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106</w:t>
            </w:r>
          </w:p>
        </w:tc>
        <w:tc>
          <w:tcPr>
            <w:tcW w:w="850" w:type="dxa"/>
          </w:tcPr>
          <w:p w14:paraId="4682B094"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23.45</w:t>
            </w:r>
          </w:p>
        </w:tc>
        <w:tc>
          <w:tcPr>
            <w:tcW w:w="851" w:type="dxa"/>
          </w:tcPr>
          <w:p w14:paraId="1EBCE80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w:t>
            </w:r>
          </w:p>
        </w:tc>
      </w:tr>
      <w:tr w:rsidR="00A27C8F" w:rsidRPr="00C928F8" w14:paraId="51C8F956" w14:textId="77777777" w:rsidTr="00464E99">
        <w:trPr>
          <w:trHeight w:val="1269"/>
          <w:jc w:val="center"/>
        </w:trPr>
        <w:tc>
          <w:tcPr>
            <w:tcW w:w="770" w:type="dxa"/>
          </w:tcPr>
          <w:p w14:paraId="256F5B51"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9</w:t>
            </w:r>
          </w:p>
        </w:tc>
        <w:tc>
          <w:tcPr>
            <w:tcW w:w="5462" w:type="dxa"/>
          </w:tcPr>
          <w:p w14:paraId="3C0EFF74"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9</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i/>
                <w:iCs/>
                <w:sz w:val="24"/>
                <w:szCs w:val="24"/>
              </w:rPr>
              <w:t>Eclipta alba (L.) Hassk</w:t>
            </w:r>
            <w:r w:rsidR="00434018" w:rsidRPr="00C928F8">
              <w:rPr>
                <w:rFonts w:ascii="Times New Roman" w:hAnsi="Times New Roman" w:cs="Times New Roman"/>
                <w:sz w:val="24"/>
                <w:szCs w:val="24"/>
              </w:rPr>
              <w:t>. 13 ml fresh leaf extract mixed with 7 ml tender coconut water and 1 ml tulsi leaf extract takes once a day in an empty stomach for 11 days to cure jaundice.</w:t>
            </w:r>
          </w:p>
        </w:tc>
        <w:tc>
          <w:tcPr>
            <w:tcW w:w="993" w:type="dxa"/>
          </w:tcPr>
          <w:p w14:paraId="266AD47E"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3.10</w:t>
            </w:r>
          </w:p>
          <w:p w14:paraId="6B66A6F5"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5C20064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404</w:t>
            </w:r>
          </w:p>
        </w:tc>
        <w:tc>
          <w:tcPr>
            <w:tcW w:w="850" w:type="dxa"/>
          </w:tcPr>
          <w:p w14:paraId="539CD230"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89.38</w:t>
            </w:r>
          </w:p>
        </w:tc>
        <w:tc>
          <w:tcPr>
            <w:tcW w:w="851" w:type="dxa"/>
          </w:tcPr>
          <w:p w14:paraId="42386ED4"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2.52</w:t>
            </w:r>
          </w:p>
          <w:p w14:paraId="0A008A5E"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10613B8B" w14:textId="77777777" w:rsidTr="00464E99">
        <w:trPr>
          <w:trHeight w:val="1259"/>
          <w:jc w:val="center"/>
        </w:trPr>
        <w:tc>
          <w:tcPr>
            <w:tcW w:w="770" w:type="dxa"/>
          </w:tcPr>
          <w:p w14:paraId="26123322"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10</w:t>
            </w:r>
          </w:p>
        </w:tc>
        <w:tc>
          <w:tcPr>
            <w:tcW w:w="5462" w:type="dxa"/>
          </w:tcPr>
          <w:p w14:paraId="23405F7E" w14:textId="77777777" w:rsidR="00A27C8F"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10</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Picrorhiza (</w:t>
            </w:r>
            <w:r w:rsidR="00434018" w:rsidRPr="00C928F8">
              <w:rPr>
                <w:rFonts w:ascii="Times New Roman" w:hAnsi="Times New Roman" w:cs="Times New Roman"/>
                <w:i/>
                <w:iCs/>
                <w:sz w:val="24"/>
                <w:szCs w:val="24"/>
              </w:rPr>
              <w:t>Picrorhiza kurroa</w:t>
            </w:r>
            <w:r w:rsidR="00434018" w:rsidRPr="00C928F8">
              <w:rPr>
                <w:rFonts w:ascii="Times New Roman" w:hAnsi="Times New Roman" w:cs="Times New Roman"/>
                <w:sz w:val="24"/>
                <w:szCs w:val="24"/>
              </w:rPr>
              <w:t>) Powder prepared by grinding root and tender leaves in a 2:1 ratio with a shelf life of 15 days, taking 3 gm powder twice a day empty stomach to cure jaundice.</w:t>
            </w:r>
          </w:p>
        </w:tc>
        <w:tc>
          <w:tcPr>
            <w:tcW w:w="993" w:type="dxa"/>
          </w:tcPr>
          <w:p w14:paraId="779C2AD4"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2.75</w:t>
            </w:r>
          </w:p>
          <w:p w14:paraId="3D2400D9"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29416C29"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374</w:t>
            </w:r>
          </w:p>
        </w:tc>
        <w:tc>
          <w:tcPr>
            <w:tcW w:w="850" w:type="dxa"/>
          </w:tcPr>
          <w:p w14:paraId="4DDF26E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82.74</w:t>
            </w:r>
          </w:p>
        </w:tc>
        <w:tc>
          <w:tcPr>
            <w:tcW w:w="851" w:type="dxa"/>
          </w:tcPr>
          <w:p w14:paraId="04E3523E"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2.32</w:t>
            </w:r>
          </w:p>
          <w:p w14:paraId="1FD6D97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7E96AB32" w14:textId="77777777" w:rsidTr="00464E99">
        <w:trPr>
          <w:trHeight w:val="1249"/>
          <w:jc w:val="center"/>
        </w:trPr>
        <w:tc>
          <w:tcPr>
            <w:tcW w:w="770" w:type="dxa"/>
          </w:tcPr>
          <w:p w14:paraId="7D35F565"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11</w:t>
            </w:r>
          </w:p>
        </w:tc>
        <w:tc>
          <w:tcPr>
            <w:tcW w:w="5462" w:type="dxa"/>
          </w:tcPr>
          <w:p w14:paraId="1A1422D9" w14:textId="77777777" w:rsidR="00434018"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11</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Gale of the wind (</w:t>
            </w:r>
            <w:r w:rsidR="00434018" w:rsidRPr="00C928F8">
              <w:rPr>
                <w:rFonts w:ascii="Times New Roman" w:hAnsi="Times New Roman" w:cs="Times New Roman"/>
                <w:i/>
                <w:iCs/>
                <w:sz w:val="24"/>
                <w:szCs w:val="24"/>
              </w:rPr>
              <w:t>Phyllanthus niruri</w:t>
            </w:r>
            <w:r w:rsidR="00434018" w:rsidRPr="00C928F8">
              <w:rPr>
                <w:rFonts w:ascii="Times New Roman" w:hAnsi="Times New Roman" w:cs="Times New Roman"/>
                <w:sz w:val="24"/>
                <w:szCs w:val="24"/>
              </w:rPr>
              <w:t>)</w:t>
            </w:r>
          </w:p>
          <w:p w14:paraId="11899BC0" w14:textId="77777777" w:rsidR="00434018" w:rsidRPr="00C928F8" w:rsidRDefault="00434018"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30 ml whole plant extract mixed in 600 ml tender coconut water with a shelf life of 1 hour, taking twice a day on an empty stomach to cure jaundice.</w:t>
            </w:r>
          </w:p>
        </w:tc>
        <w:tc>
          <w:tcPr>
            <w:tcW w:w="993" w:type="dxa"/>
          </w:tcPr>
          <w:p w14:paraId="6728E213"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3.00</w:t>
            </w:r>
          </w:p>
          <w:p w14:paraId="2675DE20"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12D748B2"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395</w:t>
            </w:r>
          </w:p>
        </w:tc>
        <w:tc>
          <w:tcPr>
            <w:tcW w:w="850" w:type="dxa"/>
          </w:tcPr>
          <w:p w14:paraId="680C8AAF"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87.38</w:t>
            </w:r>
          </w:p>
        </w:tc>
        <w:tc>
          <w:tcPr>
            <w:tcW w:w="851" w:type="dxa"/>
          </w:tcPr>
          <w:p w14:paraId="44315A5A"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2.75</w:t>
            </w:r>
          </w:p>
          <w:p w14:paraId="3464156C"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1236B6D1" w14:textId="77777777" w:rsidTr="00464E99">
        <w:trPr>
          <w:trHeight w:val="1550"/>
          <w:jc w:val="center"/>
        </w:trPr>
        <w:tc>
          <w:tcPr>
            <w:tcW w:w="770" w:type="dxa"/>
          </w:tcPr>
          <w:p w14:paraId="75328AA2"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lastRenderedPageBreak/>
              <w:t>12</w:t>
            </w:r>
          </w:p>
        </w:tc>
        <w:tc>
          <w:tcPr>
            <w:tcW w:w="5462" w:type="dxa"/>
          </w:tcPr>
          <w:p w14:paraId="2EFD513A" w14:textId="77777777" w:rsidR="00434018"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12</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Sugar cane (</w:t>
            </w:r>
            <w:r w:rsidR="00434018" w:rsidRPr="00C928F8">
              <w:rPr>
                <w:rFonts w:ascii="Times New Roman" w:hAnsi="Times New Roman" w:cs="Times New Roman"/>
                <w:i/>
                <w:iCs/>
                <w:sz w:val="24"/>
                <w:szCs w:val="24"/>
              </w:rPr>
              <w:t>Saccharum officinarum L.)</w:t>
            </w:r>
          </w:p>
          <w:p w14:paraId="4721F8F5" w14:textId="77777777" w:rsidR="00A27C8F" w:rsidRPr="00C928F8" w:rsidRDefault="00434018"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450 ml stem extract mixed with a pinch of rock salt taking in an empty stomach every morning for 33 days to cure jaundice.</w:t>
            </w:r>
          </w:p>
        </w:tc>
        <w:tc>
          <w:tcPr>
            <w:tcW w:w="993" w:type="dxa"/>
          </w:tcPr>
          <w:p w14:paraId="7D58B58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3.55</w:t>
            </w:r>
          </w:p>
          <w:p w14:paraId="4F380249"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32BC7E11"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361</w:t>
            </w:r>
          </w:p>
        </w:tc>
        <w:tc>
          <w:tcPr>
            <w:tcW w:w="850" w:type="dxa"/>
          </w:tcPr>
          <w:p w14:paraId="043D19F6"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79.86</w:t>
            </w:r>
          </w:p>
        </w:tc>
        <w:tc>
          <w:tcPr>
            <w:tcW w:w="851" w:type="dxa"/>
          </w:tcPr>
          <w:p w14:paraId="3719A64B"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2.59</w:t>
            </w:r>
          </w:p>
          <w:p w14:paraId="6E0D605D"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r w:rsidR="00A27C8F" w:rsidRPr="00C928F8" w14:paraId="3145E42E" w14:textId="77777777" w:rsidTr="00464E99">
        <w:trPr>
          <w:trHeight w:val="1408"/>
          <w:jc w:val="center"/>
        </w:trPr>
        <w:tc>
          <w:tcPr>
            <w:tcW w:w="770" w:type="dxa"/>
          </w:tcPr>
          <w:p w14:paraId="58101A1C" w14:textId="77777777" w:rsidR="00A27C8F" w:rsidRPr="00C928F8" w:rsidRDefault="00A27C8F"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13</w:t>
            </w:r>
          </w:p>
        </w:tc>
        <w:tc>
          <w:tcPr>
            <w:tcW w:w="5462" w:type="dxa"/>
          </w:tcPr>
          <w:p w14:paraId="7CC6881F" w14:textId="77777777" w:rsidR="00434018" w:rsidRPr="00C928F8" w:rsidRDefault="00FD4E89"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13</w:t>
            </w:r>
            <w:r w:rsidR="00991881" w:rsidRPr="00C928F8">
              <w:rPr>
                <w:rFonts w:ascii="Times New Roman" w:hAnsi="Times New Roman" w:cs="Times New Roman"/>
                <w:sz w:val="24"/>
                <w:szCs w:val="24"/>
              </w:rPr>
              <w:t xml:space="preserve"> </w:t>
            </w:r>
            <w:r w:rsidR="00434018" w:rsidRPr="00C928F8">
              <w:rPr>
                <w:rFonts w:ascii="Times New Roman" w:hAnsi="Times New Roman" w:cs="Times New Roman"/>
                <w:sz w:val="24"/>
                <w:szCs w:val="24"/>
              </w:rPr>
              <w:t>Heart-leaved moon-seed (</w:t>
            </w:r>
            <w:r w:rsidR="00434018" w:rsidRPr="00C928F8">
              <w:rPr>
                <w:rFonts w:ascii="Times New Roman" w:hAnsi="Times New Roman" w:cs="Times New Roman"/>
                <w:i/>
                <w:iCs/>
                <w:sz w:val="24"/>
                <w:szCs w:val="24"/>
              </w:rPr>
              <w:t>Tinospora cordifolia</w:t>
            </w:r>
            <w:r w:rsidR="00434018" w:rsidRPr="00C928F8">
              <w:rPr>
                <w:rFonts w:ascii="Times New Roman" w:hAnsi="Times New Roman" w:cs="Times New Roman"/>
                <w:sz w:val="24"/>
                <w:szCs w:val="24"/>
              </w:rPr>
              <w:t>) 45 ml fresh stem extract mixed with 30 ml tender coconut water with a shelf life of 30 minutes, taking twice a day in an empty stomach for 45 days to cure jaundice.</w:t>
            </w:r>
          </w:p>
        </w:tc>
        <w:tc>
          <w:tcPr>
            <w:tcW w:w="993" w:type="dxa"/>
          </w:tcPr>
          <w:p w14:paraId="6761194D"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2.95</w:t>
            </w:r>
          </w:p>
          <w:p w14:paraId="13148B8C" w14:textId="77777777" w:rsidR="00A27C8F" w:rsidRPr="00C928F8" w:rsidDel="00AD12B4"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R</w:t>
            </w:r>
          </w:p>
        </w:tc>
        <w:tc>
          <w:tcPr>
            <w:tcW w:w="1134" w:type="dxa"/>
          </w:tcPr>
          <w:p w14:paraId="163A34E8"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385</w:t>
            </w:r>
          </w:p>
        </w:tc>
        <w:tc>
          <w:tcPr>
            <w:tcW w:w="850" w:type="dxa"/>
          </w:tcPr>
          <w:p w14:paraId="520C60DA"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85.17</w:t>
            </w:r>
          </w:p>
        </w:tc>
        <w:tc>
          <w:tcPr>
            <w:tcW w:w="851" w:type="dxa"/>
          </w:tcPr>
          <w:p w14:paraId="3FEC6A5B"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2.12</w:t>
            </w:r>
          </w:p>
          <w:p w14:paraId="6BB8F2C2" w14:textId="77777777" w:rsidR="00A27C8F" w:rsidRPr="00C928F8" w:rsidRDefault="00A27C8F" w:rsidP="00C928F8">
            <w:pPr>
              <w:spacing w:line="276" w:lineRule="auto"/>
              <w:jc w:val="center"/>
              <w:rPr>
                <w:rFonts w:ascii="Times New Roman" w:hAnsi="Times New Roman" w:cs="Times New Roman"/>
                <w:sz w:val="24"/>
                <w:szCs w:val="24"/>
              </w:rPr>
            </w:pPr>
            <w:r w:rsidRPr="00C928F8">
              <w:rPr>
                <w:rFonts w:ascii="Times New Roman" w:hAnsi="Times New Roman" w:cs="Times New Roman"/>
                <w:sz w:val="24"/>
                <w:szCs w:val="24"/>
              </w:rPr>
              <w:t>E</w:t>
            </w:r>
          </w:p>
        </w:tc>
      </w:tr>
    </w:tbl>
    <w:p w14:paraId="60168500" w14:textId="77777777" w:rsidR="00434018" w:rsidRPr="00C928F8" w:rsidRDefault="00434018" w:rsidP="00C928F8">
      <w:pPr>
        <w:spacing w:line="276" w:lineRule="auto"/>
        <w:jc w:val="both"/>
        <w:rPr>
          <w:rFonts w:ascii="Times New Roman" w:hAnsi="Times New Roman" w:cs="Times New Roman"/>
          <w:sz w:val="24"/>
          <w:szCs w:val="24"/>
        </w:rPr>
      </w:pPr>
    </w:p>
    <w:p w14:paraId="5AF945D0" w14:textId="77777777" w:rsidR="003E276D" w:rsidRPr="00C928F8" w:rsidRDefault="003E276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It could be observed f</w:t>
      </w:r>
      <w:r w:rsidR="00434018" w:rsidRPr="00C928F8">
        <w:rPr>
          <w:rFonts w:ascii="Times New Roman" w:hAnsi="Times New Roman" w:cs="Times New Roman"/>
          <w:sz w:val="24"/>
          <w:szCs w:val="24"/>
        </w:rPr>
        <w:t>rom Table that nine EMPs (1, 3, 4, 5, 7, 9, 10, 11 and 13</w:t>
      </w:r>
      <w:r w:rsidRPr="00C928F8">
        <w:rPr>
          <w:rFonts w:ascii="Times New Roman" w:hAnsi="Times New Roman" w:cs="Times New Roman"/>
          <w:sz w:val="24"/>
          <w:szCs w:val="24"/>
        </w:rPr>
        <w:t>), which were all rational, were adopted by more than 80 percent of respondents. Another t</w:t>
      </w:r>
      <w:r w:rsidR="00434018" w:rsidRPr="00C928F8">
        <w:rPr>
          <w:rFonts w:ascii="Times New Roman" w:hAnsi="Times New Roman" w:cs="Times New Roman"/>
          <w:sz w:val="24"/>
          <w:szCs w:val="24"/>
        </w:rPr>
        <w:t>wo EMPs (6 and 12) and (2 and 8</w:t>
      </w:r>
      <w:r w:rsidRPr="00C928F8">
        <w:rPr>
          <w:rFonts w:ascii="Times New Roman" w:hAnsi="Times New Roman" w:cs="Times New Roman"/>
          <w:sz w:val="24"/>
          <w:szCs w:val="24"/>
        </w:rPr>
        <w:t>) were adopted by 70–80 and 20–30 percent of respondents, respe</w:t>
      </w:r>
      <w:r w:rsidR="00434018" w:rsidRPr="00C928F8">
        <w:rPr>
          <w:rFonts w:ascii="Times New Roman" w:hAnsi="Times New Roman" w:cs="Times New Roman"/>
          <w:sz w:val="24"/>
          <w:szCs w:val="24"/>
        </w:rPr>
        <w:t>ctively. Of them, two EMPs (2 and 8</w:t>
      </w:r>
      <w:r w:rsidRPr="00C928F8">
        <w:rPr>
          <w:rFonts w:ascii="Times New Roman" w:hAnsi="Times New Roman" w:cs="Times New Roman"/>
          <w:sz w:val="24"/>
          <w:szCs w:val="24"/>
        </w:rPr>
        <w:t>) were irrational; all others were rational.</w:t>
      </w:r>
    </w:p>
    <w:p w14:paraId="27F81D39" w14:textId="77777777" w:rsidR="003E276D" w:rsidRPr="00C928F8" w:rsidRDefault="003E276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In nutshell, 11 EMPs, out of the total 13, were adopted by more than 70 percent of the respondents.</w:t>
      </w:r>
    </w:p>
    <w:p w14:paraId="2FBC2B58" w14:textId="77777777" w:rsidR="004849E4" w:rsidRPr="004849E4" w:rsidRDefault="004849E4" w:rsidP="004849E4">
      <w:pPr>
        <w:spacing w:line="276" w:lineRule="auto"/>
        <w:jc w:val="both"/>
        <w:rPr>
          <w:rFonts w:ascii="Times New Roman" w:hAnsi="Times New Roman" w:cs="Times New Roman"/>
          <w:sz w:val="24"/>
          <w:szCs w:val="24"/>
        </w:rPr>
      </w:pPr>
      <w:r w:rsidRPr="004849E4">
        <w:rPr>
          <w:rFonts w:ascii="Times New Roman" w:hAnsi="Times New Roman" w:cs="Times New Roman"/>
          <w:sz w:val="24"/>
          <w:szCs w:val="24"/>
        </w:rPr>
        <w:t>The data presented in the table indicate that all the Ethno-Medicinal Practices (EMPs) were perceived as effective by the tribal farmers.</w:t>
      </w:r>
    </w:p>
    <w:p w14:paraId="4D08D2CB" w14:textId="49438399" w:rsidR="00FD4E89" w:rsidRPr="00C928F8" w:rsidRDefault="004849E4" w:rsidP="004849E4">
      <w:pPr>
        <w:spacing w:line="276" w:lineRule="auto"/>
        <w:jc w:val="both"/>
        <w:rPr>
          <w:rFonts w:ascii="Times New Roman" w:hAnsi="Times New Roman" w:cs="Times New Roman"/>
          <w:sz w:val="24"/>
          <w:szCs w:val="24"/>
        </w:rPr>
      </w:pPr>
      <w:r w:rsidRPr="004849E4">
        <w:rPr>
          <w:rFonts w:ascii="Times New Roman" w:hAnsi="Times New Roman" w:cs="Times New Roman"/>
          <w:sz w:val="24"/>
          <w:szCs w:val="24"/>
        </w:rPr>
        <w:t>Among these, the EMPs perceived as effective by the respondents recorded rationality scores exceeding three. EMP 3 was adopted by 91.59 per cent of the respondents and registered a Mean Perceived Effectiveness Index (MPEI) of 2.35. The hepatoprotective potential of Hibiscus rosa-sinensis flowers has been attributed to their lipid-lowering properties, which are mediated through the inhibition of hepatic cholesterol biosynthesis, enhanced secretion of faecal bile acids, increased plasma lecithin–cholesterol acyltransferase activity, and reduced intestinal lipid absorption. Furthermore, the plant contains several bioactive phytochemical constituents, including phenols, coumarins, glycosides, alkaloids, tannins, and flavonoids, all of which contribute to its hepatoprotective activity, as reported by Biswas et al. (2014).</w:t>
      </w:r>
      <w:r w:rsidR="008019F1">
        <w:rPr>
          <w:rFonts w:ascii="Times New Roman" w:hAnsi="Times New Roman" w:cs="Times New Roman"/>
          <w:color w:val="FF0000"/>
          <w:sz w:val="24"/>
          <w:szCs w:val="24"/>
        </w:rPr>
        <w:t xml:space="preserve"> </w:t>
      </w:r>
      <w:r w:rsidR="00FD4E89" w:rsidRPr="00C928F8">
        <w:rPr>
          <w:rFonts w:ascii="Times New Roman" w:hAnsi="Times New Roman" w:cs="Times New Roman"/>
          <w:sz w:val="24"/>
          <w:szCs w:val="24"/>
        </w:rPr>
        <w:t xml:space="preserve">Administration of </w:t>
      </w:r>
      <w:r w:rsidR="00FD4E89" w:rsidRPr="00C928F8">
        <w:rPr>
          <w:rFonts w:ascii="Times New Roman" w:hAnsi="Times New Roman" w:cs="Times New Roman"/>
          <w:i/>
          <w:iCs/>
          <w:sz w:val="24"/>
          <w:szCs w:val="24"/>
        </w:rPr>
        <w:t>H. rosa sinensis</w:t>
      </w:r>
      <w:r w:rsidR="00FD4E89" w:rsidRPr="00C928F8">
        <w:rPr>
          <w:rFonts w:ascii="Times New Roman" w:hAnsi="Times New Roman" w:cs="Times New Roman"/>
          <w:sz w:val="24"/>
          <w:szCs w:val="24"/>
        </w:rPr>
        <w:t xml:space="preserve"> extract reduced lipid levels and exhibited a significant reduction of serum cholesterol levels. Maintenance of serum cholesterol profile indicates that the secondary metabolites viz., flavonoids, alkaloids, and saponins in </w:t>
      </w:r>
      <w:r w:rsidR="00DB7059" w:rsidRPr="00C928F8">
        <w:rPr>
          <w:rFonts w:ascii="Times New Roman" w:hAnsi="Times New Roman" w:cs="Times New Roman"/>
          <w:sz w:val="24"/>
          <w:szCs w:val="24"/>
        </w:rPr>
        <w:t xml:space="preserve">        </w:t>
      </w:r>
      <w:r w:rsidR="00FD4E89" w:rsidRPr="00C928F8">
        <w:rPr>
          <w:rFonts w:ascii="Times New Roman" w:hAnsi="Times New Roman" w:cs="Times New Roman"/>
          <w:i/>
          <w:iCs/>
          <w:sz w:val="24"/>
          <w:szCs w:val="24"/>
        </w:rPr>
        <w:t>H. rosa sinensis</w:t>
      </w:r>
      <w:r w:rsidR="00FD4E89" w:rsidRPr="00C928F8">
        <w:rPr>
          <w:rFonts w:ascii="Times New Roman" w:hAnsi="Times New Roman" w:cs="Times New Roman"/>
          <w:sz w:val="24"/>
          <w:szCs w:val="24"/>
        </w:rPr>
        <w:t xml:space="preserve"> may exert their role in maintenance. </w:t>
      </w:r>
      <w:r w:rsidR="00FD4E89" w:rsidRPr="00C928F8">
        <w:rPr>
          <w:rFonts w:ascii="Times New Roman" w:hAnsi="Times New Roman" w:cs="Times New Roman"/>
          <w:i/>
          <w:iCs/>
          <w:sz w:val="24"/>
          <w:szCs w:val="24"/>
        </w:rPr>
        <w:t>Hibiscus rosa sinensis</w:t>
      </w:r>
      <w:r w:rsidR="00FD4E89" w:rsidRPr="00C928F8">
        <w:rPr>
          <w:rFonts w:ascii="Times New Roman" w:hAnsi="Times New Roman" w:cs="Times New Roman"/>
          <w:sz w:val="24"/>
          <w:szCs w:val="24"/>
        </w:rPr>
        <w:t xml:space="preserve"> flowers can be used as an effective antihyperlipidemic therapeutic agent or adjuvant in existing therapy to treat hyperlipidemia and hence widely adopted.</w:t>
      </w:r>
    </w:p>
    <w:p w14:paraId="3DA6F134" w14:textId="75DAD6EF" w:rsidR="00904520" w:rsidRDefault="00904520" w:rsidP="00C928F8">
      <w:pPr>
        <w:spacing w:line="276" w:lineRule="auto"/>
        <w:jc w:val="both"/>
        <w:rPr>
          <w:rFonts w:ascii="Times New Roman" w:hAnsi="Times New Roman" w:cs="Times New Roman"/>
          <w:sz w:val="24"/>
          <w:szCs w:val="24"/>
        </w:rPr>
      </w:pPr>
      <w:r w:rsidRPr="00904520">
        <w:rPr>
          <w:rFonts w:ascii="Times New Roman" w:hAnsi="Times New Roman" w:cs="Times New Roman"/>
          <w:sz w:val="24"/>
          <w:szCs w:val="24"/>
        </w:rPr>
        <w:t xml:space="preserve">EMP 4 was adopted by 94.91 per cent of the respondents and recorded a Mean Perceived Effectiveness Index (MPEI) of 2.34. </w:t>
      </w:r>
      <w:r w:rsidRPr="00904520">
        <w:rPr>
          <w:rFonts w:ascii="Times New Roman" w:hAnsi="Times New Roman" w:cs="Times New Roman"/>
          <w:i/>
          <w:iCs/>
          <w:sz w:val="24"/>
          <w:szCs w:val="24"/>
        </w:rPr>
        <w:t>Andrographis paniculata</w:t>
      </w:r>
      <w:r w:rsidRPr="00904520">
        <w:rPr>
          <w:rFonts w:ascii="Times New Roman" w:hAnsi="Times New Roman" w:cs="Times New Roman"/>
          <w:sz w:val="24"/>
          <w:szCs w:val="24"/>
        </w:rPr>
        <w:t xml:space="preserve"> has been widely recognised for its hepatoprotective properties. The plant contains andrographolide, an important phytochemical compound that acts as a potent stimulant of gall bladder function by significantly enhancing bile flow, bile salt secretion, and bile acid production. Continued administration of </w:t>
      </w:r>
      <w:r w:rsidRPr="00904520">
        <w:rPr>
          <w:rFonts w:ascii="Times New Roman" w:hAnsi="Times New Roman" w:cs="Times New Roman"/>
          <w:i/>
          <w:iCs/>
          <w:sz w:val="24"/>
          <w:szCs w:val="24"/>
        </w:rPr>
        <w:t>A. paniculata</w:t>
      </w:r>
      <w:r w:rsidRPr="00904520">
        <w:rPr>
          <w:rFonts w:ascii="Times New Roman" w:hAnsi="Times New Roman" w:cs="Times New Roman"/>
          <w:sz w:val="24"/>
          <w:szCs w:val="24"/>
        </w:rPr>
        <w:t xml:space="preserve"> has been associated with marked clinical improvement among </w:t>
      </w:r>
      <w:r w:rsidRPr="00904520">
        <w:rPr>
          <w:rFonts w:ascii="Times New Roman" w:hAnsi="Times New Roman" w:cs="Times New Roman"/>
          <w:sz w:val="24"/>
          <w:szCs w:val="24"/>
        </w:rPr>
        <w:lastRenderedPageBreak/>
        <w:t>patients suffering from infective hepatitis, including enhanced appetite, improved liver function test parameters, gradual recovery from jaundice, and reduction in fever symptoms.</w:t>
      </w:r>
    </w:p>
    <w:p w14:paraId="668BA610" w14:textId="11351D05" w:rsidR="00FD4E89" w:rsidRPr="00C928F8" w:rsidRDefault="008019F1" w:rsidP="00C928F8">
      <w:pPr>
        <w:spacing w:line="276" w:lineRule="auto"/>
        <w:jc w:val="both"/>
        <w:rPr>
          <w:rFonts w:ascii="Times New Roman" w:hAnsi="Times New Roman" w:cs="Times New Roman"/>
          <w:sz w:val="24"/>
          <w:szCs w:val="24"/>
        </w:rPr>
      </w:pPr>
      <w:r>
        <w:rPr>
          <w:rFonts w:ascii="Times New Roman" w:hAnsi="Times New Roman" w:cs="Times New Roman"/>
          <w:sz w:val="24"/>
          <w:szCs w:val="24"/>
        </w:rPr>
        <w:t>.</w:t>
      </w:r>
    </w:p>
    <w:p w14:paraId="1CB3C3E2" w14:textId="77777777" w:rsidR="00904520" w:rsidRDefault="00904520" w:rsidP="00C928F8">
      <w:pPr>
        <w:spacing w:line="276" w:lineRule="auto"/>
        <w:jc w:val="both"/>
        <w:rPr>
          <w:rFonts w:ascii="Times New Roman" w:hAnsi="Times New Roman" w:cs="Times New Roman"/>
          <w:sz w:val="24"/>
          <w:szCs w:val="24"/>
        </w:rPr>
      </w:pPr>
      <w:r w:rsidRPr="00904520">
        <w:rPr>
          <w:rFonts w:ascii="Times New Roman" w:hAnsi="Times New Roman" w:cs="Times New Roman"/>
          <w:sz w:val="24"/>
          <w:szCs w:val="24"/>
        </w:rPr>
        <w:t xml:space="preserve">EMP 6 was adopted by 76.32 per cent of the respondents and recorded a Mean Perceived Effectiveness Index (MPEI) of 2.53. </w:t>
      </w:r>
      <w:r w:rsidRPr="00904520">
        <w:rPr>
          <w:rFonts w:ascii="Times New Roman" w:hAnsi="Times New Roman" w:cs="Times New Roman"/>
          <w:i/>
          <w:iCs/>
          <w:sz w:val="24"/>
          <w:szCs w:val="24"/>
        </w:rPr>
        <w:t>Azadirachta indica</w:t>
      </w:r>
      <w:r w:rsidRPr="00904520">
        <w:rPr>
          <w:rFonts w:ascii="Times New Roman" w:hAnsi="Times New Roman" w:cs="Times New Roman"/>
          <w:sz w:val="24"/>
          <w:szCs w:val="24"/>
        </w:rPr>
        <w:t xml:space="preserve"> leaf extract has been reported to exhibit significant hepatoprotective activity (Biswas et al., 2002). The extract functions as an effective free radical scavenger by neutralising oxygen-derived reactive free radicals, thereby preventing their interaction with polyunsaturated fatty acids and inhibiting lipid peroxidation processes associated with malondialdehyde (MDA) formation. Furthermore, *A. indica* leaf extract has been shown to significantly enhance the hepatic and blood glutathione (GSH) content. Elevated glutathione levels in the liver and bloodstream provide improved protection against oxidative stress and associated cellular damage (Chattopadhyay, 2003). These therapeutic properties may account for the relatively high adoption of this practice among the respondents.</w:t>
      </w:r>
    </w:p>
    <w:p w14:paraId="2BD81ED9" w14:textId="02B96065" w:rsidR="00FD4E89" w:rsidRPr="00C928F8" w:rsidRDefault="009A27FD" w:rsidP="00C928F8">
      <w:pPr>
        <w:spacing w:line="276" w:lineRule="auto"/>
        <w:jc w:val="both"/>
        <w:rPr>
          <w:rFonts w:ascii="Times New Roman" w:hAnsi="Times New Roman" w:cs="Times New Roman"/>
          <w:sz w:val="24"/>
          <w:szCs w:val="24"/>
        </w:rPr>
      </w:pPr>
      <w:r w:rsidRPr="00C928F8">
        <w:rPr>
          <w:rFonts w:ascii="Times New Roman" w:hAnsi="Times New Roman" w:cs="Times New Roman"/>
          <w:sz w:val="24"/>
          <w:szCs w:val="24"/>
        </w:rPr>
        <w:t>EMP 9</w:t>
      </w:r>
      <w:r w:rsidR="00FD4E89" w:rsidRPr="00C928F8">
        <w:rPr>
          <w:rFonts w:ascii="Times New Roman" w:hAnsi="Times New Roman" w:cs="Times New Roman"/>
          <w:sz w:val="24"/>
          <w:szCs w:val="24"/>
        </w:rPr>
        <w:t xml:space="preserve"> was adopted by 89.38 percent of the respondents with an MPEI of 2.52. </w:t>
      </w:r>
      <w:r w:rsidR="00FD4E89" w:rsidRPr="00C928F8">
        <w:rPr>
          <w:rFonts w:ascii="Times New Roman" w:hAnsi="Times New Roman" w:cs="Times New Roman"/>
          <w:i/>
          <w:iCs/>
          <w:sz w:val="24"/>
          <w:szCs w:val="24"/>
        </w:rPr>
        <w:t>Eclipta alba</w:t>
      </w:r>
      <w:r w:rsidR="00FD4E89" w:rsidRPr="00C928F8">
        <w:rPr>
          <w:rFonts w:ascii="Times New Roman" w:hAnsi="Times New Roman" w:cs="Times New Roman"/>
          <w:sz w:val="24"/>
          <w:szCs w:val="24"/>
        </w:rPr>
        <w:t xml:space="preserve"> contains phytochemicals such as pentadecanone, heptadecanone, and 6</w:t>
      </w:r>
      <w:r w:rsidR="0001044E" w:rsidRPr="00C928F8">
        <w:rPr>
          <w:rFonts w:ascii="Times New Roman" w:hAnsi="Times New Roman" w:cs="Times New Roman"/>
          <w:sz w:val="24"/>
          <w:szCs w:val="24"/>
        </w:rPr>
        <w:t>, 10, 14</w:t>
      </w:r>
      <w:r w:rsidR="00FD4E89" w:rsidRPr="00C928F8">
        <w:rPr>
          <w:rFonts w:ascii="Times New Roman" w:hAnsi="Times New Roman" w:cs="Times New Roman"/>
          <w:sz w:val="24"/>
          <w:szCs w:val="24"/>
        </w:rPr>
        <w:t xml:space="preserve">-trimethyl-2-pentadecanone prevents jaundice caused by </w:t>
      </w:r>
      <w:r w:rsidR="00FD4E89" w:rsidRPr="00C928F8">
        <w:rPr>
          <w:rFonts w:ascii="Times New Roman" w:hAnsi="Times New Roman" w:cs="Times New Roman"/>
          <w:i/>
          <w:iCs/>
          <w:sz w:val="24"/>
          <w:szCs w:val="24"/>
        </w:rPr>
        <w:t>Leptospira interrogans</w:t>
      </w:r>
      <w:r w:rsidR="008019F1">
        <w:rPr>
          <w:rFonts w:ascii="Times New Roman" w:hAnsi="Times New Roman" w:cs="Times New Roman"/>
          <w:sz w:val="24"/>
          <w:szCs w:val="24"/>
        </w:rPr>
        <w:t xml:space="preserve">. </w:t>
      </w:r>
      <w:r w:rsidR="00FD4E89" w:rsidRPr="00C928F8">
        <w:rPr>
          <w:rFonts w:ascii="Times New Roman" w:hAnsi="Times New Roman" w:cs="Times New Roman"/>
          <w:sz w:val="24"/>
          <w:szCs w:val="24"/>
        </w:rPr>
        <w:t>Hence a higher adoption rate was found for this EMP.</w:t>
      </w:r>
    </w:p>
    <w:p w14:paraId="1D24365D" w14:textId="48E64E7A" w:rsidR="00FD4E89" w:rsidRPr="00C928F8" w:rsidRDefault="00904520" w:rsidP="00C928F8">
      <w:pPr>
        <w:spacing w:line="276" w:lineRule="auto"/>
        <w:jc w:val="both"/>
        <w:rPr>
          <w:rFonts w:ascii="Times New Roman" w:hAnsi="Times New Roman" w:cs="Times New Roman"/>
          <w:sz w:val="24"/>
          <w:szCs w:val="24"/>
        </w:rPr>
      </w:pPr>
      <w:r w:rsidRPr="00904520">
        <w:rPr>
          <w:rFonts w:ascii="Times New Roman" w:hAnsi="Times New Roman" w:cs="Times New Roman"/>
          <w:sz w:val="24"/>
          <w:szCs w:val="24"/>
        </w:rPr>
        <w:t>EMP 12 was adopted by 79.86 per cent of the respondents and recorded a Mean Perceived Effectiveness Index (MPEI) of 2.59. The stem of Saccharum officinarum contains a wide range of phytochemical constituents, including abscisic acid, apigenin glycosides, methyl apigenin, arabinose, aronodin, benzoic acid, campesterol, coumarins, cylindrin, orientin, fructose, galactose, glucose, phytosterols, saccharum schaftoside, sucrose, invert sugars, ethers, tricin, and vicenin</w:t>
      </w:r>
      <w:r w:rsidR="00FD4E89" w:rsidRPr="00C928F8">
        <w:rPr>
          <w:rFonts w:ascii="Times New Roman" w:hAnsi="Times New Roman" w:cs="Times New Roman"/>
          <w:sz w:val="24"/>
          <w:szCs w:val="24"/>
        </w:rPr>
        <w:t xml:space="preserve">. These together may help to cure jaundice </w:t>
      </w:r>
      <w:r w:rsidR="00FD4E89" w:rsidRPr="008019F1">
        <w:rPr>
          <w:rFonts w:ascii="Times New Roman" w:hAnsi="Times New Roman" w:cs="Times New Roman"/>
          <w:color w:val="FF0000"/>
          <w:sz w:val="24"/>
          <w:szCs w:val="24"/>
        </w:rPr>
        <w:t xml:space="preserve">(Abbasi </w:t>
      </w:r>
      <w:r w:rsidR="00FD4E89" w:rsidRPr="008019F1">
        <w:rPr>
          <w:rFonts w:ascii="Times New Roman" w:hAnsi="Times New Roman" w:cs="Times New Roman"/>
          <w:i/>
          <w:iCs/>
          <w:color w:val="FF0000"/>
          <w:sz w:val="24"/>
          <w:szCs w:val="24"/>
        </w:rPr>
        <w:t>et al.,</w:t>
      </w:r>
      <w:r w:rsidR="00FD4E89" w:rsidRPr="008019F1">
        <w:rPr>
          <w:rFonts w:ascii="Times New Roman" w:hAnsi="Times New Roman" w:cs="Times New Roman"/>
          <w:color w:val="FF0000"/>
          <w:sz w:val="24"/>
          <w:szCs w:val="24"/>
        </w:rPr>
        <w:t xml:space="preserve"> 2009). </w:t>
      </w:r>
      <w:r w:rsidR="00FD4E89" w:rsidRPr="00C928F8">
        <w:rPr>
          <w:rFonts w:ascii="Times New Roman" w:hAnsi="Times New Roman" w:cs="Times New Roman"/>
          <w:sz w:val="24"/>
          <w:szCs w:val="24"/>
        </w:rPr>
        <w:t>Hence a higher adoption rate was found for this EMP.</w:t>
      </w:r>
    </w:p>
    <w:p w14:paraId="1FCE9587" w14:textId="69C71CFE" w:rsidR="002B0702" w:rsidRDefault="002B0702" w:rsidP="00C928F8">
      <w:pPr>
        <w:spacing w:line="276" w:lineRule="auto"/>
        <w:jc w:val="both"/>
        <w:rPr>
          <w:rFonts w:ascii="Times New Roman" w:hAnsi="Times New Roman" w:cs="Times New Roman"/>
          <w:sz w:val="24"/>
          <w:szCs w:val="24"/>
        </w:rPr>
      </w:pPr>
      <w:r w:rsidRPr="002B0702">
        <w:rPr>
          <w:rFonts w:ascii="Times New Roman" w:hAnsi="Times New Roman" w:cs="Times New Roman"/>
          <w:sz w:val="24"/>
          <w:szCs w:val="24"/>
        </w:rPr>
        <w:t>Overall, out of the thirteen EMPs studied for liver-related ailments, eleven practices were found to be scientifically rational. These eleven practices not only demonstrated strong pharmacological backing but were also adopted by more than fifty percent of the respondents and widely perceived as effective. This clearly indicates a strong relationship between scientific rationality, perceived effectiveness, and adoption behaviour. The findings reinforce the importance of indigenous knowledge systems and highlight their potential role in promoting sustainable, accessible, and culturally acceptable healthcare solutions.</w:t>
      </w:r>
    </w:p>
    <w:p w14:paraId="6247A136" w14:textId="534B1FB4" w:rsidR="009A27FD" w:rsidRPr="00C928F8" w:rsidRDefault="003A0317" w:rsidP="00C928F8">
      <w:pPr>
        <w:spacing w:line="276" w:lineRule="auto"/>
        <w:jc w:val="both"/>
        <w:rPr>
          <w:rFonts w:ascii="Times New Roman" w:hAnsi="Times New Roman" w:cs="Times New Roman"/>
          <w:sz w:val="24"/>
          <w:szCs w:val="24"/>
        </w:rPr>
      </w:pPr>
      <w:r w:rsidRPr="00C928F8">
        <w:rPr>
          <w:rFonts w:ascii="Times New Roman" w:hAnsi="Times New Roman" w:cs="Times New Roman"/>
          <w:b/>
          <w:bCs/>
          <w:sz w:val="24"/>
          <w:szCs w:val="24"/>
        </w:rPr>
        <w:t>Conclusion</w:t>
      </w:r>
      <w:r w:rsidRPr="00C928F8">
        <w:rPr>
          <w:rFonts w:ascii="Times New Roman" w:hAnsi="Times New Roman" w:cs="Times New Roman"/>
          <w:sz w:val="24"/>
          <w:szCs w:val="24"/>
        </w:rPr>
        <w:br/>
      </w:r>
      <w:r w:rsidR="00E91B46" w:rsidRPr="00C928F8">
        <w:rPr>
          <w:rFonts w:ascii="Times New Roman" w:hAnsi="Times New Roman" w:cs="Times New Roman"/>
          <w:sz w:val="24"/>
          <w:szCs w:val="24"/>
        </w:rPr>
        <w:t xml:space="preserve">          </w:t>
      </w:r>
      <w:r w:rsidR="009A27FD" w:rsidRPr="00C928F8">
        <w:rPr>
          <w:rFonts w:ascii="Times New Roman" w:hAnsi="Times New Roman" w:cs="Times New Roman"/>
          <w:sz w:val="24"/>
          <w:szCs w:val="24"/>
        </w:rPr>
        <w:t>The present study assessed the scientific rationality, adoption, and perceived effectiveness of thirteen ethno-medicinal practices (EMPs) used for liver-related ailments. Out of the thirteen EMPs evaluated, eleven were judged as rational by scientists based on the presence of bioactive phytochemicals and documented hepatoprotective, antioxidant, and antihyperlipidemic properties. Only two practices were categorized as irrational.</w:t>
      </w:r>
    </w:p>
    <w:p w14:paraId="71006DDB" w14:textId="77777777" w:rsidR="009A27FD" w:rsidRPr="00C928F8" w:rsidRDefault="009A27FD" w:rsidP="00C928F8">
      <w:pPr>
        <w:spacing w:line="276" w:lineRule="auto"/>
        <w:ind w:firstLine="720"/>
        <w:jc w:val="both"/>
        <w:rPr>
          <w:rFonts w:ascii="Times New Roman" w:hAnsi="Times New Roman" w:cs="Times New Roman"/>
          <w:sz w:val="24"/>
          <w:szCs w:val="24"/>
        </w:rPr>
      </w:pPr>
      <w:r w:rsidRPr="00C928F8">
        <w:rPr>
          <w:rFonts w:ascii="Times New Roman" w:hAnsi="Times New Roman" w:cs="Times New Roman"/>
          <w:sz w:val="24"/>
          <w:szCs w:val="24"/>
        </w:rPr>
        <w:t xml:space="preserve">A high level of adoption was observed for the majority of rational EMPs, with eleven practices being adopted by more than 50 percent of the respondents and several exceeding 80 </w:t>
      </w:r>
      <w:r w:rsidRPr="00C928F8">
        <w:rPr>
          <w:rFonts w:ascii="Times New Roman" w:hAnsi="Times New Roman" w:cs="Times New Roman"/>
          <w:sz w:val="24"/>
          <w:szCs w:val="24"/>
        </w:rPr>
        <w:lastRenderedPageBreak/>
        <w:t xml:space="preserve">percent adoption. The higher adoption rates were closely associated with scientific validity, perceived effectiveness, and the availability of medicinal plants. Practices involving plants such as </w:t>
      </w:r>
      <w:r w:rsidRPr="00C928F8">
        <w:rPr>
          <w:rFonts w:ascii="Times New Roman" w:hAnsi="Times New Roman" w:cs="Times New Roman"/>
          <w:i/>
          <w:iCs/>
          <w:sz w:val="24"/>
          <w:szCs w:val="24"/>
        </w:rPr>
        <w:t>Andrographis paniculata, Hibiscus rosa-sinensis, Eclipta alba, Saccharum officinarum, Phyllanthus niruri, and Tinospora cordifolia</w:t>
      </w:r>
      <w:r w:rsidRPr="00C928F8">
        <w:rPr>
          <w:rFonts w:ascii="Times New Roman" w:hAnsi="Times New Roman" w:cs="Times New Roman"/>
          <w:sz w:val="24"/>
          <w:szCs w:val="24"/>
        </w:rPr>
        <w:t xml:space="preserve"> demonstrated strong scientific backing and were widely perceived as effective by farmers.</w:t>
      </w:r>
    </w:p>
    <w:p w14:paraId="4FC79B7B" w14:textId="37A4AE3A" w:rsidR="000A53C6" w:rsidRPr="000A53C6" w:rsidRDefault="009A27FD" w:rsidP="000A53C6">
      <w:pPr>
        <w:spacing w:line="276" w:lineRule="auto"/>
        <w:ind w:firstLine="720"/>
        <w:jc w:val="both"/>
        <w:rPr>
          <w:rFonts w:ascii="Times New Roman" w:hAnsi="Times New Roman" w:cs="Times New Roman"/>
          <w:sz w:val="24"/>
          <w:szCs w:val="24"/>
        </w:rPr>
      </w:pPr>
      <w:r w:rsidRPr="00C928F8">
        <w:rPr>
          <w:rFonts w:ascii="Times New Roman" w:hAnsi="Times New Roman" w:cs="Times New Roman"/>
          <w:sz w:val="24"/>
          <w:szCs w:val="24"/>
        </w:rPr>
        <w:t>The findings indicate a positive relationship between scientific rationality and farmers’ adoption behavior. The widespread use and perceived effectiveness of rational EMPs highlight the relevance of indigenous knowledge systems in managing liver-related disorders. Therefore, integrating scientifically validated ethno-medicinal practices into mainstream healthcare and extension programmes can promote cost-effective, locally available, and culturally acceptable remedies. Further pharmacological validation and standardization of dosages are recommended to strengthen their clinical applicability and wider dissemination.</w:t>
      </w:r>
      <w:r w:rsidR="000A53C6" w:rsidRPr="000A53C6">
        <w:rPr>
          <w:rFonts w:ascii="Times New Roman" w:eastAsia="Times New Roman" w:hAnsi="Times New Roman" w:cs="Times New Roman"/>
          <w:b/>
          <w:bCs/>
          <w:sz w:val="24"/>
          <w:szCs w:val="24"/>
          <w:lang w:eastAsia="en-IN" w:bidi="ta-IN"/>
        </w:rPr>
        <w:t xml:space="preserve"> </w:t>
      </w:r>
      <w:r w:rsidR="000A53C6" w:rsidRPr="000A53C6">
        <w:rPr>
          <w:rFonts w:ascii="Times New Roman" w:hAnsi="Times New Roman" w:cs="Times New Roman"/>
          <w:sz w:val="24"/>
          <w:szCs w:val="24"/>
        </w:rPr>
        <w:t>However, the study has certain limitations. The assessment of perceived effectiveness was based on respondents’ self-reported experiences, which may be subject to recall bias and personal perception. The scientific rationality was evaluated through expert judgment and available literature rather than controlled experimental validation. Additionally, the study was confined to a specific geographical area, which may limit the generalizability of the findings to other regions. The absence of clinical trials and standardized dosage measurements also restricts the direct applicability of these practices in formal healthcare systems.</w:t>
      </w:r>
    </w:p>
    <w:p w14:paraId="38835136" w14:textId="77777777" w:rsidR="00991881" w:rsidRPr="00C928F8" w:rsidRDefault="00991881" w:rsidP="00C928F8">
      <w:pPr>
        <w:spacing w:line="276" w:lineRule="auto"/>
        <w:ind w:firstLine="720"/>
        <w:jc w:val="both"/>
        <w:rPr>
          <w:rFonts w:ascii="Times New Roman" w:hAnsi="Times New Roman" w:cs="Times New Roman"/>
          <w:sz w:val="24"/>
          <w:szCs w:val="24"/>
        </w:rPr>
      </w:pPr>
    </w:p>
    <w:p w14:paraId="5625C8C5" w14:textId="77777777" w:rsidR="00515ABD" w:rsidRDefault="00515ABD" w:rsidP="00C928F8">
      <w:pPr>
        <w:spacing w:after="0" w:line="276" w:lineRule="auto"/>
        <w:jc w:val="both"/>
        <w:rPr>
          <w:rFonts w:ascii="Times New Roman" w:eastAsia="Times New Roman" w:hAnsi="Times New Roman" w:cs="Times New Roman"/>
          <w:b/>
          <w:bCs/>
          <w:sz w:val="24"/>
          <w:szCs w:val="24"/>
          <w:lang w:eastAsia="en-IN" w:bidi="ta-IN"/>
        </w:rPr>
      </w:pPr>
    </w:p>
    <w:p w14:paraId="0673B55C" w14:textId="77777777" w:rsidR="00515ABD" w:rsidRDefault="00515ABD" w:rsidP="00C928F8">
      <w:pPr>
        <w:spacing w:after="0" w:line="276" w:lineRule="auto"/>
        <w:jc w:val="both"/>
        <w:rPr>
          <w:rFonts w:ascii="Times New Roman" w:eastAsia="Times New Roman" w:hAnsi="Times New Roman" w:cs="Times New Roman"/>
          <w:b/>
          <w:bCs/>
          <w:sz w:val="24"/>
          <w:szCs w:val="24"/>
          <w:lang w:eastAsia="en-IN" w:bidi="ta-IN"/>
        </w:rPr>
      </w:pPr>
    </w:p>
    <w:p w14:paraId="217245EF" w14:textId="76606271" w:rsidR="00E024A6" w:rsidRDefault="003C05DD" w:rsidP="00C928F8">
      <w:pPr>
        <w:spacing w:after="0" w:line="276" w:lineRule="auto"/>
        <w:jc w:val="both"/>
        <w:rPr>
          <w:rFonts w:ascii="Times New Roman" w:eastAsia="Times New Roman" w:hAnsi="Times New Roman" w:cs="Times New Roman"/>
          <w:sz w:val="24"/>
          <w:szCs w:val="24"/>
          <w:lang w:eastAsia="en-IN" w:bidi="ta-IN"/>
        </w:rPr>
      </w:pPr>
      <w:r>
        <w:rPr>
          <w:rFonts w:ascii="Times New Roman" w:eastAsia="Times New Roman" w:hAnsi="Times New Roman" w:cs="Times New Roman"/>
          <w:b/>
          <w:bCs/>
          <w:sz w:val="24"/>
          <w:szCs w:val="24"/>
          <w:lang w:eastAsia="en-IN" w:bidi="ta-IN"/>
        </w:rPr>
        <w:t>Consent</w:t>
      </w:r>
      <w:r w:rsidR="00E024A6" w:rsidRPr="00C928F8">
        <w:rPr>
          <w:rFonts w:ascii="Times New Roman" w:eastAsia="Times New Roman" w:hAnsi="Times New Roman" w:cs="Times New Roman"/>
          <w:b/>
          <w:bCs/>
          <w:sz w:val="24"/>
          <w:szCs w:val="24"/>
          <w:lang w:eastAsia="en-IN" w:bidi="ta-IN"/>
        </w:rPr>
        <w:t>:</w:t>
      </w:r>
      <w:r w:rsidR="00E024A6" w:rsidRPr="00C928F8">
        <w:rPr>
          <w:rFonts w:ascii="Times New Roman" w:eastAsia="Times New Roman" w:hAnsi="Times New Roman" w:cs="Times New Roman"/>
          <w:sz w:val="24"/>
          <w:szCs w:val="24"/>
          <w:lang w:eastAsia="en-IN" w:bidi="ta-IN"/>
        </w:rPr>
        <w:t xml:space="preserve"> The study was conducted following ethical standards</w:t>
      </w:r>
      <w:r>
        <w:rPr>
          <w:rFonts w:ascii="Times New Roman" w:eastAsia="Times New Roman" w:hAnsi="Times New Roman" w:cs="Times New Roman"/>
          <w:sz w:val="24"/>
          <w:szCs w:val="24"/>
          <w:lang w:eastAsia="en-IN" w:bidi="ta-IN"/>
        </w:rPr>
        <w:t xml:space="preserve"> </w:t>
      </w:r>
      <w:r w:rsidR="00E024A6" w:rsidRPr="00C928F8">
        <w:rPr>
          <w:rFonts w:ascii="Times New Roman" w:eastAsia="Times New Roman" w:hAnsi="Times New Roman" w:cs="Times New Roman"/>
          <w:sz w:val="24"/>
          <w:szCs w:val="24"/>
          <w:lang w:eastAsia="en-IN" w:bidi="ta-IN"/>
        </w:rPr>
        <w:t>and informed consent was obtained from all respondents involved in the study.</w:t>
      </w:r>
    </w:p>
    <w:p w14:paraId="1AA60055" w14:textId="77777777" w:rsidR="003C05DD" w:rsidRPr="00C928F8" w:rsidRDefault="003C05DD" w:rsidP="00C928F8">
      <w:pPr>
        <w:spacing w:after="0" w:line="276" w:lineRule="auto"/>
        <w:jc w:val="both"/>
        <w:rPr>
          <w:rFonts w:ascii="Times New Roman" w:eastAsia="Times New Roman" w:hAnsi="Times New Roman" w:cs="Times New Roman"/>
          <w:sz w:val="24"/>
          <w:szCs w:val="24"/>
          <w:lang w:eastAsia="en-IN" w:bidi="ta-IN"/>
        </w:rPr>
      </w:pPr>
    </w:p>
    <w:p w14:paraId="6126C4D7" w14:textId="77777777" w:rsidR="003B6AF7" w:rsidRPr="00CA3906" w:rsidRDefault="003B6AF7" w:rsidP="003B6AF7">
      <w:pPr>
        <w:rPr>
          <w:b/>
          <w:highlight w:val="yellow"/>
        </w:rPr>
      </w:pPr>
      <w:r w:rsidRPr="00CA3906">
        <w:rPr>
          <w:b/>
          <w:highlight w:val="yellow"/>
        </w:rPr>
        <w:t>Disclaimer (Artificial intelligence)</w:t>
      </w:r>
    </w:p>
    <w:p w14:paraId="40DFFB90" w14:textId="16B034FC" w:rsidR="00E024A6" w:rsidRPr="002B0702" w:rsidRDefault="003B6AF7" w:rsidP="002B0702">
      <w:pPr>
        <w:rPr>
          <w:highlight w:val="yellow"/>
        </w:rPr>
      </w:pPr>
      <w:r w:rsidRPr="00740879">
        <w:rPr>
          <w:highlight w:val="yellow"/>
        </w:rPr>
        <w:t xml:space="preserve">Author(s) hereby declare that NO generative AI technologies such as Large Language Models (ChatGPT, COPILOT, etc.) and text-to-image generators have been used during the writing or editing of this manuscript. </w:t>
      </w:r>
    </w:p>
    <w:p w14:paraId="6BC28C84" w14:textId="77777777" w:rsidR="003A0317" w:rsidRPr="00C928F8" w:rsidRDefault="001455F6" w:rsidP="00C928F8">
      <w:pPr>
        <w:pStyle w:val="ListParagraph"/>
        <w:numPr>
          <w:ilvl w:val="0"/>
          <w:numId w:val="5"/>
        </w:numPr>
        <w:spacing w:line="276" w:lineRule="auto"/>
        <w:jc w:val="both"/>
        <w:rPr>
          <w:rFonts w:ascii="Times New Roman" w:hAnsi="Times New Roman" w:cs="Times New Roman"/>
          <w:sz w:val="24"/>
          <w:szCs w:val="24"/>
        </w:rPr>
      </w:pPr>
      <w:r w:rsidRPr="00C928F8">
        <w:rPr>
          <w:rFonts w:ascii="Times New Roman" w:hAnsi="Times New Roman" w:cs="Times New Roman"/>
          <w:b/>
          <w:bCs/>
          <w:sz w:val="24"/>
          <w:szCs w:val="24"/>
        </w:rPr>
        <w:t>References</w:t>
      </w:r>
    </w:p>
    <w:p w14:paraId="21958F8D"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t>Abbasi, A. M., Khan, M. A., Ahmad, M., Zafar, M., Khan, H., Muhammad, N. and Sultana, S.: Medicinal plants used for the treatment of jaundice and hepatitis based on socio-economic documentation. Afr. J. Biotechnol., 8(8), 1643–1650 (2009).</w:t>
      </w:r>
    </w:p>
    <w:p w14:paraId="01B0E7C6"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t>Biswas, A., D'Souza, U. J., Bhat, S. and Damodar, D.: Hepatoprotective effect of Hibiscus rosa-sinensis flower extract on diet-induced hypercholesterolemia in male albino Wistar rats. Int. J. Med. Pharm. Sci., 4(6), 1–10 (2014).</w:t>
      </w:r>
    </w:p>
    <w:p w14:paraId="085688A0"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t>Chattopadhyay, R.: Possible mechanism of hepatoprotective activity of Azadirachta indica leaf extract: Part II. J. Ethnopharmacol., 89(2–3), 217–219 (2003).</w:t>
      </w:r>
    </w:p>
    <w:p w14:paraId="7AC427E1"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t>Husain, A. S. and Sundaramari, M.: Scientific rationality and perceived effectiveness of indigenous technical knowledge on coconut (Cocos nucifera L.) cultivation in Kerala. J. Trop. Agric., 49, 78–87 (2011).</w:t>
      </w:r>
    </w:p>
    <w:p w14:paraId="38BF2243"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lastRenderedPageBreak/>
        <w:t>Janghel, V., Patel, P. and Chandel, S. S.: Plants used for the treatment of icterus (jaundice) in Central India: A review. Ann. Hepatol., 18(5), 658–672 (2019).</w:t>
      </w:r>
    </w:p>
    <w:p w14:paraId="5D35013D"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t>Sikarwar, M. S. and Patil, M. B.: Antihyperlipidemic effect of ethanolic extract of Hibiscus rosa-sinensis flowers in hyperlipidemic rats. RGUHS J. Pharm. Sci., 1(2), 117–122 (2011).</w:t>
      </w:r>
    </w:p>
    <w:p w14:paraId="557D7227" w14:textId="77777777" w:rsidR="00693546" w:rsidRPr="00076930" w:rsidRDefault="00693546" w:rsidP="00076930">
      <w:pPr>
        <w:pStyle w:val="ListParagraph"/>
        <w:numPr>
          <w:ilvl w:val="0"/>
          <w:numId w:val="7"/>
        </w:numPr>
        <w:spacing w:line="276" w:lineRule="auto"/>
        <w:jc w:val="both"/>
        <w:rPr>
          <w:rFonts w:ascii="Times New Roman" w:hAnsi="Times New Roman" w:cs="Times New Roman"/>
          <w:sz w:val="24"/>
          <w:szCs w:val="24"/>
        </w:rPr>
      </w:pPr>
      <w:r w:rsidRPr="00076930">
        <w:rPr>
          <w:rFonts w:ascii="Times New Roman" w:hAnsi="Times New Roman" w:cs="Times New Roman"/>
          <w:sz w:val="24"/>
          <w:szCs w:val="24"/>
        </w:rPr>
        <w:t>Sundaramari, M., Priyanka, R., Simi Asharaf and Rajaguru, S.: Scientific rationality, adoption and perceived effectiveness of ethno-medical practices on hypotension in Idukki district, Kerala. Int. J. Agric. Food Sci., 7(12), 65–67 (2025).</w:t>
      </w:r>
    </w:p>
    <w:p w14:paraId="489118B6" w14:textId="77777777" w:rsidR="00693546" w:rsidRPr="006B34DA" w:rsidRDefault="00693546"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sidRPr="00076930">
        <w:rPr>
          <w:rFonts w:ascii="Times New Roman" w:hAnsi="Times New Roman" w:cs="Times New Roman"/>
          <w:sz w:val="24"/>
          <w:szCs w:val="24"/>
        </w:rPr>
        <w:t>Sundaramari, M., Priyanka, R., Simi Asharaf and Rajaguru, S.: Scientific rationality, adoption and perceived effectiveness of ethno-medical practices on cancer in Idukki district, Kerala, India. Eur. J. Med. Plants, 36(5), 107–114 (2025).</w:t>
      </w:r>
    </w:p>
    <w:p w14:paraId="305025C3" w14:textId="38088EDE" w:rsidR="006B34DA" w:rsidRPr="006B34DA" w:rsidRDefault="006B34DA"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Pr>
          <w:rFonts w:ascii="Arial" w:hAnsi="Arial" w:cs="Arial"/>
          <w:color w:val="222222"/>
          <w:sz w:val="20"/>
          <w:szCs w:val="20"/>
          <w:shd w:val="clear" w:color="auto" w:fill="FFFFFF"/>
        </w:rPr>
        <w:t>Muluye, A. B., &amp; Ayicheh, M. W. (2020). Medicinal plants utilized for hepatic disorders in Ethiopian traditional medical practices: a review. </w:t>
      </w:r>
      <w:r>
        <w:rPr>
          <w:rFonts w:ascii="Arial" w:hAnsi="Arial" w:cs="Arial"/>
          <w:i/>
          <w:iCs/>
          <w:color w:val="222222"/>
          <w:sz w:val="20"/>
          <w:szCs w:val="20"/>
          <w:shd w:val="clear" w:color="auto" w:fill="FFFFFF"/>
        </w:rPr>
        <w:t>Clinical Phytoscience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6</w:t>
      </w:r>
      <w:r>
        <w:rPr>
          <w:rFonts w:ascii="Arial" w:hAnsi="Arial" w:cs="Arial"/>
          <w:color w:val="222222"/>
          <w:sz w:val="20"/>
          <w:szCs w:val="20"/>
          <w:shd w:val="clear" w:color="auto" w:fill="FFFFFF"/>
        </w:rPr>
        <w:t>(1), 52.</w:t>
      </w:r>
    </w:p>
    <w:p w14:paraId="3CCCCA5F" w14:textId="4D0D311E" w:rsidR="006B34DA" w:rsidRPr="006B34DA" w:rsidRDefault="006B34DA"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Pr>
          <w:rFonts w:ascii="Arial" w:hAnsi="Arial" w:cs="Arial"/>
          <w:color w:val="222222"/>
          <w:sz w:val="20"/>
          <w:szCs w:val="20"/>
          <w:shd w:val="clear" w:color="auto" w:fill="FFFFFF"/>
        </w:rPr>
        <w:t>Kim, H., &amp; Song, M. J. (2013). Ethnomedicinal practices for treating liver disorders of local communities in the southern regions of Korea. </w:t>
      </w:r>
      <w:r>
        <w:rPr>
          <w:rFonts w:ascii="Arial" w:hAnsi="Arial" w:cs="Arial"/>
          <w:i/>
          <w:iCs/>
          <w:color w:val="222222"/>
          <w:sz w:val="20"/>
          <w:szCs w:val="20"/>
          <w:shd w:val="clear" w:color="auto" w:fill="FFFFFF"/>
        </w:rPr>
        <w:t>Evidence</w:t>
      </w:r>
      <w:r>
        <w:rPr>
          <w:rFonts w:ascii="Cambria Math" w:hAnsi="Cambria Math" w:cs="Cambria Math"/>
          <w:i/>
          <w:iCs/>
          <w:color w:val="222222"/>
          <w:sz w:val="20"/>
          <w:szCs w:val="20"/>
          <w:shd w:val="clear" w:color="auto" w:fill="FFFFFF"/>
        </w:rPr>
        <w:t>‐</w:t>
      </w:r>
      <w:r>
        <w:rPr>
          <w:rFonts w:ascii="Arial" w:hAnsi="Arial" w:cs="Arial"/>
          <w:i/>
          <w:iCs/>
          <w:color w:val="222222"/>
          <w:sz w:val="20"/>
          <w:szCs w:val="20"/>
          <w:shd w:val="clear" w:color="auto" w:fill="FFFFFF"/>
        </w:rPr>
        <w:t>Based Complementary and Alternative Medicine</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2013</w:t>
      </w:r>
      <w:r>
        <w:rPr>
          <w:rFonts w:ascii="Arial" w:hAnsi="Arial" w:cs="Arial"/>
          <w:color w:val="222222"/>
          <w:sz w:val="20"/>
          <w:szCs w:val="20"/>
          <w:shd w:val="clear" w:color="auto" w:fill="FFFFFF"/>
        </w:rPr>
        <w:t>(1), 869176.</w:t>
      </w:r>
    </w:p>
    <w:p w14:paraId="67FB98A3" w14:textId="50EDED08" w:rsidR="006B34DA" w:rsidRPr="006B34DA" w:rsidRDefault="006B34DA"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Pr>
          <w:rFonts w:ascii="Arial" w:hAnsi="Arial" w:cs="Arial"/>
          <w:color w:val="222222"/>
          <w:sz w:val="20"/>
          <w:szCs w:val="20"/>
          <w:shd w:val="clear" w:color="auto" w:fill="FFFFFF"/>
        </w:rPr>
        <w:t>Das, J., &amp; Sarkar, B. R. (2023). A Review of Ethnomedicinal Plants And Their Traditional Uses For The Treatment Of Hepatobiliary Disease By Different Tribes Of North-East India. </w:t>
      </w:r>
      <w:r>
        <w:rPr>
          <w:rFonts w:ascii="Arial" w:hAnsi="Arial" w:cs="Arial"/>
          <w:i/>
          <w:iCs/>
          <w:color w:val="222222"/>
          <w:sz w:val="20"/>
          <w:szCs w:val="20"/>
          <w:shd w:val="clear" w:color="auto" w:fill="FFFFFF"/>
        </w:rPr>
        <w:t>IJP</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(6), 284-98.</w:t>
      </w:r>
    </w:p>
    <w:p w14:paraId="47AAF83F" w14:textId="79949181" w:rsidR="006B34DA" w:rsidRPr="006B34DA" w:rsidRDefault="006B34DA"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Pr>
          <w:rFonts w:ascii="Arial" w:hAnsi="Arial" w:cs="Arial"/>
          <w:color w:val="222222"/>
          <w:sz w:val="20"/>
          <w:szCs w:val="20"/>
          <w:shd w:val="clear" w:color="auto" w:fill="FFFFFF"/>
        </w:rPr>
        <w:t>Li, Q., Li, H. J., Xu, T., Du, H., Huan Gang, C. L., Fan, G., &amp; Zhang, Y. (2018). Natural medicines used in the traditional Tibetan medical system for the treatment of liver diseases. </w:t>
      </w:r>
      <w:r>
        <w:rPr>
          <w:rFonts w:ascii="Arial" w:hAnsi="Arial" w:cs="Arial"/>
          <w:i/>
          <w:iCs/>
          <w:color w:val="222222"/>
          <w:sz w:val="20"/>
          <w:szCs w:val="20"/>
          <w:shd w:val="clear" w:color="auto" w:fill="FFFFFF"/>
        </w:rPr>
        <w:t>Frontiers in Pharmacology</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9</w:t>
      </w:r>
      <w:r>
        <w:rPr>
          <w:rFonts w:ascii="Arial" w:hAnsi="Arial" w:cs="Arial"/>
          <w:color w:val="222222"/>
          <w:sz w:val="20"/>
          <w:szCs w:val="20"/>
          <w:shd w:val="clear" w:color="auto" w:fill="FFFFFF"/>
        </w:rPr>
        <w:t>, 29.</w:t>
      </w:r>
    </w:p>
    <w:p w14:paraId="7FF7B0D1" w14:textId="6FBC78E5" w:rsidR="006B34DA" w:rsidRPr="006B34DA" w:rsidRDefault="006B34DA"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Pr>
          <w:rFonts w:ascii="Arial" w:hAnsi="Arial" w:cs="Arial"/>
          <w:color w:val="222222"/>
          <w:sz w:val="20"/>
          <w:szCs w:val="20"/>
          <w:shd w:val="clear" w:color="auto" w:fill="FFFFFF"/>
        </w:rPr>
        <w:t>Moradi, M. T., Asadi-Samani, M., Bahmani, M., &amp; Shahrani, M. (2016). Medicinal plants used for liver disorders based on the ethnobotanical documents of Iran: a review. </w:t>
      </w:r>
      <w:r>
        <w:rPr>
          <w:rFonts w:ascii="Arial" w:hAnsi="Arial" w:cs="Arial"/>
          <w:i/>
          <w:iCs/>
          <w:color w:val="222222"/>
          <w:sz w:val="20"/>
          <w:szCs w:val="20"/>
          <w:shd w:val="clear" w:color="auto" w:fill="FFFFFF"/>
        </w:rPr>
        <w:t>drugs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26</w:t>
      </w:r>
      <w:r>
        <w:rPr>
          <w:rFonts w:ascii="Arial" w:hAnsi="Arial" w:cs="Arial"/>
          <w:color w:val="222222"/>
          <w:sz w:val="20"/>
          <w:szCs w:val="20"/>
          <w:shd w:val="clear" w:color="auto" w:fill="FFFFFF"/>
        </w:rPr>
        <w:t>, 33.</w:t>
      </w:r>
    </w:p>
    <w:p w14:paraId="14A98907" w14:textId="485A0960" w:rsidR="006B34DA" w:rsidRPr="00076930" w:rsidRDefault="006B34DA" w:rsidP="00076930">
      <w:pPr>
        <w:pStyle w:val="ListParagraph"/>
        <w:numPr>
          <w:ilvl w:val="0"/>
          <w:numId w:val="7"/>
        </w:numPr>
        <w:spacing w:line="276" w:lineRule="auto"/>
        <w:jc w:val="both"/>
        <w:rPr>
          <w:rFonts w:ascii="Times New Roman" w:hAnsi="Times New Roman" w:cs="Times New Roman"/>
          <w:color w:val="000000"/>
          <w:sz w:val="24"/>
          <w:szCs w:val="24"/>
          <w:lang w:bidi="ta-IN"/>
        </w:rPr>
      </w:pPr>
      <w:r>
        <w:rPr>
          <w:rFonts w:ascii="Arial" w:hAnsi="Arial" w:cs="Arial"/>
          <w:color w:val="222222"/>
          <w:sz w:val="20"/>
          <w:szCs w:val="20"/>
          <w:shd w:val="clear" w:color="auto" w:fill="FFFFFF"/>
        </w:rPr>
        <w:t>Sabjan, G., Sudarsanam, G., Reddy, D. D., &amp; Rao, D. M. (2014). Ethno-botanical crude drugs used in treatment of liver diseases by chenchu tribes in Nallamalais, Andhra Pradesh, India. </w:t>
      </w:r>
      <w:r>
        <w:rPr>
          <w:rFonts w:ascii="Arial" w:hAnsi="Arial" w:cs="Arial"/>
          <w:i/>
          <w:iCs/>
          <w:color w:val="222222"/>
          <w:sz w:val="20"/>
          <w:szCs w:val="20"/>
          <w:shd w:val="clear" w:color="auto" w:fill="FFFFFF"/>
        </w:rPr>
        <w:t>Am. J. Ethnomed</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w:t>
      </w:r>
      <w:r>
        <w:rPr>
          <w:rFonts w:ascii="Arial" w:hAnsi="Arial" w:cs="Arial"/>
          <w:color w:val="222222"/>
          <w:sz w:val="20"/>
          <w:szCs w:val="20"/>
          <w:shd w:val="clear" w:color="auto" w:fill="FFFFFF"/>
        </w:rPr>
        <w:t>(3), 115-121.</w:t>
      </w:r>
    </w:p>
    <w:p w14:paraId="53D27558" w14:textId="77777777" w:rsidR="00CA5BDA" w:rsidRDefault="00CA5BDA" w:rsidP="00537439">
      <w:pPr>
        <w:spacing w:line="276" w:lineRule="auto"/>
        <w:jc w:val="both"/>
        <w:rPr>
          <w:rFonts w:ascii="Times New Roman" w:hAnsi="Times New Roman" w:cs="Times New Roman"/>
          <w:color w:val="000000"/>
          <w:sz w:val="24"/>
          <w:szCs w:val="24"/>
          <w:lang w:bidi="ta-IN"/>
        </w:rPr>
      </w:pPr>
    </w:p>
    <w:p w14:paraId="4BEC82DD" w14:textId="77777777" w:rsidR="00CA5BDA" w:rsidRDefault="00CA5BDA" w:rsidP="00C928F8">
      <w:pPr>
        <w:spacing w:line="276" w:lineRule="auto"/>
        <w:ind w:left="720" w:hanging="720"/>
        <w:jc w:val="both"/>
        <w:rPr>
          <w:rFonts w:ascii="Times New Roman" w:hAnsi="Times New Roman" w:cs="Times New Roman"/>
          <w:color w:val="000000"/>
          <w:sz w:val="24"/>
          <w:szCs w:val="24"/>
          <w:lang w:bidi="ta-IN"/>
        </w:rPr>
      </w:pPr>
    </w:p>
    <w:p w14:paraId="4B654694" w14:textId="77777777" w:rsidR="00CA5BDA" w:rsidRPr="00464E99" w:rsidRDefault="00CA5BDA" w:rsidP="00C928F8">
      <w:pPr>
        <w:spacing w:line="276" w:lineRule="auto"/>
        <w:ind w:left="720" w:hanging="720"/>
        <w:jc w:val="both"/>
        <w:rPr>
          <w:rFonts w:ascii="Times New Roman" w:hAnsi="Times New Roman" w:cs="Times New Roman"/>
          <w:color w:val="000000"/>
          <w:sz w:val="24"/>
          <w:szCs w:val="24"/>
          <w:lang w:bidi="ta-IN"/>
        </w:rPr>
      </w:pPr>
    </w:p>
    <w:sectPr w:rsidR="00CA5BDA" w:rsidRPr="00464E99">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1EFE7" w14:textId="77777777" w:rsidR="00880692" w:rsidRDefault="00880692" w:rsidP="00515ABD">
      <w:pPr>
        <w:spacing w:after="0" w:line="240" w:lineRule="auto"/>
      </w:pPr>
      <w:r>
        <w:separator/>
      </w:r>
    </w:p>
  </w:endnote>
  <w:endnote w:type="continuationSeparator" w:id="0">
    <w:p w14:paraId="34D56CE4" w14:textId="77777777" w:rsidR="00880692" w:rsidRDefault="00880692" w:rsidP="0051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0BDF9" w14:textId="77777777" w:rsidR="00515ABD" w:rsidRDefault="0051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0558E" w14:textId="77777777" w:rsidR="00515ABD" w:rsidRDefault="0051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36364" w14:textId="77777777" w:rsidR="00515ABD" w:rsidRDefault="0051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D5AA" w14:textId="77777777" w:rsidR="00880692" w:rsidRDefault="00880692" w:rsidP="00515ABD">
      <w:pPr>
        <w:spacing w:after="0" w:line="240" w:lineRule="auto"/>
      </w:pPr>
      <w:r>
        <w:separator/>
      </w:r>
    </w:p>
  </w:footnote>
  <w:footnote w:type="continuationSeparator" w:id="0">
    <w:p w14:paraId="6BC9B453" w14:textId="77777777" w:rsidR="00880692" w:rsidRDefault="00880692" w:rsidP="0051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F782A" w14:textId="09F21A2A" w:rsidR="00515ABD" w:rsidRDefault="00000000">
    <w:pPr>
      <w:pStyle w:val="Header"/>
    </w:pPr>
    <w:r>
      <w:rPr>
        <w:noProof/>
      </w:rPr>
      <w:pict w14:anchorId="5AB5C2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42672"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88880" w14:textId="070926FB" w:rsidR="00515ABD" w:rsidRDefault="00000000">
    <w:pPr>
      <w:pStyle w:val="Header"/>
    </w:pPr>
    <w:r>
      <w:rPr>
        <w:noProof/>
      </w:rPr>
      <w:pict w14:anchorId="774AAE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42673" o:spid="_x0000_s1027"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D06B4" w14:textId="6CDCD6BE" w:rsidR="00515ABD" w:rsidRDefault="00000000">
    <w:pPr>
      <w:pStyle w:val="Header"/>
    </w:pPr>
    <w:r>
      <w:rPr>
        <w:noProof/>
      </w:rPr>
      <w:pict w14:anchorId="284B5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7042671"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27ECA"/>
    <w:multiLevelType w:val="hybridMultilevel"/>
    <w:tmpl w:val="E2B60288"/>
    <w:lvl w:ilvl="0" w:tplc="F45C00A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F815FD1"/>
    <w:multiLevelType w:val="hybridMultilevel"/>
    <w:tmpl w:val="65FCEC36"/>
    <w:lvl w:ilvl="0" w:tplc="4009000F">
      <w:start w:val="1"/>
      <w:numFmt w:val="decimal"/>
      <w:lvlText w:val="%1."/>
      <w:lvlJc w:val="left"/>
      <w:pPr>
        <w:ind w:left="360"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68E144C2"/>
    <w:multiLevelType w:val="hybridMultilevel"/>
    <w:tmpl w:val="C8AC18E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E2A1B68"/>
    <w:multiLevelType w:val="hybridMultilevel"/>
    <w:tmpl w:val="125A4DB6"/>
    <w:lvl w:ilvl="0" w:tplc="5F1A02F6">
      <w:start w:val="1"/>
      <w:numFmt w:val="lowerRoman"/>
      <w:lvlText w:val="(%1)"/>
      <w:lvlJc w:val="left"/>
      <w:pPr>
        <w:ind w:left="780" w:hanging="72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4" w15:restartNumberingAfterBreak="0">
    <w:nsid w:val="6ECD7F43"/>
    <w:multiLevelType w:val="hybridMultilevel"/>
    <w:tmpl w:val="30DCACC6"/>
    <w:lvl w:ilvl="0" w:tplc="59801086">
      <w:start w:val="1"/>
      <w:numFmt w:val="decimal"/>
      <w:lvlText w:val="%1."/>
      <w:lvlJc w:val="left"/>
      <w:pPr>
        <w:ind w:left="720" w:hanging="360"/>
      </w:pPr>
      <w:rPr>
        <w:rFonts w:hAnsi="Symbol"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D0871CC"/>
    <w:multiLevelType w:val="hybridMultilevel"/>
    <w:tmpl w:val="CDDC14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650CBE"/>
    <w:multiLevelType w:val="hybridMultilevel"/>
    <w:tmpl w:val="AA203E0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769306858">
    <w:abstractNumId w:val="3"/>
  </w:num>
  <w:num w:numId="2" w16cid:durableId="2076050398">
    <w:abstractNumId w:val="6"/>
  </w:num>
  <w:num w:numId="3" w16cid:durableId="627976985">
    <w:abstractNumId w:val="4"/>
  </w:num>
  <w:num w:numId="4" w16cid:durableId="566770526">
    <w:abstractNumId w:val="0"/>
  </w:num>
  <w:num w:numId="5" w16cid:durableId="968047192">
    <w:abstractNumId w:val="1"/>
  </w:num>
  <w:num w:numId="6" w16cid:durableId="2113161977">
    <w:abstractNumId w:val="2"/>
  </w:num>
  <w:num w:numId="7" w16cid:durableId="5040563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YwMTQwsjQxtzA2MjJQ0lEKTi0uzszPAykwrAUAtTkVQCwAAAA="/>
  </w:docVars>
  <w:rsids>
    <w:rsidRoot w:val="00D16C01"/>
    <w:rsid w:val="00001908"/>
    <w:rsid w:val="0001044E"/>
    <w:rsid w:val="000170BB"/>
    <w:rsid w:val="000209D9"/>
    <w:rsid w:val="000565B4"/>
    <w:rsid w:val="00066C60"/>
    <w:rsid w:val="00072911"/>
    <w:rsid w:val="00076930"/>
    <w:rsid w:val="000A53C6"/>
    <w:rsid w:val="000B6EFD"/>
    <w:rsid w:val="000D5B0B"/>
    <w:rsid w:val="000E2C6D"/>
    <w:rsid w:val="000E379C"/>
    <w:rsid w:val="001131F9"/>
    <w:rsid w:val="00113A92"/>
    <w:rsid w:val="00132098"/>
    <w:rsid w:val="001455F6"/>
    <w:rsid w:val="00186896"/>
    <w:rsid w:val="0019348E"/>
    <w:rsid w:val="001A2995"/>
    <w:rsid w:val="001B02C6"/>
    <w:rsid w:val="001B2006"/>
    <w:rsid w:val="001B3411"/>
    <w:rsid w:val="001C090E"/>
    <w:rsid w:val="001C29F6"/>
    <w:rsid w:val="001C7D1F"/>
    <w:rsid w:val="001D0A44"/>
    <w:rsid w:val="001D70E9"/>
    <w:rsid w:val="001E46A8"/>
    <w:rsid w:val="0021064E"/>
    <w:rsid w:val="00221381"/>
    <w:rsid w:val="0022303B"/>
    <w:rsid w:val="00226D0B"/>
    <w:rsid w:val="00263353"/>
    <w:rsid w:val="0026665B"/>
    <w:rsid w:val="00271412"/>
    <w:rsid w:val="00276950"/>
    <w:rsid w:val="00276E70"/>
    <w:rsid w:val="00287ADC"/>
    <w:rsid w:val="00295774"/>
    <w:rsid w:val="002A6890"/>
    <w:rsid w:val="002A7A72"/>
    <w:rsid w:val="002B043F"/>
    <w:rsid w:val="002B0702"/>
    <w:rsid w:val="002D52E2"/>
    <w:rsid w:val="002E1ACF"/>
    <w:rsid w:val="00306985"/>
    <w:rsid w:val="00311C69"/>
    <w:rsid w:val="00317032"/>
    <w:rsid w:val="00323A1C"/>
    <w:rsid w:val="00345EC9"/>
    <w:rsid w:val="003725C9"/>
    <w:rsid w:val="0039066B"/>
    <w:rsid w:val="003979B2"/>
    <w:rsid w:val="003A0317"/>
    <w:rsid w:val="003A61D2"/>
    <w:rsid w:val="003A6330"/>
    <w:rsid w:val="003B5594"/>
    <w:rsid w:val="003B6AF7"/>
    <w:rsid w:val="003C05DD"/>
    <w:rsid w:val="003D4FF1"/>
    <w:rsid w:val="003D6292"/>
    <w:rsid w:val="003E276D"/>
    <w:rsid w:val="003F32FA"/>
    <w:rsid w:val="00416D34"/>
    <w:rsid w:val="00425EEF"/>
    <w:rsid w:val="00434018"/>
    <w:rsid w:val="00444A43"/>
    <w:rsid w:val="00461903"/>
    <w:rsid w:val="00464E99"/>
    <w:rsid w:val="00481B07"/>
    <w:rsid w:val="0048360C"/>
    <w:rsid w:val="004849E4"/>
    <w:rsid w:val="004B6109"/>
    <w:rsid w:val="004E4A87"/>
    <w:rsid w:val="004F0BDA"/>
    <w:rsid w:val="004F4D5B"/>
    <w:rsid w:val="00504DF1"/>
    <w:rsid w:val="00515ABD"/>
    <w:rsid w:val="00524D01"/>
    <w:rsid w:val="005368CA"/>
    <w:rsid w:val="00537439"/>
    <w:rsid w:val="00547065"/>
    <w:rsid w:val="00561BB1"/>
    <w:rsid w:val="005661AD"/>
    <w:rsid w:val="00570053"/>
    <w:rsid w:val="00597096"/>
    <w:rsid w:val="005F07BC"/>
    <w:rsid w:val="00613EDF"/>
    <w:rsid w:val="00615F2C"/>
    <w:rsid w:val="006201BD"/>
    <w:rsid w:val="00633DBA"/>
    <w:rsid w:val="00637871"/>
    <w:rsid w:val="00647D1A"/>
    <w:rsid w:val="00657A9C"/>
    <w:rsid w:val="00674D4F"/>
    <w:rsid w:val="00675B51"/>
    <w:rsid w:val="00683A31"/>
    <w:rsid w:val="00683B5D"/>
    <w:rsid w:val="00693546"/>
    <w:rsid w:val="006B34DA"/>
    <w:rsid w:val="006B364F"/>
    <w:rsid w:val="006B5289"/>
    <w:rsid w:val="006E475A"/>
    <w:rsid w:val="006E5083"/>
    <w:rsid w:val="00701362"/>
    <w:rsid w:val="00716F17"/>
    <w:rsid w:val="00717E3F"/>
    <w:rsid w:val="00741BB0"/>
    <w:rsid w:val="00744401"/>
    <w:rsid w:val="00762A92"/>
    <w:rsid w:val="00776BD2"/>
    <w:rsid w:val="0079096A"/>
    <w:rsid w:val="0079141C"/>
    <w:rsid w:val="00794398"/>
    <w:rsid w:val="007A0A51"/>
    <w:rsid w:val="007C624B"/>
    <w:rsid w:val="008019F1"/>
    <w:rsid w:val="00814085"/>
    <w:rsid w:val="008356B8"/>
    <w:rsid w:val="00880692"/>
    <w:rsid w:val="00881732"/>
    <w:rsid w:val="008840B6"/>
    <w:rsid w:val="00893B28"/>
    <w:rsid w:val="00904520"/>
    <w:rsid w:val="00943FA7"/>
    <w:rsid w:val="009505A1"/>
    <w:rsid w:val="009821DC"/>
    <w:rsid w:val="00991881"/>
    <w:rsid w:val="009A27FD"/>
    <w:rsid w:val="009D5588"/>
    <w:rsid w:val="009F0E4D"/>
    <w:rsid w:val="00A172ED"/>
    <w:rsid w:val="00A27C8F"/>
    <w:rsid w:val="00A32CD0"/>
    <w:rsid w:val="00A37D6A"/>
    <w:rsid w:val="00A413B5"/>
    <w:rsid w:val="00A524F9"/>
    <w:rsid w:val="00A615E6"/>
    <w:rsid w:val="00A77898"/>
    <w:rsid w:val="00A9070E"/>
    <w:rsid w:val="00AA7D4B"/>
    <w:rsid w:val="00AB0C2C"/>
    <w:rsid w:val="00AD0B95"/>
    <w:rsid w:val="00AD12B4"/>
    <w:rsid w:val="00AE7D52"/>
    <w:rsid w:val="00AF29E3"/>
    <w:rsid w:val="00AF433B"/>
    <w:rsid w:val="00B476DA"/>
    <w:rsid w:val="00BB647E"/>
    <w:rsid w:val="00BE0F3B"/>
    <w:rsid w:val="00C0778F"/>
    <w:rsid w:val="00C20D6A"/>
    <w:rsid w:val="00C75C09"/>
    <w:rsid w:val="00C928F8"/>
    <w:rsid w:val="00CA19AF"/>
    <w:rsid w:val="00CA5BDA"/>
    <w:rsid w:val="00CC64A9"/>
    <w:rsid w:val="00CD0E31"/>
    <w:rsid w:val="00CD2032"/>
    <w:rsid w:val="00D157E7"/>
    <w:rsid w:val="00D16C01"/>
    <w:rsid w:val="00D26042"/>
    <w:rsid w:val="00D42925"/>
    <w:rsid w:val="00D4391B"/>
    <w:rsid w:val="00D4415C"/>
    <w:rsid w:val="00D63C87"/>
    <w:rsid w:val="00D642FC"/>
    <w:rsid w:val="00D70169"/>
    <w:rsid w:val="00D76FBD"/>
    <w:rsid w:val="00D818F0"/>
    <w:rsid w:val="00D85303"/>
    <w:rsid w:val="00D879BD"/>
    <w:rsid w:val="00D97B91"/>
    <w:rsid w:val="00DB7059"/>
    <w:rsid w:val="00DC5F87"/>
    <w:rsid w:val="00DD3DF1"/>
    <w:rsid w:val="00DD5806"/>
    <w:rsid w:val="00E024A6"/>
    <w:rsid w:val="00E107A8"/>
    <w:rsid w:val="00E13301"/>
    <w:rsid w:val="00E42A57"/>
    <w:rsid w:val="00E72D15"/>
    <w:rsid w:val="00E773A8"/>
    <w:rsid w:val="00E84026"/>
    <w:rsid w:val="00E91B46"/>
    <w:rsid w:val="00E91D33"/>
    <w:rsid w:val="00EB60D9"/>
    <w:rsid w:val="00EC3561"/>
    <w:rsid w:val="00ED3D90"/>
    <w:rsid w:val="00EF34AC"/>
    <w:rsid w:val="00EF7F16"/>
    <w:rsid w:val="00F016F6"/>
    <w:rsid w:val="00F20E70"/>
    <w:rsid w:val="00F24B84"/>
    <w:rsid w:val="00F53D0A"/>
    <w:rsid w:val="00F704BD"/>
    <w:rsid w:val="00F859D6"/>
    <w:rsid w:val="00FC12A4"/>
    <w:rsid w:val="00FC21E2"/>
    <w:rsid w:val="00FC3C53"/>
    <w:rsid w:val="00FD4E89"/>
    <w:rsid w:val="00FE2349"/>
    <w:rsid w:val="00FE7A88"/>
    <w:rsid w:val="00FF097D"/>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86CA6"/>
  <w15:chartTrackingRefBased/>
  <w15:docId w15:val="{A68EDF56-9EF5-4954-A31E-6A7525C15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D1F"/>
  </w:style>
  <w:style w:type="paragraph" w:styleId="Heading3">
    <w:name w:val="heading 3"/>
    <w:basedOn w:val="Normal"/>
    <w:link w:val="Heading3Char"/>
    <w:uiPriority w:val="9"/>
    <w:qFormat/>
    <w:rsid w:val="00E91B46"/>
    <w:pPr>
      <w:spacing w:before="100" w:beforeAutospacing="1" w:after="100" w:afterAutospacing="1" w:line="240" w:lineRule="auto"/>
      <w:outlineLvl w:val="2"/>
    </w:pPr>
    <w:rPr>
      <w:rFonts w:ascii="Times New Roman" w:eastAsia="Times New Roman" w:hAnsi="Times New Roman" w:cs="Times New Roman"/>
      <w:b/>
      <w:bCs/>
      <w:sz w:val="27"/>
      <w:szCs w:val="27"/>
      <w:lang w:eastAsia="en-IN"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65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65B4"/>
    <w:pPr>
      <w:ind w:left="720"/>
      <w:contextualSpacing/>
    </w:pPr>
  </w:style>
  <w:style w:type="character" w:styleId="PlaceholderText">
    <w:name w:val="Placeholder Text"/>
    <w:basedOn w:val="DefaultParagraphFont"/>
    <w:uiPriority w:val="99"/>
    <w:semiHidden/>
    <w:rsid w:val="00263353"/>
    <w:rPr>
      <w:color w:val="808080"/>
    </w:rPr>
  </w:style>
  <w:style w:type="paragraph" w:styleId="BalloonText">
    <w:name w:val="Balloon Text"/>
    <w:basedOn w:val="Normal"/>
    <w:link w:val="BalloonTextChar"/>
    <w:uiPriority w:val="99"/>
    <w:semiHidden/>
    <w:unhideWhenUsed/>
    <w:rsid w:val="004B61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109"/>
    <w:rPr>
      <w:rFonts w:ascii="Segoe UI" w:hAnsi="Segoe UI" w:cs="Segoe UI"/>
      <w:sz w:val="18"/>
      <w:szCs w:val="18"/>
    </w:rPr>
  </w:style>
  <w:style w:type="paragraph" w:styleId="NormalWeb">
    <w:name w:val="Normal (Web)"/>
    <w:basedOn w:val="Normal"/>
    <w:uiPriority w:val="99"/>
    <w:unhideWhenUsed/>
    <w:rsid w:val="00311C69"/>
    <w:pPr>
      <w:spacing w:before="100" w:beforeAutospacing="1" w:after="100" w:afterAutospacing="1" w:line="240" w:lineRule="auto"/>
    </w:pPr>
    <w:rPr>
      <w:rFonts w:ascii="Times New Roman" w:eastAsia="Times New Roman" w:hAnsi="Times New Roman" w:cs="Times New Roman"/>
      <w:sz w:val="24"/>
      <w:szCs w:val="24"/>
      <w:lang w:eastAsia="en-IN" w:bidi="ta-IN"/>
    </w:rPr>
  </w:style>
  <w:style w:type="character" w:styleId="Strong">
    <w:name w:val="Strong"/>
    <w:basedOn w:val="DefaultParagraphFont"/>
    <w:uiPriority w:val="22"/>
    <w:qFormat/>
    <w:rsid w:val="00311C69"/>
    <w:rPr>
      <w:b/>
      <w:bCs/>
    </w:rPr>
  </w:style>
  <w:style w:type="character" w:styleId="Emphasis">
    <w:name w:val="Emphasis"/>
    <w:basedOn w:val="DefaultParagraphFont"/>
    <w:uiPriority w:val="20"/>
    <w:qFormat/>
    <w:rsid w:val="00EF34AC"/>
    <w:rPr>
      <w:i/>
      <w:iCs/>
    </w:rPr>
  </w:style>
  <w:style w:type="table" w:styleId="TableGridLight">
    <w:name w:val="Grid Table Light"/>
    <w:basedOn w:val="TableNormal"/>
    <w:uiPriority w:val="40"/>
    <w:rsid w:val="00416D3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3Char">
    <w:name w:val="Heading 3 Char"/>
    <w:basedOn w:val="DefaultParagraphFont"/>
    <w:link w:val="Heading3"/>
    <w:uiPriority w:val="9"/>
    <w:rsid w:val="00E91B46"/>
    <w:rPr>
      <w:rFonts w:ascii="Times New Roman" w:eastAsia="Times New Roman" w:hAnsi="Times New Roman" w:cs="Times New Roman"/>
      <w:b/>
      <w:bCs/>
      <w:sz w:val="27"/>
      <w:szCs w:val="27"/>
      <w:lang w:eastAsia="en-IN" w:bidi="ta-IN"/>
    </w:rPr>
  </w:style>
  <w:style w:type="paragraph" w:customStyle="1" w:styleId="Default">
    <w:name w:val="Default"/>
    <w:rsid w:val="0026665B"/>
    <w:pPr>
      <w:autoSpaceDE w:val="0"/>
      <w:autoSpaceDN w:val="0"/>
      <w:adjustRightInd w:val="0"/>
      <w:spacing w:after="0" w:line="240" w:lineRule="auto"/>
    </w:pPr>
    <w:rPr>
      <w:rFonts w:ascii="Times New Roman" w:hAnsi="Times New Roman" w:cs="Times New Roman"/>
      <w:color w:val="000000"/>
      <w:sz w:val="24"/>
      <w:szCs w:val="24"/>
      <w:lang w:bidi="ta-IN"/>
    </w:rPr>
  </w:style>
  <w:style w:type="character" w:customStyle="1" w:styleId="whitespace-normal">
    <w:name w:val="whitespace-normal"/>
    <w:basedOn w:val="DefaultParagraphFont"/>
    <w:rsid w:val="009A27FD"/>
  </w:style>
  <w:style w:type="character" w:styleId="Hyperlink">
    <w:name w:val="Hyperlink"/>
    <w:basedOn w:val="DefaultParagraphFont"/>
    <w:uiPriority w:val="99"/>
    <w:unhideWhenUsed/>
    <w:rsid w:val="001C7D1F"/>
    <w:rPr>
      <w:color w:val="0563C1" w:themeColor="hyperlink"/>
      <w:u w:val="single"/>
    </w:rPr>
  </w:style>
  <w:style w:type="paragraph" w:styleId="Revision">
    <w:name w:val="Revision"/>
    <w:hidden/>
    <w:uiPriority w:val="99"/>
    <w:semiHidden/>
    <w:rsid w:val="00464E99"/>
    <w:pPr>
      <w:spacing w:after="0" w:line="240" w:lineRule="auto"/>
    </w:pPr>
  </w:style>
  <w:style w:type="paragraph" w:styleId="Header">
    <w:name w:val="header"/>
    <w:basedOn w:val="Normal"/>
    <w:link w:val="HeaderChar"/>
    <w:uiPriority w:val="99"/>
    <w:unhideWhenUsed/>
    <w:rsid w:val="0051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5ABD"/>
  </w:style>
  <w:style w:type="paragraph" w:styleId="Footer">
    <w:name w:val="footer"/>
    <w:basedOn w:val="Normal"/>
    <w:link w:val="FooterChar"/>
    <w:uiPriority w:val="99"/>
    <w:unhideWhenUsed/>
    <w:rsid w:val="0051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5A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40962">
      <w:bodyDiv w:val="1"/>
      <w:marLeft w:val="0"/>
      <w:marRight w:val="0"/>
      <w:marTop w:val="0"/>
      <w:marBottom w:val="0"/>
      <w:divBdr>
        <w:top w:val="none" w:sz="0" w:space="0" w:color="auto"/>
        <w:left w:val="none" w:sz="0" w:space="0" w:color="auto"/>
        <w:bottom w:val="none" w:sz="0" w:space="0" w:color="auto"/>
        <w:right w:val="none" w:sz="0" w:space="0" w:color="auto"/>
      </w:divBdr>
    </w:div>
    <w:div w:id="329993697">
      <w:bodyDiv w:val="1"/>
      <w:marLeft w:val="0"/>
      <w:marRight w:val="0"/>
      <w:marTop w:val="0"/>
      <w:marBottom w:val="0"/>
      <w:divBdr>
        <w:top w:val="none" w:sz="0" w:space="0" w:color="auto"/>
        <w:left w:val="none" w:sz="0" w:space="0" w:color="auto"/>
        <w:bottom w:val="none" w:sz="0" w:space="0" w:color="auto"/>
        <w:right w:val="none" w:sz="0" w:space="0" w:color="auto"/>
      </w:divBdr>
    </w:div>
    <w:div w:id="573393397">
      <w:bodyDiv w:val="1"/>
      <w:marLeft w:val="0"/>
      <w:marRight w:val="0"/>
      <w:marTop w:val="0"/>
      <w:marBottom w:val="0"/>
      <w:divBdr>
        <w:top w:val="none" w:sz="0" w:space="0" w:color="auto"/>
        <w:left w:val="none" w:sz="0" w:space="0" w:color="auto"/>
        <w:bottom w:val="none" w:sz="0" w:space="0" w:color="auto"/>
        <w:right w:val="none" w:sz="0" w:space="0" w:color="auto"/>
      </w:divBdr>
    </w:div>
    <w:div w:id="628245978">
      <w:bodyDiv w:val="1"/>
      <w:marLeft w:val="0"/>
      <w:marRight w:val="0"/>
      <w:marTop w:val="0"/>
      <w:marBottom w:val="0"/>
      <w:divBdr>
        <w:top w:val="none" w:sz="0" w:space="0" w:color="auto"/>
        <w:left w:val="none" w:sz="0" w:space="0" w:color="auto"/>
        <w:bottom w:val="none" w:sz="0" w:space="0" w:color="auto"/>
        <w:right w:val="none" w:sz="0" w:space="0" w:color="auto"/>
      </w:divBdr>
    </w:div>
    <w:div w:id="690494499">
      <w:bodyDiv w:val="1"/>
      <w:marLeft w:val="0"/>
      <w:marRight w:val="0"/>
      <w:marTop w:val="0"/>
      <w:marBottom w:val="0"/>
      <w:divBdr>
        <w:top w:val="none" w:sz="0" w:space="0" w:color="auto"/>
        <w:left w:val="none" w:sz="0" w:space="0" w:color="auto"/>
        <w:bottom w:val="none" w:sz="0" w:space="0" w:color="auto"/>
        <w:right w:val="none" w:sz="0" w:space="0" w:color="auto"/>
      </w:divBdr>
    </w:div>
    <w:div w:id="866068466">
      <w:bodyDiv w:val="1"/>
      <w:marLeft w:val="0"/>
      <w:marRight w:val="0"/>
      <w:marTop w:val="0"/>
      <w:marBottom w:val="0"/>
      <w:divBdr>
        <w:top w:val="none" w:sz="0" w:space="0" w:color="auto"/>
        <w:left w:val="none" w:sz="0" w:space="0" w:color="auto"/>
        <w:bottom w:val="none" w:sz="0" w:space="0" w:color="auto"/>
        <w:right w:val="none" w:sz="0" w:space="0" w:color="auto"/>
      </w:divBdr>
    </w:div>
    <w:div w:id="877552855">
      <w:bodyDiv w:val="1"/>
      <w:marLeft w:val="0"/>
      <w:marRight w:val="0"/>
      <w:marTop w:val="0"/>
      <w:marBottom w:val="0"/>
      <w:divBdr>
        <w:top w:val="none" w:sz="0" w:space="0" w:color="auto"/>
        <w:left w:val="none" w:sz="0" w:space="0" w:color="auto"/>
        <w:bottom w:val="none" w:sz="0" w:space="0" w:color="auto"/>
        <w:right w:val="none" w:sz="0" w:space="0" w:color="auto"/>
      </w:divBdr>
    </w:div>
    <w:div w:id="1058361415">
      <w:bodyDiv w:val="1"/>
      <w:marLeft w:val="0"/>
      <w:marRight w:val="0"/>
      <w:marTop w:val="0"/>
      <w:marBottom w:val="0"/>
      <w:divBdr>
        <w:top w:val="none" w:sz="0" w:space="0" w:color="auto"/>
        <w:left w:val="none" w:sz="0" w:space="0" w:color="auto"/>
        <w:bottom w:val="none" w:sz="0" w:space="0" w:color="auto"/>
        <w:right w:val="none" w:sz="0" w:space="0" w:color="auto"/>
      </w:divBdr>
    </w:div>
    <w:div w:id="1081869316">
      <w:bodyDiv w:val="1"/>
      <w:marLeft w:val="0"/>
      <w:marRight w:val="0"/>
      <w:marTop w:val="0"/>
      <w:marBottom w:val="0"/>
      <w:divBdr>
        <w:top w:val="none" w:sz="0" w:space="0" w:color="auto"/>
        <w:left w:val="none" w:sz="0" w:space="0" w:color="auto"/>
        <w:bottom w:val="none" w:sz="0" w:space="0" w:color="auto"/>
        <w:right w:val="none" w:sz="0" w:space="0" w:color="auto"/>
      </w:divBdr>
    </w:div>
    <w:div w:id="1110706402">
      <w:bodyDiv w:val="1"/>
      <w:marLeft w:val="0"/>
      <w:marRight w:val="0"/>
      <w:marTop w:val="0"/>
      <w:marBottom w:val="0"/>
      <w:divBdr>
        <w:top w:val="none" w:sz="0" w:space="0" w:color="auto"/>
        <w:left w:val="none" w:sz="0" w:space="0" w:color="auto"/>
        <w:bottom w:val="none" w:sz="0" w:space="0" w:color="auto"/>
        <w:right w:val="none" w:sz="0" w:space="0" w:color="auto"/>
      </w:divBdr>
    </w:div>
    <w:div w:id="1199120062">
      <w:bodyDiv w:val="1"/>
      <w:marLeft w:val="0"/>
      <w:marRight w:val="0"/>
      <w:marTop w:val="0"/>
      <w:marBottom w:val="0"/>
      <w:divBdr>
        <w:top w:val="none" w:sz="0" w:space="0" w:color="auto"/>
        <w:left w:val="none" w:sz="0" w:space="0" w:color="auto"/>
        <w:bottom w:val="none" w:sz="0" w:space="0" w:color="auto"/>
        <w:right w:val="none" w:sz="0" w:space="0" w:color="auto"/>
      </w:divBdr>
    </w:div>
    <w:div w:id="1211456741">
      <w:bodyDiv w:val="1"/>
      <w:marLeft w:val="0"/>
      <w:marRight w:val="0"/>
      <w:marTop w:val="0"/>
      <w:marBottom w:val="0"/>
      <w:divBdr>
        <w:top w:val="none" w:sz="0" w:space="0" w:color="auto"/>
        <w:left w:val="none" w:sz="0" w:space="0" w:color="auto"/>
        <w:bottom w:val="none" w:sz="0" w:space="0" w:color="auto"/>
        <w:right w:val="none" w:sz="0" w:space="0" w:color="auto"/>
      </w:divBdr>
    </w:div>
    <w:div w:id="1273825286">
      <w:bodyDiv w:val="1"/>
      <w:marLeft w:val="0"/>
      <w:marRight w:val="0"/>
      <w:marTop w:val="0"/>
      <w:marBottom w:val="0"/>
      <w:divBdr>
        <w:top w:val="none" w:sz="0" w:space="0" w:color="auto"/>
        <w:left w:val="none" w:sz="0" w:space="0" w:color="auto"/>
        <w:bottom w:val="none" w:sz="0" w:space="0" w:color="auto"/>
        <w:right w:val="none" w:sz="0" w:space="0" w:color="auto"/>
      </w:divBdr>
    </w:div>
    <w:div w:id="1596013414">
      <w:bodyDiv w:val="1"/>
      <w:marLeft w:val="0"/>
      <w:marRight w:val="0"/>
      <w:marTop w:val="0"/>
      <w:marBottom w:val="0"/>
      <w:divBdr>
        <w:top w:val="none" w:sz="0" w:space="0" w:color="auto"/>
        <w:left w:val="none" w:sz="0" w:space="0" w:color="auto"/>
        <w:bottom w:val="none" w:sz="0" w:space="0" w:color="auto"/>
        <w:right w:val="none" w:sz="0" w:space="0" w:color="auto"/>
      </w:divBdr>
    </w:div>
    <w:div w:id="1618365039">
      <w:bodyDiv w:val="1"/>
      <w:marLeft w:val="0"/>
      <w:marRight w:val="0"/>
      <w:marTop w:val="0"/>
      <w:marBottom w:val="0"/>
      <w:divBdr>
        <w:top w:val="none" w:sz="0" w:space="0" w:color="auto"/>
        <w:left w:val="none" w:sz="0" w:space="0" w:color="auto"/>
        <w:bottom w:val="none" w:sz="0" w:space="0" w:color="auto"/>
        <w:right w:val="none" w:sz="0" w:space="0" w:color="auto"/>
      </w:divBdr>
    </w:div>
    <w:div w:id="1646740355">
      <w:bodyDiv w:val="1"/>
      <w:marLeft w:val="0"/>
      <w:marRight w:val="0"/>
      <w:marTop w:val="0"/>
      <w:marBottom w:val="0"/>
      <w:divBdr>
        <w:top w:val="none" w:sz="0" w:space="0" w:color="auto"/>
        <w:left w:val="none" w:sz="0" w:space="0" w:color="auto"/>
        <w:bottom w:val="none" w:sz="0" w:space="0" w:color="auto"/>
        <w:right w:val="none" w:sz="0" w:space="0" w:color="auto"/>
      </w:divBdr>
    </w:div>
    <w:div w:id="1717581459">
      <w:bodyDiv w:val="1"/>
      <w:marLeft w:val="0"/>
      <w:marRight w:val="0"/>
      <w:marTop w:val="0"/>
      <w:marBottom w:val="0"/>
      <w:divBdr>
        <w:top w:val="none" w:sz="0" w:space="0" w:color="auto"/>
        <w:left w:val="none" w:sz="0" w:space="0" w:color="auto"/>
        <w:bottom w:val="none" w:sz="0" w:space="0" w:color="auto"/>
        <w:right w:val="none" w:sz="0" w:space="0" w:color="auto"/>
      </w:divBdr>
    </w:div>
    <w:div w:id="1750418206">
      <w:bodyDiv w:val="1"/>
      <w:marLeft w:val="0"/>
      <w:marRight w:val="0"/>
      <w:marTop w:val="0"/>
      <w:marBottom w:val="0"/>
      <w:divBdr>
        <w:top w:val="none" w:sz="0" w:space="0" w:color="auto"/>
        <w:left w:val="none" w:sz="0" w:space="0" w:color="auto"/>
        <w:bottom w:val="none" w:sz="0" w:space="0" w:color="auto"/>
        <w:right w:val="none" w:sz="0" w:space="0" w:color="auto"/>
      </w:divBdr>
    </w:div>
    <w:div w:id="1795906361">
      <w:bodyDiv w:val="1"/>
      <w:marLeft w:val="0"/>
      <w:marRight w:val="0"/>
      <w:marTop w:val="0"/>
      <w:marBottom w:val="0"/>
      <w:divBdr>
        <w:top w:val="none" w:sz="0" w:space="0" w:color="auto"/>
        <w:left w:val="none" w:sz="0" w:space="0" w:color="auto"/>
        <w:bottom w:val="none" w:sz="0" w:space="0" w:color="auto"/>
        <w:right w:val="none" w:sz="0" w:space="0" w:color="auto"/>
      </w:divBdr>
    </w:div>
    <w:div w:id="1809935088">
      <w:bodyDiv w:val="1"/>
      <w:marLeft w:val="0"/>
      <w:marRight w:val="0"/>
      <w:marTop w:val="0"/>
      <w:marBottom w:val="0"/>
      <w:divBdr>
        <w:top w:val="none" w:sz="0" w:space="0" w:color="auto"/>
        <w:left w:val="none" w:sz="0" w:space="0" w:color="auto"/>
        <w:bottom w:val="none" w:sz="0" w:space="0" w:color="auto"/>
        <w:right w:val="none" w:sz="0" w:space="0" w:color="auto"/>
      </w:divBdr>
    </w:div>
    <w:div w:id="207607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39471-BAF8-4551-B269-E8FA949650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9</Pages>
  <Words>3763</Words>
  <Characters>21450</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priyankarajashekaran@outlook.com</dc:creator>
  <cp:keywords/>
  <dc:description/>
  <cp:lastModifiedBy>Editor-1183</cp:lastModifiedBy>
  <cp:revision>26</cp:revision>
  <cp:lastPrinted>2026-02-18T05:55:00Z</cp:lastPrinted>
  <dcterms:created xsi:type="dcterms:W3CDTF">2026-05-06T10:21:00Z</dcterms:created>
  <dcterms:modified xsi:type="dcterms:W3CDTF">2026-05-22T04:19:00Z</dcterms:modified>
</cp:coreProperties>
</file>