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B8C9" w14:textId="0D62D1C3" w:rsidR="006848F7" w:rsidRPr="006848F7" w:rsidRDefault="006848F7" w:rsidP="00B13BB5">
      <w:pPr>
        <w:spacing w:line="360" w:lineRule="auto"/>
        <w:jc w:val="both"/>
        <w:rPr>
          <w:rFonts w:ascii="Times New Roman" w:hAnsi="Times New Roman" w:cs="Times New Roman"/>
          <w:b/>
          <w:bCs/>
          <w:sz w:val="24"/>
          <w:szCs w:val="24"/>
        </w:rPr>
      </w:pPr>
      <w:r w:rsidRPr="006848F7">
        <w:rPr>
          <w:rFonts w:ascii="Times New Roman" w:hAnsi="Times New Roman" w:cs="Times New Roman"/>
          <w:b/>
          <w:bCs/>
          <w:sz w:val="24"/>
          <w:szCs w:val="24"/>
        </w:rPr>
        <w:t>Agro-</w:t>
      </w:r>
      <w:proofErr w:type="spellStart"/>
      <w:r w:rsidRPr="006848F7">
        <w:rPr>
          <w:rFonts w:ascii="Times New Roman" w:hAnsi="Times New Roman" w:cs="Times New Roman"/>
          <w:b/>
          <w:bCs/>
          <w:sz w:val="24"/>
          <w:szCs w:val="24"/>
        </w:rPr>
        <w:t>Physiological</w:t>
      </w:r>
      <w:proofErr w:type="spellEnd"/>
      <w:r w:rsidRPr="006848F7">
        <w:rPr>
          <w:rFonts w:ascii="Times New Roman" w:hAnsi="Times New Roman" w:cs="Times New Roman"/>
          <w:b/>
          <w:bCs/>
          <w:sz w:val="24"/>
          <w:szCs w:val="24"/>
        </w:rPr>
        <w:t xml:space="preserve"> Performance and </w:t>
      </w:r>
      <w:proofErr w:type="spellStart"/>
      <w:r w:rsidRPr="006848F7">
        <w:rPr>
          <w:rFonts w:ascii="Times New Roman" w:hAnsi="Times New Roman" w:cs="Times New Roman"/>
          <w:b/>
          <w:bCs/>
          <w:sz w:val="24"/>
          <w:szCs w:val="24"/>
        </w:rPr>
        <w:t>Yield</w:t>
      </w:r>
      <w:proofErr w:type="spellEnd"/>
      <w:r w:rsidRPr="006848F7">
        <w:rPr>
          <w:rFonts w:ascii="Times New Roman" w:hAnsi="Times New Roman" w:cs="Times New Roman"/>
          <w:b/>
          <w:bCs/>
          <w:sz w:val="24"/>
          <w:szCs w:val="24"/>
        </w:rPr>
        <w:t xml:space="preserve"> Evaluation of Maize </w:t>
      </w:r>
      <w:proofErr w:type="spellStart"/>
      <w:r w:rsidRPr="006848F7">
        <w:rPr>
          <w:rFonts w:ascii="Times New Roman" w:hAnsi="Times New Roman" w:cs="Times New Roman"/>
          <w:b/>
          <w:bCs/>
          <w:sz w:val="24"/>
          <w:szCs w:val="24"/>
        </w:rPr>
        <w:t>Hybrid</w:t>
      </w:r>
      <w:proofErr w:type="spellEnd"/>
      <w:r w:rsidRPr="006848F7">
        <w:rPr>
          <w:rFonts w:ascii="Times New Roman" w:hAnsi="Times New Roman" w:cs="Times New Roman"/>
          <w:b/>
          <w:bCs/>
          <w:sz w:val="24"/>
          <w:szCs w:val="24"/>
        </w:rPr>
        <w:t xml:space="preserve"> </w:t>
      </w:r>
      <w:proofErr w:type="spellStart"/>
      <w:r w:rsidRPr="006848F7">
        <w:rPr>
          <w:rFonts w:ascii="Times New Roman" w:hAnsi="Times New Roman" w:cs="Times New Roman"/>
          <w:b/>
          <w:bCs/>
          <w:sz w:val="24"/>
          <w:szCs w:val="24"/>
        </w:rPr>
        <w:t>Genotypes</w:t>
      </w:r>
      <w:proofErr w:type="spellEnd"/>
      <w:r w:rsidRPr="006848F7">
        <w:rPr>
          <w:rFonts w:ascii="Times New Roman" w:hAnsi="Times New Roman" w:cs="Times New Roman"/>
          <w:b/>
          <w:bCs/>
          <w:sz w:val="24"/>
          <w:szCs w:val="24"/>
        </w:rPr>
        <w:t xml:space="preserve"> Under Rain-Fed Sudano-</w:t>
      </w:r>
      <w:proofErr w:type="spellStart"/>
      <w:r w:rsidRPr="006848F7">
        <w:rPr>
          <w:rFonts w:ascii="Times New Roman" w:hAnsi="Times New Roman" w:cs="Times New Roman"/>
          <w:b/>
          <w:bCs/>
          <w:sz w:val="24"/>
          <w:szCs w:val="24"/>
        </w:rPr>
        <w:t>Sahelian</w:t>
      </w:r>
      <w:proofErr w:type="spellEnd"/>
      <w:r w:rsidRPr="006848F7">
        <w:rPr>
          <w:rFonts w:ascii="Times New Roman" w:hAnsi="Times New Roman" w:cs="Times New Roman"/>
          <w:b/>
          <w:bCs/>
          <w:sz w:val="24"/>
          <w:szCs w:val="24"/>
        </w:rPr>
        <w:t xml:space="preserve"> Conditions in Burkina Faso</w:t>
      </w:r>
    </w:p>
    <w:p w14:paraId="3F847FF4" w14:textId="1113DC1D" w:rsidR="00CA5882" w:rsidRPr="00AE6440" w:rsidRDefault="00CA5882" w:rsidP="00B25557">
      <w:pPr>
        <w:pStyle w:val="Heading1"/>
      </w:pPr>
      <w:r w:rsidRPr="00AE6440">
        <w:t>Abstract</w:t>
      </w:r>
    </w:p>
    <w:p w14:paraId="58AD04ED" w14:textId="6DECD80F" w:rsidR="00877C5D" w:rsidRDefault="005A7888" w:rsidP="008B4A03">
      <w:pPr>
        <w:spacing w:line="360" w:lineRule="auto"/>
        <w:jc w:val="both"/>
        <w:rPr>
          <w:rFonts w:ascii="Times New Roman" w:hAnsi="Times New Roman" w:cs="Times New Roman"/>
          <w:sz w:val="20"/>
          <w:szCs w:val="20"/>
        </w:rPr>
      </w:pPr>
      <w:r>
        <w:rPr>
          <w:rFonts w:ascii="Times New Roman" w:hAnsi="Times New Roman" w:cs="Times New Roman"/>
          <w:sz w:val="24"/>
          <w:szCs w:val="24"/>
        </w:rPr>
        <w:t>Maize (</w:t>
      </w:r>
      <w:r w:rsidRPr="005A7888">
        <w:rPr>
          <w:rFonts w:ascii="Times New Roman" w:hAnsi="Times New Roman" w:cs="Times New Roman"/>
          <w:i/>
          <w:iCs/>
          <w:sz w:val="24"/>
          <w:szCs w:val="24"/>
        </w:rPr>
        <w:t xml:space="preserve">Zea </w:t>
      </w:r>
      <w:proofErr w:type="spellStart"/>
      <w:r w:rsidRPr="005A7888">
        <w:rPr>
          <w:rFonts w:ascii="Times New Roman" w:hAnsi="Times New Roman" w:cs="Times New Roman"/>
          <w:i/>
          <w:iCs/>
          <w:sz w:val="24"/>
          <w:szCs w:val="24"/>
        </w:rPr>
        <w:t>mays</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crucial to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security</w:t>
      </w:r>
      <w:proofErr w:type="spellEnd"/>
      <w:r>
        <w:rPr>
          <w:rFonts w:ascii="Times New Roman" w:hAnsi="Times New Roman" w:cs="Times New Roman"/>
          <w:sz w:val="24"/>
          <w:szCs w:val="24"/>
        </w:rPr>
        <w:t xml:space="preserve"> in Burkina Faso. </w:t>
      </w:r>
      <w:proofErr w:type="spellStart"/>
      <w:r>
        <w:rPr>
          <w:rFonts w:ascii="Times New Roman" w:hAnsi="Times New Roman" w:cs="Times New Roman"/>
          <w:sz w:val="24"/>
          <w:szCs w:val="24"/>
        </w:rPr>
        <w:t>However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productivity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constrained</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yields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varieties</w:t>
      </w:r>
      <w:proofErr w:type="spellEnd"/>
      <w:r>
        <w:rPr>
          <w:rFonts w:ascii="Times New Roman" w:hAnsi="Times New Roman" w:cs="Times New Roman"/>
          <w:sz w:val="24"/>
          <w:szCs w:val="24"/>
        </w:rPr>
        <w:t xml:space="preserve">. This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aimed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evaluate</w:t>
      </w:r>
      <w:proofErr w:type="spellEnd"/>
      <w:r>
        <w:rPr>
          <w:rFonts w:ascii="Times New Roman" w:hAnsi="Times New Roman" w:cs="Times New Roman"/>
          <w:sz w:val="24"/>
          <w:szCs w:val="24"/>
        </w:rPr>
        <w:t xml:space="preserve"> the agro-</w:t>
      </w:r>
      <w:proofErr w:type="spellStart"/>
      <w:r>
        <w:rPr>
          <w:rFonts w:ascii="Times New Roman" w:hAnsi="Times New Roman" w:cs="Times New Roman"/>
          <w:sz w:val="24"/>
          <w:szCs w:val="24"/>
        </w:rPr>
        <w:t>physiological</w:t>
      </w:r>
      <w:proofErr w:type="spellEnd"/>
      <w:r>
        <w:rPr>
          <w:rFonts w:ascii="Times New Roman" w:hAnsi="Times New Roman" w:cs="Times New Roman"/>
          <w:sz w:val="24"/>
          <w:szCs w:val="24"/>
        </w:rPr>
        <w:t xml:space="preserve"> performance of </w:t>
      </w:r>
      <w:proofErr w:type="spellStart"/>
      <w:r>
        <w:rPr>
          <w:rFonts w:ascii="Times New Roman" w:hAnsi="Times New Roman" w:cs="Times New Roman"/>
          <w:sz w:val="24"/>
          <w:szCs w:val="24"/>
        </w:rPr>
        <w:t>eight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hybrid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genotypes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rain-fed</w:t>
      </w:r>
      <w:proofErr w:type="spellEnd"/>
      <w:r w:rsidR="00BD57B8">
        <w:rPr>
          <w:rFonts w:ascii="Times New Roman" w:hAnsi="Times New Roman" w:cs="Times New Roman"/>
          <w:sz w:val="24"/>
          <w:szCs w:val="24"/>
        </w:rPr>
        <w:t xml:space="preserve"> </w:t>
      </w:r>
      <w:r>
        <w:rPr>
          <w:rFonts w:ascii="Times New Roman" w:hAnsi="Times New Roman" w:cs="Times New Roman"/>
          <w:sz w:val="24"/>
          <w:szCs w:val="24"/>
        </w:rPr>
        <w:t>Sudano-</w:t>
      </w:r>
      <w:proofErr w:type="spellStart"/>
      <w:r>
        <w:rPr>
          <w:rFonts w:ascii="Times New Roman" w:hAnsi="Times New Roman" w:cs="Times New Roman"/>
          <w:sz w:val="24"/>
          <w:szCs w:val="24"/>
        </w:rPr>
        <w:t>Sahelian</w:t>
      </w:r>
      <w:proofErr w:type="spellEnd"/>
      <w:r>
        <w:rPr>
          <w:rFonts w:ascii="Times New Roman" w:hAnsi="Times New Roman" w:cs="Times New Roman"/>
          <w:sz w:val="24"/>
          <w:szCs w:val="24"/>
        </w:rPr>
        <w:t xml:space="preserve"> conditions. </w:t>
      </w:r>
      <w:r w:rsidR="001740DD">
        <w:rPr>
          <w:rFonts w:ascii="Times New Roman" w:hAnsi="Times New Roman" w:cs="Times New Roman"/>
          <w:sz w:val="24"/>
          <w:szCs w:val="24"/>
        </w:rPr>
        <w:t>Eight</w:t>
      </w:r>
      <w:r w:rsidR="006828E7">
        <w:rPr>
          <w:rFonts w:ascii="Times New Roman" w:hAnsi="Times New Roman" w:cs="Times New Roman"/>
          <w:sz w:val="24"/>
          <w:szCs w:val="24"/>
        </w:rPr>
        <w:t xml:space="preserve"> (8) </w:t>
      </w:r>
      <w:proofErr w:type="spellStart"/>
      <w:r>
        <w:rPr>
          <w:rFonts w:ascii="Times New Roman" w:hAnsi="Times New Roman" w:cs="Times New Roman"/>
          <w:sz w:val="24"/>
          <w:szCs w:val="24"/>
        </w:rPr>
        <w:t>maize</w:t>
      </w:r>
      <w:proofErr w:type="spellEnd"/>
      <w:r>
        <w:rPr>
          <w:rFonts w:ascii="Times New Roman" w:hAnsi="Times New Roman" w:cs="Times New Roman"/>
          <w:sz w:val="24"/>
          <w:szCs w:val="24"/>
        </w:rPr>
        <w:t xml:space="preserve"> </w:t>
      </w:r>
      <w:proofErr w:type="spellStart"/>
      <w:r w:rsidR="001740DD">
        <w:rPr>
          <w:rFonts w:ascii="Times New Roman" w:hAnsi="Times New Roman" w:cs="Times New Roman"/>
          <w:sz w:val="24"/>
          <w:szCs w:val="24"/>
        </w:rPr>
        <w:t>genotypes</w:t>
      </w:r>
      <w:proofErr w:type="spellEnd"/>
      <w:r w:rsidR="005852A9">
        <w:rPr>
          <w:rFonts w:ascii="Times New Roman" w:hAnsi="Times New Roman" w:cs="Times New Roman"/>
          <w:sz w:val="24"/>
          <w:szCs w:val="24"/>
        </w:rPr>
        <w:t xml:space="preserve"> (</w:t>
      </w:r>
      <w:r w:rsidR="005852A9" w:rsidRPr="00BC0CA6">
        <w:rPr>
          <w:rFonts w:ascii="Times New Roman" w:hAnsi="Times New Roman" w:cs="Times New Roman"/>
          <w:sz w:val="24"/>
          <w:szCs w:val="24"/>
        </w:rPr>
        <w:t>E8, E19, E30</w:t>
      </w:r>
      <w:r w:rsidR="005852A9">
        <w:rPr>
          <w:rFonts w:ascii="Times New Roman" w:hAnsi="Times New Roman" w:cs="Times New Roman"/>
          <w:sz w:val="24"/>
          <w:szCs w:val="24"/>
        </w:rPr>
        <w:t xml:space="preserve">, </w:t>
      </w:r>
      <w:r w:rsidR="005852A9" w:rsidRPr="00BC0CA6">
        <w:rPr>
          <w:rFonts w:ascii="Times New Roman" w:hAnsi="Times New Roman" w:cs="Times New Roman"/>
          <w:sz w:val="24"/>
          <w:szCs w:val="24"/>
        </w:rPr>
        <w:t>E32,</w:t>
      </w:r>
      <w:r w:rsidR="005852A9">
        <w:rPr>
          <w:rFonts w:ascii="Times New Roman" w:hAnsi="Times New Roman" w:cs="Times New Roman"/>
          <w:sz w:val="24"/>
          <w:szCs w:val="24"/>
        </w:rPr>
        <w:t xml:space="preserve"> </w:t>
      </w:r>
      <w:r w:rsidR="005852A9" w:rsidRPr="00BC0CA6">
        <w:rPr>
          <w:rFonts w:ascii="Times New Roman" w:hAnsi="Times New Roman" w:cs="Times New Roman"/>
          <w:sz w:val="24"/>
          <w:szCs w:val="24"/>
        </w:rPr>
        <w:t>E42</w:t>
      </w:r>
      <w:r w:rsidR="005852A9">
        <w:rPr>
          <w:rFonts w:ascii="Times New Roman" w:hAnsi="Times New Roman" w:cs="Times New Roman"/>
          <w:sz w:val="24"/>
          <w:szCs w:val="24"/>
        </w:rPr>
        <w:t>,</w:t>
      </w:r>
      <w:r w:rsidR="005852A9" w:rsidRPr="00BC0CA6">
        <w:rPr>
          <w:rFonts w:ascii="Times New Roman" w:hAnsi="Times New Roman" w:cs="Times New Roman"/>
          <w:sz w:val="24"/>
          <w:szCs w:val="24"/>
        </w:rPr>
        <w:t xml:space="preserve"> E45, E18 and E28</w:t>
      </w:r>
      <w:r w:rsidR="005852A9">
        <w:rPr>
          <w:rFonts w:ascii="Times New Roman" w:hAnsi="Times New Roman" w:cs="Times New Roman"/>
          <w:sz w:val="24"/>
          <w:szCs w:val="24"/>
        </w:rPr>
        <w:t xml:space="preserve">) </w:t>
      </w:r>
      <w:proofErr w:type="spellStart"/>
      <w:r w:rsidR="001740DD">
        <w:rPr>
          <w:rFonts w:ascii="Times New Roman" w:hAnsi="Times New Roman" w:cs="Times New Roman"/>
          <w:sz w:val="24"/>
          <w:szCs w:val="24"/>
        </w:rPr>
        <w:t>were</w:t>
      </w:r>
      <w:proofErr w:type="spellEnd"/>
      <w:r w:rsidR="001740DD">
        <w:rPr>
          <w:rFonts w:ascii="Times New Roman" w:hAnsi="Times New Roman" w:cs="Times New Roman"/>
          <w:sz w:val="24"/>
          <w:szCs w:val="24"/>
        </w:rPr>
        <w:t xml:space="preserve"> </w:t>
      </w:r>
      <w:proofErr w:type="spellStart"/>
      <w:r w:rsidR="001740DD">
        <w:rPr>
          <w:rFonts w:ascii="Times New Roman" w:hAnsi="Times New Roman" w:cs="Times New Roman"/>
          <w:sz w:val="24"/>
          <w:szCs w:val="24"/>
        </w:rPr>
        <w:t>evaluated</w:t>
      </w:r>
      <w:proofErr w:type="spellEnd"/>
      <w:r w:rsidR="001740DD">
        <w:rPr>
          <w:rFonts w:ascii="Times New Roman" w:hAnsi="Times New Roman" w:cs="Times New Roman"/>
          <w:sz w:val="24"/>
          <w:szCs w:val="24"/>
        </w:rPr>
        <w:t xml:space="preserve"> </w:t>
      </w:r>
      <w:proofErr w:type="spellStart"/>
      <w:r w:rsidR="001740DD">
        <w:rPr>
          <w:rFonts w:ascii="Times New Roman" w:hAnsi="Times New Roman" w:cs="Times New Roman"/>
          <w:sz w:val="24"/>
          <w:szCs w:val="24"/>
        </w:rPr>
        <w:t>using</w:t>
      </w:r>
      <w:proofErr w:type="spellEnd"/>
      <w:r w:rsidR="001740DD">
        <w:rPr>
          <w:rFonts w:ascii="Times New Roman" w:hAnsi="Times New Roman" w:cs="Times New Roman"/>
          <w:sz w:val="24"/>
          <w:szCs w:val="24"/>
        </w:rPr>
        <w:t xml:space="preserve"> a </w:t>
      </w:r>
      <w:proofErr w:type="spellStart"/>
      <w:r w:rsidR="001740DD">
        <w:rPr>
          <w:rFonts w:ascii="Times New Roman" w:hAnsi="Times New Roman" w:cs="Times New Roman"/>
          <w:sz w:val="24"/>
          <w:szCs w:val="24"/>
        </w:rPr>
        <w:t>randomized</w:t>
      </w:r>
      <w:proofErr w:type="spellEnd"/>
      <w:r w:rsidR="001740DD">
        <w:rPr>
          <w:rFonts w:ascii="Times New Roman" w:hAnsi="Times New Roman" w:cs="Times New Roman"/>
          <w:sz w:val="24"/>
          <w:szCs w:val="24"/>
        </w:rPr>
        <w:t xml:space="preserve"> </w:t>
      </w:r>
      <w:proofErr w:type="spellStart"/>
      <w:r w:rsidR="001740DD">
        <w:rPr>
          <w:rFonts w:ascii="Times New Roman" w:hAnsi="Times New Roman" w:cs="Times New Roman"/>
          <w:sz w:val="24"/>
          <w:szCs w:val="24"/>
        </w:rPr>
        <w:t>complete</w:t>
      </w:r>
      <w:proofErr w:type="spellEnd"/>
      <w:r w:rsidR="001740DD">
        <w:rPr>
          <w:rFonts w:ascii="Times New Roman" w:hAnsi="Times New Roman" w:cs="Times New Roman"/>
          <w:sz w:val="24"/>
          <w:szCs w:val="24"/>
        </w:rPr>
        <w:t xml:space="preserve"> block </w:t>
      </w:r>
      <w:r w:rsidR="001740DD" w:rsidRPr="00BC0CA6">
        <w:rPr>
          <w:rFonts w:ascii="Times New Roman" w:hAnsi="Times New Roman" w:cs="Times New Roman"/>
          <w:sz w:val="24"/>
          <w:szCs w:val="24"/>
        </w:rPr>
        <w:t>design</w:t>
      </w:r>
      <w:r w:rsidR="001740DD">
        <w:rPr>
          <w:rFonts w:ascii="Times New Roman" w:hAnsi="Times New Roman" w:cs="Times New Roman"/>
          <w:sz w:val="24"/>
          <w:szCs w:val="24"/>
        </w:rPr>
        <w:t xml:space="preserve"> </w:t>
      </w:r>
      <w:r w:rsidR="001740DD" w:rsidRPr="00BC0CA6">
        <w:rPr>
          <w:rFonts w:ascii="Times New Roman" w:hAnsi="Times New Roman" w:cs="Times New Roman"/>
          <w:sz w:val="24"/>
          <w:szCs w:val="24"/>
        </w:rPr>
        <w:t>(RCBD)</w:t>
      </w:r>
      <w:r w:rsidR="001740DD">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with</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three</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replicates</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Significant</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variability</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was</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observed</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among</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genotypes</w:t>
      </w:r>
      <w:proofErr w:type="spellEnd"/>
      <w:r w:rsidR="008B4A03" w:rsidRPr="00BC0CA6">
        <w:rPr>
          <w:rFonts w:ascii="Times New Roman" w:hAnsi="Times New Roman" w:cs="Times New Roman"/>
          <w:sz w:val="24"/>
          <w:szCs w:val="24"/>
        </w:rPr>
        <w:t xml:space="preserve"> for the </w:t>
      </w:r>
      <w:proofErr w:type="spellStart"/>
      <w:r w:rsidR="008B4A03" w:rsidRPr="00BC0CA6">
        <w:rPr>
          <w:rFonts w:ascii="Times New Roman" w:hAnsi="Times New Roman" w:cs="Times New Roman"/>
          <w:sz w:val="24"/>
          <w:szCs w:val="24"/>
        </w:rPr>
        <w:t>number</w:t>
      </w:r>
      <w:proofErr w:type="spellEnd"/>
      <w:r w:rsidR="008B4A03" w:rsidRPr="00BC0CA6">
        <w:rPr>
          <w:rFonts w:ascii="Times New Roman" w:hAnsi="Times New Roman" w:cs="Times New Roman"/>
          <w:sz w:val="24"/>
          <w:szCs w:val="24"/>
        </w:rPr>
        <w:t xml:space="preserve"> of </w:t>
      </w:r>
      <w:proofErr w:type="spellStart"/>
      <w:r w:rsidR="008B4A03" w:rsidRPr="00BC0CA6">
        <w:rPr>
          <w:rFonts w:ascii="Times New Roman" w:hAnsi="Times New Roman" w:cs="Times New Roman"/>
          <w:sz w:val="24"/>
          <w:szCs w:val="24"/>
        </w:rPr>
        <w:t>leaves</w:t>
      </w:r>
      <w:proofErr w:type="spellEnd"/>
      <w:r w:rsidR="008B4A03" w:rsidRPr="00BC0CA6">
        <w:rPr>
          <w:rFonts w:ascii="Times New Roman" w:hAnsi="Times New Roman" w:cs="Times New Roman"/>
          <w:sz w:val="24"/>
          <w:szCs w:val="24"/>
        </w:rPr>
        <w:t xml:space="preserve"> (P = 0.05</w:t>
      </w:r>
      <w:r w:rsidR="00475F3E">
        <w:rPr>
          <w:rFonts w:ascii="Times New Roman" w:hAnsi="Times New Roman" w:cs="Times New Roman"/>
          <w:sz w:val="24"/>
          <w:szCs w:val="24"/>
        </w:rPr>
        <w:t>0</w:t>
      </w:r>
      <w:r w:rsidR="008B4A03" w:rsidRPr="00BC0CA6">
        <w:rPr>
          <w:rFonts w:ascii="Times New Roman" w:hAnsi="Times New Roman" w:cs="Times New Roman"/>
          <w:sz w:val="24"/>
          <w:szCs w:val="24"/>
        </w:rPr>
        <w:t xml:space="preserve">), grain </w:t>
      </w:r>
      <w:proofErr w:type="spellStart"/>
      <w:r w:rsidR="008B4A03" w:rsidRPr="00BC0CA6">
        <w:rPr>
          <w:rFonts w:ascii="Times New Roman" w:hAnsi="Times New Roman" w:cs="Times New Roman"/>
          <w:sz w:val="24"/>
          <w:szCs w:val="24"/>
        </w:rPr>
        <w:t>yield</w:t>
      </w:r>
      <w:proofErr w:type="spellEnd"/>
      <w:r w:rsidR="008B4A03" w:rsidRPr="00BC0CA6">
        <w:rPr>
          <w:rFonts w:ascii="Times New Roman" w:hAnsi="Times New Roman" w:cs="Times New Roman"/>
          <w:sz w:val="24"/>
          <w:szCs w:val="24"/>
        </w:rPr>
        <w:t xml:space="preserve"> (P = 0.035) and </w:t>
      </w:r>
      <w:proofErr w:type="spellStart"/>
      <w:r w:rsidR="008B4A03" w:rsidRPr="00BC0CA6">
        <w:rPr>
          <w:rFonts w:ascii="Times New Roman" w:hAnsi="Times New Roman" w:cs="Times New Roman"/>
          <w:sz w:val="24"/>
          <w:szCs w:val="24"/>
        </w:rPr>
        <w:t>biomass</w:t>
      </w:r>
      <w:proofErr w:type="spellEnd"/>
      <w:r w:rsidR="008B4A03" w:rsidRPr="00BC0CA6">
        <w:rPr>
          <w:rFonts w:ascii="Times New Roman" w:hAnsi="Times New Roman" w:cs="Times New Roman"/>
          <w:sz w:val="24"/>
          <w:szCs w:val="24"/>
        </w:rPr>
        <w:t xml:space="preserve"> (P = 0.049). </w:t>
      </w:r>
      <w:proofErr w:type="spellStart"/>
      <w:r w:rsidR="008B4A03" w:rsidRPr="00BC0CA6">
        <w:rPr>
          <w:rFonts w:ascii="Times New Roman" w:hAnsi="Times New Roman" w:cs="Times New Roman"/>
          <w:sz w:val="24"/>
          <w:szCs w:val="24"/>
        </w:rPr>
        <w:t>Genotypes</w:t>
      </w:r>
      <w:proofErr w:type="spellEnd"/>
      <w:r w:rsidR="008B4A03" w:rsidRPr="00BC0CA6">
        <w:rPr>
          <w:rFonts w:ascii="Times New Roman" w:hAnsi="Times New Roman" w:cs="Times New Roman"/>
          <w:sz w:val="24"/>
          <w:szCs w:val="24"/>
        </w:rPr>
        <w:t xml:space="preserve"> E8, E30, E45 and E28 </w:t>
      </w:r>
      <w:proofErr w:type="spellStart"/>
      <w:r w:rsidR="008B4A03" w:rsidRPr="00BC0CA6">
        <w:rPr>
          <w:rFonts w:ascii="Times New Roman" w:hAnsi="Times New Roman" w:cs="Times New Roman"/>
          <w:sz w:val="24"/>
          <w:szCs w:val="24"/>
        </w:rPr>
        <w:t>exhibited</w:t>
      </w:r>
      <w:proofErr w:type="spellEnd"/>
      <w:r w:rsidR="008B4A03" w:rsidRPr="00BC0CA6">
        <w:rPr>
          <w:rFonts w:ascii="Times New Roman" w:hAnsi="Times New Roman" w:cs="Times New Roman"/>
          <w:sz w:val="24"/>
          <w:szCs w:val="24"/>
        </w:rPr>
        <w:t xml:space="preserve"> the </w:t>
      </w:r>
      <w:proofErr w:type="spellStart"/>
      <w:r w:rsidR="008B4A03" w:rsidRPr="00BC0CA6">
        <w:rPr>
          <w:rFonts w:ascii="Times New Roman" w:hAnsi="Times New Roman" w:cs="Times New Roman"/>
          <w:sz w:val="24"/>
          <w:szCs w:val="24"/>
        </w:rPr>
        <w:t>highest</w:t>
      </w:r>
      <w:proofErr w:type="spellEnd"/>
      <w:r w:rsidR="008B4A03" w:rsidRPr="00BC0CA6">
        <w:rPr>
          <w:rFonts w:ascii="Times New Roman" w:hAnsi="Times New Roman" w:cs="Times New Roman"/>
          <w:sz w:val="24"/>
          <w:szCs w:val="24"/>
        </w:rPr>
        <w:t xml:space="preserve"> grain </w:t>
      </w:r>
      <w:proofErr w:type="spellStart"/>
      <w:r w:rsidR="008B4A03" w:rsidRPr="00BC0CA6">
        <w:rPr>
          <w:rFonts w:ascii="Times New Roman" w:hAnsi="Times New Roman" w:cs="Times New Roman"/>
          <w:sz w:val="24"/>
          <w:szCs w:val="24"/>
        </w:rPr>
        <w:t>yields</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Genotype</w:t>
      </w:r>
      <w:proofErr w:type="spellEnd"/>
      <w:r w:rsidR="008B4A03" w:rsidRPr="00BC0CA6">
        <w:rPr>
          <w:rFonts w:ascii="Times New Roman" w:hAnsi="Times New Roman" w:cs="Times New Roman"/>
          <w:sz w:val="24"/>
          <w:szCs w:val="24"/>
        </w:rPr>
        <w:t xml:space="preserve"> E32 </w:t>
      </w:r>
      <w:proofErr w:type="spellStart"/>
      <w:r w:rsidR="008B4A03" w:rsidRPr="00BC0CA6">
        <w:rPr>
          <w:rFonts w:ascii="Times New Roman" w:hAnsi="Times New Roman" w:cs="Times New Roman"/>
          <w:sz w:val="24"/>
          <w:szCs w:val="24"/>
        </w:rPr>
        <w:t>showed</w:t>
      </w:r>
      <w:proofErr w:type="spellEnd"/>
      <w:r w:rsidR="008B4A03" w:rsidRPr="00BC0CA6">
        <w:rPr>
          <w:rFonts w:ascii="Times New Roman" w:hAnsi="Times New Roman" w:cs="Times New Roman"/>
          <w:sz w:val="24"/>
          <w:szCs w:val="24"/>
        </w:rPr>
        <w:t xml:space="preserve"> the </w:t>
      </w:r>
      <w:proofErr w:type="spellStart"/>
      <w:r w:rsidR="008B4A03" w:rsidRPr="00BC0CA6">
        <w:rPr>
          <w:rFonts w:ascii="Times New Roman" w:hAnsi="Times New Roman" w:cs="Times New Roman"/>
          <w:sz w:val="24"/>
          <w:szCs w:val="24"/>
        </w:rPr>
        <w:t>highest</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biomass</w:t>
      </w:r>
      <w:proofErr w:type="spellEnd"/>
      <w:r w:rsidR="008B4A03" w:rsidRPr="00BC0CA6">
        <w:rPr>
          <w:rFonts w:ascii="Times New Roman" w:hAnsi="Times New Roman" w:cs="Times New Roman"/>
          <w:sz w:val="24"/>
          <w:szCs w:val="24"/>
        </w:rPr>
        <w:t xml:space="preserve"> production (4.44 ± 1.04 t/ha), </w:t>
      </w:r>
      <w:proofErr w:type="spellStart"/>
      <w:r w:rsidR="008B4A03" w:rsidRPr="00BC0CA6">
        <w:rPr>
          <w:rFonts w:ascii="Times New Roman" w:hAnsi="Times New Roman" w:cs="Times New Roman"/>
          <w:sz w:val="24"/>
          <w:szCs w:val="24"/>
        </w:rPr>
        <w:t>indicating</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strong</w:t>
      </w:r>
      <w:proofErr w:type="spellEnd"/>
      <w:r w:rsidR="008B4A03" w:rsidRPr="00BC0CA6">
        <w:rPr>
          <w:rFonts w:ascii="Times New Roman" w:hAnsi="Times New Roman" w:cs="Times New Roman"/>
          <w:sz w:val="24"/>
          <w:szCs w:val="24"/>
        </w:rPr>
        <w:t xml:space="preserve"> forage </w:t>
      </w:r>
      <w:proofErr w:type="spellStart"/>
      <w:r w:rsidR="008B4A03" w:rsidRPr="00BC0CA6">
        <w:rPr>
          <w:rFonts w:ascii="Times New Roman" w:hAnsi="Times New Roman" w:cs="Times New Roman"/>
          <w:sz w:val="24"/>
          <w:szCs w:val="24"/>
        </w:rPr>
        <w:t>potential</w:t>
      </w:r>
      <w:proofErr w:type="spellEnd"/>
      <w:r w:rsidR="008B4A03" w:rsidRPr="00BC0CA6">
        <w:rPr>
          <w:rFonts w:ascii="Times New Roman" w:hAnsi="Times New Roman" w:cs="Times New Roman"/>
          <w:sz w:val="24"/>
          <w:szCs w:val="24"/>
        </w:rPr>
        <w:t>.</w:t>
      </w:r>
      <w:r w:rsidR="001740DD">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Hierarchical</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ascending</w:t>
      </w:r>
      <w:proofErr w:type="spellEnd"/>
      <w:r w:rsidR="008B4A03" w:rsidRPr="00BC0CA6">
        <w:rPr>
          <w:rFonts w:ascii="Times New Roman" w:hAnsi="Times New Roman" w:cs="Times New Roman"/>
          <w:sz w:val="24"/>
          <w:szCs w:val="24"/>
        </w:rPr>
        <w:t xml:space="preserve"> classification </w:t>
      </w:r>
      <w:proofErr w:type="spellStart"/>
      <w:r w:rsidR="008B4A03" w:rsidRPr="00BC0CA6">
        <w:rPr>
          <w:rFonts w:ascii="Times New Roman" w:hAnsi="Times New Roman" w:cs="Times New Roman"/>
          <w:sz w:val="24"/>
          <w:szCs w:val="24"/>
        </w:rPr>
        <w:t>identified</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three</w:t>
      </w:r>
      <w:proofErr w:type="spellEnd"/>
      <w:r w:rsidR="008B4A03" w:rsidRPr="00BC0CA6">
        <w:rPr>
          <w:rFonts w:ascii="Times New Roman" w:hAnsi="Times New Roman" w:cs="Times New Roman"/>
          <w:sz w:val="24"/>
          <w:szCs w:val="24"/>
        </w:rPr>
        <w:t xml:space="preserve"> distinct classes of </w:t>
      </w:r>
      <w:proofErr w:type="spellStart"/>
      <w:r w:rsidR="008B4A03" w:rsidRPr="00BC0CA6">
        <w:rPr>
          <w:rFonts w:ascii="Times New Roman" w:hAnsi="Times New Roman" w:cs="Times New Roman"/>
          <w:sz w:val="24"/>
          <w:szCs w:val="24"/>
        </w:rPr>
        <w:t>hybrid</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genotypes</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Analysis</w:t>
      </w:r>
      <w:proofErr w:type="spellEnd"/>
      <w:r w:rsidR="008B4A03" w:rsidRPr="00BC0CA6">
        <w:rPr>
          <w:rFonts w:ascii="Times New Roman" w:hAnsi="Times New Roman" w:cs="Times New Roman"/>
          <w:sz w:val="24"/>
          <w:szCs w:val="24"/>
        </w:rPr>
        <w:t xml:space="preserve"> of variance shows </w:t>
      </w:r>
      <w:proofErr w:type="spellStart"/>
      <w:r w:rsidR="008B4A03" w:rsidRPr="00BC0CA6">
        <w:rPr>
          <w:rFonts w:ascii="Times New Roman" w:hAnsi="Times New Roman" w:cs="Times New Roman"/>
          <w:sz w:val="24"/>
          <w:szCs w:val="24"/>
        </w:rPr>
        <w:t>that</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these</w:t>
      </w:r>
      <w:proofErr w:type="spellEnd"/>
      <w:r w:rsidR="008B4A03" w:rsidRPr="00BC0CA6">
        <w:rPr>
          <w:rFonts w:ascii="Times New Roman" w:hAnsi="Times New Roman" w:cs="Times New Roman"/>
          <w:sz w:val="24"/>
          <w:szCs w:val="24"/>
        </w:rPr>
        <w:t xml:space="preserve"> classes </w:t>
      </w:r>
      <w:proofErr w:type="spellStart"/>
      <w:r w:rsidR="008B4A03" w:rsidRPr="00BC0CA6">
        <w:rPr>
          <w:rFonts w:ascii="Times New Roman" w:hAnsi="Times New Roman" w:cs="Times New Roman"/>
          <w:sz w:val="24"/>
          <w:szCs w:val="24"/>
        </w:rPr>
        <w:t>differ</w:t>
      </w:r>
      <w:proofErr w:type="spellEnd"/>
      <w:r w:rsidR="008B4A03" w:rsidRPr="00BC0CA6">
        <w:rPr>
          <w:rFonts w:ascii="Times New Roman" w:hAnsi="Times New Roman" w:cs="Times New Roman"/>
          <w:sz w:val="24"/>
          <w:szCs w:val="24"/>
        </w:rPr>
        <w:t xml:space="preserve"> </w:t>
      </w:r>
      <w:proofErr w:type="spellStart"/>
      <w:r w:rsidR="008B4A03" w:rsidRPr="00BC0CA6">
        <w:rPr>
          <w:rFonts w:ascii="Times New Roman" w:hAnsi="Times New Roman" w:cs="Times New Roman"/>
          <w:sz w:val="24"/>
          <w:szCs w:val="24"/>
        </w:rPr>
        <w:t>significantly</w:t>
      </w:r>
      <w:proofErr w:type="spellEnd"/>
      <w:r w:rsidR="008B4A03" w:rsidRPr="00BC0CA6">
        <w:rPr>
          <w:rFonts w:ascii="Times New Roman" w:hAnsi="Times New Roman" w:cs="Times New Roman"/>
          <w:sz w:val="24"/>
          <w:szCs w:val="24"/>
        </w:rPr>
        <w:t xml:space="preserve"> in certain traits, </w:t>
      </w:r>
      <w:proofErr w:type="spellStart"/>
      <w:r w:rsidR="008B4A03" w:rsidRPr="00BC0CA6">
        <w:rPr>
          <w:rFonts w:ascii="Times New Roman" w:hAnsi="Times New Roman" w:cs="Times New Roman"/>
          <w:sz w:val="24"/>
          <w:szCs w:val="24"/>
        </w:rPr>
        <w:t>notably</w:t>
      </w:r>
      <w:proofErr w:type="spellEnd"/>
      <w:r w:rsidR="008B4A03" w:rsidRPr="00BC0CA6">
        <w:rPr>
          <w:rFonts w:ascii="Times New Roman" w:hAnsi="Times New Roman" w:cs="Times New Roman"/>
          <w:sz w:val="24"/>
          <w:szCs w:val="24"/>
        </w:rPr>
        <w:t xml:space="preserve"> stem </w:t>
      </w:r>
      <w:proofErr w:type="spellStart"/>
      <w:r w:rsidR="008B4A03" w:rsidRPr="00BC0CA6">
        <w:rPr>
          <w:rFonts w:ascii="Times New Roman" w:hAnsi="Times New Roman" w:cs="Times New Roman"/>
          <w:sz w:val="24"/>
          <w:szCs w:val="24"/>
        </w:rPr>
        <w:t>diameter</w:t>
      </w:r>
      <w:proofErr w:type="spellEnd"/>
      <w:r w:rsidR="008B4A03" w:rsidRPr="00BC0CA6">
        <w:rPr>
          <w:rFonts w:ascii="Times New Roman" w:hAnsi="Times New Roman" w:cs="Times New Roman"/>
          <w:sz w:val="24"/>
          <w:szCs w:val="24"/>
        </w:rPr>
        <w:t xml:space="preserve"> at the </w:t>
      </w:r>
      <w:proofErr w:type="spellStart"/>
      <w:r w:rsidR="008B4A03" w:rsidRPr="00BC0CA6">
        <w:rPr>
          <w:rFonts w:ascii="Times New Roman" w:hAnsi="Times New Roman" w:cs="Times New Roman"/>
          <w:sz w:val="24"/>
          <w:szCs w:val="24"/>
        </w:rPr>
        <w:t>collar</w:t>
      </w:r>
      <w:proofErr w:type="spellEnd"/>
      <w:r w:rsidR="008B4A03" w:rsidRPr="00BC0CA6">
        <w:rPr>
          <w:rFonts w:ascii="Times New Roman" w:hAnsi="Times New Roman" w:cs="Times New Roman"/>
          <w:sz w:val="24"/>
          <w:szCs w:val="24"/>
        </w:rPr>
        <w:t xml:space="preserve">, plant </w:t>
      </w:r>
      <w:proofErr w:type="spellStart"/>
      <w:r w:rsidR="008B4A03" w:rsidRPr="00BC0CA6">
        <w:rPr>
          <w:rFonts w:ascii="Times New Roman" w:hAnsi="Times New Roman" w:cs="Times New Roman"/>
          <w:sz w:val="24"/>
          <w:szCs w:val="24"/>
        </w:rPr>
        <w:t>height</w:t>
      </w:r>
      <w:proofErr w:type="spellEnd"/>
      <w:r w:rsidR="008B4A03" w:rsidRPr="00BC0CA6">
        <w:rPr>
          <w:rFonts w:ascii="Times New Roman" w:hAnsi="Times New Roman" w:cs="Times New Roman"/>
          <w:sz w:val="24"/>
          <w:szCs w:val="24"/>
        </w:rPr>
        <w:t xml:space="preserve"> and </w:t>
      </w:r>
      <w:proofErr w:type="spellStart"/>
      <w:r w:rsidR="008B4A03" w:rsidRPr="00BC0CA6">
        <w:rPr>
          <w:rFonts w:ascii="Times New Roman" w:hAnsi="Times New Roman" w:cs="Times New Roman"/>
          <w:sz w:val="24"/>
          <w:szCs w:val="24"/>
        </w:rPr>
        <w:t>number</w:t>
      </w:r>
      <w:proofErr w:type="spellEnd"/>
      <w:r w:rsidR="008B4A03" w:rsidRPr="00BC0CA6">
        <w:rPr>
          <w:rFonts w:ascii="Times New Roman" w:hAnsi="Times New Roman" w:cs="Times New Roman"/>
          <w:sz w:val="24"/>
          <w:szCs w:val="24"/>
        </w:rPr>
        <w:t xml:space="preserve"> of </w:t>
      </w:r>
      <w:proofErr w:type="spellStart"/>
      <w:r w:rsidR="008B4A03" w:rsidRPr="00BC0CA6">
        <w:rPr>
          <w:rFonts w:ascii="Times New Roman" w:hAnsi="Times New Roman" w:cs="Times New Roman"/>
          <w:sz w:val="24"/>
          <w:szCs w:val="24"/>
        </w:rPr>
        <w:t>leaves</w:t>
      </w:r>
      <w:proofErr w:type="spellEnd"/>
      <w:r w:rsidR="008B4A03" w:rsidRPr="00BC0CA6">
        <w:rPr>
          <w:rFonts w:ascii="Times New Roman" w:hAnsi="Times New Roman" w:cs="Times New Roman"/>
          <w:sz w:val="24"/>
          <w:szCs w:val="24"/>
        </w:rPr>
        <w:t xml:space="preserve">. Class 2 </w:t>
      </w:r>
      <w:proofErr w:type="spellStart"/>
      <w:r w:rsidR="008B4A03" w:rsidRPr="00BC0CA6">
        <w:rPr>
          <w:rFonts w:ascii="Times New Roman" w:hAnsi="Times New Roman" w:cs="Times New Roman"/>
          <w:sz w:val="24"/>
          <w:szCs w:val="24"/>
        </w:rPr>
        <w:t>genotypes</w:t>
      </w:r>
      <w:proofErr w:type="spellEnd"/>
      <w:r w:rsidR="008B4A03" w:rsidRPr="00BC0CA6">
        <w:rPr>
          <w:rFonts w:ascii="Times New Roman" w:hAnsi="Times New Roman" w:cs="Times New Roman"/>
          <w:sz w:val="24"/>
          <w:szCs w:val="24"/>
        </w:rPr>
        <w:t xml:space="preserve"> (E8, E19, E30) </w:t>
      </w:r>
      <w:proofErr w:type="spellStart"/>
      <w:r w:rsidR="008B4A03" w:rsidRPr="00BC0CA6">
        <w:rPr>
          <w:rFonts w:ascii="Times New Roman" w:hAnsi="Times New Roman" w:cs="Times New Roman"/>
          <w:sz w:val="24"/>
          <w:szCs w:val="24"/>
        </w:rPr>
        <w:t>showed</w:t>
      </w:r>
      <w:proofErr w:type="spellEnd"/>
      <w:r w:rsidR="008B4A03" w:rsidRPr="00BC0CA6">
        <w:rPr>
          <w:rFonts w:ascii="Times New Roman" w:hAnsi="Times New Roman" w:cs="Times New Roman"/>
          <w:sz w:val="24"/>
          <w:szCs w:val="24"/>
        </w:rPr>
        <w:t xml:space="preserve"> the best performance, </w:t>
      </w:r>
      <w:proofErr w:type="spellStart"/>
      <w:r w:rsidR="008B4A03" w:rsidRPr="00BC0CA6">
        <w:rPr>
          <w:rFonts w:ascii="Times New Roman" w:hAnsi="Times New Roman" w:cs="Times New Roman"/>
          <w:sz w:val="24"/>
          <w:szCs w:val="24"/>
        </w:rPr>
        <w:t>followed</w:t>
      </w:r>
      <w:proofErr w:type="spellEnd"/>
      <w:r w:rsidR="008B4A03" w:rsidRPr="00BC0CA6">
        <w:rPr>
          <w:rFonts w:ascii="Times New Roman" w:hAnsi="Times New Roman" w:cs="Times New Roman"/>
          <w:sz w:val="24"/>
          <w:szCs w:val="24"/>
        </w:rPr>
        <w:t xml:space="preserve"> by class 3 (E32, E45, E18 and E28), </w:t>
      </w:r>
      <w:proofErr w:type="spellStart"/>
      <w:r w:rsidR="008B4A03" w:rsidRPr="00BC0CA6">
        <w:rPr>
          <w:rFonts w:ascii="Times New Roman" w:hAnsi="Times New Roman" w:cs="Times New Roman"/>
          <w:sz w:val="24"/>
          <w:szCs w:val="24"/>
        </w:rPr>
        <w:t>whereas</w:t>
      </w:r>
      <w:proofErr w:type="spellEnd"/>
      <w:r w:rsidR="008B4A03" w:rsidRPr="00BC0CA6">
        <w:rPr>
          <w:rFonts w:ascii="Times New Roman" w:hAnsi="Times New Roman" w:cs="Times New Roman"/>
          <w:sz w:val="24"/>
          <w:szCs w:val="24"/>
        </w:rPr>
        <w:t xml:space="preserve"> class 1 (E42) </w:t>
      </w:r>
      <w:proofErr w:type="spellStart"/>
      <w:r w:rsidR="008B4A03" w:rsidRPr="00BC0CA6">
        <w:rPr>
          <w:rFonts w:ascii="Times New Roman" w:hAnsi="Times New Roman" w:cs="Times New Roman"/>
          <w:sz w:val="24"/>
          <w:szCs w:val="24"/>
        </w:rPr>
        <w:t>exhibited</w:t>
      </w:r>
      <w:proofErr w:type="spellEnd"/>
      <w:r w:rsidR="008B4A03" w:rsidRPr="00BC0CA6">
        <w:rPr>
          <w:rFonts w:ascii="Times New Roman" w:hAnsi="Times New Roman" w:cs="Times New Roman"/>
          <w:sz w:val="24"/>
          <w:szCs w:val="24"/>
        </w:rPr>
        <w:t xml:space="preserve"> the </w:t>
      </w:r>
      <w:proofErr w:type="spellStart"/>
      <w:r w:rsidR="008B4A03" w:rsidRPr="00BC0CA6">
        <w:rPr>
          <w:rFonts w:ascii="Times New Roman" w:hAnsi="Times New Roman" w:cs="Times New Roman"/>
          <w:sz w:val="24"/>
          <w:szCs w:val="24"/>
        </w:rPr>
        <w:t>lowest</w:t>
      </w:r>
      <w:proofErr w:type="spellEnd"/>
      <w:r w:rsidR="008B4A03" w:rsidRPr="00BC0CA6">
        <w:rPr>
          <w:rFonts w:ascii="Times New Roman" w:hAnsi="Times New Roman" w:cs="Times New Roman"/>
          <w:sz w:val="24"/>
          <w:szCs w:val="24"/>
        </w:rPr>
        <w:t xml:space="preserve"> performance. </w:t>
      </w:r>
      <w:proofErr w:type="spellStart"/>
      <w:r w:rsidR="008B4A03" w:rsidRPr="00BC0CA6">
        <w:rPr>
          <w:rFonts w:ascii="Times New Roman" w:hAnsi="Times New Roman" w:cs="Times New Roman"/>
          <w:sz w:val="24"/>
          <w:szCs w:val="24"/>
        </w:rPr>
        <w:t>These</w:t>
      </w:r>
      <w:proofErr w:type="spellEnd"/>
      <w:r w:rsidR="008B4A03" w:rsidRPr="00BC0CA6">
        <w:rPr>
          <w:rFonts w:ascii="Times New Roman" w:hAnsi="Times New Roman" w:cs="Times New Roman"/>
          <w:sz w:val="24"/>
          <w:szCs w:val="24"/>
        </w:rPr>
        <w:t xml:space="preserve"> </w:t>
      </w:r>
      <w:proofErr w:type="spellStart"/>
      <w:r w:rsidR="006676D1">
        <w:rPr>
          <w:rFonts w:ascii="Times New Roman" w:hAnsi="Times New Roman" w:cs="Times New Roman"/>
          <w:sz w:val="24"/>
          <w:szCs w:val="24"/>
        </w:rPr>
        <w:t>results</w:t>
      </w:r>
      <w:proofErr w:type="spellEnd"/>
      <w:r w:rsidR="008B4A03" w:rsidRPr="00BC0CA6">
        <w:rPr>
          <w:rFonts w:ascii="Times New Roman" w:hAnsi="Times New Roman" w:cs="Times New Roman"/>
          <w:sz w:val="24"/>
          <w:szCs w:val="24"/>
        </w:rPr>
        <w:t xml:space="preserve"> highlight </w:t>
      </w:r>
      <w:proofErr w:type="spellStart"/>
      <w:r w:rsidR="008B4A03" w:rsidRPr="00BC0CA6">
        <w:rPr>
          <w:rFonts w:ascii="Times New Roman" w:hAnsi="Times New Roman" w:cs="Times New Roman"/>
          <w:sz w:val="24"/>
          <w:szCs w:val="24"/>
        </w:rPr>
        <w:t>promising</w:t>
      </w:r>
      <w:proofErr w:type="spellEnd"/>
      <w:r w:rsidR="008B4A03" w:rsidRPr="00BC0CA6">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genotypes</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that</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could</w:t>
      </w:r>
      <w:proofErr w:type="spellEnd"/>
      <w:r w:rsidR="008B4A03" w:rsidRPr="006676D1">
        <w:rPr>
          <w:rFonts w:ascii="Times New Roman" w:hAnsi="Times New Roman" w:cs="Times New Roman"/>
          <w:sz w:val="24"/>
          <w:szCs w:val="24"/>
        </w:rPr>
        <w:t xml:space="preserve"> </w:t>
      </w:r>
      <w:proofErr w:type="spellStart"/>
      <w:r w:rsidR="006676D1" w:rsidRPr="006676D1">
        <w:rPr>
          <w:rFonts w:ascii="Times New Roman" w:hAnsi="Times New Roman" w:cs="Times New Roman"/>
          <w:sz w:val="24"/>
          <w:szCs w:val="24"/>
        </w:rPr>
        <w:t>improve</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maize</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productivity</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under</w:t>
      </w:r>
      <w:proofErr w:type="spellEnd"/>
      <w:r w:rsidR="008B4A03" w:rsidRPr="006676D1">
        <w:rPr>
          <w:rFonts w:ascii="Times New Roman" w:hAnsi="Times New Roman" w:cs="Times New Roman"/>
          <w:sz w:val="24"/>
          <w:szCs w:val="24"/>
        </w:rPr>
        <w:t xml:space="preserve"> Sudano-</w:t>
      </w:r>
      <w:proofErr w:type="spellStart"/>
      <w:r w:rsidR="008B4A03" w:rsidRPr="006676D1">
        <w:rPr>
          <w:rFonts w:ascii="Times New Roman" w:hAnsi="Times New Roman" w:cs="Times New Roman"/>
          <w:sz w:val="24"/>
          <w:szCs w:val="24"/>
        </w:rPr>
        <w:t>Sahelian</w:t>
      </w:r>
      <w:proofErr w:type="spellEnd"/>
      <w:r w:rsidR="008B4A03" w:rsidRPr="006676D1">
        <w:rPr>
          <w:rFonts w:ascii="Times New Roman" w:hAnsi="Times New Roman" w:cs="Times New Roman"/>
          <w:sz w:val="24"/>
          <w:szCs w:val="24"/>
        </w:rPr>
        <w:t xml:space="preserve"> conditions. </w:t>
      </w:r>
      <w:proofErr w:type="spellStart"/>
      <w:r w:rsidR="008B4A03" w:rsidRPr="006676D1">
        <w:rPr>
          <w:rFonts w:ascii="Times New Roman" w:hAnsi="Times New Roman" w:cs="Times New Roman"/>
          <w:sz w:val="24"/>
          <w:szCs w:val="24"/>
        </w:rPr>
        <w:t>However</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yields</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remain</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relatively</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low</w:t>
      </w:r>
      <w:proofErr w:type="spellEnd"/>
      <w:r w:rsidR="008B4A03" w:rsidRPr="006676D1">
        <w:rPr>
          <w:rFonts w:ascii="Times New Roman" w:hAnsi="Times New Roman" w:cs="Times New Roman"/>
          <w:sz w:val="24"/>
          <w:szCs w:val="24"/>
        </w:rPr>
        <w:t xml:space="preserve">, </w:t>
      </w:r>
      <w:proofErr w:type="spellStart"/>
      <w:r w:rsidR="008B4A03" w:rsidRPr="006676D1">
        <w:rPr>
          <w:rFonts w:ascii="Times New Roman" w:hAnsi="Times New Roman" w:cs="Times New Roman"/>
          <w:sz w:val="24"/>
          <w:szCs w:val="24"/>
        </w:rPr>
        <w:t>indicating</w:t>
      </w:r>
      <w:proofErr w:type="spellEnd"/>
      <w:r w:rsidR="008B4A03" w:rsidRPr="006676D1">
        <w:rPr>
          <w:rFonts w:ascii="Times New Roman" w:hAnsi="Times New Roman" w:cs="Times New Roman"/>
          <w:sz w:val="24"/>
          <w:szCs w:val="24"/>
        </w:rPr>
        <w:t xml:space="preserve"> the </w:t>
      </w:r>
      <w:proofErr w:type="spellStart"/>
      <w:r w:rsidR="008B4A03" w:rsidRPr="006676D1">
        <w:rPr>
          <w:rFonts w:ascii="Times New Roman" w:hAnsi="Times New Roman" w:cs="Times New Roman"/>
          <w:sz w:val="24"/>
          <w:szCs w:val="24"/>
        </w:rPr>
        <w:t>need</w:t>
      </w:r>
      <w:proofErr w:type="spellEnd"/>
      <w:r w:rsidR="008B4A03" w:rsidRPr="006676D1">
        <w:rPr>
          <w:rFonts w:ascii="Times New Roman" w:hAnsi="Times New Roman" w:cs="Times New Roman"/>
          <w:sz w:val="24"/>
          <w:szCs w:val="24"/>
        </w:rPr>
        <w:t xml:space="preserve"> for </w:t>
      </w:r>
      <w:proofErr w:type="spellStart"/>
      <w:r w:rsidR="008B4A03" w:rsidRPr="006676D1">
        <w:rPr>
          <w:rFonts w:ascii="Times New Roman" w:hAnsi="Times New Roman" w:cs="Times New Roman"/>
          <w:sz w:val="24"/>
          <w:szCs w:val="24"/>
        </w:rPr>
        <w:t>breeding</w:t>
      </w:r>
      <w:proofErr w:type="spellEnd"/>
      <w:r w:rsidR="008B4A03" w:rsidRPr="006676D1">
        <w:rPr>
          <w:rFonts w:ascii="Times New Roman" w:hAnsi="Times New Roman" w:cs="Times New Roman"/>
          <w:sz w:val="24"/>
          <w:szCs w:val="24"/>
        </w:rPr>
        <w:t xml:space="preserve"> efforts.</w:t>
      </w:r>
      <w:r w:rsidR="006676D1" w:rsidRPr="006676D1">
        <w:rPr>
          <w:rFonts w:ascii="Times New Roman" w:hAnsi="Times New Roman" w:cs="Times New Roman"/>
          <w:sz w:val="24"/>
          <w:szCs w:val="24"/>
        </w:rPr>
        <w:t xml:space="preserve"> </w:t>
      </w:r>
      <w:proofErr w:type="spellStart"/>
      <w:r w:rsidR="00877C5D" w:rsidRPr="006676D1">
        <w:rPr>
          <w:rFonts w:ascii="Times New Roman" w:hAnsi="Times New Roman" w:cs="Times New Roman"/>
          <w:sz w:val="24"/>
          <w:szCs w:val="24"/>
        </w:rPr>
        <w:t>These</w:t>
      </w:r>
      <w:proofErr w:type="spellEnd"/>
      <w:r w:rsidR="00877C5D" w:rsidRPr="006676D1">
        <w:rPr>
          <w:rFonts w:ascii="Times New Roman" w:hAnsi="Times New Roman" w:cs="Times New Roman"/>
          <w:sz w:val="24"/>
          <w:szCs w:val="24"/>
        </w:rPr>
        <w:t xml:space="preserve"> </w:t>
      </w:r>
      <w:proofErr w:type="spellStart"/>
      <w:r w:rsidR="00877C5D" w:rsidRPr="006676D1">
        <w:rPr>
          <w:rFonts w:ascii="Times New Roman" w:hAnsi="Times New Roman" w:cs="Times New Roman"/>
          <w:sz w:val="24"/>
          <w:szCs w:val="24"/>
        </w:rPr>
        <w:t>results</w:t>
      </w:r>
      <w:proofErr w:type="spellEnd"/>
      <w:r w:rsidR="00877C5D" w:rsidRPr="006676D1">
        <w:rPr>
          <w:rFonts w:ascii="Times New Roman" w:hAnsi="Times New Roman" w:cs="Times New Roman"/>
          <w:sz w:val="24"/>
          <w:szCs w:val="24"/>
        </w:rPr>
        <w:t xml:space="preserve"> </w:t>
      </w:r>
      <w:proofErr w:type="spellStart"/>
      <w:r w:rsidR="006676D1" w:rsidRPr="006676D1">
        <w:rPr>
          <w:rFonts w:ascii="Times New Roman" w:hAnsi="Times New Roman" w:cs="Times New Roman"/>
          <w:sz w:val="24"/>
          <w:szCs w:val="24"/>
        </w:rPr>
        <w:t>also</w:t>
      </w:r>
      <w:proofErr w:type="spellEnd"/>
      <w:r w:rsidR="006676D1" w:rsidRPr="006676D1">
        <w:rPr>
          <w:rFonts w:ascii="Times New Roman" w:hAnsi="Times New Roman" w:cs="Times New Roman"/>
          <w:sz w:val="24"/>
          <w:szCs w:val="24"/>
        </w:rPr>
        <w:t xml:space="preserve"> </w:t>
      </w:r>
      <w:proofErr w:type="spellStart"/>
      <w:r w:rsidR="00877C5D" w:rsidRPr="006676D1">
        <w:rPr>
          <w:rFonts w:ascii="Times New Roman" w:hAnsi="Times New Roman" w:cs="Times New Roman"/>
          <w:sz w:val="24"/>
          <w:szCs w:val="24"/>
        </w:rPr>
        <w:t>provide</w:t>
      </w:r>
      <w:proofErr w:type="spellEnd"/>
      <w:r w:rsidR="00877C5D" w:rsidRPr="006676D1">
        <w:rPr>
          <w:rFonts w:ascii="Times New Roman" w:hAnsi="Times New Roman" w:cs="Times New Roman"/>
          <w:sz w:val="24"/>
          <w:szCs w:val="24"/>
        </w:rPr>
        <w:t xml:space="preserve"> </w:t>
      </w:r>
      <w:proofErr w:type="spellStart"/>
      <w:r w:rsidR="00877C5D" w:rsidRPr="006676D1">
        <w:rPr>
          <w:rFonts w:ascii="Times New Roman" w:hAnsi="Times New Roman" w:cs="Times New Roman"/>
          <w:sz w:val="24"/>
          <w:szCs w:val="24"/>
        </w:rPr>
        <w:t>useful</w:t>
      </w:r>
      <w:proofErr w:type="spellEnd"/>
      <w:r w:rsidR="00877C5D" w:rsidRPr="006676D1">
        <w:rPr>
          <w:rFonts w:ascii="Times New Roman" w:hAnsi="Times New Roman" w:cs="Times New Roman"/>
          <w:sz w:val="24"/>
          <w:szCs w:val="24"/>
        </w:rPr>
        <w:t xml:space="preserve"> insights for </w:t>
      </w:r>
      <w:proofErr w:type="spellStart"/>
      <w:r w:rsidR="00877C5D" w:rsidRPr="006676D1">
        <w:rPr>
          <w:rFonts w:ascii="Times New Roman" w:hAnsi="Times New Roman" w:cs="Times New Roman"/>
          <w:sz w:val="24"/>
          <w:szCs w:val="24"/>
        </w:rPr>
        <w:t>breeding</w:t>
      </w:r>
      <w:proofErr w:type="spellEnd"/>
      <w:r w:rsidR="00877C5D" w:rsidRPr="006676D1">
        <w:rPr>
          <w:rFonts w:ascii="Times New Roman" w:hAnsi="Times New Roman" w:cs="Times New Roman"/>
          <w:sz w:val="24"/>
          <w:szCs w:val="24"/>
        </w:rPr>
        <w:t xml:space="preserve"> programs and the </w:t>
      </w:r>
      <w:proofErr w:type="spellStart"/>
      <w:r w:rsidR="00877C5D" w:rsidRPr="006676D1">
        <w:rPr>
          <w:rFonts w:ascii="Times New Roman" w:hAnsi="Times New Roman" w:cs="Times New Roman"/>
          <w:sz w:val="24"/>
          <w:szCs w:val="24"/>
        </w:rPr>
        <w:t>selection</w:t>
      </w:r>
      <w:proofErr w:type="spellEnd"/>
      <w:r w:rsidR="00877C5D" w:rsidRPr="006676D1">
        <w:rPr>
          <w:rFonts w:ascii="Times New Roman" w:hAnsi="Times New Roman" w:cs="Times New Roman"/>
          <w:sz w:val="24"/>
          <w:szCs w:val="24"/>
        </w:rPr>
        <w:t xml:space="preserve"> of </w:t>
      </w:r>
      <w:proofErr w:type="spellStart"/>
      <w:r w:rsidR="00877C5D" w:rsidRPr="006676D1">
        <w:rPr>
          <w:rFonts w:ascii="Times New Roman" w:hAnsi="Times New Roman" w:cs="Times New Roman"/>
          <w:sz w:val="24"/>
          <w:szCs w:val="24"/>
        </w:rPr>
        <w:t>climate-resilient</w:t>
      </w:r>
      <w:proofErr w:type="spellEnd"/>
      <w:r w:rsidR="00877C5D" w:rsidRPr="006676D1">
        <w:rPr>
          <w:rFonts w:ascii="Times New Roman" w:hAnsi="Times New Roman" w:cs="Times New Roman"/>
          <w:sz w:val="24"/>
          <w:szCs w:val="24"/>
        </w:rPr>
        <w:t xml:space="preserve"> </w:t>
      </w:r>
      <w:proofErr w:type="spellStart"/>
      <w:r w:rsidR="00877C5D" w:rsidRPr="006676D1">
        <w:rPr>
          <w:rFonts w:ascii="Times New Roman" w:hAnsi="Times New Roman" w:cs="Times New Roman"/>
          <w:sz w:val="24"/>
          <w:szCs w:val="24"/>
        </w:rPr>
        <w:t>maize</w:t>
      </w:r>
      <w:proofErr w:type="spellEnd"/>
      <w:r w:rsidR="00877C5D" w:rsidRPr="006676D1">
        <w:rPr>
          <w:rFonts w:ascii="Times New Roman" w:hAnsi="Times New Roman" w:cs="Times New Roman"/>
          <w:sz w:val="24"/>
          <w:szCs w:val="24"/>
        </w:rPr>
        <w:t xml:space="preserve"> </w:t>
      </w:r>
      <w:proofErr w:type="spellStart"/>
      <w:r w:rsidR="00877C5D" w:rsidRPr="006676D1">
        <w:rPr>
          <w:rFonts w:ascii="Times New Roman" w:hAnsi="Times New Roman" w:cs="Times New Roman"/>
          <w:sz w:val="24"/>
          <w:szCs w:val="24"/>
        </w:rPr>
        <w:t>hybrids</w:t>
      </w:r>
      <w:proofErr w:type="spellEnd"/>
      <w:r w:rsidR="00877C5D" w:rsidRPr="006676D1">
        <w:rPr>
          <w:rFonts w:ascii="Times New Roman" w:hAnsi="Times New Roman" w:cs="Times New Roman"/>
          <w:sz w:val="24"/>
          <w:szCs w:val="24"/>
        </w:rPr>
        <w:t xml:space="preserve"> for Sudano-</w:t>
      </w:r>
      <w:proofErr w:type="spellStart"/>
      <w:r w:rsidR="00877C5D" w:rsidRPr="006676D1">
        <w:rPr>
          <w:rFonts w:ascii="Times New Roman" w:hAnsi="Times New Roman" w:cs="Times New Roman"/>
          <w:sz w:val="24"/>
          <w:szCs w:val="24"/>
        </w:rPr>
        <w:t>Sahelian</w:t>
      </w:r>
      <w:proofErr w:type="spellEnd"/>
      <w:r w:rsidR="00877C5D" w:rsidRPr="006676D1">
        <w:rPr>
          <w:rFonts w:ascii="Times New Roman" w:hAnsi="Times New Roman" w:cs="Times New Roman"/>
          <w:sz w:val="24"/>
          <w:szCs w:val="24"/>
        </w:rPr>
        <w:t xml:space="preserve"> </w:t>
      </w:r>
      <w:proofErr w:type="spellStart"/>
      <w:r w:rsidR="00877C5D" w:rsidRPr="006676D1">
        <w:rPr>
          <w:rFonts w:ascii="Times New Roman" w:hAnsi="Times New Roman" w:cs="Times New Roman"/>
          <w:sz w:val="24"/>
          <w:szCs w:val="24"/>
        </w:rPr>
        <w:t>environments</w:t>
      </w:r>
      <w:proofErr w:type="spellEnd"/>
    </w:p>
    <w:p w14:paraId="427EBC18" w14:textId="31FC72DB" w:rsidR="00D6605E" w:rsidRPr="00CA5882" w:rsidRDefault="00CA5882" w:rsidP="00CA5882">
      <w:pPr>
        <w:spacing w:line="360" w:lineRule="auto"/>
        <w:jc w:val="both"/>
        <w:rPr>
          <w:rFonts w:ascii="Times New Roman" w:hAnsi="Times New Roman" w:cs="Times New Roman"/>
          <w:sz w:val="24"/>
          <w:szCs w:val="24"/>
        </w:rPr>
      </w:pPr>
      <w:proofErr w:type="gramStart"/>
      <w:r w:rsidRPr="00CA5882">
        <w:rPr>
          <w:rFonts w:ascii="Times New Roman" w:hAnsi="Times New Roman" w:cs="Times New Roman"/>
          <w:b/>
          <w:bCs/>
          <w:sz w:val="24"/>
          <w:szCs w:val="24"/>
        </w:rPr>
        <w:t>Keywords:</w:t>
      </w:r>
      <w:proofErr w:type="gramEnd"/>
      <w:r w:rsidRPr="00CA5882">
        <w:rPr>
          <w:rFonts w:ascii="Times New Roman" w:hAnsi="Times New Roman" w:cs="Times New Roman"/>
          <w:sz w:val="24"/>
          <w:szCs w:val="24"/>
        </w:rPr>
        <w:t xml:space="preserve"> </w:t>
      </w:r>
      <w:r w:rsidRPr="00D6605E">
        <w:rPr>
          <w:rFonts w:ascii="Times New Roman" w:hAnsi="Times New Roman" w:cs="Times New Roman"/>
          <w:i/>
          <w:iCs/>
          <w:sz w:val="24"/>
          <w:szCs w:val="24"/>
        </w:rPr>
        <w:t xml:space="preserve">Zea </w:t>
      </w:r>
      <w:proofErr w:type="spellStart"/>
      <w:r w:rsidRPr="00D6605E">
        <w:rPr>
          <w:rFonts w:ascii="Times New Roman" w:hAnsi="Times New Roman" w:cs="Times New Roman"/>
          <w:i/>
          <w:iCs/>
          <w:sz w:val="24"/>
          <w:szCs w:val="24"/>
        </w:rPr>
        <w:t>mays</w:t>
      </w:r>
      <w:proofErr w:type="spellEnd"/>
      <w:r w:rsidRPr="00CA5882">
        <w:rPr>
          <w:rFonts w:ascii="Times New Roman" w:hAnsi="Times New Roman" w:cs="Times New Roman"/>
          <w:sz w:val="24"/>
          <w:szCs w:val="24"/>
        </w:rPr>
        <w:t>,</w:t>
      </w:r>
      <w:r w:rsidR="00D6605E">
        <w:rPr>
          <w:rFonts w:ascii="Times New Roman" w:hAnsi="Times New Roman" w:cs="Times New Roman"/>
          <w:sz w:val="24"/>
          <w:szCs w:val="24"/>
        </w:rPr>
        <w:t xml:space="preserve"> </w:t>
      </w:r>
      <w:proofErr w:type="spellStart"/>
      <w:r w:rsidR="00D6605E">
        <w:rPr>
          <w:rFonts w:ascii="Times New Roman" w:hAnsi="Times New Roman" w:cs="Times New Roman"/>
          <w:sz w:val="24"/>
          <w:szCs w:val="24"/>
        </w:rPr>
        <w:t>hybrid</w:t>
      </w:r>
      <w:proofErr w:type="spellEnd"/>
      <w:r w:rsidR="00D6605E">
        <w:rPr>
          <w:rFonts w:ascii="Times New Roman" w:hAnsi="Times New Roman" w:cs="Times New Roman"/>
          <w:sz w:val="24"/>
          <w:szCs w:val="24"/>
        </w:rPr>
        <w:t>,</w:t>
      </w:r>
      <w:r w:rsidRPr="00CA5882">
        <w:rPr>
          <w:rFonts w:ascii="Times New Roman" w:hAnsi="Times New Roman" w:cs="Times New Roman"/>
          <w:sz w:val="24"/>
          <w:szCs w:val="24"/>
        </w:rPr>
        <w:t xml:space="preserve"> </w:t>
      </w:r>
      <w:proofErr w:type="spellStart"/>
      <w:r w:rsidRPr="00CA5882">
        <w:rPr>
          <w:rFonts w:ascii="Times New Roman" w:hAnsi="Times New Roman" w:cs="Times New Roman"/>
          <w:sz w:val="24"/>
          <w:szCs w:val="24"/>
        </w:rPr>
        <w:t>genotype</w:t>
      </w:r>
      <w:proofErr w:type="spellEnd"/>
      <w:r w:rsidRPr="00CA5882">
        <w:rPr>
          <w:rFonts w:ascii="Times New Roman" w:hAnsi="Times New Roman" w:cs="Times New Roman"/>
          <w:sz w:val="24"/>
          <w:szCs w:val="24"/>
        </w:rPr>
        <w:t xml:space="preserve">, </w:t>
      </w:r>
      <w:proofErr w:type="spellStart"/>
      <w:r w:rsidR="00D6605E">
        <w:rPr>
          <w:rFonts w:ascii="Times New Roman" w:hAnsi="Times New Roman" w:cs="Times New Roman"/>
          <w:sz w:val="24"/>
          <w:szCs w:val="24"/>
        </w:rPr>
        <w:t>yield</w:t>
      </w:r>
      <w:proofErr w:type="spellEnd"/>
      <w:r w:rsidRPr="00CA5882">
        <w:rPr>
          <w:rFonts w:ascii="Times New Roman" w:hAnsi="Times New Roman" w:cs="Times New Roman"/>
          <w:sz w:val="24"/>
          <w:szCs w:val="24"/>
        </w:rPr>
        <w:t>, Burkina Faso</w:t>
      </w:r>
    </w:p>
    <w:p w14:paraId="63B3E950" w14:textId="5B6FBB8E" w:rsidR="00CA5882" w:rsidRPr="00F16C45" w:rsidRDefault="00EC16C5" w:rsidP="00B25557">
      <w:pPr>
        <w:pStyle w:val="Heading1"/>
      </w:pPr>
      <w:r w:rsidRPr="00F16C45">
        <w:t>Introduction</w:t>
      </w:r>
    </w:p>
    <w:p w14:paraId="6D77A8F9" w14:textId="35903166" w:rsidR="009E6BC8" w:rsidRPr="008977D4" w:rsidRDefault="00EC16C5" w:rsidP="00F436C9">
      <w:pPr>
        <w:spacing w:after="0" w:line="360" w:lineRule="auto"/>
        <w:jc w:val="both"/>
        <w:rPr>
          <w:rFonts w:ascii="Times New Roman" w:hAnsi="Times New Roman" w:cs="Times New Roman"/>
          <w:sz w:val="24"/>
          <w:szCs w:val="24"/>
        </w:rPr>
      </w:pPr>
      <w:r w:rsidRPr="008977D4">
        <w:rPr>
          <w:rFonts w:ascii="Times New Roman" w:hAnsi="Times New Roman" w:cs="Times New Roman"/>
          <w:sz w:val="24"/>
          <w:szCs w:val="24"/>
        </w:rPr>
        <w:t xml:space="preserve">The agricultural </w:t>
      </w:r>
      <w:proofErr w:type="spellStart"/>
      <w:r w:rsidRPr="008977D4">
        <w:rPr>
          <w:rFonts w:ascii="Times New Roman" w:hAnsi="Times New Roman" w:cs="Times New Roman"/>
          <w:sz w:val="24"/>
          <w:szCs w:val="24"/>
        </w:rPr>
        <w:t>sector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is</w:t>
      </w:r>
      <w:proofErr w:type="spellEnd"/>
      <w:r w:rsidRPr="008977D4">
        <w:rPr>
          <w:rFonts w:ascii="Times New Roman" w:hAnsi="Times New Roman" w:cs="Times New Roman"/>
          <w:sz w:val="24"/>
          <w:szCs w:val="24"/>
        </w:rPr>
        <w:t xml:space="preserve"> a key driver of </w:t>
      </w:r>
      <w:proofErr w:type="spellStart"/>
      <w:r w:rsidRPr="008977D4">
        <w:rPr>
          <w:rFonts w:ascii="Times New Roman" w:hAnsi="Times New Roman" w:cs="Times New Roman"/>
          <w:sz w:val="24"/>
          <w:szCs w:val="24"/>
        </w:rPr>
        <w:t>socio-economic</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development</w:t>
      </w:r>
      <w:proofErr w:type="spellEnd"/>
      <w:r w:rsidRPr="008977D4">
        <w:rPr>
          <w:rFonts w:ascii="Times New Roman" w:hAnsi="Times New Roman" w:cs="Times New Roman"/>
          <w:sz w:val="24"/>
          <w:szCs w:val="24"/>
        </w:rPr>
        <w:t xml:space="preserve"> in West Africa, </w:t>
      </w:r>
      <w:proofErr w:type="spellStart"/>
      <w:r w:rsidRPr="008977D4">
        <w:rPr>
          <w:rFonts w:ascii="Times New Roman" w:hAnsi="Times New Roman" w:cs="Times New Roman"/>
          <w:sz w:val="24"/>
          <w:szCs w:val="24"/>
        </w:rPr>
        <w:t>particularly</w:t>
      </w:r>
      <w:proofErr w:type="spellEnd"/>
      <w:r w:rsidRPr="008977D4">
        <w:rPr>
          <w:rFonts w:ascii="Times New Roman" w:hAnsi="Times New Roman" w:cs="Times New Roman"/>
          <w:sz w:val="24"/>
          <w:szCs w:val="24"/>
        </w:rPr>
        <w:t xml:space="preserve"> in Burkina Faso </w:t>
      </w:r>
      <w:r w:rsidRPr="008977D4">
        <w:rPr>
          <w:rFonts w:ascii="Times New Roman" w:hAnsi="Times New Roman" w:cs="Times New Roman"/>
          <w:sz w:val="24"/>
          <w:szCs w:val="24"/>
        </w:rPr>
        <w:fldChar w:fldCharType="begin"/>
      </w:r>
      <w:r w:rsidR="00606FB7" w:rsidRPr="008977D4">
        <w:rPr>
          <w:rFonts w:ascii="Times New Roman" w:hAnsi="Times New Roman" w:cs="Times New Roman"/>
          <w:sz w:val="24"/>
          <w:szCs w:val="24"/>
        </w:rPr>
        <w:instrText xml:space="preserve"> ADDIN ZOTERO_ITEM CSL_CITATION {"citationID":"yK50O7Jy","properties":{"unsorted":false,"formattedCitation":"(Dia, Founanou et Ratsimalahelo, 2022; INSD, 2023)","plainCitation":"(Dia, Founanou et Ratsimalahelo, 2022; INSD, 2023)","dontUpdate":true,"noteIndex":0},"citationItems":[{"id":10,"uris":["http://zotero.org/users/14754811/items/JF4RR2SM"],"itemData":{"id":10,"type":"article-journal","abstract":"This article analyses the impact of the agricultural sector on the economic growth in Senegal over the past decades. In particular, it studies the impact of the various agricultural programmes that have been implemented over the last few years in this country. Using an auto regressive distributed lag (ARDL) model, we observe that agricultural production has a positive and significant impact on the economic growth in both the short and long term. However, the performance of agriculture as a lever for growth remains relatively weak. This result highlights the need to adapt agricultural programmes for development in order to obtain a sustainable economic growth.","language":"en","source":"Zotero","title":"Analyse de la performance du secteur agricole et son impact sur la croissance économique du Sénégal","author":[{"family":"Dia","given":"Assietou"},{"family":"Founanou","given":"Mathurin"},{"family":"Ratsimalahelo","given":"Zaka"}],"issued":{"date-parts":[["2022"]]}}},{"id":144,"uris":["http://zotero.org/users/14754811/items/HBZVQZLY"],"itemData":{"id":144,"type":"document","abstract":"Le Burkina Faso a un climat de type soudano-sahélien qui rythme la vie économique de sa population en majorité rurale. Le secteur primaire qui se compose de l’élevage, de la sylviculture, de la chasse, de la pêche et de l’agriculture occupe une place importante dans l’économie nationale. Depuis 2015, le Burkina Faso est durement touché par la montée du terrorisme, entrainant des déplacements internes de sa population. Cette situation constitue une entrave sérieuse pour l’économie du pays de façon générale et particulièrement pour la production agricole. En 2019, le Burkina Faso a réalisé son cinquième Recensement Général de la Population et de l’Habitation. Le 5e RGPH a recueilli des informations de base sur les exploitations agricoles de type ménage. En exploitant ces informations, cette étude vise à décrire et analyser les caractéristiques des ménages agricoles dont la connaissance est importante pour l’élaboration de la politique agricole du pays. Pour atteindre ces objectifs, l’étude utilise une analyse descriptive des pratiques agricoles des ménages au regard de leurs caractéristiques sociodémographiques et appréhende les utilisations qui sont faites des différentes productions. Il ressort de l’étude qu’au Burkina Faso, les ménages qui ont déclaré pratiquer au moins une activité agricole (y compris pastorale) constituent 73,9% de l’ensemble des ménages du pays. Ces ménages agricoles abritent 81% de la population du Burkina Faso. Les cultures pluviales restent prédominantes dans les activités agricoles 91,7% des ménages du pays avec 96% en milieu rural. Les productions céréalières sont essentiellement destinées à la consommation des ménages. La production du maïs est la plus fréquente avec 42,4% des ménages agricoles qui s’y intéressent. La production des tubercules et racines en saison pluvieuse est faiblement pratiquée par les ménages agricoles : 2,4% pour la patate douce, 1,0% pour l’igname et 0,6% pour le manioc. L’arachide, le sésame et le soja sont les principales productions oléagineuses pratiquées en saison pluvieuse. Le coton est cultivé par 7,3% des ménages agricoles est principalement destiné à la vente. L’élevage occupe également la majeure partie des ménages agricoles (72,2%). Celui de petits ruminants est un peu plus répandu que celui des bovins : l’élevage des ovins et celui des caprins concernent respectivement 22,0% et 25,6% des ménages agricoles contre 20,1% pour l’élevage des bovins. L’élevage de volaille concerne la moitié des ménages agricoles avec une prédominance de l’élevage des poules (35,6% des ménages agricoles). Une amélioration de l’offre en matière de production maraîchère et irriguée pourrait contribuer à l’atteinte de l’autosuffisance alimentaire et à la réduction du chômage et du sous-emploi saisonnier.","title":"CARACTERISTIQUES DES MENAGES AGRICOLES DU BURKINA FASO","author":[{"family":"INSD","given":""}],"issued":{"date-parts":[["2023"]]}}}],"schema":"https://github.com/citation-style-language/schema/raw/master/csl-citation.json"}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sz w:val="24"/>
        </w:rPr>
        <w:t>(Dia</w:t>
      </w:r>
      <w:r w:rsidR="00FE5755" w:rsidRPr="008977D4">
        <w:rPr>
          <w:rFonts w:ascii="Times New Roman" w:hAnsi="Times New Roman" w:cs="Times New Roman"/>
          <w:sz w:val="24"/>
        </w:rPr>
        <w:t xml:space="preserve"> et al.</w:t>
      </w:r>
      <w:r w:rsidRPr="008977D4">
        <w:rPr>
          <w:rFonts w:ascii="Times New Roman" w:hAnsi="Times New Roman" w:cs="Times New Roman"/>
          <w:sz w:val="24"/>
        </w:rPr>
        <w:t>, 2022; INSD, 2023)</w:t>
      </w:r>
      <w:r w:rsidRPr="008977D4">
        <w:rPr>
          <w:rFonts w:ascii="Times New Roman" w:hAnsi="Times New Roman" w:cs="Times New Roman"/>
          <w:sz w:val="24"/>
          <w:szCs w:val="24"/>
        </w:rPr>
        <w:fldChar w:fldCharType="end"/>
      </w:r>
      <w:r w:rsidRPr="008977D4">
        <w:rPr>
          <w:rFonts w:ascii="Times New Roman" w:hAnsi="Times New Roman" w:cs="Times New Roman"/>
          <w:sz w:val="24"/>
          <w:szCs w:val="24"/>
        </w:rPr>
        <w:t xml:space="preserve">.  The agricultural </w:t>
      </w:r>
      <w:proofErr w:type="spellStart"/>
      <w:r w:rsidRPr="008977D4">
        <w:rPr>
          <w:rFonts w:ascii="Times New Roman" w:hAnsi="Times New Roman" w:cs="Times New Roman"/>
          <w:sz w:val="24"/>
          <w:szCs w:val="24"/>
        </w:rPr>
        <w:t>sector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employs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around</w:t>
      </w:r>
      <w:proofErr w:type="spellEnd"/>
      <w:r w:rsidRPr="008977D4">
        <w:rPr>
          <w:rFonts w:ascii="Times New Roman" w:hAnsi="Times New Roman" w:cs="Times New Roman"/>
          <w:sz w:val="24"/>
          <w:szCs w:val="24"/>
        </w:rPr>
        <w:t xml:space="preserve"> 63.3% of the </w:t>
      </w:r>
      <w:proofErr w:type="spellStart"/>
      <w:r w:rsidRPr="008977D4">
        <w:rPr>
          <w:rFonts w:ascii="Times New Roman" w:hAnsi="Times New Roman" w:cs="Times New Roman"/>
          <w:sz w:val="24"/>
          <w:szCs w:val="24"/>
        </w:rPr>
        <w:t>working</w:t>
      </w:r>
      <w:proofErr w:type="spellEnd"/>
      <w:r w:rsidRPr="008977D4">
        <w:rPr>
          <w:rFonts w:ascii="Times New Roman" w:hAnsi="Times New Roman" w:cs="Times New Roman"/>
          <w:sz w:val="24"/>
          <w:szCs w:val="24"/>
        </w:rPr>
        <w:t xml:space="preserve"> population </w:t>
      </w:r>
      <w:r w:rsidRPr="008977D4">
        <w:rPr>
          <w:rFonts w:ascii="Times New Roman" w:hAnsi="Times New Roman" w:cs="Times New Roman"/>
          <w:sz w:val="24"/>
          <w:szCs w:val="24"/>
        </w:rPr>
        <w:fldChar w:fldCharType="begin"/>
      </w:r>
      <w:r w:rsidRPr="008977D4">
        <w:rPr>
          <w:rFonts w:ascii="Times New Roman" w:hAnsi="Times New Roman" w:cs="Times New Roman"/>
          <w:sz w:val="24"/>
          <w:szCs w:val="24"/>
        </w:rPr>
        <w:instrText xml:space="preserve"> ADDIN ZOTERO_ITEM CSL_CITATION {"citationID":"ujfl7ad7","properties":{"unsorted":false,"formattedCitation":"(SP-CPSA, 2024)","plainCitation":"(SP-CPSA, 2024)","noteIndex":0},"citationItems":[{"id":9,"uris":["http://zotero.org/users/14754811/items/RFUGBRLW"],"itemData":{"id":9,"type":"post-weblog","container-title":"SP-CPSA","language":"fr-FR","title":"DOCUMENT CAPITALISATION DES RESULTATS DE LA RECHERCHE 2023","URL":"https://www.spcpsa.bf/download/document-capitalisation-des-resultats-de-la-recherche-2023/","author":[{"family":"SP-CPSA","given":"SECRETARIAT PERMANENT DE LA COORDINATION DES POLITIQUES SECTORIELLES AGRICOLES"}],"accessed":{"date-parts":[["2026",3,21]]},"issued":{"date-parts":[["2024",1,23]]}}}],"schema":"https://github.com/citation-style-language/schema/raw/master/csl-citation.json"}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sz w:val="24"/>
        </w:rPr>
        <w:t>(SP-CPSA, 2024)</w:t>
      </w:r>
      <w:r w:rsidRPr="008977D4">
        <w:rPr>
          <w:rFonts w:ascii="Times New Roman" w:hAnsi="Times New Roman" w:cs="Times New Roman"/>
          <w:sz w:val="24"/>
          <w:szCs w:val="24"/>
        </w:rPr>
        <w:fldChar w:fldCharType="end"/>
      </w:r>
      <w:r w:rsidR="00FE5755" w:rsidRPr="008977D4">
        <w:rPr>
          <w:rFonts w:ascii="Times New Roman" w:hAnsi="Times New Roman" w:cs="Times New Roman"/>
          <w:sz w:val="24"/>
          <w:szCs w:val="24"/>
        </w:rPr>
        <w:t xml:space="preserve"> </w:t>
      </w:r>
      <w:r w:rsidRPr="008977D4">
        <w:rPr>
          <w:rFonts w:ascii="Times New Roman" w:hAnsi="Times New Roman" w:cs="Times New Roman"/>
          <w:sz w:val="24"/>
          <w:szCs w:val="24"/>
        </w:rPr>
        <w:t xml:space="preserve">and </w:t>
      </w:r>
      <w:proofErr w:type="spellStart"/>
      <w:r w:rsidRPr="008977D4">
        <w:rPr>
          <w:rFonts w:ascii="Times New Roman" w:hAnsi="Times New Roman" w:cs="Times New Roman"/>
          <w:sz w:val="24"/>
          <w:szCs w:val="24"/>
        </w:rPr>
        <w:t>accounts</w:t>
      </w:r>
      <w:proofErr w:type="spellEnd"/>
      <w:r w:rsidRPr="008977D4">
        <w:rPr>
          <w:rFonts w:ascii="Times New Roman" w:hAnsi="Times New Roman" w:cs="Times New Roman"/>
          <w:sz w:val="24"/>
          <w:szCs w:val="24"/>
        </w:rPr>
        <w:t xml:space="preserve"> for 60.45% of the </w:t>
      </w:r>
      <w:proofErr w:type="spellStart"/>
      <w:r w:rsidRPr="008977D4">
        <w:rPr>
          <w:rFonts w:ascii="Times New Roman" w:hAnsi="Times New Roman" w:cs="Times New Roman"/>
          <w:sz w:val="24"/>
          <w:szCs w:val="24"/>
        </w:rPr>
        <w:t>income</w:t>
      </w:r>
      <w:proofErr w:type="spellEnd"/>
      <w:r w:rsidR="00FE5755" w:rsidRPr="008977D4">
        <w:rPr>
          <w:rFonts w:ascii="Times New Roman" w:hAnsi="Times New Roman" w:cs="Times New Roman"/>
          <w:sz w:val="24"/>
          <w:szCs w:val="24"/>
        </w:rPr>
        <w:t xml:space="preserve"> </w:t>
      </w:r>
      <w:r w:rsidRPr="008977D4">
        <w:rPr>
          <w:rFonts w:ascii="Times New Roman" w:hAnsi="Times New Roman" w:cs="Times New Roman"/>
          <w:sz w:val="24"/>
          <w:szCs w:val="24"/>
        </w:rPr>
        <w:t xml:space="preserve">of agricultural </w:t>
      </w:r>
      <w:proofErr w:type="spellStart"/>
      <w:r w:rsidRPr="008977D4">
        <w:rPr>
          <w:rFonts w:ascii="Times New Roman" w:hAnsi="Times New Roman" w:cs="Times New Roman"/>
          <w:sz w:val="24"/>
          <w:szCs w:val="24"/>
        </w:rPr>
        <w:t>households</w:t>
      </w:r>
      <w:proofErr w:type="spellEnd"/>
      <w:r w:rsidRPr="008977D4">
        <w:rPr>
          <w:rFonts w:ascii="Times New Roman" w:hAnsi="Times New Roman" w:cs="Times New Roman"/>
          <w:sz w:val="24"/>
          <w:szCs w:val="24"/>
        </w:rPr>
        <w:t xml:space="preserve"> in Burkina Faso </w:t>
      </w:r>
      <w:r w:rsidRPr="008977D4">
        <w:rPr>
          <w:rFonts w:ascii="Times New Roman" w:hAnsi="Times New Roman" w:cs="Times New Roman"/>
          <w:sz w:val="24"/>
          <w:szCs w:val="24"/>
        </w:rPr>
        <w:fldChar w:fldCharType="begin"/>
      </w:r>
      <w:r w:rsidRPr="008977D4">
        <w:rPr>
          <w:rFonts w:ascii="Times New Roman" w:hAnsi="Times New Roman" w:cs="Times New Roman"/>
          <w:sz w:val="24"/>
          <w:szCs w:val="24"/>
        </w:rPr>
        <w:instrText xml:space="preserve"> ADDIN ZOTERO_ITEM CSL_CITATION {"citationID":"324LHa3u","properties":{"unsorted":false,"formattedCitation":"(INSD, 2023)","plainCitation":"(INSD, 2023)","noteIndex":0},"citationItems":[{"id":144,"uris":["http://zotero.org/users/14754811/items/HBZVQZLY"],"itemData":{"id":144,"type":"document","abstract":"Le Burkina Faso a un climat de type soudano-sahélien qui rythme la vie économique de sa population en majorité rurale. Le secteur primaire qui se compose de l’élevage, de la sylviculture, de la chasse, de la pêche et de l’agriculture occupe une place importante dans l’économie nationale. Depuis 2015, le Burkina Faso est durement touché par la montée du terrorisme, entrainant des déplacements internes de sa population. Cette situation constitue une entrave sérieuse pour l’économie du pays de façon générale et particulièrement pour la production agricole. En 2019, le Burkina Faso a réalisé son cinquième Recensement Général de la Population et de l’Habitation. Le 5e RGPH a recueilli des informations de base sur les exploitations agricoles de type ménage. En exploitant ces informations, cette étude vise à décrire et analyser les caractéristiques des ménages agricoles dont la connaissance est importante pour l’élaboration de la politique agricole du pays. Pour atteindre ces objectifs, l’étude utilise une analyse descriptive des pratiques agricoles des ménages au regard de leurs caractéristiques sociodémographiques et appréhende les utilisations qui sont faites des différentes productions. Il ressort de l’étude qu’au Burkina Faso, les ménages qui ont déclaré pratiquer au moins une activité agricole (y compris pastorale) constituent 73,9% de l’ensemble des ménages du pays. Ces ménages agricoles abritent 81% de la population du Burkina Faso. Les cultures pluviales restent prédominantes dans les activités agricoles 91,7% des ménages du pays avec 96% en milieu rural. Les productions céréalières sont essentiellement destinées à la consommation des ménages. La production du maïs est la plus fréquente avec 42,4% des ménages agricoles qui s’y intéressent. La production des tubercules et racines en saison pluvieuse est faiblement pratiquée par les ménages agricoles : 2,4% pour la patate douce, 1,0% pour l’igname et 0,6% pour le manioc. L’arachide, le sésame et le soja sont les principales productions oléagineuses pratiquées en saison pluvieuse. Le coton est cultivé par 7,3% des ménages agricoles est principalement destiné à la vente. L’élevage occupe également la majeure partie des ménages agricoles (72,2%). Celui de petits ruminants est un peu plus répandu que celui des bovins : l’élevage des ovins et celui des caprins concernent respectivement 22,0% et 25,6% des ménages agricoles contre 20,1% pour l’élevage des bovins. L’élevage de volaille concerne la moitié des ménages agricoles avec une prédominance de l’élevage des poules (35,6% des ménages agricoles). Une amélioration de l’offre en matière de production maraîchère et irriguée pourrait contribuer à l’atteinte de l’autosuffisance alimentaire et à la réduction du chômage et du sous-emploi saisonnier.","title":"CARACTERISTIQUES DES MENAGES AGRICOLES DU BURKINA FASO","author":[{"family":"INSD","given":""}],"issued":{"date-parts":[["2023"]]}}}],"schema":"https://github.com/citation-style-language/schema/raw/master/csl-citation.json"}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sz w:val="24"/>
        </w:rPr>
        <w:t>(INSD, 2023)</w:t>
      </w:r>
      <w:r w:rsidRPr="008977D4">
        <w:rPr>
          <w:rFonts w:ascii="Times New Roman" w:hAnsi="Times New Roman" w:cs="Times New Roman"/>
          <w:sz w:val="24"/>
          <w:szCs w:val="24"/>
        </w:rPr>
        <w:fldChar w:fldCharType="end"/>
      </w:r>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Globally</w:t>
      </w:r>
      <w:proofErr w:type="spellEnd"/>
      <w:r w:rsidRPr="008977D4">
        <w:rPr>
          <w:rFonts w:ascii="Times New Roman" w:hAnsi="Times New Roman" w:cs="Times New Roman"/>
          <w:sz w:val="24"/>
          <w:szCs w:val="24"/>
        </w:rPr>
        <w:t>,</w:t>
      </w:r>
      <w:r w:rsidR="00EC55AF">
        <w:rPr>
          <w:rFonts w:ascii="Times New Roman" w:hAnsi="Times New Roman" w:cs="Times New Roman"/>
          <w:sz w:val="24"/>
          <w:szCs w:val="24"/>
        </w:rPr>
        <w:t xml:space="preserve"> </w:t>
      </w:r>
      <w:proofErr w:type="spellStart"/>
      <w:r w:rsidR="00EC55AF" w:rsidRPr="008977D4">
        <w:rPr>
          <w:rFonts w:ascii="Times New Roman" w:hAnsi="Times New Roman" w:cs="Times New Roman"/>
          <w:sz w:val="24"/>
          <w:szCs w:val="24"/>
        </w:rPr>
        <w:t>maize</w:t>
      </w:r>
      <w:proofErr w:type="spellEnd"/>
      <w:r w:rsidR="00EC55AF" w:rsidRPr="008977D4">
        <w:rPr>
          <w:rFonts w:ascii="Times New Roman" w:hAnsi="Times New Roman" w:cs="Times New Roman"/>
          <w:sz w:val="24"/>
          <w:szCs w:val="24"/>
        </w:rPr>
        <w:t xml:space="preserve">, </w:t>
      </w:r>
      <w:proofErr w:type="spellStart"/>
      <w:r w:rsidR="00EC55AF" w:rsidRPr="008977D4">
        <w:rPr>
          <w:rFonts w:ascii="Times New Roman" w:hAnsi="Times New Roman" w:cs="Times New Roman"/>
          <w:sz w:val="24"/>
          <w:szCs w:val="24"/>
        </w:rPr>
        <w:t>wheat</w:t>
      </w:r>
      <w:proofErr w:type="spellEnd"/>
      <w:r w:rsidR="00EC55AF" w:rsidRPr="008977D4">
        <w:rPr>
          <w:rFonts w:ascii="Times New Roman" w:hAnsi="Times New Roman" w:cs="Times New Roman"/>
          <w:sz w:val="24"/>
          <w:szCs w:val="24"/>
        </w:rPr>
        <w:t xml:space="preserve"> and </w:t>
      </w:r>
      <w:proofErr w:type="spellStart"/>
      <w:r w:rsidR="00EC55AF" w:rsidRPr="008977D4">
        <w:rPr>
          <w:rFonts w:ascii="Times New Roman" w:hAnsi="Times New Roman" w:cs="Times New Roman"/>
          <w:sz w:val="24"/>
          <w:szCs w:val="24"/>
        </w:rPr>
        <w:t>rice</w:t>
      </w:r>
      <w:proofErr w:type="spellEnd"/>
      <w:r w:rsidRPr="008977D4">
        <w:rPr>
          <w:rFonts w:ascii="Times New Roman" w:hAnsi="Times New Roman" w:cs="Times New Roman"/>
          <w:sz w:val="24"/>
          <w:szCs w:val="24"/>
        </w:rPr>
        <w:t xml:space="preserve"> </w:t>
      </w:r>
      <w:r w:rsidR="00EC55AF">
        <w:rPr>
          <w:rFonts w:ascii="Times New Roman" w:hAnsi="Times New Roman" w:cs="Times New Roman"/>
          <w:sz w:val="24"/>
          <w:szCs w:val="24"/>
        </w:rPr>
        <w:t xml:space="preserve">are </w:t>
      </w:r>
      <w:proofErr w:type="spellStart"/>
      <w:r w:rsidR="00EC55AF">
        <w:rPr>
          <w:rFonts w:ascii="Times New Roman" w:hAnsi="Times New Roman" w:cs="Times New Roman"/>
          <w:sz w:val="24"/>
          <w:szCs w:val="24"/>
        </w:rPr>
        <w:t>among</w:t>
      </w:r>
      <w:proofErr w:type="spellEnd"/>
      <w:r w:rsidR="00EC55AF">
        <w:rPr>
          <w:rFonts w:ascii="Times New Roman" w:hAnsi="Times New Roman" w:cs="Times New Roman"/>
          <w:sz w:val="24"/>
          <w:szCs w:val="24"/>
        </w:rPr>
        <w:t xml:space="preserve"> the </w:t>
      </w:r>
      <w:proofErr w:type="spellStart"/>
      <w:r w:rsidR="00EC55AF">
        <w:rPr>
          <w:rFonts w:ascii="Times New Roman" w:hAnsi="Times New Roman" w:cs="Times New Roman"/>
          <w:sz w:val="24"/>
          <w:szCs w:val="24"/>
        </w:rPr>
        <w:t>most</w:t>
      </w:r>
      <w:proofErr w:type="spellEnd"/>
      <w:r w:rsidR="00EC55AF">
        <w:rPr>
          <w:rFonts w:ascii="Times New Roman" w:hAnsi="Times New Roman" w:cs="Times New Roman"/>
          <w:sz w:val="24"/>
          <w:szCs w:val="24"/>
        </w:rPr>
        <w:t xml:space="preserve"> </w:t>
      </w:r>
      <w:proofErr w:type="spellStart"/>
      <w:r w:rsidR="00EC55AF">
        <w:rPr>
          <w:rFonts w:ascii="Times New Roman" w:hAnsi="Times New Roman" w:cs="Times New Roman"/>
          <w:sz w:val="24"/>
          <w:szCs w:val="24"/>
        </w:rPr>
        <w:t>widely</w:t>
      </w:r>
      <w:proofErr w:type="spellEnd"/>
      <w:r w:rsidR="00EC55AF">
        <w:rPr>
          <w:rFonts w:ascii="Times New Roman" w:hAnsi="Times New Roman" w:cs="Times New Roman"/>
          <w:sz w:val="24"/>
          <w:szCs w:val="24"/>
        </w:rPr>
        <w:t xml:space="preserve"> </w:t>
      </w:r>
      <w:proofErr w:type="spellStart"/>
      <w:r w:rsidR="00EC55AF">
        <w:rPr>
          <w:rFonts w:ascii="Times New Roman" w:hAnsi="Times New Roman" w:cs="Times New Roman"/>
          <w:sz w:val="24"/>
          <w:szCs w:val="24"/>
        </w:rPr>
        <w:t>produced</w:t>
      </w:r>
      <w:proofErr w:type="spellEnd"/>
      <w:r w:rsidR="00EC55AF">
        <w:rPr>
          <w:rFonts w:ascii="Times New Roman" w:hAnsi="Times New Roman" w:cs="Times New Roman"/>
          <w:sz w:val="24"/>
          <w:szCs w:val="24"/>
        </w:rPr>
        <w:t xml:space="preserve"> </w:t>
      </w:r>
      <w:proofErr w:type="spellStart"/>
      <w:r w:rsidR="00EC55AF">
        <w:rPr>
          <w:rFonts w:ascii="Times New Roman" w:hAnsi="Times New Roman" w:cs="Times New Roman"/>
          <w:sz w:val="24"/>
          <w:szCs w:val="24"/>
        </w:rPr>
        <w:t>staple</w:t>
      </w:r>
      <w:proofErr w:type="spellEnd"/>
      <w:r w:rsidR="00EC55AF">
        <w:rPr>
          <w:rFonts w:ascii="Times New Roman" w:hAnsi="Times New Roman" w:cs="Times New Roman"/>
          <w:sz w:val="24"/>
          <w:szCs w:val="24"/>
        </w:rPr>
        <w:t xml:space="preserve"> </w:t>
      </w:r>
      <w:proofErr w:type="spellStart"/>
      <w:r w:rsidR="00EC55AF">
        <w:rPr>
          <w:rFonts w:ascii="Times New Roman" w:hAnsi="Times New Roman" w:cs="Times New Roman"/>
          <w:sz w:val="24"/>
          <w:szCs w:val="24"/>
        </w:rPr>
        <w:t>crops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which</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together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account</w:t>
      </w:r>
      <w:proofErr w:type="spellEnd"/>
      <w:r w:rsidRPr="008977D4">
        <w:rPr>
          <w:rFonts w:ascii="Times New Roman" w:hAnsi="Times New Roman" w:cs="Times New Roman"/>
          <w:sz w:val="24"/>
          <w:szCs w:val="24"/>
        </w:rPr>
        <w:t xml:space="preserve"> for </w:t>
      </w:r>
      <w:proofErr w:type="spellStart"/>
      <w:r w:rsidRPr="008977D4">
        <w:rPr>
          <w:rFonts w:ascii="Times New Roman" w:hAnsi="Times New Roman" w:cs="Times New Roman"/>
          <w:sz w:val="24"/>
          <w:szCs w:val="24"/>
        </w:rPr>
        <w:t>nearly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half</w:t>
      </w:r>
      <w:proofErr w:type="spellEnd"/>
      <w:r w:rsidRPr="008977D4">
        <w:rPr>
          <w:rFonts w:ascii="Times New Roman" w:hAnsi="Times New Roman" w:cs="Times New Roman"/>
          <w:sz w:val="24"/>
          <w:szCs w:val="24"/>
        </w:rPr>
        <w:t xml:space="preserve"> of total production </w:t>
      </w:r>
      <w:r w:rsidRPr="008977D4">
        <w:rPr>
          <w:rFonts w:ascii="Times New Roman" w:hAnsi="Times New Roman" w:cs="Times New Roman"/>
          <w:sz w:val="24"/>
          <w:szCs w:val="24"/>
        </w:rPr>
        <w:fldChar w:fldCharType="begin"/>
      </w:r>
      <w:r w:rsidRPr="008977D4">
        <w:rPr>
          <w:rFonts w:ascii="Times New Roman" w:hAnsi="Times New Roman" w:cs="Times New Roman"/>
          <w:sz w:val="24"/>
          <w:szCs w:val="24"/>
        </w:rPr>
        <w:instrText xml:space="preserve"> ADDIN ZOTERO_ITEM CSL_CITATION {"citationID":"dksUYADv","properties":{"unsorted":false,"formattedCitation":"(FAO, 2025)","plainCitation":"(FAO, 2025)","noteIndex":0},"citationItems":[{"id":7,"uris":["http://zotero.org/users/14754811/items/Y3FDC4KN"],"itemData":{"id":7,"type":"webpage","DOI":"10.4060/CD4313EN","language":"fr","note":"DOI: 10.4060/CD4313EN","title":"ANNUAIRE STATISTIQUE MONDIAL DE L'ALIMENTATION ET DE L'AGRICULTURE 2025","URL":"https://openknowledge.fao.org/server/api/core/bitstreams/1c056d73-8b8a-40a8-b988-0a0809a14fba/content/CD4313EN.html#chapter-2","author":[{"family":"FAO","given":""}],"accessed":{"date-parts":[["2026",3,21]]},"issued":{"date-parts":[["2025"]]}}}],"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sz w:val="24"/>
        </w:rPr>
        <w:t>(FAO, 2025)</w:t>
      </w:r>
      <w:r w:rsidRPr="008977D4">
        <w:rPr>
          <w:rFonts w:ascii="Times New Roman" w:hAnsi="Times New Roman" w:cs="Times New Roman"/>
          <w:sz w:val="24"/>
          <w:szCs w:val="24"/>
        </w:rPr>
        <w:fldChar w:fldCharType="end"/>
      </w:r>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According</w:t>
      </w:r>
      <w:proofErr w:type="spellEnd"/>
      <w:r w:rsidRPr="008977D4">
        <w:rPr>
          <w:rFonts w:ascii="Times New Roman" w:hAnsi="Times New Roman" w:cs="Times New Roman"/>
          <w:sz w:val="24"/>
          <w:szCs w:val="24"/>
        </w:rPr>
        <w:t xml:space="preserve"> to the </w:t>
      </w:r>
      <w:r w:rsidRPr="008977D4">
        <w:rPr>
          <w:rFonts w:ascii="Times New Roman" w:hAnsi="Times New Roman" w:cs="Times New Roman"/>
          <w:sz w:val="24"/>
        </w:rPr>
        <w:t>FAO (2025),</w:t>
      </w:r>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maize</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is</w:t>
      </w:r>
      <w:proofErr w:type="spellEnd"/>
      <w:r w:rsidRPr="008977D4">
        <w:rPr>
          <w:rFonts w:ascii="Times New Roman" w:hAnsi="Times New Roman" w:cs="Times New Roman"/>
          <w:sz w:val="24"/>
          <w:szCs w:val="24"/>
        </w:rPr>
        <w:t xml:space="preserve"> </w:t>
      </w:r>
      <w:r w:rsidR="002E322B">
        <w:rPr>
          <w:rFonts w:ascii="Times New Roman" w:hAnsi="Times New Roman" w:cs="Times New Roman"/>
          <w:sz w:val="24"/>
          <w:szCs w:val="24"/>
        </w:rPr>
        <w:t xml:space="preserve">one of the </w:t>
      </w:r>
      <w:proofErr w:type="spellStart"/>
      <w:r w:rsidR="002E322B">
        <w:rPr>
          <w:rFonts w:ascii="Times New Roman" w:hAnsi="Times New Roman" w:cs="Times New Roman"/>
          <w:sz w:val="24"/>
          <w:szCs w:val="24"/>
        </w:rPr>
        <w:t>most</w:t>
      </w:r>
      <w:proofErr w:type="spellEnd"/>
      <w:r w:rsidR="002E322B">
        <w:rPr>
          <w:rFonts w:ascii="Times New Roman" w:hAnsi="Times New Roman" w:cs="Times New Roman"/>
          <w:sz w:val="24"/>
          <w:szCs w:val="24"/>
        </w:rPr>
        <w:t xml:space="preserve"> </w:t>
      </w:r>
      <w:proofErr w:type="spellStart"/>
      <w:r w:rsidR="002E322B">
        <w:rPr>
          <w:rFonts w:ascii="Times New Roman" w:hAnsi="Times New Roman" w:cs="Times New Roman"/>
          <w:sz w:val="24"/>
          <w:szCs w:val="24"/>
        </w:rPr>
        <w:t>widely</w:t>
      </w:r>
      <w:proofErr w:type="spellEnd"/>
      <w:r w:rsidR="002E322B">
        <w:rPr>
          <w:rFonts w:ascii="Times New Roman" w:hAnsi="Times New Roman" w:cs="Times New Roman"/>
          <w:sz w:val="24"/>
          <w:szCs w:val="24"/>
        </w:rPr>
        <w:t xml:space="preserve"> </w:t>
      </w:r>
      <w:proofErr w:type="spellStart"/>
      <w:r w:rsidR="002E322B">
        <w:rPr>
          <w:rFonts w:ascii="Times New Roman" w:hAnsi="Times New Roman" w:cs="Times New Roman"/>
          <w:sz w:val="24"/>
          <w:szCs w:val="24"/>
        </w:rPr>
        <w:t>produced</w:t>
      </w:r>
      <w:proofErr w:type="spellEnd"/>
      <w:r w:rsidR="002E322B">
        <w:rPr>
          <w:rFonts w:ascii="Times New Roman" w:hAnsi="Times New Roman" w:cs="Times New Roman"/>
          <w:sz w:val="24"/>
          <w:szCs w:val="24"/>
        </w:rPr>
        <w:t xml:space="preserve"> </w:t>
      </w:r>
      <w:proofErr w:type="spellStart"/>
      <w:r w:rsidR="002E322B">
        <w:rPr>
          <w:rFonts w:ascii="Times New Roman" w:hAnsi="Times New Roman" w:cs="Times New Roman"/>
          <w:sz w:val="24"/>
          <w:szCs w:val="24"/>
        </w:rPr>
        <w:t>crops</w:t>
      </w:r>
      <w:proofErr w:type="spellEnd"/>
      <w:r w:rsidR="002E322B">
        <w:rPr>
          <w:rFonts w:ascii="Times New Roman" w:hAnsi="Times New Roman" w:cs="Times New Roman"/>
          <w:sz w:val="24"/>
          <w:szCs w:val="24"/>
        </w:rPr>
        <w:t xml:space="preserve"> </w:t>
      </w:r>
      <w:proofErr w:type="spellStart"/>
      <w:r w:rsidR="002E322B">
        <w:rPr>
          <w:rFonts w:ascii="Times New Roman" w:hAnsi="Times New Roman" w:cs="Times New Roman"/>
          <w:sz w:val="24"/>
          <w:szCs w:val="24"/>
        </w:rPr>
        <w:t>globally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after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sugarcane</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with</w:t>
      </w:r>
      <w:proofErr w:type="spellEnd"/>
      <w:r w:rsidRPr="008977D4">
        <w:rPr>
          <w:rFonts w:ascii="Times New Roman" w:hAnsi="Times New Roman" w:cs="Times New Roman"/>
          <w:sz w:val="24"/>
          <w:szCs w:val="24"/>
        </w:rPr>
        <w:t xml:space="preserve"> a </w:t>
      </w:r>
      <w:proofErr w:type="spellStart"/>
      <w:r w:rsidRPr="008977D4">
        <w:rPr>
          <w:rFonts w:ascii="Times New Roman" w:hAnsi="Times New Roman" w:cs="Times New Roman"/>
          <w:sz w:val="24"/>
          <w:szCs w:val="24"/>
        </w:rPr>
        <w:t>yield</w:t>
      </w:r>
      <w:proofErr w:type="spellEnd"/>
      <w:r w:rsidRPr="008977D4">
        <w:rPr>
          <w:rFonts w:ascii="Times New Roman" w:hAnsi="Times New Roman" w:cs="Times New Roman"/>
          <w:sz w:val="24"/>
          <w:szCs w:val="24"/>
        </w:rPr>
        <w:t xml:space="preserve"> of </w:t>
      </w:r>
      <w:proofErr w:type="spellStart"/>
      <w:r w:rsidRPr="008977D4">
        <w:rPr>
          <w:rFonts w:ascii="Times New Roman" w:hAnsi="Times New Roman" w:cs="Times New Roman"/>
          <w:sz w:val="24"/>
          <w:szCs w:val="24"/>
        </w:rPr>
        <w:t>around</w:t>
      </w:r>
      <w:proofErr w:type="spellEnd"/>
      <w:r w:rsidRPr="008977D4">
        <w:rPr>
          <w:rFonts w:ascii="Times New Roman" w:hAnsi="Times New Roman" w:cs="Times New Roman"/>
          <w:sz w:val="24"/>
          <w:szCs w:val="24"/>
        </w:rPr>
        <w:t xml:space="preserve"> 1.2 billion tonnes, </w:t>
      </w:r>
      <w:proofErr w:type="spellStart"/>
      <w:r w:rsidRPr="008977D4">
        <w:rPr>
          <w:rFonts w:ascii="Times New Roman" w:hAnsi="Times New Roman" w:cs="Times New Roman"/>
          <w:sz w:val="24"/>
          <w:szCs w:val="24"/>
        </w:rPr>
        <w:t>representing</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nearly</w:t>
      </w:r>
      <w:proofErr w:type="spellEnd"/>
      <w:r w:rsidRPr="008977D4">
        <w:rPr>
          <w:rFonts w:ascii="Times New Roman" w:hAnsi="Times New Roman" w:cs="Times New Roman"/>
          <w:sz w:val="24"/>
          <w:szCs w:val="24"/>
        </w:rPr>
        <w:t xml:space="preserve"> 13% of global </w:t>
      </w:r>
      <w:proofErr w:type="spellStart"/>
      <w:r w:rsidRPr="008977D4">
        <w:rPr>
          <w:rFonts w:ascii="Times New Roman" w:hAnsi="Times New Roman" w:cs="Times New Roman"/>
          <w:sz w:val="24"/>
          <w:szCs w:val="24"/>
        </w:rPr>
        <w:t>primary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crop</w:t>
      </w:r>
      <w:proofErr w:type="spellEnd"/>
      <w:r w:rsidRPr="008977D4">
        <w:rPr>
          <w:rFonts w:ascii="Times New Roman" w:hAnsi="Times New Roman" w:cs="Times New Roman"/>
          <w:sz w:val="24"/>
          <w:szCs w:val="24"/>
        </w:rPr>
        <w:t xml:space="preserve"> production.</w:t>
      </w:r>
      <w:r w:rsidR="002E322B">
        <w:rPr>
          <w:rFonts w:ascii="Times New Roman" w:hAnsi="Times New Roman" w:cs="Times New Roman"/>
          <w:sz w:val="24"/>
          <w:szCs w:val="24"/>
        </w:rPr>
        <w:t xml:space="preserve"> </w:t>
      </w:r>
      <w:r w:rsidRPr="008977D4">
        <w:rPr>
          <w:rFonts w:ascii="Times New Roman" w:hAnsi="Times New Roman" w:cs="Times New Roman"/>
          <w:sz w:val="24"/>
          <w:szCs w:val="24"/>
        </w:rPr>
        <w:t xml:space="preserve">This </w:t>
      </w:r>
      <w:r w:rsidR="001427E5">
        <w:rPr>
          <w:rFonts w:ascii="Times New Roman" w:hAnsi="Times New Roman" w:cs="Times New Roman"/>
          <w:sz w:val="24"/>
          <w:szCs w:val="24"/>
        </w:rPr>
        <w:t>importance</w:t>
      </w:r>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is</w:t>
      </w:r>
      <w:proofErr w:type="spellEnd"/>
      <w:r w:rsidR="001427E5">
        <w:rPr>
          <w:rFonts w:ascii="Times New Roman" w:hAnsi="Times New Roman" w:cs="Times New Roman"/>
          <w:sz w:val="24"/>
          <w:szCs w:val="24"/>
        </w:rPr>
        <w:t xml:space="preserve"> </w:t>
      </w:r>
      <w:proofErr w:type="spellStart"/>
      <w:r w:rsidR="001427E5">
        <w:rPr>
          <w:rFonts w:ascii="Times New Roman" w:hAnsi="Times New Roman" w:cs="Times New Roman"/>
          <w:sz w:val="24"/>
          <w:szCs w:val="24"/>
        </w:rPr>
        <w:t>largely</w:t>
      </w:r>
      <w:proofErr w:type="spellEnd"/>
      <w:r w:rsidRPr="008977D4">
        <w:rPr>
          <w:rFonts w:ascii="Times New Roman" w:hAnsi="Times New Roman" w:cs="Times New Roman"/>
          <w:sz w:val="24"/>
          <w:szCs w:val="24"/>
        </w:rPr>
        <w:t xml:space="preserve"> due to the </w:t>
      </w:r>
      <w:proofErr w:type="spellStart"/>
      <w:r w:rsidRPr="008977D4">
        <w:rPr>
          <w:rFonts w:ascii="Times New Roman" w:hAnsi="Times New Roman" w:cs="Times New Roman"/>
          <w:sz w:val="24"/>
          <w:szCs w:val="24"/>
        </w:rPr>
        <w:t>versatility</w:t>
      </w:r>
      <w:proofErr w:type="spellEnd"/>
      <w:r w:rsidRPr="008977D4">
        <w:rPr>
          <w:rFonts w:ascii="Times New Roman" w:hAnsi="Times New Roman" w:cs="Times New Roman"/>
          <w:sz w:val="24"/>
          <w:szCs w:val="24"/>
        </w:rPr>
        <w:t xml:space="preserve"> of </w:t>
      </w:r>
      <w:proofErr w:type="spellStart"/>
      <w:r w:rsidRPr="008977D4">
        <w:rPr>
          <w:rFonts w:ascii="Times New Roman" w:hAnsi="Times New Roman" w:cs="Times New Roman"/>
          <w:sz w:val="24"/>
          <w:szCs w:val="24"/>
        </w:rPr>
        <w:t>maize</w:t>
      </w:r>
      <w:proofErr w:type="spellEnd"/>
      <w:r w:rsidRPr="008977D4">
        <w:rPr>
          <w:rFonts w:ascii="Times New Roman" w:hAnsi="Times New Roman" w:cs="Times New Roman"/>
          <w:sz w:val="24"/>
          <w:szCs w:val="24"/>
        </w:rPr>
        <w:t>,</w:t>
      </w:r>
      <w:r w:rsidR="001427E5">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which</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used</w:t>
      </w:r>
      <w:proofErr w:type="spellEnd"/>
      <w:r w:rsidRPr="008977D4">
        <w:rPr>
          <w:rFonts w:ascii="Times New Roman" w:hAnsi="Times New Roman" w:cs="Times New Roman"/>
          <w:sz w:val="24"/>
          <w:szCs w:val="24"/>
        </w:rPr>
        <w:t xml:space="preserve"> for </w:t>
      </w:r>
      <w:proofErr w:type="spellStart"/>
      <w:r w:rsidRPr="008977D4">
        <w:rPr>
          <w:rFonts w:ascii="Times New Roman" w:hAnsi="Times New Roman" w:cs="Times New Roman"/>
          <w:sz w:val="24"/>
          <w:szCs w:val="24"/>
        </w:rPr>
        <w:t>both</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human</w:t>
      </w:r>
      <w:proofErr w:type="spellEnd"/>
      <w:r w:rsidRPr="008977D4">
        <w:rPr>
          <w:rFonts w:ascii="Times New Roman" w:hAnsi="Times New Roman" w:cs="Times New Roman"/>
          <w:sz w:val="24"/>
          <w:szCs w:val="24"/>
        </w:rPr>
        <w:t xml:space="preserve"> and animal </w:t>
      </w:r>
      <w:proofErr w:type="spellStart"/>
      <w:r w:rsidRPr="008977D4">
        <w:rPr>
          <w:rFonts w:ascii="Times New Roman" w:hAnsi="Times New Roman" w:cs="Times New Roman"/>
          <w:sz w:val="24"/>
          <w:szCs w:val="24"/>
        </w:rPr>
        <w:t>consumption</w:t>
      </w:r>
      <w:proofErr w:type="spellEnd"/>
      <w:r w:rsidRPr="008977D4">
        <w:rPr>
          <w:rFonts w:ascii="Times New Roman" w:hAnsi="Times New Roman" w:cs="Times New Roman"/>
          <w:sz w:val="24"/>
          <w:szCs w:val="24"/>
        </w:rPr>
        <w:t xml:space="preserve">, as </w:t>
      </w:r>
      <w:proofErr w:type="spellStart"/>
      <w:r w:rsidRPr="008977D4">
        <w:rPr>
          <w:rFonts w:ascii="Times New Roman" w:hAnsi="Times New Roman" w:cs="Times New Roman"/>
          <w:sz w:val="24"/>
          <w:szCs w:val="24"/>
        </w:rPr>
        <w:t>well</w:t>
      </w:r>
      <w:proofErr w:type="spellEnd"/>
      <w:r w:rsidRPr="008977D4">
        <w:rPr>
          <w:rFonts w:ascii="Times New Roman" w:hAnsi="Times New Roman" w:cs="Times New Roman"/>
          <w:sz w:val="24"/>
          <w:szCs w:val="24"/>
        </w:rPr>
        <w:t xml:space="preserve"> as for the production of </w:t>
      </w:r>
      <w:proofErr w:type="spellStart"/>
      <w:r w:rsidRPr="008977D4">
        <w:rPr>
          <w:rFonts w:ascii="Times New Roman" w:hAnsi="Times New Roman" w:cs="Times New Roman"/>
          <w:sz w:val="24"/>
          <w:szCs w:val="24"/>
        </w:rPr>
        <w:t>biofuels</w:t>
      </w:r>
      <w:proofErr w:type="spellEnd"/>
      <w:r w:rsidRPr="008977D4">
        <w:rPr>
          <w:rFonts w:ascii="Times New Roman" w:hAnsi="Times New Roman" w:cs="Times New Roman"/>
          <w:sz w:val="24"/>
          <w:szCs w:val="24"/>
        </w:rPr>
        <w:t xml:space="preserve"> and </w:t>
      </w:r>
      <w:proofErr w:type="spellStart"/>
      <w:r w:rsidRPr="008977D4">
        <w:rPr>
          <w:rFonts w:ascii="Times New Roman" w:hAnsi="Times New Roman" w:cs="Times New Roman"/>
          <w:sz w:val="24"/>
          <w:szCs w:val="24"/>
        </w:rPr>
        <w:t>various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industrial</w:t>
      </w:r>
      <w:proofErr w:type="spellEnd"/>
      <w:r w:rsidRPr="008977D4">
        <w:rPr>
          <w:rFonts w:ascii="Times New Roman" w:hAnsi="Times New Roman" w:cs="Times New Roman"/>
          <w:sz w:val="24"/>
          <w:szCs w:val="24"/>
        </w:rPr>
        <w:t xml:space="preserve"> applications (</w:t>
      </w:r>
      <w:proofErr w:type="spellStart"/>
      <w:r w:rsidRPr="008977D4">
        <w:rPr>
          <w:rFonts w:ascii="Times New Roman" w:hAnsi="Times New Roman" w:cs="Times New Roman"/>
          <w:sz w:val="24"/>
          <w:szCs w:val="24"/>
        </w:rPr>
        <w:t>starch</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syrups</w:t>
      </w:r>
      <w:proofErr w:type="spellEnd"/>
      <w:r w:rsidRPr="008977D4">
        <w:rPr>
          <w:rFonts w:ascii="Times New Roman" w:hAnsi="Times New Roman" w:cs="Times New Roman"/>
          <w:sz w:val="24"/>
          <w:szCs w:val="24"/>
        </w:rPr>
        <w:t xml:space="preserve"> and </w:t>
      </w:r>
      <w:proofErr w:type="spellStart"/>
      <w:r w:rsidRPr="008977D4">
        <w:rPr>
          <w:rFonts w:ascii="Times New Roman" w:hAnsi="Times New Roman" w:cs="Times New Roman"/>
          <w:sz w:val="24"/>
          <w:szCs w:val="24"/>
        </w:rPr>
        <w:t>other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processed</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products</w:t>
      </w:r>
      <w:proofErr w:type="spellEnd"/>
      <w:r w:rsidRPr="008977D4">
        <w:rPr>
          <w:rFonts w:ascii="Times New Roman" w:hAnsi="Times New Roman" w:cs="Times New Roman"/>
          <w:sz w:val="24"/>
          <w:szCs w:val="24"/>
        </w:rPr>
        <w:t xml:space="preserve">) </w:t>
      </w:r>
      <w:r w:rsidRPr="008977D4">
        <w:rPr>
          <w:rFonts w:ascii="Times New Roman" w:hAnsi="Times New Roman" w:cs="Times New Roman"/>
          <w:sz w:val="24"/>
          <w:szCs w:val="24"/>
        </w:rPr>
        <w:lastRenderedPageBreak/>
        <w:fldChar w:fldCharType="begin"/>
      </w:r>
      <w:r w:rsidRPr="008977D4">
        <w:rPr>
          <w:rFonts w:ascii="Times New Roman" w:hAnsi="Times New Roman" w:cs="Times New Roman"/>
          <w:sz w:val="24"/>
          <w:szCs w:val="24"/>
        </w:rPr>
        <w:instrText xml:space="preserve"> ADDIN ZOTERO_ITEM CSL_CITATION {"citationID":"CegFM3nU","properties":{"unsorted":false,"formattedCitation":"(FAO, 2025; Kaur {\\i{}et al.}, 2025)","plainCitation":"(FAO, 2025; Kaur et al., 2025)","noteIndex":0},"citationItems":[{"id":7,"uris":["http://zotero.org/users/14754811/items/Y3FDC4KN"],"itemData":{"id":7,"type":"webpage","DOI":"10.4060/CD4313EN","language":"fr","note":"DOI: 10.4060/CD4313EN","title":"ANNUAIRE STATISTIQUE MONDIAL DE L'ALIMENTATION ET DE L'AGRICULTURE 2025","URL":"https://openknowledge.fao.org/server/api/core/bitstreams/1c056d73-8b8a-40a8-b988-0a0809a14fba/content/CD4313EN.html#chapter-2","author":[{"family":"FAO","given":""}],"accessed":{"date-parts":[["2026",3,21]]},"issued":{"date-parts":[["2025"]]}}},{"id":1020,"uris":["http://zotero.org/users/14754811/items/FAVE8G8V"],"itemData":{"id":1020,"type":"article-journal","abstract":"Biofuels are becoming viable alternatives to fossil fuels in the recent times due to rapidly declining supply of the latter. Ethanol production using agricultural feedstock is promoted to meet the increasing energy demands, mitigate environmental challenges presented by conventional fossil fuels and boost economic conditions in agro-energy sector. Among cereals, maize holds a prominent position in terms of global production, after wheat and rice, and is a fundamental ingredient in several agro-based industries. Including maize as a raw material in the production chain of biofuels requires a thorough analysis of market aspects, locally and globally, while gaining a proper understanding of the energy matrix involved in the technical process. This work proposes the inclusion of maize as a raw material for first- and second-generation ethanol production and highlights its role in environmental, social, economic, and energy-based development. The production and utilization of maize crop by the top global producers, the United States, for instance, and the rapidly growing economies, e.g., India, have been studied with an aim to compare the progress and strategies adopted to reduce dependence on imported petroleum products. Recent trends in maize cultivation and export, its utilization pattern, bioprocess defining factors and their optimization, microbial strain improvement, improved fermentation technologies, and various other strategies to enhance maize bioethanol production systems have been discussed. Further, this study discusses the removal of bottlenecks in bioethanol expansion, blending policies and biotechnological advances for improving biofuel production.","container-title":"Biomass and Bioenergy","DOI":"10.1016/j.biombioe.2025.107867","ISSN":"0961-9534","journalAbbreviation":"Biomass and Bioenergy","page":"107867","source":"ScienceDirect","title":"Investigating maize as a sustainable energy crop for bioethanol production: Delineating cultivation, utilization, biotechnological and environmental perspectives","title-short":"Investigating maize as a sustainable energy crop for bioethanol production","volume":"198","author":[{"family":"Kaur","given":"Gurkanwal"},{"family":"Sethi","given":"Mehak"},{"family":"Devi","given":"Veena"},{"family":"Kaur","given":"Amanpreet"},{"family":"Kaur","given":"Harmandeep"},{"family":"Chaudhary","given":"Dharam Paul"}],"issued":{"date-parts":[["2025",7,1]]}}}],"schema":"https://github.com/citation-style-language/schema/raw/master/csl-citation.json"}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kern w:val="0"/>
          <w:sz w:val="24"/>
        </w:rPr>
        <w:t xml:space="preserve">(FAO, </w:t>
      </w:r>
      <w:proofErr w:type="gramStart"/>
      <w:r w:rsidRPr="008977D4">
        <w:rPr>
          <w:rFonts w:ascii="Times New Roman" w:hAnsi="Times New Roman" w:cs="Times New Roman"/>
          <w:kern w:val="0"/>
          <w:sz w:val="24"/>
        </w:rPr>
        <w:t>2025;</w:t>
      </w:r>
      <w:proofErr w:type="gramEnd"/>
      <w:r w:rsidRPr="008977D4">
        <w:rPr>
          <w:rFonts w:ascii="Times New Roman" w:hAnsi="Times New Roman" w:cs="Times New Roman"/>
          <w:kern w:val="0"/>
          <w:sz w:val="24"/>
        </w:rPr>
        <w:t xml:space="preserve"> Kaur </w:t>
      </w:r>
      <w:r w:rsidRPr="008977D4">
        <w:rPr>
          <w:rFonts w:ascii="Times New Roman" w:hAnsi="Times New Roman" w:cs="Times New Roman"/>
          <w:i/>
          <w:iCs/>
          <w:kern w:val="0"/>
          <w:sz w:val="24"/>
        </w:rPr>
        <w:t>et al.</w:t>
      </w:r>
      <w:r w:rsidRPr="008977D4">
        <w:rPr>
          <w:rFonts w:ascii="Times New Roman" w:hAnsi="Times New Roman" w:cs="Times New Roman"/>
          <w:kern w:val="0"/>
          <w:sz w:val="24"/>
        </w:rPr>
        <w:t>, 2025)</w:t>
      </w:r>
      <w:r w:rsidRPr="008977D4">
        <w:rPr>
          <w:rFonts w:ascii="Times New Roman" w:hAnsi="Times New Roman" w:cs="Times New Roman"/>
          <w:sz w:val="24"/>
          <w:szCs w:val="24"/>
        </w:rPr>
        <w:fldChar w:fldCharType="end"/>
      </w:r>
      <w:r w:rsidR="008F1771" w:rsidRPr="008977D4">
        <w:rPr>
          <w:rFonts w:ascii="Times New Roman" w:hAnsi="Times New Roman" w:cs="Times New Roman"/>
          <w:sz w:val="24"/>
          <w:szCs w:val="24"/>
        </w:rPr>
        <w:t>.</w:t>
      </w:r>
      <w:r w:rsidR="004D100E" w:rsidRPr="008977D4">
        <w:rPr>
          <w:rFonts w:ascii="Times New Roman" w:hAnsi="Times New Roman" w:cs="Times New Roman"/>
          <w:sz w:val="24"/>
          <w:szCs w:val="24"/>
        </w:rPr>
        <w:t xml:space="preserve"> </w:t>
      </w:r>
      <w:r w:rsidR="008D38F9" w:rsidRPr="008977D4">
        <w:rPr>
          <w:rFonts w:ascii="Times New Roman" w:hAnsi="Times New Roman" w:cs="Times New Roman"/>
          <w:sz w:val="24"/>
          <w:szCs w:val="24"/>
        </w:rPr>
        <w:t xml:space="preserve">In Burkina Faso, agricultural production </w:t>
      </w:r>
      <w:proofErr w:type="spellStart"/>
      <w:r w:rsidR="008D38F9" w:rsidRPr="008977D4">
        <w:rPr>
          <w:rFonts w:ascii="Times New Roman" w:hAnsi="Times New Roman" w:cs="Times New Roman"/>
          <w:sz w:val="24"/>
          <w:szCs w:val="24"/>
        </w:rPr>
        <w:t>remains</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largely</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dominated</w:t>
      </w:r>
      <w:proofErr w:type="spellEnd"/>
      <w:r w:rsidR="008D38F9" w:rsidRPr="008977D4">
        <w:rPr>
          <w:rFonts w:ascii="Times New Roman" w:hAnsi="Times New Roman" w:cs="Times New Roman"/>
          <w:sz w:val="24"/>
          <w:szCs w:val="24"/>
        </w:rPr>
        <w:t xml:space="preserve"> by </w:t>
      </w:r>
      <w:proofErr w:type="spellStart"/>
      <w:r w:rsidR="008D38F9" w:rsidRPr="008977D4">
        <w:rPr>
          <w:rFonts w:ascii="Times New Roman" w:hAnsi="Times New Roman" w:cs="Times New Roman"/>
          <w:sz w:val="24"/>
          <w:szCs w:val="24"/>
        </w:rPr>
        <w:t>cereals</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which</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account</w:t>
      </w:r>
      <w:proofErr w:type="spellEnd"/>
      <w:r w:rsidR="008D38F9" w:rsidRPr="008977D4">
        <w:rPr>
          <w:rFonts w:ascii="Times New Roman" w:hAnsi="Times New Roman" w:cs="Times New Roman"/>
          <w:sz w:val="24"/>
          <w:szCs w:val="24"/>
        </w:rPr>
        <w:t xml:space="preserve"> for </w:t>
      </w:r>
      <w:proofErr w:type="spellStart"/>
      <w:r w:rsidR="008D38F9" w:rsidRPr="008977D4">
        <w:rPr>
          <w:rFonts w:ascii="Times New Roman" w:hAnsi="Times New Roman" w:cs="Times New Roman"/>
          <w:sz w:val="24"/>
          <w:szCs w:val="24"/>
        </w:rPr>
        <w:t>approximately</w:t>
      </w:r>
      <w:proofErr w:type="spellEnd"/>
      <w:r w:rsidR="008D38F9" w:rsidRPr="008977D4">
        <w:rPr>
          <w:rFonts w:ascii="Times New Roman" w:hAnsi="Times New Roman" w:cs="Times New Roman"/>
          <w:sz w:val="24"/>
          <w:szCs w:val="24"/>
        </w:rPr>
        <w:t xml:space="preserve"> 71% to 75% of total agricultural output </w:t>
      </w:r>
      <w:r w:rsidR="004D100E" w:rsidRPr="008977D4">
        <w:rPr>
          <w:rFonts w:ascii="Times New Roman" w:hAnsi="Times New Roman" w:cs="Times New Roman"/>
          <w:sz w:val="24"/>
          <w:szCs w:val="24"/>
        </w:rPr>
        <w:fldChar w:fldCharType="begin"/>
      </w:r>
      <w:r w:rsidR="004D100E" w:rsidRPr="008977D4">
        <w:rPr>
          <w:rFonts w:ascii="Times New Roman" w:hAnsi="Times New Roman" w:cs="Times New Roman"/>
          <w:sz w:val="24"/>
          <w:szCs w:val="24"/>
        </w:rPr>
        <w:instrText xml:space="preserve"> ADDIN ZOTERO_ITEM CSL_CITATION {"citationID":"Yv2SMQgH","properties":{"unsorted":false,"formattedCitation":"(Assogba {\\i{}et al.}, 2023)","plainCitation":"(Assogba et al., 2023)","noteIndex":0},"citationItems":[{"id":1077,"uris":["http://zotero.org/users/14754811/items/YYQZ6ZTM"],"itemData":{"id":1077,"type":"article-journal","abstract":"Agriculture in semi-arid Burkina Faso is dominated by mixed crop-livestock smallholder farms with limited investment capacity in production factors, such as improved seeds, fertilizer and equipment. Hence, to make a living, farmers try to make the best use of available resources based on principles of agro-ecology, including crop diversity and nutrient and biomass recycling. We investigated farm-level management of resources (soil, crops and livestock) through time to assess whether the current management options were able to sustain crop and livestock production and fulfil household food requirements. We ran a one-year detailed farm monitoring campaign in collaboration with 22 volunteer farmers representing the diversity of the farming system in our study area. We quantified inputs and outputs in the cropping system (177 fields) for one rainy season. In addition, the weekly dynamics of crop residues left on field were quantified. Moreover, inflow and outflow of resources at farm level were quantified weekly. The cropping system was characterized by a negative nitrogen balance of about 12 kg N/ha/year, with market-oriented farms and large livestock owners having the most negative balance. Legumes grown (sole and intercropping) contributed to alleviate the nitrogen depletion by adding 15 kg N/ha/year to the nitrogen inputs through atmospheric fixation. However, cereal-legume intercropping did not significantly reduce the nitrogen deficit in comparison to sole cereal cropping mainly because of the small proportion of legumes (8%) in intercropped fields. Livestock grazed crop residues left on the soil (739 kg dry matter/ha on average) at a rate of 26 − 76 kg/ha/week, thus strongly reducing the potential for mulching in the region. Livestock protein requirements were rarely met from farm-produced feed with average feed gaps ranging between 40% and 89% of the daily requirements for small and large herd keepers respectively. Large livestock (cattle) owners relied on transhumance during the rainy season, grazing and frequent purchase of crop residues and concentrates to feed their livestock. We estimated that grazed biomass provided on average at least 73% and 58% of metabolizable energy and protein feed requirement of livestock respectively. Concerning food availability, the amount of grain produced was generally enough to fulfil household energy requirements (89–175% of required energy, in kcal), even if households with higher people to land ratio were not self-sufficient. We concluded that the current farm management, even if it provides enough food for the majority of investigated farms, results in soil fertility mining and poor crop livestock production and integration. Our detailed farm data indicate that an appropriate diversity of crops and a better integration of legume crops in the cropping system, associated to improved manure and forage management is needed to sustain crop and livestock production.","container-title":"European Journal of Agronomy","DOI":"10.1016/j.eja.2023.126983","ISSN":"1161-0301","journalAbbreviation":"European Journal of Agronomy","page":"126983","source":"ScienceDirect","title":"Can low-input agriculture in semi-arid Burkina Faso feed its soil, livestock and people?","volume":"151","author":[{"family":"Assogba","given":"Gildas G. C."},{"family":"Berre","given":"David"},{"family":"Adam","given":"Myriam"},{"family":"Descheemaeker","given":"Katrien"}],"issued":{"date-parts":[["2023",11,1]]}}}],"schema":"https://github.com/citation-style-language/schema/raw/master/csl-citation.json"} </w:instrText>
      </w:r>
      <w:r w:rsidR="004D100E" w:rsidRPr="008977D4">
        <w:rPr>
          <w:rFonts w:ascii="Times New Roman" w:hAnsi="Times New Roman" w:cs="Times New Roman"/>
          <w:sz w:val="24"/>
          <w:szCs w:val="24"/>
        </w:rPr>
        <w:fldChar w:fldCharType="separate"/>
      </w:r>
      <w:r w:rsidR="004D100E" w:rsidRPr="008977D4">
        <w:rPr>
          <w:rFonts w:ascii="Times New Roman" w:hAnsi="Times New Roman" w:cs="Times New Roman"/>
          <w:kern w:val="0"/>
          <w:sz w:val="24"/>
        </w:rPr>
        <w:t xml:space="preserve">(Assogba </w:t>
      </w:r>
      <w:r w:rsidR="004D100E" w:rsidRPr="008977D4">
        <w:rPr>
          <w:rFonts w:ascii="Times New Roman" w:hAnsi="Times New Roman" w:cs="Times New Roman"/>
          <w:i/>
          <w:iCs/>
          <w:kern w:val="0"/>
          <w:sz w:val="24"/>
        </w:rPr>
        <w:t>et al.</w:t>
      </w:r>
      <w:r w:rsidR="004D100E" w:rsidRPr="008977D4">
        <w:rPr>
          <w:rFonts w:ascii="Times New Roman" w:hAnsi="Times New Roman" w:cs="Times New Roman"/>
          <w:kern w:val="0"/>
          <w:sz w:val="24"/>
        </w:rPr>
        <w:t>, 2023)</w:t>
      </w:r>
      <w:r w:rsidR="004D100E" w:rsidRPr="008977D4">
        <w:rPr>
          <w:rFonts w:ascii="Times New Roman" w:hAnsi="Times New Roman" w:cs="Times New Roman"/>
          <w:sz w:val="24"/>
          <w:szCs w:val="24"/>
        </w:rPr>
        <w:fldChar w:fldCharType="end"/>
      </w:r>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Among</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these</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cereals</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maize</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is</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widely</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consumed</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with</w:t>
      </w:r>
      <w:proofErr w:type="spellEnd"/>
      <w:r w:rsidR="008D38F9" w:rsidRPr="008977D4">
        <w:rPr>
          <w:rFonts w:ascii="Times New Roman" w:hAnsi="Times New Roman" w:cs="Times New Roman"/>
          <w:sz w:val="24"/>
          <w:szCs w:val="24"/>
        </w:rPr>
        <w:t xml:space="preserve"> 98% of </w:t>
      </w:r>
      <w:proofErr w:type="spellStart"/>
      <w:r w:rsidR="008D38F9" w:rsidRPr="008977D4">
        <w:rPr>
          <w:rFonts w:ascii="Times New Roman" w:hAnsi="Times New Roman" w:cs="Times New Roman"/>
          <w:sz w:val="24"/>
          <w:szCs w:val="24"/>
        </w:rPr>
        <w:t>households</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using</w:t>
      </w:r>
      <w:proofErr w:type="spellEnd"/>
      <w:r w:rsidR="008D38F9" w:rsidRPr="008977D4">
        <w:rPr>
          <w:rFonts w:ascii="Times New Roman" w:hAnsi="Times New Roman" w:cs="Times New Roman"/>
          <w:sz w:val="24"/>
          <w:szCs w:val="24"/>
        </w:rPr>
        <w:t xml:space="preserve"> </w:t>
      </w:r>
      <w:proofErr w:type="spellStart"/>
      <w:r w:rsidR="008D38F9" w:rsidRPr="008977D4">
        <w:rPr>
          <w:rFonts w:ascii="Times New Roman" w:hAnsi="Times New Roman" w:cs="Times New Roman"/>
          <w:sz w:val="24"/>
          <w:szCs w:val="24"/>
        </w:rPr>
        <w:t>it</w:t>
      </w:r>
      <w:proofErr w:type="spellEnd"/>
      <w:r w:rsidR="008D38F9" w:rsidRPr="008977D4">
        <w:rPr>
          <w:rFonts w:ascii="Times New Roman" w:hAnsi="Times New Roman" w:cs="Times New Roman"/>
          <w:sz w:val="24"/>
          <w:szCs w:val="24"/>
        </w:rPr>
        <w:t xml:space="preserve"> </w:t>
      </w:r>
      <w:r w:rsidR="004D100E" w:rsidRPr="008977D4">
        <w:rPr>
          <w:rFonts w:ascii="Times New Roman" w:hAnsi="Times New Roman" w:cs="Times New Roman"/>
          <w:sz w:val="24"/>
          <w:szCs w:val="24"/>
        </w:rPr>
        <w:fldChar w:fldCharType="begin"/>
      </w:r>
      <w:r w:rsidR="00606FB7" w:rsidRPr="008977D4">
        <w:rPr>
          <w:rFonts w:ascii="Times New Roman" w:hAnsi="Times New Roman" w:cs="Times New Roman"/>
          <w:sz w:val="24"/>
          <w:szCs w:val="24"/>
        </w:rPr>
        <w:instrText xml:space="preserve"> ADDIN ZOTERO_ITEM CSL_CITATION {"citationID":"JtuuYiYx","properties":{"unsorted":false,"formattedCitation":"(Shiratori, Tobita et Sawadogo-Compaor\\uc0\\u233{}, 2023)","plainCitation":"(Shiratori, Tobita et Sawadogo-Compaoré, 2023)","dontUpdate":true,"noteIndex":0},"citationItems":[{"id":1082,"uris":["http://zotero.org/users/14754811/items/TTM7432R"],"itemData":{"id":1082,"type":"article-journal","abstract":"Rural communities are more likely to encounter constraints in achieving food security and adequate nutritional supply. This study explores food security, nutritional supply, nutrient adequacy, macronutrient balance, recipes, and nutrient sources based on bi-monthly household surveys in rural villages in Northern and Southern Burkina Faso from 2019 to 2020. Food security across time and its quantity dimensions were measured using the food consumption score (FCS). Ordered logit regression showed that FCS was significantly influenced by season, region, and household characteristics such as the head’s education and women’s possession of personal plots. The regional differences were large: Households categorized as having “poor” diets were approximately 1% and 38% in the south and north, respectively. Nutrient adequacy was assessed by converting 24 h dietary recall into nutrient supply and comparing the results to the requirement. While macronutrient balance appeared adequate in the pooled sample, it became unacceptable when the two regions were considered separately. Most micronutrient supplies were insufficient. Cereals were the main nutrient sources, and leaves of crops and potash (additive containing potassium) were also non-negligible for micronutrient supplies. Overall, we found large regional differences in nutrition and food security, indicating that various local contexts must be considered for effective nutritional improvement.","container-title":"Nutrients","DOI":"10.3390/nu15102285","ISSN":"2072-6643","issue":"10","language":"en","license":"http://creativecommons.org/licenses/by/3.0/","page":"2285","publisher":"Multidisciplinary Digital Publishing Institute","source":"www.mdpi.com","title":"Food Security, Nutritional Supply, and Nutrient Sources in Rural Burkina Faso","volume":"15","author":[{"family":"Shiratori","given":"Sakiko"},{"family":"Tobita","given":"Yachiyo"},{"family":"Sawadogo-Compaoré","given":"Eveline M. F. W."}],"issued":{"date-parts":[["2023",1]]}}}],"schema":"https://github.com/citation-style-language/schema/raw/master/csl-citation.json"} </w:instrText>
      </w:r>
      <w:r w:rsidR="004D100E" w:rsidRPr="008977D4">
        <w:rPr>
          <w:rFonts w:ascii="Times New Roman" w:hAnsi="Times New Roman" w:cs="Times New Roman"/>
          <w:sz w:val="24"/>
          <w:szCs w:val="24"/>
        </w:rPr>
        <w:fldChar w:fldCharType="separate"/>
      </w:r>
      <w:r w:rsidR="004D100E" w:rsidRPr="008977D4">
        <w:rPr>
          <w:rFonts w:ascii="Times New Roman" w:hAnsi="Times New Roman" w:cs="Times New Roman"/>
          <w:kern w:val="0"/>
          <w:sz w:val="24"/>
        </w:rPr>
        <w:t>(Shiratori</w:t>
      </w:r>
      <w:r w:rsidR="00FE5755" w:rsidRPr="008977D4">
        <w:rPr>
          <w:rFonts w:ascii="Times New Roman" w:hAnsi="Times New Roman" w:cs="Times New Roman"/>
          <w:kern w:val="0"/>
          <w:sz w:val="24"/>
        </w:rPr>
        <w:t xml:space="preserve"> et al., </w:t>
      </w:r>
      <w:r w:rsidR="004D100E" w:rsidRPr="008977D4">
        <w:rPr>
          <w:rFonts w:ascii="Times New Roman" w:hAnsi="Times New Roman" w:cs="Times New Roman"/>
          <w:kern w:val="0"/>
          <w:sz w:val="24"/>
        </w:rPr>
        <w:t>2023)</w:t>
      </w:r>
      <w:r w:rsidR="004D100E" w:rsidRPr="008977D4">
        <w:rPr>
          <w:rFonts w:ascii="Times New Roman" w:hAnsi="Times New Roman" w:cs="Times New Roman"/>
          <w:sz w:val="24"/>
          <w:szCs w:val="24"/>
        </w:rPr>
        <w:fldChar w:fldCharType="end"/>
      </w:r>
      <w:r w:rsidR="008D38F9" w:rsidRPr="008977D4">
        <w:rPr>
          <w:rFonts w:ascii="Times New Roman" w:hAnsi="Times New Roman" w:cs="Times New Roman"/>
          <w:sz w:val="24"/>
          <w:szCs w:val="24"/>
        </w:rPr>
        <w:t xml:space="preserve">. </w:t>
      </w:r>
      <w:r w:rsidR="00B94E78" w:rsidRPr="008977D4">
        <w:rPr>
          <w:rFonts w:ascii="Times New Roman" w:hAnsi="Times New Roman" w:cs="Times New Roman"/>
          <w:sz w:val="24"/>
          <w:szCs w:val="24"/>
        </w:rPr>
        <w:t xml:space="preserve">Indeed, </w:t>
      </w:r>
      <w:proofErr w:type="spellStart"/>
      <w:r w:rsidR="00B94E78" w:rsidRPr="008977D4">
        <w:rPr>
          <w:rFonts w:ascii="Times New Roman" w:hAnsi="Times New Roman" w:cs="Times New Roman"/>
          <w:sz w:val="24"/>
          <w:szCs w:val="24"/>
        </w:rPr>
        <w:t>maize</w:t>
      </w:r>
      <w:proofErr w:type="spellEnd"/>
      <w:r w:rsidR="00B94E78" w:rsidRPr="008977D4">
        <w:rPr>
          <w:rFonts w:ascii="Times New Roman" w:hAnsi="Times New Roman" w:cs="Times New Roman"/>
          <w:sz w:val="24"/>
          <w:szCs w:val="24"/>
        </w:rPr>
        <w:t xml:space="preserve"> cultivation </w:t>
      </w:r>
      <w:proofErr w:type="spellStart"/>
      <w:r w:rsidR="00B94E78" w:rsidRPr="008977D4">
        <w:rPr>
          <w:rFonts w:ascii="Times New Roman" w:hAnsi="Times New Roman" w:cs="Times New Roman"/>
          <w:sz w:val="24"/>
          <w:szCs w:val="24"/>
        </w:rPr>
        <w:t>ranks</w:t>
      </w:r>
      <w:proofErr w:type="spellEnd"/>
      <w:r w:rsidR="00B94E78" w:rsidRPr="008977D4">
        <w:rPr>
          <w:rFonts w:ascii="Times New Roman" w:hAnsi="Times New Roman" w:cs="Times New Roman"/>
          <w:sz w:val="24"/>
          <w:szCs w:val="24"/>
        </w:rPr>
        <w:t xml:space="preserve"> second </w:t>
      </w:r>
      <w:proofErr w:type="spellStart"/>
      <w:r w:rsidR="00B94E78" w:rsidRPr="008977D4">
        <w:rPr>
          <w:rFonts w:ascii="Times New Roman" w:hAnsi="Times New Roman" w:cs="Times New Roman"/>
          <w:sz w:val="24"/>
          <w:szCs w:val="24"/>
        </w:rPr>
        <w:t>among</w:t>
      </w:r>
      <w:proofErr w:type="spellEnd"/>
      <w:r w:rsidR="00B94E78" w:rsidRPr="008977D4">
        <w:rPr>
          <w:rFonts w:ascii="Times New Roman" w:hAnsi="Times New Roman" w:cs="Times New Roman"/>
          <w:sz w:val="24"/>
          <w:szCs w:val="24"/>
        </w:rPr>
        <w:t xml:space="preserve"> </w:t>
      </w:r>
      <w:proofErr w:type="spellStart"/>
      <w:r w:rsidR="00B94E78" w:rsidRPr="008977D4">
        <w:rPr>
          <w:rFonts w:ascii="Times New Roman" w:hAnsi="Times New Roman" w:cs="Times New Roman"/>
          <w:sz w:val="24"/>
          <w:szCs w:val="24"/>
        </w:rPr>
        <w:t>cereal</w:t>
      </w:r>
      <w:proofErr w:type="spellEnd"/>
      <w:r w:rsidR="00B94E78" w:rsidRPr="008977D4">
        <w:rPr>
          <w:rFonts w:ascii="Times New Roman" w:hAnsi="Times New Roman" w:cs="Times New Roman"/>
          <w:sz w:val="24"/>
          <w:szCs w:val="24"/>
        </w:rPr>
        <w:t xml:space="preserve"> </w:t>
      </w:r>
      <w:proofErr w:type="spellStart"/>
      <w:r w:rsidR="00B94E78" w:rsidRPr="008977D4">
        <w:rPr>
          <w:rFonts w:ascii="Times New Roman" w:hAnsi="Times New Roman" w:cs="Times New Roman"/>
          <w:sz w:val="24"/>
          <w:szCs w:val="24"/>
        </w:rPr>
        <w:t>crops</w:t>
      </w:r>
      <w:proofErr w:type="spellEnd"/>
      <w:r w:rsidR="00B94E78" w:rsidRPr="008977D4">
        <w:rPr>
          <w:rFonts w:ascii="Times New Roman" w:hAnsi="Times New Roman" w:cs="Times New Roman"/>
          <w:sz w:val="24"/>
          <w:szCs w:val="24"/>
        </w:rPr>
        <w:t xml:space="preserve"> in Burkina Faso </w:t>
      </w:r>
      <w:r w:rsidR="00B94E78" w:rsidRPr="008977D4">
        <w:rPr>
          <w:rFonts w:ascii="Times New Roman" w:hAnsi="Times New Roman" w:cs="Times New Roman"/>
          <w:sz w:val="24"/>
          <w:szCs w:val="24"/>
        </w:rPr>
        <w:fldChar w:fldCharType="begin"/>
      </w:r>
      <w:r w:rsidR="00B94E78" w:rsidRPr="008977D4">
        <w:rPr>
          <w:rFonts w:ascii="Times New Roman" w:hAnsi="Times New Roman" w:cs="Times New Roman"/>
          <w:sz w:val="24"/>
          <w:szCs w:val="24"/>
        </w:rPr>
        <w:instrText xml:space="preserve"> ADDIN ZOTERO_ITEM CSL_CITATION {"citationID":"V5GmAB5n","properties":{"unsorted":false,"formattedCitation":"(IPCC, 2022; Sanogo, 2024)","plainCitation":"(IPCC, 2022; Sanogo, 2024)","noteIndex":0},"citationItems":[{"id":1017,"uris":["http://zotero.org/users/14754811/items/KUT2CIU4"],"itemData":{"id":1017,"type":"book","abstract":"The Intergovernmental Panel on Climate Change (IPCC) is the leading international body for assessing the science related to climate change. It provides policymakers with regular assessments of the scientific basis of human-induced climate change, its impacts and future risks, and options for adaptation and mitigation. This IPCC Special Report on Climate Change and Land (SRCCL) is the most comprehensive and up-to-date scientific assessment of the multiple interactions between climate change and land, assessing climate change, desertification, land degradation, sustainable land management, food security, and greenhouse gas fluxes in terrestrial ecosystems. It assesses the options for governance and decision-making across multiple scales. It serves policymakers, decision makers, stakeholders, and all interested parties with unbiased, up-to-date, policy-relevant information. This title is also available as Open Access on Cambridge Core.","DOI":"10.1017/9781009157988","edition":"1","ISBN":"978-1-009-15798-8","language":"en","license":"https://www.cambridge.org/core/terms","publisher":"Cambridge University Press","source":"DOI.org (Crossref)","title":"Climate Change and Land: IPCC Special Report on Climate Change, Desertification, Land Degradation, Sustainable Land Management, Food Security, and Greenhouse Gas Fluxes in Terrestrial Ecosystems","title-short":"Climate Change and Land","URL":"https://www.cambridge.org/core/product/identifier/9781009157988/type/book","author":[{"literal":"IPCC"}],"accessed":{"date-parts":[["2026",4,4]]},"issued":{"date-parts":[["2022",12,8]]}}},{"id":6,"uris":["http://zotero.org/users/14754811/items/HDIKAD3T"],"itemData":{"id":6,"type":"article-journal","source":"Zotero","title":"LE MAÏS (ZEA MAYS L.), UNE CÉRÉALE QUI SUSCITE L'ENTHOUSIASME AUPRÈS DES EXPLOITANTS AGRICOLES DE LA COMMUNE RURALE DE BÉRÉGADOUGOU","author":[{"family":"Sanogo","given":"Salifou"}],"issued":{"date-parts":[["2024"]]}}}],"schema":"https://github.com/citation-style-language/schema/raw/master/csl-citation.json"} </w:instrText>
      </w:r>
      <w:r w:rsidR="00B94E78" w:rsidRPr="008977D4">
        <w:rPr>
          <w:rFonts w:ascii="Times New Roman" w:hAnsi="Times New Roman" w:cs="Times New Roman"/>
          <w:sz w:val="24"/>
          <w:szCs w:val="24"/>
        </w:rPr>
        <w:fldChar w:fldCharType="separate"/>
      </w:r>
      <w:r w:rsidR="00B94E78" w:rsidRPr="008977D4">
        <w:rPr>
          <w:rFonts w:ascii="Times New Roman" w:hAnsi="Times New Roman" w:cs="Times New Roman"/>
          <w:sz w:val="24"/>
        </w:rPr>
        <w:t>(IPCC, 2022; Sanogo, 2024)</w:t>
      </w:r>
      <w:r w:rsidR="00B94E78" w:rsidRPr="008977D4">
        <w:rPr>
          <w:rFonts w:ascii="Times New Roman" w:hAnsi="Times New Roman" w:cs="Times New Roman"/>
          <w:sz w:val="24"/>
          <w:szCs w:val="24"/>
        </w:rPr>
        <w:fldChar w:fldCharType="end"/>
      </w:r>
      <w:r w:rsidR="00B94E78" w:rsidRPr="008977D4">
        <w:rPr>
          <w:rFonts w:ascii="Times New Roman" w:hAnsi="Times New Roman" w:cs="Times New Roman"/>
          <w:sz w:val="24"/>
          <w:szCs w:val="24"/>
        </w:rPr>
        <w:t xml:space="preserve">. </w:t>
      </w:r>
      <w:proofErr w:type="spellStart"/>
      <w:r w:rsidR="00B94E78" w:rsidRPr="008977D4">
        <w:rPr>
          <w:rFonts w:ascii="Times New Roman" w:hAnsi="Times New Roman" w:cs="Times New Roman"/>
          <w:sz w:val="24"/>
          <w:szCs w:val="24"/>
        </w:rPr>
        <w:t>Consequently</w:t>
      </w:r>
      <w:proofErr w:type="spellEnd"/>
      <w:r w:rsidR="00B94E78" w:rsidRPr="008977D4">
        <w:rPr>
          <w:rFonts w:ascii="Times New Roman" w:hAnsi="Times New Roman" w:cs="Times New Roman"/>
          <w:sz w:val="24"/>
          <w:szCs w:val="24"/>
        </w:rPr>
        <w:t xml:space="preserve">, over the last </w:t>
      </w:r>
      <w:proofErr w:type="spellStart"/>
      <w:r w:rsidR="00B94E78" w:rsidRPr="008977D4">
        <w:rPr>
          <w:rFonts w:ascii="Times New Roman" w:hAnsi="Times New Roman" w:cs="Times New Roman"/>
          <w:sz w:val="24"/>
          <w:szCs w:val="24"/>
        </w:rPr>
        <w:t>decade</w:t>
      </w:r>
      <w:proofErr w:type="spellEnd"/>
      <w:r w:rsidR="00B94E78" w:rsidRPr="008977D4">
        <w:rPr>
          <w:rFonts w:ascii="Times New Roman" w:hAnsi="Times New Roman" w:cs="Times New Roman"/>
          <w:sz w:val="24"/>
          <w:szCs w:val="24"/>
        </w:rPr>
        <w:t xml:space="preserve">, </w:t>
      </w:r>
      <w:proofErr w:type="spellStart"/>
      <w:r w:rsidR="00B94E78" w:rsidRPr="008977D4">
        <w:rPr>
          <w:rFonts w:ascii="Times New Roman" w:hAnsi="Times New Roman" w:cs="Times New Roman"/>
          <w:sz w:val="24"/>
          <w:szCs w:val="24"/>
        </w:rPr>
        <w:t>maize</w:t>
      </w:r>
      <w:proofErr w:type="spellEnd"/>
      <w:r w:rsidR="00B94E78" w:rsidRPr="008977D4">
        <w:rPr>
          <w:rFonts w:ascii="Times New Roman" w:hAnsi="Times New Roman" w:cs="Times New Roman"/>
          <w:sz w:val="24"/>
          <w:szCs w:val="24"/>
        </w:rPr>
        <w:t xml:space="preserve"> production has </w:t>
      </w:r>
      <w:proofErr w:type="spellStart"/>
      <w:r w:rsidR="00B94E78" w:rsidRPr="008977D4">
        <w:rPr>
          <w:rFonts w:ascii="Times New Roman" w:hAnsi="Times New Roman" w:cs="Times New Roman"/>
          <w:sz w:val="24"/>
          <w:szCs w:val="24"/>
        </w:rPr>
        <w:t>risen</w:t>
      </w:r>
      <w:proofErr w:type="spellEnd"/>
      <w:r w:rsidR="00B94E78" w:rsidRPr="008977D4">
        <w:rPr>
          <w:rFonts w:ascii="Times New Roman" w:hAnsi="Times New Roman" w:cs="Times New Roman"/>
          <w:sz w:val="24"/>
          <w:szCs w:val="24"/>
        </w:rPr>
        <w:t xml:space="preserve"> </w:t>
      </w:r>
      <w:proofErr w:type="spellStart"/>
      <w:r w:rsidR="00B94E78" w:rsidRPr="008977D4">
        <w:rPr>
          <w:rFonts w:ascii="Times New Roman" w:hAnsi="Times New Roman" w:cs="Times New Roman"/>
          <w:sz w:val="24"/>
          <w:szCs w:val="24"/>
        </w:rPr>
        <w:t>sharply</w:t>
      </w:r>
      <w:proofErr w:type="spellEnd"/>
      <w:r w:rsidR="00B94E78" w:rsidRPr="008977D4">
        <w:rPr>
          <w:rFonts w:ascii="Times New Roman" w:hAnsi="Times New Roman" w:cs="Times New Roman"/>
          <w:sz w:val="24"/>
          <w:szCs w:val="24"/>
        </w:rPr>
        <w:t xml:space="preserve">, </w:t>
      </w:r>
      <w:proofErr w:type="spellStart"/>
      <w:r w:rsidR="00B94E78" w:rsidRPr="008977D4">
        <w:rPr>
          <w:rFonts w:ascii="Times New Roman" w:hAnsi="Times New Roman" w:cs="Times New Roman"/>
          <w:sz w:val="24"/>
          <w:szCs w:val="24"/>
        </w:rPr>
        <w:t>driven</w:t>
      </w:r>
      <w:proofErr w:type="spellEnd"/>
      <w:r w:rsidR="00B94E78" w:rsidRPr="008977D4">
        <w:rPr>
          <w:rFonts w:ascii="Times New Roman" w:hAnsi="Times New Roman" w:cs="Times New Roman"/>
          <w:sz w:val="24"/>
          <w:szCs w:val="24"/>
        </w:rPr>
        <w:t xml:space="preserve"> by urbanisation, </w:t>
      </w:r>
      <w:proofErr w:type="spellStart"/>
      <w:r w:rsidR="00B94E78" w:rsidRPr="008977D4">
        <w:rPr>
          <w:rFonts w:ascii="Times New Roman" w:hAnsi="Times New Roman" w:cs="Times New Roman"/>
          <w:sz w:val="24"/>
          <w:szCs w:val="24"/>
        </w:rPr>
        <w:t>increased</w:t>
      </w:r>
      <w:proofErr w:type="spellEnd"/>
      <w:r w:rsidR="00B94E78" w:rsidRPr="008977D4">
        <w:rPr>
          <w:rFonts w:ascii="Times New Roman" w:hAnsi="Times New Roman" w:cs="Times New Roman"/>
          <w:sz w:val="24"/>
          <w:szCs w:val="24"/>
        </w:rPr>
        <w:t xml:space="preserve"> </w:t>
      </w:r>
      <w:proofErr w:type="spellStart"/>
      <w:r w:rsidR="00B94E78" w:rsidRPr="008977D4">
        <w:rPr>
          <w:rFonts w:ascii="Times New Roman" w:hAnsi="Times New Roman" w:cs="Times New Roman"/>
          <w:sz w:val="24"/>
          <w:szCs w:val="24"/>
        </w:rPr>
        <w:t>demand</w:t>
      </w:r>
      <w:proofErr w:type="spellEnd"/>
      <w:r w:rsidR="00B94E78" w:rsidRPr="008977D4">
        <w:rPr>
          <w:rFonts w:ascii="Times New Roman" w:hAnsi="Times New Roman" w:cs="Times New Roman"/>
          <w:sz w:val="24"/>
          <w:szCs w:val="24"/>
        </w:rPr>
        <w:t xml:space="preserve"> for animal </w:t>
      </w:r>
      <w:proofErr w:type="spellStart"/>
      <w:r w:rsidR="00B94E78" w:rsidRPr="008977D4">
        <w:rPr>
          <w:rFonts w:ascii="Times New Roman" w:hAnsi="Times New Roman" w:cs="Times New Roman"/>
          <w:sz w:val="24"/>
          <w:szCs w:val="24"/>
        </w:rPr>
        <w:t>feed</w:t>
      </w:r>
      <w:proofErr w:type="spellEnd"/>
      <w:r w:rsidR="00B94E78" w:rsidRPr="008977D4">
        <w:rPr>
          <w:rFonts w:ascii="Times New Roman" w:hAnsi="Times New Roman" w:cs="Times New Roman"/>
          <w:sz w:val="24"/>
          <w:szCs w:val="24"/>
        </w:rPr>
        <w:t xml:space="preserve"> and </w:t>
      </w:r>
      <w:proofErr w:type="spellStart"/>
      <w:r w:rsidR="00B94E78" w:rsidRPr="008977D4">
        <w:rPr>
          <w:rFonts w:ascii="Times New Roman" w:hAnsi="Times New Roman" w:cs="Times New Roman"/>
          <w:sz w:val="24"/>
          <w:szCs w:val="24"/>
        </w:rPr>
        <w:t>processing</w:t>
      </w:r>
      <w:proofErr w:type="spellEnd"/>
      <w:r w:rsidR="00B94E78" w:rsidRPr="008977D4">
        <w:rPr>
          <w:rFonts w:ascii="Times New Roman" w:hAnsi="Times New Roman" w:cs="Times New Roman"/>
          <w:sz w:val="24"/>
          <w:szCs w:val="24"/>
        </w:rPr>
        <w:t xml:space="preserve"> </w:t>
      </w:r>
      <w:proofErr w:type="spellStart"/>
      <w:r w:rsidR="00B94E78" w:rsidRPr="008977D4">
        <w:rPr>
          <w:rFonts w:ascii="Times New Roman" w:hAnsi="Times New Roman" w:cs="Times New Roman"/>
          <w:sz w:val="24"/>
          <w:szCs w:val="24"/>
        </w:rPr>
        <w:t>activities</w:t>
      </w:r>
      <w:proofErr w:type="spellEnd"/>
      <w:r w:rsidR="00B94E78" w:rsidRPr="008977D4">
        <w:rPr>
          <w:rFonts w:ascii="Times New Roman" w:hAnsi="Times New Roman" w:cs="Times New Roman"/>
          <w:sz w:val="24"/>
          <w:szCs w:val="24"/>
        </w:rPr>
        <w:t xml:space="preserve"> </w:t>
      </w:r>
      <w:r w:rsidR="00B94E78" w:rsidRPr="008977D4">
        <w:rPr>
          <w:rFonts w:ascii="Times New Roman" w:hAnsi="Times New Roman" w:cs="Times New Roman"/>
          <w:sz w:val="24"/>
          <w:szCs w:val="24"/>
        </w:rPr>
        <w:fldChar w:fldCharType="begin"/>
      </w:r>
      <w:r w:rsidR="00606FB7" w:rsidRPr="008977D4">
        <w:rPr>
          <w:rFonts w:ascii="Times New Roman" w:hAnsi="Times New Roman" w:cs="Times New Roman"/>
          <w:sz w:val="24"/>
          <w:szCs w:val="24"/>
        </w:rPr>
        <w:instrText xml:space="preserve"> ADDIN ZOTERO_ITEM CSL_CITATION {"citationID":"rYK0UoFM","properties":{"unsorted":false,"formattedCitation":"(Badiane, Collins et Tefera, 2023)","plainCitation":"(Badiane, Collins et Tefera, 2023)","dontUpdate":true,"noteIndex":0},"citationItems":[{"id":1009,"uris":["http://zotero.org/users/14754811/items/9GS6ZL2E"],"itemData":{"id":1009,"type":"article-journal","language":"fr","source":"Zotero","title":"L’essor du secteur de la transformation et de la commercialisation de la petite agriculture en Afrique","author":[{"family":"Badiane","given":"Ousmane"},{"family":"Collins","given":"Julia"},{"family":"Tefera","given":"Wondwosen"}],"issued":{"date-parts":[["2023"]]}}}],"schema":"https://github.com/citation-style-language/schema/raw/master/csl-citation.json"} </w:instrText>
      </w:r>
      <w:r w:rsidR="00B94E78" w:rsidRPr="008977D4">
        <w:rPr>
          <w:rFonts w:ascii="Times New Roman" w:hAnsi="Times New Roman" w:cs="Times New Roman"/>
          <w:sz w:val="24"/>
          <w:szCs w:val="24"/>
        </w:rPr>
        <w:fldChar w:fldCharType="separate"/>
      </w:r>
      <w:r w:rsidR="00B94E78" w:rsidRPr="008977D4">
        <w:rPr>
          <w:rFonts w:ascii="Times New Roman" w:hAnsi="Times New Roman" w:cs="Times New Roman"/>
          <w:sz w:val="24"/>
        </w:rPr>
        <w:t>(Badiane et al., 2023)</w:t>
      </w:r>
      <w:r w:rsidR="00B94E78" w:rsidRPr="008977D4">
        <w:rPr>
          <w:rFonts w:ascii="Times New Roman" w:hAnsi="Times New Roman" w:cs="Times New Roman"/>
          <w:sz w:val="24"/>
          <w:szCs w:val="24"/>
        </w:rPr>
        <w:fldChar w:fldCharType="end"/>
      </w:r>
      <w:r w:rsidR="00B94E78" w:rsidRPr="008977D4">
        <w:rPr>
          <w:rFonts w:ascii="Times New Roman" w:hAnsi="Times New Roman" w:cs="Times New Roman"/>
          <w:sz w:val="24"/>
          <w:szCs w:val="24"/>
        </w:rPr>
        <w:t xml:space="preserve">. </w:t>
      </w:r>
    </w:p>
    <w:p w14:paraId="3161227D" w14:textId="01C82856" w:rsidR="00F436C9" w:rsidRPr="008977D4" w:rsidRDefault="00F436C9" w:rsidP="00F436C9">
      <w:pPr>
        <w:spacing w:after="0" w:line="360" w:lineRule="auto"/>
        <w:jc w:val="both"/>
        <w:rPr>
          <w:rFonts w:ascii="Times New Roman" w:hAnsi="Times New Roman" w:cs="Times New Roman"/>
          <w:sz w:val="24"/>
          <w:szCs w:val="24"/>
        </w:rPr>
      </w:pPr>
      <w:proofErr w:type="spellStart"/>
      <w:r w:rsidRPr="008977D4">
        <w:rPr>
          <w:rFonts w:ascii="Times New Roman" w:hAnsi="Times New Roman" w:cs="Times New Roman"/>
          <w:sz w:val="24"/>
          <w:szCs w:val="24"/>
        </w:rPr>
        <w:t>However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this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growth</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based</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primarily</w:t>
      </w:r>
      <w:proofErr w:type="spellEnd"/>
      <w:r w:rsidRPr="008977D4">
        <w:rPr>
          <w:rFonts w:ascii="Times New Roman" w:hAnsi="Times New Roman" w:cs="Times New Roman"/>
          <w:sz w:val="24"/>
          <w:szCs w:val="24"/>
        </w:rPr>
        <w:t xml:space="preserve"> on the expansion of </w:t>
      </w:r>
      <w:proofErr w:type="spellStart"/>
      <w:r w:rsidRPr="008977D4">
        <w:rPr>
          <w:rFonts w:ascii="Times New Roman" w:hAnsi="Times New Roman" w:cs="Times New Roman"/>
          <w:sz w:val="24"/>
          <w:szCs w:val="24"/>
        </w:rPr>
        <w:t>cultivated</w:t>
      </w:r>
      <w:proofErr w:type="spellEnd"/>
      <w:r w:rsidRPr="008977D4">
        <w:rPr>
          <w:rFonts w:ascii="Times New Roman" w:hAnsi="Times New Roman" w:cs="Times New Roman"/>
          <w:sz w:val="24"/>
          <w:szCs w:val="24"/>
        </w:rPr>
        <w:t xml:space="preserve"> land, </w:t>
      </w:r>
      <w:proofErr w:type="spellStart"/>
      <w:r w:rsidRPr="008977D4">
        <w:rPr>
          <w:rFonts w:ascii="Times New Roman" w:hAnsi="Times New Roman" w:cs="Times New Roman"/>
          <w:sz w:val="24"/>
          <w:szCs w:val="24"/>
        </w:rPr>
        <w:t>rather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than</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any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significant</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improvement</w:t>
      </w:r>
      <w:proofErr w:type="spellEnd"/>
      <w:r w:rsidRPr="008977D4">
        <w:rPr>
          <w:rFonts w:ascii="Times New Roman" w:hAnsi="Times New Roman" w:cs="Times New Roman"/>
          <w:sz w:val="24"/>
          <w:szCs w:val="24"/>
        </w:rPr>
        <w:t xml:space="preserve"> in </w:t>
      </w:r>
      <w:proofErr w:type="spellStart"/>
      <w:r w:rsidRPr="008977D4">
        <w:rPr>
          <w:rFonts w:ascii="Times New Roman" w:hAnsi="Times New Roman" w:cs="Times New Roman"/>
          <w:sz w:val="24"/>
          <w:szCs w:val="24"/>
        </w:rPr>
        <w:t>productivity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particularly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through</w:t>
      </w:r>
      <w:proofErr w:type="spellEnd"/>
      <w:r w:rsidRPr="008977D4">
        <w:rPr>
          <w:rFonts w:ascii="Times New Roman" w:hAnsi="Times New Roman" w:cs="Times New Roman"/>
          <w:sz w:val="24"/>
          <w:szCs w:val="24"/>
        </w:rPr>
        <w:t xml:space="preserve"> the use of high-</w:t>
      </w:r>
      <w:proofErr w:type="spellStart"/>
      <w:r w:rsidRPr="008977D4">
        <w:rPr>
          <w:rFonts w:ascii="Times New Roman" w:hAnsi="Times New Roman" w:cs="Times New Roman"/>
          <w:sz w:val="24"/>
          <w:szCs w:val="24"/>
        </w:rPr>
        <w:t>yielding</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varieties</w:t>
      </w:r>
      <w:proofErr w:type="spellEnd"/>
      <w:r w:rsidRPr="008977D4">
        <w:rPr>
          <w:rFonts w:ascii="Times New Roman" w:hAnsi="Times New Roman" w:cs="Times New Roman"/>
          <w:sz w:val="24"/>
          <w:szCs w:val="24"/>
        </w:rPr>
        <w:t xml:space="preserve"> </w:t>
      </w:r>
      <w:r w:rsidR="00510EB1" w:rsidRPr="008977D4">
        <w:rPr>
          <w:rFonts w:ascii="Times New Roman" w:hAnsi="Times New Roman" w:cs="Times New Roman"/>
          <w:sz w:val="24"/>
          <w:szCs w:val="24"/>
        </w:rPr>
        <w:fldChar w:fldCharType="begin"/>
      </w:r>
      <w:r w:rsidR="00CD3815" w:rsidRPr="008977D4">
        <w:rPr>
          <w:rFonts w:ascii="Times New Roman" w:hAnsi="Times New Roman" w:cs="Times New Roman"/>
          <w:sz w:val="24"/>
          <w:szCs w:val="24"/>
        </w:rPr>
        <w:instrText xml:space="preserve"> ADDIN ZOTERO_ITEM CSL_CITATION {"citationID":"N1dAW8WI","properties":{"unsorted":false,"formattedCitation":"(Amal Fadl Abdelkader, 2012; Djoumessi, 2022; Epule, Chehbouni et Dhiba, 2022)","plainCitation":"(Amal Fadl Abdelkader, 2012; Djoumessi, 2022; Epule, Chehbouni et Dhiba, 2022)","noteIndex":0},"citationItems":[{"id":601,"uris":["http://zotero.org/users/14754811/items/4R8ANDUZ"],"itemData":{"id":601,"type":"article-journal","abstract":"Drought is a problem of water deficit in the soil. It causes restrictions of wheat plants growth and productivity. In the present approach, we explored new methods for drought managment. Wheat grains were presoaked in ~1 mmol salicylic acid (SA). Wheat was left to grow with 40% soil water holding capacity in pots until yielding stages. The leaves which were produced were two-times sprayed with 2.5 and 5 mmol thiourea (Th) before anthesis. Morphological and biochemical traits were analyzed on the heading stage in addition to yield and yield components. Results show a conspicuous anti-drought effect in pretreated-compared to untreated-wheat. For example, pretreated wheat with SA and/or Th, possessed a significant increase in carotenoids, antioxidant enzymes activities and some metabolites (growth promotors, photosynthetic pigments, carbohydrates, nitrogenous constituents and minerals). On the contrary, lipid peroxidation and H2O2 decreased in level under the effect of external treatments. Wheat general morphology and yield components were generally improved upon SA and/or Th pretreatments. These data reinforced further investigations to reveal the reason behind the anti-drought responses in treated wheat with low doses of SA and/or Th before and during exposure to a progressive drought.","container-title":"AFRICAN JOURNAL OF BIOTECHNOLOGY","DOI":"10.5897/AJB11.3134","ISSN":"16845315","issue":"64","journalAbbreviation":"Afr. J. Biotechnol.","language":"en","source":"DOI.org (Crossref)","title":"Studies on effects of salicylic acid and thiourea on biochemical activities and yield production in wheat (Triticum aestivum var. Gimaza 9) plants grown under drought stress","URL":"http://www.academicjournals.org/ajb/abstracts/abs2012/9Aug/Abdelkader%20et%20al.htm","volume":"11","author":[{"literal":"Amal Fadl Abdelkader,"}],"accessed":{"date-parts":[["2024",8,8]]},"issued":{"date-parts":[["2012",8,9]]}}},{"id":1090,"uris":["http://zotero.org/users/14754811/items/4M3RVTV7"],"itemData":{"id":1090,"type":"article-journal","abstract":"The literature argues that increasing the total factor productivity in agriculture is prior to off-farm growth and poverty alleviation. The debate persists on a robust estimate of agricultural productivity growth that includes multifactor. So, this study applies the stochastic frontier analysis with heteroscedasticity correction, to examine the total factor productivity growth in a sample of 23 countries in Sub-Saharan Africa over the 1991-2015 period. The results show that the estimated elasticity of production with respect to land, machinery capital and fertilizer are positive and statistically significant. Whereas, the estimated elasticity of production to labour is positive but not significant. This result calls into question the productivity of labour in the African agricultural system. After the 2000s, the average annual growth rate of agricultural productivity is estimated at 3.13% for the sample countries. A net increase in total factor productivity is accompanied by a significant increase in technological change. Scale efficiency change is the major barrier to TFP growth in African agriculture. So, it is recommended that public or private decision-makers must stress more on: (i) human capital investment along with more efficient management of cultivated land and, (ii) the acceleration of agricultural technology adoption.","container-title":"Scientific African","DOI":"10.1016/j.sciaf.2022.e01410","ISSN":"2468-2276","journalAbbreviation":"Scientific African","page":"e01410","source":"ScienceDirect","title":"New trend of agricultural productivity growth in sub-Saharan Africa","volume":"18","author":[{"family":"Djoumessi","given":"Yannick Fosso"}],"issued":{"date-parts":[["2022",11,1]]}}},{"id":1010,"uris":["http://zotero.org/users/14754811/items/K4ZE2IS6"],"itemData":{"id":1010,"type":"article-journal","abstract":"Africa’s rapidly growing population is exerting a lot of pressure on agricultural resources including maize yields and harvest area. Across Africa, access to advanced options for increasing maize yields are inadequate. This is daunting as most of the cultivation of maize is in the hands of smallholder farmers who have inadequate access to modern methods of farming. This has resulted in an increase in dependency on harvest area to increase yields. However, it is still unclear how this maize-yield-harvest-area dynamic plays out across different regions of Africa. This study uses crop yield and harvest area time series data from FAOSTAT for the period 1961–2019. The data are analyzed using linear interpolation, the normalization technique, the rate of change, the Pearson correlation coefficient, the coefficient of determination and regression analysis. The results show that maize yields and harvest area have increased by 71.35% and 60.12%, respectively across Africa. Regionally, West, Middle and East Africa witnessed a positive relationship between maize yields and harvest area while in North and Southern Africa, maize yields and harvest area have an inverse relationship. For example, in assessing the relationship between maize yield and harvest area in Africa, this work observes that North Africa has a correlation of −35% and an R2 of 12%, while Southern Africa has a correlation of −36% and R2 of 13%. On the other hand, West Africa has a correlation of 87% and an R2 of 76%, while Middle Africa recorded a correlation of 66% and an R2 of 42%. East Africa recorded a correlation of 76% and R2 of 61%. These results confirm that maize yield and harvest area have a positive relationship in West, Middle and East Africa and a negative relationship in North and Southern Africa. These results underscore the fact that in North and Southern Africa, maize production is less dependent on harvest area as is the case in the other regions of Africa. Such findings have implications for adaptation planning especially in sub-Saharan Africa where food insecurity is closely related to land and forest degradation.","container-title":"Agronomy","DOI":"10.3390/agronomy12020374","ISSN":"2073-4395","issue":"2","language":"en","license":"http://creativecommons.org/licenses/by/3.0/","page":"374","publisher":"Multidisciplinary Digital Publishing Institute","source":"www.mdpi.com","title":"Recent Patterns in Maize Yield and Harvest Area across Africa","volume":"12","author":[{"family":"Epule","given":"Terence Epule"},{"family":"Chehbouni","given":"Abdelghani"},{"family":"Dhiba","given":"Driss"}],"issued":{"date-parts":[["2022",2]]}}}],"schema":"https://github.com/citation-style-language/schema/raw/master/csl-citation.json"} </w:instrText>
      </w:r>
      <w:r w:rsidR="00510EB1" w:rsidRPr="008977D4">
        <w:rPr>
          <w:rFonts w:ascii="Times New Roman" w:hAnsi="Times New Roman" w:cs="Times New Roman"/>
          <w:sz w:val="24"/>
          <w:szCs w:val="24"/>
        </w:rPr>
        <w:fldChar w:fldCharType="separate"/>
      </w:r>
      <w:r w:rsidR="00CD3815" w:rsidRPr="008977D4">
        <w:rPr>
          <w:rFonts w:ascii="Times New Roman" w:hAnsi="Times New Roman" w:cs="Times New Roman"/>
          <w:sz w:val="24"/>
        </w:rPr>
        <w:t xml:space="preserve">(Amal Fadl Abdelkader, 2012; Djoumessi, 2022; Epule, Chehbouni </w:t>
      </w:r>
      <w:r w:rsidR="006848F7">
        <w:rPr>
          <w:rFonts w:ascii="Times New Roman" w:hAnsi="Times New Roman" w:cs="Times New Roman"/>
          <w:sz w:val="24"/>
        </w:rPr>
        <w:t>and</w:t>
      </w:r>
      <w:r w:rsidR="00CD3815" w:rsidRPr="008977D4">
        <w:rPr>
          <w:rFonts w:ascii="Times New Roman" w:hAnsi="Times New Roman" w:cs="Times New Roman"/>
          <w:sz w:val="24"/>
        </w:rPr>
        <w:t xml:space="preserve"> Dhiba, 2022)</w:t>
      </w:r>
      <w:r w:rsidR="00510EB1" w:rsidRPr="008977D4">
        <w:rPr>
          <w:rFonts w:ascii="Times New Roman" w:hAnsi="Times New Roman" w:cs="Times New Roman"/>
          <w:sz w:val="24"/>
          <w:szCs w:val="24"/>
        </w:rPr>
        <w:fldChar w:fldCharType="end"/>
      </w:r>
      <w:r w:rsidR="00510EB1" w:rsidRPr="008977D4">
        <w:rPr>
          <w:rFonts w:ascii="Times New Roman" w:hAnsi="Times New Roman" w:cs="Times New Roman"/>
          <w:sz w:val="24"/>
          <w:szCs w:val="24"/>
        </w:rPr>
        <w:t xml:space="preserve">. </w:t>
      </w:r>
      <w:r w:rsidRPr="008977D4">
        <w:rPr>
          <w:rFonts w:ascii="Times New Roman" w:hAnsi="Times New Roman" w:cs="Times New Roman"/>
          <w:sz w:val="24"/>
          <w:szCs w:val="24"/>
        </w:rPr>
        <w:t xml:space="preserve">Limited </w:t>
      </w:r>
      <w:proofErr w:type="spellStart"/>
      <w:r w:rsidRPr="008977D4">
        <w:rPr>
          <w:rFonts w:ascii="Times New Roman" w:hAnsi="Times New Roman" w:cs="Times New Roman"/>
          <w:sz w:val="24"/>
          <w:szCs w:val="24"/>
        </w:rPr>
        <w:t>access</w:t>
      </w:r>
      <w:proofErr w:type="spellEnd"/>
      <w:r w:rsidRPr="008977D4">
        <w:rPr>
          <w:rFonts w:ascii="Times New Roman" w:hAnsi="Times New Roman" w:cs="Times New Roman"/>
          <w:sz w:val="24"/>
          <w:szCs w:val="24"/>
        </w:rPr>
        <w:t xml:space="preserve"> to modern agricultural technologies, </w:t>
      </w:r>
      <w:proofErr w:type="spellStart"/>
      <w:r w:rsidRPr="008977D4">
        <w:rPr>
          <w:rFonts w:ascii="Times New Roman" w:hAnsi="Times New Roman" w:cs="Times New Roman"/>
          <w:sz w:val="24"/>
          <w:szCs w:val="24"/>
        </w:rPr>
        <w:t>particularly</w:t>
      </w:r>
      <w:proofErr w:type="spellEnd"/>
      <w:r w:rsidRPr="008977D4">
        <w:rPr>
          <w:rFonts w:ascii="Times New Roman" w:hAnsi="Times New Roman" w:cs="Times New Roman"/>
          <w:sz w:val="24"/>
          <w:szCs w:val="24"/>
        </w:rPr>
        <w:t xml:space="preserve"> to </w:t>
      </w:r>
      <w:proofErr w:type="spellStart"/>
      <w:r w:rsidRPr="008977D4">
        <w:rPr>
          <w:rFonts w:ascii="Times New Roman" w:hAnsi="Times New Roman" w:cs="Times New Roman"/>
          <w:sz w:val="24"/>
          <w:szCs w:val="24"/>
        </w:rPr>
        <w:t>improved</w:t>
      </w:r>
      <w:proofErr w:type="spellEnd"/>
      <w:r w:rsidRPr="008977D4">
        <w:rPr>
          <w:rFonts w:ascii="Times New Roman" w:hAnsi="Times New Roman" w:cs="Times New Roman"/>
          <w:sz w:val="24"/>
          <w:szCs w:val="24"/>
        </w:rPr>
        <w:t xml:space="preserve"> high-</w:t>
      </w:r>
      <w:proofErr w:type="spellStart"/>
      <w:r w:rsidRPr="008977D4">
        <w:rPr>
          <w:rFonts w:ascii="Times New Roman" w:hAnsi="Times New Roman" w:cs="Times New Roman"/>
          <w:sz w:val="24"/>
          <w:szCs w:val="24"/>
        </w:rPr>
        <w:t>yielding</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seed</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varieties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constitutes</w:t>
      </w:r>
      <w:proofErr w:type="spellEnd"/>
      <w:r w:rsidRPr="008977D4">
        <w:rPr>
          <w:rFonts w:ascii="Times New Roman" w:hAnsi="Times New Roman" w:cs="Times New Roman"/>
          <w:sz w:val="24"/>
          <w:szCs w:val="24"/>
        </w:rPr>
        <w:t xml:space="preserve"> a major obstacle to the </w:t>
      </w:r>
      <w:proofErr w:type="spellStart"/>
      <w:r w:rsidRPr="008977D4">
        <w:rPr>
          <w:rFonts w:ascii="Times New Roman" w:hAnsi="Times New Roman" w:cs="Times New Roman"/>
          <w:sz w:val="24"/>
          <w:szCs w:val="24"/>
        </w:rPr>
        <w:t>sustainable</w:t>
      </w:r>
      <w:proofErr w:type="spellEnd"/>
      <w:r w:rsidRPr="008977D4">
        <w:rPr>
          <w:rFonts w:ascii="Times New Roman" w:hAnsi="Times New Roman" w:cs="Times New Roman"/>
          <w:sz w:val="24"/>
          <w:szCs w:val="24"/>
        </w:rPr>
        <w:t xml:space="preserve"> intensification of production </w:t>
      </w:r>
      <w:r w:rsidR="00510EB1" w:rsidRPr="008977D4">
        <w:rPr>
          <w:rFonts w:ascii="Times New Roman" w:hAnsi="Times New Roman" w:cs="Times New Roman"/>
          <w:sz w:val="24"/>
          <w:szCs w:val="24"/>
        </w:rPr>
        <w:fldChar w:fldCharType="begin"/>
      </w:r>
      <w:r w:rsidR="00962A29" w:rsidRPr="008977D4">
        <w:rPr>
          <w:rFonts w:ascii="Times New Roman" w:hAnsi="Times New Roman" w:cs="Times New Roman"/>
          <w:sz w:val="24"/>
          <w:szCs w:val="24"/>
        </w:rPr>
        <w:instrText xml:space="preserve"> ADDIN ZOTERO_ITEM CSL_CITATION {"citationID":"aVAL4Ig8","properties":{"unsorted":false,"formattedCitation":"(Ratnadass, 2020; Epule, Chehbouni et Dhiba, 2022; Li {\\i{}et al.}, 2024)","plainCitation":"(Ratnadass, 2020; Epule, Chehbouni et Dhiba, 2022; Li et al., 2024)","noteIndex":0},"citationItems":[{"id":1098,"uris":["http://zotero.org/users/14754811/items/8284JSPD"],"itemData":{"id":1098,"type":"chapter","container-title":"Sustainable Agriculture Reviews 39","DOI":"10.1007/978-3-030-38881-2_1","ISBN":"978-3-030-38880-5","language":"en","note":"collection-title: Sustainable Agriculture Reviews\nDOI: 10.1007/978-3-030-38881-2_1","page":"1-34","publisher":"Springer International Publishing","publisher-place":"Cham","source":"DOI.org (Crossref)","title":"Crop Protection for Agricultural Intensification Systems in Sub-Saharan Africa","URL":"http://link.springer.com/10.1007/978-3-030-38881-2_1","volume":"39","editor":[{"family":"Lichtfouse","given":"Eric"}],"author":[{"family":"Ratnadass","given":"Alain"}],"accessed":{"date-parts":[["2026",4,13]]},"issued":{"date-parts":[["2020"]]}}},{"id":1010,"uris":["http://zotero.org/users/14754811/items/K4ZE2IS6"],"itemData":{"id":1010,"type":"article-journal","abstract":"Africa’s rapidly growing population is exerting a lot of pressure on agricultural resources including maize yields and harvest area. Across Africa, access to advanced options for increasing maize yields are inadequate. This is daunting as most of the cultivation of maize is in the hands of smallholder farmers who have inadequate access to modern methods of farming. This has resulted in an increase in dependency on harvest area to increase yields. However, it is still unclear how this maize-yield-harvest-area dynamic plays out across different regions of Africa. This study uses crop yield and harvest area time series data from FAOSTAT for the period 1961–2019. The data are analyzed using linear interpolation, the normalization technique, the rate of change, the Pearson correlation coefficient, the coefficient of determination and regression analysis. The results show that maize yields and harvest area have increased by 71.35% and 60.12%, respectively across Africa. Regionally, West, Middle and East Africa witnessed a positive relationship between maize yields and harvest area while in North and Southern Africa, maize yields and harvest area have an inverse relationship. For example, in assessing the relationship between maize yield and harvest area in Africa, this work observes that North Africa has a correlation of −35% and an R2 of 12%, while Southern Africa has a correlation of −36% and R2 of 13%. On the other hand, West Africa has a correlation of 87% and an R2 of 76%, while Middle Africa recorded a correlation of 66% and an R2 of 42%. East Africa recorded a correlation of 76% and R2 of 61%. These results confirm that maize yield and harvest area have a positive relationship in West, Middle and East Africa and a negative relationship in North and Southern Africa. These results underscore the fact that in North and Southern Africa, maize production is less dependent on harvest area as is the case in the other regions of Africa. Such findings have implications for adaptation planning especially in sub-Saharan Africa where food insecurity is closely related to land and forest degradation.","container-title":"Agronomy","DOI":"10.3390/agronomy12020374","ISSN":"2073-4395","issue":"2","language":"en","license":"http://creativecommons.org/licenses/by/3.0/","page":"374","publisher":"Multidisciplinary Digital Publishing Institute","source":"www.mdpi.com","title":"Recent Patterns in Maize Yield and Harvest Area across Africa","volume":"12","author":[{"family":"Epule","given":"Terence Epule"},{"family":"Chehbouni","given":"Abdelghani"},{"family":"Dhiba","given":"Driss"}],"issued":{"date-parts":[["2022",2]]}}},{"id":1095,"uris":["http://zotero.org/users/14754811/items/DWES2ANE"],"itemData":{"id":1095,"type":"article-journal","abstract":"Sustainable intensification (SI) responds to the concurrent challenges of increasing food production while reducing the environmental impacts of agriculture. As an early disclosure of innovation, patents are a useful indicator of technology market potential. However, we lack understanding of the extent to which current agricultural technology patents relate to the goals of SI and which kinds of technologies can potentially address SI. Here, we analyzed the diffusion and focus of more than one million patents issued during the period 1970–2022. We explored the degree to which the patents relate to SI through the co-occurrence of efficiency and environmental friendliness targets. Our results reveal that while the rate of patent issuance has dramatically increased over the past five decades, the rate at which patents diffused to different countries had decreased over time. The USA was the biggest net exporter of patents and had produced by far the most high-impact patents (in the top 1% most-cited patents). Since 1970, only 4% of agricultural patents and 6% of high-impact patents were related to SI targets (i.e., promoting both agricultural efficiency and environmental friendliness), but the attention to SI has increased over time. The most highly cited SI-related patents had become more diverse over time, shifting from digital, machine, and energy technologies in 1980s to the current era of agroecology, information, and computer networking. Our results provide an early indication of promising technologies that may play a greater role for SI in the future, subject to the challenges of market transfer and farm adoption and complemented by non-technological innovations in farm management and institutional support.","container-title":"Agronomy for Sustainable Development","DOI":"10.1007/s13593-024-00949-5","ISSN":"1773-0155","issue":"2","journalAbbreviation":"Agron. Sustain. Dev.","language":"en","page":"14","source":"Springer Link","title":"Agricultural technology as a driver of sustainable intensification: insights from the diffusion and focus of patents","title-short":"Agricultural technology as a driver of sustainable intensification","volume":"44","author":[{"family":"Li","given":"Yafei"},{"family":"Herzog","given":"Felix"},{"family":"Levers","given":"Christian"},{"family":"Mohr","given":"Franziska"},{"family":"Verburg","given":"Peter H."},{"family":"Bürgi","given":"Matthias"},{"family":"Dossche","given":"Rebekka"},{"family":"Williams","given":"Tim G."}],"issued":{"date-parts":[["2024",2,20]]}}}],"schema":"https://github.com/citation-style-language/schema/raw/master/csl-citation.json"} </w:instrText>
      </w:r>
      <w:r w:rsidR="00510EB1" w:rsidRPr="008977D4">
        <w:rPr>
          <w:rFonts w:ascii="Times New Roman" w:hAnsi="Times New Roman" w:cs="Times New Roman"/>
          <w:sz w:val="24"/>
          <w:szCs w:val="24"/>
        </w:rPr>
        <w:fldChar w:fldCharType="separate"/>
      </w:r>
      <w:r w:rsidR="00962A29" w:rsidRPr="008977D4">
        <w:rPr>
          <w:rFonts w:ascii="Times New Roman" w:hAnsi="Times New Roman" w:cs="Times New Roman"/>
          <w:kern w:val="0"/>
          <w:sz w:val="24"/>
        </w:rPr>
        <w:t xml:space="preserve">(Ratnadass, 2020; Epule, Chehbouni </w:t>
      </w:r>
      <w:r w:rsidR="006848F7">
        <w:rPr>
          <w:rFonts w:ascii="Times New Roman" w:hAnsi="Times New Roman" w:cs="Times New Roman"/>
          <w:kern w:val="0"/>
          <w:sz w:val="24"/>
        </w:rPr>
        <w:t>and</w:t>
      </w:r>
      <w:r w:rsidR="00962A29" w:rsidRPr="008977D4">
        <w:rPr>
          <w:rFonts w:ascii="Times New Roman" w:hAnsi="Times New Roman" w:cs="Times New Roman"/>
          <w:kern w:val="0"/>
          <w:sz w:val="24"/>
        </w:rPr>
        <w:t xml:space="preserve"> Dhiba, 2022; Li </w:t>
      </w:r>
      <w:r w:rsidR="00962A29" w:rsidRPr="008977D4">
        <w:rPr>
          <w:rFonts w:ascii="Times New Roman" w:hAnsi="Times New Roman" w:cs="Times New Roman"/>
          <w:i/>
          <w:iCs/>
          <w:kern w:val="0"/>
          <w:sz w:val="24"/>
        </w:rPr>
        <w:t>et al.</w:t>
      </w:r>
      <w:r w:rsidR="00962A29" w:rsidRPr="008977D4">
        <w:rPr>
          <w:rFonts w:ascii="Times New Roman" w:hAnsi="Times New Roman" w:cs="Times New Roman"/>
          <w:kern w:val="0"/>
          <w:sz w:val="24"/>
        </w:rPr>
        <w:t>, 2024)</w:t>
      </w:r>
      <w:r w:rsidR="00510EB1" w:rsidRPr="008977D4">
        <w:rPr>
          <w:rFonts w:ascii="Times New Roman" w:hAnsi="Times New Roman" w:cs="Times New Roman"/>
          <w:sz w:val="24"/>
          <w:szCs w:val="24"/>
        </w:rPr>
        <w:fldChar w:fldCharType="end"/>
      </w:r>
      <w:r w:rsidR="00510EB1" w:rsidRPr="008977D4">
        <w:rPr>
          <w:rFonts w:ascii="Times New Roman" w:hAnsi="Times New Roman" w:cs="Times New Roman"/>
          <w:sz w:val="24"/>
          <w:szCs w:val="24"/>
        </w:rPr>
        <w:t xml:space="preserve">. </w:t>
      </w:r>
      <w:r w:rsidRPr="008977D4">
        <w:rPr>
          <w:rFonts w:ascii="Times New Roman" w:hAnsi="Times New Roman" w:cs="Times New Roman"/>
          <w:sz w:val="24"/>
          <w:szCs w:val="24"/>
        </w:rPr>
        <w:t xml:space="preserve">Added to </w:t>
      </w:r>
      <w:proofErr w:type="spellStart"/>
      <w:r w:rsidRPr="008977D4">
        <w:rPr>
          <w:rFonts w:ascii="Times New Roman" w:hAnsi="Times New Roman" w:cs="Times New Roman"/>
          <w:sz w:val="24"/>
          <w:szCs w:val="24"/>
        </w:rPr>
        <w:t>this</w:t>
      </w:r>
      <w:proofErr w:type="spellEnd"/>
      <w:r w:rsidRPr="008977D4">
        <w:rPr>
          <w:rFonts w:ascii="Times New Roman" w:hAnsi="Times New Roman" w:cs="Times New Roman"/>
          <w:sz w:val="24"/>
          <w:szCs w:val="24"/>
        </w:rPr>
        <w:t xml:space="preserve"> are the </w:t>
      </w:r>
      <w:proofErr w:type="spellStart"/>
      <w:r w:rsidRPr="008977D4">
        <w:rPr>
          <w:rFonts w:ascii="Times New Roman" w:hAnsi="Times New Roman" w:cs="Times New Roman"/>
          <w:sz w:val="24"/>
          <w:szCs w:val="24"/>
        </w:rPr>
        <w:t>combined</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effects</w:t>
      </w:r>
      <w:proofErr w:type="spellEnd"/>
      <w:r w:rsidRPr="008977D4">
        <w:rPr>
          <w:rFonts w:ascii="Times New Roman" w:hAnsi="Times New Roman" w:cs="Times New Roman"/>
          <w:sz w:val="24"/>
          <w:szCs w:val="24"/>
        </w:rPr>
        <w:t xml:space="preserve"> of </w:t>
      </w:r>
      <w:proofErr w:type="spellStart"/>
      <w:r w:rsidRPr="008977D4">
        <w:rPr>
          <w:rFonts w:ascii="Times New Roman" w:hAnsi="Times New Roman" w:cs="Times New Roman"/>
          <w:sz w:val="24"/>
          <w:szCs w:val="24"/>
        </w:rPr>
        <w:t>climate</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variability</w:t>
      </w:r>
      <w:proofErr w:type="spellEnd"/>
      <w:r w:rsidRPr="008977D4">
        <w:rPr>
          <w:rFonts w:ascii="Times New Roman" w:hAnsi="Times New Roman" w:cs="Times New Roman"/>
          <w:sz w:val="24"/>
          <w:szCs w:val="24"/>
        </w:rPr>
        <w:t xml:space="preserve"> and </w:t>
      </w:r>
      <w:proofErr w:type="spellStart"/>
      <w:r w:rsidRPr="008977D4">
        <w:rPr>
          <w:rFonts w:ascii="Times New Roman" w:hAnsi="Times New Roman" w:cs="Times New Roman"/>
          <w:sz w:val="24"/>
          <w:szCs w:val="24"/>
        </w:rPr>
        <w:t>soil</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degradation</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which</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contribute</w:t>
      </w:r>
      <w:proofErr w:type="spellEnd"/>
      <w:r w:rsidRPr="008977D4">
        <w:rPr>
          <w:rFonts w:ascii="Times New Roman" w:hAnsi="Times New Roman" w:cs="Times New Roman"/>
          <w:sz w:val="24"/>
          <w:szCs w:val="24"/>
        </w:rPr>
        <w:t xml:space="preserve"> to </w:t>
      </w:r>
      <w:proofErr w:type="spellStart"/>
      <w:r w:rsidRPr="008977D4">
        <w:rPr>
          <w:rFonts w:ascii="Times New Roman" w:hAnsi="Times New Roman" w:cs="Times New Roman"/>
          <w:sz w:val="24"/>
          <w:szCs w:val="24"/>
        </w:rPr>
        <w:t>persistently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low</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yield</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levels</w:t>
      </w:r>
      <w:proofErr w:type="spellEnd"/>
      <w:r w:rsidRPr="008977D4">
        <w:rPr>
          <w:rFonts w:ascii="Times New Roman" w:hAnsi="Times New Roman" w:cs="Times New Roman"/>
          <w:sz w:val="24"/>
          <w:szCs w:val="24"/>
        </w:rPr>
        <w:t xml:space="preserve"> </w:t>
      </w:r>
      <w:r w:rsidR="00606FB7" w:rsidRPr="008977D4">
        <w:rPr>
          <w:rFonts w:ascii="Times New Roman" w:hAnsi="Times New Roman" w:cs="Times New Roman"/>
          <w:sz w:val="24"/>
          <w:szCs w:val="24"/>
          <w:highlight w:val="yellow"/>
        </w:rPr>
        <w:fldChar w:fldCharType="begin"/>
      </w:r>
      <w:r w:rsidR="00606FB7" w:rsidRPr="008977D4">
        <w:rPr>
          <w:rFonts w:ascii="Times New Roman" w:hAnsi="Times New Roman" w:cs="Times New Roman"/>
          <w:sz w:val="24"/>
          <w:szCs w:val="24"/>
          <w:highlight w:val="yellow"/>
        </w:rPr>
        <w:instrText xml:space="preserve"> ADDIN ZOTERO_ITEM CSL_CITATION {"citationID":"SOusMff5","properties":{"unsorted":false,"formattedCitation":"(Sithole {\\i{}et al.}, 2023)","plainCitation":"(Sithole et al., 2023)","noteIndex":0},"citationItems":[{"id":1089,"uris":["http://zotero.org/users/14754811/items/G626G6MF"],"itemData":{"id":1089,"type":"article-journal","abstract":"Poor seed quality and climate change signiﬁcantly affect the maize value chain in Burkina Faso. To address the challenges, a catalytic project titled “Strengthening resilient seed systems in the maize value chain in Burkina Faso—from research to markets” was initiated to enhance the development of a resilient maize value chain. This study aims to assess the role of the project in developing a sustainable and resilient maize value chain. In this study, we used a mixed approach in design and implementation: qualitative research using key informants’ interviews, secondary data such as baseline survey reports, and lessons learned during the seed value chain greening intervention implemented in the Hauts-Bassins and Cascades regions of Burkina Faso. We analyzed qualitative data following the Gioia method. Kabako, a drought-tolerant hybrid seed variety, doubled crop yields in demonstration plots compared to smallholder farms and regional and national averages. Extension ofﬁcers and village-based advisors (VBAs) were trained on improved seeds, composting, strip cropping, intercropping, crop rotation, and water management technologies and afterward trained smallholders. The VBAs trained smallholders on proper postharvest management practices and processing. The off-takers acted as the market. However, smallholders also sold their maize products in the informal open markets. The aggregator system was the missing link in Burkina Faso’s maize value chain. There was limited involvement of women in the project. Results obtained from this study are valuable for policymakers and value chain actors in preparing policies and ﬁlling missing gaps for exploiting the potential of the maize value chain.","container-title":"Sustainability","DOI":"10.3390/su152416684","ISSN":"2071-1050","issue":"24","journalAbbreviation":"Sustainability","language":"en","page":"16684","source":"DOI.org (Crossref)","title":"The Role of Agricultural Projects in Building Sustainable and Resilient Maize Value Chain in Burkina Faso","volume":"15","author":[{"family":"Sithole","given":"Mupangi"},{"family":"Ng’ombe","given":"Assan"},{"family":"Musafiri","given":"Collins M."},{"family":"Kiboi","given":"Milka"},{"family":"Sales","given":"Tomas"},{"family":"Ngetich","given":"Felix K."}],"issued":{"date-parts":[["2023",12,8]]}}}],"schema":"https://github.com/citation-style-language/schema/raw/master/csl-citation.json"} </w:instrText>
      </w:r>
      <w:r w:rsidR="00606FB7" w:rsidRPr="008977D4">
        <w:rPr>
          <w:rFonts w:ascii="Times New Roman" w:hAnsi="Times New Roman" w:cs="Times New Roman"/>
          <w:sz w:val="24"/>
          <w:szCs w:val="24"/>
          <w:highlight w:val="yellow"/>
        </w:rPr>
        <w:fldChar w:fldCharType="separate"/>
      </w:r>
      <w:r w:rsidR="00606FB7" w:rsidRPr="008977D4">
        <w:rPr>
          <w:rFonts w:ascii="Times New Roman" w:hAnsi="Times New Roman" w:cs="Times New Roman"/>
          <w:kern w:val="0"/>
          <w:sz w:val="24"/>
        </w:rPr>
        <w:t xml:space="preserve">(Sithole </w:t>
      </w:r>
      <w:r w:rsidR="00606FB7" w:rsidRPr="008977D4">
        <w:rPr>
          <w:rFonts w:ascii="Times New Roman" w:hAnsi="Times New Roman" w:cs="Times New Roman"/>
          <w:i/>
          <w:iCs/>
          <w:kern w:val="0"/>
          <w:sz w:val="24"/>
        </w:rPr>
        <w:t>et al.</w:t>
      </w:r>
      <w:r w:rsidR="00606FB7" w:rsidRPr="008977D4">
        <w:rPr>
          <w:rFonts w:ascii="Times New Roman" w:hAnsi="Times New Roman" w:cs="Times New Roman"/>
          <w:kern w:val="0"/>
          <w:sz w:val="24"/>
        </w:rPr>
        <w:t>, 2023)</w:t>
      </w:r>
      <w:r w:rsidR="00606FB7" w:rsidRPr="008977D4">
        <w:rPr>
          <w:rFonts w:ascii="Times New Roman" w:hAnsi="Times New Roman" w:cs="Times New Roman"/>
          <w:sz w:val="24"/>
          <w:szCs w:val="24"/>
          <w:highlight w:val="yellow"/>
        </w:rPr>
        <w:fldChar w:fldCharType="end"/>
      </w:r>
    </w:p>
    <w:p w14:paraId="7674E4C2" w14:textId="4E1CC9D1" w:rsidR="00F436C9" w:rsidRPr="008977D4" w:rsidRDefault="00F436C9" w:rsidP="00F436C9">
      <w:pPr>
        <w:spacing w:after="0" w:line="360" w:lineRule="auto"/>
        <w:jc w:val="both"/>
        <w:rPr>
          <w:rFonts w:ascii="Times New Roman" w:hAnsi="Times New Roman" w:cs="Times New Roman"/>
          <w:sz w:val="24"/>
          <w:szCs w:val="24"/>
        </w:rPr>
      </w:pPr>
      <w:r w:rsidRPr="008977D4">
        <w:rPr>
          <w:rFonts w:ascii="Times New Roman" w:hAnsi="Times New Roman" w:cs="Times New Roman"/>
          <w:sz w:val="24"/>
          <w:szCs w:val="24"/>
        </w:rPr>
        <w:t xml:space="preserve">In </w:t>
      </w:r>
      <w:proofErr w:type="spellStart"/>
      <w:r w:rsidRPr="008977D4">
        <w:rPr>
          <w:rFonts w:ascii="Times New Roman" w:hAnsi="Times New Roman" w:cs="Times New Roman"/>
          <w:sz w:val="24"/>
          <w:szCs w:val="24"/>
        </w:rPr>
        <w:t>this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context</w:t>
      </w:r>
      <w:proofErr w:type="spellEnd"/>
      <w:r w:rsidRPr="008977D4">
        <w:rPr>
          <w:rFonts w:ascii="Times New Roman" w:hAnsi="Times New Roman" w:cs="Times New Roman"/>
          <w:sz w:val="24"/>
          <w:szCs w:val="24"/>
        </w:rPr>
        <w:t xml:space="preserve">, the </w:t>
      </w:r>
      <w:proofErr w:type="spellStart"/>
      <w:r w:rsidRPr="008977D4">
        <w:rPr>
          <w:rFonts w:ascii="Times New Roman" w:hAnsi="Times New Roman" w:cs="Times New Roman"/>
          <w:sz w:val="24"/>
          <w:szCs w:val="24"/>
        </w:rPr>
        <w:t>sustainable</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improvement</w:t>
      </w:r>
      <w:proofErr w:type="spellEnd"/>
      <w:r w:rsidRPr="008977D4">
        <w:rPr>
          <w:rFonts w:ascii="Times New Roman" w:hAnsi="Times New Roman" w:cs="Times New Roman"/>
          <w:sz w:val="24"/>
          <w:szCs w:val="24"/>
        </w:rPr>
        <w:t xml:space="preserve"> of </w:t>
      </w:r>
      <w:proofErr w:type="spellStart"/>
      <w:r w:rsidRPr="008977D4">
        <w:rPr>
          <w:rFonts w:ascii="Times New Roman" w:hAnsi="Times New Roman" w:cs="Times New Roman"/>
          <w:sz w:val="24"/>
          <w:szCs w:val="24"/>
        </w:rPr>
        <w:t>maize</w:t>
      </w:r>
      <w:proofErr w:type="spellEnd"/>
      <w:r w:rsidRPr="008977D4">
        <w:rPr>
          <w:rFonts w:ascii="Times New Roman" w:hAnsi="Times New Roman" w:cs="Times New Roman"/>
          <w:sz w:val="24"/>
          <w:szCs w:val="24"/>
        </w:rPr>
        <w:t xml:space="preserve"> production </w:t>
      </w:r>
      <w:proofErr w:type="spellStart"/>
      <w:r w:rsidRPr="008977D4">
        <w:rPr>
          <w:rFonts w:ascii="Times New Roman" w:hAnsi="Times New Roman" w:cs="Times New Roman"/>
          <w:sz w:val="24"/>
          <w:szCs w:val="24"/>
        </w:rPr>
        <w:t>remains</w:t>
      </w:r>
      <w:proofErr w:type="spellEnd"/>
      <w:r w:rsidRPr="008977D4">
        <w:rPr>
          <w:rFonts w:ascii="Times New Roman" w:hAnsi="Times New Roman" w:cs="Times New Roman"/>
          <w:sz w:val="24"/>
          <w:szCs w:val="24"/>
        </w:rPr>
        <w:t xml:space="preserve"> a challenge for agricultural </w:t>
      </w:r>
      <w:proofErr w:type="spellStart"/>
      <w:r w:rsidRPr="008977D4">
        <w:rPr>
          <w:rFonts w:ascii="Times New Roman" w:hAnsi="Times New Roman" w:cs="Times New Roman"/>
          <w:sz w:val="24"/>
          <w:szCs w:val="24"/>
        </w:rPr>
        <w:t>systems</w:t>
      </w:r>
      <w:proofErr w:type="spellEnd"/>
      <w:r w:rsidRPr="008977D4">
        <w:rPr>
          <w:rFonts w:ascii="Times New Roman" w:hAnsi="Times New Roman" w:cs="Times New Roman"/>
          <w:sz w:val="24"/>
          <w:szCs w:val="24"/>
        </w:rPr>
        <w:t xml:space="preserve"> in Burkina Faso. Efforts have been made </w:t>
      </w:r>
      <w:r w:rsidR="00FF65A1" w:rsidRPr="008977D4">
        <w:rPr>
          <w:rFonts w:ascii="Times New Roman" w:hAnsi="Times New Roman" w:cs="Times New Roman"/>
          <w:sz w:val="24"/>
          <w:szCs w:val="24"/>
        </w:rPr>
        <w:t xml:space="preserve">by </w:t>
      </w:r>
      <w:proofErr w:type="spellStart"/>
      <w:r w:rsidR="00FF65A1" w:rsidRPr="008977D4">
        <w:rPr>
          <w:rFonts w:ascii="Times New Roman" w:hAnsi="Times New Roman" w:cs="Times New Roman"/>
          <w:sz w:val="24"/>
          <w:szCs w:val="24"/>
        </w:rPr>
        <w:t>introducing</w:t>
      </w:r>
      <w:proofErr w:type="spellEnd"/>
      <w:r w:rsidR="00FF65A1" w:rsidRPr="008977D4">
        <w:rPr>
          <w:rFonts w:ascii="Times New Roman" w:hAnsi="Times New Roman" w:cs="Times New Roman"/>
          <w:sz w:val="24"/>
          <w:szCs w:val="24"/>
        </w:rPr>
        <w:t xml:space="preserve"> </w:t>
      </w:r>
      <w:proofErr w:type="spellStart"/>
      <w:r w:rsidR="00FF65A1" w:rsidRPr="008977D4">
        <w:rPr>
          <w:rFonts w:ascii="Times New Roman" w:hAnsi="Times New Roman" w:cs="Times New Roman"/>
          <w:sz w:val="24"/>
          <w:szCs w:val="24"/>
        </w:rPr>
        <w:t>hybrid</w:t>
      </w:r>
      <w:proofErr w:type="spellEnd"/>
      <w:r w:rsidR="00FF65A1" w:rsidRPr="008977D4">
        <w:rPr>
          <w:rFonts w:ascii="Times New Roman" w:hAnsi="Times New Roman" w:cs="Times New Roman"/>
          <w:sz w:val="24"/>
          <w:szCs w:val="24"/>
        </w:rPr>
        <w:t xml:space="preserve"> </w:t>
      </w:r>
      <w:proofErr w:type="spellStart"/>
      <w:r w:rsidR="00FF65A1" w:rsidRPr="008977D4">
        <w:rPr>
          <w:rFonts w:ascii="Times New Roman" w:hAnsi="Times New Roman" w:cs="Times New Roman"/>
          <w:sz w:val="24"/>
          <w:szCs w:val="24"/>
        </w:rPr>
        <w:t>genotypes</w:t>
      </w:r>
      <w:proofErr w:type="spellEnd"/>
      <w:r w:rsidR="00FF65A1" w:rsidRPr="008977D4">
        <w:rPr>
          <w:rFonts w:ascii="Times New Roman" w:hAnsi="Times New Roman" w:cs="Times New Roman"/>
          <w:sz w:val="24"/>
          <w:szCs w:val="24"/>
        </w:rPr>
        <w:t xml:space="preserve">, </w:t>
      </w:r>
      <w:proofErr w:type="spellStart"/>
      <w:r w:rsidR="00FF65A1" w:rsidRPr="008977D4">
        <w:rPr>
          <w:rFonts w:ascii="Times New Roman" w:hAnsi="Times New Roman" w:cs="Times New Roman"/>
          <w:sz w:val="24"/>
          <w:szCs w:val="24"/>
        </w:rPr>
        <w:t>notably</w:t>
      </w:r>
      <w:proofErr w:type="spellEnd"/>
      <w:r w:rsidR="00FF65A1" w:rsidRPr="008977D4">
        <w:rPr>
          <w:rFonts w:ascii="Times New Roman" w:hAnsi="Times New Roman" w:cs="Times New Roman"/>
          <w:sz w:val="24"/>
          <w:szCs w:val="24"/>
        </w:rPr>
        <w:t xml:space="preserve"> </w:t>
      </w:r>
      <w:proofErr w:type="spellStart"/>
      <w:r w:rsidR="00FF65A1" w:rsidRPr="008977D4">
        <w:rPr>
          <w:rFonts w:ascii="Times New Roman" w:hAnsi="Times New Roman" w:cs="Times New Roman"/>
          <w:sz w:val="24"/>
          <w:szCs w:val="24"/>
        </w:rPr>
        <w:t>those</w:t>
      </w:r>
      <w:proofErr w:type="spellEnd"/>
      <w:r w:rsidR="00FF65A1" w:rsidRPr="008977D4">
        <w:rPr>
          <w:rFonts w:ascii="Times New Roman" w:hAnsi="Times New Roman" w:cs="Times New Roman"/>
          <w:sz w:val="24"/>
          <w:szCs w:val="24"/>
        </w:rPr>
        <w:t xml:space="preserve"> </w:t>
      </w:r>
      <w:proofErr w:type="spellStart"/>
      <w:r w:rsidR="00FF65A1" w:rsidRPr="008977D4">
        <w:rPr>
          <w:rFonts w:ascii="Times New Roman" w:hAnsi="Times New Roman" w:cs="Times New Roman"/>
          <w:sz w:val="24"/>
          <w:szCs w:val="24"/>
        </w:rPr>
        <w:t>developed</w:t>
      </w:r>
      <w:proofErr w:type="spellEnd"/>
      <w:r w:rsidR="00FF65A1" w:rsidRPr="008977D4">
        <w:rPr>
          <w:rFonts w:ascii="Times New Roman" w:hAnsi="Times New Roman" w:cs="Times New Roman"/>
          <w:sz w:val="24"/>
          <w:szCs w:val="24"/>
        </w:rPr>
        <w:t xml:space="preserve"> by the International Maize and Wheat </w:t>
      </w:r>
      <w:proofErr w:type="spellStart"/>
      <w:r w:rsidR="00FF65A1" w:rsidRPr="008977D4">
        <w:rPr>
          <w:rFonts w:ascii="Times New Roman" w:hAnsi="Times New Roman" w:cs="Times New Roman"/>
          <w:sz w:val="24"/>
          <w:szCs w:val="24"/>
        </w:rPr>
        <w:t>Improvement</w:t>
      </w:r>
      <w:proofErr w:type="spellEnd"/>
      <w:r w:rsidR="00FF65A1" w:rsidRPr="008977D4">
        <w:rPr>
          <w:rFonts w:ascii="Times New Roman" w:hAnsi="Times New Roman" w:cs="Times New Roman"/>
          <w:sz w:val="24"/>
          <w:szCs w:val="24"/>
        </w:rPr>
        <w:t xml:space="preserve"> Center</w:t>
      </w:r>
      <w:r w:rsidR="00F02A59" w:rsidRPr="008977D4">
        <w:rPr>
          <w:rFonts w:ascii="Times New Roman" w:hAnsi="Times New Roman" w:cs="Times New Roman"/>
          <w:sz w:val="24"/>
          <w:szCs w:val="24"/>
        </w:rPr>
        <w:t xml:space="preserve"> (CIMMYT)</w:t>
      </w:r>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However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their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agrophysiological</w:t>
      </w:r>
      <w:proofErr w:type="spellEnd"/>
      <w:r w:rsidRPr="008977D4">
        <w:rPr>
          <w:rFonts w:ascii="Times New Roman" w:hAnsi="Times New Roman" w:cs="Times New Roman"/>
          <w:sz w:val="24"/>
          <w:szCs w:val="24"/>
        </w:rPr>
        <w:t xml:space="preserve"> performance </w:t>
      </w:r>
      <w:proofErr w:type="spellStart"/>
      <w:r w:rsidRPr="008977D4">
        <w:rPr>
          <w:rFonts w:ascii="Times New Roman" w:hAnsi="Times New Roman" w:cs="Times New Roman"/>
          <w:sz w:val="24"/>
          <w:szCs w:val="24"/>
        </w:rPr>
        <w:t>remains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insufficiently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documented</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under</w:t>
      </w:r>
      <w:proofErr w:type="spellEnd"/>
      <w:r w:rsidRPr="008977D4">
        <w:rPr>
          <w:rFonts w:ascii="Times New Roman" w:hAnsi="Times New Roman" w:cs="Times New Roman"/>
          <w:sz w:val="24"/>
          <w:szCs w:val="24"/>
        </w:rPr>
        <w:t xml:space="preserve"> the </w:t>
      </w:r>
      <w:proofErr w:type="spellStart"/>
      <w:r w:rsidRPr="008977D4">
        <w:rPr>
          <w:rFonts w:ascii="Times New Roman" w:hAnsi="Times New Roman" w:cs="Times New Roman"/>
          <w:sz w:val="24"/>
          <w:szCs w:val="24"/>
        </w:rPr>
        <w:t>country’s</w:t>
      </w:r>
      <w:proofErr w:type="spellEnd"/>
      <w:r w:rsidRPr="008977D4">
        <w:rPr>
          <w:rFonts w:ascii="Times New Roman" w:hAnsi="Times New Roman" w:cs="Times New Roman"/>
          <w:sz w:val="24"/>
          <w:szCs w:val="24"/>
        </w:rPr>
        <w:t xml:space="preserve"> Sudano-</w:t>
      </w:r>
      <w:proofErr w:type="spellStart"/>
      <w:r w:rsidRPr="008977D4">
        <w:rPr>
          <w:rFonts w:ascii="Times New Roman" w:hAnsi="Times New Roman" w:cs="Times New Roman"/>
          <w:sz w:val="24"/>
          <w:szCs w:val="24"/>
        </w:rPr>
        <w:t>Sahelian</w:t>
      </w:r>
      <w:proofErr w:type="spellEnd"/>
      <w:r w:rsidRPr="008977D4">
        <w:rPr>
          <w:rFonts w:ascii="Times New Roman" w:hAnsi="Times New Roman" w:cs="Times New Roman"/>
          <w:sz w:val="24"/>
          <w:szCs w:val="24"/>
        </w:rPr>
        <w:t xml:space="preserve"> conditions. </w:t>
      </w:r>
    </w:p>
    <w:p w14:paraId="4A02CE26" w14:textId="32F0FBDE" w:rsidR="00F436C9" w:rsidRPr="008977D4" w:rsidRDefault="00F436C9" w:rsidP="00146AC2">
      <w:pPr>
        <w:spacing w:after="0" w:line="360" w:lineRule="auto"/>
        <w:jc w:val="both"/>
        <w:rPr>
          <w:rFonts w:ascii="Times New Roman" w:hAnsi="Times New Roman" w:cs="Times New Roman"/>
          <w:sz w:val="24"/>
          <w:szCs w:val="24"/>
        </w:rPr>
      </w:pPr>
      <w:proofErr w:type="spellStart"/>
      <w:r w:rsidRPr="008977D4">
        <w:rPr>
          <w:rFonts w:ascii="Times New Roman" w:hAnsi="Times New Roman" w:cs="Times New Roman"/>
          <w:sz w:val="24"/>
          <w:szCs w:val="24"/>
        </w:rPr>
        <w:t>Thus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this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study</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aim</w:t>
      </w:r>
      <w:r w:rsidR="009F1514">
        <w:rPr>
          <w:rFonts w:ascii="Times New Roman" w:hAnsi="Times New Roman" w:cs="Times New Roman"/>
          <w:sz w:val="24"/>
          <w:szCs w:val="24"/>
        </w:rPr>
        <w:t>ed</w:t>
      </w:r>
      <w:proofErr w:type="spellEnd"/>
      <w:r w:rsidR="009F1514">
        <w:rPr>
          <w:rFonts w:ascii="Times New Roman" w:hAnsi="Times New Roman" w:cs="Times New Roman"/>
          <w:sz w:val="24"/>
          <w:szCs w:val="24"/>
        </w:rPr>
        <w:t xml:space="preserve"> </w:t>
      </w:r>
      <w:r w:rsidRPr="008977D4">
        <w:rPr>
          <w:rFonts w:ascii="Times New Roman" w:hAnsi="Times New Roman" w:cs="Times New Roman"/>
          <w:sz w:val="24"/>
          <w:szCs w:val="24"/>
        </w:rPr>
        <w:t xml:space="preserve">to </w:t>
      </w:r>
      <w:proofErr w:type="spellStart"/>
      <w:r w:rsidRPr="008977D4">
        <w:rPr>
          <w:rFonts w:ascii="Times New Roman" w:hAnsi="Times New Roman" w:cs="Times New Roman"/>
          <w:sz w:val="24"/>
          <w:szCs w:val="24"/>
        </w:rPr>
        <w:t>evaluate</w:t>
      </w:r>
      <w:proofErr w:type="spellEnd"/>
      <w:r w:rsidRPr="008977D4">
        <w:rPr>
          <w:rFonts w:ascii="Times New Roman" w:hAnsi="Times New Roman" w:cs="Times New Roman"/>
          <w:sz w:val="24"/>
          <w:szCs w:val="24"/>
        </w:rPr>
        <w:t xml:space="preserve"> the </w:t>
      </w:r>
      <w:proofErr w:type="spellStart"/>
      <w:r w:rsidRPr="008977D4">
        <w:rPr>
          <w:rFonts w:ascii="Times New Roman" w:hAnsi="Times New Roman" w:cs="Times New Roman"/>
          <w:sz w:val="24"/>
          <w:szCs w:val="24"/>
        </w:rPr>
        <w:t>agrophysiological</w:t>
      </w:r>
      <w:proofErr w:type="spellEnd"/>
      <w:r w:rsidRPr="008977D4">
        <w:rPr>
          <w:rFonts w:ascii="Times New Roman" w:hAnsi="Times New Roman" w:cs="Times New Roman"/>
          <w:sz w:val="24"/>
          <w:szCs w:val="24"/>
        </w:rPr>
        <w:t xml:space="preserve"> performance of </w:t>
      </w:r>
      <w:proofErr w:type="spellStart"/>
      <w:r w:rsidRPr="008977D4">
        <w:rPr>
          <w:rFonts w:ascii="Times New Roman" w:hAnsi="Times New Roman" w:cs="Times New Roman"/>
          <w:sz w:val="24"/>
          <w:szCs w:val="24"/>
        </w:rPr>
        <w:t>eight</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hybrid</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genotypes</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under</w:t>
      </w:r>
      <w:proofErr w:type="spellEnd"/>
      <w:r w:rsidRPr="008977D4">
        <w:rPr>
          <w:rFonts w:ascii="Times New Roman" w:hAnsi="Times New Roman" w:cs="Times New Roman"/>
          <w:sz w:val="24"/>
          <w:szCs w:val="24"/>
        </w:rPr>
        <w:t xml:space="preserve"> Sudano-</w:t>
      </w:r>
      <w:proofErr w:type="spellStart"/>
      <w:r w:rsidRPr="008977D4">
        <w:rPr>
          <w:rFonts w:ascii="Times New Roman" w:hAnsi="Times New Roman" w:cs="Times New Roman"/>
          <w:sz w:val="24"/>
          <w:szCs w:val="24"/>
        </w:rPr>
        <w:t>Sahelian</w:t>
      </w:r>
      <w:proofErr w:type="spellEnd"/>
      <w:r w:rsidRPr="008977D4">
        <w:rPr>
          <w:rFonts w:ascii="Times New Roman" w:hAnsi="Times New Roman" w:cs="Times New Roman"/>
          <w:sz w:val="24"/>
          <w:szCs w:val="24"/>
        </w:rPr>
        <w:t xml:space="preserve"> conditions. More </w:t>
      </w:r>
      <w:proofErr w:type="spellStart"/>
      <w:r w:rsidRPr="008977D4">
        <w:rPr>
          <w:rFonts w:ascii="Times New Roman" w:hAnsi="Times New Roman" w:cs="Times New Roman"/>
          <w:sz w:val="24"/>
          <w:szCs w:val="24"/>
        </w:rPr>
        <w:t>specifically</w:t>
      </w:r>
      <w:proofErr w:type="spellEnd"/>
      <w:r w:rsidRPr="008977D4">
        <w:rPr>
          <w:rFonts w:ascii="Times New Roman" w:hAnsi="Times New Roman" w:cs="Times New Roman"/>
          <w:sz w:val="24"/>
          <w:szCs w:val="24"/>
        </w:rPr>
        <w:t xml:space="preserve">, the </w:t>
      </w:r>
      <w:proofErr w:type="spellStart"/>
      <w:r w:rsidRPr="008977D4">
        <w:rPr>
          <w:rFonts w:ascii="Times New Roman" w:hAnsi="Times New Roman" w:cs="Times New Roman"/>
          <w:sz w:val="24"/>
          <w:szCs w:val="24"/>
        </w:rPr>
        <w:t>aim</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is</w:t>
      </w:r>
      <w:proofErr w:type="spellEnd"/>
      <w:r w:rsidRPr="008977D4">
        <w:rPr>
          <w:rFonts w:ascii="Times New Roman" w:hAnsi="Times New Roman" w:cs="Times New Roman"/>
          <w:sz w:val="24"/>
          <w:szCs w:val="24"/>
        </w:rPr>
        <w:t xml:space="preserve"> to compare </w:t>
      </w:r>
      <w:proofErr w:type="spellStart"/>
      <w:r w:rsidRPr="008977D4">
        <w:rPr>
          <w:rFonts w:ascii="Times New Roman" w:hAnsi="Times New Roman" w:cs="Times New Roman"/>
          <w:sz w:val="24"/>
          <w:szCs w:val="24"/>
        </w:rPr>
        <w:t>their</w:t>
      </w:r>
      <w:proofErr w:type="spellEnd"/>
      <w:r w:rsidRPr="008977D4">
        <w:rPr>
          <w:rFonts w:ascii="Times New Roman" w:hAnsi="Times New Roman" w:cs="Times New Roman"/>
          <w:sz w:val="24"/>
          <w:szCs w:val="24"/>
        </w:rPr>
        <w:t xml:space="preserve"> </w:t>
      </w:r>
      <w:proofErr w:type="spellStart"/>
      <w:r w:rsidRPr="008977D4">
        <w:rPr>
          <w:rFonts w:ascii="Times New Roman" w:hAnsi="Times New Roman" w:cs="Times New Roman"/>
          <w:sz w:val="24"/>
          <w:szCs w:val="24"/>
        </w:rPr>
        <w:t>agronomic</w:t>
      </w:r>
      <w:proofErr w:type="spellEnd"/>
      <w:r w:rsidRPr="008977D4">
        <w:rPr>
          <w:rFonts w:ascii="Times New Roman" w:hAnsi="Times New Roman" w:cs="Times New Roman"/>
          <w:sz w:val="24"/>
          <w:szCs w:val="24"/>
        </w:rPr>
        <w:t xml:space="preserve"> performance and </w:t>
      </w:r>
      <w:proofErr w:type="spellStart"/>
      <w:r w:rsidRPr="008977D4">
        <w:rPr>
          <w:rFonts w:ascii="Times New Roman" w:hAnsi="Times New Roman" w:cs="Times New Roman"/>
          <w:sz w:val="24"/>
          <w:szCs w:val="24"/>
        </w:rPr>
        <w:t>identify</w:t>
      </w:r>
      <w:proofErr w:type="spellEnd"/>
      <w:r w:rsidRPr="008977D4">
        <w:rPr>
          <w:rFonts w:ascii="Times New Roman" w:hAnsi="Times New Roman" w:cs="Times New Roman"/>
          <w:sz w:val="24"/>
          <w:szCs w:val="24"/>
        </w:rPr>
        <w:t xml:space="preserve"> the </w:t>
      </w:r>
      <w:proofErr w:type="spellStart"/>
      <w:r w:rsidRPr="008977D4">
        <w:rPr>
          <w:rFonts w:ascii="Times New Roman" w:hAnsi="Times New Roman" w:cs="Times New Roman"/>
          <w:sz w:val="24"/>
          <w:szCs w:val="24"/>
        </w:rPr>
        <w:t>most</w:t>
      </w:r>
      <w:proofErr w:type="spellEnd"/>
      <w:r w:rsidRPr="008977D4">
        <w:rPr>
          <w:rFonts w:ascii="Times New Roman" w:hAnsi="Times New Roman" w:cs="Times New Roman"/>
          <w:sz w:val="24"/>
          <w:szCs w:val="24"/>
        </w:rPr>
        <w:t xml:space="preserve"> productive </w:t>
      </w:r>
      <w:proofErr w:type="spellStart"/>
      <w:r w:rsidRPr="008977D4">
        <w:rPr>
          <w:rFonts w:ascii="Times New Roman" w:hAnsi="Times New Roman" w:cs="Times New Roman"/>
          <w:sz w:val="24"/>
          <w:szCs w:val="24"/>
        </w:rPr>
        <w:t>hybrids</w:t>
      </w:r>
      <w:proofErr w:type="spellEnd"/>
      <w:r w:rsidRPr="008977D4">
        <w:rPr>
          <w:rFonts w:ascii="Times New Roman" w:hAnsi="Times New Roman" w:cs="Times New Roman"/>
          <w:sz w:val="24"/>
          <w:szCs w:val="24"/>
        </w:rPr>
        <w:t>.</w:t>
      </w:r>
    </w:p>
    <w:p w14:paraId="11DBF7A9" w14:textId="77777777" w:rsidR="00146AC2" w:rsidRPr="00F16C45" w:rsidRDefault="00146AC2" w:rsidP="00B25557">
      <w:pPr>
        <w:pStyle w:val="Heading1"/>
      </w:pPr>
      <w:r w:rsidRPr="00F16C45">
        <w:t>Materials and Methods</w:t>
      </w:r>
    </w:p>
    <w:p w14:paraId="704E8ED5" w14:textId="3EB8C731" w:rsidR="00146AC2" w:rsidRPr="00146AC2" w:rsidRDefault="00146AC2" w:rsidP="00964988">
      <w:pPr>
        <w:pStyle w:val="Heading2"/>
      </w:pPr>
      <w:proofErr w:type="spellStart"/>
      <w:r w:rsidRPr="00146AC2">
        <w:t>Experimental</w:t>
      </w:r>
      <w:proofErr w:type="spellEnd"/>
      <w:r w:rsidRPr="00146AC2">
        <w:t xml:space="preserve"> site</w:t>
      </w:r>
    </w:p>
    <w:p w14:paraId="538E8C5C" w14:textId="36EDA15D" w:rsidR="00760D3F" w:rsidRDefault="00146AC2" w:rsidP="00F436C9">
      <w:pPr>
        <w:spacing w:line="360" w:lineRule="auto"/>
        <w:jc w:val="both"/>
        <w:rPr>
          <w:rFonts w:ascii="Times New Roman" w:hAnsi="Times New Roman" w:cs="Times New Roman"/>
          <w:sz w:val="24"/>
          <w:szCs w:val="24"/>
        </w:rPr>
      </w:pPr>
      <w:r w:rsidRPr="0027265D">
        <w:rPr>
          <w:rFonts w:ascii="Times New Roman" w:hAnsi="Times New Roman" w:cs="Times New Roman"/>
          <w:sz w:val="24"/>
          <w:szCs w:val="24"/>
        </w:rPr>
        <w:t xml:space="preserve">The </w:t>
      </w:r>
      <w:proofErr w:type="spellStart"/>
      <w:r w:rsidRPr="0027265D">
        <w:rPr>
          <w:rFonts w:ascii="Times New Roman" w:hAnsi="Times New Roman" w:cs="Times New Roman"/>
          <w:sz w:val="24"/>
          <w:szCs w:val="24"/>
        </w:rPr>
        <w:t>experiment</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was</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conducted</w:t>
      </w:r>
      <w:proofErr w:type="spellEnd"/>
      <w:r w:rsidRPr="0027265D">
        <w:rPr>
          <w:rFonts w:ascii="Times New Roman" w:hAnsi="Times New Roman" w:cs="Times New Roman"/>
          <w:sz w:val="24"/>
          <w:szCs w:val="24"/>
        </w:rPr>
        <w:t xml:space="preserve"> at the </w:t>
      </w:r>
      <w:proofErr w:type="spellStart"/>
      <w:r w:rsidRPr="0027265D">
        <w:rPr>
          <w:rFonts w:ascii="Times New Roman" w:hAnsi="Times New Roman" w:cs="Times New Roman"/>
          <w:sz w:val="24"/>
          <w:szCs w:val="24"/>
        </w:rPr>
        <w:t>Gampéla</w:t>
      </w:r>
      <w:proofErr w:type="spellEnd"/>
      <w:r w:rsidRPr="0027265D">
        <w:rPr>
          <w:rFonts w:ascii="Times New Roman" w:hAnsi="Times New Roman" w:cs="Times New Roman"/>
          <w:sz w:val="24"/>
          <w:szCs w:val="24"/>
        </w:rPr>
        <w:t xml:space="preserve"> station, </w:t>
      </w:r>
      <w:proofErr w:type="spellStart"/>
      <w:r w:rsidRPr="0027265D">
        <w:rPr>
          <w:rFonts w:ascii="Times New Roman" w:hAnsi="Times New Roman" w:cs="Times New Roman"/>
          <w:sz w:val="24"/>
          <w:szCs w:val="24"/>
        </w:rPr>
        <w:t>located</w:t>
      </w:r>
      <w:proofErr w:type="spellEnd"/>
      <w:r w:rsidRPr="0027265D">
        <w:rPr>
          <w:rFonts w:ascii="Times New Roman" w:hAnsi="Times New Roman" w:cs="Times New Roman"/>
          <w:sz w:val="24"/>
          <w:szCs w:val="24"/>
        </w:rPr>
        <w:t xml:space="preserve"> in the rural commune of </w:t>
      </w:r>
      <w:proofErr w:type="spellStart"/>
      <w:r w:rsidRPr="0027265D">
        <w:rPr>
          <w:rFonts w:ascii="Times New Roman" w:hAnsi="Times New Roman" w:cs="Times New Roman"/>
          <w:sz w:val="24"/>
          <w:szCs w:val="24"/>
        </w:rPr>
        <w:t>Saaba</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approximately</w:t>
      </w:r>
      <w:proofErr w:type="spellEnd"/>
      <w:r w:rsidRPr="0027265D">
        <w:rPr>
          <w:rFonts w:ascii="Times New Roman" w:hAnsi="Times New Roman" w:cs="Times New Roman"/>
          <w:sz w:val="24"/>
          <w:szCs w:val="24"/>
        </w:rPr>
        <w:t xml:space="preserve"> 18 km </w:t>
      </w:r>
      <w:proofErr w:type="spellStart"/>
      <w:r w:rsidRPr="0027265D">
        <w:rPr>
          <w:rFonts w:ascii="Times New Roman" w:hAnsi="Times New Roman" w:cs="Times New Roman"/>
          <w:sz w:val="24"/>
          <w:szCs w:val="24"/>
        </w:rPr>
        <w:t>east</w:t>
      </w:r>
      <w:proofErr w:type="spellEnd"/>
      <w:r w:rsidRPr="0027265D">
        <w:rPr>
          <w:rFonts w:ascii="Times New Roman" w:hAnsi="Times New Roman" w:cs="Times New Roman"/>
          <w:sz w:val="24"/>
          <w:szCs w:val="24"/>
        </w:rPr>
        <w:t xml:space="preserve"> of Ouagadougou. The area </w:t>
      </w:r>
      <w:proofErr w:type="spellStart"/>
      <w:r w:rsidRPr="0027265D">
        <w:rPr>
          <w:rFonts w:ascii="Times New Roman" w:hAnsi="Times New Roman" w:cs="Times New Roman"/>
          <w:sz w:val="24"/>
          <w:szCs w:val="24"/>
        </w:rPr>
        <w:t>is</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characterised</w:t>
      </w:r>
      <w:proofErr w:type="spellEnd"/>
      <w:r w:rsidRPr="0027265D">
        <w:rPr>
          <w:rFonts w:ascii="Times New Roman" w:hAnsi="Times New Roman" w:cs="Times New Roman"/>
          <w:sz w:val="24"/>
          <w:szCs w:val="24"/>
        </w:rPr>
        <w:t xml:space="preserve"> by </w:t>
      </w:r>
      <w:proofErr w:type="spellStart"/>
      <w:r w:rsidRPr="0027265D">
        <w:rPr>
          <w:rFonts w:ascii="Times New Roman" w:hAnsi="Times New Roman" w:cs="Times New Roman"/>
          <w:sz w:val="24"/>
          <w:szCs w:val="24"/>
        </w:rPr>
        <w:t>wooded</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savannahs</w:t>
      </w:r>
      <w:proofErr w:type="spellEnd"/>
      <w:r w:rsidRPr="0027265D">
        <w:rPr>
          <w:rFonts w:ascii="Times New Roman" w:hAnsi="Times New Roman" w:cs="Times New Roman"/>
          <w:sz w:val="24"/>
          <w:szCs w:val="24"/>
        </w:rPr>
        <w:t xml:space="preserve"> and </w:t>
      </w:r>
      <w:proofErr w:type="spellStart"/>
      <w:r w:rsidRPr="0027265D">
        <w:rPr>
          <w:rFonts w:ascii="Times New Roman" w:hAnsi="Times New Roman" w:cs="Times New Roman"/>
          <w:sz w:val="24"/>
          <w:szCs w:val="24"/>
        </w:rPr>
        <w:t>low-fertility</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silty-sandy</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soils</w:t>
      </w:r>
      <w:proofErr w:type="spellEnd"/>
      <w:r w:rsidR="00AE392E" w:rsidRPr="0027265D">
        <w:rPr>
          <w:rFonts w:ascii="Times New Roman" w:hAnsi="Times New Roman" w:cs="Times New Roman"/>
          <w:sz w:val="24"/>
          <w:szCs w:val="24"/>
        </w:rPr>
        <w:t xml:space="preserve"> </w:t>
      </w:r>
      <w:r w:rsidR="00AE392E" w:rsidRPr="0027265D">
        <w:rPr>
          <w:rFonts w:ascii="Times New Roman" w:hAnsi="Times New Roman" w:cs="Times New Roman"/>
          <w:sz w:val="24"/>
          <w:szCs w:val="24"/>
        </w:rPr>
        <w:fldChar w:fldCharType="begin"/>
      </w:r>
      <w:r w:rsidR="00AE392E" w:rsidRPr="0027265D">
        <w:rPr>
          <w:rFonts w:ascii="Times New Roman" w:hAnsi="Times New Roman" w:cs="Times New Roman"/>
          <w:sz w:val="24"/>
          <w:szCs w:val="24"/>
        </w:rPr>
        <w:instrText xml:space="preserve"> ADDIN ZOTERO_ITEM CSL_CITATION {"citationID":"zrZZlDxP","properties":{"unsorted":false,"formattedCitation":"(Nana {\\i{}et al.}, 2023)","plainCitation":"(Nana et al., 2023)","noteIndex":0},"citationItems":[{"id":1022,"uris":["http://zotero.org/users/14754811/items/ER3SFKGU"],"itemData":{"id":1022,"type":"article-journal","abstract":"Mungbean (Vigna radiata (L.) Wilczek) is a seed legume that is not well known in the cropping systems and dietary habits of Burkina Faso. The objective of this study was to evaluate the physiological and agronomic performance of fifteen mungbean accessions from a collection of the World Vegetable Center in Mali under rainfed conditions in Burkina Faso. The experimental design was a Fischer block with three replications, and the measurements focused not only on the growth, development cycle, and yield parameters of the plants but also on the total nitrogen balance in the soil at harvest. The results show that growth parameters such as the plant height at the beginning of flowering (HP), stem neck diameter (SCD), and number of branches per plant (NBrP) significantly discriminate between dealerships. The same was true for all the developmental parameters. The tallest plants with a higher crown diameter and number of branches were those of accession A3. The early flowering cycle varied from very early (29 days) to medium (41 days), with an average of about 34 days. On the other hand, the cycle at harvest varied from 82 days to 93 days depending on the accessions, with an average of about 88 days. The best performances in terms of yield were expressed by the accessions A3, A2, and A12 with 850.50 kg·ha−1, 625.2 kg·ha−1, and 544.8 kg·ha−1, respectively. At harvest, the soil nitrogen balance was generally positive with an increase of 0.326 g·N·kg−1 of soil, which represents a nitrogen input from the mungbean contributing to the improvement of the soil nitrogen status. As nitrogen is an essential nutrient that is often lacking, limiting plant growth, farmers are obliged to supply this nutrient in the form of fertiliser; with mungbean’s ability to supply nitrogen to the soil, it could therefore be used in crop rotations as a solution to make up for the lack of nitrogen.","container-title":"International Journal of Agronomy","DOI":"10.1155/2023/2534069","ISSN":"1687-8167","issue":"1","language":"en","note":"_eprint: https://onlinelibrary.wiley.com/doi/pdf/10.1155/2023/2534069","page":"2534069","source":"Wiley Online Library","title":"Agrophysiological Performance of Mungbean Accessions (Vigna radiata (L.) R. Wilczek) and Nitrogen Balance under Mungbean in Burkina Faso","volume":"2023","author":[{"family":"Nana","given":"Rasmata"},{"family":"Oumar","given":"Maïga"},{"family":"Sawadogo","given":"Nerbéwendé"},{"family":"Louré","given":"Mohamed"}],"issued":{"date-parts":[["2023"]]}}}],"schema":"https://github.com/citation-style-language/schema/raw/master/csl-citation.json"} </w:instrText>
      </w:r>
      <w:r w:rsidR="00AE392E" w:rsidRPr="0027265D">
        <w:rPr>
          <w:rFonts w:ascii="Times New Roman" w:hAnsi="Times New Roman" w:cs="Times New Roman"/>
          <w:sz w:val="24"/>
          <w:szCs w:val="24"/>
        </w:rPr>
        <w:fldChar w:fldCharType="separate"/>
      </w:r>
      <w:r w:rsidR="00AE392E" w:rsidRPr="0027265D">
        <w:rPr>
          <w:rFonts w:ascii="Times New Roman" w:hAnsi="Times New Roman" w:cs="Times New Roman"/>
          <w:kern w:val="0"/>
          <w:sz w:val="24"/>
        </w:rPr>
        <w:t xml:space="preserve">(Nana </w:t>
      </w:r>
      <w:r w:rsidR="00AE392E" w:rsidRPr="0027265D">
        <w:rPr>
          <w:rFonts w:ascii="Times New Roman" w:hAnsi="Times New Roman" w:cs="Times New Roman"/>
          <w:i/>
          <w:iCs/>
          <w:kern w:val="0"/>
          <w:sz w:val="24"/>
        </w:rPr>
        <w:t>et al.</w:t>
      </w:r>
      <w:r w:rsidR="00AE392E" w:rsidRPr="0027265D">
        <w:rPr>
          <w:rFonts w:ascii="Times New Roman" w:hAnsi="Times New Roman" w:cs="Times New Roman"/>
          <w:kern w:val="0"/>
          <w:sz w:val="24"/>
        </w:rPr>
        <w:t>, 2023)</w:t>
      </w:r>
      <w:r w:rsidR="00AE392E" w:rsidRPr="0027265D">
        <w:rPr>
          <w:rFonts w:ascii="Times New Roman" w:hAnsi="Times New Roman" w:cs="Times New Roman"/>
          <w:sz w:val="24"/>
          <w:szCs w:val="24"/>
        </w:rPr>
        <w:fldChar w:fldCharType="end"/>
      </w:r>
      <w:r w:rsidRPr="0027265D">
        <w:rPr>
          <w:rFonts w:ascii="Times New Roman" w:hAnsi="Times New Roman" w:cs="Times New Roman"/>
          <w:sz w:val="24"/>
          <w:szCs w:val="24"/>
        </w:rPr>
        <w:t xml:space="preserve">. The </w:t>
      </w:r>
      <w:proofErr w:type="spellStart"/>
      <w:r w:rsidRPr="0027265D">
        <w:rPr>
          <w:rFonts w:ascii="Times New Roman" w:hAnsi="Times New Roman" w:cs="Times New Roman"/>
          <w:sz w:val="24"/>
          <w:szCs w:val="24"/>
        </w:rPr>
        <w:t>climate</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is</w:t>
      </w:r>
      <w:proofErr w:type="spellEnd"/>
      <w:r w:rsidRPr="0027265D">
        <w:rPr>
          <w:rFonts w:ascii="Times New Roman" w:hAnsi="Times New Roman" w:cs="Times New Roman"/>
          <w:sz w:val="24"/>
          <w:szCs w:val="24"/>
        </w:rPr>
        <w:t xml:space="preserve"> of the Sudano-</w:t>
      </w:r>
      <w:proofErr w:type="spellStart"/>
      <w:r w:rsidRPr="0027265D">
        <w:rPr>
          <w:rFonts w:ascii="Times New Roman" w:hAnsi="Times New Roman" w:cs="Times New Roman"/>
          <w:sz w:val="24"/>
          <w:szCs w:val="24"/>
        </w:rPr>
        <w:t>Sahelian</w:t>
      </w:r>
      <w:proofErr w:type="spellEnd"/>
      <w:r w:rsidRPr="0027265D">
        <w:rPr>
          <w:rFonts w:ascii="Times New Roman" w:hAnsi="Times New Roman" w:cs="Times New Roman"/>
          <w:sz w:val="24"/>
          <w:szCs w:val="24"/>
        </w:rPr>
        <w:t xml:space="preserve"> type, </w:t>
      </w:r>
      <w:proofErr w:type="spellStart"/>
      <w:r w:rsidRPr="0027265D">
        <w:rPr>
          <w:rFonts w:ascii="Times New Roman" w:hAnsi="Times New Roman" w:cs="Times New Roman"/>
          <w:sz w:val="24"/>
          <w:szCs w:val="24"/>
        </w:rPr>
        <w:t>with</w:t>
      </w:r>
      <w:proofErr w:type="spellEnd"/>
      <w:r w:rsidRPr="0027265D">
        <w:rPr>
          <w:rFonts w:ascii="Times New Roman" w:hAnsi="Times New Roman" w:cs="Times New Roman"/>
          <w:sz w:val="24"/>
          <w:szCs w:val="24"/>
        </w:rPr>
        <w:t xml:space="preserve"> a </w:t>
      </w:r>
      <w:proofErr w:type="spellStart"/>
      <w:r w:rsidRPr="0027265D">
        <w:rPr>
          <w:rFonts w:ascii="Times New Roman" w:hAnsi="Times New Roman" w:cs="Times New Roman"/>
          <w:sz w:val="24"/>
          <w:szCs w:val="24"/>
        </w:rPr>
        <w:t>rainy</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season</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from</w:t>
      </w:r>
      <w:proofErr w:type="spellEnd"/>
      <w:r w:rsidRPr="0027265D">
        <w:rPr>
          <w:rFonts w:ascii="Times New Roman" w:hAnsi="Times New Roman" w:cs="Times New Roman"/>
          <w:sz w:val="24"/>
          <w:szCs w:val="24"/>
        </w:rPr>
        <w:t xml:space="preserve"> June to October and a long dry </w:t>
      </w:r>
      <w:proofErr w:type="spellStart"/>
      <w:r w:rsidRPr="0027265D">
        <w:rPr>
          <w:rFonts w:ascii="Times New Roman" w:hAnsi="Times New Roman" w:cs="Times New Roman"/>
          <w:sz w:val="24"/>
          <w:szCs w:val="24"/>
        </w:rPr>
        <w:t>season</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from</w:t>
      </w:r>
      <w:proofErr w:type="spellEnd"/>
      <w:r w:rsidRPr="0027265D">
        <w:rPr>
          <w:rFonts w:ascii="Times New Roman" w:hAnsi="Times New Roman" w:cs="Times New Roman"/>
          <w:sz w:val="24"/>
          <w:szCs w:val="24"/>
        </w:rPr>
        <w:t xml:space="preserve"> November to May</w:t>
      </w:r>
      <w:r w:rsidR="00AE392E" w:rsidRPr="0027265D">
        <w:rPr>
          <w:rFonts w:ascii="Times New Roman" w:hAnsi="Times New Roman" w:cs="Times New Roman"/>
          <w:sz w:val="24"/>
          <w:szCs w:val="24"/>
        </w:rPr>
        <w:t xml:space="preserve"> </w:t>
      </w:r>
      <w:r w:rsidR="00AE392E" w:rsidRPr="0027265D">
        <w:rPr>
          <w:rFonts w:ascii="Times New Roman" w:hAnsi="Times New Roman" w:cs="Times New Roman"/>
          <w:sz w:val="24"/>
          <w:szCs w:val="24"/>
        </w:rPr>
        <w:fldChar w:fldCharType="begin"/>
      </w:r>
      <w:r w:rsidR="00606FB7">
        <w:rPr>
          <w:rFonts w:ascii="Times New Roman" w:hAnsi="Times New Roman" w:cs="Times New Roman"/>
          <w:sz w:val="24"/>
          <w:szCs w:val="24"/>
        </w:rPr>
        <w:instrText xml:space="preserve"> ADDIN ZOTERO_ITEM CSL_CITATION {"citationID":"V5XqKzxI","properties":{"unsorted":false,"formattedCitation":"(Nana {\\i{}et al.}, 2023)","plainCitation":"(Nana et al., 2023)","noteIndex":0},"citationItems":[{"id":1022,"uris":["http://zotero.org/users/14754811/items/ER3SFKGU"],"itemData":{"id":1022,"type":"article-journal","abstract":"Mungbean (Vigna radiata (L.) Wilczek) is a seed legume that is not well known in the cropping systems and dietary habits of Burkina Faso. The objective of this study was to evaluate the physiological and agronomic performance of fifteen mungbean accessions from a collection of the World Vegetable Center in Mali under rainfed conditions in Burkina Faso. The experimental design was a Fischer block with three replications, and the measurements focused not only on the growth, development cycle, and yield parameters of the plants but also on the total nitrogen balance in the soil at harvest. The results show that growth parameters such as the plant height at the beginning of flowering (HP), stem neck diameter (SCD), and number of branches per plant (NBrP) significantly discriminate between dealerships. The same was true for all the developmental parameters. The tallest plants with a higher crown diameter and number of branches were those of accession A3. The early flowering cycle varied from very early (29 days) to medium (41 days), with an average of about 34 days. On the other hand, the cycle at harvest varied from 82 days to 93 days depending on the accessions, with an average of about 88 days. The best performances in terms of yield were expressed by the accessions A3, A2, and A12 with 850.50 kg·ha−1, 625.2 kg·ha−1, and 544.8 kg·ha−1, respectively. At harvest, the soil nitrogen balance was generally positive with an increase of 0.326 g·N·kg−1 of soil, which represents a nitrogen input from the mungbean contributing to the improvement of the soil nitrogen status. As nitrogen is an essential nutrient that is often lacking, limiting plant growth, farmers are obliged to supply this nutrient in the form of fertiliser; with mungbean’s ability to supply nitrogen to the soil, it could therefore be used in crop rotations as a solution to make up for the lack of nitrogen.","container-title":"International Journal of Agronomy","DOI":"10.1155/2023/2534069","ISSN":"1687-8167","issue":"1","language":"en","note":"_eprint: https://onlinelibrary.wiley.com/doi/pdf/10.1155/2023/2534069","page":"2534069","source":"Wiley Online Library","title":"Agrophysiological Performance of Mungbean Accessions (Vigna radiata (L.) R. Wilczek) and Nitrogen Balance under Mungbean in Burkina Faso","volume":"2023","author":[{"family":"Nana","given":"Rasmata"},{"family":"Oumar","given":"Maïga"},{"family":"Sawadogo","given":"Nerbéwendé"},{"family":"Louré","given":"Mohamed"}],"issued":{"date-parts":[["2023"]]}}}],"schema":"https://github.com/citation-style-language/schema/raw/master/csl-citation.json"} </w:instrText>
      </w:r>
      <w:r w:rsidR="00AE392E" w:rsidRPr="0027265D">
        <w:rPr>
          <w:rFonts w:ascii="Times New Roman" w:hAnsi="Times New Roman" w:cs="Times New Roman"/>
          <w:sz w:val="24"/>
          <w:szCs w:val="24"/>
        </w:rPr>
        <w:fldChar w:fldCharType="separate"/>
      </w:r>
      <w:r w:rsidR="00AE392E" w:rsidRPr="0027265D">
        <w:rPr>
          <w:rFonts w:ascii="Times New Roman" w:hAnsi="Times New Roman" w:cs="Times New Roman"/>
          <w:kern w:val="0"/>
          <w:sz w:val="24"/>
        </w:rPr>
        <w:t xml:space="preserve">(Nana </w:t>
      </w:r>
      <w:r w:rsidR="00AE392E" w:rsidRPr="0027265D">
        <w:rPr>
          <w:rFonts w:ascii="Times New Roman" w:hAnsi="Times New Roman" w:cs="Times New Roman"/>
          <w:i/>
          <w:iCs/>
          <w:kern w:val="0"/>
          <w:sz w:val="24"/>
        </w:rPr>
        <w:t>et al.</w:t>
      </w:r>
      <w:r w:rsidR="00AE392E" w:rsidRPr="0027265D">
        <w:rPr>
          <w:rFonts w:ascii="Times New Roman" w:hAnsi="Times New Roman" w:cs="Times New Roman"/>
          <w:kern w:val="0"/>
          <w:sz w:val="24"/>
        </w:rPr>
        <w:t>, 2023)</w:t>
      </w:r>
      <w:r w:rsidR="00AE392E" w:rsidRPr="0027265D">
        <w:rPr>
          <w:rFonts w:ascii="Times New Roman" w:hAnsi="Times New Roman" w:cs="Times New Roman"/>
          <w:sz w:val="24"/>
          <w:szCs w:val="24"/>
        </w:rPr>
        <w:fldChar w:fldCharType="end"/>
      </w:r>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In</w:t>
      </w:r>
      <w:proofErr w:type="spellEnd"/>
      <w:r w:rsidRPr="0027265D">
        <w:rPr>
          <w:rFonts w:ascii="Times New Roman" w:hAnsi="Times New Roman" w:cs="Times New Roman"/>
          <w:sz w:val="24"/>
          <w:szCs w:val="24"/>
        </w:rPr>
        <w:t xml:space="preserve"> 2025, </w:t>
      </w:r>
      <w:proofErr w:type="spellStart"/>
      <w:r w:rsidRPr="0027265D">
        <w:rPr>
          <w:rFonts w:ascii="Times New Roman" w:hAnsi="Times New Roman" w:cs="Times New Roman"/>
          <w:sz w:val="24"/>
          <w:szCs w:val="24"/>
        </w:rPr>
        <w:t>rainfall</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reached</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approximately</w:t>
      </w:r>
      <w:proofErr w:type="spellEnd"/>
      <w:r w:rsidRPr="0027265D">
        <w:rPr>
          <w:rFonts w:ascii="Times New Roman" w:hAnsi="Times New Roman" w:cs="Times New Roman"/>
          <w:sz w:val="24"/>
          <w:szCs w:val="24"/>
        </w:rPr>
        <w:t xml:space="preserve"> 984 mm, </w:t>
      </w:r>
      <w:proofErr w:type="spellStart"/>
      <w:r w:rsidRPr="0027265D">
        <w:rPr>
          <w:rFonts w:ascii="Times New Roman" w:hAnsi="Times New Roman" w:cs="Times New Roman"/>
          <w:sz w:val="24"/>
          <w:szCs w:val="24"/>
        </w:rPr>
        <w:t>concentrated</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between</w:t>
      </w:r>
      <w:proofErr w:type="spellEnd"/>
      <w:r w:rsidRPr="0027265D">
        <w:rPr>
          <w:rFonts w:ascii="Times New Roman" w:hAnsi="Times New Roman" w:cs="Times New Roman"/>
          <w:sz w:val="24"/>
          <w:szCs w:val="24"/>
        </w:rPr>
        <w:t xml:space="preserve"> July and September </w:t>
      </w:r>
      <w:proofErr w:type="spellStart"/>
      <w:r w:rsidRPr="0027265D">
        <w:rPr>
          <w:rFonts w:ascii="Times New Roman" w:hAnsi="Times New Roman" w:cs="Times New Roman"/>
          <w:sz w:val="24"/>
          <w:szCs w:val="24"/>
        </w:rPr>
        <w:t>with</w:t>
      </w:r>
      <w:proofErr w:type="spellEnd"/>
      <w:r w:rsidRPr="0027265D">
        <w:rPr>
          <w:rFonts w:ascii="Times New Roman" w:hAnsi="Times New Roman" w:cs="Times New Roman"/>
          <w:sz w:val="24"/>
          <w:szCs w:val="24"/>
        </w:rPr>
        <w:t xml:space="preserve"> a </w:t>
      </w:r>
      <w:proofErr w:type="spellStart"/>
      <w:r w:rsidRPr="0027265D">
        <w:rPr>
          <w:rFonts w:ascii="Times New Roman" w:hAnsi="Times New Roman" w:cs="Times New Roman"/>
          <w:sz w:val="24"/>
          <w:szCs w:val="24"/>
        </w:rPr>
        <w:t>peak</w:t>
      </w:r>
      <w:proofErr w:type="spellEnd"/>
      <w:r w:rsidRPr="0027265D">
        <w:rPr>
          <w:rFonts w:ascii="Times New Roman" w:hAnsi="Times New Roman" w:cs="Times New Roman"/>
          <w:sz w:val="24"/>
          <w:szCs w:val="24"/>
        </w:rPr>
        <w:t xml:space="preserve"> in August. The </w:t>
      </w:r>
      <w:proofErr w:type="spellStart"/>
      <w:r w:rsidRPr="0027265D">
        <w:rPr>
          <w:rFonts w:ascii="Times New Roman" w:hAnsi="Times New Roman" w:cs="Times New Roman"/>
          <w:sz w:val="24"/>
          <w:szCs w:val="24"/>
        </w:rPr>
        <w:t>average</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annual</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temperature</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is</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around</w:t>
      </w:r>
      <w:proofErr w:type="spellEnd"/>
      <w:r w:rsidRPr="0027265D">
        <w:rPr>
          <w:rFonts w:ascii="Times New Roman" w:hAnsi="Times New Roman" w:cs="Times New Roman"/>
          <w:sz w:val="24"/>
          <w:szCs w:val="24"/>
        </w:rPr>
        <w:t xml:space="preserve"> 27 °C, </w:t>
      </w:r>
      <w:proofErr w:type="spellStart"/>
      <w:r w:rsidRPr="0027265D">
        <w:rPr>
          <w:rFonts w:ascii="Times New Roman" w:hAnsi="Times New Roman" w:cs="Times New Roman"/>
          <w:sz w:val="24"/>
          <w:szCs w:val="24"/>
        </w:rPr>
        <w:t>with</w:t>
      </w:r>
      <w:proofErr w:type="spellEnd"/>
      <w:r w:rsidRPr="0027265D">
        <w:rPr>
          <w:rFonts w:ascii="Times New Roman" w:hAnsi="Times New Roman" w:cs="Times New Roman"/>
          <w:sz w:val="24"/>
          <w:szCs w:val="24"/>
        </w:rPr>
        <w:t xml:space="preserve"> maximum </w:t>
      </w:r>
      <w:proofErr w:type="spellStart"/>
      <w:r w:rsidRPr="0027265D">
        <w:rPr>
          <w:rFonts w:ascii="Times New Roman" w:hAnsi="Times New Roman" w:cs="Times New Roman"/>
          <w:sz w:val="24"/>
          <w:szCs w:val="24"/>
        </w:rPr>
        <w:t>temperatures</w:t>
      </w:r>
      <w:proofErr w:type="spellEnd"/>
      <w:r w:rsidRPr="0027265D">
        <w:rPr>
          <w:rFonts w:ascii="Times New Roman" w:hAnsi="Times New Roman" w:cs="Times New Roman"/>
          <w:sz w:val="24"/>
          <w:szCs w:val="24"/>
        </w:rPr>
        <w:t xml:space="preserve"> </w:t>
      </w:r>
      <w:proofErr w:type="spellStart"/>
      <w:r w:rsidRPr="0027265D">
        <w:rPr>
          <w:rFonts w:ascii="Times New Roman" w:hAnsi="Times New Roman" w:cs="Times New Roman"/>
          <w:sz w:val="24"/>
          <w:szCs w:val="24"/>
        </w:rPr>
        <w:t>exceeding</w:t>
      </w:r>
      <w:proofErr w:type="spellEnd"/>
      <w:r w:rsidRPr="0027265D">
        <w:rPr>
          <w:rFonts w:ascii="Times New Roman" w:hAnsi="Times New Roman" w:cs="Times New Roman"/>
          <w:sz w:val="24"/>
          <w:szCs w:val="24"/>
        </w:rPr>
        <w:t xml:space="preserve"> 40 °C in March and April.</w:t>
      </w:r>
    </w:p>
    <w:p w14:paraId="4B88717A" w14:textId="77777777" w:rsidR="00F16C45" w:rsidRPr="00F16C45" w:rsidRDefault="00F16C45" w:rsidP="00964988">
      <w:pPr>
        <w:pStyle w:val="Heading2"/>
      </w:pPr>
      <w:r w:rsidRPr="00F16C45">
        <w:lastRenderedPageBreak/>
        <w:t xml:space="preserve">Plant </w:t>
      </w:r>
      <w:proofErr w:type="spellStart"/>
      <w:r w:rsidRPr="00F16C45">
        <w:t>material</w:t>
      </w:r>
      <w:proofErr w:type="spellEnd"/>
    </w:p>
    <w:p w14:paraId="51085233" w14:textId="6F017249" w:rsidR="00F16C45" w:rsidRDefault="00F16C45" w:rsidP="00F16C45">
      <w:pPr>
        <w:spacing w:after="0" w:line="360" w:lineRule="auto"/>
        <w:jc w:val="both"/>
        <w:rPr>
          <w:rFonts w:ascii="Times New Roman" w:hAnsi="Times New Roman" w:cs="Times New Roman"/>
          <w:sz w:val="24"/>
          <w:szCs w:val="24"/>
        </w:rPr>
      </w:pPr>
      <w:r w:rsidRPr="00F16C45">
        <w:rPr>
          <w:rFonts w:ascii="Times New Roman" w:hAnsi="Times New Roman" w:cs="Times New Roman"/>
          <w:sz w:val="24"/>
          <w:szCs w:val="24"/>
        </w:rPr>
        <w:t xml:space="preserve">The plant </w:t>
      </w:r>
      <w:proofErr w:type="spellStart"/>
      <w:r w:rsidRPr="00F16C45">
        <w:rPr>
          <w:rFonts w:ascii="Times New Roman" w:hAnsi="Times New Roman" w:cs="Times New Roman"/>
          <w:sz w:val="24"/>
          <w:szCs w:val="24"/>
        </w:rPr>
        <w:t>material</w:t>
      </w:r>
      <w:proofErr w:type="spellEnd"/>
      <w:r w:rsidRPr="00F16C45">
        <w:rPr>
          <w:rFonts w:ascii="Times New Roman" w:hAnsi="Times New Roman" w:cs="Times New Roman"/>
          <w:sz w:val="24"/>
          <w:szCs w:val="24"/>
        </w:rPr>
        <w:t xml:space="preserve"> </w:t>
      </w:r>
      <w:proofErr w:type="spellStart"/>
      <w:r w:rsidRPr="00F16C45">
        <w:rPr>
          <w:rFonts w:ascii="Times New Roman" w:hAnsi="Times New Roman" w:cs="Times New Roman"/>
          <w:sz w:val="24"/>
          <w:szCs w:val="24"/>
        </w:rPr>
        <w:t>used</w:t>
      </w:r>
      <w:proofErr w:type="spellEnd"/>
      <w:r w:rsidRPr="00F16C45">
        <w:rPr>
          <w:rFonts w:ascii="Times New Roman" w:hAnsi="Times New Roman" w:cs="Times New Roman"/>
          <w:sz w:val="24"/>
          <w:szCs w:val="24"/>
        </w:rPr>
        <w:t xml:space="preserve"> </w:t>
      </w:r>
      <w:proofErr w:type="spellStart"/>
      <w:r w:rsidRPr="00F16C45">
        <w:rPr>
          <w:rFonts w:ascii="Times New Roman" w:hAnsi="Times New Roman" w:cs="Times New Roman"/>
          <w:sz w:val="24"/>
          <w:szCs w:val="24"/>
        </w:rPr>
        <w:t>consisted</w:t>
      </w:r>
      <w:proofErr w:type="spellEnd"/>
      <w:r w:rsidRPr="00F16C45">
        <w:rPr>
          <w:rFonts w:ascii="Times New Roman" w:hAnsi="Times New Roman" w:cs="Times New Roman"/>
          <w:sz w:val="24"/>
          <w:szCs w:val="24"/>
        </w:rPr>
        <w:t xml:space="preserve"> of </w:t>
      </w:r>
      <w:proofErr w:type="spellStart"/>
      <w:r w:rsidRPr="00F16C45">
        <w:rPr>
          <w:rFonts w:ascii="Times New Roman" w:hAnsi="Times New Roman" w:cs="Times New Roman"/>
          <w:sz w:val="24"/>
          <w:szCs w:val="24"/>
        </w:rPr>
        <w:t>eight</w:t>
      </w:r>
      <w:proofErr w:type="spellEnd"/>
      <w:r w:rsidRPr="00F16C45">
        <w:rPr>
          <w:rFonts w:ascii="Times New Roman" w:hAnsi="Times New Roman" w:cs="Times New Roman"/>
          <w:sz w:val="24"/>
          <w:szCs w:val="24"/>
        </w:rPr>
        <w:t xml:space="preserve"> </w:t>
      </w:r>
      <w:proofErr w:type="spellStart"/>
      <w:r w:rsidRPr="00F16C45">
        <w:rPr>
          <w:rFonts w:ascii="Times New Roman" w:hAnsi="Times New Roman" w:cs="Times New Roman"/>
          <w:sz w:val="24"/>
          <w:szCs w:val="24"/>
        </w:rPr>
        <w:t>maize</w:t>
      </w:r>
      <w:proofErr w:type="spellEnd"/>
      <w:r w:rsidRPr="00F16C45">
        <w:rPr>
          <w:rFonts w:ascii="Times New Roman" w:hAnsi="Times New Roman" w:cs="Times New Roman"/>
          <w:sz w:val="24"/>
          <w:szCs w:val="24"/>
        </w:rPr>
        <w:t xml:space="preserve"> </w:t>
      </w:r>
      <w:proofErr w:type="spellStart"/>
      <w:r w:rsidRPr="00F16C45">
        <w:rPr>
          <w:rFonts w:ascii="Times New Roman" w:hAnsi="Times New Roman" w:cs="Times New Roman"/>
          <w:sz w:val="24"/>
          <w:szCs w:val="24"/>
        </w:rPr>
        <w:t>hybrid</w:t>
      </w:r>
      <w:proofErr w:type="spellEnd"/>
      <w:r w:rsidRPr="00F16C45">
        <w:rPr>
          <w:rFonts w:ascii="Times New Roman" w:hAnsi="Times New Roman" w:cs="Times New Roman"/>
          <w:sz w:val="24"/>
          <w:szCs w:val="24"/>
        </w:rPr>
        <w:t xml:space="preserve"> </w:t>
      </w:r>
      <w:proofErr w:type="spellStart"/>
      <w:r w:rsidRPr="00F16C45">
        <w:rPr>
          <w:rFonts w:ascii="Times New Roman" w:hAnsi="Times New Roman" w:cs="Times New Roman"/>
          <w:sz w:val="24"/>
          <w:szCs w:val="24"/>
        </w:rPr>
        <w:t>genotypes</w:t>
      </w:r>
      <w:proofErr w:type="spellEnd"/>
      <w:r w:rsidRPr="00F16C45">
        <w:rPr>
          <w:rFonts w:ascii="Times New Roman" w:hAnsi="Times New Roman" w:cs="Times New Roman"/>
          <w:sz w:val="24"/>
          <w:szCs w:val="24"/>
        </w:rPr>
        <w:t xml:space="preserve"> </w:t>
      </w:r>
      <w:proofErr w:type="spellStart"/>
      <w:r w:rsidRPr="00F16C45">
        <w:rPr>
          <w:rFonts w:ascii="Times New Roman" w:hAnsi="Times New Roman" w:cs="Times New Roman"/>
          <w:sz w:val="24"/>
          <w:szCs w:val="24"/>
        </w:rPr>
        <w:t>sourced</w:t>
      </w:r>
      <w:proofErr w:type="spellEnd"/>
      <w:r w:rsidRPr="00F16C45">
        <w:rPr>
          <w:rFonts w:ascii="Times New Roman" w:hAnsi="Times New Roman" w:cs="Times New Roman"/>
          <w:sz w:val="24"/>
          <w:szCs w:val="24"/>
        </w:rPr>
        <w:t xml:space="preserve"> </w:t>
      </w:r>
      <w:proofErr w:type="spellStart"/>
      <w:r w:rsidRPr="00F16C45">
        <w:rPr>
          <w:rFonts w:ascii="Times New Roman" w:hAnsi="Times New Roman" w:cs="Times New Roman"/>
          <w:sz w:val="24"/>
          <w:szCs w:val="24"/>
        </w:rPr>
        <w:t>from</w:t>
      </w:r>
      <w:proofErr w:type="spellEnd"/>
      <w:r w:rsidRPr="00F16C45">
        <w:rPr>
          <w:rFonts w:ascii="Times New Roman" w:hAnsi="Times New Roman" w:cs="Times New Roman"/>
          <w:sz w:val="24"/>
          <w:szCs w:val="24"/>
        </w:rPr>
        <w:t xml:space="preserve"> the International Maize and Wheat </w:t>
      </w:r>
      <w:proofErr w:type="spellStart"/>
      <w:r w:rsidRPr="00F16C45">
        <w:rPr>
          <w:rFonts w:ascii="Times New Roman" w:hAnsi="Times New Roman" w:cs="Times New Roman"/>
          <w:sz w:val="24"/>
          <w:szCs w:val="24"/>
        </w:rPr>
        <w:t>Improvement</w:t>
      </w:r>
      <w:proofErr w:type="spellEnd"/>
      <w:r w:rsidRPr="00F16C45">
        <w:rPr>
          <w:rFonts w:ascii="Times New Roman" w:hAnsi="Times New Roman" w:cs="Times New Roman"/>
          <w:sz w:val="24"/>
          <w:szCs w:val="24"/>
        </w:rPr>
        <w:t xml:space="preserve"> Centre (CIMMYT) in Kenya (Table 1).</w:t>
      </w:r>
    </w:p>
    <w:p w14:paraId="30B817D7" w14:textId="787E13CA" w:rsidR="00F95435" w:rsidRPr="005E0F32" w:rsidRDefault="00F95435" w:rsidP="00F95435">
      <w:pPr>
        <w:spacing w:after="0" w:line="360" w:lineRule="auto"/>
        <w:ind w:left="708"/>
        <w:jc w:val="both"/>
        <w:rPr>
          <w:rFonts w:ascii="Times New Roman" w:hAnsi="Times New Roman" w:cs="Times New Roman"/>
        </w:rPr>
      </w:pPr>
      <w:r w:rsidRPr="00F95435">
        <w:rPr>
          <w:rFonts w:ascii="Times New Roman" w:hAnsi="Times New Roman" w:cs="Times New Roman"/>
          <w:b/>
          <w:bCs/>
        </w:rPr>
        <w:t>Table 1</w:t>
      </w:r>
      <w:r>
        <w:rPr>
          <w:rFonts w:ascii="Times New Roman" w:hAnsi="Times New Roman" w:cs="Times New Roman"/>
          <w:b/>
          <w:bCs/>
        </w:rPr>
        <w:t xml:space="preserve"> : </w:t>
      </w:r>
      <w:r>
        <w:rPr>
          <w:rFonts w:ascii="Times New Roman" w:hAnsi="Times New Roman" w:cs="Times New Roman"/>
        </w:rPr>
        <w:t xml:space="preserve"> </w:t>
      </w:r>
      <w:proofErr w:type="spellStart"/>
      <w:r w:rsidRPr="005E0F32">
        <w:rPr>
          <w:rFonts w:ascii="Times New Roman" w:hAnsi="Times New Roman" w:cs="Times New Roman"/>
        </w:rPr>
        <w:t>Characteristics</w:t>
      </w:r>
      <w:proofErr w:type="spellEnd"/>
      <w:r w:rsidRPr="005E0F32">
        <w:rPr>
          <w:rFonts w:ascii="Times New Roman" w:hAnsi="Times New Roman" w:cs="Times New Roman"/>
        </w:rPr>
        <w:t xml:space="preserve"> of the </w:t>
      </w:r>
      <w:proofErr w:type="spellStart"/>
      <w:r w:rsidRPr="005E0F32">
        <w:rPr>
          <w:rFonts w:ascii="Times New Roman" w:hAnsi="Times New Roman" w:cs="Times New Roman"/>
        </w:rPr>
        <w:t>maize</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hybrids</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used</w:t>
      </w:r>
      <w:proofErr w:type="spellEnd"/>
    </w:p>
    <w:tbl>
      <w:tblPr>
        <w:tblStyle w:val="TableGrid"/>
        <w:tblW w:w="7342" w:type="dxa"/>
        <w:tblInd w:w="708" w:type="dxa"/>
        <w:tblCellMar>
          <w:top w:w="14" w:type="dxa"/>
          <w:right w:w="115" w:type="dxa"/>
        </w:tblCellMar>
        <w:tblLook w:val="04A0" w:firstRow="1" w:lastRow="0" w:firstColumn="1" w:lastColumn="0" w:noHBand="0" w:noVBand="1"/>
      </w:tblPr>
      <w:tblGrid>
        <w:gridCol w:w="2035"/>
        <w:gridCol w:w="1914"/>
        <w:gridCol w:w="1837"/>
        <w:gridCol w:w="1556"/>
      </w:tblGrid>
      <w:tr w:rsidR="00F95435" w:rsidRPr="000E1A11" w14:paraId="78B7C7B4" w14:textId="77777777" w:rsidTr="00F372DB">
        <w:trPr>
          <w:trHeight w:val="113"/>
        </w:trPr>
        <w:tc>
          <w:tcPr>
            <w:tcW w:w="2035" w:type="dxa"/>
            <w:tcBorders>
              <w:top w:val="single" w:sz="4" w:space="0" w:color="7F7F7F"/>
              <w:left w:val="nil"/>
              <w:bottom w:val="single" w:sz="4" w:space="0" w:color="7F7F7F"/>
              <w:right w:val="nil"/>
            </w:tcBorders>
          </w:tcPr>
          <w:p w14:paraId="21774F34" w14:textId="77777777" w:rsidR="00F95435" w:rsidRPr="000E1A11" w:rsidRDefault="00F95435" w:rsidP="00F372DB">
            <w:pPr>
              <w:rPr>
                <w:rFonts w:ascii="Times New Roman" w:eastAsia="Times New Roman" w:hAnsi="Times New Roman" w:cs="Times New Roman"/>
                <w:b/>
                <w:color w:val="000000"/>
              </w:rPr>
            </w:pPr>
            <w:proofErr w:type="spellStart"/>
            <w:r w:rsidRPr="000E1A11">
              <w:rPr>
                <w:rFonts w:ascii="Times New Roman" w:hAnsi="Times New Roman" w:cs="Times New Roman"/>
              </w:rPr>
              <w:t>Genotype</w:t>
            </w:r>
            <w:proofErr w:type="spellEnd"/>
            <w:r w:rsidRPr="000E1A11">
              <w:rPr>
                <w:rFonts w:ascii="Times New Roman" w:hAnsi="Times New Roman" w:cs="Times New Roman"/>
              </w:rPr>
              <w:t xml:space="preserve"> </w:t>
            </w:r>
            <w:proofErr w:type="spellStart"/>
            <w:r w:rsidRPr="000E1A11">
              <w:rPr>
                <w:rFonts w:ascii="Times New Roman" w:hAnsi="Times New Roman" w:cs="Times New Roman"/>
              </w:rPr>
              <w:t>name</w:t>
            </w:r>
            <w:proofErr w:type="spellEnd"/>
            <w:r w:rsidRPr="000E1A11">
              <w:rPr>
                <w:rFonts w:ascii="Times New Roman" w:hAnsi="Times New Roman" w:cs="Times New Roman"/>
              </w:rPr>
              <w:t xml:space="preserve">    </w:t>
            </w:r>
          </w:p>
        </w:tc>
        <w:tc>
          <w:tcPr>
            <w:tcW w:w="1914" w:type="dxa"/>
            <w:tcBorders>
              <w:top w:val="single" w:sz="4" w:space="0" w:color="7F7F7F"/>
              <w:left w:val="nil"/>
              <w:bottom w:val="single" w:sz="4" w:space="0" w:color="7F7F7F"/>
              <w:right w:val="nil"/>
            </w:tcBorders>
          </w:tcPr>
          <w:p w14:paraId="79263350" w14:textId="77777777" w:rsidR="00F95435" w:rsidRPr="000E1A11" w:rsidRDefault="00F95435" w:rsidP="00F372DB">
            <w:pPr>
              <w:rPr>
                <w:rFonts w:ascii="Times New Roman" w:eastAsia="Times New Roman" w:hAnsi="Times New Roman" w:cs="Times New Roman"/>
                <w:b/>
                <w:color w:val="000000"/>
              </w:rPr>
            </w:pPr>
            <w:proofErr w:type="spellStart"/>
            <w:r w:rsidRPr="000E1A11">
              <w:rPr>
                <w:rFonts w:ascii="Times New Roman" w:hAnsi="Times New Roman" w:cs="Times New Roman"/>
              </w:rPr>
              <w:t>Genotype</w:t>
            </w:r>
            <w:proofErr w:type="spellEnd"/>
            <w:r w:rsidRPr="000E1A11">
              <w:rPr>
                <w:rFonts w:ascii="Times New Roman" w:hAnsi="Times New Roman" w:cs="Times New Roman"/>
              </w:rPr>
              <w:t xml:space="preserve"> code</w:t>
            </w:r>
          </w:p>
        </w:tc>
        <w:tc>
          <w:tcPr>
            <w:tcW w:w="1837" w:type="dxa"/>
            <w:tcBorders>
              <w:top w:val="single" w:sz="4" w:space="0" w:color="7F7F7F"/>
              <w:left w:val="nil"/>
              <w:bottom w:val="single" w:sz="4" w:space="0" w:color="auto"/>
              <w:right w:val="nil"/>
            </w:tcBorders>
          </w:tcPr>
          <w:p w14:paraId="498B7175" w14:textId="77777777" w:rsidR="00F95435" w:rsidRPr="000E1A11" w:rsidRDefault="00F95435" w:rsidP="00F372DB">
            <w:pPr>
              <w:rPr>
                <w:rFonts w:ascii="Times New Roman" w:hAnsi="Times New Roman" w:cs="Times New Roman"/>
                <w:b/>
              </w:rPr>
            </w:pPr>
            <w:r w:rsidRPr="000E1A11">
              <w:rPr>
                <w:rFonts w:ascii="Times New Roman" w:hAnsi="Times New Roman" w:cs="Times New Roman"/>
              </w:rPr>
              <w:t xml:space="preserve">Seed </w:t>
            </w:r>
            <w:proofErr w:type="spellStart"/>
            <w:r w:rsidRPr="000E1A11">
              <w:rPr>
                <w:rFonts w:ascii="Times New Roman" w:hAnsi="Times New Roman" w:cs="Times New Roman"/>
              </w:rPr>
              <w:t>colour</w:t>
            </w:r>
            <w:proofErr w:type="spellEnd"/>
            <w:r w:rsidRPr="000E1A11">
              <w:rPr>
                <w:rFonts w:ascii="Times New Roman" w:hAnsi="Times New Roman" w:cs="Times New Roman"/>
              </w:rPr>
              <w:t xml:space="preserve">    </w:t>
            </w:r>
          </w:p>
        </w:tc>
        <w:tc>
          <w:tcPr>
            <w:tcW w:w="1556" w:type="dxa"/>
            <w:tcBorders>
              <w:top w:val="single" w:sz="4" w:space="0" w:color="7F7F7F"/>
              <w:left w:val="nil"/>
              <w:bottom w:val="single" w:sz="4" w:space="0" w:color="7F7F7F"/>
              <w:right w:val="nil"/>
            </w:tcBorders>
          </w:tcPr>
          <w:p w14:paraId="058C76D7" w14:textId="77777777" w:rsidR="00F95435" w:rsidRPr="000E1A11" w:rsidRDefault="00F95435" w:rsidP="00F372DB">
            <w:pPr>
              <w:rPr>
                <w:rFonts w:ascii="Times New Roman" w:eastAsia="Times New Roman" w:hAnsi="Times New Roman" w:cs="Times New Roman"/>
                <w:b/>
                <w:color w:val="000000"/>
              </w:rPr>
            </w:pPr>
            <w:r w:rsidRPr="000E1A11">
              <w:rPr>
                <w:rFonts w:ascii="Times New Roman" w:hAnsi="Times New Roman" w:cs="Times New Roman"/>
              </w:rPr>
              <w:t xml:space="preserve">Origin </w:t>
            </w:r>
          </w:p>
        </w:tc>
      </w:tr>
      <w:tr w:rsidR="00F95435" w:rsidRPr="000E1A11" w14:paraId="6120C77C" w14:textId="77777777" w:rsidTr="00F372DB">
        <w:trPr>
          <w:trHeight w:val="113"/>
        </w:trPr>
        <w:tc>
          <w:tcPr>
            <w:tcW w:w="2035" w:type="dxa"/>
            <w:tcBorders>
              <w:top w:val="single" w:sz="4" w:space="0" w:color="7F7F7F"/>
              <w:left w:val="nil"/>
              <w:bottom w:val="single" w:sz="4" w:space="0" w:color="7F7F7F"/>
              <w:right w:val="nil"/>
            </w:tcBorders>
          </w:tcPr>
          <w:p w14:paraId="3D754E09" w14:textId="77777777" w:rsidR="00F95435" w:rsidRPr="000E1A11" w:rsidRDefault="00F95435" w:rsidP="00F372DB">
            <w:pPr>
              <w:tabs>
                <w:tab w:val="right" w:pos="2034"/>
              </w:tabs>
              <w:rPr>
                <w:rFonts w:ascii="Times New Roman" w:eastAsia="Times New Roman" w:hAnsi="Times New Roman" w:cs="Times New Roman"/>
                <w:color w:val="000000"/>
              </w:rPr>
            </w:pPr>
            <w:r w:rsidRPr="000E1A11">
              <w:rPr>
                <w:rFonts w:ascii="Times New Roman" w:eastAsia="Times New Roman" w:hAnsi="Times New Roman" w:cs="Times New Roman"/>
                <w:color w:val="000000"/>
              </w:rPr>
              <w:t>CKH210059</w:t>
            </w:r>
            <w:r w:rsidRPr="000E1A11">
              <w:rPr>
                <w:rFonts w:ascii="Times New Roman" w:eastAsia="Times New Roman" w:hAnsi="Times New Roman" w:cs="Times New Roman"/>
                <w:color w:val="000000"/>
              </w:rPr>
              <w:tab/>
              <w:t xml:space="preserve">                              </w:t>
            </w:r>
          </w:p>
        </w:tc>
        <w:tc>
          <w:tcPr>
            <w:tcW w:w="1914" w:type="dxa"/>
            <w:tcBorders>
              <w:top w:val="single" w:sz="4" w:space="0" w:color="7F7F7F"/>
              <w:left w:val="nil"/>
              <w:bottom w:val="single" w:sz="4" w:space="0" w:color="7F7F7F"/>
            </w:tcBorders>
          </w:tcPr>
          <w:p w14:paraId="583F7CAB"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E8                                      </w:t>
            </w:r>
          </w:p>
        </w:tc>
        <w:tc>
          <w:tcPr>
            <w:tcW w:w="1837" w:type="dxa"/>
            <w:tcBorders>
              <w:top w:val="single" w:sz="4" w:space="0" w:color="auto"/>
              <w:bottom w:val="single" w:sz="4" w:space="0" w:color="auto"/>
            </w:tcBorders>
          </w:tcPr>
          <w:p w14:paraId="169E9E51" w14:textId="77777777" w:rsidR="00F95435" w:rsidRPr="000E1A11" w:rsidRDefault="00F95435" w:rsidP="00F372DB">
            <w:pPr>
              <w:rPr>
                <w:rFonts w:ascii="Times New Roman" w:hAnsi="Times New Roman" w:cs="Times New Roman"/>
              </w:rPr>
            </w:pPr>
            <w:r>
              <w:rPr>
                <w:rFonts w:ascii="Times New Roman" w:eastAsia="Times New Roman" w:hAnsi="Times New Roman" w:cs="Times New Roman"/>
                <w:color w:val="000000"/>
              </w:rPr>
              <w:t>White</w:t>
            </w:r>
          </w:p>
        </w:tc>
        <w:tc>
          <w:tcPr>
            <w:tcW w:w="1556" w:type="dxa"/>
            <w:vMerge w:val="restart"/>
            <w:tcBorders>
              <w:top w:val="single" w:sz="4" w:space="0" w:color="7F7F7F"/>
              <w:left w:val="nil"/>
              <w:right w:val="nil"/>
            </w:tcBorders>
            <w:vAlign w:val="center"/>
          </w:tcPr>
          <w:p w14:paraId="5E2C3602" w14:textId="77777777" w:rsidR="00F95435" w:rsidRPr="000E1A11" w:rsidRDefault="00F95435" w:rsidP="00F372DB">
            <w:pPr>
              <w:jc w:val="center"/>
              <w:rPr>
                <w:rFonts w:ascii="Times New Roman" w:eastAsia="Times New Roman" w:hAnsi="Times New Roman" w:cs="Times New Roman"/>
                <w:color w:val="000000"/>
              </w:rPr>
            </w:pPr>
            <w:r w:rsidRPr="000E1A11">
              <w:rPr>
                <w:rFonts w:ascii="Times New Roman" w:hAnsi="Times New Roman" w:cs="Times New Roman"/>
              </w:rPr>
              <w:t>CIMMYT/ Kenya</w:t>
            </w:r>
          </w:p>
        </w:tc>
      </w:tr>
      <w:tr w:rsidR="00F95435" w:rsidRPr="000E1A11" w14:paraId="4C2E9C98" w14:textId="77777777" w:rsidTr="00F372DB">
        <w:trPr>
          <w:trHeight w:val="113"/>
        </w:trPr>
        <w:tc>
          <w:tcPr>
            <w:tcW w:w="2035" w:type="dxa"/>
            <w:tcBorders>
              <w:top w:val="single" w:sz="4" w:space="0" w:color="7F7F7F"/>
              <w:left w:val="nil"/>
              <w:bottom w:val="single" w:sz="4" w:space="0" w:color="7F7F7F"/>
              <w:right w:val="nil"/>
            </w:tcBorders>
          </w:tcPr>
          <w:p w14:paraId="4191DB4E" w14:textId="77777777" w:rsidR="00F95435" w:rsidRPr="000E1A11" w:rsidRDefault="00F95435" w:rsidP="00F372DB">
            <w:pPr>
              <w:tabs>
                <w:tab w:val="right" w:pos="2034"/>
              </w:tabs>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CKH210131                                                           </w:t>
            </w:r>
          </w:p>
        </w:tc>
        <w:tc>
          <w:tcPr>
            <w:tcW w:w="1914" w:type="dxa"/>
            <w:tcBorders>
              <w:top w:val="single" w:sz="4" w:space="0" w:color="7F7F7F"/>
              <w:left w:val="nil"/>
              <w:bottom w:val="single" w:sz="4" w:space="0" w:color="7F7F7F"/>
            </w:tcBorders>
          </w:tcPr>
          <w:p w14:paraId="13971176"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E18</w:t>
            </w:r>
          </w:p>
        </w:tc>
        <w:tc>
          <w:tcPr>
            <w:tcW w:w="1837" w:type="dxa"/>
            <w:tcBorders>
              <w:top w:val="single" w:sz="4" w:space="0" w:color="auto"/>
              <w:bottom w:val="single" w:sz="4" w:space="0" w:color="auto"/>
            </w:tcBorders>
          </w:tcPr>
          <w:p w14:paraId="25859258"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104BEF79" w14:textId="77777777" w:rsidR="00F95435" w:rsidRPr="000E1A11" w:rsidRDefault="00F95435" w:rsidP="00F372DB">
            <w:pPr>
              <w:rPr>
                <w:rFonts w:ascii="Times New Roman" w:eastAsia="Times New Roman" w:hAnsi="Times New Roman" w:cs="Times New Roman"/>
                <w:color w:val="000000"/>
              </w:rPr>
            </w:pPr>
          </w:p>
        </w:tc>
      </w:tr>
      <w:tr w:rsidR="00F95435" w:rsidRPr="000E1A11" w14:paraId="23941C8D" w14:textId="77777777" w:rsidTr="00F372DB">
        <w:trPr>
          <w:trHeight w:val="113"/>
        </w:trPr>
        <w:tc>
          <w:tcPr>
            <w:tcW w:w="2035" w:type="dxa"/>
            <w:tcBorders>
              <w:top w:val="single" w:sz="4" w:space="0" w:color="7F7F7F"/>
              <w:left w:val="nil"/>
              <w:bottom w:val="single" w:sz="4" w:space="0" w:color="7F7F7F"/>
              <w:right w:val="nil"/>
            </w:tcBorders>
          </w:tcPr>
          <w:p w14:paraId="333A506E" w14:textId="77777777" w:rsidR="00F95435" w:rsidRPr="000E1A11" w:rsidRDefault="00F95435" w:rsidP="00F372DB">
            <w:pPr>
              <w:tabs>
                <w:tab w:val="right" w:pos="2169"/>
              </w:tabs>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 </w:t>
            </w:r>
            <w:r w:rsidRPr="000E1A11">
              <w:rPr>
                <w:rFonts w:ascii="Times New Roman" w:eastAsia="Times New Roman" w:hAnsi="Times New Roman" w:cs="Times New Roman"/>
                <w:color w:val="000000"/>
              </w:rPr>
              <w:tab/>
              <w:t xml:space="preserve">                                                        </w:t>
            </w:r>
          </w:p>
        </w:tc>
        <w:tc>
          <w:tcPr>
            <w:tcW w:w="1914" w:type="dxa"/>
            <w:tcBorders>
              <w:top w:val="single" w:sz="4" w:space="0" w:color="7F7F7F"/>
              <w:left w:val="nil"/>
              <w:bottom w:val="single" w:sz="4" w:space="0" w:color="7F7F7F"/>
            </w:tcBorders>
          </w:tcPr>
          <w:p w14:paraId="5F2C644D"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E30</w:t>
            </w:r>
          </w:p>
        </w:tc>
        <w:tc>
          <w:tcPr>
            <w:tcW w:w="1837" w:type="dxa"/>
            <w:tcBorders>
              <w:top w:val="single" w:sz="4" w:space="0" w:color="auto"/>
              <w:bottom w:val="single" w:sz="4" w:space="0" w:color="auto"/>
            </w:tcBorders>
          </w:tcPr>
          <w:p w14:paraId="4510BDBB"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2E4B8E05" w14:textId="77777777" w:rsidR="00F95435" w:rsidRPr="000E1A11" w:rsidRDefault="00F95435" w:rsidP="00F372DB">
            <w:pPr>
              <w:rPr>
                <w:rFonts w:ascii="Times New Roman" w:eastAsia="Times New Roman" w:hAnsi="Times New Roman" w:cs="Times New Roman"/>
                <w:color w:val="000000"/>
              </w:rPr>
            </w:pPr>
          </w:p>
        </w:tc>
      </w:tr>
      <w:tr w:rsidR="00F95435" w:rsidRPr="000E1A11" w14:paraId="0EDECE66" w14:textId="77777777" w:rsidTr="00F372DB">
        <w:trPr>
          <w:trHeight w:val="113"/>
        </w:trPr>
        <w:tc>
          <w:tcPr>
            <w:tcW w:w="2035" w:type="dxa"/>
            <w:tcBorders>
              <w:top w:val="single" w:sz="4" w:space="0" w:color="7F7F7F"/>
              <w:left w:val="nil"/>
              <w:bottom w:val="single" w:sz="4" w:space="0" w:color="7F7F7F"/>
              <w:right w:val="nil"/>
            </w:tcBorders>
          </w:tcPr>
          <w:p w14:paraId="041812AF" w14:textId="77777777" w:rsidR="00F95435" w:rsidRPr="000E1A11" w:rsidRDefault="00F95435" w:rsidP="00F372DB">
            <w:pPr>
              <w:tabs>
                <w:tab w:val="left" w:pos="2031"/>
                <w:tab w:val="right" w:pos="2169"/>
              </w:tabs>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CKH210157                                           </w:t>
            </w:r>
          </w:p>
        </w:tc>
        <w:tc>
          <w:tcPr>
            <w:tcW w:w="1914" w:type="dxa"/>
            <w:tcBorders>
              <w:top w:val="single" w:sz="4" w:space="0" w:color="7F7F7F"/>
              <w:left w:val="nil"/>
              <w:bottom w:val="single" w:sz="4" w:space="0" w:color="7F7F7F"/>
            </w:tcBorders>
          </w:tcPr>
          <w:p w14:paraId="2A9185AA"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E19</w:t>
            </w:r>
          </w:p>
        </w:tc>
        <w:tc>
          <w:tcPr>
            <w:tcW w:w="1837" w:type="dxa"/>
            <w:tcBorders>
              <w:top w:val="single" w:sz="4" w:space="0" w:color="auto"/>
              <w:bottom w:val="single" w:sz="4" w:space="0" w:color="auto"/>
            </w:tcBorders>
          </w:tcPr>
          <w:p w14:paraId="2BC1862D"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3A4547C3" w14:textId="77777777" w:rsidR="00F95435" w:rsidRPr="000E1A11" w:rsidRDefault="00F95435" w:rsidP="00F372DB">
            <w:pPr>
              <w:rPr>
                <w:rFonts w:ascii="Times New Roman" w:eastAsia="Times New Roman" w:hAnsi="Times New Roman" w:cs="Times New Roman"/>
                <w:color w:val="000000"/>
              </w:rPr>
            </w:pPr>
          </w:p>
        </w:tc>
      </w:tr>
      <w:tr w:rsidR="00F95435" w:rsidRPr="000E1A11" w14:paraId="7541A640" w14:textId="77777777" w:rsidTr="00F372DB">
        <w:trPr>
          <w:trHeight w:val="113"/>
        </w:trPr>
        <w:tc>
          <w:tcPr>
            <w:tcW w:w="2035" w:type="dxa"/>
            <w:tcBorders>
              <w:top w:val="single" w:sz="4" w:space="0" w:color="7F7F7F"/>
              <w:left w:val="nil"/>
              <w:bottom w:val="single" w:sz="4" w:space="0" w:color="7F7F7F"/>
              <w:right w:val="nil"/>
            </w:tcBorders>
          </w:tcPr>
          <w:p w14:paraId="14A0C845"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CKH210278</w:t>
            </w:r>
          </w:p>
        </w:tc>
        <w:tc>
          <w:tcPr>
            <w:tcW w:w="1914" w:type="dxa"/>
            <w:tcBorders>
              <w:top w:val="single" w:sz="4" w:space="0" w:color="7F7F7F"/>
              <w:left w:val="nil"/>
              <w:bottom w:val="single" w:sz="4" w:space="0" w:color="7F7F7F"/>
            </w:tcBorders>
          </w:tcPr>
          <w:p w14:paraId="772FAECB"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E42 </w:t>
            </w:r>
          </w:p>
        </w:tc>
        <w:tc>
          <w:tcPr>
            <w:tcW w:w="1837" w:type="dxa"/>
            <w:tcBorders>
              <w:top w:val="single" w:sz="4" w:space="0" w:color="auto"/>
              <w:bottom w:val="single" w:sz="4" w:space="0" w:color="auto"/>
            </w:tcBorders>
          </w:tcPr>
          <w:p w14:paraId="7B5196A2"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040CAC7B" w14:textId="77777777" w:rsidR="00F95435" w:rsidRPr="000E1A11" w:rsidRDefault="00F95435" w:rsidP="00F372DB">
            <w:pPr>
              <w:rPr>
                <w:rFonts w:ascii="Times New Roman" w:eastAsia="Times New Roman" w:hAnsi="Times New Roman" w:cs="Times New Roman"/>
                <w:color w:val="000000"/>
              </w:rPr>
            </w:pPr>
          </w:p>
        </w:tc>
      </w:tr>
      <w:tr w:rsidR="00F95435" w:rsidRPr="000E1A11" w14:paraId="0422C128" w14:textId="77777777" w:rsidTr="00F372DB">
        <w:trPr>
          <w:trHeight w:val="113"/>
        </w:trPr>
        <w:tc>
          <w:tcPr>
            <w:tcW w:w="2035" w:type="dxa"/>
            <w:tcBorders>
              <w:top w:val="single" w:sz="4" w:space="0" w:color="7F7F7F"/>
              <w:left w:val="nil"/>
              <w:bottom w:val="single" w:sz="4" w:space="0" w:color="7F7F7F"/>
              <w:right w:val="nil"/>
            </w:tcBorders>
          </w:tcPr>
          <w:p w14:paraId="7293CE99"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CKH210208  </w:t>
            </w:r>
          </w:p>
        </w:tc>
        <w:tc>
          <w:tcPr>
            <w:tcW w:w="1914" w:type="dxa"/>
            <w:tcBorders>
              <w:top w:val="single" w:sz="4" w:space="0" w:color="7F7F7F"/>
              <w:left w:val="nil"/>
              <w:bottom w:val="single" w:sz="4" w:space="0" w:color="7F7F7F"/>
            </w:tcBorders>
          </w:tcPr>
          <w:p w14:paraId="2B69AC69"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E32</w:t>
            </w:r>
          </w:p>
        </w:tc>
        <w:tc>
          <w:tcPr>
            <w:tcW w:w="1837" w:type="dxa"/>
            <w:tcBorders>
              <w:top w:val="single" w:sz="4" w:space="0" w:color="auto"/>
              <w:bottom w:val="single" w:sz="4" w:space="0" w:color="auto"/>
            </w:tcBorders>
          </w:tcPr>
          <w:p w14:paraId="1007F01F"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1B937CAD" w14:textId="77777777" w:rsidR="00F95435" w:rsidRPr="000E1A11" w:rsidRDefault="00F95435" w:rsidP="00F372DB">
            <w:pPr>
              <w:rPr>
                <w:rFonts w:ascii="Times New Roman" w:eastAsia="Times New Roman" w:hAnsi="Times New Roman" w:cs="Times New Roman"/>
                <w:color w:val="000000"/>
              </w:rPr>
            </w:pPr>
          </w:p>
        </w:tc>
      </w:tr>
      <w:tr w:rsidR="00F95435" w:rsidRPr="000E1A11" w14:paraId="7A7919D6" w14:textId="77777777" w:rsidTr="00F372DB">
        <w:trPr>
          <w:trHeight w:val="113"/>
        </w:trPr>
        <w:tc>
          <w:tcPr>
            <w:tcW w:w="2035" w:type="dxa"/>
            <w:tcBorders>
              <w:top w:val="single" w:sz="4" w:space="0" w:color="7F7F7F"/>
              <w:left w:val="nil"/>
              <w:bottom w:val="single" w:sz="4" w:space="0" w:color="7F7F7F"/>
              <w:right w:val="nil"/>
            </w:tcBorders>
          </w:tcPr>
          <w:p w14:paraId="4458D9DF"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CKH210298 </w:t>
            </w:r>
          </w:p>
        </w:tc>
        <w:tc>
          <w:tcPr>
            <w:tcW w:w="1914" w:type="dxa"/>
            <w:tcBorders>
              <w:top w:val="single" w:sz="4" w:space="0" w:color="7F7F7F"/>
              <w:left w:val="nil"/>
              <w:bottom w:val="single" w:sz="4" w:space="0" w:color="7F7F7F"/>
            </w:tcBorders>
          </w:tcPr>
          <w:p w14:paraId="1FAB1EA6"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E45 </w:t>
            </w:r>
          </w:p>
        </w:tc>
        <w:tc>
          <w:tcPr>
            <w:tcW w:w="1837" w:type="dxa"/>
            <w:tcBorders>
              <w:top w:val="single" w:sz="4" w:space="0" w:color="auto"/>
              <w:bottom w:val="single" w:sz="4" w:space="0" w:color="auto"/>
            </w:tcBorders>
          </w:tcPr>
          <w:p w14:paraId="02C38998"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2282440B" w14:textId="77777777" w:rsidR="00F95435" w:rsidRPr="000E1A11" w:rsidRDefault="00F95435" w:rsidP="00F372DB">
            <w:pPr>
              <w:rPr>
                <w:rFonts w:ascii="Times New Roman" w:eastAsia="Times New Roman" w:hAnsi="Times New Roman" w:cs="Times New Roman"/>
                <w:color w:val="000000"/>
              </w:rPr>
            </w:pPr>
          </w:p>
        </w:tc>
      </w:tr>
      <w:tr w:rsidR="00F95435" w:rsidRPr="000E1A11" w14:paraId="29F4505A" w14:textId="77777777" w:rsidTr="00F372DB">
        <w:trPr>
          <w:trHeight w:val="113"/>
        </w:trPr>
        <w:tc>
          <w:tcPr>
            <w:tcW w:w="2035" w:type="dxa"/>
            <w:tcBorders>
              <w:top w:val="single" w:sz="4" w:space="0" w:color="7F7F7F"/>
              <w:left w:val="nil"/>
              <w:bottom w:val="single" w:sz="4" w:space="0" w:color="7F7F7F"/>
              <w:right w:val="nil"/>
            </w:tcBorders>
          </w:tcPr>
          <w:p w14:paraId="12E10E4C"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CKH210196</w:t>
            </w:r>
          </w:p>
        </w:tc>
        <w:tc>
          <w:tcPr>
            <w:tcW w:w="1914" w:type="dxa"/>
            <w:tcBorders>
              <w:top w:val="single" w:sz="4" w:space="0" w:color="7F7F7F"/>
              <w:left w:val="nil"/>
              <w:bottom w:val="single" w:sz="4" w:space="0" w:color="7F7F7F"/>
            </w:tcBorders>
          </w:tcPr>
          <w:p w14:paraId="5EEE2E48"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E28</w:t>
            </w:r>
          </w:p>
        </w:tc>
        <w:tc>
          <w:tcPr>
            <w:tcW w:w="1837" w:type="dxa"/>
            <w:tcBorders>
              <w:top w:val="single" w:sz="4" w:space="0" w:color="auto"/>
              <w:bottom w:val="single" w:sz="4" w:space="0" w:color="auto"/>
            </w:tcBorders>
          </w:tcPr>
          <w:p w14:paraId="72727498"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bottom w:val="single" w:sz="4" w:space="0" w:color="7F7F7F"/>
              <w:right w:val="nil"/>
            </w:tcBorders>
          </w:tcPr>
          <w:p w14:paraId="2BEFCF66" w14:textId="77777777" w:rsidR="00F95435" w:rsidRPr="000E1A11" w:rsidRDefault="00F95435" w:rsidP="00F372DB">
            <w:pPr>
              <w:rPr>
                <w:rFonts w:ascii="Times New Roman" w:eastAsia="Times New Roman" w:hAnsi="Times New Roman" w:cs="Times New Roman"/>
                <w:color w:val="000000"/>
              </w:rPr>
            </w:pPr>
          </w:p>
        </w:tc>
      </w:tr>
    </w:tbl>
    <w:p w14:paraId="3CBD631D" w14:textId="77777777" w:rsidR="00E27E3F" w:rsidRPr="00E27E3F" w:rsidRDefault="00E27E3F" w:rsidP="00964988">
      <w:pPr>
        <w:pStyle w:val="Heading2"/>
      </w:pPr>
      <w:proofErr w:type="spellStart"/>
      <w:r w:rsidRPr="00E27E3F">
        <w:t>Experimental</w:t>
      </w:r>
      <w:proofErr w:type="spellEnd"/>
      <w:r w:rsidRPr="00E27E3F">
        <w:t xml:space="preserve"> design</w:t>
      </w:r>
    </w:p>
    <w:p w14:paraId="11AD0E0B" w14:textId="422FF52C" w:rsidR="00F16C45" w:rsidRPr="00161BBF" w:rsidRDefault="00E27E3F" w:rsidP="00E27E3F">
      <w:pPr>
        <w:spacing w:line="360" w:lineRule="auto"/>
        <w:jc w:val="both"/>
        <w:rPr>
          <w:rFonts w:ascii="Times New Roman" w:hAnsi="Times New Roman" w:cs="Times New Roman"/>
          <w:sz w:val="24"/>
          <w:szCs w:val="24"/>
          <w:lang w:val="nb-NO"/>
        </w:rPr>
      </w:pPr>
      <w:r w:rsidRPr="00E27E3F">
        <w:rPr>
          <w:rFonts w:ascii="Times New Roman" w:hAnsi="Times New Roman" w:cs="Times New Roman"/>
          <w:sz w:val="24"/>
          <w:szCs w:val="24"/>
        </w:rPr>
        <w:t xml:space="preserve">The </w:t>
      </w:r>
      <w:proofErr w:type="spellStart"/>
      <w:r w:rsidRPr="00E27E3F">
        <w:rPr>
          <w:rFonts w:ascii="Times New Roman" w:hAnsi="Times New Roman" w:cs="Times New Roman"/>
          <w:sz w:val="24"/>
          <w:szCs w:val="24"/>
        </w:rPr>
        <w:t>experimental</w:t>
      </w:r>
      <w:proofErr w:type="spellEnd"/>
      <w:r w:rsidRPr="00E27E3F">
        <w:rPr>
          <w:rFonts w:ascii="Times New Roman" w:hAnsi="Times New Roman" w:cs="Times New Roman"/>
          <w:sz w:val="24"/>
          <w:szCs w:val="24"/>
        </w:rPr>
        <w:t xml:space="preserve"> design </w:t>
      </w:r>
      <w:proofErr w:type="spellStart"/>
      <w:r w:rsidRPr="00E27E3F">
        <w:rPr>
          <w:rFonts w:ascii="Times New Roman" w:hAnsi="Times New Roman" w:cs="Times New Roman"/>
          <w:sz w:val="24"/>
          <w:szCs w:val="24"/>
        </w:rPr>
        <w:t>used</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was</w:t>
      </w:r>
      <w:proofErr w:type="spellEnd"/>
      <w:r w:rsidRPr="00E27E3F">
        <w:rPr>
          <w:rFonts w:ascii="Times New Roman" w:hAnsi="Times New Roman" w:cs="Times New Roman"/>
          <w:sz w:val="24"/>
          <w:szCs w:val="24"/>
        </w:rPr>
        <w:t xml:space="preserve"> a </w:t>
      </w:r>
      <w:proofErr w:type="spellStart"/>
      <w:r w:rsidR="005604C6">
        <w:rPr>
          <w:rFonts w:ascii="Times New Roman" w:hAnsi="Times New Roman" w:cs="Times New Roman"/>
          <w:sz w:val="24"/>
          <w:szCs w:val="24"/>
        </w:rPr>
        <w:t>randomized</w:t>
      </w:r>
      <w:proofErr w:type="spellEnd"/>
      <w:r w:rsidR="005604C6">
        <w:rPr>
          <w:rFonts w:ascii="Times New Roman" w:hAnsi="Times New Roman" w:cs="Times New Roman"/>
          <w:sz w:val="24"/>
          <w:szCs w:val="24"/>
        </w:rPr>
        <w:t xml:space="preserve"> </w:t>
      </w:r>
      <w:proofErr w:type="spellStart"/>
      <w:r w:rsidR="005604C6">
        <w:rPr>
          <w:rFonts w:ascii="Times New Roman" w:hAnsi="Times New Roman" w:cs="Times New Roman"/>
          <w:sz w:val="24"/>
          <w:szCs w:val="24"/>
        </w:rPr>
        <w:t>complete</w:t>
      </w:r>
      <w:proofErr w:type="spellEnd"/>
      <w:r w:rsidR="005604C6">
        <w:rPr>
          <w:rFonts w:ascii="Times New Roman" w:hAnsi="Times New Roman" w:cs="Times New Roman"/>
          <w:sz w:val="24"/>
          <w:szCs w:val="24"/>
        </w:rPr>
        <w:t xml:space="preserve"> block design (RCBD) </w:t>
      </w:r>
      <w:proofErr w:type="spellStart"/>
      <w:r w:rsidRPr="00E27E3F">
        <w:rPr>
          <w:rFonts w:ascii="Times New Roman" w:hAnsi="Times New Roman" w:cs="Times New Roman"/>
          <w:sz w:val="24"/>
          <w:szCs w:val="24"/>
        </w:rPr>
        <w:t>with</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three</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replicates</w:t>
      </w:r>
      <w:proofErr w:type="spellEnd"/>
      <w:r w:rsidRPr="00E27E3F">
        <w:rPr>
          <w:rFonts w:ascii="Times New Roman" w:hAnsi="Times New Roman" w:cs="Times New Roman"/>
          <w:sz w:val="24"/>
          <w:szCs w:val="24"/>
        </w:rPr>
        <w:t xml:space="preserve"> and a single factor </w:t>
      </w:r>
      <w:proofErr w:type="spellStart"/>
      <w:r w:rsidRPr="00E27E3F">
        <w:rPr>
          <w:rFonts w:ascii="Times New Roman" w:hAnsi="Times New Roman" w:cs="Times New Roman"/>
          <w:sz w:val="24"/>
          <w:szCs w:val="24"/>
        </w:rPr>
        <w:t>under</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study</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Each</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replicate</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consisted</w:t>
      </w:r>
      <w:proofErr w:type="spellEnd"/>
      <w:r w:rsidRPr="00E27E3F">
        <w:rPr>
          <w:rFonts w:ascii="Times New Roman" w:hAnsi="Times New Roman" w:cs="Times New Roman"/>
          <w:sz w:val="24"/>
          <w:szCs w:val="24"/>
        </w:rPr>
        <w:t xml:space="preserve"> of 8 </w:t>
      </w:r>
      <w:proofErr w:type="spellStart"/>
      <w:r w:rsidRPr="00E27E3F">
        <w:rPr>
          <w:rFonts w:ascii="Times New Roman" w:hAnsi="Times New Roman" w:cs="Times New Roman"/>
          <w:sz w:val="24"/>
          <w:szCs w:val="24"/>
        </w:rPr>
        <w:t>genotypes</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Each</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genotype</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was</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sown</w:t>
      </w:r>
      <w:proofErr w:type="spellEnd"/>
      <w:r w:rsidRPr="00E27E3F">
        <w:rPr>
          <w:rFonts w:ascii="Times New Roman" w:hAnsi="Times New Roman" w:cs="Times New Roman"/>
          <w:sz w:val="24"/>
          <w:szCs w:val="24"/>
        </w:rPr>
        <w:t xml:space="preserve"> in </w:t>
      </w:r>
      <w:proofErr w:type="gramStart"/>
      <w:r w:rsidRPr="00E27E3F">
        <w:rPr>
          <w:rFonts w:ascii="Times New Roman" w:hAnsi="Times New Roman" w:cs="Times New Roman"/>
          <w:sz w:val="24"/>
          <w:szCs w:val="24"/>
        </w:rPr>
        <w:t>a</w:t>
      </w:r>
      <w:proofErr w:type="gramEnd"/>
      <w:r w:rsidRPr="00E27E3F">
        <w:rPr>
          <w:rFonts w:ascii="Times New Roman" w:hAnsi="Times New Roman" w:cs="Times New Roman"/>
          <w:sz w:val="24"/>
          <w:szCs w:val="24"/>
        </w:rPr>
        <w:t xml:space="preserve"> plot </w:t>
      </w:r>
      <w:proofErr w:type="spellStart"/>
      <w:r w:rsidRPr="00E27E3F">
        <w:rPr>
          <w:rFonts w:ascii="Times New Roman" w:hAnsi="Times New Roman" w:cs="Times New Roman"/>
          <w:sz w:val="24"/>
          <w:szCs w:val="24"/>
        </w:rPr>
        <w:t>comprising</w:t>
      </w:r>
      <w:proofErr w:type="spellEnd"/>
      <w:r w:rsidRPr="00E27E3F">
        <w:rPr>
          <w:rFonts w:ascii="Times New Roman" w:hAnsi="Times New Roman" w:cs="Times New Roman"/>
          <w:sz w:val="24"/>
          <w:szCs w:val="24"/>
        </w:rPr>
        <w:t xml:space="preserve"> a 3</w:t>
      </w:r>
      <w:r w:rsidR="00964988">
        <w:rPr>
          <w:rFonts w:ascii="Times New Roman" w:hAnsi="Times New Roman" w:cs="Times New Roman"/>
          <w:sz w:val="24"/>
          <w:szCs w:val="24"/>
        </w:rPr>
        <w:t xml:space="preserve"> m </w:t>
      </w:r>
      <w:proofErr w:type="spellStart"/>
      <w:r w:rsidRPr="00E27E3F">
        <w:rPr>
          <w:rFonts w:ascii="Times New Roman" w:hAnsi="Times New Roman" w:cs="Times New Roman"/>
          <w:sz w:val="24"/>
          <w:szCs w:val="24"/>
        </w:rPr>
        <w:t>row</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Sowing</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was</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carried</w:t>
      </w:r>
      <w:proofErr w:type="spellEnd"/>
      <w:r w:rsidRPr="00E27E3F">
        <w:rPr>
          <w:rFonts w:ascii="Times New Roman" w:hAnsi="Times New Roman" w:cs="Times New Roman"/>
          <w:sz w:val="24"/>
          <w:szCs w:val="24"/>
        </w:rPr>
        <w:t xml:space="preserve"> out at a </w:t>
      </w:r>
      <w:proofErr w:type="spellStart"/>
      <w:r w:rsidRPr="00E27E3F">
        <w:rPr>
          <w:rFonts w:ascii="Times New Roman" w:hAnsi="Times New Roman" w:cs="Times New Roman"/>
          <w:sz w:val="24"/>
          <w:szCs w:val="24"/>
        </w:rPr>
        <w:t>rate</w:t>
      </w:r>
      <w:proofErr w:type="spellEnd"/>
      <w:r w:rsidRPr="00E27E3F">
        <w:rPr>
          <w:rFonts w:ascii="Times New Roman" w:hAnsi="Times New Roman" w:cs="Times New Roman"/>
          <w:sz w:val="24"/>
          <w:szCs w:val="24"/>
        </w:rPr>
        <w:t xml:space="preserve"> of </w:t>
      </w:r>
      <w:proofErr w:type="spellStart"/>
      <w:r w:rsidRPr="00E27E3F">
        <w:rPr>
          <w:rFonts w:ascii="Times New Roman" w:hAnsi="Times New Roman" w:cs="Times New Roman"/>
          <w:sz w:val="24"/>
          <w:szCs w:val="24"/>
        </w:rPr>
        <w:t>two</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seeds</w:t>
      </w:r>
      <w:proofErr w:type="spellEnd"/>
      <w:r w:rsidRPr="00E27E3F">
        <w:rPr>
          <w:rFonts w:ascii="Times New Roman" w:hAnsi="Times New Roman" w:cs="Times New Roman"/>
          <w:sz w:val="24"/>
          <w:szCs w:val="24"/>
        </w:rPr>
        <w:t xml:space="preserve"> per </w:t>
      </w:r>
      <w:proofErr w:type="spellStart"/>
      <w:r w:rsidRPr="00E27E3F">
        <w:rPr>
          <w:rFonts w:ascii="Times New Roman" w:hAnsi="Times New Roman" w:cs="Times New Roman"/>
          <w:sz w:val="24"/>
          <w:szCs w:val="24"/>
        </w:rPr>
        <w:t>hole</w:t>
      </w:r>
      <w:proofErr w:type="spellEnd"/>
      <w:r w:rsidRPr="00E27E3F">
        <w:rPr>
          <w:rFonts w:ascii="Times New Roman" w:hAnsi="Times New Roman" w:cs="Times New Roman"/>
          <w:sz w:val="24"/>
          <w:szCs w:val="24"/>
        </w:rPr>
        <w:t xml:space="preserve">, </w:t>
      </w:r>
      <w:proofErr w:type="spellStart"/>
      <w:r w:rsidRPr="00E27E3F">
        <w:rPr>
          <w:rFonts w:ascii="Times New Roman" w:hAnsi="Times New Roman" w:cs="Times New Roman"/>
          <w:sz w:val="24"/>
          <w:szCs w:val="24"/>
        </w:rPr>
        <w:t>spaced</w:t>
      </w:r>
      <w:proofErr w:type="spellEnd"/>
      <w:r w:rsidRPr="00E27E3F">
        <w:rPr>
          <w:rFonts w:ascii="Times New Roman" w:hAnsi="Times New Roman" w:cs="Times New Roman"/>
          <w:sz w:val="24"/>
          <w:szCs w:val="24"/>
        </w:rPr>
        <w:t xml:space="preserve"> 0.75 m × 0.25 m </w:t>
      </w:r>
      <w:proofErr w:type="spellStart"/>
      <w:r w:rsidRPr="00E27E3F">
        <w:rPr>
          <w:rFonts w:ascii="Times New Roman" w:hAnsi="Times New Roman" w:cs="Times New Roman"/>
          <w:sz w:val="24"/>
          <w:szCs w:val="24"/>
        </w:rPr>
        <w:t>apart</w:t>
      </w:r>
      <w:proofErr w:type="spellEnd"/>
      <w:r w:rsidRPr="00E27E3F">
        <w:rPr>
          <w:rFonts w:ascii="Times New Roman" w:hAnsi="Times New Roman" w:cs="Times New Roman"/>
          <w:sz w:val="24"/>
          <w:szCs w:val="24"/>
        </w:rPr>
        <w:t xml:space="preserve">. </w:t>
      </w:r>
      <w:r w:rsidRPr="00161BBF">
        <w:rPr>
          <w:rFonts w:ascii="Times New Roman" w:hAnsi="Times New Roman" w:cs="Times New Roman"/>
          <w:sz w:val="24"/>
          <w:szCs w:val="24"/>
          <w:lang w:val="nb-NO"/>
        </w:rPr>
        <w:t xml:space="preserve">After thinning, a single plant was retained per hole </w:t>
      </w:r>
      <w:r w:rsidR="00F95435">
        <w:rPr>
          <w:rFonts w:ascii="Times New Roman" w:hAnsi="Times New Roman" w:cs="Times New Roman"/>
          <w:sz w:val="24"/>
          <w:szCs w:val="24"/>
          <w:lang w:val="nb-NO"/>
        </w:rPr>
        <w:t>to assess its true potential better</w:t>
      </w:r>
      <w:r w:rsidRPr="00161BBF">
        <w:rPr>
          <w:rFonts w:ascii="Times New Roman" w:hAnsi="Times New Roman" w:cs="Times New Roman"/>
          <w:sz w:val="24"/>
          <w:szCs w:val="24"/>
          <w:lang w:val="nb-NO"/>
        </w:rPr>
        <w:t>. Each row comprised 10 plants per plot, corresponding to a density of 44,444 plants/ha. 1</w:t>
      </w:r>
      <w:r w:rsidR="00964988" w:rsidRPr="00161BBF">
        <w:rPr>
          <w:rFonts w:ascii="Times New Roman" w:hAnsi="Times New Roman" w:cs="Times New Roman"/>
          <w:sz w:val="24"/>
          <w:szCs w:val="24"/>
          <w:lang w:val="nb-NO"/>
        </w:rPr>
        <w:t xml:space="preserve"> m </w:t>
      </w:r>
      <w:r w:rsidRPr="00161BBF">
        <w:rPr>
          <w:rFonts w:ascii="Times New Roman" w:hAnsi="Times New Roman" w:cs="Times New Roman"/>
          <w:sz w:val="24"/>
          <w:szCs w:val="24"/>
          <w:lang w:val="nb-NO"/>
        </w:rPr>
        <w:t>wide aisles were established between the blocks to facilitate various cultivation operations.</w:t>
      </w:r>
      <w:r w:rsidR="00156B21" w:rsidRPr="00161BBF">
        <w:rPr>
          <w:rFonts w:ascii="Times New Roman" w:hAnsi="Times New Roman" w:cs="Times New Roman"/>
          <w:sz w:val="24"/>
          <w:szCs w:val="24"/>
          <w:lang w:val="nb-NO"/>
        </w:rPr>
        <w:t xml:space="preserve"> </w:t>
      </w:r>
    </w:p>
    <w:p w14:paraId="562AECBE" w14:textId="77777777" w:rsidR="00156B21" w:rsidRPr="00156B21" w:rsidRDefault="00156B21" w:rsidP="00964988">
      <w:pPr>
        <w:pStyle w:val="Heading2"/>
      </w:pPr>
      <w:proofErr w:type="spellStart"/>
      <w:r w:rsidRPr="00156B21">
        <w:t>Conduct</w:t>
      </w:r>
      <w:proofErr w:type="spellEnd"/>
      <w:r w:rsidRPr="00156B21">
        <w:t xml:space="preserve"> of the trial</w:t>
      </w:r>
    </w:p>
    <w:p w14:paraId="0E3D580F" w14:textId="7799ABC4" w:rsidR="00156B21" w:rsidRDefault="00156B21" w:rsidP="00BD3367">
      <w:pPr>
        <w:spacing w:after="0" w:line="360" w:lineRule="auto"/>
        <w:jc w:val="both"/>
        <w:rPr>
          <w:rFonts w:ascii="Times New Roman" w:hAnsi="Times New Roman" w:cs="Times New Roman"/>
          <w:sz w:val="24"/>
          <w:szCs w:val="24"/>
        </w:rPr>
      </w:pPr>
      <w:r w:rsidRPr="00156B21">
        <w:rPr>
          <w:rFonts w:ascii="Times New Roman" w:hAnsi="Times New Roman" w:cs="Times New Roman"/>
          <w:sz w:val="24"/>
          <w:szCs w:val="24"/>
        </w:rPr>
        <w:t xml:space="preserve">The trial </w:t>
      </w:r>
      <w:proofErr w:type="spellStart"/>
      <w:r w:rsidRPr="00156B21">
        <w:rPr>
          <w:rFonts w:ascii="Times New Roman" w:hAnsi="Times New Roman" w:cs="Times New Roman"/>
          <w:sz w:val="24"/>
          <w:szCs w:val="24"/>
        </w:rPr>
        <w:t>was</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conducted</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during</w:t>
      </w:r>
      <w:proofErr w:type="spellEnd"/>
      <w:r w:rsidRPr="00156B21">
        <w:rPr>
          <w:rFonts w:ascii="Times New Roman" w:hAnsi="Times New Roman" w:cs="Times New Roman"/>
          <w:sz w:val="24"/>
          <w:szCs w:val="24"/>
        </w:rPr>
        <w:t xml:space="preserve"> the 2025 </w:t>
      </w:r>
      <w:proofErr w:type="spellStart"/>
      <w:r w:rsidRPr="00156B21">
        <w:rPr>
          <w:rFonts w:ascii="Times New Roman" w:hAnsi="Times New Roman" w:cs="Times New Roman"/>
          <w:sz w:val="24"/>
          <w:szCs w:val="24"/>
        </w:rPr>
        <w:t>rainy</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season</w:t>
      </w:r>
      <w:proofErr w:type="spellEnd"/>
      <w:r w:rsidRPr="00156B21">
        <w:rPr>
          <w:rFonts w:ascii="Times New Roman" w:hAnsi="Times New Roman" w:cs="Times New Roman"/>
          <w:sz w:val="24"/>
          <w:szCs w:val="24"/>
        </w:rPr>
        <w:t xml:space="preserve">. </w:t>
      </w:r>
      <w:r w:rsidRPr="00161BBF">
        <w:rPr>
          <w:rFonts w:ascii="Times New Roman" w:hAnsi="Times New Roman" w:cs="Times New Roman"/>
          <w:sz w:val="24"/>
          <w:szCs w:val="24"/>
          <w:lang w:val="nb-NO"/>
        </w:rPr>
        <w:t xml:space="preserve">After ploughing, stakes were driven into the ground to mark out the test plots. </w:t>
      </w:r>
      <w:proofErr w:type="spellStart"/>
      <w:r w:rsidRPr="00156B21">
        <w:rPr>
          <w:rFonts w:ascii="Times New Roman" w:hAnsi="Times New Roman" w:cs="Times New Roman"/>
          <w:sz w:val="24"/>
          <w:szCs w:val="24"/>
        </w:rPr>
        <w:t>Organic</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manure</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was</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then</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applied</w:t>
      </w:r>
      <w:proofErr w:type="spellEnd"/>
      <w:r w:rsidRPr="00156B21">
        <w:rPr>
          <w:rFonts w:ascii="Times New Roman" w:hAnsi="Times New Roman" w:cs="Times New Roman"/>
          <w:sz w:val="24"/>
          <w:szCs w:val="24"/>
        </w:rPr>
        <w:t xml:space="preserve"> on 22 July 2025 at a </w:t>
      </w:r>
      <w:proofErr w:type="spellStart"/>
      <w:r w:rsidRPr="00156B21">
        <w:rPr>
          <w:rFonts w:ascii="Times New Roman" w:hAnsi="Times New Roman" w:cs="Times New Roman"/>
          <w:sz w:val="24"/>
          <w:szCs w:val="24"/>
        </w:rPr>
        <w:t>rate</w:t>
      </w:r>
      <w:proofErr w:type="spellEnd"/>
      <w:r w:rsidRPr="00156B21">
        <w:rPr>
          <w:rFonts w:ascii="Times New Roman" w:hAnsi="Times New Roman" w:cs="Times New Roman"/>
          <w:sz w:val="24"/>
          <w:szCs w:val="24"/>
        </w:rPr>
        <w:t xml:space="preserve"> of 2.5 tonnes </w:t>
      </w:r>
      <w:proofErr w:type="spellStart"/>
      <w:r w:rsidRPr="00156B21">
        <w:rPr>
          <w:rFonts w:ascii="Times New Roman" w:hAnsi="Times New Roman" w:cs="Times New Roman"/>
          <w:sz w:val="24"/>
          <w:szCs w:val="24"/>
        </w:rPr>
        <w:t>per</w:t>
      </w:r>
      <w:proofErr w:type="spellEnd"/>
      <w:r w:rsidRPr="00156B21">
        <w:rPr>
          <w:rFonts w:ascii="Times New Roman" w:hAnsi="Times New Roman" w:cs="Times New Roman"/>
          <w:sz w:val="24"/>
          <w:szCs w:val="24"/>
        </w:rPr>
        <w:t xml:space="preserve"> hectare (i.e. 4.5 kg per plot). </w:t>
      </w:r>
      <w:proofErr w:type="spellStart"/>
      <w:r w:rsidRPr="00156B21">
        <w:rPr>
          <w:rFonts w:ascii="Times New Roman" w:hAnsi="Times New Roman" w:cs="Times New Roman"/>
          <w:sz w:val="24"/>
          <w:szCs w:val="24"/>
        </w:rPr>
        <w:t>Sowing</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took</w:t>
      </w:r>
      <w:proofErr w:type="spellEnd"/>
      <w:r w:rsidRPr="00156B21">
        <w:rPr>
          <w:rFonts w:ascii="Times New Roman" w:hAnsi="Times New Roman" w:cs="Times New Roman"/>
          <w:sz w:val="24"/>
          <w:szCs w:val="24"/>
        </w:rPr>
        <w:t xml:space="preserve"> place on 3 August 2025 at a </w:t>
      </w:r>
      <w:proofErr w:type="spellStart"/>
      <w:r w:rsidRPr="00156B21">
        <w:rPr>
          <w:rFonts w:ascii="Times New Roman" w:hAnsi="Times New Roman" w:cs="Times New Roman"/>
          <w:sz w:val="24"/>
          <w:szCs w:val="24"/>
        </w:rPr>
        <w:t>rate</w:t>
      </w:r>
      <w:proofErr w:type="spellEnd"/>
      <w:r w:rsidRPr="00156B21">
        <w:rPr>
          <w:rFonts w:ascii="Times New Roman" w:hAnsi="Times New Roman" w:cs="Times New Roman"/>
          <w:sz w:val="24"/>
          <w:szCs w:val="24"/>
        </w:rPr>
        <w:t xml:space="preserve"> of </w:t>
      </w:r>
      <w:proofErr w:type="spellStart"/>
      <w:r w:rsidRPr="00156B21">
        <w:rPr>
          <w:rFonts w:ascii="Times New Roman" w:hAnsi="Times New Roman" w:cs="Times New Roman"/>
          <w:sz w:val="24"/>
          <w:szCs w:val="24"/>
        </w:rPr>
        <w:t>two</w:t>
      </w:r>
      <w:proofErr w:type="spellEnd"/>
      <w:r w:rsidRPr="00156B21">
        <w:rPr>
          <w:rFonts w:ascii="Times New Roman" w:hAnsi="Times New Roman" w:cs="Times New Roman"/>
          <w:sz w:val="24"/>
          <w:szCs w:val="24"/>
        </w:rPr>
        <w:t xml:space="preserve"> (2) </w:t>
      </w:r>
      <w:proofErr w:type="spellStart"/>
      <w:r w:rsidRPr="00156B21">
        <w:rPr>
          <w:rFonts w:ascii="Times New Roman" w:hAnsi="Times New Roman" w:cs="Times New Roman"/>
          <w:sz w:val="24"/>
          <w:szCs w:val="24"/>
        </w:rPr>
        <w:t>seeds</w:t>
      </w:r>
      <w:proofErr w:type="spellEnd"/>
      <w:r w:rsidRPr="00156B21">
        <w:rPr>
          <w:rFonts w:ascii="Times New Roman" w:hAnsi="Times New Roman" w:cs="Times New Roman"/>
          <w:sz w:val="24"/>
          <w:szCs w:val="24"/>
        </w:rPr>
        <w:t xml:space="preserve"> per </w:t>
      </w:r>
      <w:proofErr w:type="spellStart"/>
      <w:r w:rsidRPr="00156B21">
        <w:rPr>
          <w:rFonts w:ascii="Times New Roman" w:hAnsi="Times New Roman" w:cs="Times New Roman"/>
          <w:sz w:val="24"/>
          <w:szCs w:val="24"/>
        </w:rPr>
        <w:t>hole</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followed</w:t>
      </w:r>
      <w:proofErr w:type="spellEnd"/>
      <w:r w:rsidRPr="00156B21">
        <w:rPr>
          <w:rFonts w:ascii="Times New Roman" w:hAnsi="Times New Roman" w:cs="Times New Roman"/>
          <w:sz w:val="24"/>
          <w:szCs w:val="24"/>
        </w:rPr>
        <w:t xml:space="preserve"> by </w:t>
      </w:r>
      <w:proofErr w:type="spellStart"/>
      <w:r w:rsidRPr="00156B21">
        <w:rPr>
          <w:rFonts w:ascii="Times New Roman" w:hAnsi="Times New Roman" w:cs="Times New Roman"/>
          <w:sz w:val="24"/>
          <w:szCs w:val="24"/>
        </w:rPr>
        <w:t>thinning</w:t>
      </w:r>
      <w:proofErr w:type="spellEnd"/>
      <w:r w:rsidRPr="00156B21">
        <w:rPr>
          <w:rFonts w:ascii="Times New Roman" w:hAnsi="Times New Roman" w:cs="Times New Roman"/>
          <w:sz w:val="24"/>
          <w:szCs w:val="24"/>
        </w:rPr>
        <w:t xml:space="preserve"> on the 14th </w:t>
      </w:r>
      <w:proofErr w:type="spellStart"/>
      <w:r w:rsidRPr="00156B21">
        <w:rPr>
          <w:rFonts w:ascii="Times New Roman" w:hAnsi="Times New Roman" w:cs="Times New Roman"/>
          <w:sz w:val="24"/>
          <w:szCs w:val="24"/>
        </w:rPr>
        <w:t>day</w:t>
      </w:r>
      <w:proofErr w:type="spellEnd"/>
      <w:r w:rsidRPr="00156B21">
        <w:rPr>
          <w:rFonts w:ascii="Times New Roman" w:hAnsi="Times New Roman" w:cs="Times New Roman"/>
          <w:sz w:val="24"/>
          <w:szCs w:val="24"/>
        </w:rPr>
        <w:t xml:space="preserve">. NPK (14-23-14) </w:t>
      </w:r>
      <w:proofErr w:type="spellStart"/>
      <w:r w:rsidRPr="00156B21">
        <w:rPr>
          <w:rFonts w:ascii="Times New Roman" w:hAnsi="Times New Roman" w:cs="Times New Roman"/>
          <w:sz w:val="24"/>
          <w:szCs w:val="24"/>
        </w:rPr>
        <w:t>was</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applied</w:t>
      </w:r>
      <w:proofErr w:type="spellEnd"/>
      <w:r w:rsidRPr="00156B21">
        <w:rPr>
          <w:rFonts w:ascii="Times New Roman" w:hAnsi="Times New Roman" w:cs="Times New Roman"/>
          <w:sz w:val="24"/>
          <w:szCs w:val="24"/>
        </w:rPr>
        <w:t xml:space="preserve"> on the 15th </w:t>
      </w:r>
      <w:proofErr w:type="spellStart"/>
      <w:r w:rsidRPr="00156B21">
        <w:rPr>
          <w:rFonts w:ascii="Times New Roman" w:hAnsi="Times New Roman" w:cs="Times New Roman"/>
          <w:sz w:val="24"/>
          <w:szCs w:val="24"/>
        </w:rPr>
        <w:t>day</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after</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sowing</w:t>
      </w:r>
      <w:proofErr w:type="spellEnd"/>
      <w:r w:rsidRPr="00156B21">
        <w:rPr>
          <w:rFonts w:ascii="Times New Roman" w:hAnsi="Times New Roman" w:cs="Times New Roman"/>
          <w:sz w:val="24"/>
          <w:szCs w:val="24"/>
        </w:rPr>
        <w:t xml:space="preserve"> at a </w:t>
      </w:r>
      <w:proofErr w:type="spellStart"/>
      <w:r w:rsidRPr="00156B21">
        <w:rPr>
          <w:rFonts w:ascii="Times New Roman" w:hAnsi="Times New Roman" w:cs="Times New Roman"/>
          <w:sz w:val="24"/>
          <w:szCs w:val="24"/>
        </w:rPr>
        <w:t>rate</w:t>
      </w:r>
      <w:proofErr w:type="spellEnd"/>
      <w:r w:rsidRPr="00156B21">
        <w:rPr>
          <w:rFonts w:ascii="Times New Roman" w:hAnsi="Times New Roman" w:cs="Times New Roman"/>
          <w:sz w:val="24"/>
          <w:szCs w:val="24"/>
        </w:rPr>
        <w:t xml:space="preserve"> of 150 kg/ha, </w:t>
      </w:r>
      <w:proofErr w:type="spellStart"/>
      <w:r w:rsidRPr="00156B21">
        <w:rPr>
          <w:rFonts w:ascii="Times New Roman" w:hAnsi="Times New Roman" w:cs="Times New Roman"/>
          <w:sz w:val="24"/>
          <w:szCs w:val="24"/>
        </w:rPr>
        <w:t>equivalent</w:t>
      </w:r>
      <w:proofErr w:type="spellEnd"/>
      <w:r w:rsidRPr="00156B21">
        <w:rPr>
          <w:rFonts w:ascii="Times New Roman" w:hAnsi="Times New Roman" w:cs="Times New Roman"/>
          <w:sz w:val="24"/>
          <w:szCs w:val="24"/>
        </w:rPr>
        <w:t xml:space="preserve"> to 270 g per plot. </w:t>
      </w:r>
      <w:proofErr w:type="spellStart"/>
      <w:r w:rsidRPr="00156B21">
        <w:rPr>
          <w:rFonts w:ascii="Times New Roman" w:hAnsi="Times New Roman" w:cs="Times New Roman"/>
          <w:sz w:val="24"/>
          <w:szCs w:val="24"/>
        </w:rPr>
        <w:t>Urea</w:t>
      </w:r>
      <w:proofErr w:type="spellEnd"/>
      <w:r w:rsidRPr="00156B21">
        <w:rPr>
          <w:rFonts w:ascii="Times New Roman" w:hAnsi="Times New Roman" w:cs="Times New Roman"/>
          <w:sz w:val="24"/>
          <w:szCs w:val="24"/>
        </w:rPr>
        <w:t xml:space="preserve"> (46%) </w:t>
      </w:r>
      <w:proofErr w:type="spellStart"/>
      <w:r w:rsidRPr="00156B21">
        <w:rPr>
          <w:rFonts w:ascii="Times New Roman" w:hAnsi="Times New Roman" w:cs="Times New Roman"/>
          <w:sz w:val="24"/>
          <w:szCs w:val="24"/>
        </w:rPr>
        <w:t>was</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applied</w:t>
      </w:r>
      <w:proofErr w:type="spellEnd"/>
      <w:r w:rsidRPr="00156B21">
        <w:rPr>
          <w:rFonts w:ascii="Times New Roman" w:hAnsi="Times New Roman" w:cs="Times New Roman"/>
          <w:sz w:val="24"/>
          <w:szCs w:val="24"/>
        </w:rPr>
        <w:t xml:space="preserve"> at a </w:t>
      </w:r>
      <w:proofErr w:type="spellStart"/>
      <w:r w:rsidRPr="00156B21">
        <w:rPr>
          <w:rFonts w:ascii="Times New Roman" w:hAnsi="Times New Roman" w:cs="Times New Roman"/>
          <w:sz w:val="24"/>
          <w:szCs w:val="24"/>
        </w:rPr>
        <w:t>rate</w:t>
      </w:r>
      <w:proofErr w:type="spellEnd"/>
      <w:r w:rsidRPr="00156B21">
        <w:rPr>
          <w:rFonts w:ascii="Times New Roman" w:hAnsi="Times New Roman" w:cs="Times New Roman"/>
          <w:sz w:val="24"/>
          <w:szCs w:val="24"/>
        </w:rPr>
        <w:t xml:space="preserve"> of 100 kg/ha (180 g per block), </w:t>
      </w:r>
      <w:proofErr w:type="spellStart"/>
      <w:r w:rsidRPr="00156B21">
        <w:rPr>
          <w:rFonts w:ascii="Times New Roman" w:hAnsi="Times New Roman" w:cs="Times New Roman"/>
          <w:sz w:val="24"/>
          <w:szCs w:val="24"/>
        </w:rPr>
        <w:t>followed</w:t>
      </w:r>
      <w:proofErr w:type="spellEnd"/>
      <w:r w:rsidRPr="00156B21">
        <w:rPr>
          <w:rFonts w:ascii="Times New Roman" w:hAnsi="Times New Roman" w:cs="Times New Roman"/>
          <w:sz w:val="24"/>
          <w:szCs w:val="24"/>
        </w:rPr>
        <w:t xml:space="preserve"> by </w:t>
      </w:r>
      <w:proofErr w:type="spellStart"/>
      <w:r w:rsidRPr="00156B21">
        <w:rPr>
          <w:rFonts w:ascii="Times New Roman" w:hAnsi="Times New Roman" w:cs="Times New Roman"/>
          <w:sz w:val="24"/>
          <w:szCs w:val="24"/>
        </w:rPr>
        <w:t>ridging</w:t>
      </w:r>
      <w:proofErr w:type="spellEnd"/>
      <w:r w:rsidRPr="00156B21">
        <w:rPr>
          <w:rFonts w:ascii="Times New Roman" w:hAnsi="Times New Roman" w:cs="Times New Roman"/>
          <w:sz w:val="24"/>
          <w:szCs w:val="24"/>
        </w:rPr>
        <w:t xml:space="preserve"> on the 40th </w:t>
      </w:r>
      <w:proofErr w:type="spellStart"/>
      <w:r w:rsidRPr="00156B21">
        <w:rPr>
          <w:rFonts w:ascii="Times New Roman" w:hAnsi="Times New Roman" w:cs="Times New Roman"/>
          <w:sz w:val="24"/>
          <w:szCs w:val="24"/>
        </w:rPr>
        <w:t>day</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after</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sowing</w:t>
      </w:r>
      <w:proofErr w:type="spellEnd"/>
      <w:r w:rsidRPr="00156B21">
        <w:rPr>
          <w:rFonts w:ascii="Times New Roman" w:hAnsi="Times New Roman" w:cs="Times New Roman"/>
          <w:sz w:val="24"/>
          <w:szCs w:val="24"/>
        </w:rPr>
        <w:t xml:space="preserve">. Plant protection </w:t>
      </w:r>
      <w:proofErr w:type="spellStart"/>
      <w:r w:rsidRPr="00156B21">
        <w:rPr>
          <w:rFonts w:ascii="Times New Roman" w:hAnsi="Times New Roman" w:cs="Times New Roman"/>
          <w:sz w:val="24"/>
          <w:szCs w:val="24"/>
        </w:rPr>
        <w:t>treatments</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were</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carried</w:t>
      </w:r>
      <w:proofErr w:type="spellEnd"/>
      <w:r w:rsidRPr="00156B21">
        <w:rPr>
          <w:rFonts w:ascii="Times New Roman" w:hAnsi="Times New Roman" w:cs="Times New Roman"/>
          <w:sz w:val="24"/>
          <w:szCs w:val="24"/>
        </w:rPr>
        <w:t xml:space="preserve"> out on the 37th </w:t>
      </w:r>
      <w:proofErr w:type="spellStart"/>
      <w:r w:rsidRPr="00156B21">
        <w:rPr>
          <w:rFonts w:ascii="Times New Roman" w:hAnsi="Times New Roman" w:cs="Times New Roman"/>
          <w:sz w:val="24"/>
          <w:szCs w:val="24"/>
        </w:rPr>
        <w:t>day</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after</w:t>
      </w:r>
      <w:proofErr w:type="spellEnd"/>
      <w:r w:rsidRPr="00156B21">
        <w:rPr>
          <w:rFonts w:ascii="Times New Roman" w:hAnsi="Times New Roman" w:cs="Times New Roman"/>
          <w:sz w:val="24"/>
          <w:szCs w:val="24"/>
        </w:rPr>
        <w:t xml:space="preserve"> </w:t>
      </w:r>
      <w:proofErr w:type="spellStart"/>
      <w:r w:rsidRPr="00156B21">
        <w:rPr>
          <w:rFonts w:ascii="Times New Roman" w:hAnsi="Times New Roman" w:cs="Times New Roman"/>
          <w:sz w:val="24"/>
          <w:szCs w:val="24"/>
        </w:rPr>
        <w:t>sowing</w:t>
      </w:r>
      <w:proofErr w:type="spellEnd"/>
      <w:r w:rsidRPr="00156B21">
        <w:rPr>
          <w:rFonts w:ascii="Times New Roman" w:hAnsi="Times New Roman" w:cs="Times New Roman"/>
          <w:sz w:val="24"/>
          <w:szCs w:val="24"/>
        </w:rPr>
        <w:t xml:space="preserve"> to control the </w:t>
      </w:r>
      <w:proofErr w:type="spellStart"/>
      <w:r w:rsidRPr="00156B21">
        <w:rPr>
          <w:rFonts w:ascii="Times New Roman" w:hAnsi="Times New Roman" w:cs="Times New Roman"/>
          <w:sz w:val="24"/>
          <w:szCs w:val="24"/>
        </w:rPr>
        <w:t>armyworm</w:t>
      </w:r>
      <w:proofErr w:type="spellEnd"/>
      <w:r w:rsidRPr="00156B21">
        <w:rPr>
          <w:rFonts w:ascii="Times New Roman" w:hAnsi="Times New Roman" w:cs="Times New Roman"/>
          <w:sz w:val="24"/>
          <w:szCs w:val="24"/>
        </w:rPr>
        <w:t>.</w:t>
      </w:r>
    </w:p>
    <w:p w14:paraId="39B79A9C" w14:textId="77777777" w:rsidR="00BD3367" w:rsidRPr="00D526B2" w:rsidRDefault="00BD3367" w:rsidP="00964988">
      <w:pPr>
        <w:pStyle w:val="Heading2"/>
      </w:pPr>
      <w:r w:rsidRPr="00D526B2">
        <w:t>Data collection</w:t>
      </w:r>
    </w:p>
    <w:p w14:paraId="53B3138F" w14:textId="234E8E4D" w:rsidR="00BD3367" w:rsidRPr="00D526B2" w:rsidRDefault="00BD3367" w:rsidP="00D526B2">
      <w:pPr>
        <w:spacing w:after="0" w:line="360" w:lineRule="auto"/>
        <w:jc w:val="both"/>
        <w:rPr>
          <w:rFonts w:ascii="Times New Roman" w:hAnsi="Times New Roman" w:cs="Times New Roman"/>
          <w:sz w:val="24"/>
          <w:szCs w:val="24"/>
        </w:rPr>
      </w:pPr>
      <w:r w:rsidRPr="00D526B2">
        <w:rPr>
          <w:rFonts w:ascii="Times New Roman" w:hAnsi="Times New Roman" w:cs="Times New Roman"/>
          <w:sz w:val="24"/>
          <w:szCs w:val="24"/>
        </w:rPr>
        <w:t xml:space="preserve">Observations </w:t>
      </w:r>
      <w:proofErr w:type="spellStart"/>
      <w:r w:rsidRPr="00D526B2">
        <w:rPr>
          <w:rFonts w:ascii="Times New Roman" w:hAnsi="Times New Roman" w:cs="Times New Roman"/>
          <w:sz w:val="24"/>
          <w:szCs w:val="24"/>
        </w:rPr>
        <w:t>focused</w:t>
      </w:r>
      <w:proofErr w:type="spellEnd"/>
      <w:r w:rsidRPr="00D526B2">
        <w:rPr>
          <w:rFonts w:ascii="Times New Roman" w:hAnsi="Times New Roman" w:cs="Times New Roman"/>
          <w:sz w:val="24"/>
          <w:szCs w:val="24"/>
        </w:rPr>
        <w:t xml:space="preserve"> on </w:t>
      </w:r>
      <w:proofErr w:type="spellStart"/>
      <w:r w:rsidRPr="00D526B2">
        <w:rPr>
          <w:rFonts w:ascii="Times New Roman" w:hAnsi="Times New Roman" w:cs="Times New Roman"/>
          <w:sz w:val="24"/>
          <w:szCs w:val="24"/>
        </w:rPr>
        <w:t>parameters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relating</w:t>
      </w:r>
      <w:proofErr w:type="spellEnd"/>
      <w:r w:rsidRPr="00D526B2">
        <w:rPr>
          <w:rFonts w:ascii="Times New Roman" w:hAnsi="Times New Roman" w:cs="Times New Roman"/>
          <w:sz w:val="24"/>
          <w:szCs w:val="24"/>
        </w:rPr>
        <w:t xml:space="preserve"> to the </w:t>
      </w:r>
      <w:proofErr w:type="spellStart"/>
      <w:r w:rsidRPr="00D526B2">
        <w:rPr>
          <w:rFonts w:ascii="Times New Roman" w:hAnsi="Times New Roman" w:cs="Times New Roman"/>
          <w:sz w:val="24"/>
          <w:szCs w:val="24"/>
        </w:rPr>
        <w:t>development</w:t>
      </w:r>
      <w:proofErr w:type="spellEnd"/>
      <w:r w:rsidRPr="00D526B2">
        <w:rPr>
          <w:rFonts w:ascii="Times New Roman" w:hAnsi="Times New Roman" w:cs="Times New Roman"/>
          <w:sz w:val="24"/>
          <w:szCs w:val="24"/>
        </w:rPr>
        <w:t xml:space="preserve"> cycle, </w:t>
      </w:r>
      <w:proofErr w:type="spellStart"/>
      <w:r w:rsidRPr="00D526B2">
        <w:rPr>
          <w:rFonts w:ascii="Times New Roman" w:hAnsi="Times New Roman" w:cs="Times New Roman"/>
          <w:sz w:val="24"/>
          <w:szCs w:val="24"/>
        </w:rPr>
        <w:t>growth</w:t>
      </w:r>
      <w:proofErr w:type="spellEnd"/>
      <w:r w:rsidRPr="00D526B2">
        <w:rPr>
          <w:rFonts w:ascii="Times New Roman" w:hAnsi="Times New Roman" w:cs="Times New Roman"/>
          <w:sz w:val="24"/>
          <w:szCs w:val="24"/>
        </w:rPr>
        <w:t xml:space="preserve"> and </w:t>
      </w:r>
      <w:proofErr w:type="spellStart"/>
      <w:r w:rsidRPr="00D526B2">
        <w:rPr>
          <w:rFonts w:ascii="Times New Roman" w:hAnsi="Times New Roman" w:cs="Times New Roman"/>
          <w:sz w:val="24"/>
          <w:szCs w:val="24"/>
        </w:rPr>
        <w:t>yield</w:t>
      </w:r>
      <w:proofErr w:type="spellEnd"/>
      <w:r w:rsidRPr="00D526B2">
        <w:rPr>
          <w:rFonts w:ascii="Times New Roman" w:hAnsi="Times New Roman" w:cs="Times New Roman"/>
          <w:sz w:val="24"/>
          <w:szCs w:val="24"/>
        </w:rPr>
        <w:t xml:space="preserve">. </w:t>
      </w:r>
      <w:r w:rsidRPr="00161BBF">
        <w:rPr>
          <w:rFonts w:ascii="Times New Roman" w:hAnsi="Times New Roman" w:cs="Times New Roman"/>
          <w:sz w:val="24"/>
          <w:szCs w:val="24"/>
          <w:lang w:val="nb-NO"/>
        </w:rPr>
        <w:t xml:space="preserve">For growth parameters, data were collected from five plants selected at random using the method described by </w:t>
      </w:r>
      <w:r w:rsidRPr="00D526B2">
        <w:rPr>
          <w:rFonts w:ascii="Times New Roman" w:hAnsi="Times New Roman" w:cs="Times New Roman"/>
          <w:sz w:val="24"/>
          <w:szCs w:val="24"/>
        </w:rPr>
        <w:fldChar w:fldCharType="begin"/>
      </w:r>
      <w:r w:rsidR="00C16D56" w:rsidRPr="00161BBF">
        <w:rPr>
          <w:rFonts w:ascii="Times New Roman" w:hAnsi="Times New Roman" w:cs="Times New Roman"/>
          <w:sz w:val="24"/>
          <w:szCs w:val="24"/>
          <w:lang w:val="nb-NO"/>
        </w:rPr>
        <w:instrText xml:space="preserve"> ADDIN ZOTERO_ITEM CSL_CITATION {"citationID":"b1xFBrZ1","properties":{"unsorted":false,"formattedCitation":"(Dojamo, Markos Takiso et Lema Tessema, 2022)","plainCitation":"(Dojamo, Markos Takiso et Lema Tessema, 2022)","dontUpdate":true,"noteIndex":0},"citationItems":[{"id":1025,"uris":["http://zotero.org/users/14754811/items/8MVYYHB5"],"itemData":{"id":1025,"type":"article-journal","abstract":"Drought and high temperature are among the major factors limiting maize productivity in Sub-Saharan Africa. An increase in temperature above 30°C reduces yield by 1% under optimal rain-fed conditions. Approaches that improve performance under drought and high temperatures are essential to sustain productivity. The objectives of this study were to evaluate the performance of improved maize varieties released for lowland areas and to select better-performing varieties to address climate-crosscutting issues. Eight lowland maize varieties at two locations for two years were tested by using a randomized complete block design during the 2017 and 2018 cropping seasons. Analysis of variance revealed significant differences (p &lt; 0.05) between varieties for all the studied variables over years across locations. The interaction of locations with varieties was nonsignificant for grain yield, cob length, and cob number. The mean grain yield indicated that the variety Melkassa-6Q is a high yielder compared to others with 3284 kg grain yield per hectare. This variety had a 35% yield advantage over the check. The variety is, therefore, highly recommended in the study areas.","container-title":"International Journal of Agronomy","DOI":"10.1155/2022/9690792","ISSN":"1687-8167","issue":"1","language":"en","license":"Copyright © 2022 Tariku Simion Dojamo et al.","note":"_eprint: https://onlinelibrary.wiley.com/doi/pdf/10.1155/2022/9690792","page":"9690792","source":"Wiley Online Library","title":"Evaluation of Maize (Zea mays L.) Varieties in Selected Lowland Areas of Southern Ethiopia","volume":"2022","author":[{"family":"Dojamo","given":"Tariku Simion"},{"family":"Markos Takiso","given":"Selamawit"},{"family":"Lema Tessema","given":"Melese"}],"issued":{"date-parts":[["2022"]]}}}],"schema":"https://github.com/citation-style-language/schema/raw/master/csl-citation.json"} </w:instrText>
      </w:r>
      <w:r w:rsidRPr="00D526B2">
        <w:rPr>
          <w:rFonts w:ascii="Times New Roman" w:hAnsi="Times New Roman" w:cs="Times New Roman"/>
          <w:sz w:val="24"/>
          <w:szCs w:val="24"/>
        </w:rPr>
        <w:fldChar w:fldCharType="separate"/>
      </w:r>
      <w:r w:rsidRPr="00161BBF">
        <w:rPr>
          <w:rFonts w:ascii="Times New Roman" w:hAnsi="Times New Roman" w:cs="Times New Roman"/>
          <w:sz w:val="24"/>
          <w:lang w:val="nb-NO"/>
        </w:rPr>
        <w:t>Dojamo et al.(2022)</w:t>
      </w:r>
      <w:r w:rsidRPr="00D526B2">
        <w:rPr>
          <w:rFonts w:ascii="Times New Roman" w:hAnsi="Times New Roman" w:cs="Times New Roman"/>
          <w:sz w:val="24"/>
          <w:szCs w:val="24"/>
        </w:rPr>
        <w:fldChar w:fldCharType="end"/>
      </w:r>
      <w:r w:rsidRPr="00161BBF">
        <w:rPr>
          <w:rFonts w:ascii="Times New Roman" w:hAnsi="Times New Roman" w:cs="Times New Roman"/>
          <w:sz w:val="24"/>
          <w:szCs w:val="24"/>
          <w:lang w:val="nb-NO"/>
        </w:rPr>
        <w:t xml:space="preserve"> from the 21</w:t>
      </w:r>
      <w:r w:rsidRPr="00161BBF">
        <w:rPr>
          <w:rFonts w:ascii="Times New Roman" w:hAnsi="Times New Roman" w:cs="Times New Roman"/>
          <w:sz w:val="24"/>
          <w:szCs w:val="24"/>
          <w:vertAlign w:val="superscript"/>
          <w:lang w:val="nb-NO"/>
        </w:rPr>
        <w:t>st</w:t>
      </w:r>
      <w:r w:rsidRPr="00161BBF">
        <w:rPr>
          <w:rFonts w:ascii="Times New Roman" w:hAnsi="Times New Roman" w:cs="Times New Roman"/>
          <w:sz w:val="24"/>
          <w:szCs w:val="24"/>
          <w:lang w:val="nb-NO"/>
        </w:rPr>
        <w:t xml:space="preserve"> </w:t>
      </w:r>
      <w:r w:rsidR="00964988" w:rsidRPr="00161BBF">
        <w:rPr>
          <w:rFonts w:ascii="Times New Roman" w:hAnsi="Times New Roman" w:cs="Times New Roman"/>
          <w:sz w:val="24"/>
          <w:szCs w:val="24"/>
          <w:lang w:val="nb-NO"/>
        </w:rPr>
        <w:t>D</w:t>
      </w:r>
      <w:r w:rsidRPr="00161BBF">
        <w:rPr>
          <w:rFonts w:ascii="Times New Roman" w:hAnsi="Times New Roman" w:cs="Times New Roman"/>
          <w:sz w:val="24"/>
          <w:szCs w:val="24"/>
          <w:lang w:val="nb-NO"/>
        </w:rPr>
        <w:t xml:space="preserve">AS until male flowering. </w:t>
      </w:r>
      <w:r w:rsidRPr="00D526B2">
        <w:rPr>
          <w:rFonts w:ascii="Times New Roman" w:hAnsi="Times New Roman" w:cs="Times New Roman"/>
          <w:sz w:val="24"/>
          <w:szCs w:val="24"/>
        </w:rPr>
        <w:t xml:space="preserve">Plant </w:t>
      </w:r>
      <w:proofErr w:type="spellStart"/>
      <w:r w:rsidRPr="00D526B2">
        <w:rPr>
          <w:rFonts w:ascii="Times New Roman" w:hAnsi="Times New Roman" w:cs="Times New Roman"/>
          <w:sz w:val="24"/>
          <w:szCs w:val="24"/>
        </w:rPr>
        <w:t>height</w:t>
      </w:r>
      <w:proofErr w:type="spellEnd"/>
      <w:r w:rsidRPr="00D526B2">
        <w:rPr>
          <w:rFonts w:ascii="Times New Roman" w:hAnsi="Times New Roman" w:cs="Times New Roman"/>
          <w:sz w:val="24"/>
          <w:szCs w:val="24"/>
        </w:rPr>
        <w:t xml:space="preserve"> (PH) </w:t>
      </w:r>
      <w:proofErr w:type="spellStart"/>
      <w:r w:rsidRPr="00D526B2">
        <w:rPr>
          <w:rFonts w:ascii="Times New Roman" w:hAnsi="Times New Roman" w:cs="Times New Roman"/>
          <w:sz w:val="24"/>
          <w:szCs w:val="24"/>
        </w:rPr>
        <w:lastRenderedPageBreak/>
        <w:t>was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measured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using</w:t>
      </w:r>
      <w:proofErr w:type="spellEnd"/>
      <w:r w:rsidRPr="00D526B2">
        <w:rPr>
          <w:rFonts w:ascii="Times New Roman" w:hAnsi="Times New Roman" w:cs="Times New Roman"/>
          <w:sz w:val="24"/>
          <w:szCs w:val="24"/>
        </w:rPr>
        <w:t xml:space="preserve"> a </w:t>
      </w:r>
      <w:proofErr w:type="spellStart"/>
      <w:r w:rsidRPr="00D526B2">
        <w:rPr>
          <w:rFonts w:ascii="Times New Roman" w:hAnsi="Times New Roman" w:cs="Times New Roman"/>
          <w:sz w:val="24"/>
          <w:szCs w:val="24"/>
        </w:rPr>
        <w:t>tape</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measure</w:t>
      </w:r>
      <w:proofErr w:type="spellEnd"/>
      <w:r w:rsidRPr="00D526B2">
        <w:rPr>
          <w:rFonts w:ascii="Times New Roman" w:hAnsi="Times New Roman" w:cs="Times New Roman"/>
          <w:sz w:val="24"/>
          <w:szCs w:val="24"/>
        </w:rPr>
        <w:t xml:space="preserve">. The total </w:t>
      </w:r>
      <w:proofErr w:type="spellStart"/>
      <w:r w:rsidRPr="00D526B2">
        <w:rPr>
          <w:rFonts w:ascii="Times New Roman" w:hAnsi="Times New Roman" w:cs="Times New Roman"/>
          <w:sz w:val="24"/>
          <w:szCs w:val="24"/>
        </w:rPr>
        <w:t>number</w:t>
      </w:r>
      <w:proofErr w:type="spellEnd"/>
      <w:r w:rsidRPr="00D526B2">
        <w:rPr>
          <w:rFonts w:ascii="Times New Roman" w:hAnsi="Times New Roman" w:cs="Times New Roman"/>
          <w:sz w:val="24"/>
          <w:szCs w:val="24"/>
        </w:rPr>
        <w:t xml:space="preserve"> of </w:t>
      </w:r>
      <w:proofErr w:type="spellStart"/>
      <w:r w:rsidRPr="00D526B2">
        <w:rPr>
          <w:rFonts w:ascii="Times New Roman" w:hAnsi="Times New Roman" w:cs="Times New Roman"/>
          <w:sz w:val="24"/>
          <w:szCs w:val="24"/>
        </w:rPr>
        <w:t>leaves</w:t>
      </w:r>
      <w:proofErr w:type="spellEnd"/>
      <w:r w:rsidRPr="00D526B2">
        <w:rPr>
          <w:rFonts w:ascii="Times New Roman" w:hAnsi="Times New Roman" w:cs="Times New Roman"/>
          <w:sz w:val="24"/>
          <w:szCs w:val="24"/>
        </w:rPr>
        <w:t xml:space="preserve"> (NL) </w:t>
      </w:r>
      <w:proofErr w:type="spellStart"/>
      <w:r w:rsidRPr="00D526B2">
        <w:rPr>
          <w:rFonts w:ascii="Times New Roman" w:hAnsi="Times New Roman" w:cs="Times New Roman"/>
          <w:sz w:val="24"/>
          <w:szCs w:val="24"/>
        </w:rPr>
        <w:t>was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determined</w:t>
      </w:r>
      <w:proofErr w:type="spellEnd"/>
      <w:r w:rsidRPr="00D526B2">
        <w:rPr>
          <w:rFonts w:ascii="Times New Roman" w:hAnsi="Times New Roman" w:cs="Times New Roman"/>
          <w:sz w:val="24"/>
          <w:szCs w:val="24"/>
        </w:rPr>
        <w:t xml:space="preserve"> by </w:t>
      </w:r>
      <w:proofErr w:type="spellStart"/>
      <w:r w:rsidRPr="00D526B2">
        <w:rPr>
          <w:rFonts w:ascii="Times New Roman" w:hAnsi="Times New Roman" w:cs="Times New Roman"/>
          <w:sz w:val="24"/>
          <w:szCs w:val="24"/>
        </w:rPr>
        <w:t>counting</w:t>
      </w:r>
      <w:proofErr w:type="spellEnd"/>
      <w:r w:rsidRPr="00D526B2">
        <w:rPr>
          <w:rFonts w:ascii="Times New Roman" w:hAnsi="Times New Roman" w:cs="Times New Roman"/>
          <w:sz w:val="24"/>
          <w:szCs w:val="24"/>
        </w:rPr>
        <w:t xml:space="preserve"> the </w:t>
      </w:r>
      <w:proofErr w:type="spellStart"/>
      <w:r w:rsidRPr="00D526B2">
        <w:rPr>
          <w:rFonts w:ascii="Times New Roman" w:hAnsi="Times New Roman" w:cs="Times New Roman"/>
          <w:sz w:val="24"/>
          <w:szCs w:val="24"/>
        </w:rPr>
        <w:t>leaves</w:t>
      </w:r>
      <w:proofErr w:type="spellEnd"/>
      <w:r w:rsidRPr="00D526B2">
        <w:rPr>
          <w:rFonts w:ascii="Times New Roman" w:hAnsi="Times New Roman" w:cs="Times New Roman"/>
          <w:sz w:val="24"/>
          <w:szCs w:val="24"/>
        </w:rPr>
        <w:t xml:space="preserve"> on the </w:t>
      </w:r>
      <w:proofErr w:type="spellStart"/>
      <w:r w:rsidRPr="00D526B2">
        <w:rPr>
          <w:rFonts w:ascii="Times New Roman" w:hAnsi="Times New Roman" w:cs="Times New Roman"/>
          <w:sz w:val="24"/>
          <w:szCs w:val="24"/>
        </w:rPr>
        <w:t>selected</w:t>
      </w:r>
      <w:proofErr w:type="spellEnd"/>
      <w:r w:rsidRPr="00D526B2">
        <w:rPr>
          <w:rFonts w:ascii="Times New Roman" w:hAnsi="Times New Roman" w:cs="Times New Roman"/>
          <w:sz w:val="24"/>
          <w:szCs w:val="24"/>
        </w:rPr>
        <w:t xml:space="preserve"> plants. Collar </w:t>
      </w:r>
      <w:proofErr w:type="spellStart"/>
      <w:r w:rsidRPr="00D526B2">
        <w:rPr>
          <w:rFonts w:ascii="Times New Roman" w:hAnsi="Times New Roman" w:cs="Times New Roman"/>
          <w:sz w:val="24"/>
          <w:szCs w:val="24"/>
        </w:rPr>
        <w:t>diameter</w:t>
      </w:r>
      <w:proofErr w:type="spellEnd"/>
      <w:r w:rsidRPr="00D526B2">
        <w:rPr>
          <w:rFonts w:ascii="Times New Roman" w:hAnsi="Times New Roman" w:cs="Times New Roman"/>
          <w:sz w:val="24"/>
          <w:szCs w:val="24"/>
        </w:rPr>
        <w:t xml:space="preserve"> (CD) </w:t>
      </w:r>
      <w:proofErr w:type="spellStart"/>
      <w:r w:rsidRPr="00D526B2">
        <w:rPr>
          <w:rFonts w:ascii="Times New Roman" w:hAnsi="Times New Roman" w:cs="Times New Roman"/>
          <w:sz w:val="24"/>
          <w:szCs w:val="24"/>
        </w:rPr>
        <w:t>was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measured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using</w:t>
      </w:r>
      <w:proofErr w:type="spellEnd"/>
      <w:r w:rsidRPr="00D526B2">
        <w:rPr>
          <w:rFonts w:ascii="Times New Roman" w:hAnsi="Times New Roman" w:cs="Times New Roman"/>
          <w:sz w:val="24"/>
          <w:szCs w:val="24"/>
        </w:rPr>
        <w:t xml:space="preserve"> a vernier </w:t>
      </w:r>
      <w:r w:rsidR="006B47EF">
        <w:rPr>
          <w:rFonts w:ascii="Times New Roman" w:hAnsi="Times New Roman" w:cs="Times New Roman"/>
          <w:sz w:val="24"/>
          <w:szCs w:val="24"/>
        </w:rPr>
        <w:t>calliper</w:t>
      </w:r>
      <w:r w:rsidRPr="00D526B2">
        <w:rPr>
          <w:rFonts w:ascii="Times New Roman" w:hAnsi="Times New Roman" w:cs="Times New Roman"/>
          <w:sz w:val="24"/>
          <w:szCs w:val="24"/>
        </w:rPr>
        <w:t>.</w:t>
      </w:r>
    </w:p>
    <w:p w14:paraId="09C658CD" w14:textId="18023A54" w:rsidR="00BD3367" w:rsidRPr="00D526B2" w:rsidRDefault="00BD3367" w:rsidP="00BD3367">
      <w:pPr>
        <w:spacing w:line="360" w:lineRule="auto"/>
        <w:jc w:val="both"/>
        <w:rPr>
          <w:rFonts w:ascii="Times New Roman" w:hAnsi="Times New Roman" w:cs="Times New Roman"/>
          <w:sz w:val="24"/>
          <w:szCs w:val="24"/>
        </w:rPr>
      </w:pPr>
      <w:r w:rsidRPr="00D526B2">
        <w:rPr>
          <w:rFonts w:ascii="Times New Roman" w:hAnsi="Times New Roman" w:cs="Times New Roman"/>
          <w:sz w:val="24"/>
          <w:szCs w:val="24"/>
        </w:rPr>
        <w:t xml:space="preserve">The </w:t>
      </w:r>
      <w:proofErr w:type="spellStart"/>
      <w:r w:rsidRPr="00D526B2">
        <w:rPr>
          <w:rFonts w:ascii="Times New Roman" w:hAnsi="Times New Roman" w:cs="Times New Roman"/>
          <w:sz w:val="24"/>
          <w:szCs w:val="24"/>
        </w:rPr>
        <w:t>growth</w:t>
      </w:r>
      <w:proofErr w:type="spellEnd"/>
      <w:r w:rsidRPr="00D526B2">
        <w:rPr>
          <w:rFonts w:ascii="Times New Roman" w:hAnsi="Times New Roman" w:cs="Times New Roman"/>
          <w:sz w:val="24"/>
          <w:szCs w:val="24"/>
        </w:rPr>
        <w:t xml:space="preserve"> cycle </w:t>
      </w:r>
      <w:proofErr w:type="spellStart"/>
      <w:r w:rsidRPr="00D526B2">
        <w:rPr>
          <w:rFonts w:ascii="Times New Roman" w:hAnsi="Times New Roman" w:cs="Times New Roman"/>
          <w:sz w:val="24"/>
          <w:szCs w:val="24"/>
        </w:rPr>
        <w:t>parameters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included</w:t>
      </w:r>
      <w:proofErr w:type="spellEnd"/>
      <w:r w:rsidRPr="00D526B2">
        <w:rPr>
          <w:rFonts w:ascii="Times New Roman" w:hAnsi="Times New Roman" w:cs="Times New Roman"/>
          <w:sz w:val="24"/>
          <w:szCs w:val="24"/>
        </w:rPr>
        <w:t xml:space="preserve"> the </w:t>
      </w:r>
      <w:proofErr w:type="spellStart"/>
      <w:r w:rsidRPr="00D526B2">
        <w:rPr>
          <w:rFonts w:ascii="Times New Roman" w:hAnsi="Times New Roman" w:cs="Times New Roman"/>
          <w:sz w:val="24"/>
          <w:szCs w:val="24"/>
        </w:rPr>
        <w:t>number</w:t>
      </w:r>
      <w:proofErr w:type="spellEnd"/>
      <w:r w:rsidRPr="00D526B2">
        <w:rPr>
          <w:rFonts w:ascii="Times New Roman" w:hAnsi="Times New Roman" w:cs="Times New Roman"/>
          <w:sz w:val="24"/>
          <w:szCs w:val="24"/>
        </w:rPr>
        <w:t xml:space="preserve"> of </w:t>
      </w:r>
      <w:proofErr w:type="spellStart"/>
      <w:r w:rsidRPr="00D526B2">
        <w:rPr>
          <w:rFonts w:ascii="Times New Roman" w:hAnsi="Times New Roman" w:cs="Times New Roman"/>
          <w:sz w:val="24"/>
          <w:szCs w:val="24"/>
        </w:rPr>
        <w:t>days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required</w:t>
      </w:r>
      <w:proofErr w:type="spellEnd"/>
      <w:r w:rsidRPr="00D526B2">
        <w:rPr>
          <w:rFonts w:ascii="Times New Roman" w:hAnsi="Times New Roman" w:cs="Times New Roman"/>
          <w:sz w:val="24"/>
          <w:szCs w:val="24"/>
        </w:rPr>
        <w:t xml:space="preserve"> to </w:t>
      </w:r>
      <w:proofErr w:type="spellStart"/>
      <w:r w:rsidRPr="00D526B2">
        <w:rPr>
          <w:rFonts w:ascii="Times New Roman" w:hAnsi="Times New Roman" w:cs="Times New Roman"/>
          <w:sz w:val="24"/>
          <w:szCs w:val="24"/>
        </w:rPr>
        <w:t>reach</w:t>
      </w:r>
      <w:proofErr w:type="spellEnd"/>
      <w:r w:rsidRPr="00D526B2">
        <w:rPr>
          <w:rFonts w:ascii="Times New Roman" w:hAnsi="Times New Roman" w:cs="Times New Roman"/>
          <w:sz w:val="24"/>
          <w:szCs w:val="24"/>
        </w:rPr>
        <w:t xml:space="preserve"> 50% male </w:t>
      </w:r>
      <w:proofErr w:type="spellStart"/>
      <w:r w:rsidRPr="00D526B2">
        <w:rPr>
          <w:rFonts w:ascii="Times New Roman" w:hAnsi="Times New Roman" w:cs="Times New Roman"/>
          <w:sz w:val="24"/>
          <w:szCs w:val="24"/>
        </w:rPr>
        <w:t>flowering</w:t>
      </w:r>
      <w:proofErr w:type="spellEnd"/>
      <w:r w:rsidRPr="00D526B2">
        <w:rPr>
          <w:rFonts w:ascii="Times New Roman" w:hAnsi="Times New Roman" w:cs="Times New Roman"/>
          <w:sz w:val="24"/>
          <w:szCs w:val="24"/>
        </w:rPr>
        <w:t xml:space="preserve"> (MF), i.e. the time </w:t>
      </w:r>
      <w:proofErr w:type="spellStart"/>
      <w:r w:rsidRPr="00D526B2">
        <w:rPr>
          <w:rFonts w:ascii="Times New Roman" w:hAnsi="Times New Roman" w:cs="Times New Roman"/>
          <w:sz w:val="24"/>
          <w:szCs w:val="24"/>
        </w:rPr>
        <w:t>elapsed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between</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sowing</w:t>
      </w:r>
      <w:proofErr w:type="spellEnd"/>
      <w:r w:rsidRPr="00D526B2">
        <w:rPr>
          <w:rFonts w:ascii="Times New Roman" w:hAnsi="Times New Roman" w:cs="Times New Roman"/>
          <w:sz w:val="24"/>
          <w:szCs w:val="24"/>
        </w:rPr>
        <w:t xml:space="preserve"> and the </w:t>
      </w:r>
      <w:proofErr w:type="spellStart"/>
      <w:r w:rsidRPr="00D526B2">
        <w:rPr>
          <w:rFonts w:ascii="Times New Roman" w:hAnsi="Times New Roman" w:cs="Times New Roman"/>
          <w:sz w:val="24"/>
          <w:szCs w:val="24"/>
        </w:rPr>
        <w:t>flowering</w:t>
      </w:r>
      <w:proofErr w:type="spellEnd"/>
      <w:r w:rsidRPr="00D526B2">
        <w:rPr>
          <w:rFonts w:ascii="Times New Roman" w:hAnsi="Times New Roman" w:cs="Times New Roman"/>
          <w:sz w:val="24"/>
          <w:szCs w:val="24"/>
        </w:rPr>
        <w:t xml:space="preserve"> of male </w:t>
      </w:r>
      <w:proofErr w:type="spellStart"/>
      <w:r w:rsidRPr="00D526B2">
        <w:rPr>
          <w:rFonts w:ascii="Times New Roman" w:hAnsi="Times New Roman" w:cs="Times New Roman"/>
          <w:sz w:val="24"/>
          <w:szCs w:val="24"/>
        </w:rPr>
        <w:t>spikelets</w:t>
      </w:r>
      <w:proofErr w:type="spellEnd"/>
      <w:r w:rsidRPr="00D526B2">
        <w:rPr>
          <w:rFonts w:ascii="Times New Roman" w:hAnsi="Times New Roman" w:cs="Times New Roman"/>
          <w:sz w:val="24"/>
          <w:szCs w:val="24"/>
        </w:rPr>
        <w:t xml:space="preserve"> in </w:t>
      </w:r>
      <w:proofErr w:type="spellStart"/>
      <w:r w:rsidRPr="00D526B2">
        <w:rPr>
          <w:rFonts w:ascii="Times New Roman" w:hAnsi="Times New Roman" w:cs="Times New Roman"/>
          <w:sz w:val="24"/>
          <w:szCs w:val="24"/>
        </w:rPr>
        <w:t>half</w:t>
      </w:r>
      <w:proofErr w:type="spellEnd"/>
      <w:r w:rsidRPr="00D526B2">
        <w:rPr>
          <w:rFonts w:ascii="Times New Roman" w:hAnsi="Times New Roman" w:cs="Times New Roman"/>
          <w:sz w:val="24"/>
          <w:szCs w:val="24"/>
        </w:rPr>
        <w:t xml:space="preserve"> of the plants. The </w:t>
      </w:r>
      <w:proofErr w:type="spellStart"/>
      <w:r w:rsidRPr="00D526B2">
        <w:rPr>
          <w:rFonts w:ascii="Times New Roman" w:hAnsi="Times New Roman" w:cs="Times New Roman"/>
          <w:sz w:val="24"/>
          <w:szCs w:val="24"/>
        </w:rPr>
        <w:t>number</w:t>
      </w:r>
      <w:proofErr w:type="spellEnd"/>
      <w:r w:rsidRPr="00D526B2">
        <w:rPr>
          <w:rFonts w:ascii="Times New Roman" w:hAnsi="Times New Roman" w:cs="Times New Roman"/>
          <w:sz w:val="24"/>
          <w:szCs w:val="24"/>
        </w:rPr>
        <w:t xml:space="preserve"> of </w:t>
      </w:r>
      <w:proofErr w:type="spellStart"/>
      <w:r w:rsidRPr="00D526B2">
        <w:rPr>
          <w:rFonts w:ascii="Times New Roman" w:hAnsi="Times New Roman" w:cs="Times New Roman"/>
          <w:sz w:val="24"/>
          <w:szCs w:val="24"/>
        </w:rPr>
        <w:t>days</w:t>
      </w:r>
      <w:proofErr w:type="spellEnd"/>
      <w:r w:rsidRPr="00D526B2">
        <w:rPr>
          <w:rFonts w:ascii="Times New Roman" w:hAnsi="Times New Roman" w:cs="Times New Roman"/>
          <w:sz w:val="24"/>
          <w:szCs w:val="24"/>
        </w:rPr>
        <w:t xml:space="preserve"> to 50% </w:t>
      </w:r>
      <w:proofErr w:type="spellStart"/>
      <w:r w:rsidRPr="00D526B2">
        <w:rPr>
          <w:rFonts w:ascii="Times New Roman" w:hAnsi="Times New Roman" w:cs="Times New Roman"/>
          <w:sz w:val="24"/>
          <w:szCs w:val="24"/>
        </w:rPr>
        <w:t>female</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flowering</w:t>
      </w:r>
      <w:proofErr w:type="spellEnd"/>
      <w:r w:rsidRPr="00D526B2">
        <w:rPr>
          <w:rFonts w:ascii="Times New Roman" w:hAnsi="Times New Roman" w:cs="Times New Roman"/>
          <w:sz w:val="24"/>
          <w:szCs w:val="24"/>
        </w:rPr>
        <w:t xml:space="preserve"> (FF) </w:t>
      </w:r>
      <w:proofErr w:type="spellStart"/>
      <w:r w:rsidRPr="00D526B2">
        <w:rPr>
          <w:rFonts w:ascii="Times New Roman" w:hAnsi="Times New Roman" w:cs="Times New Roman"/>
          <w:sz w:val="24"/>
          <w:szCs w:val="24"/>
        </w:rPr>
        <w:t>corresponded</w:t>
      </w:r>
      <w:proofErr w:type="spellEnd"/>
      <w:r w:rsidRPr="00D526B2">
        <w:rPr>
          <w:rFonts w:ascii="Times New Roman" w:hAnsi="Times New Roman" w:cs="Times New Roman"/>
          <w:sz w:val="24"/>
          <w:szCs w:val="24"/>
        </w:rPr>
        <w:t xml:space="preserve"> to the </w:t>
      </w:r>
      <w:proofErr w:type="spellStart"/>
      <w:r w:rsidRPr="00D526B2">
        <w:rPr>
          <w:rFonts w:ascii="Times New Roman" w:hAnsi="Times New Roman" w:cs="Times New Roman"/>
          <w:sz w:val="24"/>
          <w:szCs w:val="24"/>
        </w:rPr>
        <w:t>appearance</w:t>
      </w:r>
      <w:proofErr w:type="spellEnd"/>
      <w:r w:rsidRPr="00D526B2">
        <w:rPr>
          <w:rFonts w:ascii="Times New Roman" w:hAnsi="Times New Roman" w:cs="Times New Roman"/>
          <w:sz w:val="24"/>
          <w:szCs w:val="24"/>
        </w:rPr>
        <w:t xml:space="preserve"> of </w:t>
      </w:r>
      <w:proofErr w:type="spellStart"/>
      <w:r w:rsidRPr="00D526B2">
        <w:rPr>
          <w:rFonts w:ascii="Times New Roman" w:hAnsi="Times New Roman" w:cs="Times New Roman"/>
          <w:sz w:val="24"/>
          <w:szCs w:val="24"/>
        </w:rPr>
        <w:t>silks</w:t>
      </w:r>
      <w:proofErr w:type="spellEnd"/>
      <w:r w:rsidRPr="00D526B2">
        <w:rPr>
          <w:rFonts w:ascii="Times New Roman" w:hAnsi="Times New Roman" w:cs="Times New Roman"/>
          <w:sz w:val="24"/>
          <w:szCs w:val="24"/>
        </w:rPr>
        <w:t xml:space="preserve"> on </w:t>
      </w:r>
      <w:proofErr w:type="spellStart"/>
      <w:r w:rsidRPr="00D526B2">
        <w:rPr>
          <w:rFonts w:ascii="Times New Roman" w:hAnsi="Times New Roman" w:cs="Times New Roman"/>
          <w:sz w:val="24"/>
          <w:szCs w:val="24"/>
        </w:rPr>
        <w:t>half</w:t>
      </w:r>
      <w:proofErr w:type="spellEnd"/>
      <w:r w:rsidRPr="00D526B2">
        <w:rPr>
          <w:rFonts w:ascii="Times New Roman" w:hAnsi="Times New Roman" w:cs="Times New Roman"/>
          <w:sz w:val="24"/>
          <w:szCs w:val="24"/>
        </w:rPr>
        <w:t xml:space="preserve"> of the plants, </w:t>
      </w:r>
      <w:proofErr w:type="spellStart"/>
      <w:r w:rsidRPr="00D526B2">
        <w:rPr>
          <w:rFonts w:ascii="Times New Roman" w:hAnsi="Times New Roman" w:cs="Times New Roman"/>
          <w:sz w:val="24"/>
          <w:szCs w:val="24"/>
        </w:rPr>
        <w:t>thus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marking</w:t>
      </w:r>
      <w:proofErr w:type="spellEnd"/>
      <w:r w:rsidRPr="00D526B2">
        <w:rPr>
          <w:rFonts w:ascii="Times New Roman" w:hAnsi="Times New Roman" w:cs="Times New Roman"/>
          <w:sz w:val="24"/>
          <w:szCs w:val="24"/>
        </w:rPr>
        <w:t xml:space="preserve"> the start of </w:t>
      </w:r>
      <w:proofErr w:type="spellStart"/>
      <w:r w:rsidRPr="00D526B2">
        <w:rPr>
          <w:rFonts w:ascii="Times New Roman" w:hAnsi="Times New Roman" w:cs="Times New Roman"/>
          <w:sz w:val="24"/>
          <w:szCs w:val="24"/>
        </w:rPr>
        <w:t>ear</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flowering</w:t>
      </w:r>
      <w:proofErr w:type="spellEnd"/>
      <w:r w:rsidRPr="00D526B2">
        <w:rPr>
          <w:rFonts w:ascii="Times New Roman" w:hAnsi="Times New Roman" w:cs="Times New Roman"/>
          <w:sz w:val="24"/>
          <w:szCs w:val="24"/>
        </w:rPr>
        <w:t>.</w:t>
      </w:r>
    </w:p>
    <w:p w14:paraId="64BD86E1" w14:textId="631CEF6C" w:rsidR="002C637A" w:rsidRPr="00D526B2" w:rsidRDefault="002C637A" w:rsidP="00BD3367">
      <w:pPr>
        <w:spacing w:line="360" w:lineRule="auto"/>
        <w:jc w:val="both"/>
        <w:rPr>
          <w:rFonts w:ascii="Times New Roman" w:hAnsi="Times New Roman" w:cs="Times New Roman"/>
          <w:sz w:val="24"/>
          <w:szCs w:val="24"/>
        </w:rPr>
      </w:pPr>
      <w:r w:rsidRPr="00D526B2">
        <w:rPr>
          <w:rFonts w:ascii="Times New Roman" w:hAnsi="Times New Roman" w:cs="Times New Roman"/>
          <w:sz w:val="24"/>
          <w:szCs w:val="24"/>
        </w:rPr>
        <w:t xml:space="preserve">The </w:t>
      </w:r>
      <w:proofErr w:type="spellStart"/>
      <w:r w:rsidRPr="00D526B2">
        <w:rPr>
          <w:rFonts w:ascii="Times New Roman" w:hAnsi="Times New Roman" w:cs="Times New Roman"/>
          <w:sz w:val="24"/>
          <w:szCs w:val="24"/>
        </w:rPr>
        <w:t>yield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parameters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measured</w:t>
      </w:r>
      <w:proofErr w:type="spellEnd"/>
      <w:r w:rsidRPr="00D526B2">
        <w:rPr>
          <w:rFonts w:ascii="Times New Roman" w:hAnsi="Times New Roman" w:cs="Times New Roman"/>
          <w:sz w:val="24"/>
          <w:szCs w:val="24"/>
        </w:rPr>
        <w:t xml:space="preserve"> </w:t>
      </w:r>
      <w:proofErr w:type="spellStart"/>
      <w:proofErr w:type="gramStart"/>
      <w:r w:rsidRPr="00D526B2">
        <w:rPr>
          <w:rFonts w:ascii="Times New Roman" w:hAnsi="Times New Roman" w:cs="Times New Roman"/>
          <w:sz w:val="24"/>
          <w:szCs w:val="24"/>
        </w:rPr>
        <w:t>were</w:t>
      </w:r>
      <w:proofErr w:type="spellEnd"/>
      <w:r w:rsidRPr="00D526B2">
        <w:rPr>
          <w:rFonts w:ascii="Times New Roman" w:hAnsi="Times New Roman" w:cs="Times New Roman"/>
          <w:sz w:val="24"/>
          <w:szCs w:val="24"/>
        </w:rPr>
        <w:t>:</w:t>
      </w:r>
      <w:proofErr w:type="gramEnd"/>
      <w:r w:rsidRPr="00D526B2">
        <w:rPr>
          <w:rFonts w:ascii="Times New Roman" w:hAnsi="Times New Roman" w:cs="Times New Roman"/>
          <w:sz w:val="24"/>
          <w:szCs w:val="24"/>
        </w:rPr>
        <w:t xml:space="preserve"> the </w:t>
      </w:r>
      <w:proofErr w:type="spellStart"/>
      <w:r w:rsidRPr="00D526B2">
        <w:rPr>
          <w:rFonts w:ascii="Times New Roman" w:hAnsi="Times New Roman" w:cs="Times New Roman"/>
          <w:sz w:val="24"/>
          <w:szCs w:val="24"/>
        </w:rPr>
        <w:t>number</w:t>
      </w:r>
      <w:proofErr w:type="spellEnd"/>
      <w:r w:rsidRPr="00D526B2">
        <w:rPr>
          <w:rFonts w:ascii="Times New Roman" w:hAnsi="Times New Roman" w:cs="Times New Roman"/>
          <w:sz w:val="24"/>
          <w:szCs w:val="24"/>
        </w:rPr>
        <w:t xml:space="preserve"> of </w:t>
      </w:r>
      <w:proofErr w:type="spellStart"/>
      <w:r w:rsidRPr="00D526B2">
        <w:rPr>
          <w:rFonts w:ascii="Times New Roman" w:hAnsi="Times New Roman" w:cs="Times New Roman"/>
          <w:sz w:val="24"/>
          <w:szCs w:val="24"/>
        </w:rPr>
        <w:t>ears</w:t>
      </w:r>
      <w:proofErr w:type="spellEnd"/>
      <w:r w:rsidRPr="00D526B2">
        <w:rPr>
          <w:rFonts w:ascii="Times New Roman" w:hAnsi="Times New Roman" w:cs="Times New Roman"/>
          <w:sz w:val="24"/>
          <w:szCs w:val="24"/>
        </w:rPr>
        <w:t xml:space="preserve"> per plant (NEP), </w:t>
      </w:r>
      <w:proofErr w:type="spellStart"/>
      <w:r w:rsidRPr="00D526B2">
        <w:rPr>
          <w:rFonts w:ascii="Times New Roman" w:hAnsi="Times New Roman" w:cs="Times New Roman"/>
          <w:sz w:val="24"/>
          <w:szCs w:val="24"/>
        </w:rPr>
        <w:t>which</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was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determined</w:t>
      </w:r>
      <w:proofErr w:type="spellEnd"/>
      <w:r w:rsidRPr="00D526B2">
        <w:rPr>
          <w:rFonts w:ascii="Times New Roman" w:hAnsi="Times New Roman" w:cs="Times New Roman"/>
          <w:sz w:val="24"/>
          <w:szCs w:val="24"/>
        </w:rPr>
        <w:t xml:space="preserve"> by </w:t>
      </w:r>
      <w:proofErr w:type="spellStart"/>
      <w:r w:rsidRPr="00D526B2">
        <w:rPr>
          <w:rFonts w:ascii="Times New Roman" w:hAnsi="Times New Roman" w:cs="Times New Roman"/>
          <w:sz w:val="24"/>
          <w:szCs w:val="24"/>
        </w:rPr>
        <w:t>counting</w:t>
      </w:r>
      <w:proofErr w:type="spellEnd"/>
      <w:r w:rsidRPr="00D526B2">
        <w:rPr>
          <w:rFonts w:ascii="Times New Roman" w:hAnsi="Times New Roman" w:cs="Times New Roman"/>
          <w:sz w:val="24"/>
          <w:szCs w:val="24"/>
        </w:rPr>
        <w:t xml:space="preserve">. The </w:t>
      </w:r>
      <w:proofErr w:type="spellStart"/>
      <w:r w:rsidRPr="00D526B2">
        <w:rPr>
          <w:rFonts w:ascii="Times New Roman" w:hAnsi="Times New Roman" w:cs="Times New Roman"/>
          <w:sz w:val="24"/>
          <w:szCs w:val="24"/>
        </w:rPr>
        <w:t>length</w:t>
      </w:r>
      <w:proofErr w:type="spellEnd"/>
      <w:r w:rsidRPr="00D526B2">
        <w:rPr>
          <w:rFonts w:ascii="Times New Roman" w:hAnsi="Times New Roman" w:cs="Times New Roman"/>
          <w:sz w:val="24"/>
          <w:szCs w:val="24"/>
        </w:rPr>
        <w:t xml:space="preserve"> (LONEP), </w:t>
      </w:r>
      <w:proofErr w:type="spellStart"/>
      <w:r w:rsidRPr="00D526B2">
        <w:rPr>
          <w:rFonts w:ascii="Times New Roman" w:hAnsi="Times New Roman" w:cs="Times New Roman"/>
          <w:sz w:val="24"/>
          <w:szCs w:val="24"/>
        </w:rPr>
        <w:t>width</w:t>
      </w:r>
      <w:proofErr w:type="spellEnd"/>
      <w:r w:rsidRPr="00D526B2">
        <w:rPr>
          <w:rFonts w:ascii="Times New Roman" w:hAnsi="Times New Roman" w:cs="Times New Roman"/>
          <w:sz w:val="24"/>
          <w:szCs w:val="24"/>
        </w:rPr>
        <w:t xml:space="preserve"> (LAREP) and </w:t>
      </w:r>
      <w:proofErr w:type="spellStart"/>
      <w:r w:rsidRPr="00D526B2">
        <w:rPr>
          <w:rFonts w:ascii="Times New Roman" w:hAnsi="Times New Roman" w:cs="Times New Roman"/>
          <w:sz w:val="24"/>
          <w:szCs w:val="24"/>
        </w:rPr>
        <w:t>diameter</w:t>
      </w:r>
      <w:proofErr w:type="spellEnd"/>
      <w:r w:rsidRPr="00D526B2">
        <w:rPr>
          <w:rFonts w:ascii="Times New Roman" w:hAnsi="Times New Roman" w:cs="Times New Roman"/>
          <w:sz w:val="24"/>
          <w:szCs w:val="24"/>
        </w:rPr>
        <w:t xml:space="preserve"> of the </w:t>
      </w:r>
      <w:proofErr w:type="spellStart"/>
      <w:r w:rsidRPr="00D526B2">
        <w:rPr>
          <w:rFonts w:ascii="Times New Roman" w:hAnsi="Times New Roman" w:cs="Times New Roman"/>
          <w:sz w:val="24"/>
          <w:szCs w:val="24"/>
        </w:rPr>
        <w:t>ears</w:t>
      </w:r>
      <w:proofErr w:type="spellEnd"/>
      <w:r w:rsidRPr="00D526B2">
        <w:rPr>
          <w:rFonts w:ascii="Times New Roman" w:hAnsi="Times New Roman" w:cs="Times New Roman"/>
          <w:sz w:val="24"/>
          <w:szCs w:val="24"/>
        </w:rPr>
        <w:t xml:space="preserve"> (DE) </w:t>
      </w:r>
      <w:proofErr w:type="spellStart"/>
      <w:r w:rsidRPr="00D526B2">
        <w:rPr>
          <w:rFonts w:ascii="Times New Roman" w:hAnsi="Times New Roman" w:cs="Times New Roman"/>
          <w:sz w:val="24"/>
          <w:szCs w:val="24"/>
        </w:rPr>
        <w:t>were</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measured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using</w:t>
      </w:r>
      <w:proofErr w:type="spellEnd"/>
      <w:r w:rsidRPr="00D526B2">
        <w:rPr>
          <w:rFonts w:ascii="Times New Roman" w:hAnsi="Times New Roman" w:cs="Times New Roman"/>
          <w:sz w:val="24"/>
          <w:szCs w:val="24"/>
        </w:rPr>
        <w:t xml:space="preserve"> a </w:t>
      </w:r>
      <w:proofErr w:type="spellStart"/>
      <w:r w:rsidRPr="00D526B2">
        <w:rPr>
          <w:rFonts w:ascii="Times New Roman" w:hAnsi="Times New Roman" w:cs="Times New Roman"/>
          <w:sz w:val="24"/>
          <w:szCs w:val="24"/>
        </w:rPr>
        <w:t>tape</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measure</w:t>
      </w:r>
      <w:proofErr w:type="spellEnd"/>
      <w:r w:rsidRPr="00D526B2">
        <w:rPr>
          <w:rFonts w:ascii="Times New Roman" w:hAnsi="Times New Roman" w:cs="Times New Roman"/>
          <w:sz w:val="24"/>
          <w:szCs w:val="24"/>
        </w:rPr>
        <w:t xml:space="preserve"> and a calliper, </w:t>
      </w:r>
      <w:proofErr w:type="spellStart"/>
      <w:r w:rsidRPr="00D526B2">
        <w:rPr>
          <w:rFonts w:ascii="Times New Roman" w:hAnsi="Times New Roman" w:cs="Times New Roman"/>
          <w:sz w:val="24"/>
          <w:szCs w:val="24"/>
        </w:rPr>
        <w:t>respectively</w:t>
      </w:r>
      <w:proofErr w:type="spellEnd"/>
      <w:r w:rsidRPr="00D526B2">
        <w:rPr>
          <w:rFonts w:ascii="Times New Roman" w:hAnsi="Times New Roman" w:cs="Times New Roman"/>
          <w:sz w:val="24"/>
          <w:szCs w:val="24"/>
        </w:rPr>
        <w:t>.</w:t>
      </w:r>
    </w:p>
    <w:p w14:paraId="4445C0AA" w14:textId="5C085BFC" w:rsidR="003A6E1D" w:rsidRPr="00161BBF" w:rsidRDefault="003A6E1D" w:rsidP="003A6E1D">
      <w:pPr>
        <w:spacing w:after="0" w:line="360" w:lineRule="auto"/>
        <w:jc w:val="both"/>
        <w:rPr>
          <w:rFonts w:ascii="Times New Roman" w:hAnsi="Times New Roman" w:cs="Times New Roman"/>
          <w:sz w:val="24"/>
          <w:szCs w:val="24"/>
          <w:lang w:val="nb-NO"/>
        </w:rPr>
      </w:pPr>
      <w:r w:rsidRPr="00D526B2">
        <w:rPr>
          <w:rFonts w:ascii="Times New Roman" w:hAnsi="Times New Roman" w:cs="Times New Roman"/>
          <w:sz w:val="24"/>
          <w:szCs w:val="24"/>
        </w:rPr>
        <w:t xml:space="preserve">The dry </w:t>
      </w:r>
      <w:proofErr w:type="spellStart"/>
      <w:r w:rsidRPr="00D526B2">
        <w:rPr>
          <w:rFonts w:ascii="Times New Roman" w:hAnsi="Times New Roman" w:cs="Times New Roman"/>
          <w:sz w:val="24"/>
          <w:szCs w:val="24"/>
        </w:rPr>
        <w:t>above-ground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biomass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yield</w:t>
      </w:r>
      <w:proofErr w:type="spellEnd"/>
      <w:r w:rsidRPr="00D526B2">
        <w:rPr>
          <w:rFonts w:ascii="Times New Roman" w:hAnsi="Times New Roman" w:cs="Times New Roman"/>
          <w:sz w:val="24"/>
          <w:szCs w:val="24"/>
        </w:rPr>
        <w:t xml:space="preserve"> (RBS), </w:t>
      </w:r>
      <w:proofErr w:type="spellStart"/>
      <w:r w:rsidRPr="00D526B2">
        <w:rPr>
          <w:rFonts w:ascii="Times New Roman" w:hAnsi="Times New Roman" w:cs="Times New Roman"/>
          <w:sz w:val="24"/>
          <w:szCs w:val="24"/>
        </w:rPr>
        <w:t>expressed</w:t>
      </w:r>
      <w:proofErr w:type="spellEnd"/>
      <w:r w:rsidRPr="00D526B2">
        <w:rPr>
          <w:rFonts w:ascii="Times New Roman" w:hAnsi="Times New Roman" w:cs="Times New Roman"/>
          <w:sz w:val="24"/>
          <w:szCs w:val="24"/>
        </w:rPr>
        <w:t xml:space="preserve"> in t/ha, </w:t>
      </w:r>
      <w:proofErr w:type="spellStart"/>
      <w:r w:rsidRPr="00D526B2">
        <w:rPr>
          <w:rFonts w:ascii="Times New Roman" w:hAnsi="Times New Roman" w:cs="Times New Roman"/>
          <w:sz w:val="24"/>
          <w:szCs w:val="24"/>
        </w:rPr>
        <w:t>was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calculated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using</w:t>
      </w:r>
      <w:proofErr w:type="spellEnd"/>
      <w:r w:rsidRPr="00D526B2">
        <w:rPr>
          <w:rFonts w:ascii="Times New Roman" w:hAnsi="Times New Roman" w:cs="Times New Roman"/>
          <w:sz w:val="24"/>
          <w:szCs w:val="24"/>
        </w:rPr>
        <w:t xml:space="preserve"> the </w:t>
      </w:r>
      <w:proofErr w:type="spellStart"/>
      <w:r w:rsidRPr="00D526B2">
        <w:rPr>
          <w:rFonts w:ascii="Times New Roman" w:hAnsi="Times New Roman" w:cs="Times New Roman"/>
          <w:sz w:val="24"/>
          <w:szCs w:val="24"/>
        </w:rPr>
        <w:t>method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described</w:t>
      </w:r>
      <w:proofErr w:type="spellEnd"/>
      <w:r w:rsidRPr="00D526B2">
        <w:rPr>
          <w:rFonts w:ascii="Times New Roman" w:hAnsi="Times New Roman" w:cs="Times New Roman"/>
          <w:sz w:val="24"/>
          <w:szCs w:val="24"/>
        </w:rPr>
        <w:t xml:space="preserve"> by Ayele et al. </w:t>
      </w:r>
      <w:r w:rsidRPr="00161BBF">
        <w:rPr>
          <w:rFonts w:ascii="Times New Roman" w:hAnsi="Times New Roman" w:cs="Times New Roman"/>
          <w:sz w:val="24"/>
          <w:szCs w:val="24"/>
          <w:lang w:val="nb-NO"/>
        </w:rPr>
        <w:t xml:space="preserve">(2022) following the harvesting of the ears, using the following </w:t>
      </w:r>
      <w:r w:rsidR="006C34C2" w:rsidRPr="00161BBF">
        <w:rPr>
          <w:rFonts w:ascii="Times New Roman" w:hAnsi="Times New Roman" w:cs="Times New Roman"/>
          <w:sz w:val="24"/>
          <w:szCs w:val="24"/>
          <w:lang w:val="nb-NO"/>
        </w:rPr>
        <w:t>formula :</w:t>
      </w:r>
    </w:p>
    <w:p w14:paraId="48157027" w14:textId="3BD1E171" w:rsidR="003A6E1D" w:rsidRPr="00161BBF" w:rsidRDefault="003A6E1D" w:rsidP="003A6E1D">
      <w:pPr>
        <w:spacing w:after="0" w:line="360" w:lineRule="auto"/>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 xml:space="preserve"> RBS (t/ha) = </w:t>
      </w:r>
      <m:oMath>
        <m:f>
          <m:fPr>
            <m:ctrlPr>
              <w:rPr>
                <w:rFonts w:ascii="Cambria Math" w:hAnsi="Cambria Math" w:cs="Times New Roman"/>
                <w:sz w:val="24"/>
                <w:szCs w:val="24"/>
              </w:rPr>
            </m:ctrlPr>
          </m:fPr>
          <m:num>
            <m:r>
              <m:rPr>
                <m:sty m:val="p"/>
              </m:rPr>
              <w:rPr>
                <w:rFonts w:ascii="Cambria Math" w:hAnsi="Cambria Math" w:cs="Times New Roman"/>
                <w:sz w:val="24"/>
                <w:szCs w:val="24"/>
                <w:lang w:val="nb-NO"/>
              </w:rPr>
              <m:t>Dry Weight of Above-ground Biomass (t)</m:t>
            </m:r>
          </m:num>
          <m:den>
            <m:r>
              <m:rPr>
                <m:sty m:val="p"/>
              </m:rPr>
              <w:rPr>
                <w:rFonts w:ascii="Cambria Math" w:hAnsi="Cambria Math" w:cs="Times New Roman"/>
                <w:sz w:val="24"/>
                <w:szCs w:val="24"/>
                <w:lang w:val="nb-NO"/>
              </w:rPr>
              <m:t>Harvested area (</m:t>
            </m:r>
            <m:sSup>
              <m:sSupPr>
                <m:ctrlPr>
                  <w:rPr>
                    <w:rFonts w:ascii="Cambria Math" w:hAnsi="Cambria Math" w:cs="Times New Roman"/>
                    <w:sz w:val="24"/>
                    <w:szCs w:val="24"/>
                  </w:rPr>
                </m:ctrlPr>
              </m:sSupPr>
              <m:e>
                <m:r>
                  <m:rPr>
                    <m:sty m:val="p"/>
                  </m:rPr>
                  <w:rPr>
                    <w:rFonts w:ascii="Cambria Math" w:hAnsi="Cambria Math" w:cs="Times New Roman"/>
                    <w:sz w:val="24"/>
                    <w:szCs w:val="24"/>
                    <w:lang w:val="nb-NO"/>
                  </w:rPr>
                  <m:t>m</m:t>
                </m:r>
              </m:e>
              <m:sup>
                <m:r>
                  <m:rPr>
                    <m:sty m:val="p"/>
                  </m:rPr>
                  <w:rPr>
                    <w:rFonts w:ascii="Cambria Math" w:hAnsi="Cambria Math" w:cs="Times New Roman"/>
                    <w:sz w:val="24"/>
                    <w:szCs w:val="24"/>
                    <w:lang w:val="nb-NO"/>
                  </w:rPr>
                  <m:t>2</m:t>
                </m:r>
              </m:sup>
            </m:sSup>
            <m:r>
              <m:rPr>
                <m:sty m:val="p"/>
              </m:rPr>
              <w:rPr>
                <w:rFonts w:ascii="Cambria Math" w:hAnsi="Cambria Math" w:cs="Times New Roman"/>
                <w:sz w:val="24"/>
                <w:szCs w:val="24"/>
                <w:lang w:val="nb-NO"/>
              </w:rPr>
              <m:t>)</m:t>
            </m:r>
          </m:den>
        </m:f>
      </m:oMath>
      <w:r w:rsidR="006A40E3"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 10,000 </w:t>
      </w:r>
      <w:r w:rsidR="00052FA6"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          </w:t>
      </w:r>
      <w:r w:rsidR="006A40E3"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  (1)</w:t>
      </w:r>
    </w:p>
    <w:p w14:paraId="541585E8" w14:textId="65F67F0F" w:rsidR="003A6E1D" w:rsidRPr="00D526B2" w:rsidRDefault="003A6E1D" w:rsidP="003A6E1D">
      <w:pPr>
        <w:spacing w:after="0" w:line="360" w:lineRule="auto"/>
        <w:jc w:val="both"/>
        <w:rPr>
          <w:rFonts w:ascii="Times New Roman" w:hAnsi="Times New Roman" w:cs="Times New Roman"/>
          <w:sz w:val="24"/>
          <w:szCs w:val="24"/>
        </w:rPr>
      </w:pPr>
      <w:r w:rsidRPr="00D526B2">
        <w:rPr>
          <w:rFonts w:ascii="Times New Roman" w:hAnsi="Times New Roman" w:cs="Times New Roman"/>
          <w:sz w:val="24"/>
          <w:szCs w:val="24"/>
        </w:rPr>
        <w:t xml:space="preserve">The grain </w:t>
      </w:r>
      <w:proofErr w:type="spellStart"/>
      <w:r w:rsidRPr="00D526B2">
        <w:rPr>
          <w:rFonts w:ascii="Times New Roman" w:hAnsi="Times New Roman" w:cs="Times New Roman"/>
          <w:sz w:val="24"/>
          <w:szCs w:val="24"/>
        </w:rPr>
        <w:t>yield</w:t>
      </w:r>
      <w:proofErr w:type="spellEnd"/>
      <w:r w:rsidRPr="00D526B2">
        <w:rPr>
          <w:rFonts w:ascii="Times New Roman" w:hAnsi="Times New Roman" w:cs="Times New Roman"/>
          <w:sz w:val="24"/>
          <w:szCs w:val="24"/>
        </w:rPr>
        <w:t xml:space="preserve"> (GY), </w:t>
      </w:r>
      <w:proofErr w:type="spellStart"/>
      <w:r w:rsidRPr="00D526B2">
        <w:rPr>
          <w:rFonts w:ascii="Times New Roman" w:hAnsi="Times New Roman" w:cs="Times New Roman"/>
          <w:sz w:val="24"/>
          <w:szCs w:val="24"/>
        </w:rPr>
        <w:t>expressed</w:t>
      </w:r>
      <w:proofErr w:type="spellEnd"/>
      <w:r w:rsidRPr="00D526B2">
        <w:rPr>
          <w:rFonts w:ascii="Times New Roman" w:hAnsi="Times New Roman" w:cs="Times New Roman"/>
          <w:sz w:val="24"/>
          <w:szCs w:val="24"/>
        </w:rPr>
        <w:t xml:space="preserve"> in tonnes </w:t>
      </w:r>
      <w:proofErr w:type="spellStart"/>
      <w:r w:rsidRPr="00D526B2">
        <w:rPr>
          <w:rFonts w:ascii="Times New Roman" w:hAnsi="Times New Roman" w:cs="Times New Roman"/>
          <w:sz w:val="24"/>
          <w:szCs w:val="24"/>
        </w:rPr>
        <w:t>per</w:t>
      </w:r>
      <w:proofErr w:type="spellEnd"/>
      <w:r w:rsidRPr="00D526B2">
        <w:rPr>
          <w:rFonts w:ascii="Times New Roman" w:hAnsi="Times New Roman" w:cs="Times New Roman"/>
          <w:sz w:val="24"/>
          <w:szCs w:val="24"/>
        </w:rPr>
        <w:t xml:space="preserve"> hectare (t/ha), corresponds to the </w:t>
      </w:r>
      <w:proofErr w:type="spellStart"/>
      <w:r w:rsidRPr="00D526B2">
        <w:rPr>
          <w:rFonts w:ascii="Times New Roman" w:hAnsi="Times New Roman" w:cs="Times New Roman"/>
          <w:sz w:val="24"/>
          <w:szCs w:val="24"/>
        </w:rPr>
        <w:t>quantity</w:t>
      </w:r>
      <w:proofErr w:type="spellEnd"/>
      <w:r w:rsidRPr="00D526B2">
        <w:rPr>
          <w:rFonts w:ascii="Times New Roman" w:hAnsi="Times New Roman" w:cs="Times New Roman"/>
          <w:sz w:val="24"/>
          <w:szCs w:val="24"/>
        </w:rPr>
        <w:t xml:space="preserve"> of grain </w:t>
      </w:r>
      <w:proofErr w:type="spellStart"/>
      <w:r w:rsidRPr="00D526B2">
        <w:rPr>
          <w:rFonts w:ascii="Times New Roman" w:hAnsi="Times New Roman" w:cs="Times New Roman"/>
          <w:sz w:val="24"/>
          <w:szCs w:val="24"/>
        </w:rPr>
        <w:t>harvested</w:t>
      </w:r>
      <w:proofErr w:type="spellEnd"/>
      <w:r w:rsidRPr="00D526B2">
        <w:rPr>
          <w:rFonts w:ascii="Times New Roman" w:hAnsi="Times New Roman" w:cs="Times New Roman"/>
          <w:sz w:val="24"/>
          <w:szCs w:val="24"/>
        </w:rPr>
        <w:t xml:space="preserve"> per unit area; </w:t>
      </w:r>
      <w:proofErr w:type="spellStart"/>
      <w:r w:rsidRPr="00D526B2">
        <w:rPr>
          <w:rFonts w:ascii="Times New Roman" w:hAnsi="Times New Roman" w:cs="Times New Roman"/>
          <w:sz w:val="24"/>
          <w:szCs w:val="24"/>
        </w:rPr>
        <w:t>it</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was</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estimated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using</w:t>
      </w:r>
      <w:proofErr w:type="spellEnd"/>
      <w:r w:rsidRPr="00D526B2">
        <w:rPr>
          <w:rFonts w:ascii="Times New Roman" w:hAnsi="Times New Roman" w:cs="Times New Roman"/>
          <w:sz w:val="24"/>
          <w:szCs w:val="24"/>
        </w:rPr>
        <w:t xml:space="preserve"> the </w:t>
      </w:r>
      <w:proofErr w:type="spellStart"/>
      <w:r w:rsidRPr="00D526B2">
        <w:rPr>
          <w:rFonts w:ascii="Times New Roman" w:hAnsi="Times New Roman" w:cs="Times New Roman"/>
          <w:sz w:val="24"/>
          <w:szCs w:val="24"/>
        </w:rPr>
        <w:t>method</w:t>
      </w:r>
      <w:proofErr w:type="spellEnd"/>
      <w:r w:rsidRPr="00D526B2">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described</w:t>
      </w:r>
      <w:proofErr w:type="spellEnd"/>
      <w:r w:rsidRPr="00D526B2">
        <w:rPr>
          <w:rFonts w:ascii="Times New Roman" w:hAnsi="Times New Roman" w:cs="Times New Roman"/>
          <w:sz w:val="24"/>
          <w:szCs w:val="24"/>
        </w:rPr>
        <w:t xml:space="preserve"> by </w:t>
      </w:r>
      <w:r w:rsidRPr="00D526B2">
        <w:rPr>
          <w:rFonts w:ascii="Times New Roman" w:hAnsi="Times New Roman" w:cs="Times New Roman"/>
          <w:sz w:val="24"/>
          <w:szCs w:val="24"/>
        </w:rPr>
        <w:fldChar w:fldCharType="begin"/>
      </w:r>
      <w:r w:rsidR="00C16D56" w:rsidRPr="00D526B2">
        <w:rPr>
          <w:rFonts w:ascii="Times New Roman" w:hAnsi="Times New Roman" w:cs="Times New Roman"/>
          <w:sz w:val="24"/>
          <w:szCs w:val="24"/>
        </w:rPr>
        <w:instrText xml:space="preserve"> ADDIN ZOTERO_ITEM CSL_CITATION {"citationID":"iigQG2T0","properties":{"unsorted":false,"formattedCitation":"(Daemo {\\i{}et al.}, 2024)","plainCitation":"(Daemo et al., 2024)","dontUpdate":true,"noteIndex":0},"citationItems":[{"id":1031,"uris":["http://zotero.org/users/14754811/items/Q845E7IG"],"itemData":{"id":1031,"type":"article-journal","abstract":"It is a fact that the performance of most crop genotypes varies across environments due to genotype-environment interactions. Sharing knowledge about maize genotypes that are well-adapted and high-yielding in specific environments is essential for smallholder farmers to boost their productivity. A field trial was established in three locations during the 2019 and 2020 growing seasons to identify and select better-adapted high-yielding maize genotypes for production. A total of 10 improved varieties were evaluated using a randomized complete block design with three replications. The AMMI analysis of variance showed grain yield significantly (p ≤ 0.001) influenced by genotype-environment interaction. This suggests that different genotypes showed varying grain yield performance across environments, implying the opportunity to choose effective genotypes suitable for both specific and broad adaptability. Moreover, the combined analysis of variance showed that genotype-environment interaction significantly influenced plant height, ear height, dry biomass yield, and hundred-kernel weight. The sum of squares factor explained that grain yield variation was contributed by the genotype (71.22%), followed by the environment (16.54%) and the genotype-environment interaction effect (12.24%) of the total variation. Genotypes BH-661, BH-549, and BH-546 demonstrated superior performance and stability, surpassing the national maize mean productivity and indicating broad adaptability. The AMMI analysis, GSI, and GGE biplot confirmed their robustness and high yield potential, especially for BH-661 and BH-549, making them optimal for variable conditions. Therefore, BH-661 and BH-549 are selected as stable genotypes for production in all agroecologies suitable for maize in the Dawuro zone.","container-title":"International Journal of Agronomy","DOI":"10.1155/2024/8801999","ISSN":"1687-8167","issue":"1","language":"en","license":"Copyright © 2024 Berhanu Bilate Daemo et al.","note":"_eprint: https://onlinelibrary.wiley.com/doi/pdf/10.1155/2024/8801999","page":"8801999","source":"Wiley Online Library","title":"Performance Evaluation and Stability of Maize (Zea mays L.) Genotypes for Grain Yield Using AMMI and GGE Biplot","volume":"2024","author":[{"family":"Daemo","given":"Berhanu Bilate"},{"family":"Wolancho","given":"Getahun Bore"},{"family":"Arke","given":"Zeleke Ashango"},{"family":"Wakalto","given":"Dawit Dalga"},{"family":"Onu","given":"Mesele Haile"}],"issued":{"date-parts":[["2024"]]}}}],"schema":"https://github.com/citation-style-language/schema/raw/master/csl-citation.json"} </w:instrText>
      </w:r>
      <w:r w:rsidRPr="00D526B2">
        <w:rPr>
          <w:rFonts w:ascii="Times New Roman" w:hAnsi="Times New Roman" w:cs="Times New Roman"/>
          <w:sz w:val="24"/>
          <w:szCs w:val="24"/>
        </w:rPr>
        <w:fldChar w:fldCharType="separate"/>
      </w:r>
      <w:proofErr w:type="spellStart"/>
      <w:r w:rsidRPr="00D526B2">
        <w:rPr>
          <w:rFonts w:ascii="Times New Roman" w:hAnsi="Times New Roman" w:cs="Times New Roman"/>
          <w:kern w:val="0"/>
          <w:sz w:val="24"/>
          <w:szCs w:val="24"/>
        </w:rPr>
        <w:t>Daemo</w:t>
      </w:r>
      <w:proofErr w:type="spellEnd"/>
      <w:r w:rsidRPr="00D526B2">
        <w:rPr>
          <w:rFonts w:ascii="Times New Roman" w:hAnsi="Times New Roman" w:cs="Times New Roman"/>
          <w:kern w:val="0"/>
          <w:sz w:val="24"/>
          <w:szCs w:val="24"/>
        </w:rPr>
        <w:t xml:space="preserve"> </w:t>
      </w:r>
      <w:r w:rsidRPr="00D526B2">
        <w:rPr>
          <w:rFonts w:ascii="Times New Roman" w:hAnsi="Times New Roman" w:cs="Times New Roman"/>
          <w:i/>
          <w:iCs/>
          <w:kern w:val="0"/>
          <w:sz w:val="24"/>
          <w:szCs w:val="24"/>
        </w:rPr>
        <w:t>et al.</w:t>
      </w:r>
      <w:r w:rsidRPr="00D526B2">
        <w:rPr>
          <w:rFonts w:ascii="Times New Roman" w:hAnsi="Times New Roman" w:cs="Times New Roman"/>
          <w:kern w:val="0"/>
          <w:sz w:val="24"/>
          <w:szCs w:val="24"/>
        </w:rPr>
        <w:t>, (2024)</w:t>
      </w:r>
      <w:r w:rsidRPr="00D526B2">
        <w:rPr>
          <w:rFonts w:ascii="Times New Roman" w:hAnsi="Times New Roman" w:cs="Times New Roman"/>
          <w:sz w:val="24"/>
          <w:szCs w:val="24"/>
        </w:rPr>
        <w:fldChar w:fldCharType="end"/>
      </w:r>
      <w:r w:rsidRPr="00D526B2">
        <w:rPr>
          <w:rFonts w:ascii="Times New Roman" w:hAnsi="Times New Roman" w:cs="Times New Roman"/>
          <w:sz w:val="24"/>
          <w:szCs w:val="24"/>
        </w:rPr>
        <w:t>:</w:t>
      </w:r>
    </w:p>
    <w:p w14:paraId="103B438A" w14:textId="69E84FBC" w:rsidR="00964988" w:rsidRPr="006B47EF" w:rsidRDefault="003A6E1D" w:rsidP="003A6E1D">
      <w:pPr>
        <w:spacing w:after="0" w:line="360" w:lineRule="auto"/>
        <w:jc w:val="both"/>
        <w:rPr>
          <w:rFonts w:ascii="Times New Roman" w:hAnsi="Times New Roman" w:cs="Times New Roman"/>
          <w:sz w:val="24"/>
          <w:szCs w:val="24"/>
        </w:rPr>
      </w:pPr>
      <w:r w:rsidRPr="006B47EF">
        <w:rPr>
          <w:rFonts w:ascii="Times New Roman" w:hAnsi="Times New Roman" w:cs="Times New Roman"/>
          <w:sz w:val="24"/>
          <w:szCs w:val="24"/>
        </w:rPr>
        <w:t xml:space="preserve">GY (t/ha)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Dry grain weight (t)</m:t>
            </m:r>
          </m:num>
          <m:den>
            <m:r>
              <m:rPr>
                <m:sty m:val="p"/>
              </m:rPr>
              <w:rPr>
                <w:rFonts w:ascii="Cambria Math" w:hAnsi="Cambria Math" w:cs="Times New Roman"/>
                <w:sz w:val="24"/>
                <w:szCs w:val="24"/>
              </w:rPr>
              <m:t>Harvested area (</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den>
        </m:f>
      </m:oMath>
      <w:r w:rsidR="006A40E3" w:rsidRPr="006B47EF">
        <w:rPr>
          <w:rFonts w:ascii="Times New Roman" w:hAnsi="Times New Roman" w:cs="Times New Roman"/>
          <w:sz w:val="24"/>
          <w:szCs w:val="24"/>
        </w:rPr>
        <w:t xml:space="preserve"> </w:t>
      </w:r>
      <w:r w:rsidRPr="006B47EF">
        <w:rPr>
          <w:rFonts w:ascii="Times New Roman" w:hAnsi="Times New Roman" w:cs="Times New Roman"/>
          <w:sz w:val="24"/>
          <w:szCs w:val="24"/>
        </w:rPr>
        <w:t xml:space="preserve">× 10,000          </w:t>
      </w:r>
      <w:r w:rsidR="000E6067" w:rsidRPr="006B47EF">
        <w:rPr>
          <w:rFonts w:ascii="Times New Roman" w:hAnsi="Times New Roman" w:cs="Times New Roman"/>
          <w:sz w:val="24"/>
          <w:szCs w:val="24"/>
        </w:rPr>
        <w:t xml:space="preserve">                                               </w:t>
      </w:r>
      <w:proofErr w:type="gramStart"/>
      <w:r w:rsidR="000E6067" w:rsidRPr="006B47EF">
        <w:rPr>
          <w:rFonts w:ascii="Times New Roman" w:hAnsi="Times New Roman" w:cs="Times New Roman"/>
          <w:sz w:val="24"/>
          <w:szCs w:val="24"/>
        </w:rPr>
        <w:t xml:space="preserve">   (</w:t>
      </w:r>
      <w:proofErr w:type="gramEnd"/>
      <w:r w:rsidR="000E6067" w:rsidRPr="006B47EF">
        <w:rPr>
          <w:rFonts w:ascii="Times New Roman" w:hAnsi="Times New Roman" w:cs="Times New Roman"/>
          <w:sz w:val="24"/>
          <w:szCs w:val="24"/>
        </w:rPr>
        <w:t>2)</w:t>
      </w:r>
      <w:r w:rsidRPr="006B47EF">
        <w:rPr>
          <w:rFonts w:ascii="Times New Roman" w:hAnsi="Times New Roman" w:cs="Times New Roman"/>
          <w:sz w:val="24"/>
          <w:szCs w:val="24"/>
        </w:rPr>
        <w:t xml:space="preserve"> </w:t>
      </w:r>
    </w:p>
    <w:p w14:paraId="513D1654" w14:textId="473F58D6" w:rsidR="00F7139B" w:rsidRDefault="00F7139B" w:rsidP="003A6E1D">
      <w:pPr>
        <w:spacing w:after="0" w:line="360" w:lineRule="auto"/>
        <w:jc w:val="both"/>
        <w:rPr>
          <w:rFonts w:ascii="Times New Roman" w:hAnsi="Times New Roman" w:cs="Times New Roman"/>
          <w:sz w:val="24"/>
          <w:szCs w:val="24"/>
        </w:rPr>
      </w:pPr>
      <w:r w:rsidRPr="006B47EF">
        <w:rPr>
          <w:rFonts w:ascii="Times New Roman" w:hAnsi="Times New Roman" w:cs="Times New Roman"/>
          <w:sz w:val="24"/>
          <w:szCs w:val="24"/>
        </w:rPr>
        <w:t xml:space="preserve"> </w:t>
      </w:r>
      <w:r w:rsidRPr="00D526B2">
        <w:rPr>
          <w:rFonts w:ascii="Times New Roman" w:hAnsi="Times New Roman" w:cs="Times New Roman"/>
          <w:sz w:val="24"/>
          <w:szCs w:val="24"/>
        </w:rPr>
        <w:t>Grain</w:t>
      </w:r>
      <w:r>
        <w:rPr>
          <w:rFonts w:ascii="Times New Roman" w:hAnsi="Times New Roman" w:cs="Times New Roman"/>
          <w:sz w:val="24"/>
          <w:szCs w:val="24"/>
        </w:rPr>
        <w:t xml:space="preserve"> </w:t>
      </w:r>
      <w:proofErr w:type="spellStart"/>
      <w:r w:rsidRPr="00D526B2">
        <w:rPr>
          <w:rFonts w:ascii="Times New Roman" w:hAnsi="Times New Roman" w:cs="Times New Roman"/>
          <w:sz w:val="24"/>
          <w:szCs w:val="24"/>
        </w:rPr>
        <w:t>yield</w:t>
      </w:r>
      <w:proofErr w:type="spellEnd"/>
      <w:r w:rsidRPr="00D526B2">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adjusted</w:t>
      </w:r>
      <w:proofErr w:type="spellEnd"/>
      <w:r>
        <w:rPr>
          <w:rFonts w:ascii="Times New Roman" w:hAnsi="Times New Roman" w:cs="Times New Roman"/>
          <w:sz w:val="24"/>
          <w:szCs w:val="24"/>
        </w:rPr>
        <w:t xml:space="preserve"> to a standard </w:t>
      </w:r>
      <w:proofErr w:type="spellStart"/>
      <w:r>
        <w:rPr>
          <w:rFonts w:ascii="Times New Roman" w:hAnsi="Times New Roman" w:cs="Times New Roman"/>
          <w:sz w:val="24"/>
          <w:szCs w:val="24"/>
        </w:rPr>
        <w:t>moisture</w:t>
      </w:r>
      <w:proofErr w:type="spellEnd"/>
      <w:r>
        <w:rPr>
          <w:rFonts w:ascii="Times New Roman" w:hAnsi="Times New Roman" w:cs="Times New Roman"/>
          <w:sz w:val="24"/>
          <w:szCs w:val="24"/>
        </w:rPr>
        <w:t xml:space="preserve"> content of 14 %.</w:t>
      </w:r>
    </w:p>
    <w:p w14:paraId="0CBC05BD" w14:textId="77777777" w:rsidR="00626EEC" w:rsidRPr="00626EEC" w:rsidRDefault="00626EEC" w:rsidP="00964988">
      <w:pPr>
        <w:pStyle w:val="Heading2"/>
      </w:pPr>
      <w:r w:rsidRPr="00626EEC">
        <w:t xml:space="preserve">Data </w:t>
      </w:r>
      <w:proofErr w:type="spellStart"/>
      <w:r w:rsidRPr="00626EEC">
        <w:t>processing</w:t>
      </w:r>
      <w:proofErr w:type="spellEnd"/>
      <w:r w:rsidRPr="00626EEC">
        <w:t xml:space="preserve"> and </w:t>
      </w:r>
      <w:proofErr w:type="spellStart"/>
      <w:r w:rsidRPr="00626EEC">
        <w:t>analysis</w:t>
      </w:r>
      <w:proofErr w:type="spellEnd"/>
      <w:r w:rsidRPr="00626EEC">
        <w:t xml:space="preserve"> </w:t>
      </w:r>
    </w:p>
    <w:p w14:paraId="596110E2" w14:textId="6632C721" w:rsidR="003A6E1D" w:rsidRPr="00626EEC" w:rsidRDefault="00626EEC" w:rsidP="00626EEC">
      <w:pPr>
        <w:spacing w:after="0" w:line="360" w:lineRule="auto"/>
        <w:jc w:val="both"/>
        <w:rPr>
          <w:rFonts w:ascii="Times New Roman" w:hAnsi="Times New Roman" w:cs="Times New Roman"/>
          <w:sz w:val="24"/>
          <w:szCs w:val="24"/>
        </w:rPr>
      </w:pPr>
      <w:r w:rsidRPr="00626EEC">
        <w:rPr>
          <w:rFonts w:ascii="Times New Roman" w:hAnsi="Times New Roman" w:cs="Times New Roman"/>
          <w:sz w:val="24"/>
          <w:szCs w:val="24"/>
        </w:rPr>
        <w:t xml:space="preserve">The data </w:t>
      </w:r>
      <w:proofErr w:type="spellStart"/>
      <w:r w:rsidRPr="00626EEC">
        <w:rPr>
          <w:rFonts w:ascii="Times New Roman" w:hAnsi="Times New Roman" w:cs="Times New Roman"/>
          <w:sz w:val="24"/>
          <w:szCs w:val="24"/>
        </w:rPr>
        <w:t>collected</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were</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entered</w:t>
      </w:r>
      <w:proofErr w:type="spellEnd"/>
      <w:r w:rsidRPr="00626EEC">
        <w:rPr>
          <w:rFonts w:ascii="Times New Roman" w:hAnsi="Times New Roman" w:cs="Times New Roman"/>
          <w:sz w:val="24"/>
          <w:szCs w:val="24"/>
        </w:rPr>
        <w:t xml:space="preserve"> and </w:t>
      </w:r>
      <w:proofErr w:type="spellStart"/>
      <w:r w:rsidRPr="00626EEC">
        <w:rPr>
          <w:rFonts w:ascii="Times New Roman" w:hAnsi="Times New Roman" w:cs="Times New Roman"/>
          <w:sz w:val="24"/>
          <w:szCs w:val="24"/>
        </w:rPr>
        <w:t>processed</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using</w:t>
      </w:r>
      <w:proofErr w:type="spellEnd"/>
      <w:r w:rsidRPr="00626EEC">
        <w:rPr>
          <w:rFonts w:ascii="Times New Roman" w:hAnsi="Times New Roman" w:cs="Times New Roman"/>
          <w:sz w:val="24"/>
          <w:szCs w:val="24"/>
        </w:rPr>
        <w:t xml:space="preserve"> Microsoft Excel 2019. This </w:t>
      </w:r>
      <w:proofErr w:type="spellStart"/>
      <w:r w:rsidRPr="00626EEC">
        <w:rPr>
          <w:rFonts w:ascii="Times New Roman" w:hAnsi="Times New Roman" w:cs="Times New Roman"/>
          <w:sz w:val="24"/>
          <w:szCs w:val="24"/>
        </w:rPr>
        <w:t>spreadsheet</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was</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also</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used</w:t>
      </w:r>
      <w:proofErr w:type="spellEnd"/>
      <w:r w:rsidRPr="00626EEC">
        <w:rPr>
          <w:rFonts w:ascii="Times New Roman" w:hAnsi="Times New Roman" w:cs="Times New Roman"/>
          <w:sz w:val="24"/>
          <w:szCs w:val="24"/>
        </w:rPr>
        <w:t xml:space="preserve"> for </w:t>
      </w:r>
      <w:proofErr w:type="spellStart"/>
      <w:r w:rsidRPr="00626EEC">
        <w:rPr>
          <w:rFonts w:ascii="Times New Roman" w:hAnsi="Times New Roman" w:cs="Times New Roman"/>
          <w:sz w:val="24"/>
          <w:szCs w:val="24"/>
        </w:rPr>
        <w:t>various</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calculations</w:t>
      </w:r>
      <w:proofErr w:type="spellEnd"/>
      <w:r w:rsidRPr="00626EEC">
        <w:rPr>
          <w:rFonts w:ascii="Times New Roman" w:hAnsi="Times New Roman" w:cs="Times New Roman"/>
          <w:sz w:val="24"/>
          <w:szCs w:val="24"/>
        </w:rPr>
        <w:t xml:space="preserve">. The data </w:t>
      </w:r>
      <w:proofErr w:type="spellStart"/>
      <w:r w:rsidRPr="00626EEC">
        <w:rPr>
          <w:rFonts w:ascii="Times New Roman" w:hAnsi="Times New Roman" w:cs="Times New Roman"/>
          <w:sz w:val="24"/>
          <w:szCs w:val="24"/>
        </w:rPr>
        <w:t>were</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then</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subjected</w:t>
      </w:r>
      <w:proofErr w:type="spellEnd"/>
      <w:r w:rsidRPr="00626EEC">
        <w:rPr>
          <w:rFonts w:ascii="Times New Roman" w:hAnsi="Times New Roman" w:cs="Times New Roman"/>
          <w:sz w:val="24"/>
          <w:szCs w:val="24"/>
        </w:rPr>
        <w:t xml:space="preserve"> to an </w:t>
      </w:r>
      <w:proofErr w:type="spellStart"/>
      <w:r w:rsidRPr="00626EEC">
        <w:rPr>
          <w:rFonts w:ascii="Times New Roman" w:hAnsi="Times New Roman" w:cs="Times New Roman"/>
          <w:sz w:val="24"/>
          <w:szCs w:val="24"/>
        </w:rPr>
        <w:t>analysis</w:t>
      </w:r>
      <w:proofErr w:type="spellEnd"/>
      <w:r w:rsidRPr="00626EEC">
        <w:rPr>
          <w:rFonts w:ascii="Times New Roman" w:hAnsi="Times New Roman" w:cs="Times New Roman"/>
          <w:sz w:val="24"/>
          <w:szCs w:val="24"/>
        </w:rPr>
        <w:t xml:space="preserve"> of variance (ANOVA) </w:t>
      </w:r>
      <w:proofErr w:type="spellStart"/>
      <w:r w:rsidRPr="00626EEC">
        <w:rPr>
          <w:rFonts w:ascii="Times New Roman" w:hAnsi="Times New Roman" w:cs="Times New Roman"/>
          <w:sz w:val="24"/>
          <w:szCs w:val="24"/>
        </w:rPr>
        <w:t>using</w:t>
      </w:r>
      <w:proofErr w:type="spellEnd"/>
      <w:r w:rsidRPr="00626EEC">
        <w:rPr>
          <w:rFonts w:ascii="Times New Roman" w:hAnsi="Times New Roman" w:cs="Times New Roman"/>
          <w:sz w:val="24"/>
          <w:szCs w:val="24"/>
        </w:rPr>
        <w:t xml:space="preserve"> R software version 4.5.1, as </w:t>
      </w:r>
      <w:proofErr w:type="spellStart"/>
      <w:r w:rsidRPr="00626EEC">
        <w:rPr>
          <w:rFonts w:ascii="Times New Roman" w:hAnsi="Times New Roman" w:cs="Times New Roman"/>
          <w:sz w:val="24"/>
          <w:szCs w:val="24"/>
        </w:rPr>
        <w:t>well</w:t>
      </w:r>
      <w:proofErr w:type="spellEnd"/>
      <w:r w:rsidRPr="00626EEC">
        <w:rPr>
          <w:rFonts w:ascii="Times New Roman" w:hAnsi="Times New Roman" w:cs="Times New Roman"/>
          <w:sz w:val="24"/>
          <w:szCs w:val="24"/>
        </w:rPr>
        <w:t xml:space="preserve"> as a </w:t>
      </w:r>
      <w:proofErr w:type="spellStart"/>
      <w:r w:rsidRPr="00626EEC">
        <w:rPr>
          <w:rFonts w:ascii="Times New Roman" w:hAnsi="Times New Roman" w:cs="Times New Roman"/>
          <w:sz w:val="24"/>
          <w:szCs w:val="24"/>
        </w:rPr>
        <w:t>comparison</w:t>
      </w:r>
      <w:proofErr w:type="spellEnd"/>
      <w:r w:rsidRPr="00626EEC">
        <w:rPr>
          <w:rFonts w:ascii="Times New Roman" w:hAnsi="Times New Roman" w:cs="Times New Roman"/>
          <w:sz w:val="24"/>
          <w:szCs w:val="24"/>
        </w:rPr>
        <w:t xml:space="preserve"> of </w:t>
      </w:r>
      <w:proofErr w:type="spellStart"/>
      <w:r w:rsidRPr="00626EEC">
        <w:rPr>
          <w:rFonts w:ascii="Times New Roman" w:hAnsi="Times New Roman" w:cs="Times New Roman"/>
          <w:sz w:val="24"/>
          <w:szCs w:val="24"/>
        </w:rPr>
        <w:t>means</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using</w:t>
      </w:r>
      <w:proofErr w:type="spellEnd"/>
      <w:r w:rsidRPr="00626EEC">
        <w:rPr>
          <w:rFonts w:ascii="Times New Roman" w:hAnsi="Times New Roman" w:cs="Times New Roman"/>
          <w:sz w:val="24"/>
          <w:szCs w:val="24"/>
        </w:rPr>
        <w:t xml:space="preserve"> the </w:t>
      </w:r>
      <w:r w:rsidR="000F194E">
        <w:rPr>
          <w:rFonts w:ascii="Times New Roman" w:hAnsi="Times New Roman" w:cs="Times New Roman"/>
          <w:sz w:val="24"/>
          <w:szCs w:val="24"/>
        </w:rPr>
        <w:t>Student-</w:t>
      </w:r>
      <w:r w:rsidRPr="00626EEC">
        <w:rPr>
          <w:rFonts w:ascii="Times New Roman" w:hAnsi="Times New Roman" w:cs="Times New Roman"/>
          <w:sz w:val="24"/>
          <w:szCs w:val="24"/>
        </w:rPr>
        <w:t>Newman-</w:t>
      </w:r>
      <w:proofErr w:type="spellStart"/>
      <w:r w:rsidRPr="00626EEC">
        <w:rPr>
          <w:rFonts w:ascii="Times New Roman" w:hAnsi="Times New Roman" w:cs="Times New Roman"/>
          <w:sz w:val="24"/>
          <w:szCs w:val="24"/>
        </w:rPr>
        <w:t>Keuls</w:t>
      </w:r>
      <w:proofErr w:type="spellEnd"/>
      <w:r w:rsidRPr="00626EEC">
        <w:rPr>
          <w:rFonts w:ascii="Times New Roman" w:hAnsi="Times New Roman" w:cs="Times New Roman"/>
          <w:sz w:val="24"/>
          <w:szCs w:val="24"/>
        </w:rPr>
        <w:t xml:space="preserve"> (SNK) </w:t>
      </w:r>
      <w:r w:rsidR="000F194E">
        <w:rPr>
          <w:rFonts w:ascii="Times New Roman" w:hAnsi="Times New Roman" w:cs="Times New Roman"/>
          <w:sz w:val="24"/>
          <w:szCs w:val="24"/>
        </w:rPr>
        <w:t xml:space="preserve">post-hoc </w:t>
      </w:r>
      <w:r w:rsidRPr="00626EEC">
        <w:rPr>
          <w:rFonts w:ascii="Times New Roman" w:hAnsi="Times New Roman" w:cs="Times New Roman"/>
          <w:sz w:val="24"/>
          <w:szCs w:val="24"/>
        </w:rPr>
        <w:t xml:space="preserve">test at the 5% </w:t>
      </w:r>
      <w:proofErr w:type="spellStart"/>
      <w:r w:rsidRPr="00626EEC">
        <w:rPr>
          <w:rFonts w:ascii="Times New Roman" w:hAnsi="Times New Roman" w:cs="Times New Roman"/>
          <w:sz w:val="24"/>
          <w:szCs w:val="24"/>
        </w:rPr>
        <w:t>significance</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level</w:t>
      </w:r>
      <w:proofErr w:type="spellEnd"/>
      <w:r w:rsidRPr="00626EEC">
        <w:rPr>
          <w:rFonts w:ascii="Times New Roman" w:hAnsi="Times New Roman" w:cs="Times New Roman"/>
          <w:sz w:val="24"/>
          <w:szCs w:val="24"/>
        </w:rPr>
        <w:t xml:space="preserve">. A </w:t>
      </w:r>
      <w:proofErr w:type="spellStart"/>
      <w:r w:rsidRPr="00626EEC">
        <w:rPr>
          <w:rFonts w:ascii="Times New Roman" w:hAnsi="Times New Roman" w:cs="Times New Roman"/>
          <w:sz w:val="24"/>
          <w:szCs w:val="24"/>
        </w:rPr>
        <w:t>correlation</w:t>
      </w:r>
      <w:proofErr w:type="spellEnd"/>
      <w:r w:rsidRPr="00626EEC">
        <w:rPr>
          <w:rFonts w:ascii="Times New Roman" w:hAnsi="Times New Roman" w:cs="Times New Roman"/>
          <w:sz w:val="24"/>
          <w:szCs w:val="24"/>
        </w:rPr>
        <w:t xml:space="preserve"> matrix </w:t>
      </w:r>
      <w:proofErr w:type="spellStart"/>
      <w:r w:rsidRPr="00626EEC">
        <w:rPr>
          <w:rFonts w:ascii="Times New Roman" w:hAnsi="Times New Roman" w:cs="Times New Roman"/>
          <w:sz w:val="24"/>
          <w:szCs w:val="24"/>
        </w:rPr>
        <w:t>was</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constructed</w:t>
      </w:r>
      <w:proofErr w:type="spellEnd"/>
      <w:r w:rsidRPr="00626EEC">
        <w:rPr>
          <w:rFonts w:ascii="Times New Roman" w:hAnsi="Times New Roman" w:cs="Times New Roman"/>
          <w:sz w:val="24"/>
          <w:szCs w:val="24"/>
        </w:rPr>
        <w:t xml:space="preserve"> to </w:t>
      </w:r>
      <w:proofErr w:type="spellStart"/>
      <w:r w:rsidRPr="00626EEC">
        <w:rPr>
          <w:rFonts w:ascii="Times New Roman" w:hAnsi="Times New Roman" w:cs="Times New Roman"/>
          <w:sz w:val="24"/>
          <w:szCs w:val="24"/>
        </w:rPr>
        <w:t>investigate</w:t>
      </w:r>
      <w:proofErr w:type="spellEnd"/>
      <w:r w:rsidRPr="00626EEC">
        <w:rPr>
          <w:rFonts w:ascii="Times New Roman" w:hAnsi="Times New Roman" w:cs="Times New Roman"/>
          <w:sz w:val="24"/>
          <w:szCs w:val="24"/>
        </w:rPr>
        <w:t xml:space="preserve"> the </w:t>
      </w:r>
      <w:proofErr w:type="spellStart"/>
      <w:r w:rsidRPr="00626EEC">
        <w:rPr>
          <w:rFonts w:ascii="Times New Roman" w:hAnsi="Times New Roman" w:cs="Times New Roman"/>
          <w:sz w:val="24"/>
          <w:szCs w:val="24"/>
        </w:rPr>
        <w:t>relationships</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between</w:t>
      </w:r>
      <w:proofErr w:type="spellEnd"/>
      <w:r w:rsidRPr="00626EEC">
        <w:rPr>
          <w:rFonts w:ascii="Times New Roman" w:hAnsi="Times New Roman" w:cs="Times New Roman"/>
          <w:sz w:val="24"/>
          <w:szCs w:val="24"/>
        </w:rPr>
        <w:t xml:space="preserve"> the </w:t>
      </w:r>
      <w:proofErr w:type="spellStart"/>
      <w:r w:rsidRPr="00626EEC">
        <w:rPr>
          <w:rFonts w:ascii="Times New Roman" w:hAnsi="Times New Roman" w:cs="Times New Roman"/>
          <w:sz w:val="24"/>
          <w:szCs w:val="24"/>
        </w:rPr>
        <w:t>parameters</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These</w:t>
      </w:r>
      <w:proofErr w:type="spellEnd"/>
      <w:r w:rsidRPr="00626EEC">
        <w:rPr>
          <w:rFonts w:ascii="Times New Roman" w:hAnsi="Times New Roman" w:cs="Times New Roman"/>
          <w:sz w:val="24"/>
          <w:szCs w:val="24"/>
        </w:rPr>
        <w:t xml:space="preserve"> variables </w:t>
      </w:r>
      <w:proofErr w:type="spellStart"/>
      <w:r w:rsidRPr="00626EEC">
        <w:rPr>
          <w:rFonts w:ascii="Times New Roman" w:hAnsi="Times New Roman" w:cs="Times New Roman"/>
          <w:sz w:val="24"/>
          <w:szCs w:val="24"/>
        </w:rPr>
        <w:t>were</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used</w:t>
      </w:r>
      <w:proofErr w:type="spellEnd"/>
      <w:r w:rsidRPr="00626EEC">
        <w:rPr>
          <w:rFonts w:ascii="Times New Roman" w:hAnsi="Times New Roman" w:cs="Times New Roman"/>
          <w:sz w:val="24"/>
          <w:szCs w:val="24"/>
        </w:rPr>
        <w:t xml:space="preserve"> for</w:t>
      </w:r>
      <w:r w:rsidR="0058704B">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Hierarchical</w:t>
      </w:r>
      <w:proofErr w:type="spellEnd"/>
      <w:r w:rsidRPr="00626EEC">
        <w:rPr>
          <w:rFonts w:ascii="Times New Roman" w:hAnsi="Times New Roman" w:cs="Times New Roman"/>
          <w:sz w:val="24"/>
          <w:szCs w:val="24"/>
        </w:rPr>
        <w:t xml:space="preserve"> </w:t>
      </w:r>
      <w:proofErr w:type="spellStart"/>
      <w:r w:rsidR="006A40E3" w:rsidRPr="00626EEC">
        <w:rPr>
          <w:rFonts w:ascii="Times New Roman" w:hAnsi="Times New Roman" w:cs="Times New Roman"/>
          <w:sz w:val="24"/>
          <w:szCs w:val="24"/>
        </w:rPr>
        <w:t>Ascending</w:t>
      </w:r>
      <w:proofErr w:type="spellEnd"/>
      <w:r w:rsidR="006A40E3">
        <w:rPr>
          <w:rFonts w:ascii="Times New Roman" w:hAnsi="Times New Roman" w:cs="Times New Roman"/>
          <w:sz w:val="24"/>
          <w:szCs w:val="24"/>
        </w:rPr>
        <w:t xml:space="preserve"> </w:t>
      </w:r>
      <w:r w:rsidRPr="00626EEC">
        <w:rPr>
          <w:rFonts w:ascii="Times New Roman" w:hAnsi="Times New Roman" w:cs="Times New Roman"/>
          <w:sz w:val="24"/>
          <w:szCs w:val="24"/>
        </w:rPr>
        <w:t>Classification (</w:t>
      </w:r>
      <w:r w:rsidR="006A40E3">
        <w:rPr>
          <w:rFonts w:ascii="Times New Roman" w:hAnsi="Times New Roman" w:cs="Times New Roman"/>
          <w:sz w:val="24"/>
          <w:szCs w:val="24"/>
        </w:rPr>
        <w:t>HAC</w:t>
      </w:r>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using</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Ward’s</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aggregation</w:t>
      </w:r>
      <w:proofErr w:type="spellEnd"/>
      <w:r w:rsidRPr="00626EEC">
        <w:rPr>
          <w:rFonts w:ascii="Times New Roman" w:hAnsi="Times New Roman" w:cs="Times New Roman"/>
          <w:sz w:val="24"/>
          <w:szCs w:val="24"/>
        </w:rPr>
        <w:t xml:space="preserve"> </w:t>
      </w:r>
      <w:proofErr w:type="spellStart"/>
      <w:r w:rsidRPr="00626EEC">
        <w:rPr>
          <w:rFonts w:ascii="Times New Roman" w:hAnsi="Times New Roman" w:cs="Times New Roman"/>
          <w:sz w:val="24"/>
          <w:szCs w:val="24"/>
        </w:rPr>
        <w:t>method</w:t>
      </w:r>
      <w:proofErr w:type="spellEnd"/>
      <w:r w:rsidRPr="00626EEC">
        <w:rPr>
          <w:rFonts w:ascii="Times New Roman" w:hAnsi="Times New Roman" w:cs="Times New Roman"/>
          <w:sz w:val="24"/>
          <w:szCs w:val="24"/>
        </w:rPr>
        <w:t xml:space="preserve"> and </w:t>
      </w:r>
      <w:proofErr w:type="spellStart"/>
      <w:r w:rsidRPr="00626EEC">
        <w:rPr>
          <w:rFonts w:ascii="Times New Roman" w:hAnsi="Times New Roman" w:cs="Times New Roman"/>
          <w:sz w:val="24"/>
          <w:szCs w:val="24"/>
        </w:rPr>
        <w:t>Euclidean</w:t>
      </w:r>
      <w:proofErr w:type="spellEnd"/>
      <w:r w:rsidRPr="00626EEC">
        <w:rPr>
          <w:rFonts w:ascii="Times New Roman" w:hAnsi="Times New Roman" w:cs="Times New Roman"/>
          <w:sz w:val="24"/>
          <w:szCs w:val="24"/>
        </w:rPr>
        <w:t xml:space="preserve"> distance.</w:t>
      </w:r>
      <w:r w:rsidR="000F194E">
        <w:rPr>
          <w:rFonts w:ascii="Times New Roman" w:hAnsi="Times New Roman" w:cs="Times New Roman"/>
          <w:sz w:val="24"/>
          <w:szCs w:val="24"/>
        </w:rPr>
        <w:t xml:space="preserve"> </w:t>
      </w:r>
    </w:p>
    <w:p w14:paraId="2509561C" w14:textId="77777777" w:rsidR="00867484" w:rsidRPr="00832951" w:rsidRDefault="00867484" w:rsidP="00B25557">
      <w:pPr>
        <w:pStyle w:val="Heading1"/>
      </w:pPr>
      <w:proofErr w:type="spellStart"/>
      <w:r w:rsidRPr="00832951">
        <w:lastRenderedPageBreak/>
        <w:t>Results</w:t>
      </w:r>
      <w:proofErr w:type="spellEnd"/>
      <w:r w:rsidRPr="00832951">
        <w:t xml:space="preserve"> </w:t>
      </w:r>
    </w:p>
    <w:p w14:paraId="72392884" w14:textId="77777777" w:rsidR="00867484" w:rsidRPr="00832951" w:rsidRDefault="00867484" w:rsidP="00964988">
      <w:pPr>
        <w:pStyle w:val="Heading2"/>
      </w:pPr>
      <w:r w:rsidRPr="00832951">
        <w:t xml:space="preserve">Performance of </w:t>
      </w:r>
      <w:proofErr w:type="spellStart"/>
      <w:r w:rsidRPr="00832951">
        <w:t>growth</w:t>
      </w:r>
      <w:proofErr w:type="spellEnd"/>
      <w:r w:rsidRPr="00832951">
        <w:t xml:space="preserve"> </w:t>
      </w:r>
      <w:proofErr w:type="spellStart"/>
      <w:r w:rsidRPr="00832951">
        <w:t>parameters</w:t>
      </w:r>
      <w:proofErr w:type="spellEnd"/>
      <w:r w:rsidRPr="00832951">
        <w:t xml:space="preserve"> by </w:t>
      </w:r>
      <w:proofErr w:type="spellStart"/>
      <w:r w:rsidRPr="00832951">
        <w:t>genotype</w:t>
      </w:r>
      <w:proofErr w:type="spellEnd"/>
    </w:p>
    <w:p w14:paraId="394CE695" w14:textId="20595732" w:rsidR="00A433CC" w:rsidRDefault="00867484" w:rsidP="00867484">
      <w:pPr>
        <w:spacing w:after="0" w:line="360" w:lineRule="auto"/>
        <w:jc w:val="both"/>
        <w:rPr>
          <w:rFonts w:ascii="Times New Roman" w:hAnsi="Times New Roman" w:cs="Times New Roman"/>
          <w:sz w:val="24"/>
          <w:szCs w:val="24"/>
        </w:rPr>
      </w:pPr>
      <w:r w:rsidRPr="00832951">
        <w:rPr>
          <w:rFonts w:ascii="Times New Roman" w:hAnsi="Times New Roman" w:cs="Times New Roman"/>
          <w:sz w:val="24"/>
          <w:szCs w:val="24"/>
        </w:rPr>
        <w:t xml:space="preserve">Plant </w:t>
      </w:r>
      <w:proofErr w:type="spellStart"/>
      <w:r w:rsidRPr="00832951">
        <w:rPr>
          <w:rFonts w:ascii="Times New Roman" w:hAnsi="Times New Roman" w:cs="Times New Roman"/>
          <w:sz w:val="24"/>
          <w:szCs w:val="24"/>
        </w:rPr>
        <w:t>height</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ranged</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from</w:t>
      </w:r>
      <w:proofErr w:type="spellEnd"/>
      <w:r w:rsidRPr="00832951">
        <w:rPr>
          <w:rFonts w:ascii="Times New Roman" w:hAnsi="Times New Roman" w:cs="Times New Roman"/>
          <w:sz w:val="24"/>
          <w:szCs w:val="24"/>
        </w:rPr>
        <w:t xml:space="preserve"> 157.87 ± 15.1 cm to 194.87 ± 27.64 cm </w:t>
      </w:r>
      <w:proofErr w:type="spellStart"/>
      <w:r w:rsidRPr="00832951">
        <w:rPr>
          <w:rFonts w:ascii="Times New Roman" w:hAnsi="Times New Roman" w:cs="Times New Roman"/>
          <w:sz w:val="24"/>
          <w:szCs w:val="24"/>
        </w:rPr>
        <w:t>across</w:t>
      </w:r>
      <w:proofErr w:type="spellEnd"/>
      <w:r w:rsidRPr="00832951">
        <w:rPr>
          <w:rFonts w:ascii="Times New Roman" w:hAnsi="Times New Roman" w:cs="Times New Roman"/>
          <w:sz w:val="24"/>
          <w:szCs w:val="24"/>
        </w:rPr>
        <w:t xml:space="preserve"> the </w:t>
      </w:r>
      <w:proofErr w:type="spellStart"/>
      <w:r w:rsidRPr="00832951">
        <w:rPr>
          <w:rFonts w:ascii="Times New Roman" w:hAnsi="Times New Roman" w:cs="Times New Roman"/>
          <w:sz w:val="24"/>
          <w:szCs w:val="24"/>
        </w:rPr>
        <w:t>genotypes</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Regarding</w:t>
      </w:r>
      <w:proofErr w:type="spellEnd"/>
      <w:r w:rsidRPr="00832951">
        <w:rPr>
          <w:rFonts w:ascii="Times New Roman" w:hAnsi="Times New Roman" w:cs="Times New Roman"/>
          <w:sz w:val="24"/>
          <w:szCs w:val="24"/>
        </w:rPr>
        <w:t xml:space="preserve"> stem </w:t>
      </w:r>
      <w:proofErr w:type="spellStart"/>
      <w:r w:rsidRPr="00832951">
        <w:rPr>
          <w:rFonts w:ascii="Times New Roman" w:hAnsi="Times New Roman" w:cs="Times New Roman"/>
          <w:sz w:val="24"/>
          <w:szCs w:val="24"/>
        </w:rPr>
        <w:t>diameter</w:t>
      </w:r>
      <w:proofErr w:type="spellEnd"/>
      <w:r w:rsidRPr="00832951">
        <w:rPr>
          <w:rFonts w:ascii="Times New Roman" w:hAnsi="Times New Roman" w:cs="Times New Roman"/>
          <w:sz w:val="24"/>
          <w:szCs w:val="24"/>
        </w:rPr>
        <w:t xml:space="preserve"> at the </w:t>
      </w:r>
      <w:proofErr w:type="spellStart"/>
      <w:r w:rsidRPr="00832951">
        <w:rPr>
          <w:rFonts w:ascii="Times New Roman" w:hAnsi="Times New Roman" w:cs="Times New Roman"/>
          <w:sz w:val="24"/>
          <w:szCs w:val="24"/>
        </w:rPr>
        <w:t>collar</w:t>
      </w:r>
      <w:proofErr w:type="spellEnd"/>
      <w:r w:rsidRPr="00832951">
        <w:rPr>
          <w:rFonts w:ascii="Times New Roman" w:hAnsi="Times New Roman" w:cs="Times New Roman"/>
          <w:sz w:val="24"/>
          <w:szCs w:val="24"/>
        </w:rPr>
        <w:t xml:space="preserve"> and </w:t>
      </w:r>
      <w:proofErr w:type="spellStart"/>
      <w:r w:rsidRPr="00832951">
        <w:rPr>
          <w:rFonts w:ascii="Times New Roman" w:hAnsi="Times New Roman" w:cs="Times New Roman"/>
          <w:sz w:val="24"/>
          <w:szCs w:val="24"/>
        </w:rPr>
        <w:t>number</w:t>
      </w:r>
      <w:proofErr w:type="spellEnd"/>
      <w:r w:rsidRPr="00832951">
        <w:rPr>
          <w:rFonts w:ascii="Times New Roman" w:hAnsi="Times New Roman" w:cs="Times New Roman"/>
          <w:sz w:val="24"/>
          <w:szCs w:val="24"/>
        </w:rPr>
        <w:t xml:space="preserve"> of </w:t>
      </w:r>
      <w:proofErr w:type="spellStart"/>
      <w:r w:rsidRPr="00832951">
        <w:rPr>
          <w:rFonts w:ascii="Times New Roman" w:hAnsi="Times New Roman" w:cs="Times New Roman"/>
          <w:sz w:val="24"/>
          <w:szCs w:val="24"/>
        </w:rPr>
        <w:t>leaves</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these</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varied</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from</w:t>
      </w:r>
      <w:proofErr w:type="spellEnd"/>
      <w:r w:rsidRPr="00832951">
        <w:rPr>
          <w:rFonts w:ascii="Times New Roman" w:hAnsi="Times New Roman" w:cs="Times New Roman"/>
          <w:sz w:val="24"/>
          <w:szCs w:val="24"/>
        </w:rPr>
        <w:t xml:space="preserve"> </w:t>
      </w:r>
      <w:r w:rsidR="004362C4" w:rsidRPr="00832951">
        <w:rPr>
          <w:rFonts w:ascii="Times New Roman" w:hAnsi="Times New Roman" w:cs="Times New Roman"/>
          <w:sz w:val="24"/>
          <w:szCs w:val="24"/>
        </w:rPr>
        <w:t xml:space="preserve">19.90 ± 3.11 </w:t>
      </w:r>
      <w:r w:rsidRPr="00832951">
        <w:rPr>
          <w:rFonts w:ascii="Times New Roman" w:hAnsi="Times New Roman" w:cs="Times New Roman"/>
          <w:sz w:val="24"/>
          <w:szCs w:val="24"/>
        </w:rPr>
        <w:t xml:space="preserve">mm to </w:t>
      </w:r>
      <w:r w:rsidR="004362C4" w:rsidRPr="00832951">
        <w:rPr>
          <w:rFonts w:ascii="Times New Roman" w:hAnsi="Times New Roman" w:cs="Times New Roman"/>
          <w:sz w:val="24"/>
          <w:szCs w:val="24"/>
        </w:rPr>
        <w:t xml:space="preserve">27.67 ± 4.53 </w:t>
      </w:r>
      <w:r w:rsidRPr="00832951">
        <w:rPr>
          <w:rFonts w:ascii="Times New Roman" w:hAnsi="Times New Roman" w:cs="Times New Roman"/>
          <w:sz w:val="24"/>
          <w:szCs w:val="24"/>
        </w:rPr>
        <w:t xml:space="preserve">mm, and </w:t>
      </w:r>
      <w:proofErr w:type="spellStart"/>
      <w:r w:rsidRPr="00832951">
        <w:rPr>
          <w:rFonts w:ascii="Times New Roman" w:hAnsi="Times New Roman" w:cs="Times New Roman"/>
          <w:sz w:val="24"/>
          <w:szCs w:val="24"/>
        </w:rPr>
        <w:t>from</w:t>
      </w:r>
      <w:proofErr w:type="spellEnd"/>
      <w:r w:rsidRPr="00832951">
        <w:rPr>
          <w:rFonts w:ascii="Times New Roman" w:hAnsi="Times New Roman" w:cs="Times New Roman"/>
          <w:sz w:val="24"/>
          <w:szCs w:val="24"/>
        </w:rPr>
        <w:t xml:space="preserve"> 10.08 ± 0.94 to 12.00 ± 0.25 </w:t>
      </w:r>
      <w:proofErr w:type="spellStart"/>
      <w:r w:rsidRPr="00832951">
        <w:rPr>
          <w:rFonts w:ascii="Times New Roman" w:hAnsi="Times New Roman" w:cs="Times New Roman"/>
          <w:sz w:val="24"/>
          <w:szCs w:val="24"/>
        </w:rPr>
        <w:t>leaves</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respectively</w:t>
      </w:r>
      <w:proofErr w:type="spellEnd"/>
      <w:r w:rsidRPr="00832951">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Furthermore</w:t>
      </w:r>
      <w:proofErr w:type="spellEnd"/>
      <w:r w:rsidRPr="00867484">
        <w:rPr>
          <w:rFonts w:ascii="Times New Roman" w:hAnsi="Times New Roman" w:cs="Times New Roman"/>
          <w:sz w:val="24"/>
          <w:szCs w:val="24"/>
        </w:rPr>
        <w:t xml:space="preserve">, the </w:t>
      </w:r>
      <w:proofErr w:type="spellStart"/>
      <w:r w:rsidRPr="00867484">
        <w:rPr>
          <w:rFonts w:ascii="Times New Roman" w:hAnsi="Times New Roman" w:cs="Times New Roman"/>
          <w:sz w:val="24"/>
          <w:szCs w:val="24"/>
        </w:rPr>
        <w:t>analysis</w:t>
      </w:r>
      <w:proofErr w:type="spellEnd"/>
      <w:r w:rsidRPr="00867484">
        <w:rPr>
          <w:rFonts w:ascii="Times New Roman" w:hAnsi="Times New Roman" w:cs="Times New Roman"/>
          <w:sz w:val="24"/>
          <w:szCs w:val="24"/>
        </w:rPr>
        <w:t xml:space="preserve"> of variance </w:t>
      </w:r>
      <w:proofErr w:type="spellStart"/>
      <w:r w:rsidRPr="00867484">
        <w:rPr>
          <w:rFonts w:ascii="Times New Roman" w:hAnsi="Times New Roman" w:cs="Times New Roman"/>
          <w:sz w:val="24"/>
          <w:szCs w:val="24"/>
        </w:rPr>
        <w:t>revealed</w:t>
      </w:r>
      <w:proofErr w:type="spellEnd"/>
      <w:r w:rsidRPr="00867484">
        <w:rPr>
          <w:rFonts w:ascii="Times New Roman" w:hAnsi="Times New Roman" w:cs="Times New Roman"/>
          <w:sz w:val="24"/>
          <w:szCs w:val="24"/>
        </w:rPr>
        <w:t xml:space="preserve"> a </w:t>
      </w:r>
      <w:proofErr w:type="spellStart"/>
      <w:r w:rsidRPr="00867484">
        <w:rPr>
          <w:rFonts w:ascii="Times New Roman" w:hAnsi="Times New Roman" w:cs="Times New Roman"/>
          <w:sz w:val="24"/>
          <w:szCs w:val="24"/>
        </w:rPr>
        <w:t>significant</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difference</w:t>
      </w:r>
      <w:proofErr w:type="spellEnd"/>
      <w:r w:rsidRPr="00867484">
        <w:rPr>
          <w:rFonts w:ascii="Times New Roman" w:hAnsi="Times New Roman" w:cs="Times New Roman"/>
          <w:sz w:val="24"/>
          <w:szCs w:val="24"/>
        </w:rPr>
        <w:t xml:space="preserve"> (P = 0.05</w:t>
      </w:r>
      <w:r w:rsidR="00475F3E">
        <w:rPr>
          <w:rFonts w:ascii="Times New Roman" w:hAnsi="Times New Roman" w:cs="Times New Roman"/>
          <w:sz w:val="24"/>
          <w:szCs w:val="24"/>
        </w:rPr>
        <w:t>0</w:t>
      </w:r>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between</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genotypes</w:t>
      </w:r>
      <w:proofErr w:type="spellEnd"/>
      <w:r w:rsidRPr="00867484">
        <w:rPr>
          <w:rFonts w:ascii="Times New Roman" w:hAnsi="Times New Roman" w:cs="Times New Roman"/>
          <w:sz w:val="24"/>
          <w:szCs w:val="24"/>
        </w:rPr>
        <w:t xml:space="preserve"> for the </w:t>
      </w:r>
      <w:proofErr w:type="spellStart"/>
      <w:r w:rsidRPr="00867484">
        <w:rPr>
          <w:rFonts w:ascii="Times New Roman" w:hAnsi="Times New Roman" w:cs="Times New Roman"/>
          <w:sz w:val="24"/>
          <w:szCs w:val="24"/>
        </w:rPr>
        <w:t>number</w:t>
      </w:r>
      <w:proofErr w:type="spellEnd"/>
      <w:r w:rsidRPr="00867484">
        <w:rPr>
          <w:rFonts w:ascii="Times New Roman" w:hAnsi="Times New Roman" w:cs="Times New Roman"/>
          <w:sz w:val="24"/>
          <w:szCs w:val="24"/>
        </w:rPr>
        <w:t xml:space="preserve"> of </w:t>
      </w:r>
      <w:proofErr w:type="spellStart"/>
      <w:r w:rsidRPr="00867484">
        <w:rPr>
          <w:rFonts w:ascii="Times New Roman" w:hAnsi="Times New Roman" w:cs="Times New Roman"/>
          <w:sz w:val="24"/>
          <w:szCs w:val="24"/>
        </w:rPr>
        <w:t>leaves</w:t>
      </w:r>
      <w:proofErr w:type="spellEnd"/>
      <w:r w:rsidRPr="00867484">
        <w:rPr>
          <w:rFonts w:ascii="Times New Roman" w:hAnsi="Times New Roman" w:cs="Times New Roman"/>
          <w:sz w:val="24"/>
          <w:szCs w:val="24"/>
        </w:rPr>
        <w:t xml:space="preserve"> (Table 2). </w:t>
      </w:r>
      <w:proofErr w:type="spellStart"/>
      <w:r w:rsidRPr="00867484">
        <w:rPr>
          <w:rFonts w:ascii="Times New Roman" w:hAnsi="Times New Roman" w:cs="Times New Roman"/>
          <w:sz w:val="24"/>
          <w:szCs w:val="24"/>
        </w:rPr>
        <w:t>Thus</w:t>
      </w:r>
      <w:proofErr w:type="spellEnd"/>
      <w:r w:rsidRPr="00867484">
        <w:rPr>
          <w:rFonts w:ascii="Times New Roman" w:hAnsi="Times New Roman" w:cs="Times New Roman"/>
          <w:sz w:val="24"/>
          <w:szCs w:val="24"/>
        </w:rPr>
        <w:t xml:space="preserve">, plants of </w:t>
      </w:r>
      <w:proofErr w:type="spellStart"/>
      <w:r w:rsidRPr="00867484">
        <w:rPr>
          <w:rFonts w:ascii="Times New Roman" w:hAnsi="Times New Roman" w:cs="Times New Roman"/>
          <w:sz w:val="24"/>
          <w:szCs w:val="24"/>
        </w:rPr>
        <w:t>genotype</w:t>
      </w:r>
      <w:proofErr w:type="spellEnd"/>
      <w:r w:rsidRPr="00867484">
        <w:rPr>
          <w:rFonts w:ascii="Times New Roman" w:hAnsi="Times New Roman" w:cs="Times New Roman"/>
          <w:sz w:val="24"/>
          <w:szCs w:val="24"/>
        </w:rPr>
        <w:t xml:space="preserve"> E30 </w:t>
      </w:r>
      <w:proofErr w:type="spellStart"/>
      <w:r w:rsidRPr="00867484">
        <w:rPr>
          <w:rFonts w:ascii="Times New Roman" w:hAnsi="Times New Roman" w:cs="Times New Roman"/>
          <w:sz w:val="24"/>
          <w:szCs w:val="24"/>
        </w:rPr>
        <w:t>had</w:t>
      </w:r>
      <w:proofErr w:type="spellEnd"/>
      <w:r w:rsidRPr="00867484">
        <w:rPr>
          <w:rFonts w:ascii="Times New Roman" w:hAnsi="Times New Roman" w:cs="Times New Roman"/>
          <w:sz w:val="24"/>
          <w:szCs w:val="24"/>
        </w:rPr>
        <w:t xml:space="preserve"> the </w:t>
      </w:r>
      <w:proofErr w:type="spellStart"/>
      <w:r w:rsidRPr="00867484">
        <w:rPr>
          <w:rFonts w:ascii="Times New Roman" w:hAnsi="Times New Roman" w:cs="Times New Roman"/>
          <w:sz w:val="24"/>
          <w:szCs w:val="24"/>
        </w:rPr>
        <w:t>highest</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number</w:t>
      </w:r>
      <w:proofErr w:type="spellEnd"/>
      <w:r w:rsidRPr="00867484">
        <w:rPr>
          <w:rFonts w:ascii="Times New Roman" w:hAnsi="Times New Roman" w:cs="Times New Roman"/>
          <w:sz w:val="24"/>
          <w:szCs w:val="24"/>
        </w:rPr>
        <w:t xml:space="preserve"> of </w:t>
      </w:r>
      <w:proofErr w:type="spellStart"/>
      <w:r w:rsidRPr="00867484">
        <w:rPr>
          <w:rFonts w:ascii="Times New Roman" w:hAnsi="Times New Roman" w:cs="Times New Roman"/>
          <w:sz w:val="24"/>
          <w:szCs w:val="24"/>
        </w:rPr>
        <w:t>leaves</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namely</w:t>
      </w:r>
      <w:proofErr w:type="spellEnd"/>
      <w:r w:rsidRPr="00867484">
        <w:rPr>
          <w:rFonts w:ascii="Times New Roman" w:hAnsi="Times New Roman" w:cs="Times New Roman"/>
          <w:sz w:val="24"/>
          <w:szCs w:val="24"/>
        </w:rPr>
        <w:t xml:space="preserve"> 12.00 ± 0.25, </w:t>
      </w:r>
      <w:proofErr w:type="spellStart"/>
      <w:r w:rsidRPr="00867484">
        <w:rPr>
          <w:rFonts w:ascii="Times New Roman" w:hAnsi="Times New Roman" w:cs="Times New Roman"/>
          <w:sz w:val="24"/>
          <w:szCs w:val="24"/>
        </w:rPr>
        <w:t>whilst</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those</w:t>
      </w:r>
      <w:proofErr w:type="spellEnd"/>
      <w:r w:rsidRPr="00867484">
        <w:rPr>
          <w:rFonts w:ascii="Times New Roman" w:hAnsi="Times New Roman" w:cs="Times New Roman"/>
          <w:sz w:val="24"/>
          <w:szCs w:val="24"/>
        </w:rPr>
        <w:t xml:space="preserve"> of </w:t>
      </w:r>
      <w:proofErr w:type="spellStart"/>
      <w:r w:rsidRPr="00867484">
        <w:rPr>
          <w:rFonts w:ascii="Times New Roman" w:hAnsi="Times New Roman" w:cs="Times New Roman"/>
          <w:sz w:val="24"/>
          <w:szCs w:val="24"/>
        </w:rPr>
        <w:t>genotype</w:t>
      </w:r>
      <w:proofErr w:type="spellEnd"/>
      <w:r w:rsidRPr="00867484">
        <w:rPr>
          <w:rFonts w:ascii="Times New Roman" w:hAnsi="Times New Roman" w:cs="Times New Roman"/>
          <w:sz w:val="24"/>
          <w:szCs w:val="24"/>
        </w:rPr>
        <w:t xml:space="preserve"> E42 </w:t>
      </w:r>
      <w:proofErr w:type="spellStart"/>
      <w:r w:rsidRPr="00867484">
        <w:rPr>
          <w:rFonts w:ascii="Times New Roman" w:hAnsi="Times New Roman" w:cs="Times New Roman"/>
          <w:sz w:val="24"/>
          <w:szCs w:val="24"/>
        </w:rPr>
        <w:t>had</w:t>
      </w:r>
      <w:proofErr w:type="spellEnd"/>
      <w:r w:rsidRPr="00867484">
        <w:rPr>
          <w:rFonts w:ascii="Times New Roman" w:hAnsi="Times New Roman" w:cs="Times New Roman"/>
          <w:sz w:val="24"/>
          <w:szCs w:val="24"/>
        </w:rPr>
        <w:t xml:space="preserve"> the </w:t>
      </w:r>
      <w:proofErr w:type="spellStart"/>
      <w:r w:rsidRPr="00867484">
        <w:rPr>
          <w:rFonts w:ascii="Times New Roman" w:hAnsi="Times New Roman" w:cs="Times New Roman"/>
          <w:sz w:val="24"/>
          <w:szCs w:val="24"/>
        </w:rPr>
        <w:t>lowest</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number</w:t>
      </w:r>
      <w:proofErr w:type="spellEnd"/>
      <w:r w:rsidRPr="00867484">
        <w:rPr>
          <w:rFonts w:ascii="Times New Roman" w:hAnsi="Times New Roman" w:cs="Times New Roman"/>
          <w:sz w:val="24"/>
          <w:szCs w:val="24"/>
        </w:rPr>
        <w:t xml:space="preserve"> of </w:t>
      </w:r>
      <w:proofErr w:type="spellStart"/>
      <w:r w:rsidRPr="00867484">
        <w:rPr>
          <w:rFonts w:ascii="Times New Roman" w:hAnsi="Times New Roman" w:cs="Times New Roman"/>
          <w:sz w:val="24"/>
          <w:szCs w:val="24"/>
        </w:rPr>
        <w:t>leaves</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namely</w:t>
      </w:r>
      <w:proofErr w:type="spellEnd"/>
      <w:r w:rsidRPr="00867484">
        <w:rPr>
          <w:rFonts w:ascii="Times New Roman" w:hAnsi="Times New Roman" w:cs="Times New Roman"/>
          <w:sz w:val="24"/>
          <w:szCs w:val="24"/>
        </w:rPr>
        <w:t xml:space="preserve"> 10.08 ± 0.94 (Table 2). In </w:t>
      </w:r>
      <w:proofErr w:type="spellStart"/>
      <w:r w:rsidRPr="00867484">
        <w:rPr>
          <w:rFonts w:ascii="Times New Roman" w:hAnsi="Times New Roman" w:cs="Times New Roman"/>
          <w:sz w:val="24"/>
          <w:szCs w:val="24"/>
        </w:rPr>
        <w:t>contrast</w:t>
      </w:r>
      <w:proofErr w:type="spellEnd"/>
      <w:r w:rsidRPr="00867484">
        <w:rPr>
          <w:rFonts w:ascii="Times New Roman" w:hAnsi="Times New Roman" w:cs="Times New Roman"/>
          <w:sz w:val="24"/>
          <w:szCs w:val="24"/>
        </w:rPr>
        <w:t xml:space="preserve">, no </w:t>
      </w:r>
      <w:proofErr w:type="spellStart"/>
      <w:r w:rsidRPr="00867484">
        <w:rPr>
          <w:rFonts w:ascii="Times New Roman" w:hAnsi="Times New Roman" w:cs="Times New Roman"/>
          <w:sz w:val="24"/>
          <w:szCs w:val="24"/>
        </w:rPr>
        <w:t>significant</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difference</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was</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observed</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between</w:t>
      </w:r>
      <w:proofErr w:type="spellEnd"/>
      <w:r w:rsidRPr="00867484">
        <w:rPr>
          <w:rFonts w:ascii="Times New Roman" w:hAnsi="Times New Roman" w:cs="Times New Roman"/>
          <w:sz w:val="24"/>
          <w:szCs w:val="24"/>
        </w:rPr>
        <w:t xml:space="preserve"> </w:t>
      </w:r>
      <w:proofErr w:type="spellStart"/>
      <w:r w:rsidRPr="00867484">
        <w:rPr>
          <w:rFonts w:ascii="Times New Roman" w:hAnsi="Times New Roman" w:cs="Times New Roman"/>
          <w:sz w:val="24"/>
          <w:szCs w:val="24"/>
        </w:rPr>
        <w:t>genotypes</w:t>
      </w:r>
      <w:proofErr w:type="spellEnd"/>
      <w:r w:rsidRPr="00867484">
        <w:rPr>
          <w:rFonts w:ascii="Times New Roman" w:hAnsi="Times New Roman" w:cs="Times New Roman"/>
          <w:sz w:val="24"/>
          <w:szCs w:val="24"/>
        </w:rPr>
        <w:t xml:space="preserve"> for plant </w:t>
      </w:r>
      <w:proofErr w:type="spellStart"/>
      <w:r w:rsidRPr="00867484">
        <w:rPr>
          <w:rFonts w:ascii="Times New Roman" w:hAnsi="Times New Roman" w:cs="Times New Roman"/>
          <w:sz w:val="24"/>
          <w:szCs w:val="24"/>
        </w:rPr>
        <w:t>height</w:t>
      </w:r>
      <w:proofErr w:type="spellEnd"/>
      <w:r w:rsidRPr="00867484">
        <w:rPr>
          <w:rFonts w:ascii="Times New Roman" w:hAnsi="Times New Roman" w:cs="Times New Roman"/>
          <w:sz w:val="24"/>
          <w:szCs w:val="24"/>
        </w:rPr>
        <w:t xml:space="preserve"> and stem </w:t>
      </w:r>
      <w:proofErr w:type="spellStart"/>
      <w:r w:rsidRPr="00867484">
        <w:rPr>
          <w:rFonts w:ascii="Times New Roman" w:hAnsi="Times New Roman" w:cs="Times New Roman"/>
          <w:sz w:val="24"/>
          <w:szCs w:val="24"/>
        </w:rPr>
        <w:t>diameter</w:t>
      </w:r>
      <w:proofErr w:type="spellEnd"/>
      <w:r w:rsidRPr="00867484">
        <w:rPr>
          <w:rFonts w:ascii="Times New Roman" w:hAnsi="Times New Roman" w:cs="Times New Roman"/>
          <w:sz w:val="24"/>
          <w:szCs w:val="24"/>
        </w:rPr>
        <w:t xml:space="preserve"> at the </w:t>
      </w:r>
      <w:proofErr w:type="spellStart"/>
      <w:r w:rsidRPr="00867484">
        <w:rPr>
          <w:rFonts w:ascii="Times New Roman" w:hAnsi="Times New Roman" w:cs="Times New Roman"/>
          <w:sz w:val="24"/>
          <w:szCs w:val="24"/>
        </w:rPr>
        <w:t>collar</w:t>
      </w:r>
      <w:proofErr w:type="spellEnd"/>
      <w:r w:rsidRPr="00867484">
        <w:rPr>
          <w:rFonts w:ascii="Times New Roman" w:hAnsi="Times New Roman" w:cs="Times New Roman"/>
          <w:sz w:val="24"/>
          <w:szCs w:val="24"/>
        </w:rPr>
        <w:t xml:space="preserve"> (Table 2). </w:t>
      </w:r>
    </w:p>
    <w:p w14:paraId="3EF242FD" w14:textId="77777777" w:rsidR="004E06D0" w:rsidRPr="005E0F32" w:rsidRDefault="004E06D0" w:rsidP="004E06D0">
      <w:pPr>
        <w:spacing w:before="240" w:after="0" w:line="360" w:lineRule="auto"/>
        <w:ind w:left="708"/>
        <w:jc w:val="both"/>
        <w:rPr>
          <w:rFonts w:ascii="Times New Roman" w:hAnsi="Times New Roman" w:cs="Times New Roman"/>
        </w:rPr>
      </w:pPr>
      <w:r w:rsidRPr="005E0F32">
        <w:rPr>
          <w:rFonts w:ascii="Times New Roman" w:hAnsi="Times New Roman" w:cs="Times New Roman"/>
        </w:rPr>
        <w:t>Table 2</w:t>
      </w:r>
      <w:r>
        <w:rPr>
          <w:rFonts w:ascii="Times New Roman" w:hAnsi="Times New Roman" w:cs="Times New Roman"/>
        </w:rPr>
        <w:t>.</w:t>
      </w:r>
      <w:r w:rsidRPr="005E0F32">
        <w:rPr>
          <w:rFonts w:ascii="Times New Roman" w:hAnsi="Times New Roman" w:cs="Times New Roman"/>
        </w:rPr>
        <w:t xml:space="preserve"> </w:t>
      </w:r>
      <w:proofErr w:type="spellStart"/>
      <w:r w:rsidRPr="005E0F32">
        <w:rPr>
          <w:rFonts w:ascii="Times New Roman" w:hAnsi="Times New Roman" w:cs="Times New Roman"/>
        </w:rPr>
        <w:t>Growth</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parameters</w:t>
      </w:r>
      <w:proofErr w:type="spellEnd"/>
      <w:r w:rsidRPr="005E0F32">
        <w:rPr>
          <w:rFonts w:ascii="Times New Roman" w:hAnsi="Times New Roman" w:cs="Times New Roman"/>
        </w:rPr>
        <w:t xml:space="preserve"> of </w:t>
      </w:r>
      <w:proofErr w:type="spellStart"/>
      <w:r w:rsidRPr="005E0F32">
        <w:rPr>
          <w:rFonts w:ascii="Times New Roman" w:hAnsi="Times New Roman" w:cs="Times New Roman"/>
        </w:rPr>
        <w:t>maize</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hybrid</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genotype</w:t>
      </w:r>
      <w:r>
        <w:rPr>
          <w:rFonts w:ascii="Times New Roman" w:hAnsi="Times New Roman" w:cs="Times New Roman"/>
        </w:rPr>
        <w:t>s</w:t>
      </w:r>
      <w:proofErr w:type="spellEnd"/>
    </w:p>
    <w:tbl>
      <w:tblPr>
        <w:tblStyle w:val="TableGrid0"/>
        <w:tblW w:w="7019" w:type="dxa"/>
        <w:tblInd w:w="6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9"/>
        <w:gridCol w:w="2136"/>
        <w:gridCol w:w="1678"/>
        <w:gridCol w:w="1526"/>
      </w:tblGrid>
      <w:tr w:rsidR="004E06D0" w:rsidRPr="000E1A11" w14:paraId="5AA0959B" w14:textId="77777777" w:rsidTr="00F372DB">
        <w:trPr>
          <w:trHeight w:val="58"/>
        </w:trPr>
        <w:tc>
          <w:tcPr>
            <w:tcW w:w="1679" w:type="dxa"/>
            <w:tcBorders>
              <w:bottom w:val="single" w:sz="4" w:space="0" w:color="auto"/>
            </w:tcBorders>
            <w:vAlign w:val="center"/>
          </w:tcPr>
          <w:p w14:paraId="6F00CB62" w14:textId="77777777" w:rsidR="004E06D0" w:rsidRPr="000E1A11" w:rsidRDefault="004E06D0" w:rsidP="00F372DB">
            <w:pPr>
              <w:rPr>
                <w:rFonts w:ascii="Times New Roman" w:hAnsi="Times New Roman" w:cs="Times New Roman"/>
              </w:rPr>
            </w:pPr>
            <w:proofErr w:type="spellStart"/>
            <w:r w:rsidRPr="000E1A11">
              <w:rPr>
                <w:rFonts w:ascii="Times New Roman" w:hAnsi="Times New Roman" w:cs="Times New Roman"/>
              </w:rPr>
              <w:t>Genotype</w:t>
            </w:r>
            <w:proofErr w:type="spellEnd"/>
            <w:r w:rsidRPr="000E1A11">
              <w:rPr>
                <w:rFonts w:ascii="Times New Roman" w:hAnsi="Times New Roman" w:cs="Times New Roman"/>
              </w:rPr>
              <w:t xml:space="preserve"> code</w:t>
            </w:r>
          </w:p>
        </w:tc>
        <w:tc>
          <w:tcPr>
            <w:tcW w:w="2136" w:type="dxa"/>
            <w:tcBorders>
              <w:bottom w:val="single" w:sz="4" w:space="0" w:color="auto"/>
            </w:tcBorders>
            <w:vAlign w:val="center"/>
          </w:tcPr>
          <w:p w14:paraId="0C8768E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PH (cm)</w:t>
            </w:r>
          </w:p>
        </w:tc>
        <w:tc>
          <w:tcPr>
            <w:tcW w:w="1678" w:type="dxa"/>
            <w:tcBorders>
              <w:bottom w:val="single" w:sz="4" w:space="0" w:color="auto"/>
            </w:tcBorders>
            <w:vAlign w:val="center"/>
          </w:tcPr>
          <w:p w14:paraId="41CF90B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CD (mm)</w:t>
            </w:r>
          </w:p>
        </w:tc>
        <w:tc>
          <w:tcPr>
            <w:tcW w:w="1526" w:type="dxa"/>
            <w:tcBorders>
              <w:bottom w:val="single" w:sz="4" w:space="0" w:color="auto"/>
            </w:tcBorders>
            <w:vAlign w:val="center"/>
          </w:tcPr>
          <w:p w14:paraId="52EFF54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NL</w:t>
            </w:r>
          </w:p>
        </w:tc>
      </w:tr>
      <w:tr w:rsidR="004E06D0" w:rsidRPr="000E1A11" w14:paraId="07A859F4" w14:textId="77777777" w:rsidTr="00F372DB">
        <w:trPr>
          <w:trHeight w:val="58"/>
        </w:trPr>
        <w:tc>
          <w:tcPr>
            <w:tcW w:w="1679" w:type="dxa"/>
            <w:tcBorders>
              <w:top w:val="nil"/>
            </w:tcBorders>
            <w:vAlign w:val="center"/>
          </w:tcPr>
          <w:p w14:paraId="5D9830B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E8</w:t>
            </w:r>
          </w:p>
        </w:tc>
        <w:tc>
          <w:tcPr>
            <w:tcW w:w="2136" w:type="dxa"/>
            <w:tcBorders>
              <w:top w:val="nil"/>
            </w:tcBorders>
            <w:vAlign w:val="center"/>
          </w:tcPr>
          <w:p w14:paraId="32922C1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194.87 ± 27.64</w:t>
            </w:r>
            <w:r w:rsidRPr="000E1A11">
              <w:rPr>
                <w:rFonts w:ascii="Times New Roman" w:hAnsi="Times New Roman" w:cs="Times New Roman"/>
                <w:b/>
                <w:bCs/>
                <w:vertAlign w:val="superscript"/>
              </w:rPr>
              <w:t>a</w:t>
            </w:r>
          </w:p>
        </w:tc>
        <w:tc>
          <w:tcPr>
            <w:tcW w:w="1678" w:type="dxa"/>
            <w:tcBorders>
              <w:top w:val="nil"/>
            </w:tcBorders>
            <w:vAlign w:val="center"/>
          </w:tcPr>
          <w:p w14:paraId="2CB2EE2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25.01 ± 2.03</w:t>
            </w:r>
            <w:r w:rsidRPr="000E1A11">
              <w:rPr>
                <w:rFonts w:ascii="Times New Roman" w:hAnsi="Times New Roman" w:cs="Times New Roman"/>
                <w:b/>
                <w:bCs/>
                <w:vertAlign w:val="superscript"/>
              </w:rPr>
              <w:t>a</w:t>
            </w:r>
          </w:p>
        </w:tc>
        <w:tc>
          <w:tcPr>
            <w:tcW w:w="1526" w:type="dxa"/>
            <w:tcBorders>
              <w:top w:val="nil"/>
            </w:tcBorders>
            <w:vAlign w:val="center"/>
          </w:tcPr>
          <w:p w14:paraId="6767796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11.16 ± 0.38</w:t>
            </w:r>
            <w:r w:rsidRPr="000E1A11">
              <w:rPr>
                <w:rFonts w:ascii="Times New Roman" w:hAnsi="Times New Roman" w:cs="Times New Roman"/>
                <w:b/>
                <w:bCs/>
                <w:vertAlign w:val="superscript"/>
              </w:rPr>
              <w:t>ab</w:t>
            </w:r>
          </w:p>
        </w:tc>
      </w:tr>
      <w:tr w:rsidR="004E06D0" w:rsidRPr="000E1A11" w14:paraId="1878CF30" w14:textId="77777777" w:rsidTr="00F372DB">
        <w:trPr>
          <w:trHeight w:val="58"/>
        </w:trPr>
        <w:tc>
          <w:tcPr>
            <w:tcW w:w="1679" w:type="dxa"/>
            <w:vAlign w:val="center"/>
          </w:tcPr>
          <w:p w14:paraId="608FA5B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E18</w:t>
            </w:r>
          </w:p>
        </w:tc>
        <w:tc>
          <w:tcPr>
            <w:tcW w:w="2136" w:type="dxa"/>
            <w:vAlign w:val="center"/>
          </w:tcPr>
          <w:p w14:paraId="01D4CFD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181.45 ± 27.64</w:t>
            </w:r>
            <w:r w:rsidRPr="000E1A11">
              <w:rPr>
                <w:rFonts w:ascii="Times New Roman" w:hAnsi="Times New Roman" w:cs="Times New Roman"/>
                <w:b/>
                <w:bCs/>
                <w:vertAlign w:val="superscript"/>
              </w:rPr>
              <w:t>a</w:t>
            </w:r>
          </w:p>
        </w:tc>
        <w:tc>
          <w:tcPr>
            <w:tcW w:w="1678" w:type="dxa"/>
            <w:vAlign w:val="center"/>
          </w:tcPr>
          <w:p w14:paraId="5C36690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26.31 ± 4.55</w:t>
            </w:r>
            <w:r w:rsidRPr="000E1A11">
              <w:rPr>
                <w:rFonts w:ascii="Times New Roman" w:hAnsi="Times New Roman" w:cs="Times New Roman"/>
                <w:b/>
                <w:bCs/>
                <w:vertAlign w:val="superscript"/>
              </w:rPr>
              <w:t>a</w:t>
            </w:r>
          </w:p>
        </w:tc>
        <w:tc>
          <w:tcPr>
            <w:tcW w:w="1526" w:type="dxa"/>
            <w:vAlign w:val="center"/>
          </w:tcPr>
          <w:p w14:paraId="2E694B4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11.08 ± 0.38</w:t>
            </w:r>
            <w:r w:rsidRPr="000E1A11">
              <w:rPr>
                <w:rFonts w:ascii="Times New Roman" w:hAnsi="Times New Roman" w:cs="Times New Roman"/>
                <w:b/>
                <w:bCs/>
                <w:vertAlign w:val="superscript"/>
              </w:rPr>
              <w:t>ab</w:t>
            </w:r>
          </w:p>
        </w:tc>
      </w:tr>
      <w:tr w:rsidR="004E06D0" w:rsidRPr="000E1A11" w14:paraId="0AD05479" w14:textId="77777777" w:rsidTr="00F372DB">
        <w:trPr>
          <w:trHeight w:val="58"/>
        </w:trPr>
        <w:tc>
          <w:tcPr>
            <w:tcW w:w="1679" w:type="dxa"/>
            <w:vAlign w:val="center"/>
          </w:tcPr>
          <w:p w14:paraId="6DB11E5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E30</w:t>
            </w:r>
          </w:p>
        </w:tc>
        <w:tc>
          <w:tcPr>
            <w:tcW w:w="2136" w:type="dxa"/>
            <w:vAlign w:val="center"/>
          </w:tcPr>
          <w:p w14:paraId="3EE6728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192.12 ± 3.25</w:t>
            </w:r>
            <w:r w:rsidRPr="000E1A11">
              <w:rPr>
                <w:rFonts w:ascii="Times New Roman" w:hAnsi="Times New Roman" w:cs="Times New Roman"/>
                <w:b/>
                <w:bCs/>
                <w:vertAlign w:val="superscript"/>
              </w:rPr>
              <w:t>a</w:t>
            </w:r>
          </w:p>
        </w:tc>
        <w:tc>
          <w:tcPr>
            <w:tcW w:w="1678" w:type="dxa"/>
            <w:vAlign w:val="center"/>
          </w:tcPr>
          <w:p w14:paraId="29C5A83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26.76 ± 2.40</w:t>
            </w:r>
            <w:r w:rsidRPr="000E1A11">
              <w:rPr>
                <w:rFonts w:ascii="Times New Roman" w:hAnsi="Times New Roman" w:cs="Times New Roman"/>
                <w:b/>
                <w:bCs/>
                <w:vertAlign w:val="superscript"/>
              </w:rPr>
              <w:t>a</w:t>
            </w:r>
          </w:p>
        </w:tc>
        <w:tc>
          <w:tcPr>
            <w:tcW w:w="1526" w:type="dxa"/>
            <w:vAlign w:val="center"/>
          </w:tcPr>
          <w:p w14:paraId="1ED2749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12.00 ± 0.25</w:t>
            </w:r>
            <w:r w:rsidRPr="000E1A11">
              <w:rPr>
                <w:rFonts w:ascii="Times New Roman" w:hAnsi="Times New Roman" w:cs="Times New Roman"/>
                <w:b/>
                <w:bCs/>
                <w:vertAlign w:val="superscript"/>
              </w:rPr>
              <w:t>a</w:t>
            </w:r>
          </w:p>
        </w:tc>
      </w:tr>
      <w:tr w:rsidR="004E06D0" w:rsidRPr="000E1A11" w14:paraId="6E7523B6" w14:textId="77777777" w:rsidTr="00F372DB">
        <w:trPr>
          <w:trHeight w:val="58"/>
        </w:trPr>
        <w:tc>
          <w:tcPr>
            <w:tcW w:w="1679" w:type="dxa"/>
            <w:vAlign w:val="center"/>
          </w:tcPr>
          <w:p w14:paraId="75456A9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E19</w:t>
            </w:r>
          </w:p>
        </w:tc>
        <w:tc>
          <w:tcPr>
            <w:tcW w:w="2136" w:type="dxa"/>
            <w:vAlign w:val="center"/>
          </w:tcPr>
          <w:p w14:paraId="03170B6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194.62 ± 9.76</w:t>
            </w:r>
            <w:r w:rsidRPr="000E1A11">
              <w:rPr>
                <w:rFonts w:ascii="Times New Roman" w:hAnsi="Times New Roman" w:cs="Times New Roman"/>
                <w:b/>
                <w:bCs/>
                <w:vertAlign w:val="superscript"/>
              </w:rPr>
              <w:t>a</w:t>
            </w:r>
          </w:p>
        </w:tc>
        <w:tc>
          <w:tcPr>
            <w:tcW w:w="1678" w:type="dxa"/>
            <w:vAlign w:val="center"/>
          </w:tcPr>
          <w:p w14:paraId="261C711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27.34 ± 2.31</w:t>
            </w:r>
            <w:r w:rsidRPr="000E1A11">
              <w:rPr>
                <w:rFonts w:ascii="Times New Roman" w:hAnsi="Times New Roman" w:cs="Times New Roman"/>
                <w:b/>
                <w:bCs/>
                <w:vertAlign w:val="superscript"/>
              </w:rPr>
              <w:t>a</w:t>
            </w:r>
          </w:p>
        </w:tc>
        <w:tc>
          <w:tcPr>
            <w:tcW w:w="1526" w:type="dxa"/>
            <w:vAlign w:val="center"/>
          </w:tcPr>
          <w:p w14:paraId="2C2A511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11.66 ± 0.52</w:t>
            </w:r>
            <w:r w:rsidRPr="000E1A11">
              <w:rPr>
                <w:rFonts w:ascii="Times New Roman" w:hAnsi="Times New Roman" w:cs="Times New Roman"/>
                <w:b/>
                <w:bCs/>
                <w:vertAlign w:val="superscript"/>
              </w:rPr>
              <w:t>ab</w:t>
            </w:r>
          </w:p>
        </w:tc>
      </w:tr>
      <w:tr w:rsidR="004E06D0" w:rsidRPr="000E1A11" w14:paraId="74B60A25" w14:textId="77777777" w:rsidTr="00F372DB">
        <w:trPr>
          <w:trHeight w:val="58"/>
        </w:trPr>
        <w:tc>
          <w:tcPr>
            <w:tcW w:w="1679" w:type="dxa"/>
            <w:vAlign w:val="center"/>
          </w:tcPr>
          <w:p w14:paraId="1EE7E6D8"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E42</w:t>
            </w:r>
          </w:p>
        </w:tc>
        <w:tc>
          <w:tcPr>
            <w:tcW w:w="2136" w:type="dxa"/>
            <w:vAlign w:val="center"/>
          </w:tcPr>
          <w:p w14:paraId="418FAB5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157.87 ± 15.11</w:t>
            </w:r>
            <w:r w:rsidRPr="000E1A11">
              <w:rPr>
                <w:rFonts w:ascii="Times New Roman" w:hAnsi="Times New Roman" w:cs="Times New Roman"/>
                <w:b/>
                <w:bCs/>
                <w:vertAlign w:val="superscript"/>
              </w:rPr>
              <w:t>a</w:t>
            </w:r>
          </w:p>
        </w:tc>
        <w:tc>
          <w:tcPr>
            <w:tcW w:w="1678" w:type="dxa"/>
            <w:vAlign w:val="center"/>
          </w:tcPr>
          <w:p w14:paraId="3FACC4E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19.90 ± 3.11</w:t>
            </w:r>
            <w:r w:rsidRPr="000E1A11">
              <w:rPr>
                <w:rFonts w:ascii="Times New Roman" w:hAnsi="Times New Roman" w:cs="Times New Roman"/>
                <w:b/>
                <w:bCs/>
                <w:vertAlign w:val="superscript"/>
              </w:rPr>
              <w:t>a</w:t>
            </w:r>
          </w:p>
        </w:tc>
        <w:tc>
          <w:tcPr>
            <w:tcW w:w="1526" w:type="dxa"/>
            <w:vAlign w:val="center"/>
          </w:tcPr>
          <w:p w14:paraId="620BAB4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10.08 ± 0.94</w:t>
            </w:r>
            <w:r w:rsidRPr="000E1A11">
              <w:rPr>
                <w:rFonts w:ascii="Times New Roman" w:hAnsi="Times New Roman" w:cs="Times New Roman"/>
                <w:b/>
                <w:bCs/>
                <w:vertAlign w:val="superscript"/>
              </w:rPr>
              <w:t>b</w:t>
            </w:r>
          </w:p>
        </w:tc>
      </w:tr>
      <w:tr w:rsidR="004E06D0" w:rsidRPr="000E1A11" w14:paraId="3BE94D18" w14:textId="77777777" w:rsidTr="00F372DB">
        <w:trPr>
          <w:trHeight w:val="58"/>
        </w:trPr>
        <w:tc>
          <w:tcPr>
            <w:tcW w:w="1679" w:type="dxa"/>
            <w:vAlign w:val="center"/>
          </w:tcPr>
          <w:p w14:paraId="06B0215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E32</w:t>
            </w:r>
          </w:p>
        </w:tc>
        <w:tc>
          <w:tcPr>
            <w:tcW w:w="2136" w:type="dxa"/>
            <w:vAlign w:val="center"/>
          </w:tcPr>
          <w:p w14:paraId="2DFC79E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183.25 ± 12.67</w:t>
            </w:r>
            <w:r w:rsidRPr="000E1A11">
              <w:rPr>
                <w:rFonts w:ascii="Times New Roman" w:hAnsi="Times New Roman" w:cs="Times New Roman"/>
                <w:b/>
                <w:bCs/>
                <w:vertAlign w:val="superscript"/>
              </w:rPr>
              <w:t>a</w:t>
            </w:r>
          </w:p>
        </w:tc>
        <w:tc>
          <w:tcPr>
            <w:tcW w:w="1678" w:type="dxa"/>
            <w:vAlign w:val="center"/>
          </w:tcPr>
          <w:p w14:paraId="49DD3E3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27.67 ± 4.53</w:t>
            </w:r>
            <w:r w:rsidRPr="000E1A11">
              <w:rPr>
                <w:rFonts w:ascii="Times New Roman" w:hAnsi="Times New Roman" w:cs="Times New Roman"/>
                <w:b/>
                <w:bCs/>
                <w:vertAlign w:val="superscript"/>
              </w:rPr>
              <w:t>a</w:t>
            </w:r>
          </w:p>
        </w:tc>
        <w:tc>
          <w:tcPr>
            <w:tcW w:w="1526" w:type="dxa"/>
            <w:vAlign w:val="center"/>
          </w:tcPr>
          <w:p w14:paraId="47A9107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11.58 ± 1.15</w:t>
            </w:r>
            <w:r w:rsidRPr="000E1A11">
              <w:rPr>
                <w:rFonts w:ascii="Times New Roman" w:hAnsi="Times New Roman" w:cs="Times New Roman"/>
                <w:b/>
                <w:bCs/>
                <w:vertAlign w:val="superscript"/>
              </w:rPr>
              <w:t>ab</w:t>
            </w:r>
          </w:p>
        </w:tc>
      </w:tr>
      <w:tr w:rsidR="004E06D0" w:rsidRPr="000E1A11" w14:paraId="1DCAAD4C" w14:textId="77777777" w:rsidTr="00F372DB">
        <w:trPr>
          <w:trHeight w:val="58"/>
        </w:trPr>
        <w:tc>
          <w:tcPr>
            <w:tcW w:w="1679" w:type="dxa"/>
            <w:vAlign w:val="center"/>
          </w:tcPr>
          <w:p w14:paraId="003F5D7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E45</w:t>
            </w:r>
          </w:p>
        </w:tc>
        <w:tc>
          <w:tcPr>
            <w:tcW w:w="2136" w:type="dxa"/>
            <w:vAlign w:val="center"/>
          </w:tcPr>
          <w:p w14:paraId="19F1B6F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184.41 ± 8.86</w:t>
            </w:r>
            <w:r w:rsidRPr="000E1A11">
              <w:rPr>
                <w:rFonts w:ascii="Times New Roman" w:hAnsi="Times New Roman" w:cs="Times New Roman"/>
                <w:b/>
                <w:bCs/>
                <w:vertAlign w:val="superscript"/>
              </w:rPr>
              <w:t>a</w:t>
            </w:r>
          </w:p>
        </w:tc>
        <w:tc>
          <w:tcPr>
            <w:tcW w:w="1678" w:type="dxa"/>
            <w:vAlign w:val="center"/>
          </w:tcPr>
          <w:p w14:paraId="6903CFB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23.31 ± 0.13</w:t>
            </w:r>
            <w:r w:rsidRPr="000E1A11">
              <w:rPr>
                <w:rFonts w:ascii="Times New Roman" w:hAnsi="Times New Roman" w:cs="Times New Roman"/>
                <w:b/>
                <w:bCs/>
                <w:vertAlign w:val="superscript"/>
              </w:rPr>
              <w:t>a</w:t>
            </w:r>
          </w:p>
        </w:tc>
        <w:tc>
          <w:tcPr>
            <w:tcW w:w="1526" w:type="dxa"/>
            <w:vAlign w:val="center"/>
          </w:tcPr>
          <w:p w14:paraId="524435A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11.16 ± 0.62</w:t>
            </w:r>
            <w:r w:rsidRPr="000E1A11">
              <w:rPr>
                <w:rFonts w:ascii="Times New Roman" w:hAnsi="Times New Roman" w:cs="Times New Roman"/>
                <w:b/>
                <w:bCs/>
                <w:vertAlign w:val="superscript"/>
              </w:rPr>
              <w:t>ab</w:t>
            </w:r>
          </w:p>
        </w:tc>
      </w:tr>
      <w:tr w:rsidR="004E06D0" w:rsidRPr="000E1A11" w14:paraId="43D21677" w14:textId="77777777" w:rsidTr="00F372DB">
        <w:trPr>
          <w:trHeight w:val="58"/>
        </w:trPr>
        <w:tc>
          <w:tcPr>
            <w:tcW w:w="1679" w:type="dxa"/>
            <w:tcBorders>
              <w:bottom w:val="single" w:sz="4" w:space="0" w:color="auto"/>
            </w:tcBorders>
            <w:vAlign w:val="center"/>
          </w:tcPr>
          <w:p w14:paraId="0366F27D"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E28</w:t>
            </w:r>
          </w:p>
        </w:tc>
        <w:tc>
          <w:tcPr>
            <w:tcW w:w="2136" w:type="dxa"/>
            <w:tcBorders>
              <w:bottom w:val="single" w:sz="4" w:space="0" w:color="auto"/>
            </w:tcBorders>
            <w:vAlign w:val="center"/>
          </w:tcPr>
          <w:p w14:paraId="1F71498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181.25 ± 16.75</w:t>
            </w:r>
            <w:r w:rsidRPr="000E1A11">
              <w:rPr>
                <w:rFonts w:ascii="Times New Roman" w:hAnsi="Times New Roman" w:cs="Times New Roman"/>
                <w:b/>
                <w:bCs/>
                <w:vertAlign w:val="superscript"/>
              </w:rPr>
              <w:t>a</w:t>
            </w:r>
          </w:p>
        </w:tc>
        <w:tc>
          <w:tcPr>
            <w:tcW w:w="1678" w:type="dxa"/>
            <w:tcBorders>
              <w:bottom w:val="single" w:sz="4" w:space="0" w:color="auto"/>
            </w:tcBorders>
            <w:vAlign w:val="center"/>
          </w:tcPr>
          <w:p w14:paraId="581E88A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25.31 ± 4.14</w:t>
            </w:r>
            <w:r w:rsidRPr="000E1A11">
              <w:rPr>
                <w:rFonts w:ascii="Times New Roman" w:hAnsi="Times New Roman" w:cs="Times New Roman"/>
                <w:b/>
                <w:bCs/>
                <w:vertAlign w:val="superscript"/>
              </w:rPr>
              <w:t>a</w:t>
            </w:r>
          </w:p>
        </w:tc>
        <w:tc>
          <w:tcPr>
            <w:tcW w:w="1526" w:type="dxa"/>
            <w:tcBorders>
              <w:bottom w:val="single" w:sz="4" w:space="0" w:color="auto"/>
            </w:tcBorders>
            <w:vAlign w:val="center"/>
          </w:tcPr>
          <w:p w14:paraId="266D228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10.66 ± 0.38</w:t>
            </w:r>
            <w:r w:rsidRPr="000E1A11">
              <w:rPr>
                <w:rFonts w:ascii="Times New Roman" w:hAnsi="Times New Roman" w:cs="Times New Roman"/>
                <w:b/>
                <w:bCs/>
                <w:vertAlign w:val="superscript"/>
              </w:rPr>
              <w:t>ab</w:t>
            </w:r>
          </w:p>
        </w:tc>
      </w:tr>
      <w:tr w:rsidR="004E06D0" w:rsidRPr="000E1A11" w14:paraId="27209886" w14:textId="77777777" w:rsidTr="00F372DB">
        <w:trPr>
          <w:trHeight w:val="58"/>
        </w:trPr>
        <w:tc>
          <w:tcPr>
            <w:tcW w:w="1679" w:type="dxa"/>
            <w:tcBorders>
              <w:top w:val="single" w:sz="4" w:space="0" w:color="auto"/>
              <w:bottom w:val="single" w:sz="4" w:space="0" w:color="auto"/>
            </w:tcBorders>
            <w:vAlign w:val="center"/>
          </w:tcPr>
          <w:p w14:paraId="6DB4BE6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P-Value</w:t>
            </w:r>
          </w:p>
        </w:tc>
        <w:tc>
          <w:tcPr>
            <w:tcW w:w="2136" w:type="dxa"/>
            <w:tcBorders>
              <w:top w:val="single" w:sz="4" w:space="0" w:color="auto"/>
              <w:bottom w:val="single" w:sz="4" w:space="0" w:color="auto"/>
            </w:tcBorders>
            <w:vAlign w:val="center"/>
          </w:tcPr>
          <w:p w14:paraId="49F85F5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0.105</w:t>
            </w:r>
          </w:p>
        </w:tc>
        <w:tc>
          <w:tcPr>
            <w:tcW w:w="1678" w:type="dxa"/>
            <w:tcBorders>
              <w:top w:val="single" w:sz="4" w:space="0" w:color="auto"/>
              <w:bottom w:val="single" w:sz="4" w:space="0" w:color="auto"/>
            </w:tcBorders>
            <w:vAlign w:val="center"/>
          </w:tcPr>
          <w:p w14:paraId="586E46D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0.172</w:t>
            </w:r>
          </w:p>
        </w:tc>
        <w:tc>
          <w:tcPr>
            <w:tcW w:w="1526" w:type="dxa"/>
            <w:tcBorders>
              <w:top w:val="single" w:sz="4" w:space="0" w:color="auto"/>
              <w:bottom w:val="single" w:sz="4" w:space="0" w:color="auto"/>
            </w:tcBorders>
            <w:vAlign w:val="center"/>
          </w:tcPr>
          <w:p w14:paraId="199FEBA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0.05</w:t>
            </w:r>
            <w:r>
              <w:rPr>
                <w:rFonts w:ascii="Times New Roman" w:hAnsi="Times New Roman" w:cs="Times New Roman"/>
              </w:rPr>
              <w:t>0</w:t>
            </w:r>
          </w:p>
        </w:tc>
      </w:tr>
    </w:tbl>
    <w:p w14:paraId="663AD0F9" w14:textId="72251A1A" w:rsidR="004E06D0" w:rsidRPr="00867484" w:rsidRDefault="004E06D0" w:rsidP="00867484">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proofErr w:type="gramStart"/>
      <w:r w:rsidRPr="000E1A11">
        <w:rPr>
          <w:rFonts w:ascii="Times New Roman" w:hAnsi="Times New Roman" w:cs="Times New Roman"/>
        </w:rPr>
        <w:t>PH:</w:t>
      </w:r>
      <w:proofErr w:type="gramEnd"/>
      <w:r w:rsidRPr="000E1A11">
        <w:rPr>
          <w:rFonts w:ascii="Times New Roman" w:hAnsi="Times New Roman" w:cs="Times New Roman"/>
        </w:rPr>
        <w:t xml:space="preserve"> plant </w:t>
      </w:r>
      <w:proofErr w:type="spellStart"/>
      <w:r w:rsidRPr="000E1A11">
        <w:rPr>
          <w:rFonts w:ascii="Times New Roman" w:hAnsi="Times New Roman" w:cs="Times New Roman"/>
        </w:rPr>
        <w:t>height</w:t>
      </w:r>
      <w:proofErr w:type="spellEnd"/>
      <w:r w:rsidRPr="000E1A11">
        <w:rPr>
          <w:rFonts w:ascii="Times New Roman" w:hAnsi="Times New Roman" w:cs="Times New Roman"/>
        </w:rPr>
        <w:t xml:space="preserve"> (cm</w:t>
      </w:r>
      <w:proofErr w:type="gramStart"/>
      <w:r w:rsidRPr="000E1A11">
        <w:rPr>
          <w:rFonts w:ascii="Times New Roman" w:hAnsi="Times New Roman" w:cs="Times New Roman"/>
        </w:rPr>
        <w:t>);</w:t>
      </w:r>
      <w:proofErr w:type="gramEnd"/>
      <w:r w:rsidRPr="000E1A11">
        <w:rPr>
          <w:rFonts w:ascii="Times New Roman" w:hAnsi="Times New Roman" w:cs="Times New Roman"/>
        </w:rPr>
        <w:t xml:space="preserve"> </w:t>
      </w:r>
      <w:proofErr w:type="gramStart"/>
      <w:r w:rsidRPr="000E1A11">
        <w:rPr>
          <w:rFonts w:ascii="Times New Roman" w:hAnsi="Times New Roman" w:cs="Times New Roman"/>
        </w:rPr>
        <w:t>CD:</w:t>
      </w:r>
      <w:proofErr w:type="gramEnd"/>
      <w:r w:rsidRPr="000E1A11">
        <w:rPr>
          <w:rFonts w:ascii="Times New Roman" w:hAnsi="Times New Roman" w:cs="Times New Roman"/>
        </w:rPr>
        <w:t xml:space="preserve"> </w:t>
      </w:r>
      <w:proofErr w:type="spellStart"/>
      <w:r w:rsidRPr="000E1A11">
        <w:rPr>
          <w:rFonts w:ascii="Times New Roman" w:hAnsi="Times New Roman" w:cs="Times New Roman"/>
        </w:rPr>
        <w:t>collar</w:t>
      </w:r>
      <w:proofErr w:type="spellEnd"/>
      <w:r w:rsidRPr="000E1A11">
        <w:rPr>
          <w:rFonts w:ascii="Times New Roman" w:hAnsi="Times New Roman" w:cs="Times New Roman"/>
        </w:rPr>
        <w:t xml:space="preserve"> </w:t>
      </w:r>
      <w:proofErr w:type="spellStart"/>
      <w:r w:rsidRPr="000E1A11">
        <w:rPr>
          <w:rFonts w:ascii="Times New Roman" w:hAnsi="Times New Roman" w:cs="Times New Roman"/>
        </w:rPr>
        <w:t>diameter</w:t>
      </w:r>
      <w:proofErr w:type="spellEnd"/>
      <w:r w:rsidRPr="000E1A11">
        <w:rPr>
          <w:rFonts w:ascii="Times New Roman" w:hAnsi="Times New Roman" w:cs="Times New Roman"/>
        </w:rPr>
        <w:t xml:space="preserve"> (mm</w:t>
      </w:r>
      <w:proofErr w:type="gramStart"/>
      <w:r w:rsidRPr="000E1A11">
        <w:rPr>
          <w:rFonts w:ascii="Times New Roman" w:hAnsi="Times New Roman" w:cs="Times New Roman"/>
        </w:rPr>
        <w:t>);</w:t>
      </w:r>
      <w:proofErr w:type="gramEnd"/>
      <w:r w:rsidRPr="000E1A11">
        <w:rPr>
          <w:rFonts w:ascii="Times New Roman" w:hAnsi="Times New Roman" w:cs="Times New Roman"/>
        </w:rPr>
        <w:t xml:space="preserve"> </w:t>
      </w:r>
      <w:proofErr w:type="gramStart"/>
      <w:r w:rsidRPr="000E1A11">
        <w:rPr>
          <w:rFonts w:ascii="Times New Roman" w:hAnsi="Times New Roman" w:cs="Times New Roman"/>
        </w:rPr>
        <w:t>NL:</w:t>
      </w:r>
      <w:proofErr w:type="gramEnd"/>
      <w:r w:rsidRPr="000E1A11">
        <w:rPr>
          <w:rFonts w:ascii="Times New Roman" w:hAnsi="Times New Roman" w:cs="Times New Roman"/>
        </w:rPr>
        <w:t xml:space="preserve"> </w:t>
      </w:r>
      <w:proofErr w:type="spellStart"/>
      <w:r w:rsidRPr="000E1A11">
        <w:rPr>
          <w:rFonts w:ascii="Times New Roman" w:hAnsi="Times New Roman" w:cs="Times New Roman"/>
        </w:rPr>
        <w:t>number</w:t>
      </w:r>
      <w:proofErr w:type="spellEnd"/>
      <w:r w:rsidRPr="000E1A11">
        <w:rPr>
          <w:rFonts w:ascii="Times New Roman" w:hAnsi="Times New Roman" w:cs="Times New Roman"/>
        </w:rPr>
        <w:t xml:space="preserve"> of </w:t>
      </w:r>
      <w:proofErr w:type="spellStart"/>
      <w:r w:rsidRPr="000E1A11">
        <w:rPr>
          <w:rFonts w:ascii="Times New Roman" w:hAnsi="Times New Roman" w:cs="Times New Roman"/>
        </w:rPr>
        <w:t>leaves</w:t>
      </w:r>
      <w:proofErr w:type="spellEnd"/>
    </w:p>
    <w:p w14:paraId="61096591" w14:textId="77777777" w:rsidR="00FD1FF5" w:rsidRPr="00FD1FF5" w:rsidRDefault="00FD1FF5" w:rsidP="00964988">
      <w:pPr>
        <w:pStyle w:val="Heading2"/>
      </w:pPr>
      <w:r w:rsidRPr="00FD1FF5">
        <w:t xml:space="preserve">Performance of the cycle for the </w:t>
      </w:r>
      <w:proofErr w:type="spellStart"/>
      <w:r w:rsidRPr="00FD1FF5">
        <w:t>genotypes</w:t>
      </w:r>
      <w:proofErr w:type="spellEnd"/>
      <w:r w:rsidRPr="00FD1FF5">
        <w:t xml:space="preserve"> </w:t>
      </w:r>
      <w:proofErr w:type="spellStart"/>
      <w:r w:rsidRPr="00FD1FF5">
        <w:t>studied</w:t>
      </w:r>
      <w:proofErr w:type="spellEnd"/>
    </w:p>
    <w:p w14:paraId="2A28C290" w14:textId="28A30F71" w:rsidR="00BA358A" w:rsidRDefault="00FD1FF5" w:rsidP="00FD1FF5">
      <w:pPr>
        <w:spacing w:after="0" w:line="360" w:lineRule="auto"/>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The time to 50% male flowering ranged from 53.33 ± 1.15 days to 54.66 ± 0.57 days</w:t>
      </w:r>
      <w:r w:rsidR="00B04088" w:rsidRPr="00161BBF">
        <w:rPr>
          <w:rFonts w:ascii="Times New Roman" w:hAnsi="Times New Roman" w:cs="Times New Roman"/>
          <w:sz w:val="24"/>
          <w:szCs w:val="24"/>
          <w:lang w:val="nb-NO"/>
        </w:rPr>
        <w:t>,</w:t>
      </w:r>
      <w:r w:rsidRPr="00161BBF">
        <w:rPr>
          <w:rFonts w:ascii="Times New Roman" w:hAnsi="Times New Roman" w:cs="Times New Roman"/>
          <w:sz w:val="24"/>
          <w:szCs w:val="24"/>
          <w:lang w:val="nb-NO"/>
        </w:rPr>
        <w:t xml:space="preserve"> depending on the genotype (Table 3). As for the cycle to 50% female flowering, it ranged from 55.33 ± 0.57 days to 58.00 ± 2.00 days (Table 3). However, the analysis of variance did not reveal any significant difference between the genotypes studied in terms of male flowering (P = 0.639) or female flowering (P = 0.260) (Table 3).</w:t>
      </w:r>
    </w:p>
    <w:p w14:paraId="3D9F698E" w14:textId="77777777" w:rsidR="004E06D0" w:rsidRPr="00161BBF" w:rsidRDefault="004E06D0" w:rsidP="004E06D0">
      <w:pPr>
        <w:pStyle w:val="Caption"/>
        <w:keepNext/>
        <w:ind w:left="708"/>
        <w:rPr>
          <w:rFonts w:ascii="Times New Roman" w:hAnsi="Times New Roman" w:cs="Times New Roman"/>
          <w:i w:val="0"/>
          <w:iCs w:val="0"/>
          <w:color w:val="auto"/>
          <w:sz w:val="22"/>
          <w:szCs w:val="22"/>
          <w:lang w:val="nb-NO"/>
        </w:rPr>
      </w:pPr>
      <w:r w:rsidRPr="00161BBF">
        <w:rPr>
          <w:rFonts w:ascii="Times New Roman" w:hAnsi="Times New Roman" w:cs="Times New Roman"/>
          <w:i w:val="0"/>
          <w:iCs w:val="0"/>
          <w:color w:val="auto"/>
          <w:sz w:val="22"/>
          <w:szCs w:val="22"/>
          <w:lang w:val="nb-NO"/>
        </w:rPr>
        <w:t xml:space="preserve">Table 3. </w:t>
      </w:r>
      <w:r w:rsidRPr="00161BBF">
        <w:rPr>
          <w:rFonts w:ascii="Times New Roman" w:hAnsi="Times New Roman" w:cs="Times New Roman"/>
          <w:i w:val="0"/>
          <w:iCs w:val="0"/>
          <w:color w:val="auto"/>
          <w:sz w:val="24"/>
          <w:szCs w:val="24"/>
          <w:lang w:val="nb-NO"/>
        </w:rPr>
        <w:t>Days to 50% male and female flowering of maize hybrid genotypes</w:t>
      </w:r>
    </w:p>
    <w:tbl>
      <w:tblPr>
        <w:tblStyle w:val="TableGrid0"/>
        <w:tblW w:w="4439" w:type="dxa"/>
        <w:tblInd w:w="1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535"/>
        <w:gridCol w:w="1544"/>
      </w:tblGrid>
      <w:tr w:rsidR="004E06D0" w:rsidRPr="000E1A11" w14:paraId="2CB9CA4B" w14:textId="77777777" w:rsidTr="00F372DB">
        <w:trPr>
          <w:trHeight w:val="24"/>
        </w:trPr>
        <w:tc>
          <w:tcPr>
            <w:tcW w:w="1360" w:type="dxa"/>
            <w:tcBorders>
              <w:top w:val="single" w:sz="4" w:space="0" w:color="auto"/>
              <w:bottom w:val="nil"/>
            </w:tcBorders>
            <w:vAlign w:val="center"/>
          </w:tcPr>
          <w:p w14:paraId="27A148D3" w14:textId="77777777" w:rsidR="004E06D0" w:rsidRPr="000E1A11" w:rsidRDefault="004E06D0" w:rsidP="00F372DB">
            <w:pPr>
              <w:rPr>
                <w:rFonts w:ascii="Times New Roman" w:hAnsi="Times New Roman" w:cs="Times New Roman"/>
              </w:rPr>
            </w:pPr>
            <w:proofErr w:type="spellStart"/>
            <w:r w:rsidRPr="000E1A11">
              <w:rPr>
                <w:rFonts w:ascii="Times New Roman" w:hAnsi="Times New Roman" w:cs="Times New Roman"/>
              </w:rPr>
              <w:t>Genotype</w:t>
            </w:r>
            <w:proofErr w:type="spellEnd"/>
            <w:r w:rsidRPr="000E1A11">
              <w:rPr>
                <w:rFonts w:ascii="Times New Roman" w:hAnsi="Times New Roman" w:cs="Times New Roman"/>
              </w:rPr>
              <w:t xml:space="preserve"> </w:t>
            </w:r>
          </w:p>
        </w:tc>
        <w:tc>
          <w:tcPr>
            <w:tcW w:w="1535" w:type="dxa"/>
            <w:tcBorders>
              <w:top w:val="single" w:sz="4" w:space="0" w:color="auto"/>
              <w:bottom w:val="nil"/>
            </w:tcBorders>
            <w:vAlign w:val="center"/>
          </w:tcPr>
          <w:p w14:paraId="7173912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M</w:t>
            </w:r>
            <w:r>
              <w:rPr>
                <w:rFonts w:ascii="Times New Roman" w:hAnsi="Times New Roman" w:cs="Times New Roman"/>
              </w:rPr>
              <w:t>F</w:t>
            </w:r>
          </w:p>
        </w:tc>
        <w:tc>
          <w:tcPr>
            <w:tcW w:w="1544" w:type="dxa"/>
            <w:tcBorders>
              <w:top w:val="single" w:sz="4" w:space="0" w:color="auto"/>
              <w:bottom w:val="nil"/>
            </w:tcBorders>
            <w:vAlign w:val="center"/>
          </w:tcPr>
          <w:p w14:paraId="79938DF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FF</w:t>
            </w:r>
          </w:p>
        </w:tc>
      </w:tr>
      <w:tr w:rsidR="004E06D0" w:rsidRPr="000E1A11" w14:paraId="76495C75" w14:textId="77777777" w:rsidTr="00F372DB">
        <w:trPr>
          <w:trHeight w:val="24"/>
        </w:trPr>
        <w:tc>
          <w:tcPr>
            <w:tcW w:w="1360" w:type="dxa"/>
            <w:tcBorders>
              <w:top w:val="single" w:sz="4" w:space="0" w:color="auto"/>
            </w:tcBorders>
            <w:vAlign w:val="center"/>
          </w:tcPr>
          <w:p w14:paraId="6E92747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E8</w:t>
            </w:r>
          </w:p>
        </w:tc>
        <w:tc>
          <w:tcPr>
            <w:tcW w:w="1535" w:type="dxa"/>
            <w:tcBorders>
              <w:top w:val="single" w:sz="4" w:space="0" w:color="auto"/>
            </w:tcBorders>
            <w:vAlign w:val="center"/>
          </w:tcPr>
          <w:p w14:paraId="0389DAB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53.33 ± 1.15</w:t>
            </w:r>
            <w:r w:rsidRPr="000E1A11">
              <w:rPr>
                <w:rFonts w:ascii="Times New Roman" w:hAnsi="Times New Roman" w:cs="Times New Roman"/>
                <w:vertAlign w:val="superscript"/>
              </w:rPr>
              <w:t>a</w:t>
            </w:r>
          </w:p>
        </w:tc>
        <w:tc>
          <w:tcPr>
            <w:tcW w:w="1544" w:type="dxa"/>
            <w:tcBorders>
              <w:top w:val="single" w:sz="4" w:space="0" w:color="auto"/>
            </w:tcBorders>
            <w:vAlign w:val="center"/>
          </w:tcPr>
          <w:p w14:paraId="5A9737ED"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57.66 ± 2.30</w:t>
            </w:r>
            <w:r w:rsidRPr="000E1A11">
              <w:rPr>
                <w:rFonts w:ascii="Times New Roman" w:hAnsi="Times New Roman" w:cs="Times New Roman"/>
                <w:vertAlign w:val="superscript"/>
              </w:rPr>
              <w:t>a</w:t>
            </w:r>
          </w:p>
        </w:tc>
      </w:tr>
      <w:tr w:rsidR="004E06D0" w:rsidRPr="000E1A11" w14:paraId="70CF4EBD" w14:textId="77777777" w:rsidTr="00F372DB">
        <w:trPr>
          <w:trHeight w:val="24"/>
        </w:trPr>
        <w:tc>
          <w:tcPr>
            <w:tcW w:w="1360" w:type="dxa"/>
            <w:vAlign w:val="center"/>
          </w:tcPr>
          <w:p w14:paraId="776CDAC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E18</w:t>
            </w:r>
          </w:p>
        </w:tc>
        <w:tc>
          <w:tcPr>
            <w:tcW w:w="1535" w:type="dxa"/>
            <w:vAlign w:val="center"/>
          </w:tcPr>
          <w:p w14:paraId="2612024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54.66 ± 0.57</w:t>
            </w:r>
            <w:r w:rsidRPr="000E1A11">
              <w:rPr>
                <w:rFonts w:ascii="Times New Roman" w:hAnsi="Times New Roman" w:cs="Times New Roman"/>
                <w:vertAlign w:val="superscript"/>
              </w:rPr>
              <w:t>a</w:t>
            </w:r>
          </w:p>
        </w:tc>
        <w:tc>
          <w:tcPr>
            <w:tcW w:w="1544" w:type="dxa"/>
            <w:vAlign w:val="center"/>
          </w:tcPr>
          <w:p w14:paraId="1BED11C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57.00 ± 0.57</w:t>
            </w:r>
            <w:r w:rsidRPr="000E1A11">
              <w:rPr>
                <w:rFonts w:ascii="Times New Roman" w:hAnsi="Times New Roman" w:cs="Times New Roman"/>
                <w:vertAlign w:val="superscript"/>
              </w:rPr>
              <w:t>a</w:t>
            </w:r>
          </w:p>
        </w:tc>
      </w:tr>
      <w:tr w:rsidR="004E06D0" w:rsidRPr="000E1A11" w14:paraId="5B75D0CF" w14:textId="77777777" w:rsidTr="00F372DB">
        <w:trPr>
          <w:trHeight w:val="24"/>
        </w:trPr>
        <w:tc>
          <w:tcPr>
            <w:tcW w:w="1360" w:type="dxa"/>
            <w:vAlign w:val="center"/>
          </w:tcPr>
          <w:p w14:paraId="5C0C8DE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E30</w:t>
            </w:r>
          </w:p>
        </w:tc>
        <w:tc>
          <w:tcPr>
            <w:tcW w:w="1535" w:type="dxa"/>
            <w:vAlign w:val="center"/>
          </w:tcPr>
          <w:p w14:paraId="68AC269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53.66 ± 1.00</w:t>
            </w:r>
            <w:r w:rsidRPr="000E1A11">
              <w:rPr>
                <w:rFonts w:ascii="Times New Roman" w:hAnsi="Times New Roman" w:cs="Times New Roman"/>
                <w:vertAlign w:val="superscript"/>
              </w:rPr>
              <w:t>a</w:t>
            </w:r>
          </w:p>
        </w:tc>
        <w:tc>
          <w:tcPr>
            <w:tcW w:w="1544" w:type="dxa"/>
            <w:vAlign w:val="center"/>
          </w:tcPr>
          <w:p w14:paraId="2F5142A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55.00 ± 2.30</w:t>
            </w:r>
            <w:r w:rsidRPr="000E1A11">
              <w:rPr>
                <w:rFonts w:ascii="Times New Roman" w:hAnsi="Times New Roman" w:cs="Times New Roman"/>
                <w:vertAlign w:val="superscript"/>
              </w:rPr>
              <w:t>a</w:t>
            </w:r>
          </w:p>
        </w:tc>
      </w:tr>
      <w:tr w:rsidR="004E06D0" w:rsidRPr="000E1A11" w14:paraId="0F9FCE86" w14:textId="77777777" w:rsidTr="00F372DB">
        <w:trPr>
          <w:trHeight w:val="24"/>
        </w:trPr>
        <w:tc>
          <w:tcPr>
            <w:tcW w:w="1360" w:type="dxa"/>
            <w:vAlign w:val="center"/>
          </w:tcPr>
          <w:p w14:paraId="51D8897D"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E19</w:t>
            </w:r>
          </w:p>
        </w:tc>
        <w:tc>
          <w:tcPr>
            <w:tcW w:w="1535" w:type="dxa"/>
            <w:vAlign w:val="center"/>
          </w:tcPr>
          <w:p w14:paraId="7B1F56A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54.33 ± 1.15</w:t>
            </w:r>
            <w:r w:rsidRPr="000E1A11">
              <w:rPr>
                <w:rFonts w:ascii="Times New Roman" w:hAnsi="Times New Roman" w:cs="Times New Roman"/>
                <w:vertAlign w:val="superscript"/>
              </w:rPr>
              <w:t>a</w:t>
            </w:r>
          </w:p>
        </w:tc>
        <w:tc>
          <w:tcPr>
            <w:tcW w:w="1544" w:type="dxa"/>
            <w:vAlign w:val="center"/>
          </w:tcPr>
          <w:p w14:paraId="7C4C212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56.33 ± 0.00</w:t>
            </w:r>
            <w:r w:rsidRPr="000E1A11">
              <w:rPr>
                <w:rFonts w:ascii="Times New Roman" w:hAnsi="Times New Roman" w:cs="Times New Roman"/>
                <w:vertAlign w:val="superscript"/>
              </w:rPr>
              <w:t>a</w:t>
            </w:r>
          </w:p>
        </w:tc>
      </w:tr>
      <w:tr w:rsidR="004E06D0" w:rsidRPr="000E1A11" w14:paraId="0B20DB7D" w14:textId="77777777" w:rsidTr="00F372DB">
        <w:trPr>
          <w:trHeight w:val="24"/>
        </w:trPr>
        <w:tc>
          <w:tcPr>
            <w:tcW w:w="1360" w:type="dxa"/>
            <w:vAlign w:val="center"/>
          </w:tcPr>
          <w:p w14:paraId="00C2B4F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E42</w:t>
            </w:r>
          </w:p>
        </w:tc>
        <w:tc>
          <w:tcPr>
            <w:tcW w:w="1535" w:type="dxa"/>
            <w:vAlign w:val="center"/>
          </w:tcPr>
          <w:p w14:paraId="48A40EE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54.00 ± 0.57</w:t>
            </w:r>
            <w:r w:rsidRPr="000E1A11">
              <w:rPr>
                <w:rFonts w:ascii="Times New Roman" w:hAnsi="Times New Roman" w:cs="Times New Roman"/>
                <w:vertAlign w:val="superscript"/>
              </w:rPr>
              <w:t>a</w:t>
            </w:r>
          </w:p>
        </w:tc>
        <w:tc>
          <w:tcPr>
            <w:tcW w:w="1544" w:type="dxa"/>
            <w:vAlign w:val="center"/>
          </w:tcPr>
          <w:p w14:paraId="58DC010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56.33 ± 1.73</w:t>
            </w:r>
            <w:r w:rsidRPr="000E1A11">
              <w:rPr>
                <w:rFonts w:ascii="Times New Roman" w:hAnsi="Times New Roman" w:cs="Times New Roman"/>
                <w:vertAlign w:val="superscript"/>
              </w:rPr>
              <w:t>a</w:t>
            </w:r>
          </w:p>
        </w:tc>
      </w:tr>
      <w:tr w:rsidR="004E06D0" w:rsidRPr="000E1A11" w14:paraId="0D738EC5" w14:textId="77777777" w:rsidTr="00F372DB">
        <w:trPr>
          <w:trHeight w:val="24"/>
        </w:trPr>
        <w:tc>
          <w:tcPr>
            <w:tcW w:w="1360" w:type="dxa"/>
            <w:vAlign w:val="center"/>
          </w:tcPr>
          <w:p w14:paraId="069111B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E32</w:t>
            </w:r>
          </w:p>
        </w:tc>
        <w:tc>
          <w:tcPr>
            <w:tcW w:w="1535" w:type="dxa"/>
            <w:vAlign w:val="center"/>
          </w:tcPr>
          <w:p w14:paraId="06627CD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54.33 ± 0.57</w:t>
            </w:r>
            <w:r w:rsidRPr="000E1A11">
              <w:rPr>
                <w:rFonts w:ascii="Times New Roman" w:hAnsi="Times New Roman" w:cs="Times New Roman"/>
                <w:vertAlign w:val="superscript"/>
              </w:rPr>
              <w:t>a</w:t>
            </w:r>
          </w:p>
        </w:tc>
        <w:tc>
          <w:tcPr>
            <w:tcW w:w="1544" w:type="dxa"/>
            <w:vAlign w:val="center"/>
          </w:tcPr>
          <w:p w14:paraId="0B5D182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58.00 ± 2.00</w:t>
            </w:r>
            <w:r w:rsidRPr="000E1A11">
              <w:rPr>
                <w:rFonts w:ascii="Times New Roman" w:hAnsi="Times New Roman" w:cs="Times New Roman"/>
                <w:vertAlign w:val="superscript"/>
              </w:rPr>
              <w:t>a</w:t>
            </w:r>
          </w:p>
        </w:tc>
      </w:tr>
      <w:tr w:rsidR="004E06D0" w:rsidRPr="000E1A11" w14:paraId="21E80EA7" w14:textId="77777777" w:rsidTr="00F372DB">
        <w:trPr>
          <w:trHeight w:val="24"/>
        </w:trPr>
        <w:tc>
          <w:tcPr>
            <w:tcW w:w="1360" w:type="dxa"/>
            <w:tcBorders>
              <w:bottom w:val="nil"/>
            </w:tcBorders>
            <w:vAlign w:val="center"/>
          </w:tcPr>
          <w:p w14:paraId="2538DAC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E45</w:t>
            </w:r>
          </w:p>
        </w:tc>
        <w:tc>
          <w:tcPr>
            <w:tcW w:w="1535" w:type="dxa"/>
            <w:tcBorders>
              <w:bottom w:val="nil"/>
            </w:tcBorders>
            <w:vAlign w:val="center"/>
          </w:tcPr>
          <w:p w14:paraId="112EF65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54.33 ± 1.15</w:t>
            </w:r>
            <w:r w:rsidRPr="000E1A11">
              <w:rPr>
                <w:rFonts w:ascii="Times New Roman" w:hAnsi="Times New Roman" w:cs="Times New Roman"/>
                <w:vertAlign w:val="superscript"/>
              </w:rPr>
              <w:t>a</w:t>
            </w:r>
          </w:p>
        </w:tc>
        <w:tc>
          <w:tcPr>
            <w:tcW w:w="1544" w:type="dxa"/>
            <w:tcBorders>
              <w:bottom w:val="nil"/>
            </w:tcBorders>
            <w:vAlign w:val="center"/>
          </w:tcPr>
          <w:p w14:paraId="51AE2C58"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55.33 ± 0.57</w:t>
            </w:r>
            <w:r w:rsidRPr="000E1A11">
              <w:rPr>
                <w:rFonts w:ascii="Times New Roman" w:hAnsi="Times New Roman" w:cs="Times New Roman"/>
                <w:vertAlign w:val="superscript"/>
              </w:rPr>
              <w:t>a</w:t>
            </w:r>
          </w:p>
        </w:tc>
      </w:tr>
      <w:tr w:rsidR="004E06D0" w:rsidRPr="000E1A11" w14:paraId="409A9B63" w14:textId="77777777" w:rsidTr="00F372DB">
        <w:trPr>
          <w:trHeight w:val="24"/>
        </w:trPr>
        <w:tc>
          <w:tcPr>
            <w:tcW w:w="1360" w:type="dxa"/>
            <w:tcBorders>
              <w:top w:val="nil"/>
              <w:bottom w:val="single" w:sz="4" w:space="0" w:color="auto"/>
            </w:tcBorders>
            <w:vAlign w:val="center"/>
          </w:tcPr>
          <w:p w14:paraId="5E86D89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E28</w:t>
            </w:r>
          </w:p>
        </w:tc>
        <w:tc>
          <w:tcPr>
            <w:tcW w:w="1535" w:type="dxa"/>
            <w:tcBorders>
              <w:top w:val="nil"/>
              <w:bottom w:val="single" w:sz="4" w:space="0" w:color="auto"/>
            </w:tcBorders>
            <w:vAlign w:val="center"/>
          </w:tcPr>
          <w:p w14:paraId="7630BE7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53.33 ± 1.15</w:t>
            </w:r>
            <w:r w:rsidRPr="000E1A11">
              <w:rPr>
                <w:rFonts w:ascii="Times New Roman" w:hAnsi="Times New Roman" w:cs="Times New Roman"/>
                <w:vertAlign w:val="superscript"/>
              </w:rPr>
              <w:t>a</w:t>
            </w:r>
          </w:p>
        </w:tc>
        <w:tc>
          <w:tcPr>
            <w:tcW w:w="1544" w:type="dxa"/>
            <w:tcBorders>
              <w:top w:val="nil"/>
              <w:bottom w:val="single" w:sz="4" w:space="0" w:color="auto"/>
            </w:tcBorders>
            <w:vAlign w:val="center"/>
          </w:tcPr>
          <w:p w14:paraId="4709089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55.33 ± 1.15</w:t>
            </w:r>
            <w:r w:rsidRPr="000E1A11">
              <w:rPr>
                <w:rFonts w:ascii="Times New Roman" w:hAnsi="Times New Roman" w:cs="Times New Roman"/>
                <w:vertAlign w:val="superscript"/>
              </w:rPr>
              <w:t>a</w:t>
            </w:r>
          </w:p>
        </w:tc>
      </w:tr>
      <w:tr w:rsidR="004E06D0" w:rsidRPr="000E1A11" w14:paraId="63E7AE7D" w14:textId="77777777" w:rsidTr="00F372DB">
        <w:trPr>
          <w:trHeight w:val="24"/>
        </w:trPr>
        <w:tc>
          <w:tcPr>
            <w:tcW w:w="1360" w:type="dxa"/>
            <w:tcBorders>
              <w:top w:val="single" w:sz="4" w:space="0" w:color="auto"/>
              <w:bottom w:val="single" w:sz="4" w:space="0" w:color="auto"/>
            </w:tcBorders>
            <w:vAlign w:val="center"/>
          </w:tcPr>
          <w:p w14:paraId="0647F05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P-Value</w:t>
            </w:r>
          </w:p>
        </w:tc>
        <w:tc>
          <w:tcPr>
            <w:tcW w:w="1535" w:type="dxa"/>
            <w:tcBorders>
              <w:top w:val="single" w:sz="4" w:space="0" w:color="auto"/>
              <w:bottom w:val="single" w:sz="4" w:space="0" w:color="auto"/>
            </w:tcBorders>
            <w:vAlign w:val="center"/>
          </w:tcPr>
          <w:p w14:paraId="10DC2F7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0.639</w:t>
            </w:r>
          </w:p>
        </w:tc>
        <w:tc>
          <w:tcPr>
            <w:tcW w:w="1544" w:type="dxa"/>
            <w:tcBorders>
              <w:top w:val="single" w:sz="4" w:space="0" w:color="auto"/>
              <w:bottom w:val="single" w:sz="4" w:space="0" w:color="auto"/>
            </w:tcBorders>
            <w:vAlign w:val="center"/>
          </w:tcPr>
          <w:p w14:paraId="6A15DDB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0.260</w:t>
            </w:r>
          </w:p>
        </w:tc>
      </w:tr>
    </w:tbl>
    <w:p w14:paraId="60D0CA3A" w14:textId="77777777" w:rsidR="008D0156" w:rsidRPr="00161BBF" w:rsidRDefault="008D0156" w:rsidP="00964988">
      <w:pPr>
        <w:pStyle w:val="Heading2"/>
        <w:rPr>
          <w:lang w:val="nb-NO"/>
        </w:rPr>
      </w:pPr>
      <w:r w:rsidRPr="00161BBF">
        <w:rPr>
          <w:lang w:val="nb-NO"/>
        </w:rPr>
        <w:lastRenderedPageBreak/>
        <w:t>Performance of yield parameters by genotype</w:t>
      </w:r>
    </w:p>
    <w:p w14:paraId="44EAF9B9" w14:textId="77777777" w:rsidR="008D0156" w:rsidRPr="00161BBF" w:rsidRDefault="008D0156" w:rsidP="008D0156">
      <w:pPr>
        <w:spacing w:after="0" w:line="360" w:lineRule="auto"/>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Grain yield and dry biomass yield ranged from 1.12 ± 1.08 t/ha to 2.79 ± 0.51 t/ha and from 2.12 ± 1.42 t/ha to 4.44 ± 1.04 t/ha, respectively, depending on the genotype (Table 4). Indeed, genotypes E8, E30, E45 and E28 achieved the highest grain yields, with averages ranging from 2.03 ± 0.69 t/ha to 2.79 ± 0.51 t/ha (Table 4). In contrast, genotype E42 had the lowest grain yield, at 1.12 ± 1.08 t/ha (Table 4). The biomass yield of genotype E32 was the highest, at 4.44 ± 1.04 t/ha, whilst that of genotype E42 was low (Table 4). Furthermore, analysis of variance revealed a significant difference between genotypes for grain yield (P = 0.035) and biomass yield (P = 0.049) (Table 4).</w:t>
      </w:r>
    </w:p>
    <w:p w14:paraId="0BA4FAFC" w14:textId="77777777" w:rsidR="00A31DFC" w:rsidRDefault="00A31DFC" w:rsidP="008D0156">
      <w:pPr>
        <w:spacing w:after="0" w:line="360" w:lineRule="auto"/>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 xml:space="preserve">The length and width of the ears varied across genotypes from 13.33 ± 1.21 cm to 16.27 ± 2.86 cm and from 3.66 ± 0.26 cm to 4.25 ± 0.33 cm, respectively (Table 4). As for ear diameter, this varied between 37.73 ± 2.09 mm and 40.74 ± 1.90 mm depending on the genotypes (Table 4). However, the analysis of variance did not reveal any significant differences between the genotypes studied for ear length (P = 0.435), ear width (P = 0.184) and ear diameter (P = 0.417) (Table 4). </w:t>
      </w:r>
    </w:p>
    <w:p w14:paraId="7FF74905" w14:textId="77777777" w:rsidR="004E06D0" w:rsidRPr="005E0F32" w:rsidRDefault="004E06D0" w:rsidP="004E06D0">
      <w:pPr>
        <w:spacing w:after="0" w:line="360" w:lineRule="auto"/>
        <w:jc w:val="both"/>
        <w:rPr>
          <w:rFonts w:ascii="Times New Roman" w:hAnsi="Times New Roman" w:cs="Times New Roman"/>
        </w:rPr>
      </w:pPr>
      <w:r w:rsidRPr="005E0F32">
        <w:rPr>
          <w:rFonts w:ascii="Times New Roman" w:hAnsi="Times New Roman" w:cs="Times New Roman"/>
        </w:rPr>
        <w:t>Table 4</w:t>
      </w:r>
      <w:r>
        <w:rPr>
          <w:rFonts w:ascii="Times New Roman" w:hAnsi="Times New Roman" w:cs="Times New Roman"/>
        </w:rPr>
        <w:t xml:space="preserve">. </w:t>
      </w:r>
      <w:proofErr w:type="spellStart"/>
      <w:r w:rsidRPr="005E0F32">
        <w:rPr>
          <w:rFonts w:ascii="Times New Roman" w:hAnsi="Times New Roman" w:cs="Times New Roman"/>
        </w:rPr>
        <w:t>Yield</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parameters</w:t>
      </w:r>
      <w:proofErr w:type="spellEnd"/>
      <w:r w:rsidRPr="005E0F32">
        <w:rPr>
          <w:rFonts w:ascii="Times New Roman" w:hAnsi="Times New Roman" w:cs="Times New Roman"/>
        </w:rPr>
        <w:t xml:space="preserve"> of </w:t>
      </w:r>
      <w:proofErr w:type="spellStart"/>
      <w:r w:rsidRPr="005E0F32">
        <w:rPr>
          <w:rFonts w:ascii="Times New Roman" w:hAnsi="Times New Roman" w:cs="Times New Roman"/>
        </w:rPr>
        <w:t>maize</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hybrid</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genotypes</w:t>
      </w:r>
      <w:proofErr w:type="spellEnd"/>
    </w:p>
    <w:tbl>
      <w:tblPr>
        <w:tblStyle w:val="TableGrid0"/>
        <w:tblW w:w="878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1418"/>
        <w:gridCol w:w="1559"/>
        <w:gridCol w:w="1418"/>
        <w:gridCol w:w="1559"/>
      </w:tblGrid>
      <w:tr w:rsidR="004E06D0" w:rsidRPr="000E1A11" w14:paraId="26A59E8E" w14:textId="77777777" w:rsidTr="00F372DB">
        <w:trPr>
          <w:trHeight w:val="19"/>
          <w:jc w:val="center"/>
        </w:trPr>
        <w:tc>
          <w:tcPr>
            <w:tcW w:w="1418" w:type="dxa"/>
            <w:tcBorders>
              <w:top w:val="single" w:sz="4" w:space="0" w:color="auto"/>
              <w:bottom w:val="nil"/>
            </w:tcBorders>
            <w:vAlign w:val="center"/>
          </w:tcPr>
          <w:p w14:paraId="4CB93821" w14:textId="77777777" w:rsidR="004E06D0" w:rsidRPr="000E1A11" w:rsidRDefault="004E06D0" w:rsidP="00F372DB">
            <w:pPr>
              <w:rPr>
                <w:rFonts w:ascii="Times New Roman" w:hAnsi="Times New Roman" w:cs="Times New Roman"/>
              </w:rPr>
            </w:pPr>
            <w:proofErr w:type="spellStart"/>
            <w:r w:rsidRPr="000E1A11">
              <w:rPr>
                <w:rFonts w:ascii="Times New Roman" w:eastAsia="Times New Roman" w:hAnsi="Times New Roman" w:cs="Times New Roman"/>
                <w:color w:val="000000"/>
              </w:rPr>
              <w:t>Genotype</w:t>
            </w:r>
            <w:proofErr w:type="spellEnd"/>
          </w:p>
        </w:tc>
        <w:tc>
          <w:tcPr>
            <w:tcW w:w="1417" w:type="dxa"/>
            <w:tcBorders>
              <w:top w:val="single" w:sz="4" w:space="0" w:color="auto"/>
              <w:bottom w:val="nil"/>
            </w:tcBorders>
            <w:vAlign w:val="center"/>
          </w:tcPr>
          <w:p w14:paraId="78AB38C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GY (t/ha)</w:t>
            </w:r>
          </w:p>
        </w:tc>
        <w:tc>
          <w:tcPr>
            <w:tcW w:w="1418" w:type="dxa"/>
            <w:tcBorders>
              <w:top w:val="single" w:sz="4" w:space="0" w:color="auto"/>
              <w:bottom w:val="nil"/>
            </w:tcBorders>
            <w:vAlign w:val="center"/>
          </w:tcPr>
          <w:p w14:paraId="5BAF297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RBS (t/ha)</w:t>
            </w:r>
          </w:p>
        </w:tc>
        <w:tc>
          <w:tcPr>
            <w:tcW w:w="1559" w:type="dxa"/>
            <w:tcBorders>
              <w:top w:val="single" w:sz="4" w:space="0" w:color="auto"/>
              <w:bottom w:val="nil"/>
            </w:tcBorders>
            <w:vAlign w:val="center"/>
          </w:tcPr>
          <w:p w14:paraId="69D703D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LONEP (cm)</w:t>
            </w:r>
          </w:p>
        </w:tc>
        <w:tc>
          <w:tcPr>
            <w:tcW w:w="1418" w:type="dxa"/>
            <w:tcBorders>
              <w:top w:val="single" w:sz="4" w:space="0" w:color="auto"/>
              <w:bottom w:val="nil"/>
            </w:tcBorders>
            <w:vAlign w:val="center"/>
          </w:tcPr>
          <w:p w14:paraId="78BC074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LAREP (cm)</w:t>
            </w:r>
          </w:p>
        </w:tc>
        <w:tc>
          <w:tcPr>
            <w:tcW w:w="1559" w:type="dxa"/>
            <w:tcBorders>
              <w:top w:val="single" w:sz="4" w:space="0" w:color="auto"/>
              <w:bottom w:val="nil"/>
            </w:tcBorders>
            <w:vAlign w:val="center"/>
          </w:tcPr>
          <w:p w14:paraId="606F3DE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DE (mm)</w:t>
            </w:r>
          </w:p>
        </w:tc>
      </w:tr>
      <w:tr w:rsidR="004E06D0" w:rsidRPr="000E1A11" w14:paraId="6D7BF032" w14:textId="77777777" w:rsidTr="00F372DB">
        <w:trPr>
          <w:trHeight w:val="19"/>
          <w:jc w:val="center"/>
        </w:trPr>
        <w:tc>
          <w:tcPr>
            <w:tcW w:w="1418" w:type="dxa"/>
            <w:tcBorders>
              <w:top w:val="single" w:sz="4" w:space="0" w:color="auto"/>
            </w:tcBorders>
            <w:vAlign w:val="center"/>
          </w:tcPr>
          <w:p w14:paraId="3AC081C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E8</w:t>
            </w:r>
          </w:p>
        </w:tc>
        <w:tc>
          <w:tcPr>
            <w:tcW w:w="1417" w:type="dxa"/>
            <w:tcBorders>
              <w:top w:val="single" w:sz="4" w:space="0" w:color="auto"/>
            </w:tcBorders>
            <w:vAlign w:val="center"/>
          </w:tcPr>
          <w:p w14:paraId="06409BF9"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2.79 ± 0.50</w:t>
            </w:r>
            <w:r w:rsidRPr="000E1A11">
              <w:rPr>
                <w:rFonts w:ascii="Times New Roman" w:hAnsi="Times New Roman" w:cs="Times New Roman"/>
                <w:b/>
                <w:bCs/>
                <w:color w:val="000000"/>
                <w:vertAlign w:val="superscript"/>
              </w:rPr>
              <w:t>a</w:t>
            </w:r>
          </w:p>
        </w:tc>
        <w:tc>
          <w:tcPr>
            <w:tcW w:w="1418" w:type="dxa"/>
            <w:tcBorders>
              <w:top w:val="single" w:sz="4" w:space="0" w:color="auto"/>
            </w:tcBorders>
            <w:vAlign w:val="center"/>
          </w:tcPr>
          <w:p w14:paraId="77AC54A7"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2.66 ± 1.52</w:t>
            </w:r>
            <w:r w:rsidRPr="000E1A11">
              <w:rPr>
                <w:rFonts w:ascii="Times New Roman" w:hAnsi="Times New Roman" w:cs="Times New Roman"/>
                <w:b/>
                <w:bCs/>
                <w:color w:val="000000"/>
                <w:vertAlign w:val="superscript"/>
              </w:rPr>
              <w:t>c</w:t>
            </w:r>
          </w:p>
        </w:tc>
        <w:tc>
          <w:tcPr>
            <w:tcW w:w="1559" w:type="dxa"/>
            <w:tcBorders>
              <w:top w:val="single" w:sz="4" w:space="0" w:color="auto"/>
            </w:tcBorders>
            <w:vAlign w:val="center"/>
          </w:tcPr>
          <w:p w14:paraId="2938898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16.27 ± 2.86</w:t>
            </w:r>
            <w:r w:rsidRPr="000E1A11">
              <w:rPr>
                <w:rFonts w:ascii="Times New Roman" w:hAnsi="Times New Roman" w:cs="Times New Roman"/>
                <w:b/>
                <w:bCs/>
                <w:vertAlign w:val="superscript"/>
              </w:rPr>
              <w:t>a</w:t>
            </w:r>
          </w:p>
        </w:tc>
        <w:tc>
          <w:tcPr>
            <w:tcW w:w="1418" w:type="dxa"/>
            <w:tcBorders>
              <w:top w:val="single" w:sz="4" w:space="0" w:color="auto"/>
            </w:tcBorders>
            <w:vAlign w:val="center"/>
          </w:tcPr>
          <w:p w14:paraId="7900A11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3.74 ± 0.26</w:t>
            </w:r>
            <w:r w:rsidRPr="000E1A11">
              <w:rPr>
                <w:rFonts w:ascii="Times New Roman" w:hAnsi="Times New Roman" w:cs="Times New Roman"/>
                <w:b/>
                <w:bCs/>
                <w:vertAlign w:val="superscript"/>
              </w:rPr>
              <w:t>a</w:t>
            </w:r>
          </w:p>
        </w:tc>
        <w:tc>
          <w:tcPr>
            <w:tcW w:w="1559" w:type="dxa"/>
            <w:tcBorders>
              <w:top w:val="single" w:sz="4" w:space="0" w:color="auto"/>
            </w:tcBorders>
            <w:vAlign w:val="center"/>
          </w:tcPr>
          <w:p w14:paraId="2830A6C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37.73 ± 2.09</w:t>
            </w:r>
            <w:r w:rsidRPr="000E1A11">
              <w:rPr>
                <w:rFonts w:ascii="Times New Roman" w:hAnsi="Times New Roman" w:cs="Times New Roman"/>
                <w:b/>
                <w:bCs/>
                <w:vertAlign w:val="superscript"/>
              </w:rPr>
              <w:t>a</w:t>
            </w:r>
          </w:p>
        </w:tc>
      </w:tr>
      <w:tr w:rsidR="004E06D0" w:rsidRPr="000E1A11" w14:paraId="47B29DF6" w14:textId="77777777" w:rsidTr="00F372DB">
        <w:trPr>
          <w:trHeight w:val="19"/>
          <w:jc w:val="center"/>
        </w:trPr>
        <w:tc>
          <w:tcPr>
            <w:tcW w:w="1418" w:type="dxa"/>
            <w:vAlign w:val="center"/>
          </w:tcPr>
          <w:p w14:paraId="46BA935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E18</w:t>
            </w:r>
          </w:p>
        </w:tc>
        <w:tc>
          <w:tcPr>
            <w:tcW w:w="1417" w:type="dxa"/>
            <w:vAlign w:val="center"/>
          </w:tcPr>
          <w:p w14:paraId="7EB26CA7"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1.12 ± 1.08</w:t>
            </w:r>
            <w:r w:rsidRPr="000E1A11">
              <w:rPr>
                <w:rFonts w:ascii="Times New Roman" w:hAnsi="Times New Roman" w:cs="Times New Roman"/>
                <w:b/>
                <w:bCs/>
                <w:color w:val="000000"/>
                <w:vertAlign w:val="superscript"/>
              </w:rPr>
              <w:t>b</w:t>
            </w:r>
          </w:p>
        </w:tc>
        <w:tc>
          <w:tcPr>
            <w:tcW w:w="1418" w:type="dxa"/>
            <w:vAlign w:val="center"/>
          </w:tcPr>
          <w:p w14:paraId="1DFF47E5"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3.73 ± 2.04</w:t>
            </w:r>
            <w:r w:rsidRPr="000E1A11">
              <w:rPr>
                <w:rFonts w:ascii="Times New Roman" w:hAnsi="Times New Roman" w:cs="Times New Roman"/>
                <w:b/>
                <w:bCs/>
                <w:color w:val="000000"/>
                <w:vertAlign w:val="superscript"/>
              </w:rPr>
              <w:t>b</w:t>
            </w:r>
          </w:p>
        </w:tc>
        <w:tc>
          <w:tcPr>
            <w:tcW w:w="1559" w:type="dxa"/>
            <w:vAlign w:val="center"/>
          </w:tcPr>
          <w:p w14:paraId="6575CE2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15.25 ± 1.47</w:t>
            </w:r>
            <w:r w:rsidRPr="000E1A11">
              <w:rPr>
                <w:rFonts w:ascii="Times New Roman" w:hAnsi="Times New Roman" w:cs="Times New Roman"/>
                <w:b/>
                <w:bCs/>
                <w:vertAlign w:val="superscript"/>
              </w:rPr>
              <w:t>a</w:t>
            </w:r>
          </w:p>
        </w:tc>
        <w:tc>
          <w:tcPr>
            <w:tcW w:w="1418" w:type="dxa"/>
            <w:vAlign w:val="center"/>
          </w:tcPr>
          <w:p w14:paraId="7373276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3.66 ± 0.26</w:t>
            </w:r>
            <w:r w:rsidRPr="000E1A11">
              <w:rPr>
                <w:rFonts w:ascii="Times New Roman" w:hAnsi="Times New Roman" w:cs="Times New Roman"/>
                <w:b/>
                <w:bCs/>
                <w:vertAlign w:val="superscript"/>
              </w:rPr>
              <w:t>a</w:t>
            </w:r>
          </w:p>
        </w:tc>
        <w:tc>
          <w:tcPr>
            <w:tcW w:w="1559" w:type="dxa"/>
            <w:vAlign w:val="center"/>
          </w:tcPr>
          <w:p w14:paraId="23BA935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38.32 ± 2.44</w:t>
            </w:r>
            <w:r w:rsidRPr="000E1A11">
              <w:rPr>
                <w:rFonts w:ascii="Times New Roman" w:hAnsi="Times New Roman" w:cs="Times New Roman"/>
                <w:b/>
                <w:bCs/>
                <w:vertAlign w:val="superscript"/>
              </w:rPr>
              <w:t>a</w:t>
            </w:r>
          </w:p>
        </w:tc>
      </w:tr>
      <w:tr w:rsidR="004E06D0" w:rsidRPr="000E1A11" w14:paraId="13A981DA" w14:textId="77777777" w:rsidTr="00F372DB">
        <w:trPr>
          <w:trHeight w:val="19"/>
          <w:jc w:val="center"/>
        </w:trPr>
        <w:tc>
          <w:tcPr>
            <w:tcW w:w="1418" w:type="dxa"/>
            <w:vAlign w:val="center"/>
          </w:tcPr>
          <w:p w14:paraId="2A62B2C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E30</w:t>
            </w:r>
          </w:p>
        </w:tc>
        <w:tc>
          <w:tcPr>
            <w:tcW w:w="1417" w:type="dxa"/>
            <w:vAlign w:val="center"/>
          </w:tcPr>
          <w:p w14:paraId="2771FA14"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2.03 ± 0.69</w:t>
            </w:r>
            <w:r w:rsidRPr="000E1A11">
              <w:rPr>
                <w:rFonts w:ascii="Times New Roman" w:hAnsi="Times New Roman" w:cs="Times New Roman"/>
                <w:b/>
                <w:bCs/>
                <w:color w:val="000000"/>
                <w:vertAlign w:val="superscript"/>
              </w:rPr>
              <w:t>a</w:t>
            </w:r>
          </w:p>
        </w:tc>
        <w:tc>
          <w:tcPr>
            <w:tcW w:w="1418" w:type="dxa"/>
            <w:vAlign w:val="center"/>
          </w:tcPr>
          <w:p w14:paraId="5A938D0F"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2.66 ± 1.27</w:t>
            </w:r>
            <w:r w:rsidRPr="000E1A11">
              <w:rPr>
                <w:rFonts w:ascii="Times New Roman" w:hAnsi="Times New Roman" w:cs="Times New Roman"/>
                <w:b/>
                <w:bCs/>
                <w:color w:val="000000"/>
                <w:vertAlign w:val="superscript"/>
              </w:rPr>
              <w:t>c</w:t>
            </w:r>
          </w:p>
        </w:tc>
        <w:tc>
          <w:tcPr>
            <w:tcW w:w="1559" w:type="dxa"/>
            <w:vAlign w:val="center"/>
          </w:tcPr>
          <w:p w14:paraId="6997505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15.24 ± 2.50</w:t>
            </w:r>
            <w:r w:rsidRPr="000E1A11">
              <w:rPr>
                <w:rFonts w:ascii="Times New Roman" w:hAnsi="Times New Roman" w:cs="Times New Roman"/>
                <w:b/>
                <w:bCs/>
                <w:vertAlign w:val="superscript"/>
              </w:rPr>
              <w:t>a</w:t>
            </w:r>
          </w:p>
        </w:tc>
        <w:tc>
          <w:tcPr>
            <w:tcW w:w="1418" w:type="dxa"/>
            <w:vAlign w:val="center"/>
          </w:tcPr>
          <w:p w14:paraId="6CF1F5E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3.90 ± 0.08</w:t>
            </w:r>
            <w:r w:rsidRPr="000E1A11">
              <w:rPr>
                <w:rFonts w:ascii="Times New Roman" w:hAnsi="Times New Roman" w:cs="Times New Roman"/>
                <w:b/>
                <w:bCs/>
                <w:vertAlign w:val="superscript"/>
              </w:rPr>
              <w:t>a</w:t>
            </w:r>
          </w:p>
        </w:tc>
        <w:tc>
          <w:tcPr>
            <w:tcW w:w="1559" w:type="dxa"/>
            <w:vAlign w:val="center"/>
          </w:tcPr>
          <w:p w14:paraId="197409D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40.60 ± 1.30</w:t>
            </w:r>
            <w:r w:rsidRPr="000E1A11">
              <w:rPr>
                <w:rFonts w:ascii="Times New Roman" w:hAnsi="Times New Roman" w:cs="Times New Roman"/>
                <w:b/>
                <w:bCs/>
                <w:vertAlign w:val="superscript"/>
              </w:rPr>
              <w:t>a</w:t>
            </w:r>
          </w:p>
        </w:tc>
      </w:tr>
      <w:tr w:rsidR="004E06D0" w:rsidRPr="000E1A11" w14:paraId="6098EBF3" w14:textId="77777777" w:rsidTr="00F372DB">
        <w:trPr>
          <w:trHeight w:val="19"/>
          <w:jc w:val="center"/>
        </w:trPr>
        <w:tc>
          <w:tcPr>
            <w:tcW w:w="1418" w:type="dxa"/>
            <w:vAlign w:val="center"/>
          </w:tcPr>
          <w:p w14:paraId="68E7436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E19</w:t>
            </w:r>
          </w:p>
        </w:tc>
        <w:tc>
          <w:tcPr>
            <w:tcW w:w="1417" w:type="dxa"/>
            <w:vAlign w:val="center"/>
          </w:tcPr>
          <w:p w14:paraId="0B1119D7"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1.40 ± 1.10</w:t>
            </w:r>
            <w:r w:rsidRPr="000E1A11">
              <w:rPr>
                <w:rFonts w:ascii="Times New Roman" w:hAnsi="Times New Roman" w:cs="Times New Roman"/>
                <w:b/>
                <w:bCs/>
                <w:color w:val="000000"/>
                <w:vertAlign w:val="superscript"/>
              </w:rPr>
              <w:t>b</w:t>
            </w:r>
          </w:p>
        </w:tc>
        <w:tc>
          <w:tcPr>
            <w:tcW w:w="1418" w:type="dxa"/>
            <w:vAlign w:val="center"/>
          </w:tcPr>
          <w:p w14:paraId="2A18FDA9"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3.02 ± 0.92</w:t>
            </w:r>
            <w:r w:rsidRPr="000E1A11">
              <w:rPr>
                <w:rFonts w:ascii="Times New Roman" w:hAnsi="Times New Roman" w:cs="Times New Roman"/>
                <w:b/>
                <w:bCs/>
                <w:color w:val="000000"/>
                <w:vertAlign w:val="superscript"/>
              </w:rPr>
              <w:t>b</w:t>
            </w:r>
          </w:p>
        </w:tc>
        <w:tc>
          <w:tcPr>
            <w:tcW w:w="1559" w:type="dxa"/>
            <w:vAlign w:val="center"/>
          </w:tcPr>
          <w:p w14:paraId="1BC80AD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14.24 ± 1.06</w:t>
            </w:r>
            <w:r w:rsidRPr="000E1A11">
              <w:rPr>
                <w:rFonts w:ascii="Times New Roman" w:hAnsi="Times New Roman" w:cs="Times New Roman"/>
                <w:b/>
                <w:bCs/>
                <w:vertAlign w:val="superscript"/>
              </w:rPr>
              <w:t>a</w:t>
            </w:r>
          </w:p>
        </w:tc>
        <w:tc>
          <w:tcPr>
            <w:tcW w:w="1418" w:type="dxa"/>
            <w:vAlign w:val="center"/>
          </w:tcPr>
          <w:p w14:paraId="6454E12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3.88 ± 0.01</w:t>
            </w:r>
            <w:r w:rsidRPr="000E1A11">
              <w:rPr>
                <w:rFonts w:ascii="Times New Roman" w:hAnsi="Times New Roman" w:cs="Times New Roman"/>
                <w:b/>
                <w:bCs/>
                <w:vertAlign w:val="superscript"/>
              </w:rPr>
              <w:t>a</w:t>
            </w:r>
          </w:p>
        </w:tc>
        <w:tc>
          <w:tcPr>
            <w:tcW w:w="1559" w:type="dxa"/>
            <w:vAlign w:val="center"/>
          </w:tcPr>
          <w:p w14:paraId="274D6E9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39.48 ± 0.62</w:t>
            </w:r>
            <w:r w:rsidRPr="000E1A11">
              <w:rPr>
                <w:rFonts w:ascii="Times New Roman" w:hAnsi="Times New Roman" w:cs="Times New Roman"/>
                <w:b/>
                <w:bCs/>
                <w:vertAlign w:val="superscript"/>
              </w:rPr>
              <w:t>a</w:t>
            </w:r>
          </w:p>
        </w:tc>
      </w:tr>
      <w:tr w:rsidR="004E06D0" w:rsidRPr="000E1A11" w14:paraId="7FF28482" w14:textId="77777777" w:rsidTr="00F372DB">
        <w:trPr>
          <w:trHeight w:val="19"/>
          <w:jc w:val="center"/>
        </w:trPr>
        <w:tc>
          <w:tcPr>
            <w:tcW w:w="1418" w:type="dxa"/>
            <w:vAlign w:val="center"/>
          </w:tcPr>
          <w:p w14:paraId="65A0B998"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E42</w:t>
            </w:r>
          </w:p>
        </w:tc>
        <w:tc>
          <w:tcPr>
            <w:tcW w:w="1417" w:type="dxa"/>
            <w:vAlign w:val="center"/>
          </w:tcPr>
          <w:p w14:paraId="61FCE0C5"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1.19 ± 0.73</w:t>
            </w:r>
            <w:r w:rsidRPr="000E1A11">
              <w:rPr>
                <w:rFonts w:ascii="Times New Roman" w:hAnsi="Times New Roman" w:cs="Times New Roman"/>
                <w:b/>
                <w:bCs/>
                <w:color w:val="000000"/>
                <w:vertAlign w:val="superscript"/>
              </w:rPr>
              <w:t>b</w:t>
            </w:r>
          </w:p>
        </w:tc>
        <w:tc>
          <w:tcPr>
            <w:tcW w:w="1418" w:type="dxa"/>
            <w:vAlign w:val="center"/>
          </w:tcPr>
          <w:p w14:paraId="3D47DCA1"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2.12 ± 1.42</w:t>
            </w:r>
            <w:r w:rsidRPr="000E1A11">
              <w:rPr>
                <w:rFonts w:ascii="Times New Roman" w:hAnsi="Times New Roman" w:cs="Times New Roman"/>
                <w:b/>
                <w:bCs/>
                <w:color w:val="000000"/>
                <w:vertAlign w:val="superscript"/>
              </w:rPr>
              <w:t>c</w:t>
            </w:r>
          </w:p>
        </w:tc>
        <w:tc>
          <w:tcPr>
            <w:tcW w:w="1559" w:type="dxa"/>
            <w:vAlign w:val="center"/>
          </w:tcPr>
          <w:p w14:paraId="08E7D80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13.33 ± 1.21</w:t>
            </w:r>
            <w:r w:rsidRPr="000E1A11">
              <w:rPr>
                <w:rFonts w:ascii="Times New Roman" w:hAnsi="Times New Roman" w:cs="Times New Roman"/>
                <w:b/>
                <w:bCs/>
                <w:vertAlign w:val="superscript"/>
              </w:rPr>
              <w:t>a</w:t>
            </w:r>
          </w:p>
        </w:tc>
        <w:tc>
          <w:tcPr>
            <w:tcW w:w="1418" w:type="dxa"/>
            <w:vAlign w:val="center"/>
          </w:tcPr>
          <w:p w14:paraId="4156EEE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3.97 ± 0.32</w:t>
            </w:r>
            <w:r w:rsidRPr="000E1A11">
              <w:rPr>
                <w:rFonts w:ascii="Times New Roman" w:hAnsi="Times New Roman" w:cs="Times New Roman"/>
                <w:b/>
                <w:bCs/>
                <w:vertAlign w:val="superscript"/>
              </w:rPr>
              <w:t>a</w:t>
            </w:r>
          </w:p>
        </w:tc>
        <w:tc>
          <w:tcPr>
            <w:tcW w:w="1559" w:type="dxa"/>
            <w:vAlign w:val="center"/>
          </w:tcPr>
          <w:p w14:paraId="3F1767B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38.12 ± 2.68</w:t>
            </w:r>
            <w:r w:rsidRPr="000E1A11">
              <w:rPr>
                <w:rFonts w:ascii="Times New Roman" w:hAnsi="Times New Roman" w:cs="Times New Roman"/>
                <w:b/>
                <w:bCs/>
                <w:vertAlign w:val="superscript"/>
              </w:rPr>
              <w:t>a</w:t>
            </w:r>
          </w:p>
        </w:tc>
      </w:tr>
      <w:tr w:rsidR="004E06D0" w:rsidRPr="000E1A11" w14:paraId="31F3171E" w14:textId="77777777" w:rsidTr="00F372DB">
        <w:trPr>
          <w:trHeight w:val="19"/>
          <w:jc w:val="center"/>
        </w:trPr>
        <w:tc>
          <w:tcPr>
            <w:tcW w:w="1418" w:type="dxa"/>
            <w:vAlign w:val="center"/>
          </w:tcPr>
          <w:p w14:paraId="15D275CD"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E32</w:t>
            </w:r>
          </w:p>
        </w:tc>
        <w:tc>
          <w:tcPr>
            <w:tcW w:w="1417" w:type="dxa"/>
            <w:vAlign w:val="center"/>
          </w:tcPr>
          <w:p w14:paraId="45FDF5A4"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1.58 ± 0.93</w:t>
            </w:r>
            <w:r w:rsidRPr="000E1A11">
              <w:rPr>
                <w:rFonts w:ascii="Times New Roman" w:hAnsi="Times New Roman" w:cs="Times New Roman"/>
                <w:b/>
                <w:bCs/>
                <w:color w:val="000000"/>
                <w:vertAlign w:val="superscript"/>
              </w:rPr>
              <w:t>b</w:t>
            </w:r>
          </w:p>
        </w:tc>
        <w:tc>
          <w:tcPr>
            <w:tcW w:w="1418" w:type="dxa"/>
            <w:vAlign w:val="center"/>
          </w:tcPr>
          <w:p w14:paraId="3AC568F3"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4.44 ± 1.04</w:t>
            </w:r>
            <w:r w:rsidRPr="000E1A11">
              <w:rPr>
                <w:rFonts w:ascii="Times New Roman" w:hAnsi="Times New Roman" w:cs="Times New Roman"/>
                <w:b/>
                <w:bCs/>
                <w:color w:val="000000"/>
                <w:vertAlign w:val="superscript"/>
              </w:rPr>
              <w:t>a</w:t>
            </w:r>
          </w:p>
        </w:tc>
        <w:tc>
          <w:tcPr>
            <w:tcW w:w="1559" w:type="dxa"/>
            <w:vAlign w:val="center"/>
          </w:tcPr>
          <w:p w14:paraId="4257F9F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14.33 ± 0.73</w:t>
            </w:r>
            <w:r w:rsidRPr="000E1A11">
              <w:rPr>
                <w:rFonts w:ascii="Times New Roman" w:hAnsi="Times New Roman" w:cs="Times New Roman"/>
                <w:b/>
                <w:bCs/>
                <w:vertAlign w:val="superscript"/>
              </w:rPr>
              <w:t>a</w:t>
            </w:r>
          </w:p>
        </w:tc>
        <w:tc>
          <w:tcPr>
            <w:tcW w:w="1418" w:type="dxa"/>
            <w:vAlign w:val="center"/>
          </w:tcPr>
          <w:p w14:paraId="441E0BD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4.08 ± 0.07</w:t>
            </w:r>
            <w:r w:rsidRPr="000E1A11">
              <w:rPr>
                <w:rFonts w:ascii="Times New Roman" w:hAnsi="Times New Roman" w:cs="Times New Roman"/>
                <w:b/>
                <w:bCs/>
                <w:vertAlign w:val="superscript"/>
              </w:rPr>
              <w:t>a</w:t>
            </w:r>
          </w:p>
        </w:tc>
        <w:tc>
          <w:tcPr>
            <w:tcW w:w="1559" w:type="dxa"/>
            <w:vAlign w:val="center"/>
          </w:tcPr>
          <w:p w14:paraId="4FBA1CE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40.74 ± 1.90</w:t>
            </w:r>
            <w:r w:rsidRPr="000E1A11">
              <w:rPr>
                <w:rFonts w:ascii="Times New Roman" w:hAnsi="Times New Roman" w:cs="Times New Roman"/>
                <w:b/>
                <w:bCs/>
                <w:vertAlign w:val="superscript"/>
              </w:rPr>
              <w:t>a</w:t>
            </w:r>
          </w:p>
        </w:tc>
      </w:tr>
      <w:tr w:rsidR="004E06D0" w:rsidRPr="000E1A11" w14:paraId="3B8699A8" w14:textId="77777777" w:rsidTr="00F372DB">
        <w:trPr>
          <w:trHeight w:val="19"/>
          <w:jc w:val="center"/>
        </w:trPr>
        <w:tc>
          <w:tcPr>
            <w:tcW w:w="1418" w:type="dxa"/>
            <w:tcBorders>
              <w:bottom w:val="nil"/>
            </w:tcBorders>
            <w:vAlign w:val="center"/>
          </w:tcPr>
          <w:p w14:paraId="55CAADE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E45</w:t>
            </w:r>
          </w:p>
        </w:tc>
        <w:tc>
          <w:tcPr>
            <w:tcW w:w="1417" w:type="dxa"/>
            <w:tcBorders>
              <w:bottom w:val="nil"/>
            </w:tcBorders>
            <w:vAlign w:val="center"/>
          </w:tcPr>
          <w:p w14:paraId="5B7DF56B"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2.45 ± 1.25</w:t>
            </w:r>
            <w:r w:rsidRPr="000E1A11">
              <w:rPr>
                <w:rFonts w:ascii="Times New Roman" w:hAnsi="Times New Roman" w:cs="Times New Roman"/>
                <w:b/>
                <w:bCs/>
                <w:color w:val="000000"/>
                <w:vertAlign w:val="superscript"/>
              </w:rPr>
              <w:t>a</w:t>
            </w:r>
          </w:p>
        </w:tc>
        <w:tc>
          <w:tcPr>
            <w:tcW w:w="1418" w:type="dxa"/>
            <w:tcBorders>
              <w:bottom w:val="nil"/>
            </w:tcBorders>
            <w:vAlign w:val="center"/>
          </w:tcPr>
          <w:p w14:paraId="0A3CF1CD"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3.55 ± 0.53</w:t>
            </w:r>
            <w:r w:rsidRPr="000E1A11">
              <w:rPr>
                <w:rFonts w:ascii="Times New Roman" w:hAnsi="Times New Roman" w:cs="Times New Roman"/>
                <w:b/>
                <w:bCs/>
                <w:color w:val="000000"/>
                <w:vertAlign w:val="superscript"/>
              </w:rPr>
              <w:t>b</w:t>
            </w:r>
          </w:p>
        </w:tc>
        <w:tc>
          <w:tcPr>
            <w:tcW w:w="1559" w:type="dxa"/>
            <w:tcBorders>
              <w:bottom w:val="nil"/>
            </w:tcBorders>
            <w:vAlign w:val="center"/>
          </w:tcPr>
          <w:p w14:paraId="5F14F67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15.16 ± 1.31</w:t>
            </w:r>
            <w:r w:rsidRPr="000E1A11">
              <w:rPr>
                <w:rFonts w:ascii="Times New Roman" w:hAnsi="Times New Roman" w:cs="Times New Roman"/>
                <w:b/>
                <w:bCs/>
                <w:vertAlign w:val="superscript"/>
              </w:rPr>
              <w:t>a</w:t>
            </w:r>
          </w:p>
        </w:tc>
        <w:tc>
          <w:tcPr>
            <w:tcW w:w="1418" w:type="dxa"/>
            <w:tcBorders>
              <w:bottom w:val="nil"/>
            </w:tcBorders>
            <w:vAlign w:val="center"/>
          </w:tcPr>
          <w:p w14:paraId="42407838"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4.25 ± 0.33</w:t>
            </w:r>
            <w:r w:rsidRPr="000E1A11">
              <w:rPr>
                <w:rFonts w:ascii="Times New Roman" w:hAnsi="Times New Roman" w:cs="Times New Roman"/>
                <w:b/>
                <w:bCs/>
                <w:vertAlign w:val="superscript"/>
              </w:rPr>
              <w:t>a</w:t>
            </w:r>
          </w:p>
        </w:tc>
        <w:tc>
          <w:tcPr>
            <w:tcW w:w="1559" w:type="dxa"/>
            <w:tcBorders>
              <w:bottom w:val="nil"/>
            </w:tcBorders>
            <w:vAlign w:val="center"/>
          </w:tcPr>
          <w:p w14:paraId="3E50C44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42.04 ± 2.85</w:t>
            </w:r>
            <w:r w:rsidRPr="000E1A11">
              <w:rPr>
                <w:rFonts w:ascii="Times New Roman" w:hAnsi="Times New Roman" w:cs="Times New Roman"/>
                <w:b/>
                <w:bCs/>
                <w:vertAlign w:val="superscript"/>
              </w:rPr>
              <w:t>a</w:t>
            </w:r>
          </w:p>
        </w:tc>
      </w:tr>
      <w:tr w:rsidR="004E06D0" w:rsidRPr="000E1A11" w14:paraId="3C35964D" w14:textId="77777777" w:rsidTr="00F372DB">
        <w:trPr>
          <w:trHeight w:val="19"/>
          <w:jc w:val="center"/>
        </w:trPr>
        <w:tc>
          <w:tcPr>
            <w:tcW w:w="1418" w:type="dxa"/>
            <w:tcBorders>
              <w:top w:val="nil"/>
              <w:bottom w:val="single" w:sz="4" w:space="0" w:color="auto"/>
            </w:tcBorders>
            <w:vAlign w:val="center"/>
          </w:tcPr>
          <w:p w14:paraId="35C18EE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E28</w:t>
            </w:r>
          </w:p>
        </w:tc>
        <w:tc>
          <w:tcPr>
            <w:tcW w:w="1417" w:type="dxa"/>
            <w:tcBorders>
              <w:top w:val="nil"/>
              <w:bottom w:val="single" w:sz="4" w:space="0" w:color="auto"/>
            </w:tcBorders>
            <w:vAlign w:val="center"/>
          </w:tcPr>
          <w:p w14:paraId="5D94420E"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2.24 ± 1.15</w:t>
            </w:r>
            <w:r w:rsidRPr="000E1A11">
              <w:rPr>
                <w:rFonts w:ascii="Times New Roman" w:hAnsi="Times New Roman" w:cs="Times New Roman"/>
                <w:b/>
                <w:bCs/>
                <w:color w:val="000000"/>
                <w:vertAlign w:val="superscript"/>
              </w:rPr>
              <w:t>a</w:t>
            </w:r>
          </w:p>
        </w:tc>
        <w:tc>
          <w:tcPr>
            <w:tcW w:w="1418" w:type="dxa"/>
            <w:tcBorders>
              <w:top w:val="nil"/>
              <w:bottom w:val="single" w:sz="4" w:space="0" w:color="auto"/>
            </w:tcBorders>
            <w:vAlign w:val="center"/>
          </w:tcPr>
          <w:p w14:paraId="1BB702E2"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2.84 ± 0.62</w:t>
            </w:r>
            <w:r w:rsidRPr="000E1A11">
              <w:rPr>
                <w:rFonts w:ascii="Times New Roman" w:hAnsi="Times New Roman" w:cs="Times New Roman"/>
                <w:b/>
                <w:bCs/>
                <w:color w:val="000000"/>
                <w:vertAlign w:val="superscript"/>
              </w:rPr>
              <w:t>c</w:t>
            </w:r>
          </w:p>
        </w:tc>
        <w:tc>
          <w:tcPr>
            <w:tcW w:w="1559" w:type="dxa"/>
            <w:tcBorders>
              <w:top w:val="nil"/>
              <w:bottom w:val="single" w:sz="4" w:space="0" w:color="auto"/>
            </w:tcBorders>
            <w:vAlign w:val="center"/>
          </w:tcPr>
          <w:p w14:paraId="56F64BE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14.04 ± 1.62</w:t>
            </w:r>
            <w:r w:rsidRPr="000E1A11">
              <w:rPr>
                <w:rFonts w:ascii="Times New Roman" w:hAnsi="Times New Roman" w:cs="Times New Roman"/>
                <w:b/>
                <w:bCs/>
                <w:vertAlign w:val="superscript"/>
              </w:rPr>
              <w:t>a</w:t>
            </w:r>
          </w:p>
        </w:tc>
        <w:tc>
          <w:tcPr>
            <w:tcW w:w="1418" w:type="dxa"/>
            <w:tcBorders>
              <w:top w:val="nil"/>
              <w:bottom w:val="single" w:sz="4" w:space="0" w:color="auto"/>
            </w:tcBorders>
            <w:vAlign w:val="center"/>
          </w:tcPr>
          <w:p w14:paraId="41C9BDE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3.83 ± 0.19</w:t>
            </w:r>
            <w:r w:rsidRPr="000E1A11">
              <w:rPr>
                <w:rFonts w:ascii="Times New Roman" w:hAnsi="Times New Roman" w:cs="Times New Roman"/>
                <w:b/>
                <w:bCs/>
                <w:vertAlign w:val="superscript"/>
              </w:rPr>
              <w:t>a</w:t>
            </w:r>
          </w:p>
        </w:tc>
        <w:tc>
          <w:tcPr>
            <w:tcW w:w="1559" w:type="dxa"/>
            <w:tcBorders>
              <w:top w:val="nil"/>
              <w:bottom w:val="single" w:sz="4" w:space="0" w:color="auto"/>
            </w:tcBorders>
            <w:vAlign w:val="center"/>
          </w:tcPr>
          <w:p w14:paraId="7387CFA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39.85 ± 2.95</w:t>
            </w:r>
            <w:r w:rsidRPr="000E1A11">
              <w:rPr>
                <w:rFonts w:ascii="Times New Roman" w:hAnsi="Times New Roman" w:cs="Times New Roman"/>
                <w:b/>
                <w:bCs/>
                <w:vertAlign w:val="superscript"/>
              </w:rPr>
              <w:t>a</w:t>
            </w:r>
          </w:p>
        </w:tc>
      </w:tr>
      <w:tr w:rsidR="004E06D0" w:rsidRPr="000E1A11" w14:paraId="2754D94E" w14:textId="77777777" w:rsidTr="00F372DB">
        <w:trPr>
          <w:trHeight w:val="19"/>
          <w:jc w:val="center"/>
        </w:trPr>
        <w:tc>
          <w:tcPr>
            <w:tcW w:w="1418" w:type="dxa"/>
            <w:tcBorders>
              <w:top w:val="single" w:sz="4" w:space="0" w:color="auto"/>
              <w:bottom w:val="single" w:sz="4" w:space="0" w:color="auto"/>
            </w:tcBorders>
            <w:vAlign w:val="center"/>
          </w:tcPr>
          <w:p w14:paraId="6ED3EC0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P-Value</w:t>
            </w:r>
          </w:p>
        </w:tc>
        <w:tc>
          <w:tcPr>
            <w:tcW w:w="1417" w:type="dxa"/>
            <w:tcBorders>
              <w:top w:val="single" w:sz="4" w:space="0" w:color="auto"/>
              <w:bottom w:val="single" w:sz="4" w:space="0" w:color="auto"/>
            </w:tcBorders>
            <w:vAlign w:val="center"/>
          </w:tcPr>
          <w:p w14:paraId="5311A8A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0.035</w:t>
            </w:r>
          </w:p>
        </w:tc>
        <w:tc>
          <w:tcPr>
            <w:tcW w:w="1418" w:type="dxa"/>
            <w:tcBorders>
              <w:top w:val="single" w:sz="4" w:space="0" w:color="auto"/>
              <w:bottom w:val="single" w:sz="4" w:space="0" w:color="auto"/>
            </w:tcBorders>
            <w:vAlign w:val="center"/>
          </w:tcPr>
          <w:p w14:paraId="677FAA7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0.049</w:t>
            </w:r>
          </w:p>
        </w:tc>
        <w:tc>
          <w:tcPr>
            <w:tcW w:w="1559" w:type="dxa"/>
            <w:tcBorders>
              <w:top w:val="single" w:sz="4" w:space="0" w:color="auto"/>
              <w:bottom w:val="single" w:sz="4" w:space="0" w:color="auto"/>
            </w:tcBorders>
            <w:vAlign w:val="center"/>
          </w:tcPr>
          <w:p w14:paraId="27BB7FF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0.435</w:t>
            </w:r>
          </w:p>
        </w:tc>
        <w:tc>
          <w:tcPr>
            <w:tcW w:w="1418" w:type="dxa"/>
            <w:tcBorders>
              <w:top w:val="single" w:sz="4" w:space="0" w:color="auto"/>
              <w:bottom w:val="single" w:sz="4" w:space="0" w:color="auto"/>
            </w:tcBorders>
            <w:vAlign w:val="center"/>
          </w:tcPr>
          <w:p w14:paraId="5F29977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0.184</w:t>
            </w:r>
          </w:p>
        </w:tc>
        <w:tc>
          <w:tcPr>
            <w:tcW w:w="1559" w:type="dxa"/>
            <w:tcBorders>
              <w:top w:val="single" w:sz="4" w:space="0" w:color="auto"/>
              <w:bottom w:val="single" w:sz="4" w:space="0" w:color="auto"/>
            </w:tcBorders>
            <w:vAlign w:val="center"/>
          </w:tcPr>
          <w:p w14:paraId="59A4EE3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0.417</w:t>
            </w:r>
          </w:p>
        </w:tc>
      </w:tr>
    </w:tbl>
    <w:p w14:paraId="32C72C70" w14:textId="44B17168" w:rsidR="004E06D0" w:rsidRPr="004E06D0" w:rsidRDefault="004E06D0" w:rsidP="008D0156">
      <w:pPr>
        <w:spacing w:after="0" w:line="360" w:lineRule="auto"/>
        <w:jc w:val="both"/>
        <w:rPr>
          <w:rFonts w:ascii="Times New Roman" w:hAnsi="Times New Roman" w:cs="Times New Roman"/>
          <w:sz w:val="24"/>
          <w:szCs w:val="24"/>
        </w:rPr>
      </w:pPr>
      <w:r w:rsidRPr="000E1A11">
        <w:rPr>
          <w:rFonts w:ascii="Times New Roman" w:hAnsi="Times New Roman" w:cs="Times New Roman"/>
        </w:rPr>
        <w:t xml:space="preserve">LONEP : </w:t>
      </w:r>
      <w:proofErr w:type="spellStart"/>
      <w:r w:rsidRPr="000E1A11">
        <w:rPr>
          <w:rFonts w:ascii="Times New Roman" w:hAnsi="Times New Roman" w:cs="Times New Roman"/>
        </w:rPr>
        <w:t>length</w:t>
      </w:r>
      <w:proofErr w:type="spellEnd"/>
      <w:r w:rsidRPr="000E1A11">
        <w:rPr>
          <w:rFonts w:ascii="Times New Roman" w:hAnsi="Times New Roman" w:cs="Times New Roman"/>
        </w:rPr>
        <w:t xml:space="preserve"> of </w:t>
      </w:r>
      <w:proofErr w:type="spellStart"/>
      <w:r w:rsidRPr="000E1A11">
        <w:rPr>
          <w:rFonts w:ascii="Times New Roman" w:hAnsi="Times New Roman" w:cs="Times New Roman"/>
        </w:rPr>
        <w:t>ears</w:t>
      </w:r>
      <w:proofErr w:type="spellEnd"/>
      <w:r w:rsidRPr="000E1A11">
        <w:rPr>
          <w:rFonts w:ascii="Times New Roman" w:hAnsi="Times New Roman" w:cs="Times New Roman"/>
        </w:rPr>
        <w:t xml:space="preserve"> ; LAREP : </w:t>
      </w:r>
      <w:proofErr w:type="spellStart"/>
      <w:r w:rsidRPr="000E1A11">
        <w:rPr>
          <w:rFonts w:ascii="Times New Roman" w:hAnsi="Times New Roman" w:cs="Times New Roman"/>
        </w:rPr>
        <w:t>width</w:t>
      </w:r>
      <w:proofErr w:type="spellEnd"/>
      <w:r w:rsidRPr="000E1A11">
        <w:rPr>
          <w:rFonts w:ascii="Times New Roman" w:hAnsi="Times New Roman" w:cs="Times New Roman"/>
        </w:rPr>
        <w:t xml:space="preserve"> of </w:t>
      </w:r>
      <w:proofErr w:type="spellStart"/>
      <w:r w:rsidRPr="000E1A11">
        <w:rPr>
          <w:rFonts w:ascii="Times New Roman" w:hAnsi="Times New Roman" w:cs="Times New Roman"/>
        </w:rPr>
        <w:t>ears</w:t>
      </w:r>
      <w:proofErr w:type="spellEnd"/>
      <w:r w:rsidRPr="000E1A11">
        <w:rPr>
          <w:rFonts w:ascii="Times New Roman" w:hAnsi="Times New Roman" w:cs="Times New Roman"/>
        </w:rPr>
        <w:t xml:space="preserve"> ; DE : </w:t>
      </w:r>
      <w:proofErr w:type="spellStart"/>
      <w:r w:rsidRPr="000E1A11">
        <w:rPr>
          <w:rFonts w:ascii="Times New Roman" w:hAnsi="Times New Roman" w:cs="Times New Roman"/>
        </w:rPr>
        <w:t>diameter</w:t>
      </w:r>
      <w:proofErr w:type="spellEnd"/>
      <w:r w:rsidRPr="000E1A11">
        <w:rPr>
          <w:rFonts w:ascii="Times New Roman" w:hAnsi="Times New Roman" w:cs="Times New Roman"/>
        </w:rPr>
        <w:t xml:space="preserve"> of </w:t>
      </w:r>
      <w:proofErr w:type="spellStart"/>
      <w:r w:rsidRPr="000E1A11">
        <w:rPr>
          <w:rFonts w:ascii="Times New Roman" w:hAnsi="Times New Roman" w:cs="Times New Roman"/>
        </w:rPr>
        <w:t>ears</w:t>
      </w:r>
      <w:proofErr w:type="spellEnd"/>
      <w:r w:rsidRPr="000E1A11">
        <w:rPr>
          <w:rFonts w:ascii="Times New Roman" w:hAnsi="Times New Roman" w:cs="Times New Roman"/>
        </w:rPr>
        <w:t xml:space="preserve"> ; RBS : dry </w:t>
      </w:r>
      <w:proofErr w:type="spellStart"/>
      <w:r w:rsidRPr="000E1A11">
        <w:rPr>
          <w:rFonts w:ascii="Times New Roman" w:hAnsi="Times New Roman" w:cs="Times New Roman"/>
        </w:rPr>
        <w:t>above-ground</w:t>
      </w:r>
      <w:proofErr w:type="spellEnd"/>
      <w:r w:rsidRPr="000E1A11">
        <w:rPr>
          <w:rFonts w:ascii="Times New Roman" w:hAnsi="Times New Roman" w:cs="Times New Roman"/>
        </w:rPr>
        <w:t xml:space="preserve"> </w:t>
      </w:r>
      <w:proofErr w:type="spellStart"/>
      <w:r w:rsidRPr="000E1A11">
        <w:rPr>
          <w:rFonts w:ascii="Times New Roman" w:hAnsi="Times New Roman" w:cs="Times New Roman"/>
        </w:rPr>
        <w:t>biomass</w:t>
      </w:r>
      <w:proofErr w:type="spellEnd"/>
      <w:r w:rsidRPr="000E1A11">
        <w:rPr>
          <w:rFonts w:ascii="Times New Roman" w:hAnsi="Times New Roman" w:cs="Times New Roman"/>
        </w:rPr>
        <w:t xml:space="preserve"> </w:t>
      </w:r>
      <w:proofErr w:type="spellStart"/>
      <w:r w:rsidRPr="000E1A11">
        <w:rPr>
          <w:rFonts w:ascii="Times New Roman" w:hAnsi="Times New Roman" w:cs="Times New Roman"/>
        </w:rPr>
        <w:t>yield</w:t>
      </w:r>
      <w:proofErr w:type="spellEnd"/>
      <w:r w:rsidRPr="000E1A11">
        <w:rPr>
          <w:rFonts w:ascii="Times New Roman" w:hAnsi="Times New Roman" w:cs="Times New Roman"/>
        </w:rPr>
        <w:t xml:space="preserve"> ; GY : grain </w:t>
      </w:r>
      <w:proofErr w:type="spellStart"/>
      <w:r w:rsidRPr="000E1A11">
        <w:rPr>
          <w:rFonts w:ascii="Times New Roman" w:hAnsi="Times New Roman" w:cs="Times New Roman"/>
        </w:rPr>
        <w:t>yi</w:t>
      </w:r>
      <w:r>
        <w:rPr>
          <w:rFonts w:ascii="Times New Roman" w:hAnsi="Times New Roman" w:cs="Times New Roman"/>
        </w:rPr>
        <w:t>eld</w:t>
      </w:r>
      <w:proofErr w:type="spellEnd"/>
    </w:p>
    <w:p w14:paraId="11EFD3F4" w14:textId="77777777" w:rsidR="00831186" w:rsidRPr="00831186" w:rsidRDefault="00831186" w:rsidP="00964988">
      <w:pPr>
        <w:pStyle w:val="Heading2"/>
      </w:pPr>
      <w:proofErr w:type="spellStart"/>
      <w:r w:rsidRPr="00831186">
        <w:t>Correlations</w:t>
      </w:r>
      <w:proofErr w:type="spellEnd"/>
      <w:r w:rsidRPr="00831186">
        <w:t xml:space="preserve"> </w:t>
      </w:r>
      <w:proofErr w:type="spellStart"/>
      <w:r w:rsidRPr="00831186">
        <w:t>between</w:t>
      </w:r>
      <w:proofErr w:type="spellEnd"/>
      <w:r w:rsidRPr="00831186">
        <w:t xml:space="preserve"> the </w:t>
      </w:r>
      <w:proofErr w:type="spellStart"/>
      <w:r w:rsidRPr="00831186">
        <w:t>measured</w:t>
      </w:r>
      <w:proofErr w:type="spellEnd"/>
      <w:r w:rsidRPr="00831186">
        <w:t xml:space="preserve"> </w:t>
      </w:r>
      <w:proofErr w:type="spellStart"/>
      <w:r w:rsidRPr="00831186">
        <w:t>parameters</w:t>
      </w:r>
      <w:proofErr w:type="spellEnd"/>
    </w:p>
    <w:p w14:paraId="257B1B90" w14:textId="00574362" w:rsidR="00872380" w:rsidRDefault="00831186" w:rsidP="00831186">
      <w:pPr>
        <w:spacing w:after="0" w:line="360" w:lineRule="auto"/>
        <w:jc w:val="both"/>
        <w:rPr>
          <w:rFonts w:ascii="Times New Roman" w:hAnsi="Times New Roman" w:cs="Times New Roman"/>
          <w:sz w:val="24"/>
          <w:szCs w:val="24"/>
          <w:lang w:val="nb-NO"/>
        </w:rPr>
      </w:pPr>
      <w:r w:rsidRPr="00831186">
        <w:rPr>
          <w:rFonts w:ascii="Times New Roman" w:hAnsi="Times New Roman" w:cs="Times New Roman"/>
          <w:sz w:val="24"/>
          <w:szCs w:val="24"/>
        </w:rPr>
        <w:t xml:space="preserve">The Pearson </w:t>
      </w:r>
      <w:proofErr w:type="spellStart"/>
      <w:r w:rsidRPr="00831186">
        <w:rPr>
          <w:rFonts w:ascii="Times New Roman" w:hAnsi="Times New Roman" w:cs="Times New Roman"/>
          <w:sz w:val="24"/>
          <w:szCs w:val="24"/>
        </w:rPr>
        <w:t>correlation</w:t>
      </w:r>
      <w:proofErr w:type="spellEnd"/>
      <w:r w:rsidRPr="00831186">
        <w:rPr>
          <w:rFonts w:ascii="Times New Roman" w:hAnsi="Times New Roman" w:cs="Times New Roman"/>
          <w:sz w:val="24"/>
          <w:szCs w:val="24"/>
        </w:rPr>
        <w:t xml:space="preserve"> matrix </w:t>
      </w:r>
      <w:proofErr w:type="spellStart"/>
      <w:r w:rsidRPr="00831186">
        <w:rPr>
          <w:rFonts w:ascii="Times New Roman" w:hAnsi="Times New Roman" w:cs="Times New Roman"/>
          <w:sz w:val="24"/>
          <w:szCs w:val="24"/>
        </w:rPr>
        <w:t>revealed</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significant</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correlations</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between</w:t>
      </w:r>
      <w:proofErr w:type="spellEnd"/>
      <w:r w:rsidRPr="00831186">
        <w:rPr>
          <w:rFonts w:ascii="Times New Roman" w:hAnsi="Times New Roman" w:cs="Times New Roman"/>
          <w:sz w:val="24"/>
          <w:szCs w:val="24"/>
        </w:rPr>
        <w:t xml:space="preserve"> the </w:t>
      </w:r>
      <w:proofErr w:type="spellStart"/>
      <w:r w:rsidRPr="00831186">
        <w:rPr>
          <w:rFonts w:ascii="Times New Roman" w:hAnsi="Times New Roman" w:cs="Times New Roman"/>
          <w:sz w:val="24"/>
          <w:szCs w:val="24"/>
        </w:rPr>
        <w:t>measured</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parameters</w:t>
      </w:r>
      <w:proofErr w:type="spellEnd"/>
      <w:r w:rsidRPr="00831186">
        <w:rPr>
          <w:rFonts w:ascii="Times New Roman" w:hAnsi="Times New Roman" w:cs="Times New Roman"/>
          <w:sz w:val="24"/>
          <w:szCs w:val="24"/>
        </w:rPr>
        <w:t xml:space="preserve"> (Fig</w:t>
      </w:r>
      <w:r w:rsidR="00B04088">
        <w:rPr>
          <w:rFonts w:ascii="Times New Roman" w:hAnsi="Times New Roman" w:cs="Times New Roman"/>
          <w:sz w:val="24"/>
          <w:szCs w:val="24"/>
        </w:rPr>
        <w:t>.</w:t>
      </w:r>
      <w:r w:rsidRPr="00831186">
        <w:rPr>
          <w:rFonts w:ascii="Times New Roman" w:hAnsi="Times New Roman" w:cs="Times New Roman"/>
          <w:sz w:val="24"/>
          <w:szCs w:val="24"/>
        </w:rPr>
        <w:t xml:space="preserve"> 1). Indeed, plant </w:t>
      </w:r>
      <w:proofErr w:type="spellStart"/>
      <w:r w:rsidRPr="00831186">
        <w:rPr>
          <w:rFonts w:ascii="Times New Roman" w:hAnsi="Times New Roman" w:cs="Times New Roman"/>
          <w:sz w:val="24"/>
          <w:szCs w:val="24"/>
        </w:rPr>
        <w:t>height</w:t>
      </w:r>
      <w:proofErr w:type="spellEnd"/>
      <w:r w:rsidRPr="00831186">
        <w:rPr>
          <w:rFonts w:ascii="Times New Roman" w:hAnsi="Times New Roman" w:cs="Times New Roman"/>
          <w:sz w:val="24"/>
          <w:szCs w:val="24"/>
        </w:rPr>
        <w:t xml:space="preserve"> (PH) </w:t>
      </w:r>
      <w:proofErr w:type="spellStart"/>
      <w:r w:rsidRPr="00831186">
        <w:rPr>
          <w:rFonts w:ascii="Times New Roman" w:hAnsi="Times New Roman" w:cs="Times New Roman"/>
          <w:sz w:val="24"/>
          <w:szCs w:val="24"/>
        </w:rPr>
        <w:t>is</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positively</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correlated</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with</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collar</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diameter</w:t>
      </w:r>
      <w:proofErr w:type="spellEnd"/>
      <w:r w:rsidRPr="00831186">
        <w:rPr>
          <w:rFonts w:ascii="Times New Roman" w:hAnsi="Times New Roman" w:cs="Times New Roman"/>
          <w:sz w:val="24"/>
          <w:szCs w:val="24"/>
        </w:rPr>
        <w:t xml:space="preserve"> (CD) (r = 0.72) and </w:t>
      </w:r>
      <w:proofErr w:type="spellStart"/>
      <w:r w:rsidRPr="00831186">
        <w:rPr>
          <w:rFonts w:ascii="Times New Roman" w:hAnsi="Times New Roman" w:cs="Times New Roman"/>
          <w:sz w:val="24"/>
          <w:szCs w:val="24"/>
        </w:rPr>
        <w:t>number</w:t>
      </w:r>
      <w:proofErr w:type="spellEnd"/>
      <w:r w:rsidRPr="00831186">
        <w:rPr>
          <w:rFonts w:ascii="Times New Roman" w:hAnsi="Times New Roman" w:cs="Times New Roman"/>
          <w:sz w:val="24"/>
          <w:szCs w:val="24"/>
        </w:rPr>
        <w:t xml:space="preserve"> of </w:t>
      </w:r>
      <w:proofErr w:type="spellStart"/>
      <w:r w:rsidRPr="00831186">
        <w:rPr>
          <w:rFonts w:ascii="Times New Roman" w:hAnsi="Times New Roman" w:cs="Times New Roman"/>
          <w:sz w:val="24"/>
          <w:szCs w:val="24"/>
        </w:rPr>
        <w:t>leaves</w:t>
      </w:r>
      <w:proofErr w:type="spellEnd"/>
      <w:r w:rsidRPr="00831186">
        <w:rPr>
          <w:rFonts w:ascii="Times New Roman" w:hAnsi="Times New Roman" w:cs="Times New Roman"/>
          <w:sz w:val="24"/>
          <w:szCs w:val="24"/>
        </w:rPr>
        <w:t xml:space="preserve"> (NL) (r = 0.70), </w:t>
      </w:r>
      <w:proofErr w:type="spellStart"/>
      <w:r w:rsidRPr="00831186">
        <w:rPr>
          <w:rFonts w:ascii="Times New Roman" w:hAnsi="Times New Roman" w:cs="Times New Roman"/>
          <w:sz w:val="24"/>
          <w:szCs w:val="24"/>
        </w:rPr>
        <w:t>with</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ear</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length</w:t>
      </w:r>
      <w:proofErr w:type="spellEnd"/>
      <w:r w:rsidRPr="00831186">
        <w:rPr>
          <w:rFonts w:ascii="Times New Roman" w:hAnsi="Times New Roman" w:cs="Times New Roman"/>
          <w:sz w:val="24"/>
          <w:szCs w:val="24"/>
        </w:rPr>
        <w:t xml:space="preserve"> (LONEP) (r = 0.73), </w:t>
      </w:r>
      <w:proofErr w:type="spellStart"/>
      <w:r w:rsidRPr="00831186">
        <w:rPr>
          <w:rFonts w:ascii="Times New Roman" w:hAnsi="Times New Roman" w:cs="Times New Roman"/>
          <w:sz w:val="24"/>
          <w:szCs w:val="24"/>
        </w:rPr>
        <w:t>ear</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diameter</w:t>
      </w:r>
      <w:proofErr w:type="spellEnd"/>
      <w:r w:rsidRPr="00831186">
        <w:rPr>
          <w:rFonts w:ascii="Times New Roman" w:hAnsi="Times New Roman" w:cs="Times New Roman"/>
          <w:sz w:val="24"/>
          <w:szCs w:val="24"/>
        </w:rPr>
        <w:t xml:space="preserve"> (DE) (r = 0.46) and grain </w:t>
      </w:r>
      <w:proofErr w:type="spellStart"/>
      <w:r w:rsidRPr="00831186">
        <w:rPr>
          <w:rFonts w:ascii="Times New Roman" w:hAnsi="Times New Roman" w:cs="Times New Roman"/>
          <w:sz w:val="24"/>
          <w:szCs w:val="24"/>
        </w:rPr>
        <w:t>yield</w:t>
      </w:r>
      <w:proofErr w:type="spellEnd"/>
      <w:r w:rsidRPr="00831186">
        <w:rPr>
          <w:rFonts w:ascii="Times New Roman" w:hAnsi="Times New Roman" w:cs="Times New Roman"/>
          <w:sz w:val="24"/>
          <w:szCs w:val="24"/>
        </w:rPr>
        <w:t xml:space="preserve"> (</w:t>
      </w:r>
      <w:r w:rsidR="00924CFC">
        <w:rPr>
          <w:rFonts w:ascii="Times New Roman" w:hAnsi="Times New Roman" w:cs="Times New Roman"/>
          <w:sz w:val="24"/>
          <w:szCs w:val="24"/>
        </w:rPr>
        <w:t>GY</w:t>
      </w:r>
      <w:r w:rsidRPr="00831186">
        <w:rPr>
          <w:rFonts w:ascii="Times New Roman" w:hAnsi="Times New Roman" w:cs="Times New Roman"/>
          <w:sz w:val="24"/>
          <w:szCs w:val="24"/>
        </w:rPr>
        <w:t>) (r = 0.54) (Fig</w:t>
      </w:r>
      <w:r w:rsidR="00924CFC">
        <w:rPr>
          <w:rFonts w:ascii="Times New Roman" w:hAnsi="Times New Roman" w:cs="Times New Roman"/>
          <w:sz w:val="24"/>
          <w:szCs w:val="24"/>
        </w:rPr>
        <w:t>. 1</w:t>
      </w:r>
      <w:r w:rsidRPr="00831186">
        <w:rPr>
          <w:rFonts w:ascii="Times New Roman" w:hAnsi="Times New Roman" w:cs="Times New Roman"/>
          <w:sz w:val="24"/>
          <w:szCs w:val="24"/>
        </w:rPr>
        <w:t xml:space="preserve">). Grain </w:t>
      </w:r>
      <w:proofErr w:type="spellStart"/>
      <w:r w:rsidRPr="00831186">
        <w:rPr>
          <w:rFonts w:ascii="Times New Roman" w:hAnsi="Times New Roman" w:cs="Times New Roman"/>
          <w:sz w:val="24"/>
          <w:szCs w:val="24"/>
        </w:rPr>
        <w:t>yield</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is</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positively</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correlated</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with</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ear</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diameter</w:t>
      </w:r>
      <w:proofErr w:type="spellEnd"/>
      <w:r w:rsidRPr="00831186">
        <w:rPr>
          <w:rFonts w:ascii="Times New Roman" w:hAnsi="Times New Roman" w:cs="Times New Roman"/>
          <w:sz w:val="24"/>
          <w:szCs w:val="24"/>
        </w:rPr>
        <w:t xml:space="preserve"> (DE) (r = 0.53), </w:t>
      </w:r>
      <w:proofErr w:type="spellStart"/>
      <w:r w:rsidRPr="00831186">
        <w:rPr>
          <w:rFonts w:ascii="Times New Roman" w:hAnsi="Times New Roman" w:cs="Times New Roman"/>
          <w:sz w:val="24"/>
          <w:szCs w:val="24"/>
        </w:rPr>
        <w:t>ear</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length</w:t>
      </w:r>
      <w:proofErr w:type="spellEnd"/>
      <w:r w:rsidRPr="00831186">
        <w:rPr>
          <w:rFonts w:ascii="Times New Roman" w:hAnsi="Times New Roman" w:cs="Times New Roman"/>
          <w:sz w:val="24"/>
          <w:szCs w:val="24"/>
        </w:rPr>
        <w:t xml:space="preserve"> (LONEP) (r = 0.58) and plant </w:t>
      </w:r>
      <w:proofErr w:type="spellStart"/>
      <w:r w:rsidRPr="00831186">
        <w:rPr>
          <w:rFonts w:ascii="Times New Roman" w:hAnsi="Times New Roman" w:cs="Times New Roman"/>
          <w:sz w:val="24"/>
          <w:szCs w:val="24"/>
        </w:rPr>
        <w:t>height</w:t>
      </w:r>
      <w:proofErr w:type="spellEnd"/>
      <w:r w:rsidRPr="00831186">
        <w:rPr>
          <w:rFonts w:ascii="Times New Roman" w:hAnsi="Times New Roman" w:cs="Times New Roman"/>
          <w:sz w:val="24"/>
          <w:szCs w:val="24"/>
        </w:rPr>
        <w:t xml:space="preserve"> (r = 0.54) (Fig</w:t>
      </w:r>
      <w:r w:rsidR="00B04088">
        <w:rPr>
          <w:rFonts w:ascii="Times New Roman" w:hAnsi="Times New Roman" w:cs="Times New Roman"/>
          <w:sz w:val="24"/>
          <w:szCs w:val="24"/>
        </w:rPr>
        <w:t>.</w:t>
      </w:r>
      <w:r w:rsidRPr="00831186">
        <w:rPr>
          <w:rFonts w:ascii="Times New Roman" w:hAnsi="Times New Roman" w:cs="Times New Roman"/>
          <w:sz w:val="24"/>
          <w:szCs w:val="24"/>
        </w:rPr>
        <w:t xml:space="preserve"> </w:t>
      </w:r>
      <w:r w:rsidR="00B04088">
        <w:rPr>
          <w:rFonts w:ascii="Times New Roman" w:hAnsi="Times New Roman" w:cs="Times New Roman"/>
          <w:sz w:val="24"/>
          <w:szCs w:val="24"/>
        </w:rPr>
        <w:t>1</w:t>
      </w:r>
      <w:r w:rsidRPr="00831186">
        <w:rPr>
          <w:rFonts w:ascii="Times New Roman" w:hAnsi="Times New Roman" w:cs="Times New Roman"/>
          <w:sz w:val="24"/>
          <w:szCs w:val="24"/>
        </w:rPr>
        <w:t xml:space="preserve">). As for </w:t>
      </w:r>
      <w:proofErr w:type="spellStart"/>
      <w:r w:rsidRPr="00831186">
        <w:rPr>
          <w:rFonts w:ascii="Times New Roman" w:hAnsi="Times New Roman" w:cs="Times New Roman"/>
          <w:sz w:val="24"/>
          <w:szCs w:val="24"/>
        </w:rPr>
        <w:t>biomass</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yield</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it</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is</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positively</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correlated</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with</w:t>
      </w:r>
      <w:proofErr w:type="spellEnd"/>
      <w:r w:rsidRPr="00831186">
        <w:rPr>
          <w:rFonts w:ascii="Times New Roman" w:hAnsi="Times New Roman" w:cs="Times New Roman"/>
          <w:sz w:val="24"/>
          <w:szCs w:val="24"/>
        </w:rPr>
        <w:t xml:space="preserve"> plant </w:t>
      </w:r>
      <w:proofErr w:type="spellStart"/>
      <w:r w:rsidRPr="00831186">
        <w:rPr>
          <w:rFonts w:ascii="Times New Roman" w:hAnsi="Times New Roman" w:cs="Times New Roman"/>
          <w:sz w:val="24"/>
          <w:szCs w:val="24"/>
        </w:rPr>
        <w:t>collar</w:t>
      </w:r>
      <w:proofErr w:type="spellEnd"/>
      <w:r w:rsidRPr="00831186">
        <w:rPr>
          <w:rFonts w:ascii="Times New Roman" w:hAnsi="Times New Roman" w:cs="Times New Roman"/>
          <w:sz w:val="24"/>
          <w:szCs w:val="24"/>
        </w:rPr>
        <w:t xml:space="preserve"> </w:t>
      </w:r>
      <w:proofErr w:type="spellStart"/>
      <w:r w:rsidRPr="00831186">
        <w:rPr>
          <w:rFonts w:ascii="Times New Roman" w:hAnsi="Times New Roman" w:cs="Times New Roman"/>
          <w:sz w:val="24"/>
          <w:szCs w:val="24"/>
        </w:rPr>
        <w:t>diameter</w:t>
      </w:r>
      <w:proofErr w:type="spellEnd"/>
      <w:r w:rsidRPr="00831186">
        <w:rPr>
          <w:rFonts w:ascii="Times New Roman" w:hAnsi="Times New Roman" w:cs="Times New Roman"/>
          <w:sz w:val="24"/>
          <w:szCs w:val="24"/>
        </w:rPr>
        <w:t xml:space="preserve"> (C</w:t>
      </w:r>
      <w:r w:rsidR="00924CFC">
        <w:rPr>
          <w:rFonts w:ascii="Times New Roman" w:hAnsi="Times New Roman" w:cs="Times New Roman"/>
          <w:sz w:val="24"/>
          <w:szCs w:val="24"/>
        </w:rPr>
        <w:t>D</w:t>
      </w:r>
      <w:r w:rsidRPr="00831186">
        <w:rPr>
          <w:rFonts w:ascii="Times New Roman" w:hAnsi="Times New Roman" w:cs="Times New Roman"/>
          <w:sz w:val="24"/>
          <w:szCs w:val="24"/>
        </w:rPr>
        <w:t>) (r = 0.42) (Fig</w:t>
      </w:r>
      <w:r w:rsidR="00B04088">
        <w:rPr>
          <w:rFonts w:ascii="Times New Roman" w:hAnsi="Times New Roman" w:cs="Times New Roman"/>
          <w:sz w:val="24"/>
          <w:szCs w:val="24"/>
        </w:rPr>
        <w:t>.</w:t>
      </w:r>
      <w:r w:rsidRPr="00831186">
        <w:rPr>
          <w:rFonts w:ascii="Times New Roman" w:hAnsi="Times New Roman" w:cs="Times New Roman"/>
          <w:sz w:val="24"/>
          <w:szCs w:val="24"/>
        </w:rPr>
        <w:t xml:space="preserve"> </w:t>
      </w:r>
      <w:r w:rsidR="00B04088">
        <w:rPr>
          <w:rFonts w:ascii="Times New Roman" w:hAnsi="Times New Roman" w:cs="Times New Roman"/>
          <w:sz w:val="24"/>
          <w:szCs w:val="24"/>
        </w:rPr>
        <w:t>1</w:t>
      </w:r>
      <w:r w:rsidRPr="00831186">
        <w:rPr>
          <w:rFonts w:ascii="Times New Roman" w:hAnsi="Times New Roman" w:cs="Times New Roman"/>
          <w:sz w:val="24"/>
          <w:szCs w:val="24"/>
        </w:rPr>
        <w:t xml:space="preserve">). </w:t>
      </w:r>
      <w:r w:rsidRPr="00161BBF">
        <w:rPr>
          <w:rFonts w:ascii="Times New Roman" w:hAnsi="Times New Roman" w:cs="Times New Roman"/>
          <w:sz w:val="24"/>
          <w:szCs w:val="24"/>
          <w:lang w:val="nb-NO"/>
        </w:rPr>
        <w:t>However, the 50% female flowering stage is negatively correlated with ear width (LAREP) (</w:t>
      </w:r>
      <w:r w:rsidR="00964988" w:rsidRPr="00161BBF">
        <w:rPr>
          <w:rFonts w:ascii="Times New Roman" w:hAnsi="Times New Roman" w:cs="Times New Roman"/>
          <w:sz w:val="24"/>
          <w:szCs w:val="24"/>
          <w:lang w:val="nb-NO"/>
        </w:rPr>
        <w:t xml:space="preserve">r </w:t>
      </w:r>
      <w:r w:rsidRPr="00161BBF">
        <w:rPr>
          <w:rFonts w:ascii="Times New Roman" w:hAnsi="Times New Roman" w:cs="Times New Roman"/>
          <w:sz w:val="24"/>
          <w:szCs w:val="24"/>
          <w:lang w:val="nb-NO"/>
        </w:rPr>
        <w:t>= -0.29) and ear diameter (DE) (r = -0.28) (Fig</w:t>
      </w:r>
      <w:r w:rsidR="00B04088" w:rsidRPr="00161BBF">
        <w:rPr>
          <w:rFonts w:ascii="Times New Roman" w:hAnsi="Times New Roman" w:cs="Times New Roman"/>
          <w:sz w:val="24"/>
          <w:szCs w:val="24"/>
          <w:lang w:val="nb-NO"/>
        </w:rPr>
        <w:t>.</w:t>
      </w:r>
      <w:r w:rsidRPr="00161BBF">
        <w:rPr>
          <w:rFonts w:ascii="Times New Roman" w:hAnsi="Times New Roman" w:cs="Times New Roman"/>
          <w:sz w:val="24"/>
          <w:szCs w:val="24"/>
          <w:lang w:val="nb-NO"/>
        </w:rPr>
        <w:t>1)</w:t>
      </w:r>
    </w:p>
    <w:p w14:paraId="7A646A05" w14:textId="77777777" w:rsidR="004E06D0" w:rsidRPr="000E1A11" w:rsidRDefault="004E06D0" w:rsidP="004E06D0">
      <w:pPr>
        <w:ind w:left="1416"/>
        <w:rPr>
          <w:rFonts w:ascii="Times New Roman" w:hAnsi="Times New Roman" w:cs="Times New Roman"/>
        </w:rPr>
      </w:pPr>
      <w:r w:rsidRPr="000E1A11">
        <w:rPr>
          <w:rFonts w:ascii="Times New Roman" w:hAnsi="Times New Roman" w:cs="Times New Roman"/>
          <w:noProof/>
        </w:rPr>
        <w:lastRenderedPageBreak/>
        <w:drawing>
          <wp:inline distT="0" distB="0" distL="0" distR="0" wp14:anchorId="4B1B662F" wp14:editId="68230721">
            <wp:extent cx="3992880" cy="3361529"/>
            <wp:effectExtent l="0" t="0" r="7620" b="0"/>
            <wp:docPr id="10266710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4128" t="2258" r="22031" b="1955"/>
                    <a:stretch>
                      <a:fillRect/>
                    </a:stretch>
                  </pic:blipFill>
                  <pic:spPr bwMode="auto">
                    <a:xfrm>
                      <a:off x="0" y="0"/>
                      <a:ext cx="4035144" cy="3397110"/>
                    </a:xfrm>
                    <a:prstGeom prst="rect">
                      <a:avLst/>
                    </a:prstGeom>
                    <a:noFill/>
                    <a:ln>
                      <a:noFill/>
                    </a:ln>
                    <a:extLst>
                      <a:ext uri="{53640926-AAD7-44D8-BBD7-CCE9431645EC}">
                        <a14:shadowObscured xmlns:a14="http://schemas.microsoft.com/office/drawing/2010/main"/>
                      </a:ext>
                    </a:extLst>
                  </pic:spPr>
                </pic:pic>
              </a:graphicData>
            </a:graphic>
          </wp:inline>
        </w:drawing>
      </w:r>
    </w:p>
    <w:p w14:paraId="79444516" w14:textId="77777777" w:rsidR="004E06D0" w:rsidRDefault="004E06D0" w:rsidP="004E06D0">
      <w:pPr>
        <w:ind w:left="1416"/>
        <w:rPr>
          <w:rFonts w:ascii="Times New Roman" w:hAnsi="Times New Roman" w:cs="Times New Roman"/>
        </w:rPr>
      </w:pPr>
      <w:r w:rsidRPr="005E0F32">
        <w:rPr>
          <w:rFonts w:ascii="Times New Roman" w:hAnsi="Times New Roman" w:cs="Times New Roman"/>
        </w:rPr>
        <w:t>Fig</w:t>
      </w:r>
      <w:r>
        <w:rPr>
          <w:rFonts w:ascii="Times New Roman" w:hAnsi="Times New Roman" w:cs="Times New Roman"/>
        </w:rPr>
        <w:t>.</w:t>
      </w:r>
      <w:r w:rsidRPr="005E0F32">
        <w:rPr>
          <w:rFonts w:ascii="Times New Roman" w:hAnsi="Times New Roman" w:cs="Times New Roman"/>
        </w:rPr>
        <w:t xml:space="preserve"> 1</w:t>
      </w:r>
      <w:r>
        <w:rPr>
          <w:rFonts w:ascii="Times New Roman" w:hAnsi="Times New Roman" w:cs="Times New Roman"/>
        </w:rPr>
        <w:t>.</w:t>
      </w:r>
      <w:r w:rsidRPr="005E0F32">
        <w:rPr>
          <w:rFonts w:ascii="Times New Roman" w:hAnsi="Times New Roman" w:cs="Times New Roman"/>
        </w:rPr>
        <w:t xml:space="preserve"> </w:t>
      </w:r>
      <w:r>
        <w:rPr>
          <w:rFonts w:ascii="Times New Roman" w:hAnsi="Times New Roman" w:cs="Times New Roman"/>
        </w:rPr>
        <w:t xml:space="preserve">Pearson </w:t>
      </w:r>
      <w:proofErr w:type="spellStart"/>
      <w:r>
        <w:rPr>
          <w:rFonts w:ascii="Times New Roman" w:hAnsi="Times New Roman" w:cs="Times New Roman"/>
        </w:rPr>
        <w:t>c</w:t>
      </w:r>
      <w:r w:rsidRPr="005E0F32">
        <w:rPr>
          <w:rFonts w:ascii="Times New Roman" w:hAnsi="Times New Roman" w:cs="Times New Roman"/>
        </w:rPr>
        <w:t>orrelation</w:t>
      </w:r>
      <w:proofErr w:type="spellEnd"/>
      <w:r w:rsidRPr="005E0F32">
        <w:rPr>
          <w:rFonts w:ascii="Times New Roman" w:hAnsi="Times New Roman" w:cs="Times New Roman"/>
        </w:rPr>
        <w:t xml:space="preserve"> matrix</w:t>
      </w:r>
      <w:r>
        <w:rPr>
          <w:rFonts w:ascii="Times New Roman" w:hAnsi="Times New Roman" w:cs="Times New Roman"/>
        </w:rPr>
        <w:t xml:space="preserve"> </w:t>
      </w:r>
      <w:proofErr w:type="spellStart"/>
      <w:r>
        <w:rPr>
          <w:rFonts w:ascii="Times New Roman" w:hAnsi="Times New Roman" w:cs="Times New Roman"/>
        </w:rPr>
        <w:t>among</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measured</w:t>
      </w:r>
      <w:proofErr w:type="spellEnd"/>
      <w:r w:rsidRPr="005E0F32">
        <w:rPr>
          <w:rFonts w:ascii="Times New Roman" w:hAnsi="Times New Roman" w:cs="Times New Roman"/>
        </w:rPr>
        <w:t xml:space="preserve"> </w:t>
      </w:r>
      <w:r>
        <w:rPr>
          <w:rFonts w:ascii="Times New Roman" w:hAnsi="Times New Roman" w:cs="Times New Roman"/>
        </w:rPr>
        <w:t>traits</w:t>
      </w:r>
    </w:p>
    <w:p w14:paraId="6952DD74" w14:textId="0FAFFAC5" w:rsidR="004E06D0" w:rsidRPr="004E06D0" w:rsidRDefault="004E06D0" w:rsidP="00831186">
      <w:pPr>
        <w:spacing w:after="0" w:line="360" w:lineRule="auto"/>
        <w:jc w:val="both"/>
        <w:rPr>
          <w:rFonts w:ascii="Times New Roman" w:hAnsi="Times New Roman" w:cs="Times New Roman"/>
          <w:sz w:val="24"/>
          <w:szCs w:val="24"/>
        </w:rPr>
      </w:pPr>
      <w:r w:rsidRPr="00542616">
        <w:rPr>
          <w:rFonts w:ascii="Times New Roman" w:hAnsi="Times New Roman" w:cs="Times New Roman"/>
          <w:sz w:val="20"/>
          <w:szCs w:val="20"/>
        </w:rPr>
        <w:t xml:space="preserve">PH : plant </w:t>
      </w:r>
      <w:proofErr w:type="spellStart"/>
      <w:r w:rsidRPr="00542616">
        <w:rPr>
          <w:rFonts w:ascii="Times New Roman" w:hAnsi="Times New Roman" w:cs="Times New Roman"/>
          <w:sz w:val="20"/>
          <w:szCs w:val="20"/>
        </w:rPr>
        <w:t>height</w:t>
      </w:r>
      <w:proofErr w:type="spellEnd"/>
      <w:r w:rsidRPr="00542616">
        <w:rPr>
          <w:rFonts w:ascii="Times New Roman" w:hAnsi="Times New Roman" w:cs="Times New Roman"/>
          <w:sz w:val="20"/>
          <w:szCs w:val="20"/>
        </w:rPr>
        <w:t xml:space="preserve"> ; CD : </w:t>
      </w:r>
      <w:proofErr w:type="spellStart"/>
      <w:r w:rsidRPr="00542616">
        <w:rPr>
          <w:rFonts w:ascii="Times New Roman" w:hAnsi="Times New Roman" w:cs="Times New Roman"/>
          <w:sz w:val="20"/>
          <w:szCs w:val="20"/>
        </w:rPr>
        <w:t>collar</w:t>
      </w:r>
      <w:proofErr w:type="spellEnd"/>
      <w:r w:rsidRPr="00542616">
        <w:rPr>
          <w:rFonts w:ascii="Times New Roman" w:hAnsi="Times New Roman" w:cs="Times New Roman"/>
          <w:sz w:val="20"/>
          <w:szCs w:val="20"/>
        </w:rPr>
        <w:t xml:space="preserve"> </w:t>
      </w:r>
      <w:proofErr w:type="spellStart"/>
      <w:r w:rsidRPr="00542616">
        <w:rPr>
          <w:rFonts w:ascii="Times New Roman" w:hAnsi="Times New Roman" w:cs="Times New Roman"/>
          <w:sz w:val="20"/>
          <w:szCs w:val="20"/>
        </w:rPr>
        <w:t>diameter</w:t>
      </w:r>
      <w:proofErr w:type="spellEnd"/>
      <w:r w:rsidRPr="00542616">
        <w:rPr>
          <w:rFonts w:ascii="Times New Roman" w:hAnsi="Times New Roman" w:cs="Times New Roman"/>
          <w:sz w:val="20"/>
          <w:szCs w:val="20"/>
        </w:rPr>
        <w:t xml:space="preserve">, </w:t>
      </w:r>
      <w:proofErr w:type="gramStart"/>
      <w:r w:rsidRPr="00542616">
        <w:rPr>
          <w:rFonts w:ascii="Times New Roman" w:hAnsi="Times New Roman" w:cs="Times New Roman"/>
          <w:sz w:val="20"/>
          <w:szCs w:val="20"/>
        </w:rPr>
        <w:t>NL:</w:t>
      </w:r>
      <w:proofErr w:type="gramEnd"/>
      <w:r w:rsidRPr="00542616">
        <w:rPr>
          <w:rFonts w:ascii="Times New Roman" w:hAnsi="Times New Roman" w:cs="Times New Roman"/>
          <w:sz w:val="20"/>
          <w:szCs w:val="20"/>
        </w:rPr>
        <w:t xml:space="preserve"> </w:t>
      </w:r>
      <w:proofErr w:type="spellStart"/>
      <w:r w:rsidRPr="00542616">
        <w:rPr>
          <w:rFonts w:ascii="Times New Roman" w:hAnsi="Times New Roman" w:cs="Times New Roman"/>
          <w:sz w:val="20"/>
          <w:szCs w:val="20"/>
        </w:rPr>
        <w:t>number</w:t>
      </w:r>
      <w:proofErr w:type="spellEnd"/>
      <w:r w:rsidRPr="00542616">
        <w:rPr>
          <w:rFonts w:ascii="Times New Roman" w:hAnsi="Times New Roman" w:cs="Times New Roman"/>
          <w:sz w:val="20"/>
          <w:szCs w:val="20"/>
        </w:rPr>
        <w:t xml:space="preserve"> of </w:t>
      </w:r>
      <w:proofErr w:type="spellStart"/>
      <w:r w:rsidRPr="00542616">
        <w:rPr>
          <w:rFonts w:ascii="Times New Roman" w:hAnsi="Times New Roman" w:cs="Times New Roman"/>
          <w:sz w:val="20"/>
          <w:szCs w:val="20"/>
        </w:rPr>
        <w:t>leaves</w:t>
      </w:r>
      <w:proofErr w:type="spellEnd"/>
      <w:r w:rsidRPr="00542616">
        <w:rPr>
          <w:rFonts w:ascii="Times New Roman" w:hAnsi="Times New Roman" w:cs="Times New Roman"/>
          <w:sz w:val="20"/>
          <w:szCs w:val="20"/>
        </w:rPr>
        <w:t xml:space="preserve">, MF : cycle 50% male </w:t>
      </w:r>
      <w:proofErr w:type="spellStart"/>
      <w:proofErr w:type="gramStart"/>
      <w:r w:rsidRPr="00542616">
        <w:rPr>
          <w:rFonts w:ascii="Times New Roman" w:hAnsi="Times New Roman" w:cs="Times New Roman"/>
          <w:sz w:val="20"/>
          <w:szCs w:val="20"/>
        </w:rPr>
        <w:t>flowering</w:t>
      </w:r>
      <w:proofErr w:type="spellEnd"/>
      <w:r w:rsidRPr="00542616">
        <w:rPr>
          <w:rFonts w:ascii="Times New Roman" w:hAnsi="Times New Roman" w:cs="Times New Roman"/>
          <w:sz w:val="20"/>
          <w:szCs w:val="20"/>
        </w:rPr>
        <w:t xml:space="preserve"> ,</w:t>
      </w:r>
      <w:proofErr w:type="gramEnd"/>
      <w:r w:rsidRPr="00542616">
        <w:rPr>
          <w:rFonts w:ascii="Times New Roman" w:hAnsi="Times New Roman" w:cs="Times New Roman"/>
          <w:sz w:val="20"/>
          <w:szCs w:val="20"/>
        </w:rPr>
        <w:t xml:space="preserve"> FF : cycle to 50% </w:t>
      </w:r>
      <w:proofErr w:type="spellStart"/>
      <w:r w:rsidRPr="00542616">
        <w:rPr>
          <w:rFonts w:ascii="Times New Roman" w:hAnsi="Times New Roman" w:cs="Times New Roman"/>
          <w:sz w:val="20"/>
          <w:szCs w:val="20"/>
        </w:rPr>
        <w:t>female</w:t>
      </w:r>
      <w:proofErr w:type="spellEnd"/>
      <w:r w:rsidRPr="00542616">
        <w:rPr>
          <w:rFonts w:ascii="Times New Roman" w:hAnsi="Times New Roman" w:cs="Times New Roman"/>
          <w:sz w:val="20"/>
          <w:szCs w:val="20"/>
        </w:rPr>
        <w:t xml:space="preserve"> </w:t>
      </w:r>
      <w:proofErr w:type="spellStart"/>
      <w:r w:rsidRPr="00542616">
        <w:rPr>
          <w:rFonts w:ascii="Times New Roman" w:hAnsi="Times New Roman" w:cs="Times New Roman"/>
          <w:sz w:val="20"/>
          <w:szCs w:val="20"/>
        </w:rPr>
        <w:t>flowering</w:t>
      </w:r>
      <w:proofErr w:type="spellEnd"/>
      <w:r>
        <w:rPr>
          <w:rFonts w:ascii="Times New Roman" w:hAnsi="Times New Roman" w:cs="Times New Roman"/>
          <w:sz w:val="20"/>
          <w:szCs w:val="20"/>
        </w:rPr>
        <w:t>,</w:t>
      </w:r>
      <w:r w:rsidRPr="00542616">
        <w:rPr>
          <w:rFonts w:ascii="Times New Roman" w:hAnsi="Times New Roman" w:cs="Times New Roman"/>
          <w:sz w:val="20"/>
          <w:szCs w:val="20"/>
        </w:rPr>
        <w:t xml:space="preserve"> NEP : </w:t>
      </w:r>
      <w:proofErr w:type="spellStart"/>
      <w:r w:rsidRPr="00542616">
        <w:rPr>
          <w:rFonts w:ascii="Times New Roman" w:hAnsi="Times New Roman" w:cs="Times New Roman"/>
          <w:sz w:val="20"/>
          <w:szCs w:val="20"/>
        </w:rPr>
        <w:t>number</w:t>
      </w:r>
      <w:proofErr w:type="spellEnd"/>
      <w:r w:rsidRPr="00542616">
        <w:rPr>
          <w:rFonts w:ascii="Times New Roman" w:hAnsi="Times New Roman" w:cs="Times New Roman"/>
          <w:sz w:val="20"/>
          <w:szCs w:val="20"/>
        </w:rPr>
        <w:t xml:space="preserve"> of </w:t>
      </w:r>
      <w:proofErr w:type="spellStart"/>
      <w:r w:rsidRPr="00542616">
        <w:rPr>
          <w:rFonts w:ascii="Times New Roman" w:hAnsi="Times New Roman" w:cs="Times New Roman"/>
          <w:sz w:val="20"/>
          <w:szCs w:val="20"/>
        </w:rPr>
        <w:t>ears</w:t>
      </w:r>
      <w:proofErr w:type="spellEnd"/>
      <w:r w:rsidRPr="00542616">
        <w:rPr>
          <w:rFonts w:ascii="Times New Roman" w:hAnsi="Times New Roman" w:cs="Times New Roman"/>
          <w:sz w:val="20"/>
          <w:szCs w:val="20"/>
        </w:rPr>
        <w:t xml:space="preserve"> per plant ; LONEP : </w:t>
      </w:r>
      <w:proofErr w:type="spellStart"/>
      <w:r w:rsidRPr="00542616">
        <w:rPr>
          <w:rFonts w:ascii="Times New Roman" w:hAnsi="Times New Roman" w:cs="Times New Roman"/>
          <w:sz w:val="20"/>
          <w:szCs w:val="20"/>
        </w:rPr>
        <w:t>length</w:t>
      </w:r>
      <w:proofErr w:type="spellEnd"/>
      <w:r w:rsidRPr="00542616">
        <w:rPr>
          <w:rFonts w:ascii="Times New Roman" w:hAnsi="Times New Roman" w:cs="Times New Roman"/>
          <w:sz w:val="20"/>
          <w:szCs w:val="20"/>
        </w:rPr>
        <w:t xml:space="preserve"> of </w:t>
      </w:r>
      <w:proofErr w:type="spellStart"/>
      <w:r w:rsidRPr="00542616">
        <w:rPr>
          <w:rFonts w:ascii="Times New Roman" w:hAnsi="Times New Roman" w:cs="Times New Roman"/>
          <w:sz w:val="20"/>
          <w:szCs w:val="20"/>
        </w:rPr>
        <w:t>ears</w:t>
      </w:r>
      <w:proofErr w:type="spellEnd"/>
      <w:r w:rsidRPr="00542616">
        <w:rPr>
          <w:rFonts w:ascii="Times New Roman" w:hAnsi="Times New Roman" w:cs="Times New Roman"/>
          <w:sz w:val="20"/>
          <w:szCs w:val="20"/>
        </w:rPr>
        <w:t xml:space="preserve"> ; LAREP : </w:t>
      </w:r>
      <w:proofErr w:type="spellStart"/>
      <w:r w:rsidRPr="00542616">
        <w:rPr>
          <w:rFonts w:ascii="Times New Roman" w:hAnsi="Times New Roman" w:cs="Times New Roman"/>
          <w:sz w:val="20"/>
          <w:szCs w:val="20"/>
        </w:rPr>
        <w:t>width</w:t>
      </w:r>
      <w:proofErr w:type="spellEnd"/>
      <w:r w:rsidRPr="00542616">
        <w:rPr>
          <w:rFonts w:ascii="Times New Roman" w:hAnsi="Times New Roman" w:cs="Times New Roman"/>
          <w:sz w:val="20"/>
          <w:szCs w:val="20"/>
        </w:rPr>
        <w:t xml:space="preserve"> of </w:t>
      </w:r>
      <w:proofErr w:type="spellStart"/>
      <w:r w:rsidRPr="00542616">
        <w:rPr>
          <w:rFonts w:ascii="Times New Roman" w:hAnsi="Times New Roman" w:cs="Times New Roman"/>
          <w:sz w:val="20"/>
          <w:szCs w:val="20"/>
        </w:rPr>
        <w:t>ears</w:t>
      </w:r>
      <w:proofErr w:type="spellEnd"/>
      <w:r w:rsidRPr="00542616">
        <w:rPr>
          <w:rFonts w:ascii="Times New Roman" w:hAnsi="Times New Roman" w:cs="Times New Roman"/>
          <w:sz w:val="20"/>
          <w:szCs w:val="20"/>
        </w:rPr>
        <w:t xml:space="preserve"> ; DE : </w:t>
      </w:r>
      <w:proofErr w:type="spellStart"/>
      <w:r w:rsidRPr="00542616">
        <w:rPr>
          <w:rFonts w:ascii="Times New Roman" w:hAnsi="Times New Roman" w:cs="Times New Roman"/>
          <w:sz w:val="20"/>
          <w:szCs w:val="20"/>
        </w:rPr>
        <w:t>diameter</w:t>
      </w:r>
      <w:proofErr w:type="spellEnd"/>
      <w:r w:rsidRPr="00542616">
        <w:rPr>
          <w:rFonts w:ascii="Times New Roman" w:hAnsi="Times New Roman" w:cs="Times New Roman"/>
          <w:sz w:val="20"/>
          <w:szCs w:val="20"/>
        </w:rPr>
        <w:t xml:space="preserve"> of </w:t>
      </w:r>
      <w:proofErr w:type="spellStart"/>
      <w:r w:rsidRPr="00542616">
        <w:rPr>
          <w:rFonts w:ascii="Times New Roman" w:hAnsi="Times New Roman" w:cs="Times New Roman"/>
          <w:sz w:val="20"/>
          <w:szCs w:val="20"/>
        </w:rPr>
        <w:t>ears</w:t>
      </w:r>
      <w:proofErr w:type="spellEnd"/>
      <w:r w:rsidRPr="00542616">
        <w:rPr>
          <w:rFonts w:ascii="Times New Roman" w:hAnsi="Times New Roman" w:cs="Times New Roman"/>
          <w:sz w:val="20"/>
          <w:szCs w:val="20"/>
        </w:rPr>
        <w:t xml:space="preserve"> ; RBS : dry </w:t>
      </w:r>
      <w:proofErr w:type="spellStart"/>
      <w:r w:rsidRPr="00542616">
        <w:rPr>
          <w:rFonts w:ascii="Times New Roman" w:hAnsi="Times New Roman" w:cs="Times New Roman"/>
          <w:sz w:val="20"/>
          <w:szCs w:val="20"/>
        </w:rPr>
        <w:t>above-ground</w:t>
      </w:r>
      <w:proofErr w:type="spellEnd"/>
      <w:r w:rsidRPr="00542616">
        <w:rPr>
          <w:rFonts w:ascii="Times New Roman" w:hAnsi="Times New Roman" w:cs="Times New Roman"/>
          <w:sz w:val="20"/>
          <w:szCs w:val="20"/>
        </w:rPr>
        <w:t xml:space="preserve"> </w:t>
      </w:r>
      <w:proofErr w:type="spellStart"/>
      <w:r w:rsidRPr="00542616">
        <w:rPr>
          <w:rFonts w:ascii="Times New Roman" w:hAnsi="Times New Roman" w:cs="Times New Roman"/>
          <w:sz w:val="20"/>
          <w:szCs w:val="20"/>
        </w:rPr>
        <w:t>biomass</w:t>
      </w:r>
      <w:proofErr w:type="spellEnd"/>
      <w:r w:rsidRPr="00542616">
        <w:rPr>
          <w:rFonts w:ascii="Times New Roman" w:hAnsi="Times New Roman" w:cs="Times New Roman"/>
          <w:sz w:val="20"/>
          <w:szCs w:val="20"/>
        </w:rPr>
        <w:t xml:space="preserve"> </w:t>
      </w:r>
      <w:proofErr w:type="spellStart"/>
      <w:r w:rsidRPr="00542616">
        <w:rPr>
          <w:rFonts w:ascii="Times New Roman" w:hAnsi="Times New Roman" w:cs="Times New Roman"/>
          <w:sz w:val="20"/>
          <w:szCs w:val="20"/>
        </w:rPr>
        <w:t>yield</w:t>
      </w:r>
      <w:proofErr w:type="spellEnd"/>
      <w:r w:rsidRPr="00542616">
        <w:rPr>
          <w:rFonts w:ascii="Times New Roman" w:hAnsi="Times New Roman" w:cs="Times New Roman"/>
          <w:sz w:val="20"/>
          <w:szCs w:val="20"/>
        </w:rPr>
        <w:t xml:space="preserve"> ; GY : grain </w:t>
      </w:r>
      <w:proofErr w:type="spellStart"/>
      <w:r w:rsidRPr="00542616">
        <w:rPr>
          <w:rFonts w:ascii="Times New Roman" w:hAnsi="Times New Roman" w:cs="Times New Roman"/>
          <w:sz w:val="20"/>
          <w:szCs w:val="20"/>
        </w:rPr>
        <w:t>y</w:t>
      </w:r>
      <w:r>
        <w:rPr>
          <w:rFonts w:ascii="Times New Roman" w:hAnsi="Times New Roman" w:cs="Times New Roman"/>
          <w:sz w:val="20"/>
          <w:szCs w:val="20"/>
        </w:rPr>
        <w:t>ield</w:t>
      </w:r>
      <w:proofErr w:type="spellEnd"/>
    </w:p>
    <w:p w14:paraId="21EE57F0" w14:textId="4292FC45" w:rsidR="00D73809" w:rsidRPr="00D73809" w:rsidRDefault="00D73809" w:rsidP="00964988">
      <w:pPr>
        <w:pStyle w:val="Heading2"/>
      </w:pPr>
      <w:r w:rsidRPr="00D73809">
        <w:t xml:space="preserve">Performance of </w:t>
      </w:r>
      <w:proofErr w:type="spellStart"/>
      <w:r w:rsidRPr="00D73809">
        <w:t>genotypes</w:t>
      </w:r>
      <w:proofErr w:type="spellEnd"/>
      <w:r w:rsidRPr="00D73809">
        <w:t xml:space="preserve"> </w:t>
      </w:r>
      <w:proofErr w:type="spellStart"/>
      <w:r w:rsidRPr="00D73809">
        <w:t>according</w:t>
      </w:r>
      <w:proofErr w:type="spellEnd"/>
      <w:r w:rsidRPr="00D73809">
        <w:t xml:space="preserve"> to </w:t>
      </w:r>
      <w:proofErr w:type="spellStart"/>
      <w:r w:rsidRPr="00D73809">
        <w:t>hierarchical</w:t>
      </w:r>
      <w:proofErr w:type="spellEnd"/>
      <w:r w:rsidRPr="00D73809">
        <w:t xml:space="preserve"> </w:t>
      </w:r>
      <w:proofErr w:type="spellStart"/>
      <w:r w:rsidRPr="00D73809">
        <w:t>ascending</w:t>
      </w:r>
      <w:proofErr w:type="spellEnd"/>
      <w:r w:rsidRPr="00D73809">
        <w:t xml:space="preserve"> classification (HAC)</w:t>
      </w:r>
    </w:p>
    <w:p w14:paraId="72A5F9B2" w14:textId="07EC2234" w:rsidR="005944DD" w:rsidRDefault="00D73809" w:rsidP="00573E05">
      <w:pPr>
        <w:spacing w:after="0" w:line="360" w:lineRule="auto"/>
        <w:jc w:val="both"/>
        <w:rPr>
          <w:rFonts w:ascii="Times New Roman" w:hAnsi="Times New Roman" w:cs="Times New Roman"/>
          <w:sz w:val="24"/>
          <w:szCs w:val="24"/>
        </w:rPr>
      </w:pPr>
      <w:r w:rsidRPr="00D73809">
        <w:rPr>
          <w:rFonts w:ascii="Times New Roman" w:hAnsi="Times New Roman" w:cs="Times New Roman"/>
          <w:sz w:val="24"/>
          <w:szCs w:val="24"/>
        </w:rPr>
        <w:t xml:space="preserve">HAC </w:t>
      </w:r>
      <w:proofErr w:type="spellStart"/>
      <w:r w:rsidRPr="00D73809">
        <w:rPr>
          <w:rFonts w:ascii="Times New Roman" w:hAnsi="Times New Roman" w:cs="Times New Roman"/>
          <w:sz w:val="24"/>
          <w:szCs w:val="24"/>
        </w:rPr>
        <w:t>identified</w:t>
      </w:r>
      <w:proofErr w:type="spellEnd"/>
      <w:r w:rsidRPr="00D73809">
        <w:rPr>
          <w:rFonts w:ascii="Times New Roman" w:hAnsi="Times New Roman" w:cs="Times New Roman"/>
          <w:sz w:val="24"/>
          <w:szCs w:val="24"/>
        </w:rPr>
        <w:t xml:space="preserve"> </w:t>
      </w:r>
      <w:proofErr w:type="spellStart"/>
      <w:r w:rsidRPr="00D73809">
        <w:rPr>
          <w:rFonts w:ascii="Times New Roman" w:hAnsi="Times New Roman" w:cs="Times New Roman"/>
          <w:sz w:val="24"/>
          <w:szCs w:val="24"/>
        </w:rPr>
        <w:t>three</w:t>
      </w:r>
      <w:proofErr w:type="spellEnd"/>
      <w:r w:rsidRPr="00D73809">
        <w:rPr>
          <w:rFonts w:ascii="Times New Roman" w:hAnsi="Times New Roman" w:cs="Times New Roman"/>
          <w:sz w:val="24"/>
          <w:szCs w:val="24"/>
        </w:rPr>
        <w:t xml:space="preserve"> (3) distinct classes, </w:t>
      </w:r>
      <w:proofErr w:type="spellStart"/>
      <w:r w:rsidRPr="00D73809">
        <w:rPr>
          <w:rFonts w:ascii="Times New Roman" w:hAnsi="Times New Roman" w:cs="Times New Roman"/>
          <w:sz w:val="24"/>
          <w:szCs w:val="24"/>
        </w:rPr>
        <w:t>reflecting</w:t>
      </w:r>
      <w:proofErr w:type="spellEnd"/>
      <w:r w:rsidRPr="00D73809">
        <w:rPr>
          <w:rFonts w:ascii="Times New Roman" w:hAnsi="Times New Roman" w:cs="Times New Roman"/>
          <w:sz w:val="24"/>
          <w:szCs w:val="24"/>
        </w:rPr>
        <w:t xml:space="preserve"> </w:t>
      </w:r>
      <w:proofErr w:type="spellStart"/>
      <w:r w:rsidRPr="00D73809">
        <w:rPr>
          <w:rFonts w:ascii="Times New Roman" w:hAnsi="Times New Roman" w:cs="Times New Roman"/>
          <w:sz w:val="24"/>
          <w:szCs w:val="24"/>
        </w:rPr>
        <w:t>differences</w:t>
      </w:r>
      <w:proofErr w:type="spellEnd"/>
      <w:r w:rsidRPr="00D73809">
        <w:rPr>
          <w:rFonts w:ascii="Times New Roman" w:hAnsi="Times New Roman" w:cs="Times New Roman"/>
          <w:sz w:val="24"/>
          <w:szCs w:val="24"/>
        </w:rPr>
        <w:t xml:space="preserve"> in </w:t>
      </w:r>
      <w:proofErr w:type="spellStart"/>
      <w:r w:rsidRPr="00D73809">
        <w:rPr>
          <w:rFonts w:ascii="Times New Roman" w:hAnsi="Times New Roman" w:cs="Times New Roman"/>
          <w:sz w:val="24"/>
          <w:szCs w:val="24"/>
        </w:rPr>
        <w:t>growth</w:t>
      </w:r>
      <w:proofErr w:type="spellEnd"/>
      <w:r w:rsidRPr="00D73809">
        <w:rPr>
          <w:rFonts w:ascii="Times New Roman" w:hAnsi="Times New Roman" w:cs="Times New Roman"/>
          <w:sz w:val="24"/>
          <w:szCs w:val="24"/>
        </w:rPr>
        <w:t xml:space="preserve"> and production </w:t>
      </w:r>
      <w:proofErr w:type="spellStart"/>
      <w:r w:rsidRPr="00D73809">
        <w:rPr>
          <w:rFonts w:ascii="Times New Roman" w:hAnsi="Times New Roman" w:cs="Times New Roman"/>
          <w:sz w:val="24"/>
          <w:szCs w:val="24"/>
        </w:rPr>
        <w:t>strategies</w:t>
      </w:r>
      <w:proofErr w:type="spellEnd"/>
      <w:r w:rsidRPr="00D73809">
        <w:rPr>
          <w:rFonts w:ascii="Times New Roman" w:hAnsi="Times New Roman" w:cs="Times New Roman"/>
          <w:sz w:val="24"/>
          <w:szCs w:val="24"/>
        </w:rPr>
        <w:t xml:space="preserve"> </w:t>
      </w:r>
      <w:proofErr w:type="spellStart"/>
      <w:r w:rsidRPr="00D73809">
        <w:rPr>
          <w:rFonts w:ascii="Times New Roman" w:hAnsi="Times New Roman" w:cs="Times New Roman"/>
          <w:sz w:val="24"/>
          <w:szCs w:val="24"/>
        </w:rPr>
        <w:t>among</w:t>
      </w:r>
      <w:proofErr w:type="spellEnd"/>
      <w:r w:rsidRPr="00D73809">
        <w:rPr>
          <w:rFonts w:ascii="Times New Roman" w:hAnsi="Times New Roman" w:cs="Times New Roman"/>
          <w:sz w:val="24"/>
          <w:szCs w:val="24"/>
        </w:rPr>
        <w:t xml:space="preserve"> the </w:t>
      </w:r>
      <w:proofErr w:type="spellStart"/>
      <w:r w:rsidRPr="00D73809">
        <w:rPr>
          <w:rFonts w:ascii="Times New Roman" w:hAnsi="Times New Roman" w:cs="Times New Roman"/>
          <w:sz w:val="24"/>
          <w:szCs w:val="24"/>
        </w:rPr>
        <w:t>genotypes</w:t>
      </w:r>
      <w:proofErr w:type="spellEnd"/>
      <w:r w:rsidRPr="00D73809">
        <w:rPr>
          <w:rFonts w:ascii="Times New Roman" w:hAnsi="Times New Roman" w:cs="Times New Roman"/>
          <w:sz w:val="24"/>
          <w:szCs w:val="24"/>
        </w:rPr>
        <w:t xml:space="preserve"> (Fig</w:t>
      </w:r>
      <w:r w:rsidR="00B04088">
        <w:rPr>
          <w:rFonts w:ascii="Times New Roman" w:hAnsi="Times New Roman" w:cs="Times New Roman"/>
          <w:sz w:val="24"/>
          <w:szCs w:val="24"/>
        </w:rPr>
        <w:t>.</w:t>
      </w:r>
      <w:r w:rsidRPr="00D73809">
        <w:rPr>
          <w:rFonts w:ascii="Times New Roman" w:hAnsi="Times New Roman" w:cs="Times New Roman"/>
          <w:sz w:val="24"/>
          <w:szCs w:val="24"/>
        </w:rPr>
        <w:t xml:space="preserve">2). </w:t>
      </w:r>
      <w:r w:rsidR="005944DD" w:rsidRPr="005944DD">
        <w:rPr>
          <w:rFonts w:ascii="Times New Roman" w:hAnsi="Times New Roman" w:cs="Times New Roman"/>
          <w:sz w:val="24"/>
          <w:szCs w:val="24"/>
        </w:rPr>
        <w:t xml:space="preserve">The ANOVA </w:t>
      </w:r>
      <w:proofErr w:type="spellStart"/>
      <w:r w:rsidR="005944DD" w:rsidRPr="005944DD">
        <w:rPr>
          <w:rFonts w:ascii="Times New Roman" w:hAnsi="Times New Roman" w:cs="Times New Roman"/>
          <w:sz w:val="24"/>
          <w:szCs w:val="24"/>
        </w:rPr>
        <w:t>results</w:t>
      </w:r>
      <w:proofErr w:type="spellEnd"/>
      <w:r w:rsidR="005944DD" w:rsidRPr="005944DD">
        <w:rPr>
          <w:rFonts w:ascii="Times New Roman" w:hAnsi="Times New Roman" w:cs="Times New Roman"/>
          <w:sz w:val="24"/>
          <w:szCs w:val="24"/>
        </w:rPr>
        <w:t xml:space="preserve"> show </w:t>
      </w:r>
      <w:proofErr w:type="spellStart"/>
      <w:r w:rsidR="005944DD" w:rsidRPr="005944DD">
        <w:rPr>
          <w:rFonts w:ascii="Times New Roman" w:hAnsi="Times New Roman" w:cs="Times New Roman"/>
          <w:sz w:val="24"/>
          <w:szCs w:val="24"/>
        </w:rPr>
        <w:t>that</w:t>
      </w:r>
      <w:proofErr w:type="spellEnd"/>
      <w:r w:rsidR="005944DD" w:rsidRPr="005944DD">
        <w:rPr>
          <w:rFonts w:ascii="Times New Roman" w:hAnsi="Times New Roman" w:cs="Times New Roman"/>
          <w:sz w:val="24"/>
          <w:szCs w:val="24"/>
        </w:rPr>
        <w:t xml:space="preserve"> the classes have a </w:t>
      </w:r>
      <w:proofErr w:type="spellStart"/>
      <w:r w:rsidR="005944DD" w:rsidRPr="005944DD">
        <w:rPr>
          <w:rFonts w:ascii="Times New Roman" w:hAnsi="Times New Roman" w:cs="Times New Roman"/>
          <w:sz w:val="24"/>
          <w:szCs w:val="24"/>
        </w:rPr>
        <w:t>significant</w:t>
      </w:r>
      <w:proofErr w:type="spellEnd"/>
      <w:r w:rsidR="005944DD" w:rsidRPr="005944DD">
        <w:rPr>
          <w:rFonts w:ascii="Times New Roman" w:hAnsi="Times New Roman" w:cs="Times New Roman"/>
          <w:sz w:val="24"/>
          <w:szCs w:val="24"/>
        </w:rPr>
        <w:t xml:space="preserve"> influence on certain </w:t>
      </w:r>
      <w:proofErr w:type="spellStart"/>
      <w:r w:rsidR="005944DD" w:rsidRPr="005944DD">
        <w:rPr>
          <w:rFonts w:ascii="Times New Roman" w:hAnsi="Times New Roman" w:cs="Times New Roman"/>
          <w:sz w:val="24"/>
          <w:szCs w:val="24"/>
        </w:rPr>
        <w:t>growth</w:t>
      </w:r>
      <w:proofErr w:type="spellEnd"/>
      <w:r w:rsidR="005944DD" w:rsidRPr="005944DD">
        <w:rPr>
          <w:rFonts w:ascii="Times New Roman" w:hAnsi="Times New Roman" w:cs="Times New Roman"/>
          <w:sz w:val="24"/>
          <w:szCs w:val="24"/>
        </w:rPr>
        <w:t xml:space="preserve"> </w:t>
      </w:r>
      <w:proofErr w:type="spellStart"/>
      <w:r w:rsidR="005944DD" w:rsidRPr="005944DD">
        <w:rPr>
          <w:rFonts w:ascii="Times New Roman" w:hAnsi="Times New Roman" w:cs="Times New Roman"/>
          <w:sz w:val="24"/>
          <w:szCs w:val="24"/>
        </w:rPr>
        <w:t>parameters</w:t>
      </w:r>
      <w:proofErr w:type="spellEnd"/>
      <w:r w:rsidR="005944DD" w:rsidRPr="005944DD">
        <w:rPr>
          <w:rFonts w:ascii="Times New Roman" w:hAnsi="Times New Roman" w:cs="Times New Roman"/>
          <w:sz w:val="24"/>
          <w:szCs w:val="24"/>
        </w:rPr>
        <w:t xml:space="preserve">, in </w:t>
      </w:r>
      <w:proofErr w:type="spellStart"/>
      <w:r w:rsidR="005944DD" w:rsidRPr="005944DD">
        <w:rPr>
          <w:rFonts w:ascii="Times New Roman" w:hAnsi="Times New Roman" w:cs="Times New Roman"/>
          <w:sz w:val="24"/>
          <w:szCs w:val="24"/>
        </w:rPr>
        <w:t>particular</w:t>
      </w:r>
      <w:proofErr w:type="spellEnd"/>
      <w:r w:rsidR="005944DD" w:rsidRPr="005944DD">
        <w:rPr>
          <w:rFonts w:ascii="Times New Roman" w:hAnsi="Times New Roman" w:cs="Times New Roman"/>
          <w:sz w:val="24"/>
          <w:szCs w:val="24"/>
        </w:rPr>
        <w:t xml:space="preserve"> stem </w:t>
      </w:r>
      <w:proofErr w:type="spellStart"/>
      <w:r w:rsidR="005944DD" w:rsidRPr="005944DD">
        <w:rPr>
          <w:rFonts w:ascii="Times New Roman" w:hAnsi="Times New Roman" w:cs="Times New Roman"/>
          <w:sz w:val="24"/>
          <w:szCs w:val="24"/>
        </w:rPr>
        <w:t>diameter</w:t>
      </w:r>
      <w:proofErr w:type="spellEnd"/>
      <w:r w:rsidR="005944DD" w:rsidRPr="005944DD">
        <w:rPr>
          <w:rFonts w:ascii="Times New Roman" w:hAnsi="Times New Roman" w:cs="Times New Roman"/>
          <w:sz w:val="24"/>
          <w:szCs w:val="24"/>
        </w:rPr>
        <w:t xml:space="preserve"> at the </w:t>
      </w:r>
      <w:proofErr w:type="spellStart"/>
      <w:r w:rsidR="005944DD" w:rsidRPr="005944DD">
        <w:rPr>
          <w:rFonts w:ascii="Times New Roman" w:hAnsi="Times New Roman" w:cs="Times New Roman"/>
          <w:sz w:val="24"/>
          <w:szCs w:val="24"/>
        </w:rPr>
        <w:t>collar</w:t>
      </w:r>
      <w:proofErr w:type="spellEnd"/>
      <w:r w:rsidR="005944DD" w:rsidRPr="005944DD">
        <w:rPr>
          <w:rFonts w:ascii="Times New Roman" w:hAnsi="Times New Roman" w:cs="Times New Roman"/>
          <w:sz w:val="24"/>
          <w:szCs w:val="24"/>
        </w:rPr>
        <w:t xml:space="preserve"> (P = 0.008) ; plant </w:t>
      </w:r>
      <w:proofErr w:type="spellStart"/>
      <w:r w:rsidR="005944DD" w:rsidRPr="005944DD">
        <w:rPr>
          <w:rFonts w:ascii="Times New Roman" w:hAnsi="Times New Roman" w:cs="Times New Roman"/>
          <w:sz w:val="24"/>
          <w:szCs w:val="24"/>
        </w:rPr>
        <w:t>height</w:t>
      </w:r>
      <w:proofErr w:type="spellEnd"/>
      <w:r w:rsidR="005944DD" w:rsidRPr="005944DD">
        <w:rPr>
          <w:rFonts w:ascii="Times New Roman" w:hAnsi="Times New Roman" w:cs="Times New Roman"/>
          <w:sz w:val="24"/>
          <w:szCs w:val="24"/>
        </w:rPr>
        <w:t xml:space="preserve"> (P = 0.001) and </w:t>
      </w:r>
      <w:proofErr w:type="spellStart"/>
      <w:r w:rsidR="005944DD" w:rsidRPr="005944DD">
        <w:rPr>
          <w:rFonts w:ascii="Times New Roman" w:hAnsi="Times New Roman" w:cs="Times New Roman"/>
          <w:sz w:val="24"/>
          <w:szCs w:val="24"/>
        </w:rPr>
        <w:t>number</w:t>
      </w:r>
      <w:proofErr w:type="spellEnd"/>
      <w:r w:rsidR="005944DD" w:rsidRPr="005944DD">
        <w:rPr>
          <w:rFonts w:ascii="Times New Roman" w:hAnsi="Times New Roman" w:cs="Times New Roman"/>
          <w:sz w:val="24"/>
          <w:szCs w:val="24"/>
        </w:rPr>
        <w:t xml:space="preserve"> of </w:t>
      </w:r>
      <w:proofErr w:type="spellStart"/>
      <w:r w:rsidR="005944DD" w:rsidRPr="005944DD">
        <w:rPr>
          <w:rFonts w:ascii="Times New Roman" w:hAnsi="Times New Roman" w:cs="Times New Roman"/>
          <w:sz w:val="24"/>
          <w:szCs w:val="24"/>
        </w:rPr>
        <w:t>leaves</w:t>
      </w:r>
      <w:proofErr w:type="spellEnd"/>
      <w:r w:rsidR="005944DD" w:rsidRPr="005944DD">
        <w:rPr>
          <w:rFonts w:ascii="Times New Roman" w:hAnsi="Times New Roman" w:cs="Times New Roman"/>
          <w:sz w:val="24"/>
          <w:szCs w:val="24"/>
        </w:rPr>
        <w:t xml:space="preserve"> (P = 0.008) (Table </w:t>
      </w:r>
      <w:r w:rsidR="00B04088">
        <w:rPr>
          <w:rFonts w:ascii="Times New Roman" w:hAnsi="Times New Roman" w:cs="Times New Roman"/>
          <w:sz w:val="24"/>
          <w:szCs w:val="24"/>
        </w:rPr>
        <w:t>5</w:t>
      </w:r>
      <w:r w:rsidR="005944DD" w:rsidRPr="005944DD">
        <w:rPr>
          <w:rFonts w:ascii="Times New Roman" w:hAnsi="Times New Roman" w:cs="Times New Roman"/>
          <w:sz w:val="24"/>
          <w:szCs w:val="24"/>
        </w:rPr>
        <w:t xml:space="preserve">). </w:t>
      </w:r>
      <w:r w:rsidR="005944DD" w:rsidRPr="00161BBF">
        <w:rPr>
          <w:rFonts w:ascii="Times New Roman" w:hAnsi="Times New Roman" w:cs="Times New Roman"/>
          <w:sz w:val="24"/>
          <w:szCs w:val="24"/>
          <w:lang w:val="nb-NO"/>
        </w:rPr>
        <w:t xml:space="preserve">Genotypes belonging to class 2 (E8, E19 and E30) performed best, followed by those in class 3 (E32, E45, E18 and E28), whilst those in class 1 (E42) performed the worst. </w:t>
      </w:r>
      <w:proofErr w:type="spellStart"/>
      <w:r w:rsidR="005944DD" w:rsidRPr="005944DD">
        <w:rPr>
          <w:rFonts w:ascii="Times New Roman" w:hAnsi="Times New Roman" w:cs="Times New Roman"/>
          <w:sz w:val="24"/>
          <w:szCs w:val="24"/>
        </w:rPr>
        <w:t>However</w:t>
      </w:r>
      <w:proofErr w:type="spellEnd"/>
      <w:r w:rsidR="005944DD" w:rsidRPr="005944DD">
        <w:rPr>
          <w:rFonts w:ascii="Times New Roman" w:hAnsi="Times New Roman" w:cs="Times New Roman"/>
          <w:sz w:val="24"/>
          <w:szCs w:val="24"/>
        </w:rPr>
        <w:t xml:space="preserve">, no </w:t>
      </w:r>
      <w:proofErr w:type="spellStart"/>
      <w:r w:rsidR="005944DD" w:rsidRPr="005944DD">
        <w:rPr>
          <w:rFonts w:ascii="Times New Roman" w:hAnsi="Times New Roman" w:cs="Times New Roman"/>
          <w:sz w:val="24"/>
          <w:szCs w:val="24"/>
        </w:rPr>
        <w:t>significant</w:t>
      </w:r>
      <w:proofErr w:type="spellEnd"/>
      <w:r w:rsidR="005944DD" w:rsidRPr="005944DD">
        <w:rPr>
          <w:rFonts w:ascii="Times New Roman" w:hAnsi="Times New Roman" w:cs="Times New Roman"/>
          <w:sz w:val="24"/>
          <w:szCs w:val="24"/>
        </w:rPr>
        <w:t xml:space="preserve"> </w:t>
      </w:r>
      <w:proofErr w:type="spellStart"/>
      <w:r w:rsidR="005944DD" w:rsidRPr="005944DD">
        <w:rPr>
          <w:rFonts w:ascii="Times New Roman" w:hAnsi="Times New Roman" w:cs="Times New Roman"/>
          <w:sz w:val="24"/>
          <w:szCs w:val="24"/>
        </w:rPr>
        <w:t>differences</w:t>
      </w:r>
      <w:proofErr w:type="spellEnd"/>
      <w:r w:rsidR="005944DD" w:rsidRPr="005944DD">
        <w:rPr>
          <w:rFonts w:ascii="Times New Roman" w:hAnsi="Times New Roman" w:cs="Times New Roman"/>
          <w:sz w:val="24"/>
          <w:szCs w:val="24"/>
        </w:rPr>
        <w:t xml:space="preserve"> </w:t>
      </w:r>
      <w:proofErr w:type="spellStart"/>
      <w:r w:rsidR="005944DD" w:rsidRPr="005944DD">
        <w:rPr>
          <w:rFonts w:ascii="Times New Roman" w:hAnsi="Times New Roman" w:cs="Times New Roman"/>
          <w:sz w:val="24"/>
          <w:szCs w:val="24"/>
        </w:rPr>
        <w:t>were</w:t>
      </w:r>
      <w:proofErr w:type="spellEnd"/>
      <w:r w:rsidR="005944DD" w:rsidRPr="005944DD">
        <w:rPr>
          <w:rFonts w:ascii="Times New Roman" w:hAnsi="Times New Roman" w:cs="Times New Roman"/>
          <w:sz w:val="24"/>
          <w:szCs w:val="24"/>
        </w:rPr>
        <w:t xml:space="preserve"> </w:t>
      </w:r>
      <w:proofErr w:type="spellStart"/>
      <w:r w:rsidR="005944DD" w:rsidRPr="005944DD">
        <w:rPr>
          <w:rFonts w:ascii="Times New Roman" w:hAnsi="Times New Roman" w:cs="Times New Roman"/>
          <w:sz w:val="24"/>
          <w:szCs w:val="24"/>
        </w:rPr>
        <w:t>observed</w:t>
      </w:r>
      <w:proofErr w:type="spellEnd"/>
      <w:r w:rsidR="005944DD" w:rsidRPr="005944DD">
        <w:rPr>
          <w:rFonts w:ascii="Times New Roman" w:hAnsi="Times New Roman" w:cs="Times New Roman"/>
          <w:sz w:val="24"/>
          <w:szCs w:val="24"/>
        </w:rPr>
        <w:t xml:space="preserve"> for the </w:t>
      </w:r>
      <w:proofErr w:type="spellStart"/>
      <w:r w:rsidR="005944DD" w:rsidRPr="005944DD">
        <w:rPr>
          <w:rFonts w:ascii="Times New Roman" w:hAnsi="Times New Roman" w:cs="Times New Roman"/>
          <w:sz w:val="24"/>
          <w:szCs w:val="24"/>
        </w:rPr>
        <w:t>other</w:t>
      </w:r>
      <w:proofErr w:type="spellEnd"/>
      <w:r w:rsidR="005944DD" w:rsidRPr="005944DD">
        <w:rPr>
          <w:rFonts w:ascii="Times New Roman" w:hAnsi="Times New Roman" w:cs="Times New Roman"/>
          <w:sz w:val="24"/>
          <w:szCs w:val="24"/>
        </w:rPr>
        <w:t xml:space="preserve"> </w:t>
      </w:r>
      <w:proofErr w:type="spellStart"/>
      <w:r w:rsidR="005944DD" w:rsidRPr="005944DD">
        <w:rPr>
          <w:rFonts w:ascii="Times New Roman" w:hAnsi="Times New Roman" w:cs="Times New Roman"/>
          <w:sz w:val="24"/>
          <w:szCs w:val="24"/>
        </w:rPr>
        <w:t>parameters</w:t>
      </w:r>
      <w:proofErr w:type="spellEnd"/>
      <w:r w:rsidR="005944DD" w:rsidRPr="005944DD">
        <w:rPr>
          <w:rFonts w:ascii="Times New Roman" w:hAnsi="Times New Roman" w:cs="Times New Roman"/>
          <w:sz w:val="24"/>
          <w:szCs w:val="24"/>
        </w:rPr>
        <w:t xml:space="preserve"> </w:t>
      </w:r>
      <w:proofErr w:type="spellStart"/>
      <w:r w:rsidR="005944DD" w:rsidRPr="005944DD">
        <w:rPr>
          <w:rFonts w:ascii="Times New Roman" w:hAnsi="Times New Roman" w:cs="Times New Roman"/>
          <w:sz w:val="24"/>
          <w:szCs w:val="24"/>
        </w:rPr>
        <w:t>studied</w:t>
      </w:r>
      <w:proofErr w:type="spellEnd"/>
      <w:r w:rsidR="005944DD" w:rsidRPr="005944DD">
        <w:rPr>
          <w:rFonts w:ascii="Times New Roman" w:hAnsi="Times New Roman" w:cs="Times New Roman"/>
          <w:sz w:val="24"/>
          <w:szCs w:val="24"/>
        </w:rPr>
        <w:t xml:space="preserve"> (Table </w:t>
      </w:r>
      <w:r w:rsidR="00B04088">
        <w:rPr>
          <w:rFonts w:ascii="Times New Roman" w:hAnsi="Times New Roman" w:cs="Times New Roman"/>
          <w:sz w:val="24"/>
          <w:szCs w:val="24"/>
        </w:rPr>
        <w:t>5</w:t>
      </w:r>
      <w:r w:rsidR="005944DD" w:rsidRPr="005944DD">
        <w:rPr>
          <w:rFonts w:ascii="Times New Roman" w:hAnsi="Times New Roman" w:cs="Times New Roman"/>
          <w:sz w:val="24"/>
          <w:szCs w:val="24"/>
        </w:rPr>
        <w:t>).</w:t>
      </w:r>
    </w:p>
    <w:p w14:paraId="1EEBE42D" w14:textId="77777777" w:rsidR="004E06D0" w:rsidRPr="00927908" w:rsidRDefault="004E06D0" w:rsidP="004E06D0">
      <w:pPr>
        <w:spacing w:line="360" w:lineRule="auto"/>
        <w:ind w:left="708"/>
        <w:jc w:val="both"/>
        <w:rPr>
          <w:rFonts w:ascii="Times New Roman" w:hAnsi="Times New Roman" w:cs="Times New Roman"/>
          <w:sz w:val="20"/>
          <w:szCs w:val="20"/>
        </w:rPr>
      </w:pPr>
      <w:r w:rsidRPr="000E1A11">
        <w:rPr>
          <w:rFonts w:ascii="Times New Roman" w:hAnsi="Times New Roman" w:cs="Times New Roman"/>
          <w:noProof/>
        </w:rPr>
        <w:drawing>
          <wp:inline distT="0" distB="0" distL="0" distR="0" wp14:anchorId="6104E4DF" wp14:editId="13CD267E">
            <wp:extent cx="3329073" cy="1905000"/>
            <wp:effectExtent l="0" t="0" r="5080" b="0"/>
            <wp:docPr id="3" name="Image 2">
              <a:extLst xmlns:a="http://schemas.openxmlformats.org/drawingml/2006/main">
                <a:ext uri="{FF2B5EF4-FFF2-40B4-BE49-F238E27FC236}">
                  <a16:creationId xmlns:a16="http://schemas.microsoft.com/office/drawing/2014/main" id="{A2B7C515-40FF-0797-61C2-F05D679F7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A2B7C515-40FF-0797-61C2-F05D679F7278}"/>
                        </a:ext>
                      </a:extLst>
                    </pic:cNvPr>
                    <pic:cNvPicPr>
                      <a:picLocks noChangeAspect="1"/>
                    </pic:cNvPicPr>
                  </pic:nvPicPr>
                  <pic:blipFill rotWithShape="1">
                    <a:blip r:embed="rId8"/>
                    <a:srcRect t="16072"/>
                    <a:stretch>
                      <a:fillRect/>
                    </a:stretch>
                  </pic:blipFill>
                  <pic:spPr bwMode="auto">
                    <a:xfrm>
                      <a:off x="0" y="0"/>
                      <a:ext cx="3378701" cy="1933399"/>
                    </a:xfrm>
                    <a:prstGeom prst="rect">
                      <a:avLst/>
                    </a:prstGeom>
                    <a:ln>
                      <a:noFill/>
                    </a:ln>
                    <a:extLst>
                      <a:ext uri="{53640926-AAD7-44D8-BBD7-CCE9431645EC}">
                        <a14:shadowObscured xmlns:a14="http://schemas.microsoft.com/office/drawing/2010/main"/>
                      </a:ext>
                    </a:extLst>
                  </pic:spPr>
                </pic:pic>
              </a:graphicData>
            </a:graphic>
          </wp:inline>
        </w:drawing>
      </w:r>
    </w:p>
    <w:p w14:paraId="5A9D564E" w14:textId="77777777" w:rsidR="004E06D0" w:rsidRPr="005E0F32" w:rsidRDefault="004E06D0" w:rsidP="004E06D0">
      <w:pPr>
        <w:spacing w:after="0" w:line="360" w:lineRule="auto"/>
        <w:ind w:left="708"/>
        <w:rPr>
          <w:rFonts w:ascii="Times New Roman" w:hAnsi="Times New Roman" w:cs="Times New Roman"/>
        </w:rPr>
      </w:pPr>
      <w:r w:rsidRPr="005E0F32">
        <w:rPr>
          <w:rFonts w:ascii="Times New Roman" w:hAnsi="Times New Roman" w:cs="Times New Roman"/>
        </w:rPr>
        <w:lastRenderedPageBreak/>
        <w:t>Fig</w:t>
      </w:r>
      <w:r>
        <w:rPr>
          <w:rFonts w:ascii="Times New Roman" w:hAnsi="Times New Roman" w:cs="Times New Roman"/>
        </w:rPr>
        <w:t>.</w:t>
      </w:r>
      <w:r w:rsidRPr="005E0F32">
        <w:rPr>
          <w:rFonts w:ascii="Times New Roman" w:hAnsi="Times New Roman" w:cs="Times New Roman"/>
        </w:rPr>
        <w:t xml:space="preserve"> 2</w:t>
      </w:r>
      <w:r>
        <w:rPr>
          <w:rFonts w:ascii="Times New Roman" w:hAnsi="Times New Roman" w:cs="Times New Roman"/>
        </w:rPr>
        <w:t xml:space="preserve">. </w:t>
      </w:r>
      <w:r w:rsidRPr="005E0F32">
        <w:rPr>
          <w:rFonts w:ascii="Times New Roman" w:hAnsi="Times New Roman" w:cs="Times New Roman"/>
        </w:rPr>
        <w:t xml:space="preserve">Classification of </w:t>
      </w:r>
      <w:proofErr w:type="spellStart"/>
      <w:r w:rsidRPr="005E0F32">
        <w:rPr>
          <w:rFonts w:ascii="Times New Roman" w:hAnsi="Times New Roman" w:cs="Times New Roman"/>
        </w:rPr>
        <w:t>hybrids</w:t>
      </w:r>
      <w:proofErr w:type="spellEnd"/>
      <w:r w:rsidRPr="005E0F32">
        <w:rPr>
          <w:rFonts w:ascii="Times New Roman" w:hAnsi="Times New Roman" w:cs="Times New Roman"/>
        </w:rPr>
        <w:t xml:space="preserve"> by class </w:t>
      </w:r>
      <w:proofErr w:type="spellStart"/>
      <w:r w:rsidRPr="005E0F32">
        <w:rPr>
          <w:rFonts w:ascii="Times New Roman" w:hAnsi="Times New Roman" w:cs="Times New Roman"/>
        </w:rPr>
        <w:t>based</w:t>
      </w:r>
      <w:proofErr w:type="spellEnd"/>
      <w:r w:rsidRPr="005E0F32">
        <w:rPr>
          <w:rFonts w:ascii="Times New Roman" w:hAnsi="Times New Roman" w:cs="Times New Roman"/>
        </w:rPr>
        <w:t xml:space="preserve"> on the HAC</w:t>
      </w:r>
    </w:p>
    <w:p w14:paraId="79ADBA26" w14:textId="77777777" w:rsidR="004E06D0" w:rsidRPr="005E0F32" w:rsidRDefault="004E06D0" w:rsidP="004E06D0">
      <w:pPr>
        <w:spacing w:after="0" w:line="360" w:lineRule="auto"/>
        <w:ind w:left="708"/>
        <w:jc w:val="both"/>
        <w:rPr>
          <w:rFonts w:ascii="Times New Roman" w:hAnsi="Times New Roman" w:cs="Times New Roman"/>
        </w:rPr>
      </w:pPr>
      <w:r w:rsidRPr="005E0F32">
        <w:rPr>
          <w:rFonts w:ascii="Times New Roman" w:hAnsi="Times New Roman" w:cs="Times New Roman"/>
        </w:rPr>
        <w:t>Table 5</w:t>
      </w:r>
      <w:r>
        <w:rPr>
          <w:rFonts w:ascii="Times New Roman" w:hAnsi="Times New Roman" w:cs="Times New Roman"/>
        </w:rPr>
        <w:t xml:space="preserve">. </w:t>
      </w:r>
      <w:proofErr w:type="spellStart"/>
      <w:r w:rsidRPr="005E0F32">
        <w:rPr>
          <w:rFonts w:ascii="Times New Roman" w:hAnsi="Times New Roman" w:cs="Times New Roman"/>
        </w:rPr>
        <w:t>Characteristics</w:t>
      </w:r>
      <w:proofErr w:type="spellEnd"/>
      <w:r w:rsidRPr="005E0F32">
        <w:rPr>
          <w:rFonts w:ascii="Times New Roman" w:hAnsi="Times New Roman" w:cs="Times New Roman"/>
        </w:rPr>
        <w:t xml:space="preserve"> of the classes </w:t>
      </w:r>
      <w:proofErr w:type="spellStart"/>
      <w:r w:rsidRPr="005E0F32">
        <w:rPr>
          <w:rFonts w:ascii="Times New Roman" w:hAnsi="Times New Roman" w:cs="Times New Roman"/>
        </w:rPr>
        <w:t>resulting</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from</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hierarchical</w:t>
      </w:r>
      <w:proofErr w:type="spellEnd"/>
      <w:r w:rsidRPr="005E0F32">
        <w:rPr>
          <w:rFonts w:ascii="Times New Roman" w:hAnsi="Times New Roman" w:cs="Times New Roman"/>
        </w:rPr>
        <w:t xml:space="preserve"> </w:t>
      </w:r>
      <w:proofErr w:type="spellStart"/>
      <w:r w:rsidRPr="005E0F32">
        <w:rPr>
          <w:rFonts w:ascii="Times New Roman" w:hAnsi="Times New Roman" w:cs="Times New Roman"/>
        </w:rPr>
        <w:t>ascending</w:t>
      </w:r>
      <w:proofErr w:type="spellEnd"/>
      <w:r w:rsidRPr="005E0F32">
        <w:rPr>
          <w:rFonts w:ascii="Times New Roman" w:hAnsi="Times New Roman" w:cs="Times New Roman"/>
        </w:rPr>
        <w:t xml:space="preserve"> classification </w:t>
      </w:r>
    </w:p>
    <w:tbl>
      <w:tblPr>
        <w:tblW w:w="7655" w:type="dxa"/>
        <w:tblInd w:w="708" w:type="dxa"/>
        <w:tblCellMar>
          <w:left w:w="70" w:type="dxa"/>
          <w:right w:w="70" w:type="dxa"/>
        </w:tblCellMar>
        <w:tblLook w:val="04A0" w:firstRow="1" w:lastRow="0" w:firstColumn="1" w:lastColumn="0" w:noHBand="0" w:noVBand="1"/>
      </w:tblPr>
      <w:tblGrid>
        <w:gridCol w:w="1665"/>
        <w:gridCol w:w="1787"/>
        <w:gridCol w:w="1652"/>
        <w:gridCol w:w="1638"/>
        <w:gridCol w:w="913"/>
      </w:tblGrid>
      <w:tr w:rsidR="004E06D0" w:rsidRPr="000E1A11" w14:paraId="256E85AE" w14:textId="77777777" w:rsidTr="004E06D0">
        <w:trPr>
          <w:trHeight w:val="243"/>
        </w:trPr>
        <w:tc>
          <w:tcPr>
            <w:tcW w:w="1665" w:type="dxa"/>
            <w:tcBorders>
              <w:top w:val="single" w:sz="4" w:space="0" w:color="auto"/>
              <w:left w:val="nil"/>
              <w:bottom w:val="single" w:sz="4" w:space="0" w:color="auto"/>
              <w:right w:val="nil"/>
            </w:tcBorders>
            <w:vAlign w:val="center"/>
            <w:hideMark/>
          </w:tcPr>
          <w:p w14:paraId="18CB4941" w14:textId="77777777" w:rsidR="004E06D0" w:rsidRPr="000E1A11" w:rsidRDefault="004E06D0" w:rsidP="00F372DB">
            <w:pPr>
              <w:spacing w:after="0" w:line="240" w:lineRule="auto"/>
              <w:jc w:val="both"/>
              <w:rPr>
                <w:rFonts w:ascii="Times New Roman" w:eastAsia="Times New Roman" w:hAnsi="Times New Roman" w:cs="Times New Roman"/>
                <w:b/>
                <w:bCs/>
                <w:color w:val="000000"/>
                <w:kern w:val="0"/>
                <w:lang w:eastAsia="fr-FR"/>
                <w14:ligatures w14:val="none"/>
              </w:rPr>
            </w:pPr>
            <w:proofErr w:type="spellStart"/>
            <w:r w:rsidRPr="000E1A11">
              <w:rPr>
                <w:rFonts w:ascii="Times New Roman" w:eastAsia="Times New Roman" w:hAnsi="Times New Roman" w:cs="Times New Roman"/>
                <w:b/>
                <w:bCs/>
                <w:color w:val="000000"/>
                <w:kern w:val="0"/>
                <w:lang w:eastAsia="fr-FR"/>
                <w14:ligatures w14:val="none"/>
              </w:rPr>
              <w:t>Parameters</w:t>
            </w:r>
            <w:proofErr w:type="spellEnd"/>
          </w:p>
        </w:tc>
        <w:tc>
          <w:tcPr>
            <w:tcW w:w="1787" w:type="dxa"/>
            <w:tcBorders>
              <w:top w:val="single" w:sz="4" w:space="0" w:color="auto"/>
              <w:left w:val="nil"/>
              <w:bottom w:val="single" w:sz="4" w:space="0" w:color="auto"/>
              <w:right w:val="nil"/>
            </w:tcBorders>
            <w:vAlign w:val="center"/>
            <w:hideMark/>
          </w:tcPr>
          <w:p w14:paraId="49C6096C" w14:textId="77777777" w:rsidR="004E06D0" w:rsidRPr="000E1A11" w:rsidRDefault="004E06D0" w:rsidP="00F372DB">
            <w:pPr>
              <w:spacing w:after="0" w:line="240" w:lineRule="auto"/>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Class 1</w:t>
            </w:r>
          </w:p>
        </w:tc>
        <w:tc>
          <w:tcPr>
            <w:tcW w:w="1652" w:type="dxa"/>
            <w:tcBorders>
              <w:top w:val="single" w:sz="4" w:space="0" w:color="auto"/>
              <w:left w:val="nil"/>
              <w:bottom w:val="single" w:sz="4" w:space="0" w:color="auto"/>
              <w:right w:val="nil"/>
            </w:tcBorders>
            <w:vAlign w:val="center"/>
            <w:hideMark/>
          </w:tcPr>
          <w:p w14:paraId="4D6440A9" w14:textId="77777777" w:rsidR="004E06D0" w:rsidRPr="000E1A11" w:rsidRDefault="004E06D0" w:rsidP="00F372DB">
            <w:pPr>
              <w:spacing w:after="0" w:line="240" w:lineRule="auto"/>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Class 2</w:t>
            </w:r>
          </w:p>
        </w:tc>
        <w:tc>
          <w:tcPr>
            <w:tcW w:w="1638" w:type="dxa"/>
            <w:tcBorders>
              <w:top w:val="single" w:sz="4" w:space="0" w:color="auto"/>
              <w:left w:val="nil"/>
              <w:bottom w:val="single" w:sz="4" w:space="0" w:color="auto"/>
              <w:right w:val="nil"/>
            </w:tcBorders>
            <w:vAlign w:val="center"/>
            <w:hideMark/>
          </w:tcPr>
          <w:p w14:paraId="1A1177BA" w14:textId="77777777" w:rsidR="004E06D0" w:rsidRPr="000E1A11" w:rsidRDefault="004E06D0" w:rsidP="00F372DB">
            <w:pPr>
              <w:spacing w:after="0" w:line="240" w:lineRule="auto"/>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Class 3</w:t>
            </w:r>
          </w:p>
        </w:tc>
        <w:tc>
          <w:tcPr>
            <w:tcW w:w="913" w:type="dxa"/>
            <w:tcBorders>
              <w:top w:val="single" w:sz="4" w:space="0" w:color="auto"/>
              <w:left w:val="nil"/>
              <w:bottom w:val="single" w:sz="4" w:space="0" w:color="auto"/>
              <w:right w:val="nil"/>
            </w:tcBorders>
            <w:vAlign w:val="center"/>
            <w:hideMark/>
          </w:tcPr>
          <w:p w14:paraId="2B2AD65D" w14:textId="77777777" w:rsidR="004E06D0" w:rsidRPr="000E1A11" w:rsidRDefault="004E06D0" w:rsidP="00F372DB">
            <w:pPr>
              <w:spacing w:after="0" w:line="240" w:lineRule="auto"/>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P-value</w:t>
            </w:r>
          </w:p>
        </w:tc>
      </w:tr>
      <w:tr w:rsidR="004E06D0" w:rsidRPr="000E1A11" w14:paraId="746196A2" w14:textId="77777777" w:rsidTr="004E06D0">
        <w:trPr>
          <w:trHeight w:val="113"/>
        </w:trPr>
        <w:tc>
          <w:tcPr>
            <w:tcW w:w="1665" w:type="dxa"/>
            <w:tcBorders>
              <w:top w:val="single" w:sz="4" w:space="0" w:color="auto"/>
              <w:left w:val="nil"/>
              <w:bottom w:val="nil"/>
              <w:right w:val="nil"/>
            </w:tcBorders>
            <w:vAlign w:val="center"/>
            <w:hideMark/>
          </w:tcPr>
          <w:p w14:paraId="1C0B1A2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MF (</w:t>
            </w:r>
            <w:proofErr w:type="spellStart"/>
            <w:r w:rsidRPr="000E1A11">
              <w:rPr>
                <w:rFonts w:ascii="Times New Roman" w:eastAsia="Times New Roman" w:hAnsi="Times New Roman" w:cs="Times New Roman"/>
                <w:color w:val="000000"/>
                <w:kern w:val="0"/>
                <w:lang w:eastAsia="fr-FR"/>
                <w14:ligatures w14:val="none"/>
              </w:rPr>
              <w:t>days</w:t>
            </w:r>
            <w:proofErr w:type="spellEnd"/>
            <w:r w:rsidRPr="000E1A11">
              <w:rPr>
                <w:rFonts w:ascii="Times New Roman" w:eastAsia="Times New Roman" w:hAnsi="Times New Roman" w:cs="Times New Roman"/>
                <w:color w:val="000000"/>
                <w:kern w:val="0"/>
                <w:lang w:eastAsia="fr-FR"/>
                <w14:ligatures w14:val="none"/>
              </w:rPr>
              <w:t>)</w:t>
            </w:r>
          </w:p>
        </w:tc>
        <w:tc>
          <w:tcPr>
            <w:tcW w:w="1787" w:type="dxa"/>
            <w:tcBorders>
              <w:top w:val="single" w:sz="4" w:space="0" w:color="auto"/>
              <w:left w:val="nil"/>
              <w:bottom w:val="nil"/>
              <w:right w:val="nil"/>
            </w:tcBorders>
            <w:vAlign w:val="center"/>
            <w:hideMark/>
          </w:tcPr>
          <w:p w14:paraId="70F76857"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54.00 ± 1.00</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single" w:sz="4" w:space="0" w:color="auto"/>
              <w:left w:val="nil"/>
              <w:bottom w:val="nil"/>
              <w:right w:val="nil"/>
            </w:tcBorders>
            <w:vAlign w:val="center"/>
            <w:hideMark/>
          </w:tcPr>
          <w:p w14:paraId="5E6ABC74"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53.89 ± 1.05</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single" w:sz="4" w:space="0" w:color="auto"/>
              <w:left w:val="nil"/>
              <w:bottom w:val="nil"/>
              <w:right w:val="nil"/>
            </w:tcBorders>
            <w:vAlign w:val="center"/>
            <w:hideMark/>
          </w:tcPr>
          <w:p w14:paraId="3FCC88E1"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54.17 ± 0.83</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single" w:sz="4" w:space="0" w:color="auto"/>
              <w:left w:val="nil"/>
              <w:bottom w:val="nil"/>
              <w:right w:val="nil"/>
            </w:tcBorders>
            <w:vAlign w:val="center"/>
            <w:hideMark/>
          </w:tcPr>
          <w:p w14:paraId="24ABF84E"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0.79</w:t>
            </w:r>
          </w:p>
        </w:tc>
      </w:tr>
      <w:tr w:rsidR="004E06D0" w:rsidRPr="000E1A11" w14:paraId="7005D6DA" w14:textId="77777777" w:rsidTr="004E06D0">
        <w:trPr>
          <w:trHeight w:val="113"/>
        </w:trPr>
        <w:tc>
          <w:tcPr>
            <w:tcW w:w="1665" w:type="dxa"/>
            <w:tcBorders>
              <w:top w:val="nil"/>
              <w:left w:val="nil"/>
              <w:bottom w:val="nil"/>
              <w:right w:val="nil"/>
            </w:tcBorders>
            <w:vAlign w:val="center"/>
            <w:hideMark/>
          </w:tcPr>
          <w:p w14:paraId="5EDCBDE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FF (</w:t>
            </w:r>
            <w:proofErr w:type="spellStart"/>
            <w:r w:rsidRPr="000E1A11">
              <w:rPr>
                <w:rFonts w:ascii="Times New Roman" w:eastAsia="Times New Roman" w:hAnsi="Times New Roman" w:cs="Times New Roman"/>
                <w:color w:val="000000"/>
                <w:kern w:val="0"/>
                <w:lang w:eastAsia="fr-FR"/>
                <w14:ligatures w14:val="none"/>
              </w:rPr>
              <w:t>days</w:t>
            </w:r>
            <w:proofErr w:type="spellEnd"/>
            <w:r w:rsidRPr="000E1A11">
              <w:rPr>
                <w:rFonts w:ascii="Times New Roman" w:eastAsia="Times New Roman" w:hAnsi="Times New Roman" w:cs="Times New Roman"/>
                <w:color w:val="000000"/>
                <w:kern w:val="0"/>
                <w:lang w:eastAsia="fr-FR"/>
                <w14:ligatures w14:val="none"/>
              </w:rPr>
              <w:t>)</w:t>
            </w:r>
          </w:p>
        </w:tc>
        <w:tc>
          <w:tcPr>
            <w:tcW w:w="1787" w:type="dxa"/>
            <w:tcBorders>
              <w:top w:val="nil"/>
              <w:left w:val="nil"/>
              <w:bottom w:val="nil"/>
              <w:right w:val="nil"/>
            </w:tcBorders>
            <w:vAlign w:val="center"/>
            <w:hideMark/>
          </w:tcPr>
          <w:p w14:paraId="556F680B"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56.33 ± 1.15</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2DF74F41"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56.33 ± 2.00</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03A8419D"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56.42 ± 1.68</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68E9E51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0.99</w:t>
            </w:r>
          </w:p>
        </w:tc>
      </w:tr>
      <w:tr w:rsidR="004E06D0" w:rsidRPr="000E1A11" w14:paraId="7A7739F9" w14:textId="77777777" w:rsidTr="004E06D0">
        <w:trPr>
          <w:trHeight w:val="113"/>
        </w:trPr>
        <w:tc>
          <w:tcPr>
            <w:tcW w:w="1665" w:type="dxa"/>
            <w:tcBorders>
              <w:top w:val="nil"/>
              <w:left w:val="nil"/>
              <w:bottom w:val="nil"/>
              <w:right w:val="nil"/>
            </w:tcBorders>
            <w:vAlign w:val="center"/>
            <w:hideMark/>
          </w:tcPr>
          <w:p w14:paraId="2B1057F1"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CD (mm)</w:t>
            </w:r>
          </w:p>
        </w:tc>
        <w:tc>
          <w:tcPr>
            <w:tcW w:w="1787" w:type="dxa"/>
            <w:tcBorders>
              <w:top w:val="nil"/>
              <w:left w:val="nil"/>
              <w:bottom w:val="nil"/>
              <w:right w:val="nil"/>
            </w:tcBorders>
            <w:vAlign w:val="center"/>
            <w:hideMark/>
          </w:tcPr>
          <w:p w14:paraId="2D0A7E03"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19.90 ± 3.11</w:t>
            </w:r>
            <w:r w:rsidRPr="000E1A11">
              <w:rPr>
                <w:rFonts w:ascii="Times New Roman" w:eastAsia="Times New Roman" w:hAnsi="Times New Roman" w:cs="Times New Roman"/>
                <w:color w:val="000000"/>
                <w:kern w:val="0"/>
                <w:vertAlign w:val="superscript"/>
                <w:lang w:eastAsia="fr-FR"/>
                <w14:ligatures w14:val="none"/>
              </w:rPr>
              <w:t>b</w:t>
            </w:r>
          </w:p>
        </w:tc>
        <w:tc>
          <w:tcPr>
            <w:tcW w:w="1652" w:type="dxa"/>
            <w:tcBorders>
              <w:top w:val="nil"/>
              <w:left w:val="nil"/>
              <w:bottom w:val="nil"/>
              <w:right w:val="nil"/>
            </w:tcBorders>
            <w:vAlign w:val="center"/>
            <w:hideMark/>
          </w:tcPr>
          <w:p w14:paraId="0690FB2E"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26.37 ± 2.22</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0300CF2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26.23 ± 3.39</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51170066"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0.008</w:t>
            </w:r>
          </w:p>
        </w:tc>
      </w:tr>
      <w:tr w:rsidR="004E06D0" w:rsidRPr="000E1A11" w14:paraId="7902DAD4" w14:textId="77777777" w:rsidTr="004E06D0">
        <w:trPr>
          <w:trHeight w:val="113"/>
        </w:trPr>
        <w:tc>
          <w:tcPr>
            <w:tcW w:w="1665" w:type="dxa"/>
            <w:tcBorders>
              <w:top w:val="nil"/>
              <w:left w:val="nil"/>
              <w:bottom w:val="nil"/>
              <w:right w:val="nil"/>
            </w:tcBorders>
            <w:vAlign w:val="center"/>
            <w:hideMark/>
          </w:tcPr>
          <w:p w14:paraId="4AF7EC0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PH (cm)</w:t>
            </w:r>
          </w:p>
        </w:tc>
        <w:tc>
          <w:tcPr>
            <w:tcW w:w="1787" w:type="dxa"/>
            <w:tcBorders>
              <w:top w:val="nil"/>
              <w:left w:val="nil"/>
              <w:bottom w:val="nil"/>
              <w:right w:val="nil"/>
            </w:tcBorders>
            <w:vAlign w:val="center"/>
            <w:hideMark/>
          </w:tcPr>
          <w:p w14:paraId="2426E25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157.88 ± 15.12</w:t>
            </w:r>
            <w:r w:rsidRPr="000E1A11">
              <w:rPr>
                <w:rFonts w:ascii="Times New Roman" w:eastAsia="Times New Roman" w:hAnsi="Times New Roman" w:cs="Times New Roman"/>
                <w:color w:val="000000"/>
                <w:kern w:val="0"/>
                <w:vertAlign w:val="superscript"/>
                <w:lang w:eastAsia="fr-FR"/>
                <w14:ligatures w14:val="none"/>
              </w:rPr>
              <w:t>b</w:t>
            </w:r>
          </w:p>
        </w:tc>
        <w:tc>
          <w:tcPr>
            <w:tcW w:w="1652" w:type="dxa"/>
            <w:tcBorders>
              <w:top w:val="nil"/>
              <w:left w:val="nil"/>
              <w:bottom w:val="nil"/>
              <w:right w:val="nil"/>
            </w:tcBorders>
            <w:vAlign w:val="center"/>
            <w:hideMark/>
          </w:tcPr>
          <w:p w14:paraId="02C72CD5"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193.88 ± 5.80</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2E0FA47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182.59 ± 15.28</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292484AE"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0.001</w:t>
            </w:r>
          </w:p>
        </w:tc>
      </w:tr>
      <w:tr w:rsidR="004E06D0" w:rsidRPr="000E1A11" w14:paraId="3DEF2D02" w14:textId="77777777" w:rsidTr="004E06D0">
        <w:trPr>
          <w:trHeight w:val="113"/>
        </w:trPr>
        <w:tc>
          <w:tcPr>
            <w:tcW w:w="1665" w:type="dxa"/>
            <w:tcBorders>
              <w:top w:val="nil"/>
              <w:left w:val="nil"/>
              <w:bottom w:val="nil"/>
              <w:right w:val="nil"/>
            </w:tcBorders>
            <w:vAlign w:val="center"/>
            <w:hideMark/>
          </w:tcPr>
          <w:p w14:paraId="7D91EC20"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NL</w:t>
            </w:r>
          </w:p>
        </w:tc>
        <w:tc>
          <w:tcPr>
            <w:tcW w:w="1787" w:type="dxa"/>
            <w:tcBorders>
              <w:top w:val="nil"/>
              <w:left w:val="nil"/>
              <w:bottom w:val="nil"/>
              <w:right w:val="nil"/>
            </w:tcBorders>
            <w:vAlign w:val="center"/>
            <w:hideMark/>
          </w:tcPr>
          <w:p w14:paraId="621C843B"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10.08 ± 0.95</w:t>
            </w:r>
            <w:r w:rsidRPr="000E1A11">
              <w:rPr>
                <w:rFonts w:ascii="Times New Roman" w:eastAsia="Times New Roman" w:hAnsi="Times New Roman" w:cs="Times New Roman"/>
                <w:color w:val="000000"/>
                <w:kern w:val="0"/>
                <w:vertAlign w:val="superscript"/>
                <w:lang w:eastAsia="fr-FR"/>
                <w14:ligatures w14:val="none"/>
              </w:rPr>
              <w:t>b</w:t>
            </w:r>
          </w:p>
        </w:tc>
        <w:tc>
          <w:tcPr>
            <w:tcW w:w="1652" w:type="dxa"/>
            <w:tcBorders>
              <w:top w:val="nil"/>
              <w:left w:val="nil"/>
              <w:bottom w:val="nil"/>
              <w:right w:val="nil"/>
            </w:tcBorders>
            <w:vAlign w:val="center"/>
            <w:hideMark/>
          </w:tcPr>
          <w:p w14:paraId="7B09A7F7"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11.61 ± 0.50</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3C7DBB7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11.13 ± 0.69</w:t>
            </w:r>
            <w:r w:rsidRPr="000E1A11">
              <w:rPr>
                <w:rFonts w:ascii="Times New Roman" w:eastAsia="Times New Roman" w:hAnsi="Times New Roman" w:cs="Times New Roman"/>
                <w:color w:val="000000"/>
                <w:kern w:val="0"/>
                <w:vertAlign w:val="superscript"/>
                <w:lang w:eastAsia="fr-FR"/>
                <w14:ligatures w14:val="none"/>
              </w:rPr>
              <w:t>ab</w:t>
            </w:r>
          </w:p>
        </w:tc>
        <w:tc>
          <w:tcPr>
            <w:tcW w:w="913" w:type="dxa"/>
            <w:tcBorders>
              <w:top w:val="nil"/>
              <w:left w:val="nil"/>
              <w:bottom w:val="nil"/>
              <w:right w:val="nil"/>
            </w:tcBorders>
            <w:vAlign w:val="center"/>
            <w:hideMark/>
          </w:tcPr>
          <w:p w14:paraId="3E8CE30D"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0.008</w:t>
            </w:r>
          </w:p>
        </w:tc>
      </w:tr>
      <w:tr w:rsidR="004E06D0" w:rsidRPr="000E1A11" w14:paraId="417FB2D1" w14:textId="77777777" w:rsidTr="004E06D0">
        <w:trPr>
          <w:trHeight w:val="113"/>
        </w:trPr>
        <w:tc>
          <w:tcPr>
            <w:tcW w:w="1665" w:type="dxa"/>
            <w:tcBorders>
              <w:top w:val="nil"/>
              <w:left w:val="nil"/>
              <w:bottom w:val="nil"/>
              <w:right w:val="nil"/>
            </w:tcBorders>
            <w:vAlign w:val="center"/>
            <w:hideMark/>
          </w:tcPr>
          <w:p w14:paraId="1B9E83E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LONEP (cm)</w:t>
            </w:r>
          </w:p>
        </w:tc>
        <w:tc>
          <w:tcPr>
            <w:tcW w:w="1787" w:type="dxa"/>
            <w:tcBorders>
              <w:top w:val="nil"/>
              <w:left w:val="nil"/>
              <w:bottom w:val="nil"/>
              <w:right w:val="nil"/>
            </w:tcBorders>
            <w:vAlign w:val="center"/>
            <w:hideMark/>
          </w:tcPr>
          <w:p w14:paraId="2B3767D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14.70 ± 1.88</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0797C06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15.25 ± 1.46</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63BC2D31"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13.33 ± 1.06</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451E967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0.24</w:t>
            </w:r>
          </w:p>
        </w:tc>
      </w:tr>
      <w:tr w:rsidR="004E06D0" w:rsidRPr="000E1A11" w14:paraId="5BE6E2B5" w14:textId="77777777" w:rsidTr="004E06D0">
        <w:trPr>
          <w:trHeight w:val="113"/>
        </w:trPr>
        <w:tc>
          <w:tcPr>
            <w:tcW w:w="1665" w:type="dxa"/>
            <w:tcBorders>
              <w:top w:val="nil"/>
              <w:left w:val="nil"/>
              <w:bottom w:val="nil"/>
              <w:right w:val="nil"/>
            </w:tcBorders>
            <w:vAlign w:val="center"/>
            <w:hideMark/>
          </w:tcPr>
          <w:p w14:paraId="5AFBD65D"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LAREP (cm)</w:t>
            </w:r>
          </w:p>
        </w:tc>
        <w:tc>
          <w:tcPr>
            <w:tcW w:w="1787" w:type="dxa"/>
            <w:tcBorders>
              <w:top w:val="nil"/>
              <w:left w:val="nil"/>
              <w:bottom w:val="nil"/>
              <w:right w:val="nil"/>
            </w:tcBorders>
            <w:vAlign w:val="center"/>
            <w:hideMark/>
          </w:tcPr>
          <w:p w14:paraId="0A5B90D8"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3.98 ± 0.33</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75D066E3"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3.84 ± 0.16</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57080A0D"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3.96 ± 0.31</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6A766AA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0.56</w:t>
            </w:r>
          </w:p>
        </w:tc>
      </w:tr>
      <w:tr w:rsidR="004E06D0" w:rsidRPr="000E1A11" w14:paraId="3A9C4EF5" w14:textId="77777777" w:rsidTr="004E06D0">
        <w:trPr>
          <w:trHeight w:val="113"/>
        </w:trPr>
        <w:tc>
          <w:tcPr>
            <w:tcW w:w="1665" w:type="dxa"/>
            <w:tcBorders>
              <w:top w:val="nil"/>
              <w:left w:val="nil"/>
              <w:bottom w:val="nil"/>
              <w:right w:val="nil"/>
            </w:tcBorders>
            <w:vAlign w:val="center"/>
            <w:hideMark/>
          </w:tcPr>
          <w:p w14:paraId="4394299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DE (mm)</w:t>
            </w:r>
          </w:p>
        </w:tc>
        <w:tc>
          <w:tcPr>
            <w:tcW w:w="1787" w:type="dxa"/>
            <w:tcBorders>
              <w:top w:val="nil"/>
              <w:left w:val="nil"/>
              <w:bottom w:val="nil"/>
              <w:right w:val="nil"/>
            </w:tcBorders>
            <w:vAlign w:val="center"/>
            <w:hideMark/>
          </w:tcPr>
          <w:p w14:paraId="260D99D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38.12 ± 2.68</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72D4C31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39.28 ± 1.79</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674C792E"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40.24 ± 2.61</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7BD1CC6C"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0.34</w:t>
            </w:r>
          </w:p>
        </w:tc>
      </w:tr>
      <w:tr w:rsidR="004E06D0" w:rsidRPr="000E1A11" w14:paraId="6B767D04" w14:textId="77777777" w:rsidTr="004E06D0">
        <w:trPr>
          <w:trHeight w:val="113"/>
        </w:trPr>
        <w:tc>
          <w:tcPr>
            <w:tcW w:w="1665" w:type="dxa"/>
            <w:tcBorders>
              <w:top w:val="nil"/>
              <w:left w:val="nil"/>
              <w:bottom w:val="nil"/>
              <w:right w:val="nil"/>
            </w:tcBorders>
            <w:vAlign w:val="center"/>
            <w:hideMark/>
          </w:tcPr>
          <w:p w14:paraId="198DF36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NEP</w:t>
            </w:r>
          </w:p>
        </w:tc>
        <w:tc>
          <w:tcPr>
            <w:tcW w:w="1787" w:type="dxa"/>
            <w:tcBorders>
              <w:top w:val="nil"/>
              <w:left w:val="nil"/>
              <w:bottom w:val="nil"/>
              <w:right w:val="nil"/>
            </w:tcBorders>
            <w:vAlign w:val="center"/>
            <w:hideMark/>
          </w:tcPr>
          <w:p w14:paraId="75C0A86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1.67 ± 0.58</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7B09C21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2.00 ± 0.00</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40681FF5"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1.75 ± 0.45</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759EE2F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0.24</w:t>
            </w:r>
          </w:p>
        </w:tc>
      </w:tr>
      <w:tr w:rsidR="004E06D0" w:rsidRPr="000E1A11" w14:paraId="48595FD5" w14:textId="77777777" w:rsidTr="004E06D0">
        <w:trPr>
          <w:trHeight w:val="113"/>
        </w:trPr>
        <w:tc>
          <w:tcPr>
            <w:tcW w:w="1665" w:type="dxa"/>
            <w:tcBorders>
              <w:top w:val="nil"/>
              <w:left w:val="nil"/>
              <w:right w:val="nil"/>
            </w:tcBorders>
            <w:vAlign w:val="center"/>
            <w:hideMark/>
          </w:tcPr>
          <w:p w14:paraId="3BA6E76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RBS (t/ha)</w:t>
            </w:r>
          </w:p>
        </w:tc>
        <w:tc>
          <w:tcPr>
            <w:tcW w:w="1787" w:type="dxa"/>
            <w:tcBorders>
              <w:top w:val="nil"/>
              <w:left w:val="nil"/>
              <w:right w:val="nil"/>
            </w:tcBorders>
            <w:vAlign w:val="center"/>
            <w:hideMark/>
          </w:tcPr>
          <w:p w14:paraId="0D0767DB"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2.13 ± 1.42</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right w:val="nil"/>
            </w:tcBorders>
            <w:vAlign w:val="center"/>
            <w:hideMark/>
          </w:tcPr>
          <w:p w14:paraId="7027FA7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2.78 ± 1.11</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right w:val="nil"/>
            </w:tcBorders>
            <w:vAlign w:val="center"/>
            <w:hideMark/>
          </w:tcPr>
          <w:p w14:paraId="48BFE8F7"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3.64 ± 1.20</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right w:val="nil"/>
            </w:tcBorders>
            <w:vAlign w:val="center"/>
            <w:hideMark/>
          </w:tcPr>
          <w:p w14:paraId="055927D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0.34</w:t>
            </w:r>
          </w:p>
        </w:tc>
      </w:tr>
      <w:tr w:rsidR="004E06D0" w:rsidRPr="000E1A11" w14:paraId="43AE9413" w14:textId="77777777" w:rsidTr="004E06D0">
        <w:trPr>
          <w:trHeight w:val="113"/>
        </w:trPr>
        <w:tc>
          <w:tcPr>
            <w:tcW w:w="1665" w:type="dxa"/>
            <w:tcBorders>
              <w:top w:val="nil"/>
              <w:left w:val="nil"/>
              <w:bottom w:val="single" w:sz="4" w:space="0" w:color="auto"/>
              <w:right w:val="nil"/>
            </w:tcBorders>
            <w:vAlign w:val="center"/>
            <w:hideMark/>
          </w:tcPr>
          <w:p w14:paraId="27BE3F3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GY (t/ha)</w:t>
            </w:r>
          </w:p>
        </w:tc>
        <w:tc>
          <w:tcPr>
            <w:tcW w:w="1787" w:type="dxa"/>
            <w:tcBorders>
              <w:top w:val="nil"/>
              <w:left w:val="nil"/>
              <w:bottom w:val="single" w:sz="4" w:space="0" w:color="auto"/>
              <w:right w:val="nil"/>
            </w:tcBorders>
            <w:vAlign w:val="center"/>
            <w:hideMark/>
          </w:tcPr>
          <w:p w14:paraId="488C6D8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1.19 ± 0.74</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single" w:sz="4" w:space="0" w:color="auto"/>
              <w:right w:val="nil"/>
            </w:tcBorders>
            <w:vAlign w:val="center"/>
            <w:hideMark/>
          </w:tcPr>
          <w:p w14:paraId="4E52F5F6"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2.08 ± 0.93</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single" w:sz="4" w:space="0" w:color="auto"/>
              <w:right w:val="nil"/>
            </w:tcBorders>
            <w:vAlign w:val="center"/>
            <w:hideMark/>
          </w:tcPr>
          <w:p w14:paraId="5FB2CC5C"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1.85 ± 1.10</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single" w:sz="4" w:space="0" w:color="auto"/>
              <w:right w:val="nil"/>
            </w:tcBorders>
            <w:vAlign w:val="center"/>
            <w:hideMark/>
          </w:tcPr>
          <w:p w14:paraId="6956D823"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0.11</w:t>
            </w:r>
          </w:p>
        </w:tc>
      </w:tr>
    </w:tbl>
    <w:p w14:paraId="23B2EBBC" w14:textId="15BB3B4D" w:rsidR="00C16D56" w:rsidRPr="00C16D56" w:rsidRDefault="00C16D56" w:rsidP="00B25557">
      <w:pPr>
        <w:pStyle w:val="Heading1"/>
      </w:pPr>
      <w:r w:rsidRPr="00C16D56">
        <w:t>Discussion</w:t>
      </w:r>
    </w:p>
    <w:p w14:paraId="44A2EC8E" w14:textId="63F25E0E" w:rsidR="00C16D56" w:rsidRPr="00964988" w:rsidRDefault="00C16D56" w:rsidP="005944DD">
      <w:pPr>
        <w:spacing w:after="0" w:line="360" w:lineRule="auto"/>
        <w:jc w:val="both"/>
        <w:rPr>
          <w:rFonts w:ascii="Times New Roman" w:hAnsi="Times New Roman" w:cs="Times New Roman"/>
          <w:sz w:val="24"/>
          <w:szCs w:val="24"/>
        </w:rPr>
      </w:pPr>
      <w:r w:rsidRPr="00964988">
        <w:rPr>
          <w:rFonts w:ascii="Times New Roman" w:hAnsi="Times New Roman" w:cs="Times New Roman"/>
          <w:sz w:val="24"/>
          <w:szCs w:val="24"/>
        </w:rPr>
        <w:t xml:space="preserve">The </w:t>
      </w:r>
      <w:proofErr w:type="spellStart"/>
      <w:r w:rsidRPr="00964988">
        <w:rPr>
          <w:rFonts w:ascii="Times New Roman" w:hAnsi="Times New Roman" w:cs="Times New Roman"/>
          <w:sz w:val="24"/>
          <w:szCs w:val="24"/>
        </w:rPr>
        <w:t>analysis</w:t>
      </w:r>
      <w:proofErr w:type="spellEnd"/>
      <w:r w:rsidRPr="00964988">
        <w:rPr>
          <w:rFonts w:ascii="Times New Roman" w:hAnsi="Times New Roman" w:cs="Times New Roman"/>
          <w:sz w:val="24"/>
          <w:szCs w:val="24"/>
        </w:rPr>
        <w:t xml:space="preserve"> of the </w:t>
      </w:r>
      <w:proofErr w:type="spellStart"/>
      <w:r w:rsidRPr="00964988">
        <w:rPr>
          <w:rFonts w:ascii="Times New Roman" w:hAnsi="Times New Roman" w:cs="Times New Roman"/>
          <w:sz w:val="24"/>
          <w:szCs w:val="24"/>
        </w:rPr>
        <w:t>agrophysiological</w:t>
      </w:r>
      <w:proofErr w:type="spellEnd"/>
      <w:r w:rsidRPr="00964988">
        <w:rPr>
          <w:rFonts w:ascii="Times New Roman" w:hAnsi="Times New Roman" w:cs="Times New Roman"/>
          <w:sz w:val="24"/>
          <w:szCs w:val="24"/>
        </w:rPr>
        <w:t xml:space="preserve"> performance of </w:t>
      </w:r>
      <w:proofErr w:type="spellStart"/>
      <w:r w:rsidRPr="00964988">
        <w:rPr>
          <w:rFonts w:ascii="Times New Roman" w:hAnsi="Times New Roman" w:cs="Times New Roman"/>
          <w:sz w:val="24"/>
          <w:szCs w:val="24"/>
        </w:rPr>
        <w:t>maize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hybrids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revealed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variability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between</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although</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this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was</w:t>
      </w:r>
      <w:proofErr w:type="spellEnd"/>
      <w:r w:rsidRPr="00964988">
        <w:rPr>
          <w:rFonts w:ascii="Times New Roman" w:hAnsi="Times New Roman" w:cs="Times New Roman"/>
          <w:sz w:val="24"/>
          <w:szCs w:val="24"/>
        </w:rPr>
        <w:t xml:space="preserve"> more </w:t>
      </w:r>
      <w:proofErr w:type="spellStart"/>
      <w:r w:rsidRPr="00964988">
        <w:rPr>
          <w:rFonts w:ascii="Times New Roman" w:hAnsi="Times New Roman" w:cs="Times New Roman"/>
          <w:sz w:val="24"/>
          <w:szCs w:val="24"/>
        </w:rPr>
        <w:t>pronounced</w:t>
      </w:r>
      <w:proofErr w:type="spellEnd"/>
      <w:r w:rsidRPr="00964988">
        <w:rPr>
          <w:rFonts w:ascii="Times New Roman" w:hAnsi="Times New Roman" w:cs="Times New Roman"/>
          <w:sz w:val="24"/>
          <w:szCs w:val="24"/>
        </w:rPr>
        <w:t xml:space="preserve"> for </w:t>
      </w:r>
      <w:proofErr w:type="spellStart"/>
      <w:r w:rsidRPr="00964988">
        <w:rPr>
          <w:rFonts w:ascii="Times New Roman" w:hAnsi="Times New Roman" w:cs="Times New Roman"/>
          <w:sz w:val="24"/>
          <w:szCs w:val="24"/>
        </w:rPr>
        <w:t>some</w:t>
      </w:r>
      <w:proofErr w:type="spellEnd"/>
      <w:r w:rsidRPr="00964988">
        <w:rPr>
          <w:rFonts w:ascii="Times New Roman" w:hAnsi="Times New Roman" w:cs="Times New Roman"/>
          <w:sz w:val="24"/>
          <w:szCs w:val="24"/>
        </w:rPr>
        <w:t xml:space="preserve"> traits </w:t>
      </w:r>
      <w:proofErr w:type="spellStart"/>
      <w:r w:rsidRPr="00964988">
        <w:rPr>
          <w:rFonts w:ascii="Times New Roman" w:hAnsi="Times New Roman" w:cs="Times New Roman"/>
          <w:sz w:val="24"/>
          <w:szCs w:val="24"/>
        </w:rPr>
        <w:t>than</w:t>
      </w:r>
      <w:proofErr w:type="spellEnd"/>
      <w:r w:rsidRPr="00964988">
        <w:rPr>
          <w:rFonts w:ascii="Times New Roman" w:hAnsi="Times New Roman" w:cs="Times New Roman"/>
          <w:sz w:val="24"/>
          <w:szCs w:val="24"/>
        </w:rPr>
        <w:t xml:space="preserve"> for </w:t>
      </w:r>
      <w:proofErr w:type="spellStart"/>
      <w:r w:rsidRPr="00964988">
        <w:rPr>
          <w:rFonts w:ascii="Times New Roman" w:hAnsi="Times New Roman" w:cs="Times New Roman"/>
          <w:sz w:val="24"/>
          <w:szCs w:val="24"/>
        </w:rPr>
        <w:t>others</w:t>
      </w:r>
      <w:proofErr w:type="spellEnd"/>
      <w:r w:rsidRPr="00964988">
        <w:rPr>
          <w:rFonts w:ascii="Times New Roman" w:hAnsi="Times New Roman" w:cs="Times New Roman"/>
          <w:sz w:val="24"/>
          <w:szCs w:val="24"/>
        </w:rPr>
        <w:t xml:space="preserve">. Indeed, </w:t>
      </w:r>
      <w:proofErr w:type="spellStart"/>
      <w:r w:rsidRPr="00964988">
        <w:rPr>
          <w:rFonts w:ascii="Times New Roman" w:hAnsi="Times New Roman" w:cs="Times New Roman"/>
          <w:sz w:val="24"/>
          <w:szCs w:val="24"/>
        </w:rPr>
        <w:t>with</w:t>
      </w:r>
      <w:proofErr w:type="spellEnd"/>
      <w:r w:rsidRPr="00964988">
        <w:rPr>
          <w:rFonts w:ascii="Times New Roman" w:hAnsi="Times New Roman" w:cs="Times New Roman"/>
          <w:sz w:val="24"/>
          <w:szCs w:val="24"/>
        </w:rPr>
        <w:t xml:space="preserve"> the exception of the </w:t>
      </w:r>
      <w:proofErr w:type="spellStart"/>
      <w:r w:rsidRPr="00964988">
        <w:rPr>
          <w:rFonts w:ascii="Times New Roman" w:hAnsi="Times New Roman" w:cs="Times New Roman"/>
          <w:sz w:val="24"/>
          <w:szCs w:val="24"/>
        </w:rPr>
        <w:t>number</w:t>
      </w:r>
      <w:proofErr w:type="spellEnd"/>
      <w:r w:rsidRPr="00964988">
        <w:rPr>
          <w:rFonts w:ascii="Times New Roman" w:hAnsi="Times New Roman" w:cs="Times New Roman"/>
          <w:sz w:val="24"/>
          <w:szCs w:val="24"/>
        </w:rPr>
        <w:t xml:space="preserve"> of </w:t>
      </w:r>
      <w:proofErr w:type="spellStart"/>
      <w:r w:rsidRPr="00964988">
        <w:rPr>
          <w:rFonts w:ascii="Times New Roman" w:hAnsi="Times New Roman" w:cs="Times New Roman"/>
          <w:sz w:val="24"/>
          <w:szCs w:val="24"/>
        </w:rPr>
        <w:t>leaves</w:t>
      </w:r>
      <w:proofErr w:type="spellEnd"/>
      <w:r w:rsidRPr="00964988">
        <w:rPr>
          <w:rFonts w:ascii="Times New Roman" w:hAnsi="Times New Roman" w:cs="Times New Roman"/>
          <w:sz w:val="24"/>
          <w:szCs w:val="24"/>
        </w:rPr>
        <w:t xml:space="preserve">, the </w:t>
      </w:r>
      <w:proofErr w:type="spellStart"/>
      <w:r w:rsidRPr="00964988">
        <w:rPr>
          <w:rFonts w:ascii="Times New Roman" w:hAnsi="Times New Roman" w:cs="Times New Roman"/>
          <w:sz w:val="24"/>
          <w:szCs w:val="24"/>
        </w:rPr>
        <w:t>growth</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parameters</w:t>
      </w:r>
      <w:proofErr w:type="spellEnd"/>
      <w:r w:rsidRPr="00964988">
        <w:rPr>
          <w:rFonts w:ascii="Times New Roman" w:hAnsi="Times New Roman" w:cs="Times New Roman"/>
          <w:sz w:val="24"/>
          <w:szCs w:val="24"/>
        </w:rPr>
        <w:t xml:space="preserve"> (plant </w:t>
      </w:r>
      <w:proofErr w:type="spellStart"/>
      <w:r w:rsidRPr="00964988">
        <w:rPr>
          <w:rFonts w:ascii="Times New Roman" w:hAnsi="Times New Roman" w:cs="Times New Roman"/>
          <w:sz w:val="24"/>
          <w:szCs w:val="24"/>
        </w:rPr>
        <w:t>height</w:t>
      </w:r>
      <w:proofErr w:type="spellEnd"/>
      <w:r w:rsidRPr="00964988">
        <w:rPr>
          <w:rFonts w:ascii="Times New Roman" w:hAnsi="Times New Roman" w:cs="Times New Roman"/>
          <w:sz w:val="24"/>
          <w:szCs w:val="24"/>
        </w:rPr>
        <w:t xml:space="preserve"> and </w:t>
      </w:r>
      <w:proofErr w:type="spellStart"/>
      <w:r w:rsidRPr="00964988">
        <w:rPr>
          <w:rFonts w:ascii="Times New Roman" w:hAnsi="Times New Roman" w:cs="Times New Roman"/>
          <w:sz w:val="24"/>
          <w:szCs w:val="24"/>
        </w:rPr>
        <w:t>collar</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diameter</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showed</w:t>
      </w:r>
      <w:proofErr w:type="spellEnd"/>
      <w:r w:rsidRPr="00964988">
        <w:rPr>
          <w:rFonts w:ascii="Times New Roman" w:hAnsi="Times New Roman" w:cs="Times New Roman"/>
          <w:sz w:val="24"/>
          <w:szCs w:val="24"/>
        </w:rPr>
        <w:t xml:space="preserve"> no </w:t>
      </w:r>
      <w:proofErr w:type="spellStart"/>
      <w:r w:rsidRPr="00964988">
        <w:rPr>
          <w:rFonts w:ascii="Times New Roman" w:hAnsi="Times New Roman" w:cs="Times New Roman"/>
          <w:sz w:val="24"/>
          <w:szCs w:val="24"/>
        </w:rPr>
        <w:t>significant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differences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between</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These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results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reflect</w:t>
      </w:r>
      <w:proofErr w:type="spellEnd"/>
      <w:r w:rsidRPr="00964988">
        <w:rPr>
          <w:rFonts w:ascii="Times New Roman" w:hAnsi="Times New Roman" w:cs="Times New Roman"/>
          <w:sz w:val="24"/>
          <w:szCs w:val="24"/>
        </w:rPr>
        <w:t xml:space="preserve"> a certain </w:t>
      </w:r>
      <w:proofErr w:type="spellStart"/>
      <w:r w:rsidRPr="00964988">
        <w:rPr>
          <w:rFonts w:ascii="Times New Roman" w:hAnsi="Times New Roman" w:cs="Times New Roman"/>
          <w:sz w:val="24"/>
          <w:szCs w:val="24"/>
        </w:rPr>
        <w:t>degree</w:t>
      </w:r>
      <w:proofErr w:type="spellEnd"/>
      <w:r w:rsidRPr="00964988">
        <w:rPr>
          <w:rFonts w:ascii="Times New Roman" w:hAnsi="Times New Roman" w:cs="Times New Roman"/>
          <w:sz w:val="24"/>
          <w:szCs w:val="24"/>
        </w:rPr>
        <w:t xml:space="preserve"> of </w:t>
      </w:r>
      <w:proofErr w:type="spellStart"/>
      <w:r w:rsidRPr="00964988">
        <w:rPr>
          <w:rFonts w:ascii="Times New Roman" w:hAnsi="Times New Roman" w:cs="Times New Roman"/>
          <w:sz w:val="24"/>
          <w:szCs w:val="24"/>
        </w:rPr>
        <w:t>homogeneity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among</w:t>
      </w:r>
      <w:proofErr w:type="spellEnd"/>
      <w:r w:rsidRPr="00964988">
        <w:rPr>
          <w:rFonts w:ascii="Times New Roman" w:hAnsi="Times New Roman" w:cs="Times New Roman"/>
          <w:sz w:val="24"/>
          <w:szCs w:val="24"/>
        </w:rPr>
        <w:t xml:space="preserve"> the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for </w:t>
      </w:r>
      <w:proofErr w:type="spellStart"/>
      <w:r w:rsidRPr="00964988">
        <w:rPr>
          <w:rFonts w:ascii="Times New Roman" w:hAnsi="Times New Roman" w:cs="Times New Roman"/>
          <w:sz w:val="24"/>
          <w:szCs w:val="24"/>
        </w:rPr>
        <w:t>these</w:t>
      </w:r>
      <w:proofErr w:type="spellEnd"/>
      <w:r w:rsidRPr="00964988">
        <w:rPr>
          <w:rFonts w:ascii="Times New Roman" w:hAnsi="Times New Roman" w:cs="Times New Roman"/>
          <w:sz w:val="24"/>
          <w:szCs w:val="24"/>
        </w:rPr>
        <w:t xml:space="preserve"> traits. </w:t>
      </w:r>
      <w:proofErr w:type="spellStart"/>
      <w:r w:rsidRPr="00964988">
        <w:rPr>
          <w:rFonts w:ascii="Times New Roman" w:hAnsi="Times New Roman" w:cs="Times New Roman"/>
          <w:sz w:val="24"/>
          <w:szCs w:val="24"/>
        </w:rPr>
        <w:t>Similarly</w:t>
      </w:r>
      <w:proofErr w:type="spellEnd"/>
      <w:r w:rsidRPr="00964988">
        <w:rPr>
          <w:rFonts w:ascii="Times New Roman" w:hAnsi="Times New Roman" w:cs="Times New Roman"/>
          <w:sz w:val="24"/>
          <w:szCs w:val="24"/>
        </w:rPr>
        <w:t xml:space="preserve">, no </w:t>
      </w:r>
      <w:proofErr w:type="spellStart"/>
      <w:r w:rsidRPr="00964988">
        <w:rPr>
          <w:rFonts w:ascii="Times New Roman" w:hAnsi="Times New Roman" w:cs="Times New Roman"/>
          <w:sz w:val="24"/>
          <w:szCs w:val="24"/>
        </w:rPr>
        <w:t>significant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differences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were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observed</w:t>
      </w:r>
      <w:proofErr w:type="spellEnd"/>
      <w:r w:rsidRPr="00964988">
        <w:rPr>
          <w:rFonts w:ascii="Times New Roman" w:hAnsi="Times New Roman" w:cs="Times New Roman"/>
          <w:sz w:val="24"/>
          <w:szCs w:val="24"/>
        </w:rPr>
        <w:t xml:space="preserve"> for </w:t>
      </w:r>
      <w:proofErr w:type="spellStart"/>
      <w:r w:rsidRPr="00964988">
        <w:rPr>
          <w:rFonts w:ascii="Times New Roman" w:hAnsi="Times New Roman" w:cs="Times New Roman"/>
          <w:sz w:val="24"/>
          <w:szCs w:val="24"/>
        </w:rPr>
        <w:t>parameters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related</w:t>
      </w:r>
      <w:proofErr w:type="spellEnd"/>
      <w:r w:rsidRPr="00964988">
        <w:rPr>
          <w:rFonts w:ascii="Times New Roman" w:hAnsi="Times New Roman" w:cs="Times New Roman"/>
          <w:sz w:val="24"/>
          <w:szCs w:val="24"/>
        </w:rPr>
        <w:t xml:space="preserve"> to the </w:t>
      </w:r>
      <w:proofErr w:type="spellStart"/>
      <w:r w:rsidRPr="00964988">
        <w:rPr>
          <w:rFonts w:ascii="Times New Roman" w:hAnsi="Times New Roman" w:cs="Times New Roman"/>
          <w:sz w:val="24"/>
          <w:szCs w:val="24"/>
        </w:rPr>
        <w:t>growth</w:t>
      </w:r>
      <w:proofErr w:type="spellEnd"/>
      <w:r w:rsidRPr="00964988">
        <w:rPr>
          <w:rFonts w:ascii="Times New Roman" w:hAnsi="Times New Roman" w:cs="Times New Roman"/>
          <w:sz w:val="24"/>
          <w:szCs w:val="24"/>
        </w:rPr>
        <w:t xml:space="preserve"> cycle, or for the </w:t>
      </w:r>
      <w:proofErr w:type="spellStart"/>
      <w:r w:rsidRPr="00964988">
        <w:rPr>
          <w:rFonts w:ascii="Times New Roman" w:hAnsi="Times New Roman" w:cs="Times New Roman"/>
          <w:sz w:val="24"/>
          <w:szCs w:val="24"/>
        </w:rPr>
        <w:t>length</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width</w:t>
      </w:r>
      <w:proofErr w:type="spellEnd"/>
      <w:r w:rsidRPr="00964988">
        <w:rPr>
          <w:rFonts w:ascii="Times New Roman" w:hAnsi="Times New Roman" w:cs="Times New Roman"/>
          <w:sz w:val="24"/>
          <w:szCs w:val="24"/>
        </w:rPr>
        <w:t xml:space="preserve"> and </w:t>
      </w:r>
      <w:proofErr w:type="spellStart"/>
      <w:r w:rsidRPr="00964988">
        <w:rPr>
          <w:rFonts w:ascii="Times New Roman" w:hAnsi="Times New Roman" w:cs="Times New Roman"/>
          <w:sz w:val="24"/>
          <w:szCs w:val="24"/>
        </w:rPr>
        <w:t>diameter</w:t>
      </w:r>
      <w:proofErr w:type="spellEnd"/>
      <w:r w:rsidRPr="00964988">
        <w:rPr>
          <w:rFonts w:ascii="Times New Roman" w:hAnsi="Times New Roman" w:cs="Times New Roman"/>
          <w:sz w:val="24"/>
          <w:szCs w:val="24"/>
        </w:rPr>
        <w:t xml:space="preserve"> of the </w:t>
      </w:r>
      <w:proofErr w:type="spellStart"/>
      <w:r w:rsidRPr="00964988">
        <w:rPr>
          <w:rFonts w:ascii="Times New Roman" w:hAnsi="Times New Roman" w:cs="Times New Roman"/>
          <w:sz w:val="24"/>
          <w:szCs w:val="24"/>
        </w:rPr>
        <w:t>ears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These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results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indicate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that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these</w:t>
      </w:r>
      <w:proofErr w:type="spellEnd"/>
      <w:r w:rsidRPr="00964988">
        <w:rPr>
          <w:rFonts w:ascii="Times New Roman" w:hAnsi="Times New Roman" w:cs="Times New Roman"/>
          <w:sz w:val="24"/>
          <w:szCs w:val="24"/>
        </w:rPr>
        <w:t xml:space="preserve"> variables do not </w:t>
      </w:r>
      <w:proofErr w:type="spellStart"/>
      <w:r w:rsidRPr="00964988">
        <w:rPr>
          <w:rFonts w:ascii="Times New Roman" w:hAnsi="Times New Roman" w:cs="Times New Roman"/>
          <w:sz w:val="24"/>
          <w:szCs w:val="24"/>
        </w:rPr>
        <w:t>actually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allow</w:t>
      </w:r>
      <w:proofErr w:type="spellEnd"/>
      <w:r w:rsidRPr="00964988">
        <w:rPr>
          <w:rFonts w:ascii="Times New Roman" w:hAnsi="Times New Roman" w:cs="Times New Roman"/>
          <w:sz w:val="24"/>
          <w:szCs w:val="24"/>
        </w:rPr>
        <w:t xml:space="preserve"> the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studied</w:t>
      </w:r>
      <w:proofErr w:type="spellEnd"/>
      <w:r w:rsidRPr="00964988">
        <w:rPr>
          <w:rFonts w:ascii="Times New Roman" w:hAnsi="Times New Roman" w:cs="Times New Roman"/>
          <w:sz w:val="24"/>
          <w:szCs w:val="24"/>
        </w:rPr>
        <w:t xml:space="preserve"> to </w:t>
      </w:r>
      <w:proofErr w:type="spellStart"/>
      <w:r w:rsidRPr="00964988">
        <w:rPr>
          <w:rFonts w:ascii="Times New Roman" w:hAnsi="Times New Roman" w:cs="Times New Roman"/>
          <w:sz w:val="24"/>
          <w:szCs w:val="24"/>
        </w:rPr>
        <w:t>be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distinguished</w:t>
      </w:r>
      <w:proofErr w:type="spellEnd"/>
      <w:r w:rsidRPr="00964988">
        <w:rPr>
          <w:rFonts w:ascii="Times New Roman" w:hAnsi="Times New Roman" w:cs="Times New Roman"/>
          <w:sz w:val="24"/>
          <w:szCs w:val="24"/>
        </w:rPr>
        <w:t xml:space="preserve">. This </w:t>
      </w:r>
      <w:proofErr w:type="spellStart"/>
      <w:r w:rsidRPr="00964988">
        <w:rPr>
          <w:rFonts w:ascii="Times New Roman" w:hAnsi="Times New Roman" w:cs="Times New Roman"/>
          <w:sz w:val="24"/>
          <w:szCs w:val="24"/>
        </w:rPr>
        <w:t>homogeneity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could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explained</w:t>
      </w:r>
      <w:proofErr w:type="spellEnd"/>
      <w:r w:rsidRPr="00964988">
        <w:rPr>
          <w:rFonts w:ascii="Times New Roman" w:hAnsi="Times New Roman" w:cs="Times New Roman"/>
          <w:sz w:val="24"/>
          <w:szCs w:val="24"/>
        </w:rPr>
        <w:t xml:space="preserve"> by the </w:t>
      </w:r>
      <w:proofErr w:type="spellStart"/>
      <w:r w:rsidRPr="00964988">
        <w:rPr>
          <w:rFonts w:ascii="Times New Roman" w:hAnsi="Times New Roman" w:cs="Times New Roman"/>
          <w:sz w:val="24"/>
          <w:szCs w:val="24"/>
        </w:rPr>
        <w:t>genetic</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proximity</w:t>
      </w:r>
      <w:proofErr w:type="spellEnd"/>
      <w:r w:rsidRPr="00964988">
        <w:rPr>
          <w:rFonts w:ascii="Times New Roman" w:hAnsi="Times New Roman" w:cs="Times New Roman"/>
          <w:sz w:val="24"/>
          <w:szCs w:val="24"/>
        </w:rPr>
        <w:t xml:space="preserve"> of the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w:t>
      </w:r>
      <w:r w:rsidRPr="00964988">
        <w:rPr>
          <w:rFonts w:ascii="Times New Roman" w:hAnsi="Times New Roman" w:cs="Times New Roman"/>
          <w:sz w:val="24"/>
          <w:szCs w:val="24"/>
        </w:rPr>
        <w:fldChar w:fldCharType="begin"/>
      </w:r>
      <w:r w:rsidRPr="00964988">
        <w:rPr>
          <w:rFonts w:ascii="Times New Roman" w:hAnsi="Times New Roman" w:cs="Times New Roman"/>
          <w:sz w:val="24"/>
          <w:szCs w:val="24"/>
        </w:rPr>
        <w:instrText xml:space="preserve"> ADDIN ZOTERO_ITEM CSL_CITATION {"citationID":"J8SLyfdF","properties":{"unsorted":false,"formattedCitation":"(Tu {\\i{}et al.}, 2020; Oginyi {\\i{}et al.}, 2024)","plainCitation":"(Tu et al., 2020; Oginyi et al., 2024)","noteIndex":0},"citationItems":[{"id":1044,"uris":["http://zotero.org/users/14754811/items/ZPYNHRRW"],"itemData":{"id":1044,"type":"article-journal","abstract":"Unintentional introgression from genetically modified (GM) oilseed rape (Brassica napus) to a relative is inevitable in the open field. A feasible and practical strategy for restricting the spread of GM offspring is to set a reasonable isolated distance between GM B. napus and the relatives. To define the isolated distance, a pollen donor/recipient pair is a prerequisite to conducting the field trial of pollen flow. However, because the cultivation of GM B. napus is prohibited in Taiwan, it is difficult to obtain relevant information. Thus, this study explored the morphological and genetic characteristics of five varieties of B. napus (donor), three varieties of B. rapa (recipient), and the 15 corresponding F1 hybrids, aiming to construct phenotypic data and genetic variation data and to select the most appropriate pollen donor/recipient for future field trials of pollen flow.","container-title":"Botanical Studies","DOI":"10.1186/s40529-019-0279-5","ISSN":"1999-3110","issue":"1","journalAbbreviation":"Bot Stud","language":"en","page":"1","source":"Springer Link","title":"Morphological and genetic characteristics of F1 hybrids introgressed from Brassica napus to B. rapa in Taiwan","volume":"61","author":[{"family":"Tu","given":"Yuan-Kai"},{"family":"Chen","given":"Han-Wei"},{"family":"Tseng","given":"Kuang-Yu"},{"family":"Lin","given":"Yen-Chun"},{"family":"Kuo","given":"Bo-Jein"}],"issued":{"date-parts":[["2020",1,21]]}}},{"id":1038,"uris":["http://zotero.org/users/14754811/items/8YKESDKP"],"itemData":{"id":1038,"type":"article-journal","abstract":"Background: The genetic diversity and stability analysis based on agro-morphological traits among rice genotypes developed through SSR marker-assisted backcrossing was evaluated at college of agricultural science (CAS), Ebonyi State niversity, Abakaliki, Nigeria.\nMethods: In this study, 9 rice accessions sourced from the Iinstitute of tropical agriculture and food security (ITAFoS), universiti Putra, Malaysia and Ebonyi, Nigeria; were evaluated for yield stability performance. The experiments were laid out in randomized complete block design (RCBD) with three replications each for two seasons.\nResults: Result of the evaluated rice accessions showed highly marked morphological variability based on the mean performance and were grouped into three main clusters. Cluster I had CP, cluster II contained Line4, Line5, Line6, and Line8, and cluster III had Line1, Line7, Line12, and Putra-1. The first, 3 principal components were identified and retained for having the Eigen-value &gt;1. The first PC had an eigenvalue of (6.30) with 52.5% proportion of which plant height accounted most for this variation with (0.359) whereas panicle length contributed the least (-0.13). For stability analysis, CP had highest values for most of the parameters. High heritability value was recorded for all nine traits which range between 71.04% and 95.06%. The highest heritability value (95.06%) was found in Days 50% heading while grain width had the lowest (71.04%).\nConclusions: It could be concluded that CP, Putral-1, and line7 were the most stable in terms of yield across the two seasons of this study; hence, recommended for parental materials for hybridization.","container-title":"International Journal of Scientific Reports","DOI":"10.18203/issn.2454-2156.IntJSciRep20240978","ISSN":"2454-2164, 2454-2156","issue":"5","journalAbbreviation":"Int J Sci Rep","language":"en","page":"148-155","source":"DOI.org (Crossref)","title":"Genetic diversity and stability analysis based on agro-morphological traits among rice genotypes developed through marker-assisted backcrossing","volume":"10","author":[{"family":"Oginyi","given":"Jeremiah C."},{"family":"Chukwu","given":"Samuel C."},{"family":"Paul","given":"Kelechi U."},{"family":"Mkpuma","given":"Kenneth C."}],"issued":{"date-parts":[["2024",4,24]]}}}],"schema":"https://github.com/citation-style-language/schema/raw/master/csl-citation.json"} </w:instrText>
      </w:r>
      <w:r w:rsidRPr="00964988">
        <w:rPr>
          <w:rFonts w:ascii="Times New Roman" w:hAnsi="Times New Roman" w:cs="Times New Roman"/>
          <w:sz w:val="24"/>
          <w:szCs w:val="24"/>
        </w:rPr>
        <w:fldChar w:fldCharType="separate"/>
      </w:r>
      <w:r w:rsidRPr="00964988">
        <w:rPr>
          <w:rFonts w:ascii="Times New Roman" w:hAnsi="Times New Roman" w:cs="Times New Roman"/>
          <w:kern w:val="0"/>
          <w:sz w:val="24"/>
        </w:rPr>
        <w:t xml:space="preserve">(Tu </w:t>
      </w:r>
      <w:r w:rsidRPr="00964988">
        <w:rPr>
          <w:rFonts w:ascii="Times New Roman" w:hAnsi="Times New Roman" w:cs="Times New Roman"/>
          <w:i/>
          <w:iCs/>
          <w:kern w:val="0"/>
          <w:sz w:val="24"/>
        </w:rPr>
        <w:t>et al.</w:t>
      </w:r>
      <w:r w:rsidRPr="00964988">
        <w:rPr>
          <w:rFonts w:ascii="Times New Roman" w:hAnsi="Times New Roman" w:cs="Times New Roman"/>
          <w:kern w:val="0"/>
          <w:sz w:val="24"/>
        </w:rPr>
        <w:t xml:space="preserve">, 2020; Oginyi </w:t>
      </w:r>
      <w:r w:rsidRPr="00964988">
        <w:rPr>
          <w:rFonts w:ascii="Times New Roman" w:hAnsi="Times New Roman" w:cs="Times New Roman"/>
          <w:i/>
          <w:iCs/>
          <w:kern w:val="0"/>
          <w:sz w:val="24"/>
        </w:rPr>
        <w:t>et al.</w:t>
      </w:r>
      <w:r w:rsidRPr="00964988">
        <w:rPr>
          <w:rFonts w:ascii="Times New Roman" w:hAnsi="Times New Roman" w:cs="Times New Roman"/>
          <w:kern w:val="0"/>
          <w:sz w:val="24"/>
        </w:rPr>
        <w:t>, 2024)</w:t>
      </w:r>
      <w:r w:rsidRPr="00964988">
        <w:rPr>
          <w:rFonts w:ascii="Times New Roman" w:hAnsi="Times New Roman" w:cs="Times New Roman"/>
          <w:sz w:val="24"/>
          <w:szCs w:val="24"/>
        </w:rPr>
        <w:fldChar w:fldCharType="end"/>
      </w:r>
      <w:r w:rsidRPr="00964988">
        <w:rPr>
          <w:rFonts w:ascii="Times New Roman" w:hAnsi="Times New Roman" w:cs="Times New Roman"/>
          <w:sz w:val="24"/>
          <w:szCs w:val="24"/>
        </w:rPr>
        <w:t xml:space="preserve"> or by the influence of </w:t>
      </w:r>
      <w:proofErr w:type="spellStart"/>
      <w:r w:rsidRPr="00964988">
        <w:rPr>
          <w:rFonts w:ascii="Times New Roman" w:hAnsi="Times New Roman" w:cs="Times New Roman"/>
          <w:sz w:val="24"/>
          <w:szCs w:val="24"/>
        </w:rPr>
        <w:t>environmental</w:t>
      </w:r>
      <w:proofErr w:type="spellEnd"/>
      <w:r w:rsidRPr="00964988">
        <w:rPr>
          <w:rFonts w:ascii="Times New Roman" w:hAnsi="Times New Roman" w:cs="Times New Roman"/>
          <w:sz w:val="24"/>
          <w:szCs w:val="24"/>
        </w:rPr>
        <w:t xml:space="preserve"> conditions, </w:t>
      </w:r>
      <w:proofErr w:type="spellStart"/>
      <w:r w:rsidRPr="00964988">
        <w:rPr>
          <w:rFonts w:ascii="Times New Roman" w:hAnsi="Times New Roman" w:cs="Times New Roman"/>
          <w:sz w:val="24"/>
          <w:szCs w:val="24"/>
        </w:rPr>
        <w:t>which</w:t>
      </w:r>
      <w:proofErr w:type="spellEnd"/>
      <w:r w:rsidRPr="00964988">
        <w:rPr>
          <w:rFonts w:ascii="Times New Roman" w:hAnsi="Times New Roman" w:cs="Times New Roman"/>
          <w:sz w:val="24"/>
          <w:szCs w:val="24"/>
        </w:rPr>
        <w:t xml:space="preserve"> tend to standardise the expression of certain </w:t>
      </w:r>
      <w:proofErr w:type="spellStart"/>
      <w:r w:rsidRPr="00964988">
        <w:rPr>
          <w:rFonts w:ascii="Times New Roman" w:hAnsi="Times New Roman" w:cs="Times New Roman"/>
          <w:sz w:val="24"/>
          <w:szCs w:val="24"/>
        </w:rPr>
        <w:t>morphological</w:t>
      </w:r>
      <w:proofErr w:type="spellEnd"/>
      <w:r w:rsidRPr="00964988">
        <w:rPr>
          <w:rFonts w:ascii="Times New Roman" w:hAnsi="Times New Roman" w:cs="Times New Roman"/>
          <w:sz w:val="24"/>
          <w:szCs w:val="24"/>
        </w:rPr>
        <w:t xml:space="preserve"> traits </w:t>
      </w:r>
      <w:r w:rsidRPr="00964988">
        <w:rPr>
          <w:rFonts w:ascii="Times New Roman" w:hAnsi="Times New Roman" w:cs="Times New Roman"/>
          <w:sz w:val="24"/>
          <w:szCs w:val="24"/>
        </w:rPr>
        <w:fldChar w:fldCharType="begin"/>
      </w:r>
      <w:r w:rsidRPr="00964988">
        <w:rPr>
          <w:rFonts w:ascii="Times New Roman" w:hAnsi="Times New Roman" w:cs="Times New Roman"/>
          <w:sz w:val="24"/>
          <w:szCs w:val="24"/>
        </w:rPr>
        <w:instrText xml:space="preserve"> ADDIN ZOTERO_ITEM CSL_CITATION {"citationID":"50UxHtFl","properties":{"unsorted":false,"formattedCitation":"(Challis {\\i{}et al.}, 2024)","plainCitation":"(Challis et al., 2024)","noteIndex":0},"citationItems":[{"id":1039,"uris":["http://zotero.org/users/14754811/items/GF3XBBXJ"],"itemData":{"id":1039,"type":"article-journal","abstract":"The resilience of forests worldwide is challenged by climate change. Large-scale tree mortality and dieback events have been documented across continents in recent decades. The adaptive capacity of forests is important for predicting forest resistance and resilience to future climates yet remains largely unknown. We grew 12 populations of a widespread foundation tree species (Corymbia calophylla), originating from different temperature and rainfall regimes, in two common garden trials in Western Australia that had similar temperature but contrasting rainfall conditions. We quantified intraspecific trait variation at these two sites to estimate genetically determined trait variation with climate origin (genetic adaptation) and trait variation associated with environment (phenotypic plasticity). We aimed to determine the 1) contribution of genetic and environmental factors on growth, functional, and physiological trait variation; 2) coordination of leaf traits within the context of the leaf economic spectrum (LES) in variable rainfall conditions; and 3) role of local or regional climate adaptation influencing tree growth and water use efficiency. Growth and physiological traits were differentially expressed across populations and sites, highlighting the importance of genetic adaptation and phenotypic plasticity. Leaf traits reflected a more water conservative strategy with higher water use efficiency, high foliar nitrogen content, and low specific leaf area, as predicted by the LES, in trees at the dry site measured in autumn after the warm summer. Local adaptation was detected in growth and leaf water use efficiency traits at the regional climate, not the local population, scale. Plants from the cool region had greater performance than those from the warm region in most plant traits. Home-site rainfall was not a good predictor of trait expression. The capacity of C. calophylla to respond to low water availability through genetic adaptation and phenotypic plasticity may enable it to maintain optimal performance in drier conditions associated with climate change.","container-title":"Environmental and Experimental Botany","DOI":"10.1016/j.envexpbot.2024.105904","ISSN":"0098-8472","journalAbbreviation":"Environmental and Experimental Botany","page":"105904","source":"ScienceDirect","title":"Environmental and genetic drivers of physiological and functional traits in a key canopy species","volume":"226","author":[{"family":"Challis","given":"A."},{"family":"Rymer","given":"P. D."},{"family":"Ahrens","given":"C. W."},{"family":"Hardy","given":"GESJ"},{"family":"Byrne","given":"M."},{"family":"Ruthrof","given":"K. X."},{"family":"Tissue","given":"D. T."}],"issued":{"date-parts":[["2024",10,1]]}}}],"schema":"https://github.com/citation-style-language/schema/raw/master/csl-citation.json"} </w:instrText>
      </w:r>
      <w:r w:rsidRPr="00964988">
        <w:rPr>
          <w:rFonts w:ascii="Times New Roman" w:hAnsi="Times New Roman" w:cs="Times New Roman"/>
          <w:sz w:val="24"/>
          <w:szCs w:val="24"/>
        </w:rPr>
        <w:fldChar w:fldCharType="separate"/>
      </w:r>
      <w:r w:rsidRPr="00964988">
        <w:rPr>
          <w:rFonts w:ascii="Times New Roman" w:hAnsi="Times New Roman" w:cs="Times New Roman"/>
          <w:kern w:val="0"/>
          <w:sz w:val="24"/>
        </w:rPr>
        <w:t xml:space="preserve">(Challis </w:t>
      </w:r>
      <w:r w:rsidRPr="00964988">
        <w:rPr>
          <w:rFonts w:ascii="Times New Roman" w:hAnsi="Times New Roman" w:cs="Times New Roman"/>
          <w:i/>
          <w:iCs/>
          <w:kern w:val="0"/>
          <w:sz w:val="24"/>
        </w:rPr>
        <w:t>et al.</w:t>
      </w:r>
      <w:r w:rsidRPr="00964988">
        <w:rPr>
          <w:rFonts w:ascii="Times New Roman" w:hAnsi="Times New Roman" w:cs="Times New Roman"/>
          <w:kern w:val="0"/>
          <w:sz w:val="24"/>
        </w:rPr>
        <w:t>, 2024)</w:t>
      </w:r>
      <w:r w:rsidRPr="00964988">
        <w:rPr>
          <w:rFonts w:ascii="Times New Roman" w:hAnsi="Times New Roman" w:cs="Times New Roman"/>
          <w:sz w:val="24"/>
          <w:szCs w:val="24"/>
        </w:rPr>
        <w:fldChar w:fldCharType="end"/>
      </w:r>
      <w:r w:rsidRPr="00964988">
        <w:rPr>
          <w:rFonts w:ascii="Times New Roman" w:hAnsi="Times New Roman" w:cs="Times New Roman"/>
          <w:sz w:val="24"/>
          <w:szCs w:val="24"/>
        </w:rPr>
        <w:t>.</w:t>
      </w:r>
    </w:p>
    <w:p w14:paraId="1E207617" w14:textId="7713C7BB" w:rsidR="00C16D56" w:rsidRPr="00964988" w:rsidRDefault="00C16D56" w:rsidP="005944DD">
      <w:pPr>
        <w:spacing w:after="0" w:line="360" w:lineRule="auto"/>
        <w:jc w:val="both"/>
        <w:rPr>
          <w:rFonts w:ascii="Times New Roman" w:hAnsi="Times New Roman" w:cs="Times New Roman"/>
          <w:sz w:val="24"/>
          <w:szCs w:val="24"/>
        </w:rPr>
      </w:pPr>
      <w:r w:rsidRPr="00964988">
        <w:rPr>
          <w:rFonts w:ascii="Times New Roman" w:hAnsi="Times New Roman" w:cs="Times New Roman"/>
          <w:sz w:val="24"/>
          <w:szCs w:val="24"/>
        </w:rPr>
        <w:t xml:space="preserve">In </w:t>
      </w:r>
      <w:proofErr w:type="spellStart"/>
      <w:r w:rsidRPr="00964988">
        <w:rPr>
          <w:rFonts w:ascii="Times New Roman" w:hAnsi="Times New Roman" w:cs="Times New Roman"/>
          <w:sz w:val="24"/>
          <w:szCs w:val="24"/>
        </w:rPr>
        <w:t>contrast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yield-related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parameters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particularly</w:t>
      </w:r>
      <w:proofErr w:type="spellEnd"/>
      <w:r w:rsidRPr="00964988">
        <w:rPr>
          <w:rFonts w:ascii="Times New Roman" w:hAnsi="Times New Roman" w:cs="Times New Roman"/>
          <w:sz w:val="24"/>
          <w:szCs w:val="24"/>
        </w:rPr>
        <w:t xml:space="preserve"> grain and </w:t>
      </w:r>
      <w:proofErr w:type="spellStart"/>
      <w:r w:rsidRPr="00964988">
        <w:rPr>
          <w:rFonts w:ascii="Times New Roman" w:hAnsi="Times New Roman" w:cs="Times New Roman"/>
          <w:sz w:val="24"/>
          <w:szCs w:val="24"/>
        </w:rPr>
        <w:t>biomass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yields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showed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significant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differences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between</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Indeed, E8, E30, E45 and E28 </w:t>
      </w:r>
      <w:proofErr w:type="spellStart"/>
      <w:r w:rsidRPr="00964988">
        <w:rPr>
          <w:rFonts w:ascii="Times New Roman" w:hAnsi="Times New Roman" w:cs="Times New Roman"/>
          <w:sz w:val="24"/>
          <w:szCs w:val="24"/>
        </w:rPr>
        <w:t>stood</w:t>
      </w:r>
      <w:proofErr w:type="spellEnd"/>
      <w:r w:rsidRPr="00964988">
        <w:rPr>
          <w:rFonts w:ascii="Times New Roman" w:hAnsi="Times New Roman" w:cs="Times New Roman"/>
          <w:sz w:val="24"/>
          <w:szCs w:val="24"/>
        </w:rPr>
        <w:t xml:space="preserve"> out for </w:t>
      </w:r>
      <w:proofErr w:type="spellStart"/>
      <w:r w:rsidRPr="00964988">
        <w:rPr>
          <w:rFonts w:ascii="Times New Roman" w:hAnsi="Times New Roman" w:cs="Times New Roman"/>
          <w:sz w:val="24"/>
          <w:szCs w:val="24"/>
        </w:rPr>
        <w:t>their</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higher</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yields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suggesting</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better</w:t>
      </w:r>
      <w:proofErr w:type="spellEnd"/>
      <w:r w:rsidRPr="00964988">
        <w:rPr>
          <w:rFonts w:ascii="Times New Roman" w:hAnsi="Times New Roman" w:cs="Times New Roman"/>
          <w:sz w:val="24"/>
          <w:szCs w:val="24"/>
        </w:rPr>
        <w:t xml:space="preserve"> adaptation to the </w:t>
      </w:r>
      <w:proofErr w:type="spellStart"/>
      <w:r w:rsidRPr="00964988">
        <w:rPr>
          <w:rFonts w:ascii="Times New Roman" w:hAnsi="Times New Roman" w:cs="Times New Roman"/>
          <w:sz w:val="24"/>
          <w:szCs w:val="24"/>
        </w:rPr>
        <w:t>rain-fed</w:t>
      </w:r>
      <w:proofErr w:type="spellEnd"/>
      <w:r w:rsidRPr="00964988">
        <w:rPr>
          <w:rFonts w:ascii="Times New Roman" w:hAnsi="Times New Roman" w:cs="Times New Roman"/>
          <w:sz w:val="24"/>
          <w:szCs w:val="24"/>
        </w:rPr>
        <w:t xml:space="preserve"> conditions of the Sudano-</w:t>
      </w:r>
      <w:proofErr w:type="spellStart"/>
      <w:r w:rsidRPr="00964988">
        <w:rPr>
          <w:rFonts w:ascii="Times New Roman" w:hAnsi="Times New Roman" w:cs="Times New Roman"/>
          <w:sz w:val="24"/>
          <w:szCs w:val="24"/>
        </w:rPr>
        <w:t>Sahelian</w:t>
      </w:r>
      <w:proofErr w:type="spellEnd"/>
      <w:r w:rsidRPr="00964988">
        <w:rPr>
          <w:rFonts w:ascii="Times New Roman" w:hAnsi="Times New Roman" w:cs="Times New Roman"/>
          <w:sz w:val="24"/>
          <w:szCs w:val="24"/>
        </w:rPr>
        <w:t xml:space="preserve"> zone.</w:t>
      </w:r>
      <w:r w:rsidR="001B261B">
        <w:rPr>
          <w:rFonts w:ascii="Times New Roman" w:hAnsi="Times New Roman" w:cs="Times New Roman"/>
          <w:sz w:val="24"/>
          <w:szCs w:val="24"/>
        </w:rPr>
        <w:t xml:space="preserve"> Th</w:t>
      </w:r>
      <w:r w:rsidR="007E0D53">
        <w:rPr>
          <w:rFonts w:ascii="Times New Roman" w:hAnsi="Times New Roman" w:cs="Times New Roman"/>
          <w:sz w:val="24"/>
          <w:szCs w:val="24"/>
        </w:rPr>
        <w:t>is</w:t>
      </w:r>
      <w:r w:rsidR="001B261B">
        <w:rPr>
          <w:rFonts w:ascii="Times New Roman" w:hAnsi="Times New Roman" w:cs="Times New Roman"/>
          <w:sz w:val="24"/>
          <w:szCs w:val="24"/>
        </w:rPr>
        <w:t xml:space="preserve"> </w:t>
      </w:r>
      <w:proofErr w:type="spellStart"/>
      <w:r w:rsidR="007E0D53">
        <w:rPr>
          <w:rFonts w:ascii="Times New Roman" w:hAnsi="Times New Roman" w:cs="Times New Roman"/>
          <w:sz w:val="24"/>
          <w:szCs w:val="24"/>
        </w:rPr>
        <w:t>may</w:t>
      </w:r>
      <w:proofErr w:type="spellEnd"/>
      <w:r w:rsidR="001B261B">
        <w:rPr>
          <w:rFonts w:ascii="Times New Roman" w:hAnsi="Times New Roman" w:cs="Times New Roman"/>
          <w:sz w:val="24"/>
          <w:szCs w:val="24"/>
        </w:rPr>
        <w:t xml:space="preserve"> </w:t>
      </w:r>
      <w:proofErr w:type="spellStart"/>
      <w:r w:rsidR="001B261B">
        <w:rPr>
          <w:rFonts w:ascii="Times New Roman" w:hAnsi="Times New Roman" w:cs="Times New Roman"/>
          <w:sz w:val="24"/>
          <w:szCs w:val="24"/>
        </w:rPr>
        <w:t>be</w:t>
      </w:r>
      <w:proofErr w:type="spellEnd"/>
      <w:r w:rsidR="001B261B">
        <w:rPr>
          <w:rFonts w:ascii="Times New Roman" w:hAnsi="Times New Roman" w:cs="Times New Roman"/>
          <w:sz w:val="24"/>
          <w:szCs w:val="24"/>
        </w:rPr>
        <w:t xml:space="preserve"> </w:t>
      </w:r>
      <w:proofErr w:type="spellStart"/>
      <w:r w:rsidR="001B261B">
        <w:rPr>
          <w:rFonts w:ascii="Times New Roman" w:hAnsi="Times New Roman" w:cs="Times New Roman"/>
          <w:sz w:val="24"/>
          <w:szCs w:val="24"/>
        </w:rPr>
        <w:t>explained</w:t>
      </w:r>
      <w:proofErr w:type="spellEnd"/>
      <w:r w:rsidR="001B261B">
        <w:rPr>
          <w:rFonts w:ascii="Times New Roman" w:hAnsi="Times New Roman" w:cs="Times New Roman"/>
          <w:sz w:val="24"/>
          <w:szCs w:val="24"/>
        </w:rPr>
        <w:t xml:space="preserve"> by </w:t>
      </w:r>
      <w:r w:rsidRPr="00964988">
        <w:rPr>
          <w:rFonts w:ascii="Times New Roman" w:hAnsi="Times New Roman" w:cs="Times New Roman"/>
          <w:sz w:val="24"/>
          <w:szCs w:val="24"/>
        </w:rPr>
        <w:t xml:space="preserve">certain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w:t>
      </w:r>
      <w:proofErr w:type="spellStart"/>
      <w:r w:rsidR="001B261B">
        <w:rPr>
          <w:rFonts w:ascii="Times New Roman" w:hAnsi="Times New Roman" w:cs="Times New Roman"/>
          <w:sz w:val="24"/>
          <w:szCs w:val="24"/>
        </w:rPr>
        <w:t>that</w:t>
      </w:r>
      <w:proofErr w:type="spellEnd"/>
      <w:r w:rsidR="001B261B">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make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better</w:t>
      </w:r>
      <w:proofErr w:type="spellEnd"/>
      <w:r w:rsidRPr="00964988">
        <w:rPr>
          <w:rFonts w:ascii="Times New Roman" w:hAnsi="Times New Roman" w:cs="Times New Roman"/>
          <w:sz w:val="24"/>
          <w:szCs w:val="24"/>
        </w:rPr>
        <w:t xml:space="preserve"> use of </w:t>
      </w:r>
      <w:proofErr w:type="spellStart"/>
      <w:r w:rsidRPr="00964988">
        <w:rPr>
          <w:rFonts w:ascii="Times New Roman" w:hAnsi="Times New Roman" w:cs="Times New Roman"/>
          <w:sz w:val="24"/>
          <w:szCs w:val="24"/>
        </w:rPr>
        <w:t>available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resources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such</w:t>
      </w:r>
      <w:proofErr w:type="spellEnd"/>
      <w:r w:rsidRPr="00964988">
        <w:rPr>
          <w:rFonts w:ascii="Times New Roman" w:hAnsi="Times New Roman" w:cs="Times New Roman"/>
          <w:sz w:val="24"/>
          <w:szCs w:val="24"/>
        </w:rPr>
        <w:t xml:space="preserve"> as water, </w:t>
      </w:r>
      <w:proofErr w:type="spellStart"/>
      <w:r w:rsidRPr="00964988">
        <w:rPr>
          <w:rFonts w:ascii="Times New Roman" w:hAnsi="Times New Roman" w:cs="Times New Roman"/>
          <w:sz w:val="24"/>
          <w:szCs w:val="24"/>
        </w:rPr>
        <w:t>nutrients</w:t>
      </w:r>
      <w:proofErr w:type="spellEnd"/>
      <w:r w:rsidRPr="00964988">
        <w:rPr>
          <w:rFonts w:ascii="Times New Roman" w:hAnsi="Times New Roman" w:cs="Times New Roman"/>
          <w:sz w:val="24"/>
          <w:szCs w:val="24"/>
        </w:rPr>
        <w:t xml:space="preserve"> and light, </w:t>
      </w:r>
      <w:proofErr w:type="spellStart"/>
      <w:r w:rsidRPr="00964988">
        <w:rPr>
          <w:rFonts w:ascii="Times New Roman" w:hAnsi="Times New Roman" w:cs="Times New Roman"/>
          <w:sz w:val="24"/>
          <w:szCs w:val="24"/>
        </w:rPr>
        <w:t>enabling</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them</w:t>
      </w:r>
      <w:proofErr w:type="spellEnd"/>
      <w:r w:rsidRPr="00964988">
        <w:rPr>
          <w:rFonts w:ascii="Times New Roman" w:hAnsi="Times New Roman" w:cs="Times New Roman"/>
          <w:sz w:val="24"/>
          <w:szCs w:val="24"/>
        </w:rPr>
        <w:t xml:space="preserve"> to </w:t>
      </w:r>
      <w:proofErr w:type="spellStart"/>
      <w:r w:rsidRPr="00964988">
        <w:rPr>
          <w:rFonts w:ascii="Times New Roman" w:hAnsi="Times New Roman" w:cs="Times New Roman"/>
          <w:sz w:val="24"/>
          <w:szCs w:val="24"/>
        </w:rPr>
        <w:t>produce</w:t>
      </w:r>
      <w:proofErr w:type="spellEnd"/>
      <w:r w:rsidRPr="00964988">
        <w:rPr>
          <w:rFonts w:ascii="Times New Roman" w:hAnsi="Times New Roman" w:cs="Times New Roman"/>
          <w:sz w:val="24"/>
          <w:szCs w:val="24"/>
        </w:rPr>
        <w:t xml:space="preserve"> more grain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{"citationID":"RTQx7dAJ","properties":{"unsorted":false,"formattedCitation":"(Albahri {\\i{}et al.}, 2023)","plainCitation":"(Albahri et al., 2023)","noteIndex":0},"citationItems":[{"id":1052,"uris":["http://zotero.org/users/14754811/items/3P37QN5D"],"itemData":{"id":1052,"type":"article-journal","abstract":"A key concern in agriculture is how to feed the expanding population and safeguard the environment from the ill effects of climate change. To feed a growing global population, food production and security are significant problems, as food output may need to double by 2050. Thus, more innovative and effective approaches for increasing agricultural productivity (hence, food production) are required to meet the rising demand for food. The world’s most widely cultivated grains include corn, wheat, and rice, which serve as the foundation for basic foods. This review focuses on some of the key most up-to-date approaches that boost wheat, rice, corn, barley, and oat yields with insight into how molecular technology and genetics</w:instrText>
      </w:r>
      <w:r w:rsidR="00A54B09" w:rsidRPr="006B47EF">
        <w:rPr>
          <w:rFonts w:ascii="Times New Roman" w:hAnsi="Times New Roman" w:cs="Times New Roman"/>
          <w:sz w:val="24"/>
          <w:szCs w:val="24"/>
          <w:lang w:val="nb-NO"/>
        </w:rPr>
        <w:instrText xml:space="preserve"> may raise the production and resource-efficient use of these important grains. Although red light management and genetic manipulation show maximal grain yield enhancement, other covered strategies including bacterial-nutrient management, solar brightening, facing abiotic stress through innovative agricultural systems, fertilizer management, harmful gas emissions reduction, photosynthesis enhancement, stress tolerance, disease resistance, and varietal improvement also enhance grain production and increase plant resistance to harmful environmental circumstances. This study also discusses the potential challenges of the addressed approaches and possible future perspectives.","container-title":"Agronomy","DOI":"10.3390/agronomy13071709","ISSN":"2073-4395","issue":"7","language":"en","license":"http://creativecommons.org/licenses/by/3.0/","page":"1709","publisher":"Multidisciplinary Digital Publishing Institute","source":"www.mdpi.com","title":"Enhancing Essential Grains Yield for Sustainable Food Security and Bio-Safe Agriculture through Latest Innovative Approaches","volume":"13","author":[{"family":"Albahri","given":"Ghosoon"},{"family":"Alyamani","given":"Amal A."},{"family":"Badran","given":"Adnan"},{"family":"Hijazi","given":"Akram"},{"family":"Nasser","given":"Mohamad"},{"family":"Maresca","given":"Marc"},{"family":"Baydoun","given":"Elias"}],"issued":{"date-parts":[["2023",7]]}}}],"schema":"https://github.com/citation-style-language/schema/raw/master/csl-citatio</w:instrText>
      </w:r>
      <w:r w:rsidR="00A54B09" w:rsidRPr="00161BBF">
        <w:rPr>
          <w:rFonts w:ascii="Times New Roman" w:hAnsi="Times New Roman" w:cs="Times New Roman"/>
          <w:sz w:val="24"/>
          <w:szCs w:val="24"/>
          <w:lang w:val="nb-NO"/>
        </w:rPr>
        <w:instrText xml:space="preserve">n.json"} </w:instrText>
      </w:r>
      <w:r w:rsidR="00A54B09" w:rsidRPr="00964988">
        <w:rPr>
          <w:rFonts w:ascii="Times New Roman" w:hAnsi="Times New Roman" w:cs="Times New Roman"/>
          <w:sz w:val="24"/>
          <w:szCs w:val="24"/>
        </w:rPr>
        <w:fldChar w:fldCharType="separate"/>
      </w:r>
      <w:r w:rsidR="00A54B09" w:rsidRPr="00161BBF">
        <w:rPr>
          <w:rFonts w:ascii="Times New Roman" w:hAnsi="Times New Roman" w:cs="Times New Roman"/>
          <w:kern w:val="0"/>
          <w:sz w:val="24"/>
          <w:lang w:val="nb-NO"/>
        </w:rPr>
        <w:t xml:space="preserve">(Albahri </w:t>
      </w:r>
      <w:r w:rsidR="00A54B09" w:rsidRPr="00161BBF">
        <w:rPr>
          <w:rFonts w:ascii="Times New Roman" w:hAnsi="Times New Roman" w:cs="Times New Roman"/>
          <w:i/>
          <w:iCs/>
          <w:kern w:val="0"/>
          <w:sz w:val="24"/>
          <w:lang w:val="nb-NO"/>
        </w:rPr>
        <w:t>et al.</w:t>
      </w:r>
      <w:r w:rsidR="00A54B09" w:rsidRPr="00161BBF">
        <w:rPr>
          <w:rFonts w:ascii="Times New Roman" w:hAnsi="Times New Roman" w:cs="Times New Roman"/>
          <w:kern w:val="0"/>
          <w:sz w:val="24"/>
          <w:lang w:val="nb-NO"/>
        </w:rPr>
        <w:t>, 2023)</w:t>
      </w:r>
      <w:r w:rsidR="00A54B09" w:rsidRPr="00964988">
        <w:rPr>
          <w:rFonts w:ascii="Times New Roman" w:hAnsi="Times New Roman" w:cs="Times New Roman"/>
          <w:sz w:val="24"/>
          <w:szCs w:val="24"/>
        </w:rPr>
        <w:fldChar w:fldCharType="end"/>
      </w:r>
      <w:r w:rsidR="00A54B09"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However, despite their hybrid status, these genotypes exhibit low grain yields, ranging from 2.03 ± 0.69 t/ha to 2.79 ± 0.5 t/ha. </w:t>
      </w:r>
      <w:r w:rsidRPr="00964988">
        <w:rPr>
          <w:rFonts w:ascii="Times New Roman" w:hAnsi="Times New Roman" w:cs="Times New Roman"/>
          <w:sz w:val="24"/>
          <w:szCs w:val="24"/>
        </w:rPr>
        <w:t xml:space="preserve">The </w:t>
      </w:r>
      <w:proofErr w:type="spellStart"/>
      <w:r w:rsidRPr="00964988">
        <w:rPr>
          <w:rFonts w:ascii="Times New Roman" w:hAnsi="Times New Roman" w:cs="Times New Roman"/>
          <w:sz w:val="24"/>
          <w:szCs w:val="24"/>
        </w:rPr>
        <w:t>relatively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low</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yields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observed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could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explained</w:t>
      </w:r>
      <w:proofErr w:type="spellEnd"/>
      <w:r w:rsidRPr="00964988">
        <w:rPr>
          <w:rFonts w:ascii="Times New Roman" w:hAnsi="Times New Roman" w:cs="Times New Roman"/>
          <w:sz w:val="24"/>
          <w:szCs w:val="24"/>
        </w:rPr>
        <w:t xml:space="preserve"> by </w:t>
      </w:r>
      <w:proofErr w:type="spellStart"/>
      <w:r w:rsidRPr="00964988">
        <w:rPr>
          <w:rFonts w:ascii="Times New Roman" w:hAnsi="Times New Roman" w:cs="Times New Roman"/>
          <w:sz w:val="24"/>
          <w:szCs w:val="24"/>
        </w:rPr>
        <w:t>unfavourable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environmental</w:t>
      </w:r>
      <w:proofErr w:type="spellEnd"/>
      <w:r w:rsidRPr="00964988">
        <w:rPr>
          <w:rFonts w:ascii="Times New Roman" w:hAnsi="Times New Roman" w:cs="Times New Roman"/>
          <w:sz w:val="24"/>
          <w:szCs w:val="24"/>
        </w:rPr>
        <w:t xml:space="preserve"> conditions, </w:t>
      </w:r>
      <w:proofErr w:type="spellStart"/>
      <w:r w:rsidRPr="00964988">
        <w:rPr>
          <w:rFonts w:ascii="Times New Roman" w:hAnsi="Times New Roman" w:cs="Times New Roman"/>
          <w:sz w:val="24"/>
          <w:szCs w:val="24"/>
        </w:rPr>
        <w:t>notably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insufficient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rainfall</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soil</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fertility</w:t>
      </w:r>
      <w:proofErr w:type="spellEnd"/>
      <w:r w:rsidRPr="00964988">
        <w:rPr>
          <w:rFonts w:ascii="Times New Roman" w:hAnsi="Times New Roman" w:cs="Times New Roman"/>
          <w:sz w:val="24"/>
          <w:szCs w:val="24"/>
        </w:rPr>
        <w:t xml:space="preserve"> and high </w:t>
      </w:r>
      <w:proofErr w:type="spellStart"/>
      <w:r w:rsidRPr="00964988">
        <w:rPr>
          <w:rFonts w:ascii="Times New Roman" w:hAnsi="Times New Roman" w:cs="Times New Roman"/>
          <w:sz w:val="24"/>
          <w:szCs w:val="24"/>
        </w:rPr>
        <w:t>temperatures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which</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limit</w:t>
      </w:r>
      <w:proofErr w:type="spellEnd"/>
      <w:r w:rsidRPr="00964988">
        <w:rPr>
          <w:rFonts w:ascii="Times New Roman" w:hAnsi="Times New Roman" w:cs="Times New Roman"/>
          <w:sz w:val="24"/>
          <w:szCs w:val="24"/>
        </w:rPr>
        <w:t xml:space="preserve"> production </w:t>
      </w:r>
      <w:proofErr w:type="spellStart"/>
      <w:r w:rsidRPr="00964988">
        <w:rPr>
          <w:rFonts w:ascii="Times New Roman" w:hAnsi="Times New Roman" w:cs="Times New Roman"/>
          <w:sz w:val="24"/>
          <w:szCs w:val="24"/>
        </w:rPr>
        <w:t>under</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rain-fed</w:t>
      </w:r>
      <w:proofErr w:type="spellEnd"/>
      <w:r w:rsidRPr="00964988">
        <w:rPr>
          <w:rFonts w:ascii="Times New Roman" w:hAnsi="Times New Roman" w:cs="Times New Roman"/>
          <w:sz w:val="24"/>
          <w:szCs w:val="24"/>
        </w:rPr>
        <w:t xml:space="preserve"> conditions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{"citationID":"insL2ApA","properties":{"unsorted":false,"formattedCitation":"(Cooper {\\i{}et al.}, 2020; Rezende {\\i{}et al.}, 2020; Bal, Adak et Erdal, 2025)","plainCitation":"(Cooper et al., 2020; Rezende et al., 2020; Bal, Adak et Erdal, 2025)","noteIndex":0},"citationItems":[{"id":1059,"uris":["http://zotero.org/users/14754811/items/3NT56MRN"],"itemData":{"id":1059,"type":"article-journal","abstract":"A Crop Growth Model (CGM) is used to demonstrate a biophysical framework for predicting grain yield outcomes for Genotype by Environment by Management (G×E×M) scenarios. This required development of a CGM to encode contributions of genetic and environmental determinants of biophysical processes that influence key resource (radiation, water, nutrients) use and yield-productivity within the context of the target agricultural system. Prediction of water-driven yield-productivity of maize for a wide range of G×E×M scenarios in the U.S. corn-belt is used as a case study to demonstrate applications of the framework. Three experimental evaluations are conducted to test predictions of G×E×M yield expectations derived from the framework: (1) A maize hybrid genetic gain study, (2) A maize yield potential study, and (3) A maize drought study. Examples of convergence between key G×E×M predictions from the CGM and the results of the empirical studies are demonstrated. Potential applications of the prediction framework for design of integrated crop improvement strategies are discussed. The prediction framework opens new opportunities for rapid design and testing of novel crop improvement strategies based on an integrated understanding of G×E×M interactions. Importantly the CGM ensures that the yield predictions for the G×E×M scenarios are grounded in the biophysical properties and limits of predictability for the crop system. The identification and delivery of novel pathways to improved crop productivity can be accelerated through use of the proposed framework to design crop improvement strategies that integrate genetic gains from breeding and crop management strategies that reduce yield gaps.","container-title":"Crop Science","DOI":"10.1002/csc2.20109","ISSN":"1435-0653","issue":"2","language":"en","license":"© 2020 The Authors. Crop Science published by Wiley Periodicals, Inc. on behalf of Crop Science Society of America","note":"_eprint: https://acsess.onlinelibrary.wiley.com/doi/pdf/10.1002/csc2.20109","page":"582-604","source":"Wiley Online Library","title":"Integrating genetic gain and gap analysis to predict improvements in crop productivity","volume":"60","author":[{"family":"Cooper","given":"Mark"},{"family":"Tang","given":"Tom"},{"family":"Gho","given":"Carla"},{"family":"Hart","given":"Tim"},{"family":"Hammer","given":"Graeme"},{"family":"Messina","given":"Carlos"}],"issued":{"date-parts":[["2020"]]}}},{"id":1055,"uris":["http://zotero.org/users/14754811/items/8W6C7UNU"],"itemData":{"id":1055,"type":"article-journal","abstract":"Identification and deployment of high-yielding and stress-tolerant maize hybrids adapted to stress-prone agro-ecologies is important for improving the food security and livelihoods of smallholder farmers in eastern Africa. The objectives of this study were to (i) assess the performance of maize hybrids under well-watered and drought stress conditions; (ii) evaluate grain yield stability of 65 intermediate-maturing and 55 early-maturing hybrids in 24 well-watered locations and seven drought stress locations; and (iii) identify representative and/or discriminative testing locations for increasing genetic gains for the target traits. There were significant differences for grain yield among early- and intermediate-maturing hybrids tested under well-watered and drought stress environments. Among the early-maturing hybrids, the top 10 hybrids produced 46.8%–73.9% and 31.2%–42.1% higher mean grain yields than the best commercial check under drought and well-watered conditions, respectively. Among the intermediate-maturing hybrids, the top 10 hybrids produced 25.2%–47.7% and 8.5%–13.5% higher grain yield than commercial checks under drought stress and well-watered conditions, respectively, suggesting improvement in the levels of drought tolerance in both early- and intermediate-maturing hybrids. GGE biplot analysis and a bi-segmented regression linear method identified specific early-maturing and intermediate-maturing hybrids that performed well under both well-watered and drought stress conditions. These hybrids could be recommended for commercial production in eastern Africa. Kakamega in Kenya was found to be the most representative and highly discriminating site among well-watered testing locations, while Kabuku in Tanzania was the least representative of test locations. For testing under drought stress conditions, Kiboko in Kenya was identified as the most representative location. This information could be useful for allocating resources and streamlining CIMMYT maize hybrid testing in eastern Africa.","container-title":"The Crop Journal","DOI":"10.1016/j.cj.2019.08.001","ISSN":"2214-5141","issue":"1","journalAbbreviation":"The Crop Journal","page":"107-118","source":"ScienceDirect","title":"Performance and yield stability of maize hybrids in stress-prone environments in eastern Africa","volume":"8","author":[{"family":"Rezende","given":"Wender Santos"},{"family":"Beyene","given":"Yoseph"},{"family":"Mugo","given":"Stephen"},{"family":"Ndou","given":"Eric"},{"family":"Gowda","given":"Manje"},{"family":"Sserumaga","given":"Julius Pyton"},{"family":"Asea","given":"Godfrey"},{"family":"Ngolinda","given":"Ismail"},{"family":"Jumbo","given":"McDonald"},{"family":"Oikeh","given":"Sylvester O."},{"family":"Olsen","given":"Michael"},{"family":"Borém","given":"Aluízio"},{"family":"Cruz","given":"Cosme Damião"},{"family":"Prasanna","given":"Boddupalli M."}],"issued":{"date-parts":[["2020",2,1]]}}},{"id":1057,"uris":["http://zotero.org/users/14754811/items/FEYAMQGC"],"itemData":{"id":1057,"type":"article-journal","abstract":"This study explores the selection of maize inbreds and their subsequent hybridization, followed by the evaluation of the resulting hybrids across multi-environment trials under irrigated and non-irrigated conditions. Variance decomposition analysis revealed that environmental and trial-specific factors contributed significantly to yield variation, with 75.66% of the total variance under non-irrigated conditions attributed to trial management (Trial[Env]). Genotype accounted for 11.36%, and genotype-by-trial interactions explained 8.43%. Based on Drought Resilience Index (DRI) values, promising inbreds such as Ant-69 and Ant-24,702 were selected for hybrid development. Hybrid H3, developed from inbreds Ant-69 and Ant-24,702, exhibited strong performance across environments, consistently ranking within the top three for yield and stability. Its slow senescence, resulting in an extended grain-filling period, contributed significantly to its superior yield stability even under water-deficient conditions. Using BLUPs, hybrid performance was evaluated, with H3 demonstrating high yield stability across both irrigated and non-irrigated trials. The hybrids like C2 and H4 were highly responsive to favorable (irrigated) environments, H3 maintained greater stability across varying environments. The WAASBY index ranked H3, along with hybrid C1, as the top-performing genotypes, combining both high yield and stability. AMMI and GGE</w:instrText>
      </w:r>
      <w:r w:rsidR="00A54B09" w:rsidRPr="00161BBF">
        <w:rPr>
          <w:rFonts w:ascii="Times New Roman" w:hAnsi="Times New Roman" w:cs="Times New Roman"/>
          <w:sz w:val="24"/>
          <w:szCs w:val="24"/>
          <w:lang w:val="nb-NO"/>
        </w:rPr>
        <w:instrText xml:space="preserve"> biplot analyses further confirmed H3’s broad adaptability across multiple environments. These findings emphasize the significance of selecting superior inbreds, such as Ant-69 and Ant-24,702, to create hybrids that are capable of performing well under diverse environmental conditions. This research highlights the essential role of inbred selection in developing high-performing hybrids like H3, which show both yield stability and drought resilience across varying environmental conditions. The inclusion of non-irrigated trials as non-favorable environments was crucial for identifying hybrids with stay-green traits, such as extended grain-filling periods, that contribute to improved yield stability under drought. These findings emphasize the importance of evaluating hybrids across contrasting environments to develop cultivars optimized for both productivity and stability in drought-prone regions.","container-title":"Tropical Plant Biology","DOI":"10.1007/s12042-025-09404-5","ISSN":"1935-9764","issue":"1","journalAbbreviation":"Tropical Plant Biol.","language":"en","page":"39","source":"Springer Link","title":"Exploring the Interplay between Drought Resilience and Yield in Maize Hybrids for Drought-Prone Regions","volume":"18","author":[{"family":"Bal","given":"Senem Sabancı"},{"family":"Adak","given":"Alper"},{"family":"Erdal","given":"Şekip"}],"issued":{"date-parts":[["2025",2,28]]}}}],"schema":"https://github.com/citation-style-language/schema/raw/master/csl-citation.json"}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161BBF">
        <w:rPr>
          <w:rFonts w:ascii="Times New Roman" w:hAnsi="Times New Roman" w:cs="Times New Roman"/>
          <w:kern w:val="0"/>
          <w:sz w:val="24"/>
          <w:lang w:val="nb-NO"/>
        </w:rPr>
        <w:t xml:space="preserve">(Cooper </w:t>
      </w:r>
      <w:r w:rsidR="00A54B09" w:rsidRPr="00161BBF">
        <w:rPr>
          <w:rFonts w:ascii="Times New Roman" w:hAnsi="Times New Roman" w:cs="Times New Roman"/>
          <w:i/>
          <w:iCs/>
          <w:kern w:val="0"/>
          <w:sz w:val="24"/>
          <w:lang w:val="nb-NO"/>
        </w:rPr>
        <w:t>et al.</w:t>
      </w:r>
      <w:r w:rsidR="00A54B09" w:rsidRPr="00161BBF">
        <w:rPr>
          <w:rFonts w:ascii="Times New Roman" w:hAnsi="Times New Roman" w:cs="Times New Roman"/>
          <w:kern w:val="0"/>
          <w:sz w:val="24"/>
          <w:lang w:val="nb-NO"/>
        </w:rPr>
        <w:t xml:space="preserve">, 2020; Rezende </w:t>
      </w:r>
      <w:r w:rsidR="00A54B09" w:rsidRPr="00161BBF">
        <w:rPr>
          <w:rFonts w:ascii="Times New Roman" w:hAnsi="Times New Roman" w:cs="Times New Roman"/>
          <w:i/>
          <w:iCs/>
          <w:kern w:val="0"/>
          <w:sz w:val="24"/>
          <w:lang w:val="nb-NO"/>
        </w:rPr>
        <w:t>et al.</w:t>
      </w:r>
      <w:r w:rsidR="00A54B09" w:rsidRPr="00161BBF">
        <w:rPr>
          <w:rFonts w:ascii="Times New Roman" w:hAnsi="Times New Roman" w:cs="Times New Roman"/>
          <w:kern w:val="0"/>
          <w:sz w:val="24"/>
          <w:lang w:val="nb-NO"/>
        </w:rPr>
        <w:t>, 2020; Bal, Adak et Erdal, 2025)</w:t>
      </w:r>
      <w:r w:rsidR="00A54B09" w:rsidRPr="00964988">
        <w:rPr>
          <w:rFonts w:ascii="Times New Roman" w:hAnsi="Times New Roman" w:cs="Times New Roman"/>
          <w:sz w:val="24"/>
          <w:szCs w:val="24"/>
        </w:rPr>
        <w:fldChar w:fldCharType="end"/>
      </w:r>
      <w:r w:rsidR="00A54B09" w:rsidRPr="00161BBF">
        <w:rPr>
          <w:rFonts w:ascii="Times New Roman" w:hAnsi="Times New Roman" w:cs="Times New Roman"/>
          <w:sz w:val="24"/>
          <w:szCs w:val="24"/>
          <w:lang w:val="nb-NO"/>
        </w:rPr>
        <w:t xml:space="preserve">. </w:t>
      </w:r>
      <w:r w:rsidRPr="00964988">
        <w:rPr>
          <w:rFonts w:ascii="Times New Roman" w:hAnsi="Times New Roman" w:cs="Times New Roman"/>
          <w:sz w:val="24"/>
          <w:szCs w:val="24"/>
        </w:rPr>
        <w:t xml:space="preserve">Indeed, the </w:t>
      </w:r>
      <w:proofErr w:type="spellStart"/>
      <w:r w:rsidRPr="00964988">
        <w:rPr>
          <w:rFonts w:ascii="Times New Roman" w:hAnsi="Times New Roman" w:cs="Times New Roman"/>
          <w:sz w:val="24"/>
          <w:szCs w:val="24"/>
        </w:rPr>
        <w:t>fact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that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these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originate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from</w:t>
      </w:r>
      <w:proofErr w:type="spellEnd"/>
      <w:r w:rsidRPr="00964988">
        <w:rPr>
          <w:rFonts w:ascii="Times New Roman" w:hAnsi="Times New Roman" w:cs="Times New Roman"/>
          <w:sz w:val="24"/>
          <w:szCs w:val="24"/>
        </w:rPr>
        <w:t xml:space="preserve"> Kenya and are </w:t>
      </w:r>
      <w:proofErr w:type="spellStart"/>
      <w:r w:rsidRPr="00964988">
        <w:rPr>
          <w:rFonts w:ascii="Times New Roman" w:hAnsi="Times New Roman" w:cs="Times New Roman"/>
          <w:sz w:val="24"/>
          <w:szCs w:val="24"/>
        </w:rPr>
        <w:t>being</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evaluated</w:t>
      </w:r>
      <w:proofErr w:type="spellEnd"/>
      <w:r w:rsidRPr="00964988">
        <w:rPr>
          <w:rFonts w:ascii="Times New Roman" w:hAnsi="Times New Roman" w:cs="Times New Roman"/>
          <w:sz w:val="24"/>
          <w:szCs w:val="24"/>
        </w:rPr>
        <w:t xml:space="preserve"> in Burkina Faso </w:t>
      </w:r>
      <w:proofErr w:type="spellStart"/>
      <w:r w:rsidRPr="00964988">
        <w:rPr>
          <w:rFonts w:ascii="Times New Roman" w:hAnsi="Times New Roman" w:cs="Times New Roman"/>
          <w:sz w:val="24"/>
          <w:szCs w:val="24"/>
        </w:rPr>
        <w:t>may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explain</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their</w:t>
      </w:r>
      <w:proofErr w:type="spellEnd"/>
      <w:r w:rsidRPr="00964988">
        <w:rPr>
          <w:rFonts w:ascii="Times New Roman" w:hAnsi="Times New Roman" w:cs="Times New Roman"/>
          <w:sz w:val="24"/>
          <w:szCs w:val="24"/>
        </w:rPr>
        <w:t xml:space="preserve"> </w:t>
      </w:r>
      <w:proofErr w:type="spellStart"/>
      <w:r w:rsidR="007E0D53">
        <w:rPr>
          <w:rFonts w:ascii="Times New Roman" w:hAnsi="Times New Roman" w:cs="Times New Roman"/>
          <w:sz w:val="24"/>
          <w:szCs w:val="24"/>
        </w:rPr>
        <w:t>less</w:t>
      </w:r>
      <w:proofErr w:type="spellEnd"/>
      <w:r w:rsidR="007E0D53">
        <w:rPr>
          <w:rFonts w:ascii="Times New Roman" w:hAnsi="Times New Roman" w:cs="Times New Roman"/>
          <w:sz w:val="24"/>
          <w:szCs w:val="24"/>
        </w:rPr>
        <w:t>-</w:t>
      </w:r>
      <w:proofErr w:type="spellStart"/>
      <w:r w:rsidR="007E0D53">
        <w:rPr>
          <w:rFonts w:ascii="Times New Roman" w:hAnsi="Times New Roman" w:cs="Times New Roman"/>
          <w:sz w:val="24"/>
          <w:szCs w:val="24"/>
        </w:rPr>
        <w:t>than</w:t>
      </w:r>
      <w:proofErr w:type="spellEnd"/>
      <w:r w:rsidR="007E0D53">
        <w:rPr>
          <w:rFonts w:ascii="Times New Roman" w:hAnsi="Times New Roman" w:cs="Times New Roman"/>
          <w:sz w:val="24"/>
          <w:szCs w:val="24"/>
        </w:rPr>
        <w:t>-optimal</w:t>
      </w:r>
      <w:r w:rsidRPr="00964988">
        <w:rPr>
          <w:rFonts w:ascii="Times New Roman" w:hAnsi="Times New Roman" w:cs="Times New Roman"/>
          <w:sz w:val="24"/>
          <w:szCs w:val="24"/>
        </w:rPr>
        <w:t xml:space="preserve"> adaptation to local conditions. The </w:t>
      </w:r>
      <w:proofErr w:type="spellStart"/>
      <w:r w:rsidRPr="00964988">
        <w:rPr>
          <w:rFonts w:ascii="Times New Roman" w:hAnsi="Times New Roman" w:cs="Times New Roman"/>
          <w:sz w:val="24"/>
          <w:szCs w:val="24"/>
        </w:rPr>
        <w:t>climate</w:t>
      </w:r>
      <w:proofErr w:type="spellEnd"/>
      <w:r w:rsidRPr="00964988">
        <w:rPr>
          <w:rFonts w:ascii="Times New Roman" w:hAnsi="Times New Roman" w:cs="Times New Roman"/>
          <w:sz w:val="24"/>
          <w:szCs w:val="24"/>
        </w:rPr>
        <w:t xml:space="preserve"> of Burkina Faso </w:t>
      </w:r>
      <w:proofErr w:type="spellStart"/>
      <w:r w:rsidRPr="00964988">
        <w:rPr>
          <w:rFonts w:ascii="Times New Roman" w:hAnsi="Times New Roman" w:cs="Times New Roman"/>
          <w:sz w:val="24"/>
          <w:szCs w:val="24"/>
        </w:rPr>
        <w:t>is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characterised</w:t>
      </w:r>
      <w:proofErr w:type="spellEnd"/>
      <w:r w:rsidRPr="00964988">
        <w:rPr>
          <w:rFonts w:ascii="Times New Roman" w:hAnsi="Times New Roman" w:cs="Times New Roman"/>
          <w:sz w:val="24"/>
          <w:szCs w:val="24"/>
        </w:rPr>
        <w:t xml:space="preserve"> by high </w:t>
      </w:r>
      <w:proofErr w:type="spellStart"/>
      <w:r w:rsidRPr="00964988">
        <w:rPr>
          <w:rFonts w:ascii="Times New Roman" w:hAnsi="Times New Roman" w:cs="Times New Roman"/>
          <w:sz w:val="24"/>
          <w:szCs w:val="24"/>
        </w:rPr>
        <w:t>temperatures</w:t>
      </w:r>
      <w:proofErr w:type="spellEnd"/>
      <w:r w:rsidRPr="00964988">
        <w:rPr>
          <w:rFonts w:ascii="Times New Roman" w:hAnsi="Times New Roman" w:cs="Times New Roman"/>
          <w:sz w:val="24"/>
          <w:szCs w:val="24"/>
        </w:rPr>
        <w:t xml:space="preserve"> and </w:t>
      </w:r>
      <w:proofErr w:type="spellStart"/>
      <w:r w:rsidRPr="00964988">
        <w:rPr>
          <w:rFonts w:ascii="Times New Roman" w:hAnsi="Times New Roman" w:cs="Times New Roman"/>
          <w:sz w:val="24"/>
          <w:szCs w:val="24"/>
        </w:rPr>
        <w:t>low</w:t>
      </w:r>
      <w:proofErr w:type="spellEnd"/>
      <w:r w:rsidRPr="00964988">
        <w:rPr>
          <w:rFonts w:ascii="Times New Roman" w:hAnsi="Times New Roman" w:cs="Times New Roman"/>
          <w:sz w:val="24"/>
          <w:szCs w:val="24"/>
        </w:rPr>
        <w:t xml:space="preserve"> relative </w:t>
      </w:r>
      <w:proofErr w:type="spellStart"/>
      <w:r w:rsidRPr="00964988">
        <w:rPr>
          <w:rFonts w:ascii="Times New Roman" w:hAnsi="Times New Roman" w:cs="Times New Roman"/>
          <w:sz w:val="24"/>
          <w:szCs w:val="24"/>
        </w:rPr>
        <w:lastRenderedPageBreak/>
        <w:t>humidity</w:t>
      </w:r>
      <w:proofErr w:type="spellEnd"/>
      <w:r w:rsidRPr="00964988">
        <w:rPr>
          <w:rFonts w:ascii="Times New Roman" w:hAnsi="Times New Roman" w:cs="Times New Roman"/>
          <w:sz w:val="24"/>
          <w:szCs w:val="24"/>
        </w:rPr>
        <w:t xml:space="preserve">, in </w:t>
      </w:r>
      <w:proofErr w:type="spellStart"/>
      <w:r w:rsidRPr="00964988">
        <w:rPr>
          <w:rFonts w:ascii="Times New Roman" w:hAnsi="Times New Roman" w:cs="Times New Roman"/>
          <w:sz w:val="24"/>
          <w:szCs w:val="24"/>
        </w:rPr>
        <w:t>contrast</w:t>
      </w:r>
      <w:proofErr w:type="spellEnd"/>
      <w:r w:rsidRPr="00964988">
        <w:rPr>
          <w:rFonts w:ascii="Times New Roman" w:hAnsi="Times New Roman" w:cs="Times New Roman"/>
          <w:sz w:val="24"/>
          <w:szCs w:val="24"/>
        </w:rPr>
        <w:t xml:space="preserve"> to </w:t>
      </w:r>
      <w:proofErr w:type="spellStart"/>
      <w:r w:rsidRPr="00964988">
        <w:rPr>
          <w:rFonts w:ascii="Times New Roman" w:hAnsi="Times New Roman" w:cs="Times New Roman"/>
          <w:sz w:val="24"/>
          <w:szCs w:val="24"/>
        </w:rPr>
        <w:t>that</w:t>
      </w:r>
      <w:proofErr w:type="spellEnd"/>
      <w:r w:rsidRPr="00964988">
        <w:rPr>
          <w:rFonts w:ascii="Times New Roman" w:hAnsi="Times New Roman" w:cs="Times New Roman"/>
          <w:sz w:val="24"/>
          <w:szCs w:val="24"/>
        </w:rPr>
        <w:t xml:space="preserve"> of Kenya, </w:t>
      </w:r>
      <w:proofErr w:type="spellStart"/>
      <w:r w:rsidRPr="00964988">
        <w:rPr>
          <w:rFonts w:ascii="Times New Roman" w:hAnsi="Times New Roman" w:cs="Times New Roman"/>
          <w:sz w:val="24"/>
          <w:szCs w:val="24"/>
        </w:rPr>
        <w:t>which</w:t>
      </w:r>
      <w:proofErr w:type="spellEnd"/>
      <w:r w:rsidRPr="00964988">
        <w:rPr>
          <w:rFonts w:ascii="Times New Roman" w:hAnsi="Times New Roman" w:cs="Times New Roman"/>
          <w:sz w:val="24"/>
          <w:szCs w:val="24"/>
        </w:rPr>
        <w:t xml:space="preserve"> has more </w:t>
      </w:r>
      <w:proofErr w:type="spellStart"/>
      <w:r w:rsidRPr="00964988">
        <w:rPr>
          <w:rFonts w:ascii="Times New Roman" w:hAnsi="Times New Roman" w:cs="Times New Roman"/>
          <w:sz w:val="24"/>
          <w:szCs w:val="24"/>
        </w:rPr>
        <w:t>moderate</w:t>
      </w:r>
      <w:proofErr w:type="spellEnd"/>
      <w:r w:rsidRPr="00964988">
        <w:rPr>
          <w:rFonts w:ascii="Times New Roman" w:hAnsi="Times New Roman" w:cs="Times New Roman"/>
          <w:sz w:val="24"/>
          <w:szCs w:val="24"/>
        </w:rPr>
        <w:t xml:space="preserve"> and </w:t>
      </w:r>
      <w:proofErr w:type="spellStart"/>
      <w:r w:rsidRPr="00964988">
        <w:rPr>
          <w:rFonts w:ascii="Times New Roman" w:hAnsi="Times New Roman" w:cs="Times New Roman"/>
          <w:sz w:val="24"/>
          <w:szCs w:val="24"/>
        </w:rPr>
        <w:t>humid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climatic</w:t>
      </w:r>
      <w:proofErr w:type="spellEnd"/>
      <w:r w:rsidRPr="00964988">
        <w:rPr>
          <w:rFonts w:ascii="Times New Roman" w:hAnsi="Times New Roman" w:cs="Times New Roman"/>
          <w:sz w:val="24"/>
          <w:szCs w:val="24"/>
        </w:rPr>
        <w:t xml:space="preserve"> conditions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{"citationID":"ByQFHW8D","properties":{"unsorted":false,"formattedCitation":"(Wekesa, Ayuya et Lagat, 2018; Sawadogo {\\i{}et al.}, 2026)","plainCitation":"(Wekesa, Ayuya et Lagat, 2018; Sawadogo et al., 2026)","noteIndex":0},"citationItems":[{"id":1066,"uris":["http://zotero.org/users/14754811/items/C4URDK52"],"itemData":{"id":1066,"type":"article-journal","abstract":"Climate change in Sub-Saharan Africa has had a negative impact on agricultural production leading to food insecurity. Climate-smart agricultural (CSA) practices have the potential to reverse this trend because of its triple potential benefits of improved productivity and high income, reduction or removal of greenhouse gases and improved household food security. Hence, we empirically find the determinants of choice and the effect of CSAs on household food security among smallholder farmers in Kenya.","container-title":"Agriculture &amp; Food Security","DOI":"10.1186/s40066-018-0230-0","ISSN":"2048-7010","issue":"1","journalAbbreviation":"Agric &amp; Food Secur","language":"en","page":"80","source":"Springer Link","title":"Effect of climate-smart agricultural practices on household food security in smallholder production systems: micro-level evidence from Kenya","title-short":"Effect of climate-smart agricultural practices on household food security in smallholder production systems","volume":"7","author":[{"family":"Wekesa","given":"Bright Masakha"},{"family":"Ayuya","given":"Oscar Ingasia"},{"family":"Lagat","given":"Job Kibiwot"}],"issued":{"date-parts":[["2018",11,2]]}}},{"id":1064,"uris":["http://zotero.org/users/14754811/items/XEMLMJLA"],"itemData":{"id":1064,"type":"article-journal","abstract":"Building climate resilience is now widely recognized as an essential strategy for smallholder farmers aiming to achieve long-term food security and enhance agricultural productivity. In light of the deterioration of agricultural lands due to climate change, it is essential to develop impactful strategies to tackle these urgent challenges. This study aims to identify the key factors that significantly impact farmers' ability to adapt to climate change and its effects on both net farm income and food security. To achieve this objective, we employed a multistage approach, analyzing data from 420 farmers in the Central Plateau and North Regions of Burkina Faso. We applied multivariate probit and Poisson regression models to determine the key factors influencing climate change strategies. To obtain unbiased estimates of impact, the propensity score matching (PSM) method was utilized to effectively address the selection bias arising from observable factors. The Poisson regression model consistently showed that factors including off-farm income, family labor, training, improved seed, farming experience, microdosing practices, chemical fertilizer, drought exposure, and access to climate information have a positive and significant impact on the adoption of strategies. Based on the average treatment effect on the treated (ATT) estimation, the climate change adaptation strategies (CCAS) significantly contribute to reducing food expenditures by 48%. Moreover, there is compelling evidence indicating that these specific strategies have a positive effect on enhancing farm income by 43%. Strategy 3 \"increasing availability of manure\" is more practical and feasible to implement, as it can be executed by individual farmers or communities with support from extension services and NGOs, requiring less complex coordination than Strategy 4 \"updating knowledge for new technology\". The results of the study indicate that all strategies assessed have significantly enhanced food security and increased farm incomes. For a meaningful improvement in food security and a rise in farmers’ earnings, it is vital that governments and NGOs take action to support sustainable practices. This can be done through persistent capacity building and better access to climate change information.","container-title":"Agriculture &amp; Food Security","DOI":"10.1186/s40066-025-00571-y","ISSN":"2048-7010","issue":"1","journalAbbreviation":"Agric &amp; Food Secur","language":"en","page":"43","source":"Springer Link","title":"Assessing the impact of climate change adaptation strategies on food security and farm income: insights from Burkina Faso","title-short":"Assessing the impact of climate change adaptation strategies on food security and farm income","volume":"14","author":[{"family":"Sawadogo","given":"Didier"},{"family":"Matsumura","given":"Ichizen"},{"family":"Esham","given":"Mohamed"},{"family":"Fernandez","given":"Cristhian"}],"issued":{"date-parts":[["2026",2,3]]}}}],"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964988">
        <w:rPr>
          <w:rFonts w:ascii="Times New Roman" w:hAnsi="Times New Roman" w:cs="Times New Roman"/>
          <w:kern w:val="0"/>
          <w:sz w:val="24"/>
        </w:rPr>
        <w:t xml:space="preserve">(Wekesa, Ayuya </w:t>
      </w:r>
      <w:r w:rsidR="006848F7">
        <w:rPr>
          <w:rFonts w:ascii="Times New Roman" w:hAnsi="Times New Roman" w:cs="Times New Roman"/>
          <w:kern w:val="0"/>
          <w:sz w:val="24"/>
        </w:rPr>
        <w:t>and</w:t>
      </w:r>
      <w:r w:rsidR="00A54B09" w:rsidRPr="00964988">
        <w:rPr>
          <w:rFonts w:ascii="Times New Roman" w:hAnsi="Times New Roman" w:cs="Times New Roman"/>
          <w:kern w:val="0"/>
          <w:sz w:val="24"/>
        </w:rPr>
        <w:t xml:space="preserve"> Lagat, 2018; Sawadogo </w:t>
      </w:r>
      <w:r w:rsidR="00A54B09" w:rsidRPr="00964988">
        <w:rPr>
          <w:rFonts w:ascii="Times New Roman" w:hAnsi="Times New Roman" w:cs="Times New Roman"/>
          <w:i/>
          <w:iCs/>
          <w:kern w:val="0"/>
          <w:sz w:val="24"/>
        </w:rPr>
        <w:t>et al.</w:t>
      </w:r>
      <w:r w:rsidR="00A54B09" w:rsidRPr="00964988">
        <w:rPr>
          <w:rFonts w:ascii="Times New Roman" w:hAnsi="Times New Roman" w:cs="Times New Roman"/>
          <w:kern w:val="0"/>
          <w:sz w:val="24"/>
        </w:rPr>
        <w:t>, 2026)</w:t>
      </w:r>
      <w:r w:rsidR="00A54B09" w:rsidRPr="00964988">
        <w:rPr>
          <w:rFonts w:ascii="Times New Roman" w:hAnsi="Times New Roman" w:cs="Times New Roman"/>
          <w:sz w:val="24"/>
          <w:szCs w:val="24"/>
        </w:rPr>
        <w:fldChar w:fldCharType="end"/>
      </w:r>
      <w:r w:rsidR="00A54B09"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Thus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these</w:t>
      </w:r>
      <w:proofErr w:type="spellEnd"/>
      <w:r w:rsidRPr="00964988">
        <w:rPr>
          <w:rFonts w:ascii="Times New Roman" w:hAnsi="Times New Roman" w:cs="Times New Roman"/>
          <w:sz w:val="24"/>
          <w:szCs w:val="24"/>
        </w:rPr>
        <w:t xml:space="preserve"> </w:t>
      </w:r>
      <w:proofErr w:type="spellStart"/>
      <w:r w:rsidR="0021441A">
        <w:rPr>
          <w:rFonts w:ascii="Times New Roman" w:hAnsi="Times New Roman" w:cs="Times New Roman"/>
          <w:sz w:val="24"/>
          <w:szCs w:val="24"/>
        </w:rPr>
        <w:t>unfavourable</w:t>
      </w:r>
      <w:proofErr w:type="spellEnd"/>
      <w:r w:rsidRPr="00964988">
        <w:rPr>
          <w:rFonts w:ascii="Times New Roman" w:hAnsi="Times New Roman" w:cs="Times New Roman"/>
          <w:sz w:val="24"/>
          <w:szCs w:val="24"/>
        </w:rPr>
        <w:t xml:space="preserve"> conditions </w:t>
      </w:r>
      <w:proofErr w:type="spellStart"/>
      <w:r w:rsidRPr="00964988">
        <w:rPr>
          <w:rFonts w:ascii="Times New Roman" w:hAnsi="Times New Roman" w:cs="Times New Roman"/>
          <w:sz w:val="24"/>
          <w:szCs w:val="24"/>
        </w:rPr>
        <w:t>may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attenuate</w:t>
      </w:r>
      <w:proofErr w:type="spellEnd"/>
      <w:r w:rsidRPr="00964988">
        <w:rPr>
          <w:rFonts w:ascii="Times New Roman" w:hAnsi="Times New Roman" w:cs="Times New Roman"/>
          <w:sz w:val="24"/>
          <w:szCs w:val="24"/>
        </w:rPr>
        <w:t xml:space="preserve"> the expression of </w:t>
      </w:r>
      <w:proofErr w:type="spellStart"/>
      <w:r w:rsidRPr="00964988">
        <w:rPr>
          <w:rFonts w:ascii="Times New Roman" w:hAnsi="Times New Roman" w:cs="Times New Roman"/>
          <w:sz w:val="24"/>
          <w:szCs w:val="24"/>
        </w:rPr>
        <w:t>heterosis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thereby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reducing</w:t>
      </w:r>
      <w:proofErr w:type="spellEnd"/>
      <w:r w:rsidRPr="00964988">
        <w:rPr>
          <w:rFonts w:ascii="Times New Roman" w:hAnsi="Times New Roman" w:cs="Times New Roman"/>
          <w:sz w:val="24"/>
          <w:szCs w:val="24"/>
        </w:rPr>
        <w:t xml:space="preserve"> the performance of the </w:t>
      </w:r>
      <w:proofErr w:type="spellStart"/>
      <w:r w:rsidRPr="00964988">
        <w:rPr>
          <w:rFonts w:ascii="Times New Roman" w:hAnsi="Times New Roman" w:cs="Times New Roman"/>
          <w:sz w:val="24"/>
          <w:szCs w:val="24"/>
        </w:rPr>
        <w:t>hybrid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{"citationID":"kNuaxdLW","properties":{"unsorted":false,"formattedCitation":"(Duarte-Ak\\uc0\\u233{}, Us-Camas et De-la-Pe\\uc0\\u241{}a, 2023)","plainCitation":"(Duarte-Aké, Us-Camas et De-la-Peña, 2023)","noteIndex":0},"citationItems":[{"id":1068,"uris":["http://zotero.org/users/14754811/items/PGHWHZ3W"],"itemData":{"id":1068,"type":"article-journal","abstract":"Epigenetic regulation has the potential to revolutionize plant breeding and improve crop yields by regulating gene expression in plants. DNA methylation and histone modifications are key epigenetic modifications that can impact plant development, stress responses, productivity</w:instrText>
      </w:r>
      <w:r w:rsidR="00A54B09" w:rsidRPr="0021441A">
        <w:rPr>
          <w:rFonts w:ascii="Times New Roman" w:hAnsi="Times New Roman" w:cs="Times New Roman"/>
          <w:sz w:val="24"/>
          <w:szCs w:val="24"/>
        </w:rPr>
        <w:instrText>, and yields. Higher-yielding crops not only generate greater profits for farmers and seed producers, but also require less land, water, fuel, and fertilizer than traditional crops for equivalent yields. The use of heterosis in crops can influence productivity and food quality, but producing hybrids with superior agronomic traits to their parents remains challenging. However, epigenetic markers, such as histone methylation and acetylation, may help select parental and hybrid combinations with better performances than the parental plants. This review assesses the potential applications of epigenetics in crop breeding and improvement, rendering agriculture more efficient, sustaina</w:instrText>
      </w:r>
      <w:r w:rsidR="00A54B09" w:rsidRPr="00161BBF">
        <w:rPr>
          <w:rFonts w:ascii="Times New Roman" w:hAnsi="Times New Roman" w:cs="Times New Roman"/>
          <w:sz w:val="24"/>
          <w:szCs w:val="24"/>
          <w:lang w:val="nb-NO"/>
        </w:rPr>
        <w:instrText xml:space="preserve">ble, and adaptable to changing environmental conditions.","container-title":"Epigenomes","DOI":"10.3390/epigenomes7030014","ISSN":"2075-4655","issue":"3","language":"en","license":"http://creativecommons.org/licenses/by/3.0/","page":"14","publisher":"Multidisciplinary Digital Publishing Institute","source":"www.mdpi.com","title":"Epigenetic Regulation in Heterosis and Environmental Stress: The Challenge of Producing Hybrid Epigenomes to Face Climate Change","title-short":"Epigenetic Regulation in Heterosis and Environmental Stress","volume":"7","author":[{"family":"Duarte-Aké","given":"Fátima"},{"family":"Us-Camas","given":"Rosa"},{"family":"De-la-Peña","given":"Clelia"}],"issued":{"date-parts":[["2023",9]]}}}],"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161BBF">
        <w:rPr>
          <w:rFonts w:ascii="Times New Roman" w:hAnsi="Times New Roman" w:cs="Times New Roman"/>
          <w:kern w:val="0"/>
          <w:sz w:val="24"/>
          <w:lang w:val="nb-NO"/>
        </w:rPr>
        <w:t xml:space="preserve">(Duarte-Aké et </w:t>
      </w:r>
      <w:r w:rsidR="00A54B09" w:rsidRPr="0021441A">
        <w:rPr>
          <w:rFonts w:ascii="Times New Roman" w:hAnsi="Times New Roman" w:cs="Times New Roman"/>
          <w:i/>
          <w:iCs/>
          <w:kern w:val="0"/>
          <w:sz w:val="24"/>
          <w:lang w:val="nb-NO"/>
        </w:rPr>
        <w:t>al</w:t>
      </w:r>
      <w:r w:rsidR="00A54B09" w:rsidRPr="00161BBF">
        <w:rPr>
          <w:rFonts w:ascii="Times New Roman" w:hAnsi="Times New Roman" w:cs="Times New Roman"/>
          <w:kern w:val="0"/>
          <w:sz w:val="24"/>
          <w:lang w:val="nb-NO"/>
        </w:rPr>
        <w:t>., 2023)</w:t>
      </w:r>
      <w:r w:rsidR="00A54B09" w:rsidRPr="00964988">
        <w:rPr>
          <w:rFonts w:ascii="Times New Roman" w:hAnsi="Times New Roman" w:cs="Times New Roman"/>
          <w:sz w:val="24"/>
          <w:szCs w:val="24"/>
        </w:rPr>
        <w:fldChar w:fldCharType="end"/>
      </w:r>
      <w:r w:rsidR="00A54B09"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Furthermore, genotype E32 recorded the highest biomass yield (4.44 ± 1.04 t/ha), suggesting strong biomass potential. According to </w:t>
      </w:r>
      <w:r w:rsidR="00A54B09" w:rsidRPr="00964988">
        <w:rPr>
          <w:rFonts w:ascii="Times New Roman" w:hAnsi="Times New Roman" w:cs="Times New Roman"/>
          <w:sz w:val="24"/>
          <w:szCs w:val="24"/>
        </w:rPr>
        <w:fldChar w:fldCharType="begin"/>
      </w:r>
      <w:r w:rsidR="00A54B09" w:rsidRPr="00161BBF">
        <w:rPr>
          <w:rFonts w:ascii="Times New Roman" w:hAnsi="Times New Roman" w:cs="Times New Roman"/>
          <w:sz w:val="24"/>
          <w:szCs w:val="24"/>
          <w:lang w:val="nb-NO"/>
        </w:rPr>
        <w:instrText xml:space="preserve"> ADDIN ZOTERO_ITEM CSL_CITATION {"citationID":"VHpo69ZK","properties":{"unsorted":false,"formattedCitation":"(Meena {\\i{}et al.}, 2021)","plainCitation":"(Meena et al., 2021)","noteIndex":0},"citationItems":[{"id":1071,"uris":["http://zotero.org/users/14754811/items/UQH6M9X6"],"itemData":{"id":1071,"type":"article-journal","abstract":"Heterosis is a phenomenon wherein F&lt;sub&gt;1&lt;/sub&gt; hybrid often displays phenotypic superiority and surpasses its parents in terms of growth and agronomic traits. Investigations on the physiological and biochemical properties of the heterotic F&lt;sub&gt;1&lt;/sub&gt; hybrid are important to uncover the mechanisms …","container-title":"Photosynthesis research","DOI":"10.1007/s11120-021-00822-6","ISSN":"1573-5079","issue":"3","language":"en","PMID":"33555518","publisher":"Photosynth Res","source":"pubmed.ncbi.nlm.nih.gov","title":"Improved photosynthetic characteristics correlated with enhanced biomass in a heterotic F1 hybrid of maize (Zea mays L.)","URL":"https://pubmed.ncbi.nlm.nih.gov/33555518/","volume":"147","author":[{"family":"Meena","given":"Rk"},{"family":"Ks","given":"Reddy"},{"family":"R","given":"Gautam"},{"family":"S","given":"Maddela"},{"family":"Ar","given":"Reddy"},{"family":"P","given":"Gudipalli"}],"accessed":{"date-parts":[["2026",4,7]]},"issued":{"date-parts":[["2021",3]]}}}],"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161BBF">
        <w:rPr>
          <w:rFonts w:ascii="Times New Roman" w:hAnsi="Times New Roman" w:cs="Times New Roman"/>
          <w:kern w:val="0"/>
          <w:sz w:val="24"/>
          <w:lang w:val="nb-NO"/>
        </w:rPr>
        <w:t xml:space="preserve">Meena </w:t>
      </w:r>
      <w:r w:rsidR="00A54B09" w:rsidRPr="00161BBF">
        <w:rPr>
          <w:rFonts w:ascii="Times New Roman" w:hAnsi="Times New Roman" w:cs="Times New Roman"/>
          <w:i/>
          <w:iCs/>
          <w:kern w:val="0"/>
          <w:sz w:val="24"/>
          <w:lang w:val="nb-NO"/>
        </w:rPr>
        <w:t>et al.</w:t>
      </w:r>
      <w:r w:rsidR="00A54B09" w:rsidRPr="00161BBF">
        <w:rPr>
          <w:rFonts w:ascii="Times New Roman" w:hAnsi="Times New Roman" w:cs="Times New Roman"/>
          <w:kern w:val="0"/>
          <w:sz w:val="24"/>
          <w:lang w:val="nb-NO"/>
        </w:rPr>
        <w:t xml:space="preserve"> (2021)</w:t>
      </w:r>
      <w:r w:rsidR="00A54B09" w:rsidRPr="00964988">
        <w:rPr>
          <w:rFonts w:ascii="Times New Roman" w:hAnsi="Times New Roman" w:cs="Times New Roman"/>
          <w:sz w:val="24"/>
          <w:szCs w:val="24"/>
        </w:rPr>
        <w:fldChar w:fldCharType="end"/>
      </w:r>
      <w:r w:rsidR="00A54B09"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maize hybrids perform well because they exhibit greater photosynthetic efficiency, linked to higher chlorophyll content and a more efficient photosystem, which allows for optimal conversion of light into energy. </w:t>
      </w:r>
      <w:proofErr w:type="spellStart"/>
      <w:r w:rsidRPr="00964988">
        <w:rPr>
          <w:rFonts w:ascii="Times New Roman" w:hAnsi="Times New Roman" w:cs="Times New Roman"/>
          <w:sz w:val="24"/>
          <w:szCs w:val="24"/>
        </w:rPr>
        <w:t>Thus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this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physiological</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superiority</w:t>
      </w:r>
      <w:proofErr w:type="spellEnd"/>
      <w:r w:rsidRPr="00964988">
        <w:rPr>
          <w:rFonts w:ascii="Times New Roman" w:hAnsi="Times New Roman" w:cs="Times New Roman"/>
          <w:sz w:val="24"/>
          <w:szCs w:val="24"/>
        </w:rPr>
        <w:t xml:space="preserve"> leads to </w:t>
      </w:r>
      <w:proofErr w:type="spellStart"/>
      <w:r w:rsidRPr="00964988">
        <w:rPr>
          <w:rFonts w:ascii="Times New Roman" w:hAnsi="Times New Roman" w:cs="Times New Roman"/>
          <w:sz w:val="24"/>
          <w:szCs w:val="24"/>
        </w:rPr>
        <w:t>significant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sugar</w:t>
      </w:r>
      <w:proofErr w:type="spellEnd"/>
      <w:r w:rsidRPr="00964988">
        <w:rPr>
          <w:rFonts w:ascii="Times New Roman" w:hAnsi="Times New Roman" w:cs="Times New Roman"/>
          <w:sz w:val="24"/>
          <w:szCs w:val="24"/>
        </w:rPr>
        <w:t xml:space="preserve"> production and high </w:t>
      </w:r>
      <w:proofErr w:type="spellStart"/>
      <w:r w:rsidRPr="00964988">
        <w:rPr>
          <w:rFonts w:ascii="Times New Roman" w:hAnsi="Times New Roman" w:cs="Times New Roman"/>
          <w:sz w:val="24"/>
          <w:szCs w:val="24"/>
        </w:rPr>
        <w:t>genetic</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activity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explaining</w:t>
      </w:r>
      <w:proofErr w:type="spellEnd"/>
      <w:r w:rsidRPr="00964988">
        <w:rPr>
          <w:rFonts w:ascii="Times New Roman" w:hAnsi="Times New Roman" w:cs="Times New Roman"/>
          <w:sz w:val="24"/>
          <w:szCs w:val="24"/>
        </w:rPr>
        <w:t xml:space="preserve"> the </w:t>
      </w:r>
      <w:proofErr w:type="spellStart"/>
      <w:r w:rsidRPr="00964988">
        <w:rPr>
          <w:rFonts w:ascii="Times New Roman" w:hAnsi="Times New Roman" w:cs="Times New Roman"/>
          <w:sz w:val="24"/>
          <w:szCs w:val="24"/>
        </w:rPr>
        <w:t>rapid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growth</w:t>
      </w:r>
      <w:proofErr w:type="spellEnd"/>
      <w:r w:rsidRPr="00964988">
        <w:rPr>
          <w:rFonts w:ascii="Times New Roman" w:hAnsi="Times New Roman" w:cs="Times New Roman"/>
          <w:sz w:val="24"/>
          <w:szCs w:val="24"/>
        </w:rPr>
        <w:t xml:space="preserve"> and </w:t>
      </w:r>
      <w:proofErr w:type="spellStart"/>
      <w:r w:rsidRPr="00964988">
        <w:rPr>
          <w:rFonts w:ascii="Times New Roman" w:hAnsi="Times New Roman" w:cs="Times New Roman"/>
          <w:sz w:val="24"/>
          <w:szCs w:val="24"/>
        </w:rPr>
        <w:t>superior</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biomass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yield</w:t>
      </w:r>
      <w:proofErr w:type="spellEnd"/>
      <w:r w:rsidRPr="00964988">
        <w:rPr>
          <w:rFonts w:ascii="Times New Roman" w:hAnsi="Times New Roman" w:cs="Times New Roman"/>
          <w:sz w:val="24"/>
          <w:szCs w:val="24"/>
        </w:rPr>
        <w:t xml:space="preserve">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{"citationID":"rx2PL0nm","properties":{"unsorted":false,"formattedCitation":"(Meena {\\i{}et al.}, 2021)","plainCitation":"(Meena et al., 2021)","noteIndex":0},"citationItems":[{"id":1071,"uris":["http://zotero.org/users/14754811/items/UQH6M9X6"],"itemData":{"id":1071,"type":"article-journal","abstract":"Heterosis is a phenomenon wherein F&lt;sub&gt;1&lt;/sub&gt; hybrid often displays phenotypic superiority and surpasses its parents in terms of growth and agronomic traits. Investigations on the physiological and biochemical properties of the heterotic F&lt;sub&gt;1&lt;/sub&gt; hybrid are important to uncover the mechanisms …","container-title":"Photosynthesis research","DOI":"10.1007/s11120-021-00822-6","ISSN":"1573-5079","issue":"3","language":"en","PMID":"33555518","publisher":"Photosynth Res","source":"pubmed.ncbi.nlm.nih.gov","title":"Improved photosynthetic characteristics correlated with enhanced biomass in a heterotic F1 hybrid of maize (Zea mays L.)","URL":"https://pubmed.ncbi.nlm.nih.gov/33555518/","volume":"147","author":[{"family":"Meena","given":"Rk"},{"family":"Ks","given":"Reddy"},{"family":"R","given":"Gautam"},{"family":"S","given":"Maddela"},{"family":"Ar","given":"Reddy"},{"family":"P","given":"Gudipalli"}],"accessed":{"date-parts":[["2026",4,7]]},"issued":{"date-parts":[["2021",3]]}}}],"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964988">
        <w:rPr>
          <w:rFonts w:ascii="Times New Roman" w:hAnsi="Times New Roman" w:cs="Times New Roman"/>
          <w:kern w:val="0"/>
          <w:sz w:val="24"/>
        </w:rPr>
        <w:t xml:space="preserve">(Meena </w:t>
      </w:r>
      <w:r w:rsidR="00A54B09" w:rsidRPr="00964988">
        <w:rPr>
          <w:rFonts w:ascii="Times New Roman" w:hAnsi="Times New Roman" w:cs="Times New Roman"/>
          <w:i/>
          <w:iCs/>
          <w:kern w:val="0"/>
          <w:sz w:val="24"/>
        </w:rPr>
        <w:t>et al.</w:t>
      </w:r>
      <w:r w:rsidR="00A54B09" w:rsidRPr="00964988">
        <w:rPr>
          <w:rFonts w:ascii="Times New Roman" w:hAnsi="Times New Roman" w:cs="Times New Roman"/>
          <w:kern w:val="0"/>
          <w:sz w:val="24"/>
        </w:rPr>
        <w:t>, 2021)</w:t>
      </w:r>
      <w:r w:rsidR="00A54B09" w:rsidRPr="00964988">
        <w:rPr>
          <w:rFonts w:ascii="Times New Roman" w:hAnsi="Times New Roman" w:cs="Times New Roman"/>
          <w:sz w:val="24"/>
          <w:szCs w:val="24"/>
        </w:rPr>
        <w:fldChar w:fldCharType="end"/>
      </w:r>
      <w:r w:rsidR="00A54B09" w:rsidRPr="00964988">
        <w:rPr>
          <w:rFonts w:ascii="Times New Roman" w:hAnsi="Times New Roman" w:cs="Times New Roman"/>
          <w:sz w:val="24"/>
          <w:szCs w:val="24"/>
        </w:rPr>
        <w:t>.</w:t>
      </w:r>
    </w:p>
    <w:p w14:paraId="139C8C66" w14:textId="61A5FAD1" w:rsidR="009946DF" w:rsidRPr="00964988" w:rsidRDefault="009946DF" w:rsidP="005944DD">
      <w:pPr>
        <w:spacing w:after="0" w:line="360" w:lineRule="auto"/>
        <w:jc w:val="both"/>
        <w:rPr>
          <w:rFonts w:ascii="Times New Roman" w:hAnsi="Times New Roman" w:cs="Times New Roman"/>
          <w:sz w:val="24"/>
          <w:szCs w:val="24"/>
        </w:rPr>
      </w:pPr>
      <w:r w:rsidRPr="00964988">
        <w:rPr>
          <w:rFonts w:ascii="Times New Roman" w:hAnsi="Times New Roman" w:cs="Times New Roman"/>
          <w:sz w:val="24"/>
          <w:szCs w:val="24"/>
        </w:rPr>
        <w:t xml:space="preserve">The </w:t>
      </w:r>
      <w:proofErr w:type="spellStart"/>
      <w:r w:rsidRPr="00964988">
        <w:rPr>
          <w:rFonts w:ascii="Times New Roman" w:hAnsi="Times New Roman" w:cs="Times New Roman"/>
          <w:sz w:val="24"/>
          <w:szCs w:val="24"/>
        </w:rPr>
        <w:t>correlation</w:t>
      </w:r>
      <w:proofErr w:type="spellEnd"/>
      <w:r w:rsidRPr="00964988">
        <w:rPr>
          <w:rFonts w:ascii="Times New Roman" w:hAnsi="Times New Roman" w:cs="Times New Roman"/>
          <w:sz w:val="24"/>
          <w:szCs w:val="24"/>
        </w:rPr>
        <w:t xml:space="preserve"> matrix </w:t>
      </w:r>
      <w:proofErr w:type="spellStart"/>
      <w:r w:rsidRPr="00964988">
        <w:rPr>
          <w:rFonts w:ascii="Times New Roman" w:hAnsi="Times New Roman" w:cs="Times New Roman"/>
          <w:sz w:val="24"/>
          <w:szCs w:val="24"/>
        </w:rPr>
        <w:t>showed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that</w:t>
      </w:r>
      <w:proofErr w:type="spellEnd"/>
      <w:r w:rsidRPr="00964988">
        <w:rPr>
          <w:rFonts w:ascii="Times New Roman" w:hAnsi="Times New Roman" w:cs="Times New Roman"/>
          <w:sz w:val="24"/>
          <w:szCs w:val="24"/>
        </w:rPr>
        <w:t xml:space="preserve"> certain traits, </w:t>
      </w:r>
      <w:proofErr w:type="spellStart"/>
      <w:r w:rsidRPr="00964988">
        <w:rPr>
          <w:rFonts w:ascii="Times New Roman" w:hAnsi="Times New Roman" w:cs="Times New Roman"/>
          <w:sz w:val="24"/>
          <w:szCs w:val="24"/>
        </w:rPr>
        <w:t>such</w:t>
      </w:r>
      <w:proofErr w:type="spellEnd"/>
      <w:r w:rsidRPr="00964988">
        <w:rPr>
          <w:rFonts w:ascii="Times New Roman" w:hAnsi="Times New Roman" w:cs="Times New Roman"/>
          <w:sz w:val="24"/>
          <w:szCs w:val="24"/>
        </w:rPr>
        <w:t xml:space="preserve"> as plant </w:t>
      </w:r>
      <w:proofErr w:type="spellStart"/>
      <w:r w:rsidRPr="00964988">
        <w:rPr>
          <w:rFonts w:ascii="Times New Roman" w:hAnsi="Times New Roman" w:cs="Times New Roman"/>
          <w:sz w:val="24"/>
          <w:szCs w:val="24"/>
        </w:rPr>
        <w:t>height</w:t>
      </w:r>
      <w:proofErr w:type="spellEnd"/>
      <w:r w:rsidRPr="00964988">
        <w:rPr>
          <w:rFonts w:ascii="Times New Roman" w:hAnsi="Times New Roman" w:cs="Times New Roman"/>
          <w:sz w:val="24"/>
          <w:szCs w:val="24"/>
        </w:rPr>
        <w:t xml:space="preserve"> and the </w:t>
      </w:r>
      <w:proofErr w:type="spellStart"/>
      <w:r w:rsidRPr="00964988">
        <w:rPr>
          <w:rFonts w:ascii="Times New Roman" w:hAnsi="Times New Roman" w:cs="Times New Roman"/>
          <w:sz w:val="24"/>
          <w:szCs w:val="24"/>
        </w:rPr>
        <w:t>length</w:t>
      </w:r>
      <w:proofErr w:type="spellEnd"/>
      <w:r w:rsidRPr="00964988">
        <w:rPr>
          <w:rFonts w:ascii="Times New Roman" w:hAnsi="Times New Roman" w:cs="Times New Roman"/>
          <w:sz w:val="24"/>
          <w:szCs w:val="24"/>
        </w:rPr>
        <w:t xml:space="preserve"> and </w:t>
      </w:r>
      <w:proofErr w:type="spellStart"/>
      <w:r w:rsidRPr="00964988">
        <w:rPr>
          <w:rFonts w:ascii="Times New Roman" w:hAnsi="Times New Roman" w:cs="Times New Roman"/>
          <w:sz w:val="24"/>
          <w:szCs w:val="24"/>
        </w:rPr>
        <w:t>width</w:t>
      </w:r>
      <w:proofErr w:type="spellEnd"/>
      <w:r w:rsidRPr="00964988">
        <w:rPr>
          <w:rFonts w:ascii="Times New Roman" w:hAnsi="Times New Roman" w:cs="Times New Roman"/>
          <w:sz w:val="24"/>
          <w:szCs w:val="24"/>
        </w:rPr>
        <w:t xml:space="preserve"> of the </w:t>
      </w:r>
      <w:proofErr w:type="spellStart"/>
      <w:r w:rsidRPr="00964988">
        <w:rPr>
          <w:rFonts w:ascii="Times New Roman" w:hAnsi="Times New Roman" w:cs="Times New Roman"/>
          <w:sz w:val="24"/>
          <w:szCs w:val="24"/>
        </w:rPr>
        <w:t>ears</w:t>
      </w:r>
      <w:proofErr w:type="spellEnd"/>
      <w:r w:rsidRPr="00964988">
        <w:rPr>
          <w:rFonts w:ascii="Times New Roman" w:hAnsi="Times New Roman" w:cs="Times New Roman"/>
          <w:sz w:val="24"/>
          <w:szCs w:val="24"/>
        </w:rPr>
        <w:t xml:space="preserve">, are </w:t>
      </w:r>
      <w:proofErr w:type="spellStart"/>
      <w:r w:rsidRPr="00964988">
        <w:rPr>
          <w:rFonts w:ascii="Times New Roman" w:hAnsi="Times New Roman" w:cs="Times New Roman"/>
          <w:sz w:val="24"/>
          <w:szCs w:val="24"/>
        </w:rPr>
        <w:t>strongly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associated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with</w:t>
      </w:r>
      <w:proofErr w:type="spellEnd"/>
      <w:r w:rsidRPr="00964988">
        <w:rPr>
          <w:rFonts w:ascii="Times New Roman" w:hAnsi="Times New Roman" w:cs="Times New Roman"/>
          <w:sz w:val="24"/>
          <w:szCs w:val="24"/>
        </w:rPr>
        <w:t xml:space="preserve"> grain </w:t>
      </w:r>
      <w:proofErr w:type="spellStart"/>
      <w:r w:rsidRPr="00964988">
        <w:rPr>
          <w:rFonts w:ascii="Times New Roman" w:hAnsi="Times New Roman" w:cs="Times New Roman"/>
          <w:sz w:val="24"/>
          <w:szCs w:val="24"/>
        </w:rPr>
        <w:t>yield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These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results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could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explained</w:t>
      </w:r>
      <w:proofErr w:type="spellEnd"/>
      <w:r w:rsidRPr="00964988">
        <w:rPr>
          <w:rFonts w:ascii="Times New Roman" w:hAnsi="Times New Roman" w:cs="Times New Roman"/>
          <w:sz w:val="24"/>
          <w:szCs w:val="24"/>
        </w:rPr>
        <w:t xml:space="preserve"> by the </w:t>
      </w:r>
      <w:proofErr w:type="spellStart"/>
      <w:r w:rsidRPr="00964988">
        <w:rPr>
          <w:rFonts w:ascii="Times New Roman" w:hAnsi="Times New Roman" w:cs="Times New Roman"/>
          <w:sz w:val="24"/>
          <w:szCs w:val="24"/>
        </w:rPr>
        <w:t>fact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that</w:t>
      </w:r>
      <w:proofErr w:type="spellEnd"/>
      <w:r w:rsidRPr="00964988">
        <w:rPr>
          <w:rFonts w:ascii="Times New Roman" w:hAnsi="Times New Roman" w:cs="Times New Roman"/>
          <w:sz w:val="24"/>
          <w:szCs w:val="24"/>
        </w:rPr>
        <w:t xml:space="preserve"> taller plants have a </w:t>
      </w:r>
      <w:proofErr w:type="spellStart"/>
      <w:r w:rsidRPr="00964988">
        <w:rPr>
          <w:rFonts w:ascii="Times New Roman" w:hAnsi="Times New Roman" w:cs="Times New Roman"/>
          <w:sz w:val="24"/>
          <w:szCs w:val="24"/>
        </w:rPr>
        <w:t>larger</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photosynthetic</w:t>
      </w:r>
      <w:proofErr w:type="spellEnd"/>
      <w:r w:rsidRPr="00964988">
        <w:rPr>
          <w:rFonts w:ascii="Times New Roman" w:hAnsi="Times New Roman" w:cs="Times New Roman"/>
          <w:sz w:val="24"/>
          <w:szCs w:val="24"/>
        </w:rPr>
        <w:t xml:space="preserve"> surface area, </w:t>
      </w:r>
      <w:proofErr w:type="spellStart"/>
      <w:r w:rsidRPr="00964988">
        <w:rPr>
          <w:rFonts w:ascii="Times New Roman" w:hAnsi="Times New Roman" w:cs="Times New Roman"/>
          <w:sz w:val="24"/>
          <w:szCs w:val="24"/>
        </w:rPr>
        <w:t>thereby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promoting</w:t>
      </w:r>
      <w:proofErr w:type="spellEnd"/>
      <w:r w:rsidRPr="00964988">
        <w:rPr>
          <w:rFonts w:ascii="Times New Roman" w:hAnsi="Times New Roman" w:cs="Times New Roman"/>
          <w:sz w:val="24"/>
          <w:szCs w:val="24"/>
        </w:rPr>
        <w:t xml:space="preserve"> the </w:t>
      </w:r>
      <w:proofErr w:type="spellStart"/>
      <w:r w:rsidRPr="00964988">
        <w:rPr>
          <w:rFonts w:ascii="Times New Roman" w:hAnsi="Times New Roman" w:cs="Times New Roman"/>
          <w:sz w:val="24"/>
          <w:szCs w:val="24"/>
        </w:rPr>
        <w:t>carbon</w:t>
      </w:r>
      <w:proofErr w:type="spellEnd"/>
      <w:r w:rsidRPr="00964988">
        <w:rPr>
          <w:rFonts w:ascii="Times New Roman" w:hAnsi="Times New Roman" w:cs="Times New Roman"/>
          <w:sz w:val="24"/>
          <w:szCs w:val="24"/>
        </w:rPr>
        <w:t xml:space="preserve"> nutrition </w:t>
      </w:r>
      <w:proofErr w:type="spellStart"/>
      <w:r w:rsidRPr="00964988">
        <w:rPr>
          <w:rFonts w:ascii="Times New Roman" w:hAnsi="Times New Roman" w:cs="Times New Roman"/>
          <w:sz w:val="24"/>
          <w:szCs w:val="24"/>
        </w:rPr>
        <w:t>required</w:t>
      </w:r>
      <w:proofErr w:type="spellEnd"/>
      <w:r w:rsidRPr="00964988">
        <w:rPr>
          <w:rFonts w:ascii="Times New Roman" w:hAnsi="Times New Roman" w:cs="Times New Roman"/>
          <w:sz w:val="24"/>
          <w:szCs w:val="24"/>
        </w:rPr>
        <w:t xml:space="preserve"> for grain formation and </w:t>
      </w:r>
      <w:proofErr w:type="spellStart"/>
      <w:r w:rsidRPr="00964988">
        <w:rPr>
          <w:rFonts w:ascii="Times New Roman" w:hAnsi="Times New Roman" w:cs="Times New Roman"/>
          <w:sz w:val="24"/>
          <w:szCs w:val="24"/>
        </w:rPr>
        <w:t>filling</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However</w:t>
      </w:r>
      <w:proofErr w:type="spellEnd"/>
      <w:r w:rsidRPr="00964988">
        <w:rPr>
          <w:rFonts w:ascii="Times New Roman" w:hAnsi="Times New Roman" w:cs="Times New Roman"/>
          <w:sz w:val="24"/>
          <w:szCs w:val="24"/>
        </w:rPr>
        <w:t xml:space="preserve">, the </w:t>
      </w:r>
      <w:proofErr w:type="spellStart"/>
      <w:r w:rsidRPr="00964988">
        <w:rPr>
          <w:rFonts w:ascii="Times New Roman" w:hAnsi="Times New Roman" w:cs="Times New Roman"/>
          <w:sz w:val="24"/>
          <w:szCs w:val="24"/>
        </w:rPr>
        <w:t>negative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correlation</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observed</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between</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flowering</w:t>
      </w:r>
      <w:proofErr w:type="spellEnd"/>
      <w:r w:rsidRPr="00964988">
        <w:rPr>
          <w:rFonts w:ascii="Times New Roman" w:hAnsi="Times New Roman" w:cs="Times New Roman"/>
          <w:sz w:val="24"/>
          <w:szCs w:val="24"/>
        </w:rPr>
        <w:t xml:space="preserve"> and </w:t>
      </w:r>
      <w:proofErr w:type="spellStart"/>
      <w:r w:rsidRPr="00964988">
        <w:rPr>
          <w:rFonts w:ascii="Times New Roman" w:hAnsi="Times New Roman" w:cs="Times New Roman"/>
          <w:sz w:val="24"/>
          <w:szCs w:val="24"/>
        </w:rPr>
        <w:t>its</w:t>
      </w:r>
      <w:proofErr w:type="spellEnd"/>
      <w:r w:rsidRPr="00964988">
        <w:rPr>
          <w:rFonts w:ascii="Times New Roman" w:hAnsi="Times New Roman" w:cs="Times New Roman"/>
          <w:sz w:val="24"/>
          <w:szCs w:val="24"/>
        </w:rPr>
        <w:t xml:space="preserve"> dimensions, </w:t>
      </w:r>
      <w:proofErr w:type="spellStart"/>
      <w:r w:rsidRPr="00964988">
        <w:rPr>
          <w:rFonts w:ascii="Times New Roman" w:hAnsi="Times New Roman" w:cs="Times New Roman"/>
          <w:sz w:val="24"/>
          <w:szCs w:val="24"/>
        </w:rPr>
        <w:t>particularly</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length</w:t>
      </w:r>
      <w:proofErr w:type="spellEnd"/>
      <w:r w:rsidRPr="00964988">
        <w:rPr>
          <w:rFonts w:ascii="Times New Roman" w:hAnsi="Times New Roman" w:cs="Times New Roman"/>
          <w:sz w:val="24"/>
          <w:szCs w:val="24"/>
        </w:rPr>
        <w:t xml:space="preserve"> and </w:t>
      </w:r>
      <w:proofErr w:type="spellStart"/>
      <w:r w:rsidRPr="00964988">
        <w:rPr>
          <w:rFonts w:ascii="Times New Roman" w:hAnsi="Times New Roman" w:cs="Times New Roman"/>
          <w:sz w:val="24"/>
          <w:szCs w:val="24"/>
        </w:rPr>
        <w:t>diameter</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indicates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that</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late-maturing</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genotypes</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allocate</w:t>
      </w:r>
      <w:proofErr w:type="spellEnd"/>
      <w:r w:rsidRPr="00964988">
        <w:rPr>
          <w:rFonts w:ascii="Times New Roman" w:hAnsi="Times New Roman" w:cs="Times New Roman"/>
          <w:sz w:val="24"/>
          <w:szCs w:val="24"/>
        </w:rPr>
        <w:t xml:space="preserve"> more </w:t>
      </w:r>
      <w:proofErr w:type="spellStart"/>
      <w:r w:rsidRPr="00964988">
        <w:rPr>
          <w:rFonts w:ascii="Times New Roman" w:hAnsi="Times New Roman" w:cs="Times New Roman"/>
          <w:sz w:val="24"/>
          <w:szCs w:val="24"/>
        </w:rPr>
        <w:t>resources</w:t>
      </w:r>
      <w:proofErr w:type="spellEnd"/>
      <w:r w:rsidRPr="00964988">
        <w:rPr>
          <w:rFonts w:ascii="Times New Roman" w:hAnsi="Times New Roman" w:cs="Times New Roman"/>
          <w:sz w:val="24"/>
          <w:szCs w:val="24"/>
        </w:rPr>
        <w:t xml:space="preserve"> to </w:t>
      </w:r>
      <w:proofErr w:type="spellStart"/>
      <w:r w:rsidRPr="00964988">
        <w:rPr>
          <w:rFonts w:ascii="Times New Roman" w:hAnsi="Times New Roman" w:cs="Times New Roman"/>
          <w:sz w:val="24"/>
          <w:szCs w:val="24"/>
        </w:rPr>
        <w:t>vegetative</w:t>
      </w:r>
      <w:proofErr w:type="spellEnd"/>
      <w:r w:rsidRPr="00964988">
        <w:rPr>
          <w:rFonts w:ascii="Times New Roman" w:hAnsi="Times New Roman" w:cs="Times New Roman"/>
          <w:sz w:val="24"/>
          <w:szCs w:val="24"/>
        </w:rPr>
        <w:t xml:space="preserve"> </w:t>
      </w:r>
      <w:proofErr w:type="spellStart"/>
      <w:r w:rsidRPr="00964988">
        <w:rPr>
          <w:rFonts w:ascii="Times New Roman" w:hAnsi="Times New Roman" w:cs="Times New Roman"/>
          <w:sz w:val="24"/>
          <w:szCs w:val="24"/>
        </w:rPr>
        <w:t>growth</w:t>
      </w:r>
      <w:proofErr w:type="spellEnd"/>
      <w:r w:rsidRPr="00964988">
        <w:rPr>
          <w:rFonts w:ascii="Times New Roman" w:hAnsi="Times New Roman" w:cs="Times New Roman"/>
          <w:sz w:val="24"/>
          <w:szCs w:val="24"/>
        </w:rPr>
        <w:t xml:space="preserve">, to the </w:t>
      </w:r>
      <w:proofErr w:type="spellStart"/>
      <w:r w:rsidRPr="00964988">
        <w:rPr>
          <w:rFonts w:ascii="Times New Roman" w:hAnsi="Times New Roman" w:cs="Times New Roman"/>
          <w:sz w:val="24"/>
          <w:szCs w:val="24"/>
        </w:rPr>
        <w:t>detriment</w:t>
      </w:r>
      <w:proofErr w:type="spellEnd"/>
      <w:r w:rsidRPr="00964988">
        <w:rPr>
          <w:rFonts w:ascii="Times New Roman" w:hAnsi="Times New Roman" w:cs="Times New Roman"/>
          <w:sz w:val="24"/>
          <w:szCs w:val="24"/>
        </w:rPr>
        <w:t xml:space="preserve"> of reproductive </w:t>
      </w:r>
      <w:proofErr w:type="spellStart"/>
      <w:r w:rsidRPr="00964988">
        <w:rPr>
          <w:rFonts w:ascii="Times New Roman" w:hAnsi="Times New Roman" w:cs="Times New Roman"/>
          <w:sz w:val="24"/>
          <w:szCs w:val="24"/>
        </w:rPr>
        <w:t>development</w:t>
      </w:r>
      <w:proofErr w:type="spellEnd"/>
      <w:r w:rsidRPr="00964988">
        <w:rPr>
          <w:rFonts w:ascii="Times New Roman" w:hAnsi="Times New Roman" w:cs="Times New Roman"/>
          <w:sz w:val="24"/>
          <w:szCs w:val="24"/>
        </w:rPr>
        <w:t xml:space="preserve">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{"citationID":"GAzQj0Ia","properties":{"unsorted":false,"formattedCitation":"(Guedes, e\\uc0\\u160{}Sousa et Oliveira, 2025; Wingler et Soualiou, 2025)","plainCitation":"(Guedes, e Sousa et Oliveira, 2025; Wingler et Soualiou, 2025)","noteIndex":0},"citationItems":[{"id":1112,"uris":["http://zotero.org/users/14754811/items/DDIBFVLG"],"itemData":{"id":1112,"type":"article-journal","abstract":"The lack of synchronization and low flowering rates in cassava (Manihot esculenta Crantz) present significant challenges for breeding programs. This study evaluated (i) genetic variability in flowering and fruiting; (ii) genotype × environment interactions and climatic influences on flowering; and (iii) correlations between plant architecture, flowering traits, and yield. Two field experiments were conducted with 290 and 343 genotypes, respectively. From 4 months after planting (MAPs), flowering and fruiting traits were monitored monthly. At 12 MAPs, plant architecture, root yield, and quality traits were assessed. Genotypes were grouped using discriminant analysis of principal components (DAPC). The results showed significant genetic variability for flowering and fruiting. About 76% of genotypes flowered in both environments, while 24% flowered in only one. Early flowering (by 4 MAPs) occurred in 86% of genotypes. Five distinct genotype groups were identified, with Group 1 showing superior flowering and early onset. Optimal flower production occurred at mean daily temperatures within the range 21.5–24 °C in Experiment 2. However, no significant correlations were found between flowering and yield traits. This study provides insights into cassava flowering dynamics and supports breeding efforts to develop improved populations with more-predictable flowering behavior.","container-title":"Horticulturae","DOI":"10.3390/horticulturae11060648","ISSN":"2311-7524","issue":"6","language":"en","license":"http://creativecommons.org/licenses/by/3.0/","page":"648","publisher":"Multidisciplinary Digital Publishing Institute","source":"www.mdpi.com","title":"Genotype × Environment Interaction and Correlations Between Agronomic Traits, Flowering, and Fruit Set in Cassava","volume":"11","author":[{"family":"Guedes","given":"Luana da Silva"},{"family":"Sousa","given":"Massaine Bandeira","non-dropping-particle":"e"},{"family":"Oliveira","given":"Eder Jorge","dropping-particle":"de"}],"issued":{"date-parts":[["2025",6]]}}},{"id":1109,"uris":["http://zotero.org/users/14754811/items/E6E2SDLT"],"itemData":{"id":1109,"type":"article-journal","abstract":"Early flowering of annual plants can lead to resource limitation owing to reduced uptake of nitrogen during the reproductive phase and declining foliar photosynthesis as a result of monocarpic senescence. Low availability of accumulated resources ...","container-title":"Journal of Experimental Botany","DOI":"10.1093/jxb/eraf110","issue":"10","language":"en","page":"2646","PMID":"40066745","source":"pmc.ncbi.nlm.nih.gov","title":"Overcoming physiological trade-offs between flowering time and crop yield: strategies for a changing climate","title-short":"Overcoming physiological trade-offs between flowering time and crop yield","volume":"76","author":[{"family":"Wingler","given":"Astrid"},{"family":"Soualiou","given":"Soualihou"}],"issued":{"date-parts":[["2025",3,11]]}}}],"schema":"https://github.com/citation-style-language/schema/raw/master/csl-citation.json"}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964988">
        <w:rPr>
          <w:rFonts w:ascii="Times New Roman" w:hAnsi="Times New Roman" w:cs="Times New Roman"/>
          <w:kern w:val="0"/>
          <w:sz w:val="24"/>
        </w:rPr>
        <w:t>(Guedes</w:t>
      </w:r>
      <w:r w:rsidR="00964988">
        <w:rPr>
          <w:rFonts w:ascii="Times New Roman" w:hAnsi="Times New Roman" w:cs="Times New Roman"/>
          <w:kern w:val="0"/>
          <w:sz w:val="24"/>
        </w:rPr>
        <w:t xml:space="preserve"> et al.</w:t>
      </w:r>
      <w:r w:rsidR="00A54B09" w:rsidRPr="00964988">
        <w:rPr>
          <w:rFonts w:ascii="Times New Roman" w:hAnsi="Times New Roman" w:cs="Times New Roman"/>
          <w:kern w:val="0"/>
          <w:sz w:val="24"/>
        </w:rPr>
        <w:t xml:space="preserve">, 2025; Wingler </w:t>
      </w:r>
      <w:r w:rsidR="00964988">
        <w:rPr>
          <w:rFonts w:ascii="Times New Roman" w:hAnsi="Times New Roman" w:cs="Times New Roman"/>
          <w:kern w:val="0"/>
          <w:sz w:val="24"/>
        </w:rPr>
        <w:t>and</w:t>
      </w:r>
      <w:r w:rsidR="00A54B09" w:rsidRPr="00964988">
        <w:rPr>
          <w:rFonts w:ascii="Times New Roman" w:hAnsi="Times New Roman" w:cs="Times New Roman"/>
          <w:kern w:val="0"/>
          <w:sz w:val="24"/>
        </w:rPr>
        <w:t xml:space="preserve"> Soualiou, 2025)</w:t>
      </w:r>
      <w:r w:rsidR="00A54B09" w:rsidRPr="00964988">
        <w:rPr>
          <w:rFonts w:ascii="Times New Roman" w:hAnsi="Times New Roman" w:cs="Times New Roman"/>
          <w:sz w:val="24"/>
          <w:szCs w:val="24"/>
        </w:rPr>
        <w:fldChar w:fldCharType="end"/>
      </w:r>
      <w:r w:rsidRPr="00964988">
        <w:rPr>
          <w:rFonts w:ascii="Times New Roman" w:hAnsi="Times New Roman" w:cs="Times New Roman"/>
          <w:sz w:val="24"/>
          <w:szCs w:val="24"/>
        </w:rPr>
        <w:t>.</w:t>
      </w:r>
    </w:p>
    <w:p w14:paraId="4836FC65" w14:textId="77777777" w:rsidR="009946DF" w:rsidRPr="009946DF" w:rsidRDefault="009946DF" w:rsidP="00B25557">
      <w:pPr>
        <w:pStyle w:val="Heading1"/>
      </w:pPr>
      <w:r w:rsidRPr="009946DF">
        <w:t>Conclusion</w:t>
      </w:r>
    </w:p>
    <w:p w14:paraId="707C826A" w14:textId="7A5ED17C" w:rsidR="006F7138" w:rsidRPr="0021441A" w:rsidRDefault="009946DF" w:rsidP="0021441A">
      <w:pPr>
        <w:spacing w:after="0" w:line="360" w:lineRule="auto"/>
        <w:jc w:val="both"/>
        <w:rPr>
          <w:rFonts w:ascii="Times New Roman" w:hAnsi="Times New Roman" w:cs="Times New Roman"/>
          <w:sz w:val="24"/>
          <w:szCs w:val="24"/>
        </w:rPr>
      </w:pPr>
      <w:r w:rsidRPr="009946DF">
        <w:rPr>
          <w:rFonts w:ascii="Times New Roman" w:hAnsi="Times New Roman" w:cs="Times New Roman"/>
          <w:sz w:val="24"/>
          <w:szCs w:val="24"/>
        </w:rPr>
        <w:t xml:space="preserve">The main objective of </w:t>
      </w:r>
      <w:proofErr w:type="spellStart"/>
      <w:r w:rsidRPr="009946DF">
        <w:rPr>
          <w:rFonts w:ascii="Times New Roman" w:hAnsi="Times New Roman" w:cs="Times New Roman"/>
          <w:sz w:val="24"/>
          <w:szCs w:val="24"/>
        </w:rPr>
        <w:t>this</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study</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was</w:t>
      </w:r>
      <w:proofErr w:type="spellEnd"/>
      <w:r w:rsidRPr="009946DF">
        <w:rPr>
          <w:rFonts w:ascii="Times New Roman" w:hAnsi="Times New Roman" w:cs="Times New Roman"/>
          <w:sz w:val="24"/>
          <w:szCs w:val="24"/>
        </w:rPr>
        <w:t xml:space="preserve"> to </w:t>
      </w:r>
      <w:proofErr w:type="spellStart"/>
      <w:r w:rsidRPr="009946DF">
        <w:rPr>
          <w:rFonts w:ascii="Times New Roman" w:hAnsi="Times New Roman" w:cs="Times New Roman"/>
          <w:sz w:val="24"/>
          <w:szCs w:val="24"/>
        </w:rPr>
        <w:t>evaluate</w:t>
      </w:r>
      <w:proofErr w:type="spellEnd"/>
      <w:r w:rsidRPr="009946DF">
        <w:rPr>
          <w:rFonts w:ascii="Times New Roman" w:hAnsi="Times New Roman" w:cs="Times New Roman"/>
          <w:sz w:val="24"/>
          <w:szCs w:val="24"/>
        </w:rPr>
        <w:t xml:space="preserve"> the </w:t>
      </w:r>
      <w:proofErr w:type="spellStart"/>
      <w:r w:rsidRPr="009946DF">
        <w:rPr>
          <w:rFonts w:ascii="Times New Roman" w:hAnsi="Times New Roman" w:cs="Times New Roman"/>
          <w:sz w:val="24"/>
          <w:szCs w:val="24"/>
        </w:rPr>
        <w:t>agrophysiological</w:t>
      </w:r>
      <w:proofErr w:type="spellEnd"/>
      <w:r w:rsidRPr="009946DF">
        <w:rPr>
          <w:rFonts w:ascii="Times New Roman" w:hAnsi="Times New Roman" w:cs="Times New Roman"/>
          <w:sz w:val="24"/>
          <w:szCs w:val="24"/>
        </w:rPr>
        <w:t xml:space="preserve"> performance of </w:t>
      </w:r>
      <w:proofErr w:type="spellStart"/>
      <w:r w:rsidRPr="009946DF">
        <w:rPr>
          <w:rFonts w:ascii="Times New Roman" w:hAnsi="Times New Roman" w:cs="Times New Roman"/>
          <w:sz w:val="24"/>
          <w:szCs w:val="24"/>
        </w:rPr>
        <w:t>hybrid</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genotypes</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under</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rain-fed</w:t>
      </w:r>
      <w:proofErr w:type="spellEnd"/>
      <w:r w:rsidRPr="009946DF">
        <w:rPr>
          <w:rFonts w:ascii="Times New Roman" w:hAnsi="Times New Roman" w:cs="Times New Roman"/>
          <w:sz w:val="24"/>
          <w:szCs w:val="24"/>
        </w:rPr>
        <w:t xml:space="preserve"> conditions in the Sudano-</w:t>
      </w:r>
      <w:proofErr w:type="spellStart"/>
      <w:r w:rsidRPr="009946DF">
        <w:rPr>
          <w:rFonts w:ascii="Times New Roman" w:hAnsi="Times New Roman" w:cs="Times New Roman"/>
          <w:sz w:val="24"/>
          <w:szCs w:val="24"/>
        </w:rPr>
        <w:t>Sahelian</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region</w:t>
      </w:r>
      <w:proofErr w:type="spellEnd"/>
      <w:r w:rsidRPr="009946DF">
        <w:rPr>
          <w:rFonts w:ascii="Times New Roman" w:hAnsi="Times New Roman" w:cs="Times New Roman"/>
          <w:sz w:val="24"/>
          <w:szCs w:val="24"/>
        </w:rPr>
        <w:t xml:space="preserve">. The </w:t>
      </w:r>
      <w:proofErr w:type="spellStart"/>
      <w:r w:rsidRPr="009946DF">
        <w:rPr>
          <w:rFonts w:ascii="Times New Roman" w:hAnsi="Times New Roman" w:cs="Times New Roman"/>
          <w:sz w:val="24"/>
          <w:szCs w:val="24"/>
        </w:rPr>
        <w:t>results</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revealed</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significant</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variability</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between</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genotypes</w:t>
      </w:r>
      <w:proofErr w:type="spellEnd"/>
      <w:r w:rsidRPr="009946DF">
        <w:rPr>
          <w:rFonts w:ascii="Times New Roman" w:hAnsi="Times New Roman" w:cs="Times New Roman"/>
          <w:sz w:val="24"/>
          <w:szCs w:val="24"/>
        </w:rPr>
        <w:t xml:space="preserve"> in </w:t>
      </w:r>
      <w:proofErr w:type="spellStart"/>
      <w:r w:rsidRPr="009946DF">
        <w:rPr>
          <w:rFonts w:ascii="Times New Roman" w:hAnsi="Times New Roman" w:cs="Times New Roman"/>
          <w:sz w:val="24"/>
          <w:szCs w:val="24"/>
        </w:rPr>
        <w:t>terms</w:t>
      </w:r>
      <w:proofErr w:type="spellEnd"/>
      <w:r w:rsidRPr="009946DF">
        <w:rPr>
          <w:rFonts w:ascii="Times New Roman" w:hAnsi="Times New Roman" w:cs="Times New Roman"/>
          <w:sz w:val="24"/>
          <w:szCs w:val="24"/>
        </w:rPr>
        <w:t xml:space="preserve"> of </w:t>
      </w:r>
      <w:proofErr w:type="spellStart"/>
      <w:r w:rsidRPr="009946DF">
        <w:rPr>
          <w:rFonts w:ascii="Times New Roman" w:hAnsi="Times New Roman" w:cs="Times New Roman"/>
          <w:sz w:val="24"/>
          <w:szCs w:val="24"/>
        </w:rPr>
        <w:t>leaf</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number</w:t>
      </w:r>
      <w:proofErr w:type="spellEnd"/>
      <w:r w:rsidRPr="009946DF">
        <w:rPr>
          <w:rFonts w:ascii="Times New Roman" w:hAnsi="Times New Roman" w:cs="Times New Roman"/>
          <w:sz w:val="24"/>
          <w:szCs w:val="24"/>
        </w:rPr>
        <w:t xml:space="preserve">, grain </w:t>
      </w:r>
      <w:proofErr w:type="spellStart"/>
      <w:r w:rsidRPr="009946DF">
        <w:rPr>
          <w:rFonts w:ascii="Times New Roman" w:hAnsi="Times New Roman" w:cs="Times New Roman"/>
          <w:sz w:val="24"/>
          <w:szCs w:val="24"/>
        </w:rPr>
        <w:t>yield</w:t>
      </w:r>
      <w:proofErr w:type="spellEnd"/>
      <w:r w:rsidRPr="009946DF">
        <w:rPr>
          <w:rFonts w:ascii="Times New Roman" w:hAnsi="Times New Roman" w:cs="Times New Roman"/>
          <w:sz w:val="24"/>
          <w:szCs w:val="24"/>
        </w:rPr>
        <w:t xml:space="preserve"> and </w:t>
      </w:r>
      <w:proofErr w:type="spellStart"/>
      <w:r w:rsidRPr="009946DF">
        <w:rPr>
          <w:rFonts w:ascii="Times New Roman" w:hAnsi="Times New Roman" w:cs="Times New Roman"/>
          <w:sz w:val="24"/>
          <w:szCs w:val="24"/>
        </w:rPr>
        <w:t>biomass</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yield</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Genotypes</w:t>
      </w:r>
      <w:proofErr w:type="spellEnd"/>
      <w:r w:rsidRPr="009946DF">
        <w:rPr>
          <w:rFonts w:ascii="Times New Roman" w:hAnsi="Times New Roman" w:cs="Times New Roman"/>
          <w:sz w:val="24"/>
          <w:szCs w:val="24"/>
        </w:rPr>
        <w:t xml:space="preserve"> E8, E30, E45 and E28 </w:t>
      </w:r>
      <w:proofErr w:type="spellStart"/>
      <w:r w:rsidRPr="009946DF">
        <w:rPr>
          <w:rFonts w:ascii="Times New Roman" w:hAnsi="Times New Roman" w:cs="Times New Roman"/>
          <w:sz w:val="24"/>
          <w:szCs w:val="24"/>
        </w:rPr>
        <w:t>exhibited</w:t>
      </w:r>
      <w:proofErr w:type="spellEnd"/>
      <w:r w:rsidRPr="009946DF">
        <w:rPr>
          <w:rFonts w:ascii="Times New Roman" w:hAnsi="Times New Roman" w:cs="Times New Roman"/>
          <w:sz w:val="24"/>
          <w:szCs w:val="24"/>
        </w:rPr>
        <w:t xml:space="preserve"> the </w:t>
      </w:r>
      <w:proofErr w:type="spellStart"/>
      <w:r w:rsidRPr="009946DF">
        <w:rPr>
          <w:rFonts w:ascii="Times New Roman" w:hAnsi="Times New Roman" w:cs="Times New Roman"/>
          <w:sz w:val="24"/>
          <w:szCs w:val="24"/>
        </w:rPr>
        <w:t>highest</w:t>
      </w:r>
      <w:proofErr w:type="spellEnd"/>
      <w:r w:rsidRPr="009946DF">
        <w:rPr>
          <w:rFonts w:ascii="Times New Roman" w:hAnsi="Times New Roman" w:cs="Times New Roman"/>
          <w:sz w:val="24"/>
          <w:szCs w:val="24"/>
        </w:rPr>
        <w:t xml:space="preserve"> grain </w:t>
      </w:r>
      <w:proofErr w:type="spellStart"/>
      <w:r w:rsidRPr="009946DF">
        <w:rPr>
          <w:rFonts w:ascii="Times New Roman" w:hAnsi="Times New Roman" w:cs="Times New Roman"/>
          <w:sz w:val="24"/>
          <w:szCs w:val="24"/>
        </w:rPr>
        <w:t>yields</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Genotype</w:t>
      </w:r>
      <w:proofErr w:type="spellEnd"/>
      <w:r w:rsidRPr="009946DF">
        <w:rPr>
          <w:rFonts w:ascii="Times New Roman" w:hAnsi="Times New Roman" w:cs="Times New Roman"/>
          <w:sz w:val="24"/>
          <w:szCs w:val="24"/>
        </w:rPr>
        <w:t xml:space="preserve"> E32 </w:t>
      </w:r>
      <w:proofErr w:type="spellStart"/>
      <w:r w:rsidRPr="009946DF">
        <w:rPr>
          <w:rFonts w:ascii="Times New Roman" w:hAnsi="Times New Roman" w:cs="Times New Roman"/>
          <w:sz w:val="24"/>
          <w:szCs w:val="24"/>
        </w:rPr>
        <w:t>stood</w:t>
      </w:r>
      <w:proofErr w:type="spellEnd"/>
      <w:r w:rsidRPr="009946DF">
        <w:rPr>
          <w:rFonts w:ascii="Times New Roman" w:hAnsi="Times New Roman" w:cs="Times New Roman"/>
          <w:sz w:val="24"/>
          <w:szCs w:val="24"/>
        </w:rPr>
        <w:t xml:space="preserve"> out for </w:t>
      </w:r>
      <w:proofErr w:type="spellStart"/>
      <w:r w:rsidRPr="009946DF">
        <w:rPr>
          <w:rFonts w:ascii="Times New Roman" w:hAnsi="Times New Roman" w:cs="Times New Roman"/>
          <w:sz w:val="24"/>
          <w:szCs w:val="24"/>
        </w:rPr>
        <w:t>its</w:t>
      </w:r>
      <w:proofErr w:type="spellEnd"/>
      <w:r w:rsidRPr="009946DF">
        <w:rPr>
          <w:rFonts w:ascii="Times New Roman" w:hAnsi="Times New Roman" w:cs="Times New Roman"/>
          <w:sz w:val="24"/>
          <w:szCs w:val="24"/>
        </w:rPr>
        <w:t xml:space="preserve"> high </w:t>
      </w:r>
      <w:proofErr w:type="spellStart"/>
      <w:r w:rsidRPr="009946DF">
        <w:rPr>
          <w:rFonts w:ascii="Times New Roman" w:hAnsi="Times New Roman" w:cs="Times New Roman"/>
          <w:sz w:val="24"/>
          <w:szCs w:val="24"/>
        </w:rPr>
        <w:t>biomass</w:t>
      </w:r>
      <w:proofErr w:type="spellEnd"/>
      <w:r w:rsidRPr="009946DF">
        <w:rPr>
          <w:rFonts w:ascii="Times New Roman" w:hAnsi="Times New Roman" w:cs="Times New Roman"/>
          <w:sz w:val="24"/>
          <w:szCs w:val="24"/>
        </w:rPr>
        <w:t xml:space="preserve"> production, </w:t>
      </w:r>
      <w:proofErr w:type="spellStart"/>
      <w:r w:rsidRPr="009946DF">
        <w:rPr>
          <w:rFonts w:ascii="Times New Roman" w:hAnsi="Times New Roman" w:cs="Times New Roman"/>
          <w:sz w:val="24"/>
          <w:szCs w:val="24"/>
        </w:rPr>
        <w:t>indicating</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promising</w:t>
      </w:r>
      <w:proofErr w:type="spellEnd"/>
      <w:r w:rsidRPr="009946DF">
        <w:rPr>
          <w:rFonts w:ascii="Times New Roman" w:hAnsi="Times New Roman" w:cs="Times New Roman"/>
          <w:sz w:val="24"/>
          <w:szCs w:val="24"/>
        </w:rPr>
        <w:t xml:space="preserve"> forage </w:t>
      </w:r>
      <w:proofErr w:type="spellStart"/>
      <w:r w:rsidRPr="009946DF">
        <w:rPr>
          <w:rFonts w:ascii="Times New Roman" w:hAnsi="Times New Roman" w:cs="Times New Roman"/>
          <w:sz w:val="24"/>
          <w:szCs w:val="24"/>
        </w:rPr>
        <w:t>potential</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Ascending</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hierarchical</w:t>
      </w:r>
      <w:proofErr w:type="spellEnd"/>
      <w:r w:rsidRPr="009946DF">
        <w:rPr>
          <w:rFonts w:ascii="Times New Roman" w:hAnsi="Times New Roman" w:cs="Times New Roman"/>
          <w:sz w:val="24"/>
          <w:szCs w:val="24"/>
        </w:rPr>
        <w:t xml:space="preserve"> classification </w:t>
      </w:r>
      <w:proofErr w:type="spellStart"/>
      <w:r w:rsidRPr="009946DF">
        <w:rPr>
          <w:rFonts w:ascii="Times New Roman" w:hAnsi="Times New Roman" w:cs="Times New Roman"/>
          <w:sz w:val="24"/>
          <w:szCs w:val="24"/>
        </w:rPr>
        <w:t>identified</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three</w:t>
      </w:r>
      <w:proofErr w:type="spellEnd"/>
      <w:r w:rsidRPr="009946DF">
        <w:rPr>
          <w:rFonts w:ascii="Times New Roman" w:hAnsi="Times New Roman" w:cs="Times New Roman"/>
          <w:sz w:val="24"/>
          <w:szCs w:val="24"/>
        </w:rPr>
        <w:t xml:space="preserve"> classes of </w:t>
      </w:r>
      <w:proofErr w:type="spellStart"/>
      <w:r w:rsidRPr="009946DF">
        <w:rPr>
          <w:rFonts w:ascii="Times New Roman" w:hAnsi="Times New Roman" w:cs="Times New Roman"/>
          <w:sz w:val="24"/>
          <w:szCs w:val="24"/>
        </w:rPr>
        <w:t>genotypes</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with</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different</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growth</w:t>
      </w:r>
      <w:proofErr w:type="spellEnd"/>
      <w:r w:rsidRPr="009946DF">
        <w:rPr>
          <w:rFonts w:ascii="Times New Roman" w:hAnsi="Times New Roman" w:cs="Times New Roman"/>
          <w:sz w:val="24"/>
          <w:szCs w:val="24"/>
        </w:rPr>
        <w:t xml:space="preserve"> profiles. </w:t>
      </w:r>
      <w:proofErr w:type="spellStart"/>
      <w:r w:rsidRPr="009946DF">
        <w:rPr>
          <w:rFonts w:ascii="Times New Roman" w:hAnsi="Times New Roman" w:cs="Times New Roman"/>
          <w:sz w:val="24"/>
          <w:szCs w:val="24"/>
        </w:rPr>
        <w:t>Analysis</w:t>
      </w:r>
      <w:proofErr w:type="spellEnd"/>
      <w:r w:rsidRPr="009946DF">
        <w:rPr>
          <w:rFonts w:ascii="Times New Roman" w:hAnsi="Times New Roman" w:cs="Times New Roman"/>
          <w:sz w:val="24"/>
          <w:szCs w:val="24"/>
        </w:rPr>
        <w:t xml:space="preserve"> of variance shows </w:t>
      </w:r>
      <w:proofErr w:type="spellStart"/>
      <w:r w:rsidRPr="009946DF">
        <w:rPr>
          <w:rFonts w:ascii="Times New Roman" w:hAnsi="Times New Roman" w:cs="Times New Roman"/>
          <w:sz w:val="24"/>
          <w:szCs w:val="24"/>
        </w:rPr>
        <w:t>that</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these</w:t>
      </w:r>
      <w:proofErr w:type="spellEnd"/>
      <w:r w:rsidRPr="009946DF">
        <w:rPr>
          <w:rFonts w:ascii="Times New Roman" w:hAnsi="Times New Roman" w:cs="Times New Roman"/>
          <w:sz w:val="24"/>
          <w:szCs w:val="24"/>
        </w:rPr>
        <w:t xml:space="preserve"> classes </w:t>
      </w:r>
      <w:proofErr w:type="spellStart"/>
      <w:r w:rsidRPr="009946DF">
        <w:rPr>
          <w:rFonts w:ascii="Times New Roman" w:hAnsi="Times New Roman" w:cs="Times New Roman"/>
          <w:sz w:val="24"/>
          <w:szCs w:val="24"/>
        </w:rPr>
        <w:t>significantly</w:t>
      </w:r>
      <w:proofErr w:type="spellEnd"/>
      <w:r w:rsidRPr="009946DF">
        <w:rPr>
          <w:rFonts w:ascii="Times New Roman" w:hAnsi="Times New Roman" w:cs="Times New Roman"/>
          <w:sz w:val="24"/>
          <w:szCs w:val="24"/>
        </w:rPr>
        <w:t xml:space="preserve"> influence certain </w:t>
      </w:r>
      <w:proofErr w:type="spellStart"/>
      <w:r w:rsidRPr="009946DF">
        <w:rPr>
          <w:rFonts w:ascii="Times New Roman" w:hAnsi="Times New Roman" w:cs="Times New Roman"/>
          <w:sz w:val="24"/>
          <w:szCs w:val="24"/>
        </w:rPr>
        <w:t>vegetative</w:t>
      </w:r>
      <w:proofErr w:type="spellEnd"/>
      <w:r w:rsidRPr="009946DF">
        <w:rPr>
          <w:rFonts w:ascii="Times New Roman" w:hAnsi="Times New Roman" w:cs="Times New Roman"/>
          <w:sz w:val="24"/>
          <w:szCs w:val="24"/>
        </w:rPr>
        <w:t xml:space="preserve"> traits, </w:t>
      </w:r>
      <w:proofErr w:type="spellStart"/>
      <w:r w:rsidRPr="009946DF">
        <w:rPr>
          <w:rFonts w:ascii="Times New Roman" w:hAnsi="Times New Roman" w:cs="Times New Roman"/>
          <w:sz w:val="24"/>
          <w:szCs w:val="24"/>
        </w:rPr>
        <w:t>notably</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collar</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diameter</w:t>
      </w:r>
      <w:proofErr w:type="spellEnd"/>
      <w:r w:rsidRPr="009946DF">
        <w:rPr>
          <w:rFonts w:ascii="Times New Roman" w:hAnsi="Times New Roman" w:cs="Times New Roman"/>
          <w:sz w:val="24"/>
          <w:szCs w:val="24"/>
        </w:rPr>
        <w:t xml:space="preserve">, plant </w:t>
      </w:r>
      <w:proofErr w:type="spellStart"/>
      <w:r w:rsidRPr="009946DF">
        <w:rPr>
          <w:rFonts w:ascii="Times New Roman" w:hAnsi="Times New Roman" w:cs="Times New Roman"/>
          <w:sz w:val="24"/>
          <w:szCs w:val="24"/>
        </w:rPr>
        <w:t>height</w:t>
      </w:r>
      <w:proofErr w:type="spellEnd"/>
      <w:r w:rsidRPr="009946DF">
        <w:rPr>
          <w:rFonts w:ascii="Times New Roman" w:hAnsi="Times New Roman" w:cs="Times New Roman"/>
          <w:sz w:val="24"/>
          <w:szCs w:val="24"/>
        </w:rPr>
        <w:t xml:space="preserve"> and </w:t>
      </w:r>
      <w:proofErr w:type="spellStart"/>
      <w:r w:rsidRPr="009946DF">
        <w:rPr>
          <w:rFonts w:ascii="Times New Roman" w:hAnsi="Times New Roman" w:cs="Times New Roman"/>
          <w:sz w:val="24"/>
          <w:szCs w:val="24"/>
        </w:rPr>
        <w:t>number</w:t>
      </w:r>
      <w:proofErr w:type="spellEnd"/>
      <w:r w:rsidRPr="009946DF">
        <w:rPr>
          <w:rFonts w:ascii="Times New Roman" w:hAnsi="Times New Roman" w:cs="Times New Roman"/>
          <w:sz w:val="24"/>
          <w:szCs w:val="24"/>
        </w:rPr>
        <w:t xml:space="preserve"> of </w:t>
      </w:r>
      <w:proofErr w:type="spellStart"/>
      <w:r w:rsidRPr="009946DF">
        <w:rPr>
          <w:rFonts w:ascii="Times New Roman" w:hAnsi="Times New Roman" w:cs="Times New Roman"/>
          <w:sz w:val="24"/>
          <w:szCs w:val="24"/>
        </w:rPr>
        <w:t>leaves</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Thus</w:t>
      </w:r>
      <w:proofErr w:type="spellEnd"/>
      <w:r w:rsidRPr="009946DF">
        <w:rPr>
          <w:rFonts w:ascii="Times New Roman" w:hAnsi="Times New Roman" w:cs="Times New Roman"/>
          <w:sz w:val="24"/>
          <w:szCs w:val="24"/>
        </w:rPr>
        <w:t xml:space="preserve">, the </w:t>
      </w:r>
      <w:proofErr w:type="spellStart"/>
      <w:r w:rsidRPr="009946DF">
        <w:rPr>
          <w:rFonts w:ascii="Times New Roman" w:hAnsi="Times New Roman" w:cs="Times New Roman"/>
          <w:sz w:val="24"/>
          <w:szCs w:val="24"/>
        </w:rPr>
        <w:t>genotypes</w:t>
      </w:r>
      <w:proofErr w:type="spellEnd"/>
      <w:r w:rsidRPr="009946DF">
        <w:rPr>
          <w:rFonts w:ascii="Times New Roman" w:hAnsi="Times New Roman" w:cs="Times New Roman"/>
          <w:sz w:val="24"/>
          <w:szCs w:val="24"/>
        </w:rPr>
        <w:t xml:space="preserve"> in class 2 (E8, E19, E30) </w:t>
      </w:r>
      <w:proofErr w:type="spellStart"/>
      <w:r w:rsidRPr="009946DF">
        <w:rPr>
          <w:rFonts w:ascii="Times New Roman" w:hAnsi="Times New Roman" w:cs="Times New Roman"/>
          <w:sz w:val="24"/>
          <w:szCs w:val="24"/>
        </w:rPr>
        <w:t>proved</w:t>
      </w:r>
      <w:proofErr w:type="spellEnd"/>
      <w:r w:rsidRPr="009946DF">
        <w:rPr>
          <w:rFonts w:ascii="Times New Roman" w:hAnsi="Times New Roman" w:cs="Times New Roman"/>
          <w:sz w:val="24"/>
          <w:szCs w:val="24"/>
        </w:rPr>
        <w:t xml:space="preserve"> to </w:t>
      </w:r>
      <w:proofErr w:type="spellStart"/>
      <w:r w:rsidRPr="009946DF">
        <w:rPr>
          <w:rFonts w:ascii="Times New Roman" w:hAnsi="Times New Roman" w:cs="Times New Roman"/>
          <w:sz w:val="24"/>
          <w:szCs w:val="24"/>
        </w:rPr>
        <w:t>be</w:t>
      </w:r>
      <w:proofErr w:type="spellEnd"/>
      <w:r w:rsidRPr="009946DF">
        <w:rPr>
          <w:rFonts w:ascii="Times New Roman" w:hAnsi="Times New Roman" w:cs="Times New Roman"/>
          <w:sz w:val="24"/>
          <w:szCs w:val="24"/>
        </w:rPr>
        <w:t xml:space="preserve"> the </w:t>
      </w:r>
      <w:proofErr w:type="spellStart"/>
      <w:r w:rsidRPr="009946DF">
        <w:rPr>
          <w:rFonts w:ascii="Times New Roman" w:hAnsi="Times New Roman" w:cs="Times New Roman"/>
          <w:sz w:val="24"/>
          <w:szCs w:val="24"/>
        </w:rPr>
        <w:t>highest</w:t>
      </w:r>
      <w:proofErr w:type="spellEnd"/>
      <w:r w:rsidRPr="009946DF">
        <w:rPr>
          <w:rFonts w:ascii="Times New Roman" w:hAnsi="Times New Roman" w:cs="Times New Roman"/>
          <w:sz w:val="24"/>
          <w:szCs w:val="24"/>
        </w:rPr>
        <w:t xml:space="preserve"> performers, </w:t>
      </w:r>
      <w:proofErr w:type="spellStart"/>
      <w:r w:rsidRPr="009946DF">
        <w:rPr>
          <w:rFonts w:ascii="Times New Roman" w:hAnsi="Times New Roman" w:cs="Times New Roman"/>
          <w:sz w:val="24"/>
          <w:szCs w:val="24"/>
        </w:rPr>
        <w:t>followed</w:t>
      </w:r>
      <w:proofErr w:type="spellEnd"/>
      <w:r w:rsidRPr="009946DF">
        <w:rPr>
          <w:rFonts w:ascii="Times New Roman" w:hAnsi="Times New Roman" w:cs="Times New Roman"/>
          <w:sz w:val="24"/>
          <w:szCs w:val="24"/>
        </w:rPr>
        <w:t xml:space="preserve"> by </w:t>
      </w:r>
      <w:r w:rsidR="00924CFC">
        <w:rPr>
          <w:rFonts w:ascii="Times New Roman" w:hAnsi="Times New Roman" w:cs="Times New Roman"/>
          <w:sz w:val="24"/>
          <w:szCs w:val="24"/>
        </w:rPr>
        <w:t>class</w:t>
      </w:r>
      <w:r w:rsidRPr="009946DF">
        <w:rPr>
          <w:rFonts w:ascii="Times New Roman" w:hAnsi="Times New Roman" w:cs="Times New Roman"/>
          <w:sz w:val="24"/>
          <w:szCs w:val="24"/>
        </w:rPr>
        <w:t xml:space="preserve"> 3 (E32, E45, E18 and E28), </w:t>
      </w:r>
      <w:proofErr w:type="spellStart"/>
      <w:r w:rsidRPr="009946DF">
        <w:rPr>
          <w:rFonts w:ascii="Times New Roman" w:hAnsi="Times New Roman" w:cs="Times New Roman"/>
          <w:sz w:val="24"/>
          <w:szCs w:val="24"/>
        </w:rPr>
        <w:t>whilst</w:t>
      </w:r>
      <w:proofErr w:type="spellEnd"/>
      <w:r w:rsidRPr="009946DF">
        <w:rPr>
          <w:rFonts w:ascii="Times New Roman" w:hAnsi="Times New Roman" w:cs="Times New Roman"/>
          <w:sz w:val="24"/>
          <w:szCs w:val="24"/>
        </w:rPr>
        <w:t xml:space="preserve"> </w:t>
      </w:r>
      <w:r w:rsidR="00924CFC">
        <w:rPr>
          <w:rFonts w:ascii="Times New Roman" w:hAnsi="Times New Roman" w:cs="Times New Roman"/>
          <w:sz w:val="24"/>
          <w:szCs w:val="24"/>
        </w:rPr>
        <w:t>class 1</w:t>
      </w:r>
      <w:r w:rsidRPr="009946DF">
        <w:rPr>
          <w:rFonts w:ascii="Times New Roman" w:hAnsi="Times New Roman" w:cs="Times New Roman"/>
          <w:sz w:val="24"/>
          <w:szCs w:val="24"/>
        </w:rPr>
        <w:t xml:space="preserve"> (E42) </w:t>
      </w:r>
      <w:proofErr w:type="spellStart"/>
      <w:r w:rsidRPr="009946DF">
        <w:rPr>
          <w:rFonts w:ascii="Times New Roman" w:hAnsi="Times New Roman" w:cs="Times New Roman"/>
          <w:sz w:val="24"/>
          <w:szCs w:val="24"/>
        </w:rPr>
        <w:t>showed</w:t>
      </w:r>
      <w:proofErr w:type="spellEnd"/>
      <w:r w:rsidRPr="009946DF">
        <w:rPr>
          <w:rFonts w:ascii="Times New Roman" w:hAnsi="Times New Roman" w:cs="Times New Roman"/>
          <w:sz w:val="24"/>
          <w:szCs w:val="24"/>
        </w:rPr>
        <w:t xml:space="preserve"> the </w:t>
      </w:r>
      <w:proofErr w:type="spellStart"/>
      <w:r w:rsidRPr="009946DF">
        <w:rPr>
          <w:rFonts w:ascii="Times New Roman" w:hAnsi="Times New Roman" w:cs="Times New Roman"/>
          <w:sz w:val="24"/>
          <w:szCs w:val="24"/>
        </w:rPr>
        <w:t>lowest</w:t>
      </w:r>
      <w:proofErr w:type="spellEnd"/>
      <w:r w:rsidRPr="009946DF">
        <w:rPr>
          <w:rFonts w:ascii="Times New Roman" w:hAnsi="Times New Roman" w:cs="Times New Roman"/>
          <w:sz w:val="24"/>
          <w:szCs w:val="24"/>
        </w:rPr>
        <w:t xml:space="preserve"> performance. </w:t>
      </w:r>
      <w:proofErr w:type="spellStart"/>
      <w:r w:rsidRPr="009946DF">
        <w:rPr>
          <w:rFonts w:ascii="Times New Roman" w:hAnsi="Times New Roman" w:cs="Times New Roman"/>
          <w:sz w:val="24"/>
          <w:szCs w:val="24"/>
        </w:rPr>
        <w:t>These</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results</w:t>
      </w:r>
      <w:proofErr w:type="spellEnd"/>
      <w:r w:rsidRPr="009946DF">
        <w:rPr>
          <w:rFonts w:ascii="Times New Roman" w:hAnsi="Times New Roman" w:cs="Times New Roman"/>
          <w:sz w:val="24"/>
          <w:szCs w:val="24"/>
        </w:rPr>
        <w:t xml:space="preserve"> </w:t>
      </w:r>
      <w:r w:rsidR="001F7C4E">
        <w:rPr>
          <w:rFonts w:ascii="Times New Roman" w:hAnsi="Times New Roman" w:cs="Times New Roman"/>
          <w:sz w:val="24"/>
          <w:szCs w:val="24"/>
        </w:rPr>
        <w:t>h</w:t>
      </w:r>
      <w:r w:rsidR="00ED560A">
        <w:rPr>
          <w:rFonts w:ascii="Times New Roman" w:hAnsi="Times New Roman" w:cs="Times New Roman"/>
          <w:sz w:val="24"/>
          <w:szCs w:val="24"/>
        </w:rPr>
        <w:t>i</w:t>
      </w:r>
      <w:r w:rsidR="001F7C4E">
        <w:rPr>
          <w:rFonts w:ascii="Times New Roman" w:hAnsi="Times New Roman" w:cs="Times New Roman"/>
          <w:sz w:val="24"/>
          <w:szCs w:val="24"/>
        </w:rPr>
        <w:t xml:space="preserve">ghlight </w:t>
      </w:r>
      <w:proofErr w:type="spellStart"/>
      <w:r w:rsidRPr="009946DF">
        <w:rPr>
          <w:rFonts w:ascii="Times New Roman" w:hAnsi="Times New Roman" w:cs="Times New Roman"/>
          <w:sz w:val="24"/>
          <w:szCs w:val="24"/>
        </w:rPr>
        <w:t>prom</w:t>
      </w:r>
      <w:r w:rsidR="001F7C4E">
        <w:rPr>
          <w:rFonts w:ascii="Times New Roman" w:hAnsi="Times New Roman" w:cs="Times New Roman"/>
          <w:sz w:val="24"/>
          <w:szCs w:val="24"/>
        </w:rPr>
        <w:t>ising</w:t>
      </w:r>
      <w:proofErr w:type="spellEnd"/>
      <w:r w:rsidR="001F7C4E">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genotypes</w:t>
      </w:r>
      <w:proofErr w:type="spellEnd"/>
      <w:r w:rsidRPr="009946DF">
        <w:rPr>
          <w:rFonts w:ascii="Times New Roman" w:hAnsi="Times New Roman" w:cs="Times New Roman"/>
          <w:sz w:val="24"/>
          <w:szCs w:val="24"/>
        </w:rPr>
        <w:t xml:space="preserve"> capable of </w:t>
      </w:r>
      <w:proofErr w:type="spellStart"/>
      <w:r w:rsidRPr="009946DF">
        <w:rPr>
          <w:rFonts w:ascii="Times New Roman" w:hAnsi="Times New Roman" w:cs="Times New Roman"/>
          <w:sz w:val="24"/>
          <w:szCs w:val="24"/>
        </w:rPr>
        <w:t>improving</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maize</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productivity</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under</w:t>
      </w:r>
      <w:proofErr w:type="spellEnd"/>
      <w:r w:rsidRPr="009946DF">
        <w:rPr>
          <w:rFonts w:ascii="Times New Roman" w:hAnsi="Times New Roman" w:cs="Times New Roman"/>
          <w:sz w:val="24"/>
          <w:szCs w:val="24"/>
        </w:rPr>
        <w:t xml:space="preserve"> local </w:t>
      </w:r>
      <w:proofErr w:type="spellStart"/>
      <w:r w:rsidRPr="009946DF">
        <w:rPr>
          <w:rFonts w:ascii="Times New Roman" w:hAnsi="Times New Roman" w:cs="Times New Roman"/>
          <w:sz w:val="24"/>
          <w:szCs w:val="24"/>
        </w:rPr>
        <w:t>climatic</w:t>
      </w:r>
      <w:proofErr w:type="spellEnd"/>
      <w:r w:rsidRPr="009946DF">
        <w:rPr>
          <w:rFonts w:ascii="Times New Roman" w:hAnsi="Times New Roman" w:cs="Times New Roman"/>
          <w:sz w:val="24"/>
          <w:szCs w:val="24"/>
        </w:rPr>
        <w:t xml:space="preserve"> conditions. </w:t>
      </w:r>
      <w:proofErr w:type="spellStart"/>
      <w:r w:rsidRPr="009946DF">
        <w:rPr>
          <w:rFonts w:ascii="Times New Roman" w:hAnsi="Times New Roman" w:cs="Times New Roman"/>
          <w:sz w:val="24"/>
          <w:szCs w:val="24"/>
        </w:rPr>
        <w:t>However</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yields</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remain</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low</w:t>
      </w:r>
      <w:proofErr w:type="spellEnd"/>
      <w:r w:rsidRPr="009946DF">
        <w:rPr>
          <w:rFonts w:ascii="Times New Roman" w:hAnsi="Times New Roman" w:cs="Times New Roman"/>
          <w:sz w:val="24"/>
          <w:szCs w:val="24"/>
        </w:rPr>
        <w:t xml:space="preserve">, </w:t>
      </w:r>
      <w:proofErr w:type="spellStart"/>
      <w:r w:rsidR="005A01E2">
        <w:rPr>
          <w:rFonts w:ascii="Times New Roman" w:hAnsi="Times New Roman" w:cs="Times New Roman"/>
          <w:sz w:val="24"/>
          <w:szCs w:val="24"/>
        </w:rPr>
        <w:t>highlighting</w:t>
      </w:r>
      <w:proofErr w:type="spellEnd"/>
      <w:r w:rsidR="005A01E2">
        <w:rPr>
          <w:rFonts w:ascii="Times New Roman" w:hAnsi="Times New Roman" w:cs="Times New Roman"/>
          <w:sz w:val="24"/>
          <w:szCs w:val="24"/>
        </w:rPr>
        <w:t xml:space="preserve"> the </w:t>
      </w:r>
      <w:proofErr w:type="spellStart"/>
      <w:r w:rsidR="005A01E2">
        <w:rPr>
          <w:rFonts w:ascii="Times New Roman" w:hAnsi="Times New Roman" w:cs="Times New Roman"/>
          <w:sz w:val="24"/>
          <w:szCs w:val="24"/>
        </w:rPr>
        <w:t>need</w:t>
      </w:r>
      <w:proofErr w:type="spellEnd"/>
      <w:r w:rsidR="005A01E2">
        <w:rPr>
          <w:rFonts w:ascii="Times New Roman" w:hAnsi="Times New Roman" w:cs="Times New Roman"/>
          <w:sz w:val="24"/>
          <w:szCs w:val="24"/>
        </w:rPr>
        <w:t xml:space="preserve"> for </w:t>
      </w:r>
      <w:proofErr w:type="spellStart"/>
      <w:r w:rsidR="005A01E2">
        <w:rPr>
          <w:rFonts w:ascii="Times New Roman" w:hAnsi="Times New Roman" w:cs="Times New Roman"/>
          <w:sz w:val="24"/>
          <w:szCs w:val="24"/>
        </w:rPr>
        <w:t>continued</w:t>
      </w:r>
      <w:proofErr w:type="spellEnd"/>
      <w:r w:rsidR="005A01E2">
        <w:rPr>
          <w:rFonts w:ascii="Times New Roman" w:hAnsi="Times New Roman" w:cs="Times New Roman"/>
          <w:sz w:val="24"/>
          <w:szCs w:val="24"/>
        </w:rPr>
        <w:t xml:space="preserve"> </w:t>
      </w:r>
      <w:proofErr w:type="spellStart"/>
      <w:r w:rsidR="005A01E2">
        <w:rPr>
          <w:rFonts w:ascii="Times New Roman" w:hAnsi="Times New Roman" w:cs="Times New Roman"/>
          <w:sz w:val="24"/>
          <w:szCs w:val="24"/>
        </w:rPr>
        <w:t>selection</w:t>
      </w:r>
      <w:proofErr w:type="spellEnd"/>
      <w:r w:rsidR="005A01E2">
        <w:rPr>
          <w:rFonts w:ascii="Times New Roman" w:hAnsi="Times New Roman" w:cs="Times New Roman"/>
          <w:sz w:val="24"/>
          <w:szCs w:val="24"/>
        </w:rPr>
        <w:t xml:space="preserve"> and multi-</w:t>
      </w:r>
      <w:proofErr w:type="spellStart"/>
      <w:r w:rsidR="005A01E2">
        <w:rPr>
          <w:rFonts w:ascii="Times New Roman" w:hAnsi="Times New Roman" w:cs="Times New Roman"/>
          <w:sz w:val="24"/>
          <w:szCs w:val="24"/>
        </w:rPr>
        <w:t>environment</w:t>
      </w:r>
      <w:proofErr w:type="spellEnd"/>
      <w:r w:rsidR="005A01E2">
        <w:rPr>
          <w:rFonts w:ascii="Times New Roman" w:hAnsi="Times New Roman" w:cs="Times New Roman"/>
          <w:sz w:val="24"/>
          <w:szCs w:val="24"/>
        </w:rPr>
        <w:t xml:space="preserve"> </w:t>
      </w:r>
      <w:r w:rsidRPr="009946DF">
        <w:rPr>
          <w:rFonts w:ascii="Times New Roman" w:hAnsi="Times New Roman" w:cs="Times New Roman"/>
          <w:sz w:val="24"/>
          <w:szCs w:val="24"/>
        </w:rPr>
        <w:t xml:space="preserve">and </w:t>
      </w:r>
      <w:proofErr w:type="spellStart"/>
      <w:r w:rsidRPr="009946DF">
        <w:rPr>
          <w:rFonts w:ascii="Times New Roman" w:hAnsi="Times New Roman" w:cs="Times New Roman"/>
          <w:sz w:val="24"/>
          <w:szCs w:val="24"/>
        </w:rPr>
        <w:t>evaluation</w:t>
      </w:r>
      <w:proofErr w:type="spellEnd"/>
      <w:r w:rsidRPr="009946DF">
        <w:rPr>
          <w:rFonts w:ascii="Times New Roman" w:hAnsi="Times New Roman" w:cs="Times New Roman"/>
          <w:sz w:val="24"/>
          <w:szCs w:val="24"/>
        </w:rPr>
        <w:t xml:space="preserve"> </w:t>
      </w:r>
      <w:proofErr w:type="spellStart"/>
      <w:r w:rsidRPr="009946DF">
        <w:rPr>
          <w:rFonts w:ascii="Times New Roman" w:hAnsi="Times New Roman" w:cs="Times New Roman"/>
          <w:sz w:val="24"/>
          <w:szCs w:val="24"/>
        </w:rPr>
        <w:t>work</w:t>
      </w:r>
      <w:proofErr w:type="spellEnd"/>
      <w:r w:rsidRPr="009946DF">
        <w:rPr>
          <w:rFonts w:ascii="Times New Roman" w:hAnsi="Times New Roman" w:cs="Times New Roman"/>
          <w:sz w:val="24"/>
          <w:szCs w:val="24"/>
        </w:rPr>
        <w:t>.</w:t>
      </w:r>
      <w:r w:rsidR="001F7C4E">
        <w:rPr>
          <w:rFonts w:ascii="Times New Roman" w:hAnsi="Times New Roman" w:cs="Times New Roman"/>
          <w:sz w:val="24"/>
          <w:szCs w:val="24"/>
        </w:rPr>
        <w:t xml:space="preserve"> </w:t>
      </w:r>
    </w:p>
    <w:p w14:paraId="1E70657C" w14:textId="77777777" w:rsidR="00374B39" w:rsidRPr="00006EEE" w:rsidRDefault="00374B39" w:rsidP="00353D22">
      <w:pPr>
        <w:pStyle w:val="NoSpacing"/>
        <w:jc w:val="both"/>
        <w:rPr>
          <w:rFonts w:ascii="Times New Roman" w:hAnsi="Times New Roman" w:cs="Times New Roman"/>
          <w:b/>
          <w:bCs/>
          <w:sz w:val="24"/>
          <w:szCs w:val="24"/>
        </w:rPr>
      </w:pPr>
      <w:bookmarkStart w:id="0" w:name="_Hlk198031404"/>
      <w:r w:rsidRPr="00006EEE">
        <w:rPr>
          <w:rFonts w:ascii="Times New Roman" w:hAnsi="Times New Roman" w:cs="Times New Roman"/>
          <w:b/>
          <w:bCs/>
          <w:sz w:val="24"/>
          <w:szCs w:val="24"/>
        </w:rPr>
        <w:t>Disclaimer (Artificial intelligence)</w:t>
      </w:r>
    </w:p>
    <w:p w14:paraId="58F21459" w14:textId="77777777" w:rsidR="00374B39" w:rsidRPr="00353D22" w:rsidRDefault="00374B39" w:rsidP="00353D22">
      <w:pPr>
        <w:pStyle w:val="NoSpacing"/>
        <w:jc w:val="both"/>
        <w:rPr>
          <w:rFonts w:ascii="Times New Roman" w:hAnsi="Times New Roman" w:cs="Times New Roman"/>
          <w:sz w:val="24"/>
          <w:szCs w:val="24"/>
        </w:rPr>
      </w:pPr>
    </w:p>
    <w:p w14:paraId="6C01DC61" w14:textId="4A27F8C3" w:rsidR="00374B39" w:rsidRPr="00353D22" w:rsidRDefault="00374B39" w:rsidP="00353D22">
      <w:pPr>
        <w:pStyle w:val="NoSpacing"/>
        <w:jc w:val="both"/>
        <w:rPr>
          <w:rFonts w:ascii="Times New Roman" w:hAnsi="Times New Roman" w:cs="Times New Roman"/>
          <w:sz w:val="24"/>
          <w:szCs w:val="24"/>
        </w:rPr>
      </w:pPr>
      <w:r w:rsidRPr="00353D22">
        <w:rPr>
          <w:rFonts w:ascii="Times New Roman" w:hAnsi="Times New Roman" w:cs="Times New Roman"/>
          <w:sz w:val="24"/>
          <w:szCs w:val="24"/>
        </w:rPr>
        <w:lastRenderedPageBreak/>
        <w:t xml:space="preserve">Author(s) hereby </w:t>
      </w:r>
      <w:proofErr w:type="gramStart"/>
      <w:r w:rsidRPr="00353D22">
        <w:rPr>
          <w:rFonts w:ascii="Times New Roman" w:hAnsi="Times New Roman" w:cs="Times New Roman"/>
          <w:sz w:val="24"/>
          <w:szCs w:val="24"/>
        </w:rPr>
        <w:t>declare</w:t>
      </w:r>
      <w:proofErr w:type="gramEnd"/>
      <w:r w:rsidRPr="00353D22">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bookmarkEnd w:id="0"/>
    </w:p>
    <w:p w14:paraId="641A9933" w14:textId="3C896D19" w:rsidR="009E6BC8" w:rsidRPr="00353D22" w:rsidRDefault="008A024B" w:rsidP="00121B58">
      <w:pPr>
        <w:pStyle w:val="Heading1"/>
        <w:rPr>
          <w:lang w:val="en-GB"/>
        </w:rPr>
      </w:pPr>
      <w:r w:rsidRPr="00353D22">
        <w:rPr>
          <w:lang w:val="en-GB"/>
        </w:rPr>
        <w:t>References</w:t>
      </w:r>
    </w:p>
    <w:p w14:paraId="04CEA199" w14:textId="77777777" w:rsidR="00426BD1" w:rsidRPr="00426BD1" w:rsidRDefault="00426BD1" w:rsidP="008663F3">
      <w:pPr>
        <w:spacing w:line="360" w:lineRule="auto"/>
        <w:ind w:left="709" w:hanging="709"/>
        <w:jc w:val="both"/>
        <w:rPr>
          <w:rFonts w:ascii="Times New Roman" w:hAnsi="Times New Roman" w:cs="Times New Roman"/>
          <w:sz w:val="24"/>
          <w:szCs w:val="24"/>
        </w:rPr>
      </w:pPr>
      <w:proofErr w:type="spellStart"/>
      <w:r w:rsidRPr="00353D22">
        <w:rPr>
          <w:rFonts w:ascii="Times New Roman" w:hAnsi="Times New Roman" w:cs="Times New Roman"/>
          <w:sz w:val="24"/>
          <w:szCs w:val="24"/>
          <w:lang w:val="en-GB"/>
        </w:rPr>
        <w:t>Albahri</w:t>
      </w:r>
      <w:proofErr w:type="spellEnd"/>
      <w:r w:rsidRPr="00353D22">
        <w:rPr>
          <w:rFonts w:ascii="Times New Roman" w:hAnsi="Times New Roman" w:cs="Times New Roman"/>
          <w:sz w:val="24"/>
          <w:szCs w:val="24"/>
          <w:lang w:val="en-GB"/>
        </w:rPr>
        <w:t xml:space="preserve">, G., Alyamani, A. A., Badran, A., Hijazi, A., Nasser, M., Maresca, M., &amp; Baydoun, E. (2023). </w:t>
      </w:r>
      <w:proofErr w:type="spellStart"/>
      <w:r w:rsidRPr="00426BD1">
        <w:rPr>
          <w:rFonts w:ascii="Times New Roman" w:hAnsi="Times New Roman" w:cs="Times New Roman"/>
          <w:sz w:val="24"/>
          <w:szCs w:val="24"/>
        </w:rPr>
        <w:t>Enhancing</w:t>
      </w:r>
      <w:proofErr w:type="spellEnd"/>
      <w:r w:rsidRPr="00426BD1">
        <w:rPr>
          <w:rFonts w:ascii="Times New Roman" w:hAnsi="Times New Roman" w:cs="Times New Roman"/>
          <w:sz w:val="24"/>
          <w:szCs w:val="24"/>
        </w:rPr>
        <w:t xml:space="preserve"> Essential Grains </w:t>
      </w:r>
      <w:proofErr w:type="spellStart"/>
      <w:r w:rsidRPr="00426BD1">
        <w:rPr>
          <w:rFonts w:ascii="Times New Roman" w:hAnsi="Times New Roman" w:cs="Times New Roman"/>
          <w:sz w:val="24"/>
          <w:szCs w:val="24"/>
        </w:rPr>
        <w:t>Yield</w:t>
      </w:r>
      <w:proofErr w:type="spellEnd"/>
      <w:r w:rsidRPr="00426BD1">
        <w:rPr>
          <w:rFonts w:ascii="Times New Roman" w:hAnsi="Times New Roman" w:cs="Times New Roman"/>
          <w:sz w:val="24"/>
          <w:szCs w:val="24"/>
        </w:rPr>
        <w:t xml:space="preserve"> for </w:t>
      </w:r>
      <w:proofErr w:type="spellStart"/>
      <w:r w:rsidRPr="00426BD1">
        <w:rPr>
          <w:rFonts w:ascii="Times New Roman" w:hAnsi="Times New Roman" w:cs="Times New Roman"/>
          <w:sz w:val="24"/>
          <w:szCs w:val="24"/>
        </w:rPr>
        <w:t>Sustainable</w:t>
      </w:r>
      <w:proofErr w:type="spellEnd"/>
      <w:r w:rsidRPr="00426BD1">
        <w:rPr>
          <w:rFonts w:ascii="Times New Roman" w:hAnsi="Times New Roman" w:cs="Times New Roman"/>
          <w:sz w:val="24"/>
          <w:szCs w:val="24"/>
        </w:rPr>
        <w:t xml:space="preserve"> Food Security and Bio-Safe Agriculture </w:t>
      </w:r>
      <w:proofErr w:type="spellStart"/>
      <w:r w:rsidRPr="00426BD1">
        <w:rPr>
          <w:rFonts w:ascii="Times New Roman" w:hAnsi="Times New Roman" w:cs="Times New Roman"/>
          <w:sz w:val="24"/>
          <w:szCs w:val="24"/>
        </w:rPr>
        <w:t>through</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Latest</w:t>
      </w:r>
      <w:proofErr w:type="spellEnd"/>
      <w:r w:rsidRPr="00426BD1">
        <w:rPr>
          <w:rFonts w:ascii="Times New Roman" w:hAnsi="Times New Roman" w:cs="Times New Roman"/>
          <w:sz w:val="24"/>
          <w:szCs w:val="24"/>
        </w:rPr>
        <w:t xml:space="preserve"> Innovative </w:t>
      </w:r>
      <w:proofErr w:type="spellStart"/>
      <w:r w:rsidRPr="00426BD1">
        <w:rPr>
          <w:rFonts w:ascii="Times New Roman" w:hAnsi="Times New Roman" w:cs="Times New Roman"/>
          <w:sz w:val="24"/>
          <w:szCs w:val="24"/>
        </w:rPr>
        <w:t>Approaches</w:t>
      </w:r>
      <w:proofErr w:type="spellEnd"/>
      <w:r w:rsidRPr="00426BD1">
        <w:rPr>
          <w:rFonts w:ascii="Times New Roman" w:hAnsi="Times New Roman" w:cs="Times New Roman"/>
          <w:sz w:val="24"/>
          <w:szCs w:val="24"/>
        </w:rPr>
        <w:t>. </w:t>
      </w:r>
      <w:proofErr w:type="spellStart"/>
      <w:r w:rsidRPr="00426BD1">
        <w:rPr>
          <w:rFonts w:ascii="Times New Roman" w:hAnsi="Times New Roman" w:cs="Times New Roman"/>
          <w:i/>
          <w:iCs/>
          <w:sz w:val="24"/>
          <w:szCs w:val="24"/>
        </w:rPr>
        <w:t>Agronomy</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13</w:t>
      </w:r>
      <w:r w:rsidRPr="00426BD1">
        <w:rPr>
          <w:rFonts w:ascii="Times New Roman" w:hAnsi="Times New Roman" w:cs="Times New Roman"/>
          <w:sz w:val="24"/>
          <w:szCs w:val="24"/>
        </w:rPr>
        <w:t xml:space="preserve">(7), 1709. </w:t>
      </w:r>
      <w:hyperlink r:id="rId9" w:history="1">
        <w:r w:rsidRPr="00426BD1">
          <w:rPr>
            <w:rStyle w:val="Hyperlink"/>
            <w:rFonts w:ascii="Times New Roman" w:hAnsi="Times New Roman" w:cs="Times New Roman"/>
            <w:sz w:val="24"/>
            <w:szCs w:val="24"/>
          </w:rPr>
          <w:t>https://doi.org/10.3390/agronomy13071709</w:t>
        </w:r>
      </w:hyperlink>
      <w:r w:rsidRPr="00426BD1">
        <w:rPr>
          <w:rFonts w:ascii="Times New Roman" w:hAnsi="Times New Roman" w:cs="Times New Roman"/>
          <w:sz w:val="24"/>
          <w:szCs w:val="24"/>
        </w:rPr>
        <w:t xml:space="preserve"> </w:t>
      </w:r>
    </w:p>
    <w:p w14:paraId="061A166B" w14:textId="79165B94" w:rsidR="00426BD1" w:rsidRPr="00426BD1" w:rsidRDefault="00426BD1" w:rsidP="008663F3">
      <w:pPr>
        <w:spacing w:after="0" w:line="360" w:lineRule="auto"/>
        <w:ind w:left="709" w:hanging="709"/>
        <w:jc w:val="both"/>
        <w:rPr>
          <w:rFonts w:ascii="Times New Roman" w:hAnsi="Times New Roman" w:cs="Times New Roman"/>
          <w:sz w:val="24"/>
          <w:szCs w:val="24"/>
        </w:rPr>
      </w:pPr>
      <w:r w:rsidRPr="00832951">
        <w:rPr>
          <w:rFonts w:ascii="Times New Roman" w:hAnsi="Times New Roman" w:cs="Times New Roman"/>
          <w:sz w:val="24"/>
          <w:szCs w:val="24"/>
          <w:lang w:val="nb-NO"/>
        </w:rPr>
        <w:t>Amal, F</w:t>
      </w:r>
      <w:r w:rsidR="00DB5C60" w:rsidRPr="00832951">
        <w:rPr>
          <w:rFonts w:ascii="Times New Roman" w:hAnsi="Times New Roman" w:cs="Times New Roman"/>
          <w:sz w:val="24"/>
          <w:szCs w:val="24"/>
          <w:lang w:val="nb-NO"/>
        </w:rPr>
        <w:t>.</w:t>
      </w:r>
      <w:r w:rsidRPr="00832951">
        <w:rPr>
          <w:rFonts w:ascii="Times New Roman" w:hAnsi="Times New Roman" w:cs="Times New Roman"/>
          <w:sz w:val="24"/>
          <w:szCs w:val="24"/>
          <w:lang w:val="nb-NO"/>
        </w:rPr>
        <w:t>A</w:t>
      </w:r>
      <w:r w:rsidR="00DB5C60" w:rsidRPr="00832951">
        <w:rPr>
          <w:rFonts w:ascii="Times New Roman" w:hAnsi="Times New Roman" w:cs="Times New Roman"/>
          <w:sz w:val="24"/>
          <w:szCs w:val="24"/>
          <w:lang w:val="nb-NO"/>
        </w:rPr>
        <w:t>.</w:t>
      </w:r>
      <w:r w:rsidRPr="00832951">
        <w:rPr>
          <w:rFonts w:ascii="Times New Roman" w:hAnsi="Times New Roman" w:cs="Times New Roman"/>
          <w:sz w:val="24"/>
          <w:szCs w:val="24"/>
          <w:lang w:val="nb-NO"/>
        </w:rPr>
        <w:t>R, Hassanein,</w:t>
      </w:r>
      <w:r w:rsidR="00DB5C60" w:rsidRPr="00832951">
        <w:rPr>
          <w:rFonts w:ascii="Times New Roman" w:hAnsi="Times New Roman" w:cs="Times New Roman"/>
          <w:sz w:val="24"/>
          <w:szCs w:val="24"/>
          <w:lang w:val="nb-NO"/>
        </w:rPr>
        <w:t xml:space="preserve"> </w:t>
      </w:r>
      <w:r w:rsidRPr="00832951">
        <w:rPr>
          <w:rFonts w:ascii="Times New Roman" w:hAnsi="Times New Roman" w:cs="Times New Roman"/>
          <w:sz w:val="24"/>
          <w:szCs w:val="24"/>
          <w:lang w:val="nb-NO"/>
        </w:rPr>
        <w:t>A</w:t>
      </w:r>
      <w:r w:rsidR="00DB5C60" w:rsidRPr="00832951">
        <w:rPr>
          <w:rFonts w:ascii="Times New Roman" w:hAnsi="Times New Roman" w:cs="Times New Roman"/>
          <w:sz w:val="24"/>
          <w:szCs w:val="24"/>
          <w:lang w:val="nb-NO"/>
        </w:rPr>
        <w:t>.</w:t>
      </w:r>
      <w:r w:rsidRPr="00832951">
        <w:rPr>
          <w:rFonts w:ascii="Times New Roman" w:hAnsi="Times New Roman" w:cs="Times New Roman"/>
          <w:sz w:val="24"/>
          <w:szCs w:val="24"/>
          <w:lang w:val="nb-NO"/>
        </w:rPr>
        <w:t xml:space="preserve">, and Heba, A. (2012). </w:t>
      </w:r>
      <w:proofErr w:type="spellStart"/>
      <w:r w:rsidRPr="00426BD1">
        <w:rPr>
          <w:rFonts w:ascii="Times New Roman" w:hAnsi="Times New Roman" w:cs="Times New Roman"/>
          <w:sz w:val="24"/>
          <w:szCs w:val="24"/>
        </w:rPr>
        <w:t>Studies</w:t>
      </w:r>
      <w:proofErr w:type="spellEnd"/>
      <w:r w:rsidRPr="00426BD1">
        <w:rPr>
          <w:rFonts w:ascii="Times New Roman" w:hAnsi="Times New Roman" w:cs="Times New Roman"/>
          <w:sz w:val="24"/>
          <w:szCs w:val="24"/>
        </w:rPr>
        <w:t xml:space="preserve"> on </w:t>
      </w:r>
      <w:proofErr w:type="spellStart"/>
      <w:r w:rsidRPr="00426BD1">
        <w:rPr>
          <w:rFonts w:ascii="Times New Roman" w:hAnsi="Times New Roman" w:cs="Times New Roman"/>
          <w:sz w:val="24"/>
          <w:szCs w:val="24"/>
        </w:rPr>
        <w:t>effects</w:t>
      </w:r>
      <w:proofErr w:type="spellEnd"/>
      <w:r w:rsidRPr="00426BD1">
        <w:rPr>
          <w:rFonts w:ascii="Times New Roman" w:hAnsi="Times New Roman" w:cs="Times New Roman"/>
          <w:sz w:val="24"/>
          <w:szCs w:val="24"/>
        </w:rPr>
        <w:t xml:space="preserve"> of </w:t>
      </w:r>
      <w:proofErr w:type="spellStart"/>
      <w:r w:rsidRPr="00426BD1">
        <w:rPr>
          <w:rFonts w:ascii="Times New Roman" w:hAnsi="Times New Roman" w:cs="Times New Roman"/>
          <w:sz w:val="24"/>
          <w:szCs w:val="24"/>
        </w:rPr>
        <w:t>salicylic</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acid</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thiourea</w:t>
      </w:r>
      <w:proofErr w:type="spellEnd"/>
      <w:r w:rsidRPr="00426BD1">
        <w:rPr>
          <w:rFonts w:ascii="Times New Roman" w:hAnsi="Times New Roman" w:cs="Times New Roman"/>
          <w:sz w:val="24"/>
          <w:szCs w:val="24"/>
        </w:rPr>
        <w:t xml:space="preserve"> on </w:t>
      </w:r>
      <w:proofErr w:type="spellStart"/>
      <w:r w:rsidRPr="00426BD1">
        <w:rPr>
          <w:rFonts w:ascii="Times New Roman" w:hAnsi="Times New Roman" w:cs="Times New Roman"/>
          <w:sz w:val="24"/>
          <w:szCs w:val="24"/>
        </w:rPr>
        <w:t>biochemical</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activities</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yield</w:t>
      </w:r>
      <w:proofErr w:type="spellEnd"/>
      <w:r w:rsidRPr="00426BD1">
        <w:rPr>
          <w:rFonts w:ascii="Times New Roman" w:hAnsi="Times New Roman" w:cs="Times New Roman"/>
          <w:sz w:val="24"/>
          <w:szCs w:val="24"/>
        </w:rPr>
        <w:t xml:space="preserve"> production in </w:t>
      </w:r>
      <w:proofErr w:type="spellStart"/>
      <w:r w:rsidRPr="00426BD1">
        <w:rPr>
          <w:rFonts w:ascii="Times New Roman" w:hAnsi="Times New Roman" w:cs="Times New Roman"/>
          <w:sz w:val="24"/>
          <w:szCs w:val="24"/>
        </w:rPr>
        <w:t>wheat</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Triticum</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aestivum</w:t>
      </w:r>
      <w:proofErr w:type="spellEnd"/>
      <w:r w:rsidRPr="00426BD1">
        <w:rPr>
          <w:rFonts w:ascii="Times New Roman" w:hAnsi="Times New Roman" w:cs="Times New Roman"/>
          <w:sz w:val="24"/>
          <w:szCs w:val="24"/>
        </w:rPr>
        <w:t xml:space="preserve"> var. </w:t>
      </w:r>
      <w:proofErr w:type="spellStart"/>
      <w:r w:rsidRPr="00426BD1">
        <w:rPr>
          <w:rFonts w:ascii="Times New Roman" w:hAnsi="Times New Roman" w:cs="Times New Roman"/>
          <w:sz w:val="24"/>
          <w:szCs w:val="24"/>
        </w:rPr>
        <w:t>Gimaza</w:t>
      </w:r>
      <w:proofErr w:type="spellEnd"/>
      <w:r w:rsidRPr="00426BD1">
        <w:rPr>
          <w:rFonts w:ascii="Times New Roman" w:hAnsi="Times New Roman" w:cs="Times New Roman"/>
          <w:sz w:val="24"/>
          <w:szCs w:val="24"/>
        </w:rPr>
        <w:t xml:space="preserve"> 9) plants </w:t>
      </w:r>
      <w:proofErr w:type="spellStart"/>
      <w:r w:rsidRPr="00426BD1">
        <w:rPr>
          <w:rFonts w:ascii="Times New Roman" w:hAnsi="Times New Roman" w:cs="Times New Roman"/>
          <w:sz w:val="24"/>
          <w:szCs w:val="24"/>
        </w:rPr>
        <w:t>grown</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under</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drought</w:t>
      </w:r>
      <w:proofErr w:type="spellEnd"/>
      <w:r w:rsidRPr="00426BD1">
        <w:rPr>
          <w:rFonts w:ascii="Times New Roman" w:hAnsi="Times New Roman" w:cs="Times New Roman"/>
          <w:sz w:val="24"/>
          <w:szCs w:val="24"/>
        </w:rPr>
        <w:t xml:space="preserve"> </w:t>
      </w:r>
      <w:proofErr w:type="gramStart"/>
      <w:r w:rsidRPr="00426BD1">
        <w:rPr>
          <w:rFonts w:ascii="Times New Roman" w:hAnsi="Times New Roman" w:cs="Times New Roman"/>
          <w:sz w:val="24"/>
          <w:szCs w:val="24"/>
        </w:rPr>
        <w:t>stress ,</w:t>
      </w:r>
      <w:proofErr w:type="gramEnd"/>
      <w:r w:rsidRPr="00426BD1">
        <w:rPr>
          <w:rFonts w:ascii="Times New Roman" w:hAnsi="Times New Roman" w:cs="Times New Roman"/>
          <w:sz w:val="24"/>
          <w:szCs w:val="24"/>
        </w:rPr>
        <w:t xml:space="preserve"> </w:t>
      </w:r>
      <w:proofErr w:type="spellStart"/>
      <w:r w:rsidRPr="00426BD1">
        <w:rPr>
          <w:rFonts w:ascii="Times New Roman" w:hAnsi="Times New Roman" w:cs="Times New Roman"/>
          <w:i/>
          <w:iCs/>
          <w:sz w:val="24"/>
          <w:szCs w:val="24"/>
        </w:rPr>
        <w:t>African</w:t>
      </w:r>
      <w:proofErr w:type="spellEnd"/>
      <w:r w:rsidRPr="00426BD1">
        <w:rPr>
          <w:rFonts w:ascii="Times New Roman" w:hAnsi="Times New Roman" w:cs="Times New Roman"/>
          <w:i/>
          <w:iCs/>
          <w:sz w:val="24"/>
          <w:szCs w:val="24"/>
        </w:rPr>
        <w:t xml:space="preserve"> Journal of </w:t>
      </w:r>
      <w:proofErr w:type="spellStart"/>
      <w:r w:rsidRPr="00426BD1">
        <w:rPr>
          <w:rFonts w:ascii="Times New Roman" w:hAnsi="Times New Roman" w:cs="Times New Roman"/>
          <w:i/>
          <w:iCs/>
          <w:sz w:val="24"/>
          <w:szCs w:val="24"/>
        </w:rPr>
        <w:t>Biotechnology</w:t>
      </w:r>
      <w:proofErr w:type="spellEnd"/>
      <w:r w:rsidRPr="00426BD1">
        <w:rPr>
          <w:rFonts w:ascii="Times New Roman" w:hAnsi="Times New Roman" w:cs="Times New Roman"/>
          <w:sz w:val="24"/>
          <w:szCs w:val="24"/>
        </w:rPr>
        <w:t xml:space="preserve">, 11(64).  </w:t>
      </w:r>
      <w:hyperlink r:id="rId10" w:history="1">
        <w:r w:rsidRPr="00426BD1">
          <w:rPr>
            <w:rStyle w:val="Hyperlink"/>
            <w:rFonts w:ascii="Times New Roman" w:hAnsi="Times New Roman" w:cs="Times New Roman"/>
            <w:sz w:val="24"/>
            <w:szCs w:val="24"/>
          </w:rPr>
          <w:t>https://doi.org/10.5897/AJB11.3134</w:t>
        </w:r>
      </w:hyperlink>
      <w:r w:rsidRPr="00426BD1">
        <w:rPr>
          <w:rFonts w:ascii="Times New Roman" w:hAnsi="Times New Roman" w:cs="Times New Roman"/>
          <w:sz w:val="24"/>
          <w:szCs w:val="24"/>
        </w:rPr>
        <w:t xml:space="preserve"> </w:t>
      </w:r>
    </w:p>
    <w:p w14:paraId="31DAC450" w14:textId="77777777" w:rsidR="00426BD1" w:rsidRPr="00426BD1" w:rsidRDefault="00426BD1" w:rsidP="00ED22CB">
      <w:pPr>
        <w:spacing w:after="0"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Assogba, GGC, Berre, D, Adam, M, Descheemaeker, K. (2023). Can </w:t>
      </w:r>
      <w:proofErr w:type="spellStart"/>
      <w:r w:rsidRPr="00426BD1">
        <w:rPr>
          <w:rFonts w:ascii="Times New Roman" w:hAnsi="Times New Roman" w:cs="Times New Roman"/>
          <w:sz w:val="24"/>
          <w:szCs w:val="24"/>
        </w:rPr>
        <w:t>low</w:t>
      </w:r>
      <w:proofErr w:type="spellEnd"/>
      <w:r w:rsidRPr="00426BD1">
        <w:rPr>
          <w:rFonts w:ascii="Times New Roman" w:hAnsi="Times New Roman" w:cs="Times New Roman"/>
          <w:sz w:val="24"/>
          <w:szCs w:val="24"/>
        </w:rPr>
        <w:t xml:space="preserve">-input agriculture in </w:t>
      </w:r>
      <w:proofErr w:type="spellStart"/>
      <w:r w:rsidRPr="00426BD1">
        <w:rPr>
          <w:rFonts w:ascii="Times New Roman" w:hAnsi="Times New Roman" w:cs="Times New Roman"/>
          <w:sz w:val="24"/>
          <w:szCs w:val="24"/>
        </w:rPr>
        <w:t>semi-arid</w:t>
      </w:r>
      <w:proofErr w:type="spellEnd"/>
      <w:r w:rsidRPr="00426BD1">
        <w:rPr>
          <w:rFonts w:ascii="Times New Roman" w:hAnsi="Times New Roman" w:cs="Times New Roman"/>
          <w:sz w:val="24"/>
          <w:szCs w:val="24"/>
        </w:rPr>
        <w:t xml:space="preserve"> Burkina Faso </w:t>
      </w:r>
      <w:proofErr w:type="spellStart"/>
      <w:r w:rsidRPr="00426BD1">
        <w:rPr>
          <w:rFonts w:ascii="Times New Roman" w:hAnsi="Times New Roman" w:cs="Times New Roman"/>
          <w:sz w:val="24"/>
          <w:szCs w:val="24"/>
        </w:rPr>
        <w:t>feed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its</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soil</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livestock</w:t>
      </w:r>
      <w:proofErr w:type="spellEnd"/>
      <w:r w:rsidRPr="00426BD1">
        <w:rPr>
          <w:rFonts w:ascii="Times New Roman" w:hAnsi="Times New Roman" w:cs="Times New Roman"/>
          <w:sz w:val="24"/>
          <w:szCs w:val="24"/>
        </w:rPr>
        <w:t xml:space="preserve"> and </w:t>
      </w:r>
      <w:proofErr w:type="gramStart"/>
      <w:r w:rsidRPr="00426BD1">
        <w:rPr>
          <w:rFonts w:ascii="Times New Roman" w:hAnsi="Times New Roman" w:cs="Times New Roman"/>
          <w:sz w:val="24"/>
          <w:szCs w:val="24"/>
        </w:rPr>
        <w:t>people?</w:t>
      </w:r>
      <w:proofErr w:type="gramEnd"/>
      <w:r w:rsidRPr="00426BD1">
        <w:rPr>
          <w:rFonts w:ascii="Times New Roman" w:hAnsi="Times New Roman" w:cs="Times New Roman"/>
          <w:sz w:val="24"/>
          <w:szCs w:val="24"/>
        </w:rPr>
        <w:t xml:space="preserve"> </w:t>
      </w:r>
      <w:proofErr w:type="spellStart"/>
      <w:r w:rsidRPr="00426BD1">
        <w:rPr>
          <w:rFonts w:ascii="Times New Roman" w:hAnsi="Times New Roman" w:cs="Times New Roman"/>
          <w:i/>
          <w:iCs/>
          <w:sz w:val="24"/>
          <w:szCs w:val="24"/>
        </w:rPr>
        <w:t>European</w:t>
      </w:r>
      <w:proofErr w:type="spellEnd"/>
      <w:r w:rsidRPr="00426BD1">
        <w:rPr>
          <w:rFonts w:ascii="Times New Roman" w:hAnsi="Times New Roman" w:cs="Times New Roman"/>
          <w:i/>
          <w:iCs/>
          <w:sz w:val="24"/>
          <w:szCs w:val="24"/>
        </w:rPr>
        <w:t xml:space="preserve"> Journal of </w:t>
      </w:r>
      <w:proofErr w:type="spellStart"/>
      <w:r w:rsidRPr="00426BD1">
        <w:rPr>
          <w:rFonts w:ascii="Times New Roman" w:hAnsi="Times New Roman" w:cs="Times New Roman"/>
          <w:i/>
          <w:iCs/>
          <w:sz w:val="24"/>
          <w:szCs w:val="24"/>
        </w:rPr>
        <w:t>Agronomy</w:t>
      </w:r>
      <w:proofErr w:type="spellEnd"/>
      <w:r w:rsidRPr="00426BD1">
        <w:rPr>
          <w:rFonts w:ascii="Times New Roman" w:hAnsi="Times New Roman" w:cs="Times New Roman"/>
          <w:sz w:val="24"/>
          <w:szCs w:val="24"/>
        </w:rPr>
        <w:t xml:space="preserve">, Volume 151, 126983, ISSN 1161-0301, </w:t>
      </w:r>
      <w:hyperlink r:id="rId11" w:history="1">
        <w:r w:rsidRPr="00426BD1">
          <w:rPr>
            <w:rStyle w:val="Hyperlink"/>
            <w:rFonts w:ascii="Times New Roman" w:hAnsi="Times New Roman" w:cs="Times New Roman"/>
            <w:sz w:val="24"/>
            <w:szCs w:val="24"/>
          </w:rPr>
          <w:t>https://doi.org/10.1016/j.eja.2023.126983</w:t>
        </w:r>
      </w:hyperlink>
    </w:p>
    <w:p w14:paraId="30AA08CE" w14:textId="7F6E565D" w:rsidR="00426BD1" w:rsidRPr="00426BD1" w:rsidRDefault="00426BD1" w:rsidP="00ED22CB">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Badiane, O., Collins, J. </w:t>
      </w:r>
      <w:r w:rsidR="008663F3" w:rsidRPr="00426BD1">
        <w:rPr>
          <w:rFonts w:ascii="Times New Roman" w:hAnsi="Times New Roman" w:cs="Times New Roman"/>
          <w:sz w:val="24"/>
          <w:szCs w:val="24"/>
        </w:rPr>
        <w:t>&amp;</w:t>
      </w:r>
      <w:r w:rsidR="008663F3">
        <w:rPr>
          <w:rFonts w:ascii="Times New Roman" w:hAnsi="Times New Roman" w:cs="Times New Roman"/>
          <w:sz w:val="24"/>
          <w:szCs w:val="24"/>
        </w:rPr>
        <w:t xml:space="preserve"> </w:t>
      </w:r>
      <w:r w:rsidRPr="00426BD1">
        <w:rPr>
          <w:rFonts w:ascii="Times New Roman" w:hAnsi="Times New Roman" w:cs="Times New Roman"/>
          <w:sz w:val="24"/>
          <w:szCs w:val="24"/>
        </w:rPr>
        <w:t>Tefera, W. (2023) L’essor du secteur de la transformation et de la commercialisation de la petite agriculture en Afrique.24 p.</w:t>
      </w:r>
    </w:p>
    <w:p w14:paraId="06209537" w14:textId="526340D9" w:rsidR="00426BD1" w:rsidRPr="00426BD1" w:rsidRDefault="00426BD1" w:rsidP="00953E45">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Bal, S.S., </w:t>
      </w:r>
      <w:proofErr w:type="spellStart"/>
      <w:r w:rsidRPr="00426BD1">
        <w:rPr>
          <w:rFonts w:ascii="Times New Roman" w:hAnsi="Times New Roman" w:cs="Times New Roman"/>
          <w:sz w:val="24"/>
          <w:szCs w:val="24"/>
        </w:rPr>
        <w:t>Adak</w:t>
      </w:r>
      <w:proofErr w:type="spellEnd"/>
      <w:r w:rsidRPr="00426BD1">
        <w:rPr>
          <w:rFonts w:ascii="Times New Roman" w:hAnsi="Times New Roman" w:cs="Times New Roman"/>
          <w:sz w:val="24"/>
          <w:szCs w:val="24"/>
        </w:rPr>
        <w:t xml:space="preserve">, A. </w:t>
      </w:r>
      <w:r w:rsidR="008663F3" w:rsidRPr="00426BD1">
        <w:rPr>
          <w:rFonts w:ascii="Times New Roman" w:hAnsi="Times New Roman" w:cs="Times New Roman"/>
          <w:sz w:val="24"/>
          <w:szCs w:val="24"/>
        </w:rPr>
        <w:t>&amp;</w:t>
      </w:r>
      <w:r w:rsidRPr="00426BD1">
        <w:rPr>
          <w:rFonts w:ascii="Times New Roman" w:hAnsi="Times New Roman" w:cs="Times New Roman"/>
          <w:sz w:val="24"/>
          <w:szCs w:val="24"/>
        </w:rPr>
        <w:t xml:space="preserve"> Erdal, Ş. (2025) « </w:t>
      </w:r>
      <w:proofErr w:type="spellStart"/>
      <w:r w:rsidRPr="00426BD1">
        <w:rPr>
          <w:rFonts w:ascii="Times New Roman" w:hAnsi="Times New Roman" w:cs="Times New Roman"/>
          <w:sz w:val="24"/>
          <w:szCs w:val="24"/>
        </w:rPr>
        <w:t>Exploring</w:t>
      </w:r>
      <w:proofErr w:type="spellEnd"/>
      <w:r w:rsidRPr="00426BD1">
        <w:rPr>
          <w:rFonts w:ascii="Times New Roman" w:hAnsi="Times New Roman" w:cs="Times New Roman"/>
          <w:sz w:val="24"/>
          <w:szCs w:val="24"/>
        </w:rPr>
        <w:t xml:space="preserve"> the </w:t>
      </w:r>
      <w:proofErr w:type="spellStart"/>
      <w:r w:rsidRPr="00426BD1">
        <w:rPr>
          <w:rFonts w:ascii="Times New Roman" w:hAnsi="Times New Roman" w:cs="Times New Roman"/>
          <w:sz w:val="24"/>
          <w:szCs w:val="24"/>
        </w:rPr>
        <w:t>Interplay</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between</w:t>
      </w:r>
      <w:proofErr w:type="spellEnd"/>
      <w:r w:rsidRPr="00426BD1">
        <w:rPr>
          <w:rFonts w:ascii="Times New Roman" w:hAnsi="Times New Roman" w:cs="Times New Roman"/>
          <w:sz w:val="24"/>
          <w:szCs w:val="24"/>
        </w:rPr>
        <w:t xml:space="preserve"> Drought </w:t>
      </w:r>
      <w:proofErr w:type="spellStart"/>
      <w:r w:rsidRPr="00426BD1">
        <w:rPr>
          <w:rFonts w:ascii="Times New Roman" w:hAnsi="Times New Roman" w:cs="Times New Roman"/>
          <w:sz w:val="24"/>
          <w:szCs w:val="24"/>
        </w:rPr>
        <w:t>Resilience</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Yield</w:t>
      </w:r>
      <w:proofErr w:type="spellEnd"/>
      <w:r w:rsidRPr="00426BD1">
        <w:rPr>
          <w:rFonts w:ascii="Times New Roman" w:hAnsi="Times New Roman" w:cs="Times New Roman"/>
          <w:sz w:val="24"/>
          <w:szCs w:val="24"/>
        </w:rPr>
        <w:t xml:space="preserve"> in Maize </w:t>
      </w:r>
      <w:proofErr w:type="spellStart"/>
      <w:r w:rsidRPr="00426BD1">
        <w:rPr>
          <w:rFonts w:ascii="Times New Roman" w:hAnsi="Times New Roman" w:cs="Times New Roman"/>
          <w:sz w:val="24"/>
          <w:szCs w:val="24"/>
        </w:rPr>
        <w:t>Hybrids</w:t>
      </w:r>
      <w:proofErr w:type="spellEnd"/>
      <w:r w:rsidRPr="00426BD1">
        <w:rPr>
          <w:rFonts w:ascii="Times New Roman" w:hAnsi="Times New Roman" w:cs="Times New Roman"/>
          <w:sz w:val="24"/>
          <w:szCs w:val="24"/>
        </w:rPr>
        <w:t xml:space="preserve"> for Drought-</w:t>
      </w:r>
      <w:proofErr w:type="spellStart"/>
      <w:r w:rsidRPr="00426BD1">
        <w:rPr>
          <w:rFonts w:ascii="Times New Roman" w:hAnsi="Times New Roman" w:cs="Times New Roman"/>
          <w:sz w:val="24"/>
          <w:szCs w:val="24"/>
        </w:rPr>
        <w:t>Prone</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Regions</w:t>
      </w:r>
      <w:proofErr w:type="spellEnd"/>
      <w:r w:rsidRPr="00426BD1">
        <w:rPr>
          <w:rFonts w:ascii="Times New Roman" w:hAnsi="Times New Roman" w:cs="Times New Roman"/>
          <w:sz w:val="24"/>
          <w:szCs w:val="24"/>
        </w:rPr>
        <w:t xml:space="preserve"> », </w:t>
      </w:r>
      <w:r w:rsidRPr="00426BD1">
        <w:rPr>
          <w:rFonts w:ascii="Times New Roman" w:hAnsi="Times New Roman" w:cs="Times New Roman"/>
          <w:i/>
          <w:iCs/>
          <w:sz w:val="24"/>
          <w:szCs w:val="24"/>
        </w:rPr>
        <w:t xml:space="preserve">Tropical Plant </w:t>
      </w:r>
      <w:proofErr w:type="spellStart"/>
      <w:r w:rsidRPr="00426BD1">
        <w:rPr>
          <w:rFonts w:ascii="Times New Roman" w:hAnsi="Times New Roman" w:cs="Times New Roman"/>
          <w:i/>
          <w:iCs/>
          <w:sz w:val="24"/>
          <w:szCs w:val="24"/>
        </w:rPr>
        <w:t>Biology</w:t>
      </w:r>
      <w:proofErr w:type="spellEnd"/>
      <w:r w:rsidRPr="00426BD1">
        <w:rPr>
          <w:rFonts w:ascii="Times New Roman" w:hAnsi="Times New Roman" w:cs="Times New Roman"/>
          <w:sz w:val="24"/>
          <w:szCs w:val="24"/>
        </w:rPr>
        <w:t xml:space="preserve">, 18(1), p. 39. </w:t>
      </w:r>
      <w:hyperlink r:id="rId12" w:history="1">
        <w:r w:rsidRPr="00426BD1">
          <w:rPr>
            <w:rStyle w:val="Hyperlink"/>
            <w:rFonts w:ascii="Times New Roman" w:hAnsi="Times New Roman" w:cs="Times New Roman"/>
            <w:sz w:val="24"/>
            <w:szCs w:val="24"/>
          </w:rPr>
          <w:t>https://doi.org/10.1007/s12042-025-09404-5</w:t>
        </w:r>
      </w:hyperlink>
      <w:r w:rsidRPr="00426BD1">
        <w:rPr>
          <w:rFonts w:ascii="Times New Roman" w:hAnsi="Times New Roman" w:cs="Times New Roman"/>
          <w:sz w:val="24"/>
          <w:szCs w:val="24"/>
        </w:rPr>
        <w:t xml:space="preserve"> </w:t>
      </w:r>
    </w:p>
    <w:p w14:paraId="2B09124F" w14:textId="77777777" w:rsidR="00426BD1" w:rsidRPr="00426BD1" w:rsidRDefault="00426BD1" w:rsidP="00953E45">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Challis, A., Rymer, P. D., Ahrens, C. W., Hardy, G. E. S. J., Byrne, M., </w:t>
      </w:r>
      <w:proofErr w:type="spellStart"/>
      <w:r w:rsidRPr="00426BD1">
        <w:rPr>
          <w:rFonts w:ascii="Times New Roman" w:hAnsi="Times New Roman" w:cs="Times New Roman"/>
          <w:sz w:val="24"/>
          <w:szCs w:val="24"/>
        </w:rPr>
        <w:t>Ruthrof</w:t>
      </w:r>
      <w:proofErr w:type="spellEnd"/>
      <w:r w:rsidRPr="00426BD1">
        <w:rPr>
          <w:rFonts w:ascii="Times New Roman" w:hAnsi="Times New Roman" w:cs="Times New Roman"/>
          <w:sz w:val="24"/>
          <w:szCs w:val="24"/>
        </w:rPr>
        <w:t xml:space="preserve">, K. X., &amp; Tissue, D. T. (2024). </w:t>
      </w:r>
      <w:proofErr w:type="spellStart"/>
      <w:r w:rsidRPr="00426BD1">
        <w:rPr>
          <w:rFonts w:ascii="Times New Roman" w:hAnsi="Times New Roman" w:cs="Times New Roman"/>
          <w:sz w:val="24"/>
          <w:szCs w:val="24"/>
        </w:rPr>
        <w:t>Environmental</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genetic</w:t>
      </w:r>
      <w:proofErr w:type="spellEnd"/>
      <w:r w:rsidRPr="00426BD1">
        <w:rPr>
          <w:rFonts w:ascii="Times New Roman" w:hAnsi="Times New Roman" w:cs="Times New Roman"/>
          <w:sz w:val="24"/>
          <w:szCs w:val="24"/>
        </w:rPr>
        <w:t xml:space="preserve"> drivers of </w:t>
      </w:r>
      <w:proofErr w:type="spellStart"/>
      <w:r w:rsidRPr="00426BD1">
        <w:rPr>
          <w:rFonts w:ascii="Times New Roman" w:hAnsi="Times New Roman" w:cs="Times New Roman"/>
          <w:sz w:val="24"/>
          <w:szCs w:val="24"/>
        </w:rPr>
        <w:t>physiological</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functional</w:t>
      </w:r>
      <w:proofErr w:type="spellEnd"/>
      <w:r w:rsidRPr="00426BD1">
        <w:rPr>
          <w:rFonts w:ascii="Times New Roman" w:hAnsi="Times New Roman" w:cs="Times New Roman"/>
          <w:sz w:val="24"/>
          <w:szCs w:val="24"/>
        </w:rPr>
        <w:t xml:space="preserve"> traits in </w:t>
      </w:r>
      <w:proofErr w:type="gramStart"/>
      <w:r w:rsidRPr="00426BD1">
        <w:rPr>
          <w:rFonts w:ascii="Times New Roman" w:hAnsi="Times New Roman" w:cs="Times New Roman"/>
          <w:sz w:val="24"/>
          <w:szCs w:val="24"/>
        </w:rPr>
        <w:t>a</w:t>
      </w:r>
      <w:proofErr w:type="gramEnd"/>
      <w:r w:rsidRPr="00426BD1">
        <w:rPr>
          <w:rFonts w:ascii="Times New Roman" w:hAnsi="Times New Roman" w:cs="Times New Roman"/>
          <w:sz w:val="24"/>
          <w:szCs w:val="24"/>
        </w:rPr>
        <w:t xml:space="preserve"> key </w:t>
      </w:r>
      <w:proofErr w:type="spellStart"/>
      <w:r w:rsidRPr="00426BD1">
        <w:rPr>
          <w:rFonts w:ascii="Times New Roman" w:hAnsi="Times New Roman" w:cs="Times New Roman"/>
          <w:sz w:val="24"/>
          <w:szCs w:val="24"/>
        </w:rPr>
        <w:t>canopy</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species</w:t>
      </w:r>
      <w:proofErr w:type="spellEnd"/>
      <w:r w:rsidRPr="00426BD1">
        <w:rPr>
          <w:rFonts w:ascii="Times New Roman" w:hAnsi="Times New Roman" w:cs="Times New Roman"/>
          <w:sz w:val="24"/>
          <w:szCs w:val="24"/>
        </w:rPr>
        <w:t>. </w:t>
      </w:r>
      <w:proofErr w:type="spellStart"/>
      <w:r w:rsidRPr="00426BD1">
        <w:rPr>
          <w:rFonts w:ascii="Times New Roman" w:hAnsi="Times New Roman" w:cs="Times New Roman"/>
          <w:i/>
          <w:iCs/>
          <w:sz w:val="24"/>
          <w:szCs w:val="24"/>
        </w:rPr>
        <w:t>Environmental</w:t>
      </w:r>
      <w:proofErr w:type="spellEnd"/>
      <w:r w:rsidRPr="00426BD1">
        <w:rPr>
          <w:rFonts w:ascii="Times New Roman" w:hAnsi="Times New Roman" w:cs="Times New Roman"/>
          <w:i/>
          <w:iCs/>
          <w:sz w:val="24"/>
          <w:szCs w:val="24"/>
        </w:rPr>
        <w:t xml:space="preserve"> and </w:t>
      </w:r>
      <w:proofErr w:type="spellStart"/>
      <w:r w:rsidRPr="00426BD1">
        <w:rPr>
          <w:rFonts w:ascii="Times New Roman" w:hAnsi="Times New Roman" w:cs="Times New Roman"/>
          <w:i/>
          <w:iCs/>
          <w:sz w:val="24"/>
          <w:szCs w:val="24"/>
        </w:rPr>
        <w:t>experimental</w:t>
      </w:r>
      <w:proofErr w:type="spellEnd"/>
      <w:r w:rsidRPr="00426BD1">
        <w:rPr>
          <w:rFonts w:ascii="Times New Roman" w:hAnsi="Times New Roman" w:cs="Times New Roman"/>
          <w:i/>
          <w:iCs/>
          <w:sz w:val="24"/>
          <w:szCs w:val="24"/>
        </w:rPr>
        <w:t xml:space="preserve"> </w:t>
      </w:r>
      <w:proofErr w:type="spellStart"/>
      <w:r w:rsidRPr="00426BD1">
        <w:rPr>
          <w:rFonts w:ascii="Times New Roman" w:hAnsi="Times New Roman" w:cs="Times New Roman"/>
          <w:i/>
          <w:iCs/>
          <w:sz w:val="24"/>
          <w:szCs w:val="24"/>
        </w:rPr>
        <w:t>botany</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226</w:t>
      </w:r>
      <w:r w:rsidRPr="00426BD1">
        <w:rPr>
          <w:rFonts w:ascii="Times New Roman" w:hAnsi="Times New Roman" w:cs="Times New Roman"/>
          <w:sz w:val="24"/>
          <w:szCs w:val="24"/>
        </w:rPr>
        <w:t xml:space="preserve">, 105904. </w:t>
      </w:r>
      <w:hyperlink r:id="rId13" w:history="1">
        <w:r w:rsidRPr="00426BD1">
          <w:rPr>
            <w:rStyle w:val="Hyperlink"/>
            <w:rFonts w:ascii="Times New Roman" w:hAnsi="Times New Roman" w:cs="Times New Roman"/>
            <w:sz w:val="24"/>
            <w:szCs w:val="24"/>
          </w:rPr>
          <w:t>https://doi.org/10.1016/j.envexpbot.2024.105904</w:t>
        </w:r>
      </w:hyperlink>
      <w:r w:rsidRPr="00426BD1">
        <w:rPr>
          <w:rFonts w:ascii="Times New Roman" w:hAnsi="Times New Roman" w:cs="Times New Roman"/>
          <w:sz w:val="24"/>
          <w:szCs w:val="24"/>
        </w:rPr>
        <w:t xml:space="preserve">   </w:t>
      </w:r>
    </w:p>
    <w:p w14:paraId="16102470" w14:textId="77777777" w:rsidR="00426BD1" w:rsidRPr="00426BD1" w:rsidRDefault="00426BD1" w:rsidP="00ED22CB">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Cooper, M., Tang, T., Gho, C., Hart, T., Hammer, G., &amp; Messina, C. (2020). </w:t>
      </w:r>
      <w:proofErr w:type="spellStart"/>
      <w:r w:rsidRPr="00426BD1">
        <w:rPr>
          <w:rFonts w:ascii="Times New Roman" w:hAnsi="Times New Roman" w:cs="Times New Roman"/>
          <w:sz w:val="24"/>
          <w:szCs w:val="24"/>
        </w:rPr>
        <w:t>Integrating</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genetic</w:t>
      </w:r>
      <w:proofErr w:type="spellEnd"/>
      <w:r w:rsidRPr="00426BD1">
        <w:rPr>
          <w:rFonts w:ascii="Times New Roman" w:hAnsi="Times New Roman" w:cs="Times New Roman"/>
          <w:sz w:val="24"/>
          <w:szCs w:val="24"/>
        </w:rPr>
        <w:t xml:space="preserve"> gain and gap </w:t>
      </w:r>
      <w:proofErr w:type="spellStart"/>
      <w:r w:rsidRPr="00426BD1">
        <w:rPr>
          <w:rFonts w:ascii="Times New Roman" w:hAnsi="Times New Roman" w:cs="Times New Roman"/>
          <w:sz w:val="24"/>
          <w:szCs w:val="24"/>
        </w:rPr>
        <w:t>analysis</w:t>
      </w:r>
      <w:proofErr w:type="spellEnd"/>
      <w:r w:rsidRPr="00426BD1">
        <w:rPr>
          <w:rFonts w:ascii="Times New Roman" w:hAnsi="Times New Roman" w:cs="Times New Roman"/>
          <w:sz w:val="24"/>
          <w:szCs w:val="24"/>
        </w:rPr>
        <w:t xml:space="preserve"> to </w:t>
      </w:r>
      <w:proofErr w:type="spellStart"/>
      <w:r w:rsidRPr="00426BD1">
        <w:rPr>
          <w:rFonts w:ascii="Times New Roman" w:hAnsi="Times New Roman" w:cs="Times New Roman"/>
          <w:sz w:val="24"/>
          <w:szCs w:val="24"/>
        </w:rPr>
        <w:t>predict</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improvements</w:t>
      </w:r>
      <w:proofErr w:type="spellEnd"/>
      <w:r w:rsidRPr="00426BD1">
        <w:rPr>
          <w:rFonts w:ascii="Times New Roman" w:hAnsi="Times New Roman" w:cs="Times New Roman"/>
          <w:sz w:val="24"/>
          <w:szCs w:val="24"/>
        </w:rPr>
        <w:t xml:space="preserve"> in </w:t>
      </w:r>
      <w:proofErr w:type="spellStart"/>
      <w:r w:rsidRPr="00426BD1">
        <w:rPr>
          <w:rFonts w:ascii="Times New Roman" w:hAnsi="Times New Roman" w:cs="Times New Roman"/>
          <w:sz w:val="24"/>
          <w:szCs w:val="24"/>
        </w:rPr>
        <w:t>crop</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productivity</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Crop Science</w:t>
      </w:r>
      <w:r w:rsidRPr="00426BD1">
        <w:rPr>
          <w:rFonts w:ascii="Times New Roman" w:hAnsi="Times New Roman" w:cs="Times New Roman"/>
          <w:sz w:val="24"/>
          <w:szCs w:val="24"/>
        </w:rPr>
        <w:t>, </w:t>
      </w:r>
      <w:r w:rsidRPr="00426BD1">
        <w:rPr>
          <w:rFonts w:ascii="Times New Roman" w:hAnsi="Times New Roman" w:cs="Times New Roman"/>
          <w:i/>
          <w:iCs/>
          <w:sz w:val="24"/>
          <w:szCs w:val="24"/>
        </w:rPr>
        <w:t>60</w:t>
      </w:r>
      <w:r w:rsidRPr="00426BD1">
        <w:rPr>
          <w:rFonts w:ascii="Times New Roman" w:hAnsi="Times New Roman" w:cs="Times New Roman"/>
          <w:sz w:val="24"/>
          <w:szCs w:val="24"/>
        </w:rPr>
        <w:t xml:space="preserve">(2), 582-604. </w:t>
      </w:r>
      <w:hyperlink r:id="rId14" w:history="1">
        <w:r w:rsidRPr="00426BD1">
          <w:rPr>
            <w:rStyle w:val="Hyperlink"/>
            <w:rFonts w:ascii="Times New Roman" w:hAnsi="Times New Roman" w:cs="Times New Roman"/>
            <w:sz w:val="24"/>
            <w:szCs w:val="24"/>
          </w:rPr>
          <w:t>https://doi.org/10.1002/csc2.20109</w:t>
        </w:r>
      </w:hyperlink>
    </w:p>
    <w:p w14:paraId="045297F6" w14:textId="77777777" w:rsidR="00426BD1" w:rsidRPr="00426BD1" w:rsidRDefault="00426BD1" w:rsidP="00ED22CB">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Daemo</w:t>
      </w:r>
      <w:proofErr w:type="spellEnd"/>
      <w:r w:rsidRPr="00426BD1">
        <w:rPr>
          <w:rFonts w:ascii="Times New Roman" w:hAnsi="Times New Roman" w:cs="Times New Roman"/>
          <w:sz w:val="24"/>
          <w:szCs w:val="24"/>
        </w:rPr>
        <w:t xml:space="preserve">, B. B., </w:t>
      </w:r>
      <w:proofErr w:type="spellStart"/>
      <w:r w:rsidRPr="00426BD1">
        <w:rPr>
          <w:rFonts w:ascii="Times New Roman" w:hAnsi="Times New Roman" w:cs="Times New Roman"/>
          <w:sz w:val="24"/>
          <w:szCs w:val="24"/>
        </w:rPr>
        <w:t>Wolancho</w:t>
      </w:r>
      <w:proofErr w:type="spellEnd"/>
      <w:r w:rsidRPr="00426BD1">
        <w:rPr>
          <w:rFonts w:ascii="Times New Roman" w:hAnsi="Times New Roman" w:cs="Times New Roman"/>
          <w:sz w:val="24"/>
          <w:szCs w:val="24"/>
        </w:rPr>
        <w:t xml:space="preserve">, G. B., Arke, Z. A., </w:t>
      </w:r>
      <w:proofErr w:type="spellStart"/>
      <w:r w:rsidRPr="00426BD1">
        <w:rPr>
          <w:rFonts w:ascii="Times New Roman" w:hAnsi="Times New Roman" w:cs="Times New Roman"/>
          <w:sz w:val="24"/>
          <w:szCs w:val="24"/>
        </w:rPr>
        <w:t>Wakalto</w:t>
      </w:r>
      <w:proofErr w:type="spellEnd"/>
      <w:r w:rsidRPr="00426BD1">
        <w:rPr>
          <w:rFonts w:ascii="Times New Roman" w:hAnsi="Times New Roman" w:cs="Times New Roman"/>
          <w:sz w:val="24"/>
          <w:szCs w:val="24"/>
        </w:rPr>
        <w:t xml:space="preserve">, D. D., &amp; Onu, M. H. (2024). Performance </w:t>
      </w:r>
      <w:proofErr w:type="spellStart"/>
      <w:r w:rsidRPr="00426BD1">
        <w:rPr>
          <w:rFonts w:ascii="Times New Roman" w:hAnsi="Times New Roman" w:cs="Times New Roman"/>
          <w:sz w:val="24"/>
          <w:szCs w:val="24"/>
        </w:rPr>
        <w:t>evaluation</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stability</w:t>
      </w:r>
      <w:proofErr w:type="spellEnd"/>
      <w:r w:rsidRPr="00426BD1">
        <w:rPr>
          <w:rFonts w:ascii="Times New Roman" w:hAnsi="Times New Roman" w:cs="Times New Roman"/>
          <w:sz w:val="24"/>
          <w:szCs w:val="24"/>
        </w:rPr>
        <w:t xml:space="preserve"> of </w:t>
      </w:r>
      <w:proofErr w:type="spellStart"/>
      <w:r w:rsidRPr="00426BD1">
        <w:rPr>
          <w:rFonts w:ascii="Times New Roman" w:hAnsi="Times New Roman" w:cs="Times New Roman"/>
          <w:sz w:val="24"/>
          <w:szCs w:val="24"/>
        </w:rPr>
        <w:t>maize</w:t>
      </w:r>
      <w:proofErr w:type="spellEnd"/>
      <w:r w:rsidRPr="00426BD1">
        <w:rPr>
          <w:rFonts w:ascii="Times New Roman" w:hAnsi="Times New Roman" w:cs="Times New Roman"/>
          <w:sz w:val="24"/>
          <w:szCs w:val="24"/>
        </w:rPr>
        <w:t xml:space="preserve"> (</w:t>
      </w:r>
      <w:r w:rsidRPr="001E7E75">
        <w:rPr>
          <w:rFonts w:ascii="Times New Roman" w:hAnsi="Times New Roman" w:cs="Times New Roman"/>
          <w:i/>
          <w:iCs/>
          <w:sz w:val="24"/>
          <w:szCs w:val="24"/>
        </w:rPr>
        <w:t xml:space="preserve">Zea </w:t>
      </w:r>
      <w:proofErr w:type="spellStart"/>
      <w:r w:rsidRPr="001E7E75">
        <w:rPr>
          <w:rFonts w:ascii="Times New Roman" w:hAnsi="Times New Roman" w:cs="Times New Roman"/>
          <w:i/>
          <w:iCs/>
          <w:sz w:val="24"/>
          <w:szCs w:val="24"/>
        </w:rPr>
        <w:t>mays</w:t>
      </w:r>
      <w:proofErr w:type="spellEnd"/>
      <w:r w:rsidRPr="00426BD1">
        <w:rPr>
          <w:rFonts w:ascii="Times New Roman" w:hAnsi="Times New Roman" w:cs="Times New Roman"/>
          <w:sz w:val="24"/>
          <w:szCs w:val="24"/>
        </w:rPr>
        <w:t xml:space="preserve"> L.) </w:t>
      </w:r>
      <w:proofErr w:type="spellStart"/>
      <w:r w:rsidRPr="00426BD1">
        <w:rPr>
          <w:rFonts w:ascii="Times New Roman" w:hAnsi="Times New Roman" w:cs="Times New Roman"/>
          <w:sz w:val="24"/>
          <w:szCs w:val="24"/>
        </w:rPr>
        <w:t>genotypes</w:t>
      </w:r>
      <w:proofErr w:type="spellEnd"/>
      <w:r w:rsidRPr="00426BD1">
        <w:rPr>
          <w:rFonts w:ascii="Times New Roman" w:hAnsi="Times New Roman" w:cs="Times New Roman"/>
          <w:sz w:val="24"/>
          <w:szCs w:val="24"/>
        </w:rPr>
        <w:t xml:space="preserve"> for grain </w:t>
      </w:r>
      <w:proofErr w:type="spellStart"/>
      <w:r w:rsidRPr="00426BD1">
        <w:rPr>
          <w:rFonts w:ascii="Times New Roman" w:hAnsi="Times New Roman" w:cs="Times New Roman"/>
          <w:sz w:val="24"/>
          <w:szCs w:val="24"/>
        </w:rPr>
        <w:t>yield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using</w:t>
      </w:r>
      <w:proofErr w:type="spellEnd"/>
      <w:r w:rsidRPr="00426BD1">
        <w:rPr>
          <w:rFonts w:ascii="Times New Roman" w:hAnsi="Times New Roman" w:cs="Times New Roman"/>
          <w:sz w:val="24"/>
          <w:szCs w:val="24"/>
        </w:rPr>
        <w:t xml:space="preserve"> AMMI and GGE </w:t>
      </w:r>
      <w:proofErr w:type="spellStart"/>
      <w:r w:rsidRPr="00426BD1">
        <w:rPr>
          <w:rFonts w:ascii="Times New Roman" w:hAnsi="Times New Roman" w:cs="Times New Roman"/>
          <w:sz w:val="24"/>
          <w:szCs w:val="24"/>
        </w:rPr>
        <w:t>biplot</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 xml:space="preserve">International Journal of </w:t>
      </w:r>
      <w:proofErr w:type="spellStart"/>
      <w:r w:rsidRPr="00426BD1">
        <w:rPr>
          <w:rFonts w:ascii="Times New Roman" w:hAnsi="Times New Roman" w:cs="Times New Roman"/>
          <w:i/>
          <w:iCs/>
          <w:sz w:val="24"/>
          <w:szCs w:val="24"/>
        </w:rPr>
        <w:t>Agronomy</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2024</w:t>
      </w:r>
      <w:r w:rsidRPr="00426BD1">
        <w:rPr>
          <w:rFonts w:ascii="Times New Roman" w:hAnsi="Times New Roman" w:cs="Times New Roman"/>
          <w:sz w:val="24"/>
          <w:szCs w:val="24"/>
        </w:rPr>
        <w:t xml:space="preserve">(1), 8801999. </w:t>
      </w:r>
      <w:hyperlink r:id="rId15" w:history="1">
        <w:r w:rsidRPr="00426BD1">
          <w:rPr>
            <w:rStyle w:val="Hyperlink"/>
            <w:rFonts w:ascii="Times New Roman" w:hAnsi="Times New Roman" w:cs="Times New Roman"/>
            <w:sz w:val="24"/>
            <w:szCs w:val="24"/>
          </w:rPr>
          <w:t>https://doi.org/10.1155/2024/8801999</w:t>
        </w:r>
      </w:hyperlink>
      <w:r w:rsidRPr="00426BD1">
        <w:rPr>
          <w:rFonts w:ascii="Times New Roman" w:hAnsi="Times New Roman" w:cs="Times New Roman"/>
          <w:sz w:val="24"/>
          <w:szCs w:val="24"/>
        </w:rPr>
        <w:t xml:space="preserve"> </w:t>
      </w:r>
    </w:p>
    <w:p w14:paraId="6F9C5F7A" w14:textId="3F3CB2CC" w:rsidR="00426BD1" w:rsidRPr="00426BD1" w:rsidRDefault="00426BD1" w:rsidP="00ED22CB">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lastRenderedPageBreak/>
        <w:t xml:space="preserve">Dia, A., </w:t>
      </w:r>
      <w:proofErr w:type="spellStart"/>
      <w:r w:rsidRPr="00426BD1">
        <w:rPr>
          <w:rFonts w:ascii="Times New Roman" w:hAnsi="Times New Roman" w:cs="Times New Roman"/>
          <w:sz w:val="24"/>
          <w:szCs w:val="24"/>
        </w:rPr>
        <w:t>Founanou</w:t>
      </w:r>
      <w:proofErr w:type="spellEnd"/>
      <w:r w:rsidRPr="00426BD1">
        <w:rPr>
          <w:rFonts w:ascii="Times New Roman" w:hAnsi="Times New Roman" w:cs="Times New Roman"/>
          <w:sz w:val="24"/>
          <w:szCs w:val="24"/>
        </w:rPr>
        <w:t xml:space="preserve">, M., </w:t>
      </w:r>
      <w:r w:rsidR="008663F3" w:rsidRPr="008663F3">
        <w:rPr>
          <w:rFonts w:ascii="Times New Roman" w:hAnsi="Times New Roman" w:cs="Times New Roman"/>
          <w:sz w:val="24"/>
          <w:szCs w:val="24"/>
        </w:rPr>
        <w:t>&amp;</w:t>
      </w:r>
      <w:r w:rsidR="008663F3">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Ratsimalahelo</w:t>
      </w:r>
      <w:proofErr w:type="spellEnd"/>
      <w:r w:rsidRPr="00426BD1">
        <w:rPr>
          <w:rFonts w:ascii="Times New Roman" w:hAnsi="Times New Roman" w:cs="Times New Roman"/>
          <w:sz w:val="24"/>
          <w:szCs w:val="24"/>
        </w:rPr>
        <w:t>, Z. (2022). Analyse de la performance du secteur agricole et son impact sur la croissance économique du Sénégal.</w:t>
      </w:r>
    </w:p>
    <w:p w14:paraId="5D07C47A" w14:textId="77777777" w:rsidR="00426BD1" w:rsidRPr="00426BD1" w:rsidRDefault="00426BD1" w:rsidP="00A8654C">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Djoumessi, Y. F. (2022). New trend of agricultural </w:t>
      </w:r>
      <w:proofErr w:type="spellStart"/>
      <w:r w:rsidRPr="00426BD1">
        <w:rPr>
          <w:rFonts w:ascii="Times New Roman" w:hAnsi="Times New Roman" w:cs="Times New Roman"/>
          <w:sz w:val="24"/>
          <w:szCs w:val="24"/>
        </w:rPr>
        <w:t>productivity</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growth</w:t>
      </w:r>
      <w:proofErr w:type="spellEnd"/>
      <w:r w:rsidRPr="00426BD1">
        <w:rPr>
          <w:rFonts w:ascii="Times New Roman" w:hAnsi="Times New Roman" w:cs="Times New Roman"/>
          <w:sz w:val="24"/>
          <w:szCs w:val="24"/>
        </w:rPr>
        <w:t xml:space="preserve"> in </w:t>
      </w:r>
      <w:proofErr w:type="spellStart"/>
      <w:r w:rsidRPr="00426BD1">
        <w:rPr>
          <w:rFonts w:ascii="Times New Roman" w:hAnsi="Times New Roman" w:cs="Times New Roman"/>
          <w:sz w:val="24"/>
          <w:szCs w:val="24"/>
        </w:rPr>
        <w:t>sub-Saharan</w:t>
      </w:r>
      <w:proofErr w:type="spellEnd"/>
      <w:r w:rsidRPr="00426BD1">
        <w:rPr>
          <w:rFonts w:ascii="Times New Roman" w:hAnsi="Times New Roman" w:cs="Times New Roman"/>
          <w:sz w:val="24"/>
          <w:szCs w:val="24"/>
        </w:rPr>
        <w:t xml:space="preserve"> Africa. </w:t>
      </w:r>
      <w:r w:rsidRPr="00426BD1">
        <w:rPr>
          <w:rFonts w:ascii="Times New Roman" w:hAnsi="Times New Roman" w:cs="Times New Roman"/>
          <w:i/>
          <w:iCs/>
          <w:sz w:val="24"/>
          <w:szCs w:val="24"/>
        </w:rPr>
        <w:t xml:space="preserve">Scientific </w:t>
      </w:r>
      <w:proofErr w:type="spellStart"/>
      <w:r w:rsidRPr="00426BD1">
        <w:rPr>
          <w:rFonts w:ascii="Times New Roman" w:hAnsi="Times New Roman" w:cs="Times New Roman"/>
          <w:i/>
          <w:iCs/>
          <w:sz w:val="24"/>
          <w:szCs w:val="24"/>
        </w:rPr>
        <w:t>African</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18</w:t>
      </w:r>
      <w:r w:rsidRPr="00426BD1">
        <w:rPr>
          <w:rFonts w:ascii="Times New Roman" w:hAnsi="Times New Roman" w:cs="Times New Roman"/>
          <w:sz w:val="24"/>
          <w:szCs w:val="24"/>
        </w:rPr>
        <w:t xml:space="preserve">, e01410. </w:t>
      </w:r>
      <w:hyperlink r:id="rId16" w:history="1">
        <w:r w:rsidRPr="00426BD1">
          <w:rPr>
            <w:rStyle w:val="Hyperlink"/>
            <w:rFonts w:ascii="Times New Roman" w:hAnsi="Times New Roman" w:cs="Times New Roman"/>
            <w:sz w:val="24"/>
            <w:szCs w:val="24"/>
          </w:rPr>
          <w:t>https://doi.org/10.1016/j.sciaf.2022.e01410</w:t>
        </w:r>
      </w:hyperlink>
      <w:r w:rsidRPr="00426BD1">
        <w:rPr>
          <w:rFonts w:ascii="Times New Roman" w:hAnsi="Times New Roman" w:cs="Times New Roman"/>
          <w:sz w:val="24"/>
          <w:szCs w:val="24"/>
        </w:rPr>
        <w:t xml:space="preserve">  </w:t>
      </w:r>
    </w:p>
    <w:p w14:paraId="0E097196" w14:textId="05650EDC" w:rsidR="00426BD1" w:rsidRPr="00426BD1" w:rsidRDefault="00426BD1" w:rsidP="00A8654C">
      <w:pPr>
        <w:spacing w:line="360" w:lineRule="auto"/>
        <w:ind w:left="709" w:hanging="709"/>
        <w:jc w:val="both"/>
        <w:rPr>
          <w:rFonts w:ascii="Times New Roman" w:hAnsi="Times New Roman" w:cs="Times New Roman"/>
          <w:sz w:val="24"/>
          <w:szCs w:val="24"/>
        </w:rPr>
      </w:pPr>
      <w:proofErr w:type="spellStart"/>
      <w:r w:rsidRPr="00426BD1">
        <w:rPr>
          <w:rFonts w:ascii="Times New Roman" w:hAnsi="Times New Roman" w:cs="Times New Roman"/>
          <w:sz w:val="24"/>
          <w:szCs w:val="24"/>
        </w:rPr>
        <w:t>Dojamo</w:t>
      </w:r>
      <w:proofErr w:type="spellEnd"/>
      <w:r w:rsidRPr="00426BD1">
        <w:rPr>
          <w:rFonts w:ascii="Times New Roman" w:hAnsi="Times New Roman" w:cs="Times New Roman"/>
          <w:sz w:val="24"/>
          <w:szCs w:val="24"/>
        </w:rPr>
        <w:t xml:space="preserve">, T.S., Markos Takiso, S. </w:t>
      </w:r>
      <w:r w:rsidR="008663F3" w:rsidRPr="008663F3">
        <w:rPr>
          <w:rFonts w:ascii="Times New Roman" w:hAnsi="Times New Roman" w:cs="Times New Roman"/>
          <w:sz w:val="24"/>
          <w:szCs w:val="24"/>
        </w:rPr>
        <w:t>&amp;</w:t>
      </w:r>
      <w:r w:rsidR="008663F3">
        <w:rPr>
          <w:rFonts w:ascii="Times New Roman" w:hAnsi="Times New Roman" w:cs="Times New Roman"/>
          <w:sz w:val="24"/>
          <w:szCs w:val="24"/>
        </w:rPr>
        <w:t xml:space="preserve"> </w:t>
      </w:r>
      <w:r w:rsidRPr="00426BD1">
        <w:rPr>
          <w:rFonts w:ascii="Times New Roman" w:hAnsi="Times New Roman" w:cs="Times New Roman"/>
          <w:sz w:val="24"/>
          <w:szCs w:val="24"/>
        </w:rPr>
        <w:t>Lema Tessema, M. (2022)</w:t>
      </w:r>
      <w:r w:rsidR="005B18D0">
        <w:rPr>
          <w:rFonts w:ascii="Times New Roman" w:hAnsi="Times New Roman" w:cs="Times New Roman"/>
          <w:sz w:val="24"/>
          <w:szCs w:val="24"/>
        </w:rPr>
        <w:t xml:space="preserve">. </w:t>
      </w:r>
      <w:r w:rsidRPr="00426BD1">
        <w:rPr>
          <w:rFonts w:ascii="Times New Roman" w:hAnsi="Times New Roman" w:cs="Times New Roman"/>
          <w:sz w:val="24"/>
          <w:szCs w:val="24"/>
        </w:rPr>
        <w:t>Evaluation of Maize (</w:t>
      </w:r>
      <w:r w:rsidRPr="001E7E75">
        <w:rPr>
          <w:rFonts w:ascii="Times New Roman" w:hAnsi="Times New Roman" w:cs="Times New Roman"/>
          <w:i/>
          <w:iCs/>
          <w:sz w:val="24"/>
          <w:szCs w:val="24"/>
        </w:rPr>
        <w:t xml:space="preserve">Zea </w:t>
      </w:r>
      <w:proofErr w:type="spellStart"/>
      <w:r w:rsidRPr="001E7E75">
        <w:rPr>
          <w:rFonts w:ascii="Times New Roman" w:hAnsi="Times New Roman" w:cs="Times New Roman"/>
          <w:i/>
          <w:iCs/>
          <w:sz w:val="24"/>
          <w:szCs w:val="24"/>
        </w:rPr>
        <w:t>mays</w:t>
      </w:r>
      <w:proofErr w:type="spellEnd"/>
      <w:r w:rsidRPr="00426BD1">
        <w:rPr>
          <w:rFonts w:ascii="Times New Roman" w:hAnsi="Times New Roman" w:cs="Times New Roman"/>
          <w:sz w:val="24"/>
          <w:szCs w:val="24"/>
        </w:rPr>
        <w:t xml:space="preserve"> L.) </w:t>
      </w:r>
      <w:proofErr w:type="spellStart"/>
      <w:r w:rsidRPr="00426BD1">
        <w:rPr>
          <w:rFonts w:ascii="Times New Roman" w:hAnsi="Times New Roman" w:cs="Times New Roman"/>
          <w:sz w:val="24"/>
          <w:szCs w:val="24"/>
        </w:rPr>
        <w:t>Varieties</w:t>
      </w:r>
      <w:proofErr w:type="spellEnd"/>
      <w:r w:rsidRPr="00426BD1">
        <w:rPr>
          <w:rFonts w:ascii="Times New Roman" w:hAnsi="Times New Roman" w:cs="Times New Roman"/>
          <w:sz w:val="24"/>
          <w:szCs w:val="24"/>
        </w:rPr>
        <w:t xml:space="preserve"> in </w:t>
      </w:r>
      <w:proofErr w:type="spellStart"/>
      <w:r w:rsidRPr="00426BD1">
        <w:rPr>
          <w:rFonts w:ascii="Times New Roman" w:hAnsi="Times New Roman" w:cs="Times New Roman"/>
          <w:sz w:val="24"/>
          <w:szCs w:val="24"/>
        </w:rPr>
        <w:t>Selected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Lowland</w:t>
      </w:r>
      <w:proofErr w:type="spellEnd"/>
      <w:r w:rsidRPr="00426BD1">
        <w:rPr>
          <w:rFonts w:ascii="Times New Roman" w:hAnsi="Times New Roman" w:cs="Times New Roman"/>
          <w:sz w:val="24"/>
          <w:szCs w:val="24"/>
        </w:rPr>
        <w:t xml:space="preserve"> Areas of Southern </w:t>
      </w:r>
      <w:proofErr w:type="spellStart"/>
      <w:proofErr w:type="gramStart"/>
      <w:r w:rsidRPr="00426BD1">
        <w:rPr>
          <w:rFonts w:ascii="Times New Roman" w:hAnsi="Times New Roman" w:cs="Times New Roman"/>
          <w:sz w:val="24"/>
          <w:szCs w:val="24"/>
        </w:rPr>
        <w:t>Ethiopia</w:t>
      </w:r>
      <w:proofErr w:type="spellEnd"/>
      <w:r w:rsidRPr="00426BD1">
        <w:rPr>
          <w:rFonts w:ascii="Times New Roman" w:hAnsi="Times New Roman" w:cs="Times New Roman"/>
          <w:sz w:val="24"/>
          <w:szCs w:val="24"/>
        </w:rPr>
        <w:t> .</w:t>
      </w:r>
      <w:proofErr w:type="gramEnd"/>
      <w:r w:rsidRPr="00426BD1">
        <w:rPr>
          <w:rFonts w:ascii="Times New Roman" w:hAnsi="Times New Roman" w:cs="Times New Roman"/>
          <w:sz w:val="24"/>
          <w:szCs w:val="24"/>
        </w:rPr>
        <w:t xml:space="preserve"> </w:t>
      </w:r>
      <w:r w:rsidRPr="00426BD1">
        <w:rPr>
          <w:rFonts w:ascii="Times New Roman" w:hAnsi="Times New Roman" w:cs="Times New Roman"/>
          <w:i/>
          <w:iCs/>
          <w:sz w:val="24"/>
          <w:szCs w:val="24"/>
        </w:rPr>
        <w:t xml:space="preserve">International Journal of </w:t>
      </w:r>
      <w:proofErr w:type="spellStart"/>
      <w:r w:rsidRPr="00426BD1">
        <w:rPr>
          <w:rFonts w:ascii="Times New Roman" w:hAnsi="Times New Roman" w:cs="Times New Roman"/>
          <w:i/>
          <w:iCs/>
          <w:sz w:val="24"/>
          <w:szCs w:val="24"/>
        </w:rPr>
        <w:t>Agronomy</w:t>
      </w:r>
      <w:proofErr w:type="spellEnd"/>
      <w:r w:rsidRPr="00426BD1">
        <w:rPr>
          <w:rFonts w:ascii="Times New Roman" w:hAnsi="Times New Roman" w:cs="Times New Roman"/>
          <w:sz w:val="24"/>
          <w:szCs w:val="24"/>
        </w:rPr>
        <w:t xml:space="preserve">, 2022(1), p. 9690792. </w:t>
      </w:r>
      <w:hyperlink r:id="rId17" w:history="1">
        <w:r w:rsidRPr="00426BD1">
          <w:rPr>
            <w:rStyle w:val="Hyperlink"/>
            <w:rFonts w:ascii="Times New Roman" w:hAnsi="Times New Roman" w:cs="Times New Roman"/>
            <w:sz w:val="24"/>
            <w:szCs w:val="24"/>
          </w:rPr>
          <w:t>https://doi.org/10.1155/2022/9690792</w:t>
        </w:r>
      </w:hyperlink>
      <w:r w:rsidRPr="00426BD1">
        <w:rPr>
          <w:rFonts w:ascii="Times New Roman" w:hAnsi="Times New Roman" w:cs="Times New Roman"/>
          <w:sz w:val="24"/>
          <w:szCs w:val="24"/>
        </w:rPr>
        <w:t xml:space="preserve"> </w:t>
      </w:r>
    </w:p>
    <w:p w14:paraId="1B57453C" w14:textId="0DEBFB07" w:rsidR="00426BD1" w:rsidRPr="00426BD1" w:rsidRDefault="00426BD1" w:rsidP="00A8654C">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Duarte-Aké, F., Us-Camas, R., De-la-</w:t>
      </w:r>
      <w:proofErr w:type="spellStart"/>
      <w:r w:rsidRPr="00426BD1">
        <w:rPr>
          <w:rFonts w:ascii="Times New Roman" w:hAnsi="Times New Roman" w:cs="Times New Roman"/>
          <w:sz w:val="24"/>
          <w:szCs w:val="24"/>
        </w:rPr>
        <w:t>Peña</w:t>
      </w:r>
      <w:proofErr w:type="spellEnd"/>
      <w:r w:rsidRPr="00426BD1">
        <w:rPr>
          <w:rFonts w:ascii="Times New Roman" w:hAnsi="Times New Roman" w:cs="Times New Roman"/>
          <w:sz w:val="24"/>
          <w:szCs w:val="24"/>
        </w:rPr>
        <w:t>, C. (2023)</w:t>
      </w:r>
      <w:r w:rsidR="005B18D0">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Epigenetic</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Regulation</w:t>
      </w:r>
      <w:proofErr w:type="spellEnd"/>
      <w:r w:rsidRPr="00426BD1">
        <w:rPr>
          <w:rFonts w:ascii="Times New Roman" w:hAnsi="Times New Roman" w:cs="Times New Roman"/>
          <w:sz w:val="24"/>
          <w:szCs w:val="24"/>
        </w:rPr>
        <w:t xml:space="preserve"> in Heterosis and </w:t>
      </w:r>
      <w:proofErr w:type="spellStart"/>
      <w:r w:rsidRPr="00426BD1">
        <w:rPr>
          <w:rFonts w:ascii="Times New Roman" w:hAnsi="Times New Roman" w:cs="Times New Roman"/>
          <w:sz w:val="24"/>
          <w:szCs w:val="24"/>
        </w:rPr>
        <w:t>Environmental</w:t>
      </w:r>
      <w:proofErr w:type="spellEnd"/>
      <w:r w:rsidRPr="00426BD1">
        <w:rPr>
          <w:rFonts w:ascii="Times New Roman" w:hAnsi="Times New Roman" w:cs="Times New Roman"/>
          <w:sz w:val="24"/>
          <w:szCs w:val="24"/>
        </w:rPr>
        <w:t xml:space="preserve"> </w:t>
      </w:r>
      <w:proofErr w:type="gramStart"/>
      <w:r w:rsidRPr="00426BD1">
        <w:rPr>
          <w:rFonts w:ascii="Times New Roman" w:hAnsi="Times New Roman" w:cs="Times New Roman"/>
          <w:sz w:val="24"/>
          <w:szCs w:val="24"/>
        </w:rPr>
        <w:t>Stress:</w:t>
      </w:r>
      <w:proofErr w:type="gramEnd"/>
      <w:r w:rsidRPr="00426BD1">
        <w:rPr>
          <w:rFonts w:ascii="Times New Roman" w:hAnsi="Times New Roman" w:cs="Times New Roman"/>
          <w:sz w:val="24"/>
          <w:szCs w:val="24"/>
        </w:rPr>
        <w:t xml:space="preserve"> The Challenge of </w:t>
      </w:r>
      <w:proofErr w:type="spellStart"/>
      <w:r w:rsidRPr="00426BD1">
        <w:rPr>
          <w:rFonts w:ascii="Times New Roman" w:hAnsi="Times New Roman" w:cs="Times New Roman"/>
          <w:sz w:val="24"/>
          <w:szCs w:val="24"/>
        </w:rPr>
        <w:t>Producing</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Hybrid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Epigenomes</w:t>
      </w:r>
      <w:proofErr w:type="spellEnd"/>
      <w:r w:rsidRPr="00426BD1">
        <w:rPr>
          <w:rFonts w:ascii="Times New Roman" w:hAnsi="Times New Roman" w:cs="Times New Roman"/>
          <w:sz w:val="24"/>
          <w:szCs w:val="24"/>
        </w:rPr>
        <w:t xml:space="preserve"> to Face </w:t>
      </w:r>
      <w:proofErr w:type="spellStart"/>
      <w:r w:rsidRPr="00426BD1">
        <w:rPr>
          <w:rFonts w:ascii="Times New Roman" w:hAnsi="Times New Roman" w:cs="Times New Roman"/>
          <w:sz w:val="24"/>
          <w:szCs w:val="24"/>
        </w:rPr>
        <w:t>Climate</w:t>
      </w:r>
      <w:proofErr w:type="spellEnd"/>
      <w:r w:rsidRPr="00426BD1">
        <w:rPr>
          <w:rFonts w:ascii="Times New Roman" w:hAnsi="Times New Roman" w:cs="Times New Roman"/>
          <w:sz w:val="24"/>
          <w:szCs w:val="24"/>
        </w:rPr>
        <w:t xml:space="preserve"> Change</w:t>
      </w:r>
      <w:r w:rsidR="005B18D0">
        <w:rPr>
          <w:rFonts w:ascii="Times New Roman" w:hAnsi="Times New Roman" w:cs="Times New Roman"/>
          <w:sz w:val="24"/>
          <w:szCs w:val="24"/>
        </w:rPr>
        <w:t>.</w:t>
      </w:r>
      <w:r w:rsidRPr="00426BD1">
        <w:rPr>
          <w:rFonts w:ascii="Times New Roman" w:hAnsi="Times New Roman" w:cs="Times New Roman"/>
          <w:sz w:val="24"/>
          <w:szCs w:val="24"/>
        </w:rPr>
        <w:t xml:space="preserve"> </w:t>
      </w:r>
      <w:proofErr w:type="spellStart"/>
      <w:r w:rsidRPr="00426BD1">
        <w:rPr>
          <w:rFonts w:ascii="Times New Roman" w:hAnsi="Times New Roman" w:cs="Times New Roman"/>
          <w:i/>
          <w:iCs/>
          <w:sz w:val="24"/>
          <w:szCs w:val="24"/>
        </w:rPr>
        <w:t>Epigenomes</w:t>
      </w:r>
      <w:proofErr w:type="spellEnd"/>
      <w:r w:rsidRPr="00426BD1">
        <w:rPr>
          <w:rFonts w:ascii="Times New Roman" w:hAnsi="Times New Roman" w:cs="Times New Roman"/>
          <w:sz w:val="24"/>
          <w:szCs w:val="24"/>
        </w:rPr>
        <w:t xml:space="preserve">, 7(3), p. 14. </w:t>
      </w:r>
      <w:hyperlink r:id="rId18" w:history="1">
        <w:r w:rsidRPr="00426BD1">
          <w:rPr>
            <w:rStyle w:val="Hyperlink"/>
            <w:rFonts w:ascii="Times New Roman" w:hAnsi="Times New Roman" w:cs="Times New Roman"/>
            <w:sz w:val="24"/>
            <w:szCs w:val="24"/>
          </w:rPr>
          <w:t>https://doi.org/10.3390/epigenomes7030014</w:t>
        </w:r>
      </w:hyperlink>
      <w:r w:rsidRPr="00426BD1">
        <w:rPr>
          <w:rFonts w:ascii="Times New Roman" w:hAnsi="Times New Roman" w:cs="Times New Roman"/>
          <w:sz w:val="24"/>
          <w:szCs w:val="24"/>
        </w:rPr>
        <w:t xml:space="preserve"> </w:t>
      </w:r>
    </w:p>
    <w:p w14:paraId="7E07DC0B" w14:textId="6E0CD8DE" w:rsidR="00426BD1" w:rsidRPr="00426BD1" w:rsidRDefault="00426BD1" w:rsidP="00A8654C">
      <w:pPr>
        <w:spacing w:line="360" w:lineRule="auto"/>
        <w:ind w:left="709" w:hanging="709"/>
        <w:jc w:val="both"/>
        <w:rPr>
          <w:rFonts w:ascii="Times New Roman" w:hAnsi="Times New Roman" w:cs="Times New Roman"/>
          <w:sz w:val="24"/>
          <w:szCs w:val="24"/>
        </w:rPr>
      </w:pPr>
      <w:proofErr w:type="spellStart"/>
      <w:r w:rsidRPr="00426BD1">
        <w:rPr>
          <w:rFonts w:ascii="Times New Roman" w:hAnsi="Times New Roman" w:cs="Times New Roman"/>
          <w:sz w:val="24"/>
          <w:szCs w:val="24"/>
        </w:rPr>
        <w:t>Epule</w:t>
      </w:r>
      <w:proofErr w:type="spellEnd"/>
      <w:r w:rsidRPr="00426BD1">
        <w:rPr>
          <w:rFonts w:ascii="Times New Roman" w:hAnsi="Times New Roman" w:cs="Times New Roman"/>
          <w:sz w:val="24"/>
          <w:szCs w:val="24"/>
        </w:rPr>
        <w:t xml:space="preserve">, T.E., </w:t>
      </w:r>
      <w:proofErr w:type="spellStart"/>
      <w:r w:rsidRPr="00426BD1">
        <w:rPr>
          <w:rFonts w:ascii="Times New Roman" w:hAnsi="Times New Roman" w:cs="Times New Roman"/>
          <w:sz w:val="24"/>
          <w:szCs w:val="24"/>
        </w:rPr>
        <w:t>Chehbouni</w:t>
      </w:r>
      <w:proofErr w:type="spellEnd"/>
      <w:r w:rsidRPr="00426BD1">
        <w:rPr>
          <w:rFonts w:ascii="Times New Roman" w:hAnsi="Times New Roman" w:cs="Times New Roman"/>
          <w:sz w:val="24"/>
          <w:szCs w:val="24"/>
        </w:rPr>
        <w:t xml:space="preserve">, A. </w:t>
      </w:r>
      <w:r w:rsidR="008663F3" w:rsidRPr="00426BD1">
        <w:rPr>
          <w:rFonts w:ascii="Times New Roman" w:hAnsi="Times New Roman" w:cs="Times New Roman"/>
          <w:sz w:val="24"/>
          <w:szCs w:val="24"/>
        </w:rPr>
        <w:t>&amp;</w:t>
      </w:r>
      <w:r w:rsidR="001F7C4E">
        <w:rPr>
          <w:rFonts w:ascii="Times New Roman" w:hAnsi="Times New Roman" w:cs="Times New Roman"/>
          <w:sz w:val="24"/>
          <w:szCs w:val="24"/>
        </w:rPr>
        <w:t xml:space="preserve"> </w:t>
      </w:r>
      <w:r w:rsidRPr="00426BD1">
        <w:rPr>
          <w:rFonts w:ascii="Times New Roman" w:hAnsi="Times New Roman" w:cs="Times New Roman"/>
          <w:sz w:val="24"/>
          <w:szCs w:val="24"/>
        </w:rPr>
        <w:t>Dhiba, D. (2022) « </w:t>
      </w:r>
      <w:proofErr w:type="spellStart"/>
      <w:r w:rsidRPr="00426BD1">
        <w:rPr>
          <w:rFonts w:ascii="Times New Roman" w:hAnsi="Times New Roman" w:cs="Times New Roman"/>
          <w:sz w:val="24"/>
          <w:szCs w:val="24"/>
        </w:rPr>
        <w:t>Recent</w:t>
      </w:r>
      <w:proofErr w:type="spellEnd"/>
      <w:r w:rsidRPr="00426BD1">
        <w:rPr>
          <w:rFonts w:ascii="Times New Roman" w:hAnsi="Times New Roman" w:cs="Times New Roman"/>
          <w:sz w:val="24"/>
          <w:szCs w:val="24"/>
        </w:rPr>
        <w:t xml:space="preserve"> Patterns in Maize </w:t>
      </w:r>
      <w:proofErr w:type="spellStart"/>
      <w:r w:rsidRPr="00426BD1">
        <w:rPr>
          <w:rFonts w:ascii="Times New Roman" w:hAnsi="Times New Roman" w:cs="Times New Roman"/>
          <w:sz w:val="24"/>
          <w:szCs w:val="24"/>
        </w:rPr>
        <w:t>Yield</w:t>
      </w:r>
      <w:proofErr w:type="spellEnd"/>
      <w:r w:rsidRPr="00426BD1">
        <w:rPr>
          <w:rFonts w:ascii="Times New Roman" w:hAnsi="Times New Roman" w:cs="Times New Roman"/>
          <w:sz w:val="24"/>
          <w:szCs w:val="24"/>
        </w:rPr>
        <w:t xml:space="preserve"> and Harvest Area </w:t>
      </w:r>
      <w:proofErr w:type="spellStart"/>
      <w:r w:rsidRPr="00426BD1">
        <w:rPr>
          <w:rFonts w:ascii="Times New Roman" w:hAnsi="Times New Roman" w:cs="Times New Roman"/>
          <w:sz w:val="24"/>
          <w:szCs w:val="24"/>
        </w:rPr>
        <w:t>across</w:t>
      </w:r>
      <w:proofErr w:type="spellEnd"/>
      <w:r w:rsidRPr="00426BD1">
        <w:rPr>
          <w:rFonts w:ascii="Times New Roman" w:hAnsi="Times New Roman" w:cs="Times New Roman"/>
          <w:sz w:val="24"/>
          <w:szCs w:val="24"/>
        </w:rPr>
        <w:t xml:space="preserve"> Africa », </w:t>
      </w:r>
      <w:proofErr w:type="spellStart"/>
      <w:r w:rsidRPr="00426BD1">
        <w:rPr>
          <w:rFonts w:ascii="Times New Roman" w:hAnsi="Times New Roman" w:cs="Times New Roman"/>
          <w:i/>
          <w:iCs/>
          <w:sz w:val="24"/>
          <w:szCs w:val="24"/>
        </w:rPr>
        <w:t>Agronomy</w:t>
      </w:r>
      <w:proofErr w:type="spellEnd"/>
      <w:r w:rsidRPr="00426BD1">
        <w:rPr>
          <w:rFonts w:ascii="Times New Roman" w:hAnsi="Times New Roman" w:cs="Times New Roman"/>
          <w:sz w:val="24"/>
          <w:szCs w:val="24"/>
        </w:rPr>
        <w:t xml:space="preserve">, 12(2), p. 374. </w:t>
      </w:r>
      <w:hyperlink r:id="rId19" w:history="1">
        <w:r w:rsidRPr="00426BD1">
          <w:rPr>
            <w:rStyle w:val="Hyperlink"/>
            <w:rFonts w:ascii="Times New Roman" w:hAnsi="Times New Roman" w:cs="Times New Roman"/>
            <w:sz w:val="24"/>
            <w:szCs w:val="24"/>
          </w:rPr>
          <w:t>https://doi.org/10.3390/agronomy12020374</w:t>
        </w:r>
      </w:hyperlink>
      <w:r w:rsidRPr="00426BD1">
        <w:rPr>
          <w:rFonts w:ascii="Times New Roman" w:hAnsi="Times New Roman" w:cs="Times New Roman"/>
          <w:sz w:val="24"/>
          <w:szCs w:val="24"/>
        </w:rPr>
        <w:t xml:space="preserve"> </w:t>
      </w:r>
    </w:p>
    <w:p w14:paraId="0E919C9E" w14:textId="14E8CCA2"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FAO (2025) </w:t>
      </w:r>
      <w:r w:rsidR="007C7B95">
        <w:rPr>
          <w:rFonts w:ascii="Times New Roman" w:hAnsi="Times New Roman" w:cs="Times New Roman"/>
          <w:sz w:val="24"/>
          <w:szCs w:val="24"/>
        </w:rPr>
        <w:t>A</w:t>
      </w:r>
      <w:r w:rsidR="007C7B95" w:rsidRPr="00426BD1">
        <w:rPr>
          <w:rFonts w:ascii="Times New Roman" w:hAnsi="Times New Roman" w:cs="Times New Roman"/>
          <w:sz w:val="24"/>
          <w:szCs w:val="24"/>
        </w:rPr>
        <w:t>nnuaire statistique mondial de l’alimentation et de l’agriculture 2025</w:t>
      </w:r>
      <w:r w:rsidRPr="00426BD1">
        <w:rPr>
          <w:rFonts w:ascii="Times New Roman" w:hAnsi="Times New Roman" w:cs="Times New Roman"/>
          <w:sz w:val="24"/>
          <w:szCs w:val="24"/>
        </w:rPr>
        <w:t xml:space="preserve">. Disponible </w:t>
      </w:r>
      <w:proofErr w:type="gramStart"/>
      <w:r w:rsidRPr="00426BD1">
        <w:rPr>
          <w:rFonts w:ascii="Times New Roman" w:hAnsi="Times New Roman" w:cs="Times New Roman"/>
          <w:sz w:val="24"/>
          <w:szCs w:val="24"/>
        </w:rPr>
        <w:t>sur:</w:t>
      </w:r>
      <w:proofErr w:type="gramEnd"/>
      <w:r w:rsidRPr="00426BD1">
        <w:rPr>
          <w:rFonts w:ascii="Times New Roman" w:hAnsi="Times New Roman" w:cs="Times New Roman"/>
          <w:sz w:val="24"/>
          <w:szCs w:val="24"/>
        </w:rPr>
        <w:t xml:space="preserve"> </w:t>
      </w:r>
      <w:hyperlink r:id="rId20" w:history="1">
        <w:r w:rsidRPr="00426BD1">
          <w:rPr>
            <w:rStyle w:val="Hyperlink"/>
            <w:rFonts w:ascii="Times New Roman" w:hAnsi="Times New Roman" w:cs="Times New Roman"/>
            <w:sz w:val="24"/>
            <w:szCs w:val="24"/>
          </w:rPr>
          <w:t>https://doi.org/10.4060/CD4313EN</w:t>
        </w:r>
      </w:hyperlink>
      <w:r w:rsidRPr="00426BD1">
        <w:rPr>
          <w:rFonts w:ascii="Times New Roman" w:hAnsi="Times New Roman" w:cs="Times New Roman"/>
          <w:sz w:val="24"/>
          <w:szCs w:val="24"/>
        </w:rPr>
        <w:t xml:space="preserve"> </w:t>
      </w:r>
    </w:p>
    <w:p w14:paraId="03320E60" w14:textId="196C10BE"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Guedes, L. D. S., e Sousa, M. B., </w:t>
      </w:r>
      <w:r w:rsidR="008663F3" w:rsidRPr="00426BD1">
        <w:rPr>
          <w:rFonts w:ascii="Times New Roman" w:hAnsi="Times New Roman" w:cs="Times New Roman"/>
          <w:sz w:val="24"/>
          <w:szCs w:val="24"/>
        </w:rPr>
        <w:t>&amp;</w:t>
      </w:r>
      <w:r w:rsidRPr="00426BD1">
        <w:rPr>
          <w:rFonts w:ascii="Times New Roman" w:hAnsi="Times New Roman" w:cs="Times New Roman"/>
          <w:sz w:val="24"/>
          <w:szCs w:val="24"/>
        </w:rPr>
        <w:t xml:space="preserve"> Oliveira, E. J. D. (2025). </w:t>
      </w:r>
      <w:proofErr w:type="spellStart"/>
      <w:r w:rsidRPr="00426BD1">
        <w:rPr>
          <w:rFonts w:ascii="Times New Roman" w:hAnsi="Times New Roman" w:cs="Times New Roman"/>
          <w:sz w:val="24"/>
          <w:szCs w:val="24"/>
        </w:rPr>
        <w:t>Genotype</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Environment</w:t>
      </w:r>
      <w:proofErr w:type="spellEnd"/>
      <w:r w:rsidRPr="00426BD1">
        <w:rPr>
          <w:rFonts w:ascii="Times New Roman" w:hAnsi="Times New Roman" w:cs="Times New Roman"/>
          <w:sz w:val="24"/>
          <w:szCs w:val="24"/>
        </w:rPr>
        <w:t xml:space="preserve"> Interaction and </w:t>
      </w:r>
      <w:proofErr w:type="spellStart"/>
      <w:r w:rsidRPr="00426BD1">
        <w:rPr>
          <w:rFonts w:ascii="Times New Roman" w:hAnsi="Times New Roman" w:cs="Times New Roman"/>
          <w:sz w:val="24"/>
          <w:szCs w:val="24"/>
        </w:rPr>
        <w:t>Correlations</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Between</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Agronomic</w:t>
      </w:r>
      <w:proofErr w:type="spellEnd"/>
      <w:r w:rsidRPr="00426BD1">
        <w:rPr>
          <w:rFonts w:ascii="Times New Roman" w:hAnsi="Times New Roman" w:cs="Times New Roman"/>
          <w:sz w:val="24"/>
          <w:szCs w:val="24"/>
        </w:rPr>
        <w:t xml:space="preserve"> Traits, </w:t>
      </w:r>
      <w:proofErr w:type="spellStart"/>
      <w:r w:rsidRPr="00426BD1">
        <w:rPr>
          <w:rFonts w:ascii="Times New Roman" w:hAnsi="Times New Roman" w:cs="Times New Roman"/>
          <w:sz w:val="24"/>
          <w:szCs w:val="24"/>
        </w:rPr>
        <w:t>Flowering</w:t>
      </w:r>
      <w:proofErr w:type="spellEnd"/>
      <w:r w:rsidRPr="00426BD1">
        <w:rPr>
          <w:rFonts w:ascii="Times New Roman" w:hAnsi="Times New Roman" w:cs="Times New Roman"/>
          <w:sz w:val="24"/>
          <w:szCs w:val="24"/>
        </w:rPr>
        <w:t xml:space="preserve">, and Fruit Set in </w:t>
      </w:r>
      <w:proofErr w:type="spellStart"/>
      <w:r w:rsidRPr="00426BD1">
        <w:rPr>
          <w:rFonts w:ascii="Times New Roman" w:hAnsi="Times New Roman" w:cs="Times New Roman"/>
          <w:sz w:val="24"/>
          <w:szCs w:val="24"/>
        </w:rPr>
        <w:t>Cassava</w:t>
      </w:r>
      <w:proofErr w:type="spellEnd"/>
      <w:r w:rsidRPr="00426BD1">
        <w:rPr>
          <w:rFonts w:ascii="Times New Roman" w:hAnsi="Times New Roman" w:cs="Times New Roman"/>
          <w:sz w:val="24"/>
          <w:szCs w:val="24"/>
        </w:rPr>
        <w:t>. </w:t>
      </w:r>
      <w:proofErr w:type="spellStart"/>
      <w:r w:rsidRPr="00426BD1">
        <w:rPr>
          <w:rFonts w:ascii="Times New Roman" w:hAnsi="Times New Roman" w:cs="Times New Roman"/>
          <w:i/>
          <w:iCs/>
          <w:sz w:val="24"/>
          <w:szCs w:val="24"/>
        </w:rPr>
        <w:t>Horticulturae</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11</w:t>
      </w:r>
      <w:r w:rsidRPr="00426BD1">
        <w:rPr>
          <w:rFonts w:ascii="Times New Roman" w:hAnsi="Times New Roman" w:cs="Times New Roman"/>
          <w:sz w:val="24"/>
          <w:szCs w:val="24"/>
        </w:rPr>
        <w:t xml:space="preserve">(6), 648. </w:t>
      </w:r>
      <w:hyperlink r:id="rId21" w:history="1">
        <w:r w:rsidRPr="00426BD1">
          <w:rPr>
            <w:rStyle w:val="Hyperlink"/>
            <w:rFonts w:ascii="Times New Roman" w:hAnsi="Times New Roman" w:cs="Times New Roman"/>
            <w:sz w:val="24"/>
            <w:szCs w:val="24"/>
          </w:rPr>
          <w:t>https://doi.org/10.3390/horticulturae11060648</w:t>
        </w:r>
      </w:hyperlink>
    </w:p>
    <w:p w14:paraId="325E3C76" w14:textId="53F68867"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INSD (2023)</w:t>
      </w:r>
      <w:r w:rsidR="007C7B95">
        <w:rPr>
          <w:rFonts w:ascii="Times New Roman" w:hAnsi="Times New Roman" w:cs="Times New Roman"/>
          <w:sz w:val="24"/>
          <w:szCs w:val="24"/>
        </w:rPr>
        <w:t>. Caractéristiques</w:t>
      </w:r>
      <w:r w:rsidR="007C7B95" w:rsidRPr="00426BD1">
        <w:rPr>
          <w:rFonts w:ascii="Times New Roman" w:hAnsi="Times New Roman" w:cs="Times New Roman"/>
          <w:sz w:val="24"/>
          <w:szCs w:val="24"/>
        </w:rPr>
        <w:t xml:space="preserve"> des </w:t>
      </w:r>
      <w:r w:rsidR="007C7B95">
        <w:rPr>
          <w:rFonts w:ascii="Times New Roman" w:hAnsi="Times New Roman" w:cs="Times New Roman"/>
          <w:sz w:val="24"/>
          <w:szCs w:val="24"/>
        </w:rPr>
        <w:t>ménages</w:t>
      </w:r>
      <w:r w:rsidR="007C7B95" w:rsidRPr="00426BD1">
        <w:rPr>
          <w:rFonts w:ascii="Times New Roman" w:hAnsi="Times New Roman" w:cs="Times New Roman"/>
          <w:sz w:val="24"/>
          <w:szCs w:val="24"/>
        </w:rPr>
        <w:t xml:space="preserve"> agricoles du </w:t>
      </w:r>
      <w:r w:rsidR="007C7B95">
        <w:rPr>
          <w:rFonts w:ascii="Times New Roman" w:hAnsi="Times New Roman" w:cs="Times New Roman"/>
          <w:sz w:val="24"/>
          <w:szCs w:val="24"/>
        </w:rPr>
        <w:t>B</w:t>
      </w:r>
      <w:r w:rsidR="007C7B95" w:rsidRPr="00426BD1">
        <w:rPr>
          <w:rFonts w:ascii="Times New Roman" w:hAnsi="Times New Roman" w:cs="Times New Roman"/>
          <w:sz w:val="24"/>
          <w:szCs w:val="24"/>
        </w:rPr>
        <w:t xml:space="preserve">urkina </w:t>
      </w:r>
      <w:r w:rsidR="007C7B95">
        <w:rPr>
          <w:rFonts w:ascii="Times New Roman" w:hAnsi="Times New Roman" w:cs="Times New Roman"/>
          <w:sz w:val="24"/>
          <w:szCs w:val="24"/>
        </w:rPr>
        <w:t>Faso</w:t>
      </w:r>
      <w:r w:rsidRPr="00426BD1">
        <w:rPr>
          <w:rFonts w:ascii="Times New Roman" w:hAnsi="Times New Roman" w:cs="Times New Roman"/>
          <w:sz w:val="24"/>
          <w:szCs w:val="24"/>
        </w:rPr>
        <w:t>.128 p.</w:t>
      </w:r>
    </w:p>
    <w:p w14:paraId="64424E90" w14:textId="77777777"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IPCC (2022) </w:t>
      </w:r>
      <w:proofErr w:type="spellStart"/>
      <w:r w:rsidRPr="00426BD1">
        <w:rPr>
          <w:rFonts w:ascii="Times New Roman" w:hAnsi="Times New Roman" w:cs="Times New Roman"/>
          <w:i/>
          <w:iCs/>
          <w:sz w:val="24"/>
          <w:szCs w:val="24"/>
        </w:rPr>
        <w:t>Climate</w:t>
      </w:r>
      <w:proofErr w:type="spellEnd"/>
      <w:r w:rsidRPr="00426BD1">
        <w:rPr>
          <w:rFonts w:ascii="Times New Roman" w:hAnsi="Times New Roman" w:cs="Times New Roman"/>
          <w:i/>
          <w:iCs/>
          <w:sz w:val="24"/>
          <w:szCs w:val="24"/>
        </w:rPr>
        <w:t xml:space="preserve"> Change and </w:t>
      </w:r>
      <w:proofErr w:type="gramStart"/>
      <w:r w:rsidRPr="00426BD1">
        <w:rPr>
          <w:rFonts w:ascii="Times New Roman" w:hAnsi="Times New Roman" w:cs="Times New Roman"/>
          <w:i/>
          <w:iCs/>
          <w:sz w:val="24"/>
          <w:szCs w:val="24"/>
        </w:rPr>
        <w:t>Land:</w:t>
      </w:r>
      <w:proofErr w:type="gramEnd"/>
      <w:r w:rsidRPr="00426BD1">
        <w:rPr>
          <w:rFonts w:ascii="Times New Roman" w:hAnsi="Times New Roman" w:cs="Times New Roman"/>
          <w:i/>
          <w:iCs/>
          <w:sz w:val="24"/>
          <w:szCs w:val="24"/>
        </w:rPr>
        <w:t xml:space="preserve"> IPCC Special Report on </w:t>
      </w:r>
      <w:proofErr w:type="spellStart"/>
      <w:r w:rsidRPr="00426BD1">
        <w:rPr>
          <w:rFonts w:ascii="Times New Roman" w:hAnsi="Times New Roman" w:cs="Times New Roman"/>
          <w:i/>
          <w:iCs/>
          <w:sz w:val="24"/>
          <w:szCs w:val="24"/>
        </w:rPr>
        <w:t>Climate</w:t>
      </w:r>
      <w:proofErr w:type="spellEnd"/>
      <w:r w:rsidRPr="00426BD1">
        <w:rPr>
          <w:rFonts w:ascii="Times New Roman" w:hAnsi="Times New Roman" w:cs="Times New Roman"/>
          <w:i/>
          <w:iCs/>
          <w:sz w:val="24"/>
          <w:szCs w:val="24"/>
        </w:rPr>
        <w:t xml:space="preserve"> Change, </w:t>
      </w:r>
      <w:proofErr w:type="spellStart"/>
      <w:r w:rsidRPr="00426BD1">
        <w:rPr>
          <w:rFonts w:ascii="Times New Roman" w:hAnsi="Times New Roman" w:cs="Times New Roman"/>
          <w:i/>
          <w:iCs/>
          <w:sz w:val="24"/>
          <w:szCs w:val="24"/>
        </w:rPr>
        <w:t>Desertification</w:t>
      </w:r>
      <w:proofErr w:type="spellEnd"/>
      <w:r w:rsidRPr="00426BD1">
        <w:rPr>
          <w:rFonts w:ascii="Times New Roman" w:hAnsi="Times New Roman" w:cs="Times New Roman"/>
          <w:i/>
          <w:iCs/>
          <w:sz w:val="24"/>
          <w:szCs w:val="24"/>
        </w:rPr>
        <w:t xml:space="preserve">, Land </w:t>
      </w:r>
      <w:proofErr w:type="spellStart"/>
      <w:r w:rsidRPr="00426BD1">
        <w:rPr>
          <w:rFonts w:ascii="Times New Roman" w:hAnsi="Times New Roman" w:cs="Times New Roman"/>
          <w:i/>
          <w:iCs/>
          <w:sz w:val="24"/>
          <w:szCs w:val="24"/>
        </w:rPr>
        <w:t>Degradation</w:t>
      </w:r>
      <w:proofErr w:type="spellEnd"/>
      <w:r w:rsidRPr="00426BD1">
        <w:rPr>
          <w:rFonts w:ascii="Times New Roman" w:hAnsi="Times New Roman" w:cs="Times New Roman"/>
          <w:i/>
          <w:iCs/>
          <w:sz w:val="24"/>
          <w:szCs w:val="24"/>
        </w:rPr>
        <w:t xml:space="preserve">, </w:t>
      </w:r>
      <w:proofErr w:type="spellStart"/>
      <w:r w:rsidRPr="00426BD1">
        <w:rPr>
          <w:rFonts w:ascii="Times New Roman" w:hAnsi="Times New Roman" w:cs="Times New Roman"/>
          <w:i/>
          <w:iCs/>
          <w:sz w:val="24"/>
          <w:szCs w:val="24"/>
        </w:rPr>
        <w:t>Sustainable</w:t>
      </w:r>
      <w:proofErr w:type="spellEnd"/>
      <w:r w:rsidRPr="00426BD1">
        <w:rPr>
          <w:rFonts w:ascii="Times New Roman" w:hAnsi="Times New Roman" w:cs="Times New Roman"/>
          <w:i/>
          <w:iCs/>
          <w:sz w:val="24"/>
          <w:szCs w:val="24"/>
        </w:rPr>
        <w:t xml:space="preserve"> Land Management, Food Security, and Greenhouse Gas Fluxes in </w:t>
      </w:r>
      <w:proofErr w:type="spellStart"/>
      <w:r w:rsidRPr="00426BD1">
        <w:rPr>
          <w:rFonts w:ascii="Times New Roman" w:hAnsi="Times New Roman" w:cs="Times New Roman"/>
          <w:i/>
          <w:iCs/>
          <w:sz w:val="24"/>
          <w:szCs w:val="24"/>
        </w:rPr>
        <w:t>Terrestrial</w:t>
      </w:r>
      <w:proofErr w:type="spellEnd"/>
      <w:r w:rsidRPr="00426BD1">
        <w:rPr>
          <w:rFonts w:ascii="Times New Roman" w:hAnsi="Times New Roman" w:cs="Times New Roman"/>
          <w:i/>
          <w:iCs/>
          <w:sz w:val="24"/>
          <w:szCs w:val="24"/>
        </w:rPr>
        <w:t xml:space="preserve"> </w:t>
      </w:r>
      <w:proofErr w:type="spellStart"/>
      <w:r w:rsidRPr="00426BD1">
        <w:rPr>
          <w:rFonts w:ascii="Times New Roman" w:hAnsi="Times New Roman" w:cs="Times New Roman"/>
          <w:i/>
          <w:iCs/>
          <w:sz w:val="24"/>
          <w:szCs w:val="24"/>
        </w:rPr>
        <w:t>Ecosystems</w:t>
      </w:r>
      <w:proofErr w:type="spellEnd"/>
      <w:r w:rsidRPr="00426BD1">
        <w:rPr>
          <w:rFonts w:ascii="Times New Roman" w:hAnsi="Times New Roman" w:cs="Times New Roman"/>
          <w:sz w:val="24"/>
          <w:szCs w:val="24"/>
        </w:rPr>
        <w:t>. 1</w:t>
      </w:r>
      <w:r w:rsidRPr="00426BD1">
        <w:rPr>
          <w:rFonts w:ascii="Times New Roman" w:hAnsi="Times New Roman" w:cs="Times New Roman"/>
          <w:sz w:val="24"/>
          <w:szCs w:val="24"/>
          <w:vertAlign w:val="superscript"/>
        </w:rPr>
        <w:t>re</w:t>
      </w:r>
      <w:r w:rsidRPr="00426BD1">
        <w:rPr>
          <w:rFonts w:ascii="Times New Roman" w:hAnsi="Times New Roman" w:cs="Times New Roman"/>
          <w:sz w:val="24"/>
          <w:szCs w:val="24"/>
        </w:rPr>
        <w:t xml:space="preserve"> éd. Cambridge </w:t>
      </w:r>
      <w:proofErr w:type="spellStart"/>
      <w:r w:rsidRPr="00426BD1">
        <w:rPr>
          <w:rFonts w:ascii="Times New Roman" w:hAnsi="Times New Roman" w:cs="Times New Roman"/>
          <w:sz w:val="24"/>
          <w:szCs w:val="24"/>
        </w:rPr>
        <w:t>University</w:t>
      </w:r>
      <w:proofErr w:type="spellEnd"/>
      <w:r w:rsidRPr="00426BD1">
        <w:rPr>
          <w:rFonts w:ascii="Times New Roman" w:hAnsi="Times New Roman" w:cs="Times New Roman"/>
          <w:sz w:val="24"/>
          <w:szCs w:val="24"/>
        </w:rPr>
        <w:t xml:space="preserve"> Press. Disponible </w:t>
      </w:r>
      <w:proofErr w:type="gramStart"/>
      <w:r w:rsidRPr="00426BD1">
        <w:rPr>
          <w:rFonts w:ascii="Times New Roman" w:hAnsi="Times New Roman" w:cs="Times New Roman"/>
          <w:sz w:val="24"/>
          <w:szCs w:val="24"/>
        </w:rPr>
        <w:t>sur:</w:t>
      </w:r>
      <w:proofErr w:type="gramEnd"/>
      <w:r w:rsidRPr="00426BD1">
        <w:rPr>
          <w:rFonts w:ascii="Times New Roman" w:hAnsi="Times New Roman" w:cs="Times New Roman"/>
          <w:sz w:val="24"/>
          <w:szCs w:val="24"/>
        </w:rPr>
        <w:t xml:space="preserve"> </w:t>
      </w:r>
      <w:hyperlink r:id="rId22" w:history="1">
        <w:r w:rsidRPr="00426BD1">
          <w:rPr>
            <w:rStyle w:val="Hyperlink"/>
            <w:rFonts w:ascii="Times New Roman" w:hAnsi="Times New Roman" w:cs="Times New Roman"/>
            <w:sz w:val="24"/>
            <w:szCs w:val="24"/>
          </w:rPr>
          <w:t>https://doi.org/10.1017/9781009157988</w:t>
        </w:r>
      </w:hyperlink>
      <w:r w:rsidRPr="00426BD1">
        <w:rPr>
          <w:rFonts w:ascii="Times New Roman" w:hAnsi="Times New Roman" w:cs="Times New Roman"/>
          <w:sz w:val="24"/>
          <w:szCs w:val="24"/>
        </w:rPr>
        <w:t xml:space="preserve"> </w:t>
      </w:r>
    </w:p>
    <w:p w14:paraId="5ECCD708" w14:textId="72AA3F17" w:rsidR="00426BD1" w:rsidRPr="00353D22" w:rsidRDefault="00426BD1" w:rsidP="00160084">
      <w:pPr>
        <w:spacing w:line="360" w:lineRule="auto"/>
        <w:ind w:left="709" w:hanging="709"/>
        <w:jc w:val="both"/>
        <w:rPr>
          <w:rFonts w:ascii="Times New Roman" w:hAnsi="Times New Roman" w:cs="Times New Roman"/>
          <w:sz w:val="24"/>
          <w:szCs w:val="24"/>
          <w:lang w:val="nb-NO"/>
        </w:rPr>
      </w:pPr>
      <w:r w:rsidRPr="00426BD1">
        <w:rPr>
          <w:rFonts w:ascii="Times New Roman" w:hAnsi="Times New Roman" w:cs="Times New Roman"/>
          <w:sz w:val="24"/>
          <w:szCs w:val="24"/>
        </w:rPr>
        <w:t xml:space="preserve">Kaur, G., Sethi, M., Devi, V., Kaur, A., Kaur, H., </w:t>
      </w:r>
      <w:r w:rsidR="008663F3" w:rsidRPr="00426BD1">
        <w:rPr>
          <w:rFonts w:ascii="Times New Roman" w:hAnsi="Times New Roman" w:cs="Times New Roman"/>
          <w:sz w:val="24"/>
          <w:szCs w:val="24"/>
        </w:rPr>
        <w:t>&amp;</w:t>
      </w:r>
      <w:r w:rsidR="008663F3">
        <w:rPr>
          <w:rFonts w:ascii="Times New Roman" w:hAnsi="Times New Roman" w:cs="Times New Roman"/>
          <w:sz w:val="24"/>
          <w:szCs w:val="24"/>
        </w:rPr>
        <w:t xml:space="preserve"> </w:t>
      </w:r>
      <w:r w:rsidRPr="00426BD1">
        <w:rPr>
          <w:rFonts w:ascii="Times New Roman" w:hAnsi="Times New Roman" w:cs="Times New Roman"/>
          <w:sz w:val="24"/>
          <w:szCs w:val="24"/>
        </w:rPr>
        <w:t xml:space="preserve">Chaudhary, D. P. (2025). </w:t>
      </w:r>
      <w:proofErr w:type="spellStart"/>
      <w:r w:rsidRPr="00426BD1">
        <w:rPr>
          <w:rFonts w:ascii="Times New Roman" w:hAnsi="Times New Roman" w:cs="Times New Roman"/>
          <w:sz w:val="24"/>
          <w:szCs w:val="24"/>
        </w:rPr>
        <w:t>Investigating</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maize</w:t>
      </w:r>
      <w:proofErr w:type="spellEnd"/>
      <w:r w:rsidRPr="00426BD1">
        <w:rPr>
          <w:rFonts w:ascii="Times New Roman" w:hAnsi="Times New Roman" w:cs="Times New Roman"/>
          <w:sz w:val="24"/>
          <w:szCs w:val="24"/>
        </w:rPr>
        <w:t xml:space="preserve"> as a </w:t>
      </w:r>
      <w:proofErr w:type="spellStart"/>
      <w:r w:rsidRPr="00426BD1">
        <w:rPr>
          <w:rFonts w:ascii="Times New Roman" w:hAnsi="Times New Roman" w:cs="Times New Roman"/>
          <w:sz w:val="24"/>
          <w:szCs w:val="24"/>
        </w:rPr>
        <w:t>sustainable</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energy</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crop</w:t>
      </w:r>
      <w:proofErr w:type="spellEnd"/>
      <w:r w:rsidRPr="00426BD1">
        <w:rPr>
          <w:rFonts w:ascii="Times New Roman" w:hAnsi="Times New Roman" w:cs="Times New Roman"/>
          <w:sz w:val="24"/>
          <w:szCs w:val="24"/>
        </w:rPr>
        <w:t xml:space="preserve"> for </w:t>
      </w:r>
      <w:proofErr w:type="spellStart"/>
      <w:r w:rsidRPr="00426BD1">
        <w:rPr>
          <w:rFonts w:ascii="Times New Roman" w:hAnsi="Times New Roman" w:cs="Times New Roman"/>
          <w:sz w:val="24"/>
          <w:szCs w:val="24"/>
        </w:rPr>
        <w:t>bioethanol</w:t>
      </w:r>
      <w:proofErr w:type="spellEnd"/>
      <w:r w:rsidRPr="00426BD1">
        <w:rPr>
          <w:rFonts w:ascii="Times New Roman" w:hAnsi="Times New Roman" w:cs="Times New Roman"/>
          <w:sz w:val="24"/>
          <w:szCs w:val="24"/>
        </w:rPr>
        <w:t xml:space="preserve"> </w:t>
      </w:r>
      <w:proofErr w:type="gramStart"/>
      <w:r w:rsidRPr="00426BD1">
        <w:rPr>
          <w:rFonts w:ascii="Times New Roman" w:hAnsi="Times New Roman" w:cs="Times New Roman"/>
          <w:sz w:val="24"/>
          <w:szCs w:val="24"/>
        </w:rPr>
        <w:t>production:</w:t>
      </w:r>
      <w:proofErr w:type="gram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Delineating</w:t>
      </w:r>
      <w:proofErr w:type="spellEnd"/>
      <w:r w:rsidRPr="00426BD1">
        <w:rPr>
          <w:rFonts w:ascii="Times New Roman" w:hAnsi="Times New Roman" w:cs="Times New Roman"/>
          <w:sz w:val="24"/>
          <w:szCs w:val="24"/>
        </w:rPr>
        <w:t xml:space="preserve"> cultivation, </w:t>
      </w:r>
      <w:proofErr w:type="spellStart"/>
      <w:r w:rsidRPr="00426BD1">
        <w:rPr>
          <w:rFonts w:ascii="Times New Roman" w:hAnsi="Times New Roman" w:cs="Times New Roman"/>
          <w:sz w:val="24"/>
          <w:szCs w:val="24"/>
        </w:rPr>
        <w:t>utilization</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biotechnological</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environmental</w:t>
      </w:r>
      <w:proofErr w:type="spellEnd"/>
      <w:r w:rsidRPr="00426BD1">
        <w:rPr>
          <w:rFonts w:ascii="Times New Roman" w:hAnsi="Times New Roman" w:cs="Times New Roman"/>
          <w:sz w:val="24"/>
          <w:szCs w:val="24"/>
        </w:rPr>
        <w:t xml:space="preserve"> perspectives. </w:t>
      </w:r>
      <w:r w:rsidRPr="00353D22">
        <w:rPr>
          <w:rFonts w:ascii="Times New Roman" w:hAnsi="Times New Roman" w:cs="Times New Roman"/>
          <w:i/>
          <w:iCs/>
          <w:sz w:val="24"/>
          <w:szCs w:val="24"/>
          <w:lang w:val="nb-NO"/>
        </w:rPr>
        <w:t>Biomass and Bioenergy</w:t>
      </w:r>
      <w:r w:rsidRPr="00353D22">
        <w:rPr>
          <w:rFonts w:ascii="Times New Roman" w:hAnsi="Times New Roman" w:cs="Times New Roman"/>
          <w:sz w:val="24"/>
          <w:szCs w:val="24"/>
          <w:lang w:val="nb-NO"/>
        </w:rPr>
        <w:t>, </w:t>
      </w:r>
      <w:r w:rsidRPr="00353D22">
        <w:rPr>
          <w:rFonts w:ascii="Times New Roman" w:hAnsi="Times New Roman" w:cs="Times New Roman"/>
          <w:i/>
          <w:iCs/>
          <w:sz w:val="24"/>
          <w:szCs w:val="24"/>
          <w:lang w:val="nb-NO"/>
        </w:rPr>
        <w:t>198</w:t>
      </w:r>
      <w:r w:rsidRPr="00353D22">
        <w:rPr>
          <w:rFonts w:ascii="Times New Roman" w:hAnsi="Times New Roman" w:cs="Times New Roman"/>
          <w:sz w:val="24"/>
          <w:szCs w:val="24"/>
          <w:lang w:val="nb-NO"/>
        </w:rPr>
        <w:t xml:space="preserve">, 107867. </w:t>
      </w:r>
      <w:r>
        <w:fldChar w:fldCharType="begin"/>
      </w:r>
      <w:r>
        <w:instrText>HYPERLINK "https://doi.org/10.1016/j.biombioe.2025.107867"</w:instrText>
      </w:r>
      <w:r>
        <w:fldChar w:fldCharType="separate"/>
      </w:r>
      <w:r w:rsidRPr="00353D22">
        <w:rPr>
          <w:rStyle w:val="Hyperlink"/>
          <w:rFonts w:ascii="Times New Roman" w:hAnsi="Times New Roman" w:cs="Times New Roman"/>
          <w:sz w:val="24"/>
          <w:szCs w:val="24"/>
          <w:lang w:val="nb-NO"/>
        </w:rPr>
        <w:t>https://doi.org/10.1016/j.biombioe.2025.107867</w:t>
      </w:r>
      <w:r>
        <w:fldChar w:fldCharType="end"/>
      </w:r>
      <w:r w:rsidRPr="00353D22">
        <w:rPr>
          <w:rFonts w:ascii="Times New Roman" w:hAnsi="Times New Roman" w:cs="Times New Roman"/>
          <w:sz w:val="24"/>
          <w:szCs w:val="24"/>
          <w:lang w:val="nb-NO"/>
        </w:rPr>
        <w:t xml:space="preserve"> </w:t>
      </w:r>
    </w:p>
    <w:p w14:paraId="73623D3F" w14:textId="77777777" w:rsidR="00426BD1" w:rsidRPr="00426BD1" w:rsidRDefault="00426BD1" w:rsidP="00160084">
      <w:pPr>
        <w:spacing w:line="360" w:lineRule="auto"/>
        <w:ind w:left="709" w:hanging="709"/>
        <w:jc w:val="both"/>
        <w:rPr>
          <w:rFonts w:ascii="Times New Roman" w:hAnsi="Times New Roman" w:cs="Times New Roman"/>
          <w:sz w:val="24"/>
          <w:szCs w:val="24"/>
        </w:rPr>
      </w:pPr>
      <w:r w:rsidRPr="00161BBF">
        <w:rPr>
          <w:rFonts w:ascii="Times New Roman" w:hAnsi="Times New Roman" w:cs="Times New Roman"/>
          <w:sz w:val="24"/>
          <w:szCs w:val="24"/>
          <w:lang w:val="nb-NO"/>
        </w:rPr>
        <w:t xml:space="preserve">Li, Y., Herzog, F., Levers, C., Mohr, F., Verburg, P. H., Bürgi, M., ... </w:t>
      </w:r>
      <w:r w:rsidRPr="00426BD1">
        <w:rPr>
          <w:rFonts w:ascii="Times New Roman" w:hAnsi="Times New Roman" w:cs="Times New Roman"/>
          <w:sz w:val="24"/>
          <w:szCs w:val="24"/>
        </w:rPr>
        <w:t xml:space="preserve">&amp; Williams, T. G. (2024). Agricultural </w:t>
      </w:r>
      <w:proofErr w:type="spellStart"/>
      <w:r w:rsidRPr="00426BD1">
        <w:rPr>
          <w:rFonts w:ascii="Times New Roman" w:hAnsi="Times New Roman" w:cs="Times New Roman"/>
          <w:sz w:val="24"/>
          <w:szCs w:val="24"/>
        </w:rPr>
        <w:t>technology</w:t>
      </w:r>
      <w:proofErr w:type="spellEnd"/>
      <w:r w:rsidRPr="00426BD1">
        <w:rPr>
          <w:rFonts w:ascii="Times New Roman" w:hAnsi="Times New Roman" w:cs="Times New Roman"/>
          <w:sz w:val="24"/>
          <w:szCs w:val="24"/>
        </w:rPr>
        <w:t xml:space="preserve"> as </w:t>
      </w:r>
      <w:proofErr w:type="gramStart"/>
      <w:r w:rsidRPr="00426BD1">
        <w:rPr>
          <w:rFonts w:ascii="Times New Roman" w:hAnsi="Times New Roman" w:cs="Times New Roman"/>
          <w:sz w:val="24"/>
          <w:szCs w:val="24"/>
        </w:rPr>
        <w:t>a</w:t>
      </w:r>
      <w:proofErr w:type="gramEnd"/>
      <w:r w:rsidRPr="00426BD1">
        <w:rPr>
          <w:rFonts w:ascii="Times New Roman" w:hAnsi="Times New Roman" w:cs="Times New Roman"/>
          <w:sz w:val="24"/>
          <w:szCs w:val="24"/>
        </w:rPr>
        <w:t xml:space="preserve"> driver of </w:t>
      </w:r>
      <w:proofErr w:type="spellStart"/>
      <w:r w:rsidRPr="00426BD1">
        <w:rPr>
          <w:rFonts w:ascii="Times New Roman" w:hAnsi="Times New Roman" w:cs="Times New Roman"/>
          <w:sz w:val="24"/>
          <w:szCs w:val="24"/>
        </w:rPr>
        <w:t>sustainable</w:t>
      </w:r>
      <w:proofErr w:type="spellEnd"/>
      <w:r w:rsidRPr="00426BD1">
        <w:rPr>
          <w:rFonts w:ascii="Times New Roman" w:hAnsi="Times New Roman" w:cs="Times New Roman"/>
          <w:sz w:val="24"/>
          <w:szCs w:val="24"/>
        </w:rPr>
        <w:t xml:space="preserve"> </w:t>
      </w:r>
      <w:proofErr w:type="gramStart"/>
      <w:r w:rsidRPr="00426BD1">
        <w:rPr>
          <w:rFonts w:ascii="Times New Roman" w:hAnsi="Times New Roman" w:cs="Times New Roman"/>
          <w:sz w:val="24"/>
          <w:szCs w:val="24"/>
        </w:rPr>
        <w:t>intensification:</w:t>
      </w:r>
      <w:proofErr w:type="gramEnd"/>
      <w:r w:rsidRPr="00426BD1">
        <w:rPr>
          <w:rFonts w:ascii="Times New Roman" w:hAnsi="Times New Roman" w:cs="Times New Roman"/>
          <w:sz w:val="24"/>
          <w:szCs w:val="24"/>
        </w:rPr>
        <w:t xml:space="preserve"> insights </w:t>
      </w:r>
      <w:proofErr w:type="spellStart"/>
      <w:r w:rsidRPr="00426BD1">
        <w:rPr>
          <w:rFonts w:ascii="Times New Roman" w:hAnsi="Times New Roman" w:cs="Times New Roman"/>
          <w:sz w:val="24"/>
          <w:szCs w:val="24"/>
        </w:rPr>
        <w:t>from</w:t>
      </w:r>
      <w:proofErr w:type="spellEnd"/>
      <w:r w:rsidRPr="00426BD1">
        <w:rPr>
          <w:rFonts w:ascii="Times New Roman" w:hAnsi="Times New Roman" w:cs="Times New Roman"/>
          <w:sz w:val="24"/>
          <w:szCs w:val="24"/>
        </w:rPr>
        <w:t xml:space="preserve"> the </w:t>
      </w:r>
      <w:r w:rsidRPr="00426BD1">
        <w:rPr>
          <w:rFonts w:ascii="Times New Roman" w:hAnsi="Times New Roman" w:cs="Times New Roman"/>
          <w:sz w:val="24"/>
          <w:szCs w:val="24"/>
        </w:rPr>
        <w:lastRenderedPageBreak/>
        <w:t>diffusion and focus of patents. </w:t>
      </w:r>
      <w:proofErr w:type="spellStart"/>
      <w:r w:rsidRPr="00426BD1">
        <w:rPr>
          <w:rFonts w:ascii="Times New Roman" w:hAnsi="Times New Roman" w:cs="Times New Roman"/>
          <w:i/>
          <w:iCs/>
          <w:sz w:val="24"/>
          <w:szCs w:val="24"/>
        </w:rPr>
        <w:t>Agronomy</w:t>
      </w:r>
      <w:proofErr w:type="spellEnd"/>
      <w:r w:rsidRPr="00426BD1">
        <w:rPr>
          <w:rFonts w:ascii="Times New Roman" w:hAnsi="Times New Roman" w:cs="Times New Roman"/>
          <w:i/>
          <w:iCs/>
          <w:sz w:val="24"/>
          <w:szCs w:val="24"/>
        </w:rPr>
        <w:t xml:space="preserve"> for </w:t>
      </w:r>
      <w:proofErr w:type="spellStart"/>
      <w:r w:rsidRPr="00426BD1">
        <w:rPr>
          <w:rFonts w:ascii="Times New Roman" w:hAnsi="Times New Roman" w:cs="Times New Roman"/>
          <w:i/>
          <w:iCs/>
          <w:sz w:val="24"/>
          <w:szCs w:val="24"/>
        </w:rPr>
        <w:t>Sustainable</w:t>
      </w:r>
      <w:proofErr w:type="spellEnd"/>
      <w:r w:rsidRPr="00426BD1">
        <w:rPr>
          <w:rFonts w:ascii="Times New Roman" w:hAnsi="Times New Roman" w:cs="Times New Roman"/>
          <w:i/>
          <w:iCs/>
          <w:sz w:val="24"/>
          <w:szCs w:val="24"/>
        </w:rPr>
        <w:t xml:space="preserve"> </w:t>
      </w:r>
      <w:proofErr w:type="spellStart"/>
      <w:r w:rsidRPr="00426BD1">
        <w:rPr>
          <w:rFonts w:ascii="Times New Roman" w:hAnsi="Times New Roman" w:cs="Times New Roman"/>
          <w:i/>
          <w:iCs/>
          <w:sz w:val="24"/>
          <w:szCs w:val="24"/>
        </w:rPr>
        <w:t>Development</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44</w:t>
      </w:r>
      <w:r w:rsidRPr="00426BD1">
        <w:rPr>
          <w:rFonts w:ascii="Times New Roman" w:hAnsi="Times New Roman" w:cs="Times New Roman"/>
          <w:sz w:val="24"/>
          <w:szCs w:val="24"/>
        </w:rPr>
        <w:t xml:space="preserve">(2), 14. </w:t>
      </w:r>
      <w:hyperlink r:id="rId23" w:history="1">
        <w:r w:rsidRPr="00426BD1">
          <w:rPr>
            <w:rStyle w:val="Hyperlink"/>
            <w:rFonts w:ascii="Times New Roman" w:hAnsi="Times New Roman" w:cs="Times New Roman"/>
            <w:sz w:val="24"/>
            <w:szCs w:val="24"/>
          </w:rPr>
          <w:t>https://doi.org/10.1007/s13593-024-00949-5</w:t>
        </w:r>
      </w:hyperlink>
      <w:r w:rsidRPr="00426BD1">
        <w:rPr>
          <w:rFonts w:ascii="Times New Roman" w:hAnsi="Times New Roman" w:cs="Times New Roman"/>
          <w:sz w:val="24"/>
          <w:szCs w:val="24"/>
        </w:rPr>
        <w:t xml:space="preserve"> </w:t>
      </w:r>
    </w:p>
    <w:p w14:paraId="1AD496F2" w14:textId="77777777" w:rsidR="00426BD1" w:rsidRPr="00426BD1" w:rsidRDefault="00426BD1" w:rsidP="00160084">
      <w:pPr>
        <w:spacing w:line="360" w:lineRule="auto"/>
        <w:ind w:left="709" w:hanging="709"/>
        <w:jc w:val="both"/>
        <w:rPr>
          <w:rFonts w:ascii="Times New Roman" w:hAnsi="Times New Roman" w:cs="Times New Roman"/>
          <w:sz w:val="24"/>
          <w:szCs w:val="24"/>
        </w:rPr>
      </w:pPr>
      <w:r w:rsidRPr="00832951">
        <w:rPr>
          <w:rFonts w:ascii="Times New Roman" w:hAnsi="Times New Roman" w:cs="Times New Roman"/>
          <w:sz w:val="24"/>
          <w:szCs w:val="24"/>
        </w:rPr>
        <w:t xml:space="preserve">Meena, R. K., Reddy, K. S., Gautam, R., Maddela, S., Reddy, A. R., </w:t>
      </w:r>
      <w:bookmarkStart w:id="1" w:name="_Hlk227054999"/>
      <w:r w:rsidRPr="00832951">
        <w:rPr>
          <w:rFonts w:ascii="Times New Roman" w:hAnsi="Times New Roman" w:cs="Times New Roman"/>
          <w:sz w:val="24"/>
          <w:szCs w:val="24"/>
        </w:rPr>
        <w:t>&amp;</w:t>
      </w:r>
      <w:bookmarkEnd w:id="1"/>
      <w:r w:rsidRPr="00832951">
        <w:rPr>
          <w:rFonts w:ascii="Times New Roman" w:hAnsi="Times New Roman" w:cs="Times New Roman"/>
          <w:sz w:val="24"/>
          <w:szCs w:val="24"/>
        </w:rPr>
        <w:t xml:space="preserve"> Gudipalli, P. (2021). </w:t>
      </w:r>
      <w:proofErr w:type="spellStart"/>
      <w:r w:rsidRPr="00832951">
        <w:rPr>
          <w:rFonts w:ascii="Times New Roman" w:hAnsi="Times New Roman" w:cs="Times New Roman"/>
          <w:sz w:val="24"/>
          <w:szCs w:val="24"/>
        </w:rPr>
        <w:t>Improved</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photosynthetic</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characteristics</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correlated</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with</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enhanced</w:t>
      </w:r>
      <w:proofErr w:type="spellEnd"/>
      <w:r w:rsidRPr="00832951">
        <w:rPr>
          <w:rFonts w:ascii="Times New Roman" w:hAnsi="Times New Roman" w:cs="Times New Roman"/>
          <w:sz w:val="24"/>
          <w:szCs w:val="24"/>
        </w:rPr>
        <w:t xml:space="preserve"> </w:t>
      </w:r>
      <w:proofErr w:type="spellStart"/>
      <w:r w:rsidRPr="00832951">
        <w:rPr>
          <w:rFonts w:ascii="Times New Roman" w:hAnsi="Times New Roman" w:cs="Times New Roman"/>
          <w:sz w:val="24"/>
          <w:szCs w:val="24"/>
        </w:rPr>
        <w:t>biomass</w:t>
      </w:r>
      <w:proofErr w:type="spellEnd"/>
      <w:r w:rsidRPr="00832951">
        <w:rPr>
          <w:rFonts w:ascii="Times New Roman" w:hAnsi="Times New Roman" w:cs="Times New Roman"/>
          <w:sz w:val="24"/>
          <w:szCs w:val="24"/>
        </w:rPr>
        <w:t xml:space="preserve"> in a </w:t>
      </w:r>
      <w:proofErr w:type="spellStart"/>
      <w:r w:rsidRPr="00832951">
        <w:rPr>
          <w:rFonts w:ascii="Times New Roman" w:hAnsi="Times New Roman" w:cs="Times New Roman"/>
          <w:sz w:val="24"/>
          <w:szCs w:val="24"/>
        </w:rPr>
        <w:t>heterotic</w:t>
      </w:r>
      <w:proofErr w:type="spellEnd"/>
      <w:r w:rsidRPr="00832951">
        <w:rPr>
          <w:rFonts w:ascii="Times New Roman" w:hAnsi="Times New Roman" w:cs="Times New Roman"/>
          <w:sz w:val="24"/>
          <w:szCs w:val="24"/>
        </w:rPr>
        <w:t xml:space="preserve"> F1 </w:t>
      </w:r>
      <w:proofErr w:type="spellStart"/>
      <w:r w:rsidRPr="00832951">
        <w:rPr>
          <w:rFonts w:ascii="Times New Roman" w:hAnsi="Times New Roman" w:cs="Times New Roman"/>
          <w:sz w:val="24"/>
          <w:szCs w:val="24"/>
        </w:rPr>
        <w:t>hybrid</w:t>
      </w:r>
      <w:proofErr w:type="spellEnd"/>
      <w:r w:rsidRPr="00832951">
        <w:rPr>
          <w:rFonts w:ascii="Times New Roman" w:hAnsi="Times New Roman" w:cs="Times New Roman"/>
          <w:sz w:val="24"/>
          <w:szCs w:val="24"/>
        </w:rPr>
        <w:t xml:space="preserve"> of </w:t>
      </w:r>
      <w:proofErr w:type="spellStart"/>
      <w:r w:rsidRPr="00832951">
        <w:rPr>
          <w:rFonts w:ascii="Times New Roman" w:hAnsi="Times New Roman" w:cs="Times New Roman"/>
          <w:sz w:val="24"/>
          <w:szCs w:val="24"/>
        </w:rPr>
        <w:t>maize</w:t>
      </w:r>
      <w:proofErr w:type="spellEnd"/>
      <w:r w:rsidRPr="00832951">
        <w:rPr>
          <w:rFonts w:ascii="Times New Roman" w:hAnsi="Times New Roman" w:cs="Times New Roman"/>
          <w:sz w:val="24"/>
          <w:szCs w:val="24"/>
        </w:rPr>
        <w:t xml:space="preserve"> (</w:t>
      </w:r>
      <w:r w:rsidRPr="001E7E75">
        <w:rPr>
          <w:rFonts w:ascii="Times New Roman" w:hAnsi="Times New Roman" w:cs="Times New Roman"/>
          <w:i/>
          <w:iCs/>
          <w:sz w:val="24"/>
          <w:szCs w:val="24"/>
        </w:rPr>
        <w:t xml:space="preserve">Zea </w:t>
      </w:r>
      <w:proofErr w:type="spellStart"/>
      <w:r w:rsidRPr="001E7E75">
        <w:rPr>
          <w:rFonts w:ascii="Times New Roman" w:hAnsi="Times New Roman" w:cs="Times New Roman"/>
          <w:i/>
          <w:iCs/>
          <w:sz w:val="24"/>
          <w:szCs w:val="24"/>
        </w:rPr>
        <w:t>mays</w:t>
      </w:r>
      <w:proofErr w:type="spellEnd"/>
      <w:r w:rsidRPr="00832951">
        <w:rPr>
          <w:rFonts w:ascii="Times New Roman" w:hAnsi="Times New Roman" w:cs="Times New Roman"/>
          <w:sz w:val="24"/>
          <w:szCs w:val="24"/>
        </w:rPr>
        <w:t xml:space="preserve"> L.). </w:t>
      </w:r>
      <w:proofErr w:type="spellStart"/>
      <w:r w:rsidRPr="00426BD1">
        <w:rPr>
          <w:rFonts w:ascii="Times New Roman" w:hAnsi="Times New Roman" w:cs="Times New Roman"/>
          <w:i/>
          <w:iCs/>
          <w:sz w:val="24"/>
          <w:szCs w:val="24"/>
        </w:rPr>
        <w:t>Photosynthesis</w:t>
      </w:r>
      <w:proofErr w:type="spellEnd"/>
      <w:r w:rsidRPr="00426BD1">
        <w:rPr>
          <w:rFonts w:ascii="Times New Roman" w:hAnsi="Times New Roman" w:cs="Times New Roman"/>
          <w:i/>
          <w:iCs/>
          <w:sz w:val="24"/>
          <w:szCs w:val="24"/>
        </w:rPr>
        <w:t xml:space="preserve"> </w:t>
      </w:r>
      <w:proofErr w:type="spellStart"/>
      <w:r w:rsidRPr="00426BD1">
        <w:rPr>
          <w:rFonts w:ascii="Times New Roman" w:hAnsi="Times New Roman" w:cs="Times New Roman"/>
          <w:i/>
          <w:iCs/>
          <w:sz w:val="24"/>
          <w:szCs w:val="24"/>
        </w:rPr>
        <w:t>Research</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147</w:t>
      </w:r>
      <w:r w:rsidRPr="00426BD1">
        <w:rPr>
          <w:rFonts w:ascii="Times New Roman" w:hAnsi="Times New Roman" w:cs="Times New Roman"/>
          <w:sz w:val="24"/>
          <w:szCs w:val="24"/>
        </w:rPr>
        <w:t xml:space="preserve">(3), 253-267. </w:t>
      </w:r>
      <w:hyperlink r:id="rId24" w:history="1">
        <w:r w:rsidRPr="00426BD1">
          <w:rPr>
            <w:rStyle w:val="Hyperlink"/>
            <w:rFonts w:ascii="Times New Roman" w:hAnsi="Times New Roman" w:cs="Times New Roman"/>
            <w:sz w:val="24"/>
            <w:szCs w:val="24"/>
          </w:rPr>
          <w:t>https://doi.org/10.1007/s11120-021-00822-6</w:t>
        </w:r>
      </w:hyperlink>
      <w:r w:rsidRPr="00426BD1">
        <w:rPr>
          <w:rFonts w:ascii="Times New Roman" w:hAnsi="Times New Roman" w:cs="Times New Roman"/>
          <w:sz w:val="24"/>
          <w:szCs w:val="24"/>
        </w:rPr>
        <w:t xml:space="preserve"> </w:t>
      </w:r>
    </w:p>
    <w:p w14:paraId="68AF7B88" w14:textId="2EE4DC80"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Nana, R</w:t>
      </w:r>
      <w:r w:rsidR="00420D19">
        <w:rPr>
          <w:rFonts w:ascii="Times New Roman" w:hAnsi="Times New Roman" w:cs="Times New Roman"/>
          <w:sz w:val="24"/>
          <w:szCs w:val="24"/>
        </w:rPr>
        <w:t>.</w:t>
      </w:r>
      <w:r w:rsidRPr="00426BD1">
        <w:rPr>
          <w:rFonts w:ascii="Times New Roman" w:hAnsi="Times New Roman" w:cs="Times New Roman"/>
          <w:sz w:val="24"/>
          <w:szCs w:val="24"/>
        </w:rPr>
        <w:t>, Maïga,</w:t>
      </w:r>
      <w:r w:rsidR="00420D19">
        <w:rPr>
          <w:rFonts w:ascii="Times New Roman" w:hAnsi="Times New Roman" w:cs="Times New Roman"/>
          <w:sz w:val="24"/>
          <w:szCs w:val="24"/>
        </w:rPr>
        <w:t xml:space="preserve"> </w:t>
      </w:r>
      <w:r w:rsidR="00420D19" w:rsidRPr="00426BD1">
        <w:rPr>
          <w:rFonts w:ascii="Times New Roman" w:hAnsi="Times New Roman" w:cs="Times New Roman"/>
          <w:sz w:val="24"/>
          <w:szCs w:val="24"/>
        </w:rPr>
        <w:t>O</w:t>
      </w:r>
      <w:r w:rsidR="00420D19">
        <w:rPr>
          <w:rFonts w:ascii="Times New Roman" w:hAnsi="Times New Roman" w:cs="Times New Roman"/>
          <w:sz w:val="24"/>
          <w:szCs w:val="24"/>
        </w:rPr>
        <w:t>.,</w:t>
      </w:r>
      <w:r w:rsidRPr="00426BD1">
        <w:rPr>
          <w:rFonts w:ascii="Times New Roman" w:hAnsi="Times New Roman" w:cs="Times New Roman"/>
          <w:sz w:val="24"/>
          <w:szCs w:val="24"/>
        </w:rPr>
        <w:t xml:space="preserve"> Sawadogo, N</w:t>
      </w:r>
      <w:r w:rsidR="00420D19">
        <w:rPr>
          <w:rFonts w:ascii="Times New Roman" w:hAnsi="Times New Roman" w:cs="Times New Roman"/>
          <w:sz w:val="24"/>
          <w:szCs w:val="24"/>
        </w:rPr>
        <w:t>.</w:t>
      </w:r>
      <w:r w:rsidRPr="00426BD1">
        <w:rPr>
          <w:rFonts w:ascii="Times New Roman" w:hAnsi="Times New Roman" w:cs="Times New Roman"/>
          <w:sz w:val="24"/>
          <w:szCs w:val="24"/>
        </w:rPr>
        <w:t>, Louré, M</w:t>
      </w:r>
      <w:r w:rsidR="00420D19">
        <w:rPr>
          <w:rFonts w:ascii="Times New Roman" w:hAnsi="Times New Roman" w:cs="Times New Roman"/>
          <w:sz w:val="24"/>
          <w:szCs w:val="24"/>
        </w:rPr>
        <w:t>. (</w:t>
      </w:r>
      <w:r w:rsidR="00420D19" w:rsidRPr="00426BD1">
        <w:rPr>
          <w:rFonts w:ascii="Times New Roman" w:hAnsi="Times New Roman" w:cs="Times New Roman"/>
          <w:sz w:val="24"/>
          <w:szCs w:val="24"/>
        </w:rPr>
        <w:t>2023</w:t>
      </w:r>
      <w:r w:rsidR="00420D19">
        <w:rPr>
          <w:rFonts w:ascii="Times New Roman" w:hAnsi="Times New Roman" w:cs="Times New Roman"/>
          <w:sz w:val="24"/>
          <w:szCs w:val="24"/>
        </w:rPr>
        <w:t>).</w:t>
      </w:r>
      <w:r w:rsidR="00420D19"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Agrophysiological</w:t>
      </w:r>
      <w:proofErr w:type="spellEnd"/>
      <w:r w:rsidRPr="00426BD1">
        <w:rPr>
          <w:rFonts w:ascii="Times New Roman" w:hAnsi="Times New Roman" w:cs="Times New Roman"/>
          <w:sz w:val="24"/>
          <w:szCs w:val="24"/>
        </w:rPr>
        <w:t xml:space="preserve"> Performance of </w:t>
      </w:r>
      <w:proofErr w:type="spellStart"/>
      <w:r w:rsidRPr="00426BD1">
        <w:rPr>
          <w:rFonts w:ascii="Times New Roman" w:hAnsi="Times New Roman" w:cs="Times New Roman"/>
          <w:sz w:val="24"/>
          <w:szCs w:val="24"/>
        </w:rPr>
        <w:t>Mungbean</w:t>
      </w:r>
      <w:proofErr w:type="spellEnd"/>
      <w:r w:rsidRPr="00426BD1">
        <w:rPr>
          <w:rFonts w:ascii="Times New Roman" w:hAnsi="Times New Roman" w:cs="Times New Roman"/>
          <w:sz w:val="24"/>
          <w:szCs w:val="24"/>
        </w:rPr>
        <w:t xml:space="preserve"> Accessions (</w:t>
      </w:r>
      <w:r w:rsidRPr="001E7E75">
        <w:rPr>
          <w:rFonts w:ascii="Times New Roman" w:hAnsi="Times New Roman" w:cs="Times New Roman"/>
          <w:i/>
          <w:iCs/>
          <w:sz w:val="24"/>
          <w:szCs w:val="24"/>
        </w:rPr>
        <w:t xml:space="preserve">Vigna </w:t>
      </w:r>
      <w:proofErr w:type="spellStart"/>
      <w:r w:rsidRPr="001E7E75">
        <w:rPr>
          <w:rFonts w:ascii="Times New Roman" w:hAnsi="Times New Roman" w:cs="Times New Roman"/>
          <w:i/>
          <w:iCs/>
          <w:sz w:val="24"/>
          <w:szCs w:val="24"/>
        </w:rPr>
        <w:t>radiata</w:t>
      </w:r>
      <w:proofErr w:type="spellEnd"/>
      <w:r w:rsidRPr="00426BD1">
        <w:rPr>
          <w:rFonts w:ascii="Times New Roman" w:hAnsi="Times New Roman" w:cs="Times New Roman"/>
          <w:sz w:val="24"/>
          <w:szCs w:val="24"/>
        </w:rPr>
        <w:t xml:space="preserve"> (L.) R. Wilczek) and </w:t>
      </w:r>
      <w:proofErr w:type="spellStart"/>
      <w:r w:rsidRPr="00426BD1">
        <w:rPr>
          <w:rFonts w:ascii="Times New Roman" w:hAnsi="Times New Roman" w:cs="Times New Roman"/>
          <w:sz w:val="24"/>
          <w:szCs w:val="24"/>
        </w:rPr>
        <w:t>Nitrogen</w:t>
      </w:r>
      <w:proofErr w:type="spellEnd"/>
      <w:r w:rsidRPr="00426BD1">
        <w:rPr>
          <w:rFonts w:ascii="Times New Roman" w:hAnsi="Times New Roman" w:cs="Times New Roman"/>
          <w:sz w:val="24"/>
          <w:szCs w:val="24"/>
        </w:rPr>
        <w:t xml:space="preserve"> Balance </w:t>
      </w:r>
      <w:proofErr w:type="spellStart"/>
      <w:r w:rsidRPr="00426BD1">
        <w:rPr>
          <w:rFonts w:ascii="Times New Roman" w:hAnsi="Times New Roman" w:cs="Times New Roman"/>
          <w:sz w:val="24"/>
          <w:szCs w:val="24"/>
        </w:rPr>
        <w:t>under</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Mungbean</w:t>
      </w:r>
      <w:proofErr w:type="spellEnd"/>
      <w:r w:rsidRPr="00426BD1">
        <w:rPr>
          <w:rFonts w:ascii="Times New Roman" w:hAnsi="Times New Roman" w:cs="Times New Roman"/>
          <w:sz w:val="24"/>
          <w:szCs w:val="24"/>
        </w:rPr>
        <w:t xml:space="preserve"> in Burkina Faso, </w:t>
      </w:r>
      <w:r w:rsidRPr="00420D19">
        <w:rPr>
          <w:rFonts w:ascii="Times New Roman" w:hAnsi="Times New Roman" w:cs="Times New Roman"/>
          <w:i/>
          <w:iCs/>
          <w:sz w:val="24"/>
          <w:szCs w:val="24"/>
        </w:rPr>
        <w:t xml:space="preserve">International Journal of </w:t>
      </w:r>
      <w:proofErr w:type="spellStart"/>
      <w:r w:rsidRPr="00420D19">
        <w:rPr>
          <w:rFonts w:ascii="Times New Roman" w:hAnsi="Times New Roman" w:cs="Times New Roman"/>
          <w:i/>
          <w:iCs/>
          <w:sz w:val="24"/>
          <w:szCs w:val="24"/>
        </w:rPr>
        <w:t>Agronomy</w:t>
      </w:r>
      <w:proofErr w:type="spellEnd"/>
      <w:r w:rsidRPr="00426BD1">
        <w:rPr>
          <w:rFonts w:ascii="Times New Roman" w:hAnsi="Times New Roman" w:cs="Times New Roman"/>
          <w:sz w:val="24"/>
          <w:szCs w:val="24"/>
        </w:rPr>
        <w:t xml:space="preserve">, 2534069, 9 pages, 2023. </w:t>
      </w:r>
      <w:hyperlink r:id="rId25" w:history="1">
        <w:r w:rsidRPr="00426BD1">
          <w:rPr>
            <w:rStyle w:val="Hyperlink"/>
            <w:rFonts w:ascii="Times New Roman" w:hAnsi="Times New Roman" w:cs="Times New Roman"/>
            <w:sz w:val="24"/>
            <w:szCs w:val="24"/>
          </w:rPr>
          <w:t>https://doi.org/10.1155/2023/2534069</w:t>
        </w:r>
      </w:hyperlink>
      <w:r w:rsidRPr="00426BD1">
        <w:rPr>
          <w:rFonts w:ascii="Times New Roman" w:hAnsi="Times New Roman" w:cs="Times New Roman"/>
          <w:sz w:val="24"/>
          <w:szCs w:val="24"/>
        </w:rPr>
        <w:t xml:space="preserve"> </w:t>
      </w:r>
    </w:p>
    <w:p w14:paraId="2F230466" w14:textId="5EB2DB31" w:rsidR="00426BD1" w:rsidRPr="00426BD1"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Oginyi, J. C., Chukwu, S. C., Paul, K. U., </w:t>
      </w:r>
      <w:proofErr w:type="gramStart"/>
      <w:r w:rsidR="00420D19" w:rsidRPr="00426BD1">
        <w:rPr>
          <w:rFonts w:ascii="Times New Roman" w:hAnsi="Times New Roman" w:cs="Times New Roman"/>
          <w:sz w:val="24"/>
          <w:szCs w:val="24"/>
        </w:rPr>
        <w:t xml:space="preserve">&amp; </w:t>
      </w:r>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Mkpuma</w:t>
      </w:r>
      <w:proofErr w:type="spellEnd"/>
      <w:proofErr w:type="gramEnd"/>
      <w:r w:rsidRPr="00426BD1">
        <w:rPr>
          <w:rFonts w:ascii="Times New Roman" w:hAnsi="Times New Roman" w:cs="Times New Roman"/>
          <w:sz w:val="24"/>
          <w:szCs w:val="24"/>
        </w:rPr>
        <w:t xml:space="preserve">, K. C. (2024). </w:t>
      </w:r>
      <w:proofErr w:type="spellStart"/>
      <w:r w:rsidRPr="00426BD1">
        <w:rPr>
          <w:rFonts w:ascii="Times New Roman" w:hAnsi="Times New Roman" w:cs="Times New Roman"/>
          <w:sz w:val="24"/>
          <w:szCs w:val="24"/>
        </w:rPr>
        <w:t>Genetic</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diversity</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stability</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analysis</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based</w:t>
      </w:r>
      <w:proofErr w:type="spellEnd"/>
      <w:r w:rsidRPr="00426BD1">
        <w:rPr>
          <w:rFonts w:ascii="Times New Roman" w:hAnsi="Times New Roman" w:cs="Times New Roman"/>
          <w:sz w:val="24"/>
          <w:szCs w:val="24"/>
        </w:rPr>
        <w:t xml:space="preserve"> on agro-</w:t>
      </w:r>
      <w:proofErr w:type="spellStart"/>
      <w:r w:rsidRPr="00426BD1">
        <w:rPr>
          <w:rFonts w:ascii="Times New Roman" w:hAnsi="Times New Roman" w:cs="Times New Roman"/>
          <w:sz w:val="24"/>
          <w:szCs w:val="24"/>
        </w:rPr>
        <w:t>morphological</w:t>
      </w:r>
      <w:proofErr w:type="spellEnd"/>
      <w:r w:rsidRPr="00426BD1">
        <w:rPr>
          <w:rFonts w:ascii="Times New Roman" w:hAnsi="Times New Roman" w:cs="Times New Roman"/>
          <w:sz w:val="24"/>
          <w:szCs w:val="24"/>
        </w:rPr>
        <w:t xml:space="preserve"> traits </w:t>
      </w:r>
      <w:proofErr w:type="spellStart"/>
      <w:r w:rsidRPr="00426BD1">
        <w:rPr>
          <w:rFonts w:ascii="Times New Roman" w:hAnsi="Times New Roman" w:cs="Times New Roman"/>
          <w:sz w:val="24"/>
          <w:szCs w:val="24"/>
        </w:rPr>
        <w:t>among</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rice</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genotypes</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developed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through</w:t>
      </w:r>
      <w:proofErr w:type="spellEnd"/>
      <w:r w:rsidRPr="00426BD1">
        <w:rPr>
          <w:rFonts w:ascii="Times New Roman" w:hAnsi="Times New Roman" w:cs="Times New Roman"/>
          <w:sz w:val="24"/>
          <w:szCs w:val="24"/>
        </w:rPr>
        <w:t xml:space="preserve"> marker-</w:t>
      </w:r>
      <w:proofErr w:type="spellStart"/>
      <w:r w:rsidRPr="00426BD1">
        <w:rPr>
          <w:rFonts w:ascii="Times New Roman" w:hAnsi="Times New Roman" w:cs="Times New Roman"/>
          <w:sz w:val="24"/>
          <w:szCs w:val="24"/>
        </w:rPr>
        <w:t>assisted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backcrossing</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Int J</w:t>
      </w:r>
      <w:r w:rsidRPr="00426BD1">
        <w:rPr>
          <w:rFonts w:ascii="Times New Roman" w:hAnsi="Times New Roman" w:cs="Times New Roman"/>
          <w:sz w:val="24"/>
          <w:szCs w:val="24"/>
        </w:rPr>
        <w:t>, </w:t>
      </w:r>
      <w:r w:rsidRPr="00426BD1">
        <w:rPr>
          <w:rFonts w:ascii="Times New Roman" w:hAnsi="Times New Roman" w:cs="Times New Roman"/>
          <w:i/>
          <w:iCs/>
          <w:sz w:val="24"/>
          <w:szCs w:val="24"/>
        </w:rPr>
        <w:t>10</w:t>
      </w:r>
      <w:r w:rsidRPr="00426BD1">
        <w:rPr>
          <w:rFonts w:ascii="Times New Roman" w:hAnsi="Times New Roman" w:cs="Times New Roman"/>
          <w:sz w:val="24"/>
          <w:szCs w:val="24"/>
        </w:rPr>
        <w:t xml:space="preserve">(5), 148. </w:t>
      </w:r>
      <w:hyperlink r:id="rId26" w:history="1">
        <w:r w:rsidRPr="00426BD1">
          <w:rPr>
            <w:rStyle w:val="Hyperlink"/>
            <w:rFonts w:ascii="Times New Roman" w:hAnsi="Times New Roman" w:cs="Times New Roman"/>
            <w:sz w:val="24"/>
            <w:szCs w:val="24"/>
          </w:rPr>
          <w:t>https://doi.org/10.18203/issn.2454-2156.IntJSciRep20240978</w:t>
        </w:r>
      </w:hyperlink>
    </w:p>
    <w:p w14:paraId="6D6C776C" w14:textId="77777777" w:rsidR="00426BD1" w:rsidRPr="00426BD1" w:rsidRDefault="00426BD1" w:rsidP="00121B58">
      <w:pPr>
        <w:spacing w:line="360" w:lineRule="auto"/>
        <w:ind w:left="709" w:hanging="709"/>
        <w:jc w:val="both"/>
        <w:rPr>
          <w:rFonts w:ascii="Times New Roman" w:hAnsi="Times New Roman" w:cs="Times New Roman"/>
          <w:sz w:val="24"/>
          <w:szCs w:val="24"/>
        </w:rPr>
      </w:pPr>
      <w:proofErr w:type="spellStart"/>
      <w:r w:rsidRPr="00426BD1">
        <w:rPr>
          <w:rFonts w:ascii="Times New Roman" w:hAnsi="Times New Roman" w:cs="Times New Roman"/>
          <w:sz w:val="24"/>
          <w:szCs w:val="24"/>
        </w:rPr>
        <w:t>Ratnadass</w:t>
      </w:r>
      <w:proofErr w:type="spellEnd"/>
      <w:r w:rsidRPr="00426BD1">
        <w:rPr>
          <w:rFonts w:ascii="Times New Roman" w:hAnsi="Times New Roman" w:cs="Times New Roman"/>
          <w:sz w:val="24"/>
          <w:szCs w:val="24"/>
        </w:rPr>
        <w:t xml:space="preserve">, A. (2020). Crop protection for agricultural intensification </w:t>
      </w:r>
      <w:proofErr w:type="spellStart"/>
      <w:r w:rsidRPr="00426BD1">
        <w:rPr>
          <w:rFonts w:ascii="Times New Roman" w:hAnsi="Times New Roman" w:cs="Times New Roman"/>
          <w:sz w:val="24"/>
          <w:szCs w:val="24"/>
        </w:rPr>
        <w:t>systems</w:t>
      </w:r>
      <w:proofErr w:type="spellEnd"/>
      <w:r w:rsidRPr="00426BD1">
        <w:rPr>
          <w:rFonts w:ascii="Times New Roman" w:hAnsi="Times New Roman" w:cs="Times New Roman"/>
          <w:sz w:val="24"/>
          <w:szCs w:val="24"/>
        </w:rPr>
        <w:t xml:space="preserve"> in Sub-</w:t>
      </w:r>
      <w:proofErr w:type="spellStart"/>
      <w:r w:rsidRPr="00426BD1">
        <w:rPr>
          <w:rFonts w:ascii="Times New Roman" w:hAnsi="Times New Roman" w:cs="Times New Roman"/>
          <w:sz w:val="24"/>
          <w:szCs w:val="24"/>
        </w:rPr>
        <w:t>Saharan</w:t>
      </w:r>
      <w:proofErr w:type="spellEnd"/>
      <w:r w:rsidRPr="00426BD1">
        <w:rPr>
          <w:rFonts w:ascii="Times New Roman" w:hAnsi="Times New Roman" w:cs="Times New Roman"/>
          <w:sz w:val="24"/>
          <w:szCs w:val="24"/>
        </w:rPr>
        <w:t xml:space="preserve"> Africa. </w:t>
      </w:r>
      <w:proofErr w:type="spellStart"/>
      <w:r w:rsidRPr="00426BD1">
        <w:rPr>
          <w:rFonts w:ascii="Times New Roman" w:hAnsi="Times New Roman" w:cs="Times New Roman"/>
          <w:i/>
          <w:iCs/>
          <w:sz w:val="24"/>
          <w:szCs w:val="24"/>
        </w:rPr>
        <w:t>Sustainable</w:t>
      </w:r>
      <w:proofErr w:type="spellEnd"/>
      <w:r w:rsidRPr="00426BD1">
        <w:rPr>
          <w:rFonts w:ascii="Times New Roman" w:hAnsi="Times New Roman" w:cs="Times New Roman"/>
          <w:i/>
          <w:iCs/>
          <w:sz w:val="24"/>
          <w:szCs w:val="24"/>
        </w:rPr>
        <w:t xml:space="preserve"> Agriculture </w:t>
      </w:r>
      <w:proofErr w:type="spellStart"/>
      <w:r w:rsidRPr="00426BD1">
        <w:rPr>
          <w:rFonts w:ascii="Times New Roman" w:hAnsi="Times New Roman" w:cs="Times New Roman"/>
          <w:i/>
          <w:iCs/>
          <w:sz w:val="24"/>
          <w:szCs w:val="24"/>
        </w:rPr>
        <w:t>Reviews</w:t>
      </w:r>
      <w:proofErr w:type="spellEnd"/>
      <w:r w:rsidRPr="00426BD1">
        <w:rPr>
          <w:rFonts w:ascii="Times New Roman" w:hAnsi="Times New Roman" w:cs="Times New Roman"/>
          <w:i/>
          <w:iCs/>
          <w:sz w:val="24"/>
          <w:szCs w:val="24"/>
        </w:rPr>
        <w:t xml:space="preserve"> 39</w:t>
      </w:r>
      <w:r w:rsidRPr="00426BD1">
        <w:rPr>
          <w:rFonts w:ascii="Times New Roman" w:hAnsi="Times New Roman" w:cs="Times New Roman"/>
          <w:sz w:val="24"/>
          <w:szCs w:val="24"/>
        </w:rPr>
        <w:t xml:space="preserve">, 1-34. </w:t>
      </w:r>
      <w:hyperlink r:id="rId27" w:history="1">
        <w:r w:rsidRPr="00426BD1">
          <w:rPr>
            <w:rStyle w:val="Hyperlink"/>
            <w:rFonts w:ascii="Times New Roman" w:hAnsi="Times New Roman" w:cs="Times New Roman"/>
            <w:sz w:val="24"/>
            <w:szCs w:val="24"/>
          </w:rPr>
          <w:t>https://doi.org/10.1007/978-3-030-38881-2_1</w:t>
        </w:r>
      </w:hyperlink>
      <w:r w:rsidRPr="00426BD1">
        <w:rPr>
          <w:rFonts w:ascii="Times New Roman" w:hAnsi="Times New Roman" w:cs="Times New Roman"/>
          <w:sz w:val="24"/>
          <w:szCs w:val="24"/>
        </w:rPr>
        <w:t xml:space="preserve"> </w:t>
      </w:r>
    </w:p>
    <w:p w14:paraId="752E572D" w14:textId="6B35AF59" w:rsidR="00426BD1" w:rsidRPr="00426BD1"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Rezende, W. S., Beyene, Y., Mugo, S., </w:t>
      </w:r>
      <w:proofErr w:type="spellStart"/>
      <w:r w:rsidRPr="00426BD1">
        <w:rPr>
          <w:rFonts w:ascii="Times New Roman" w:hAnsi="Times New Roman" w:cs="Times New Roman"/>
          <w:sz w:val="24"/>
          <w:szCs w:val="24"/>
        </w:rPr>
        <w:t>Ndou</w:t>
      </w:r>
      <w:proofErr w:type="spellEnd"/>
      <w:r w:rsidRPr="00426BD1">
        <w:rPr>
          <w:rFonts w:ascii="Times New Roman" w:hAnsi="Times New Roman" w:cs="Times New Roman"/>
          <w:sz w:val="24"/>
          <w:szCs w:val="24"/>
        </w:rPr>
        <w:t xml:space="preserve">, E., Gowda, M., </w:t>
      </w:r>
      <w:proofErr w:type="spellStart"/>
      <w:r w:rsidRPr="00426BD1">
        <w:rPr>
          <w:rFonts w:ascii="Times New Roman" w:hAnsi="Times New Roman" w:cs="Times New Roman"/>
          <w:sz w:val="24"/>
          <w:szCs w:val="24"/>
        </w:rPr>
        <w:t>Sserumaga</w:t>
      </w:r>
      <w:proofErr w:type="spellEnd"/>
      <w:r w:rsidRPr="00426BD1">
        <w:rPr>
          <w:rFonts w:ascii="Times New Roman" w:hAnsi="Times New Roman" w:cs="Times New Roman"/>
          <w:sz w:val="24"/>
          <w:szCs w:val="24"/>
        </w:rPr>
        <w:t xml:space="preserve">, J. P., </w:t>
      </w:r>
      <w:r w:rsidR="00420D19" w:rsidRPr="00426BD1">
        <w:rPr>
          <w:rFonts w:ascii="Times New Roman" w:hAnsi="Times New Roman" w:cs="Times New Roman"/>
          <w:sz w:val="24"/>
          <w:szCs w:val="24"/>
        </w:rPr>
        <w:t xml:space="preserve">&amp; </w:t>
      </w:r>
      <w:r w:rsidRPr="00426BD1">
        <w:rPr>
          <w:rFonts w:ascii="Times New Roman" w:hAnsi="Times New Roman" w:cs="Times New Roman"/>
          <w:sz w:val="24"/>
          <w:szCs w:val="24"/>
        </w:rPr>
        <w:t xml:space="preserve">Prasanna, B. M. (2020). Performance and </w:t>
      </w:r>
      <w:proofErr w:type="spellStart"/>
      <w:r w:rsidRPr="00426BD1">
        <w:rPr>
          <w:rFonts w:ascii="Times New Roman" w:hAnsi="Times New Roman" w:cs="Times New Roman"/>
          <w:sz w:val="24"/>
          <w:szCs w:val="24"/>
        </w:rPr>
        <w:t>yield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stability</w:t>
      </w:r>
      <w:proofErr w:type="spellEnd"/>
      <w:r w:rsidRPr="00426BD1">
        <w:rPr>
          <w:rFonts w:ascii="Times New Roman" w:hAnsi="Times New Roman" w:cs="Times New Roman"/>
          <w:sz w:val="24"/>
          <w:szCs w:val="24"/>
        </w:rPr>
        <w:t xml:space="preserve"> of </w:t>
      </w:r>
      <w:proofErr w:type="spellStart"/>
      <w:r w:rsidRPr="00426BD1">
        <w:rPr>
          <w:rFonts w:ascii="Times New Roman" w:hAnsi="Times New Roman" w:cs="Times New Roman"/>
          <w:sz w:val="24"/>
          <w:szCs w:val="24"/>
        </w:rPr>
        <w:t>maize</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hybrids</w:t>
      </w:r>
      <w:proofErr w:type="spellEnd"/>
      <w:r w:rsidRPr="00426BD1">
        <w:rPr>
          <w:rFonts w:ascii="Times New Roman" w:hAnsi="Times New Roman" w:cs="Times New Roman"/>
          <w:sz w:val="24"/>
          <w:szCs w:val="24"/>
        </w:rPr>
        <w:t xml:space="preserve"> in stress-</w:t>
      </w:r>
      <w:proofErr w:type="spellStart"/>
      <w:r w:rsidRPr="00426BD1">
        <w:rPr>
          <w:rFonts w:ascii="Times New Roman" w:hAnsi="Times New Roman" w:cs="Times New Roman"/>
          <w:sz w:val="24"/>
          <w:szCs w:val="24"/>
        </w:rPr>
        <w:t>prone</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environments</w:t>
      </w:r>
      <w:proofErr w:type="spellEnd"/>
      <w:r w:rsidRPr="00426BD1">
        <w:rPr>
          <w:rFonts w:ascii="Times New Roman" w:hAnsi="Times New Roman" w:cs="Times New Roman"/>
          <w:sz w:val="24"/>
          <w:szCs w:val="24"/>
        </w:rPr>
        <w:t xml:space="preserve"> in </w:t>
      </w:r>
      <w:proofErr w:type="spellStart"/>
      <w:r w:rsidRPr="00426BD1">
        <w:rPr>
          <w:rFonts w:ascii="Times New Roman" w:hAnsi="Times New Roman" w:cs="Times New Roman"/>
          <w:sz w:val="24"/>
          <w:szCs w:val="24"/>
        </w:rPr>
        <w:t>eastern</w:t>
      </w:r>
      <w:proofErr w:type="spellEnd"/>
      <w:r w:rsidRPr="00426BD1">
        <w:rPr>
          <w:rFonts w:ascii="Times New Roman" w:hAnsi="Times New Roman" w:cs="Times New Roman"/>
          <w:sz w:val="24"/>
          <w:szCs w:val="24"/>
        </w:rPr>
        <w:t xml:space="preserve"> Africa. </w:t>
      </w:r>
      <w:r w:rsidRPr="00426BD1">
        <w:rPr>
          <w:rFonts w:ascii="Times New Roman" w:hAnsi="Times New Roman" w:cs="Times New Roman"/>
          <w:i/>
          <w:iCs/>
          <w:sz w:val="24"/>
          <w:szCs w:val="24"/>
        </w:rPr>
        <w:t xml:space="preserve">The </w:t>
      </w:r>
      <w:proofErr w:type="spellStart"/>
      <w:r w:rsidRPr="00426BD1">
        <w:rPr>
          <w:rFonts w:ascii="Times New Roman" w:hAnsi="Times New Roman" w:cs="Times New Roman"/>
          <w:i/>
          <w:iCs/>
          <w:sz w:val="24"/>
          <w:szCs w:val="24"/>
        </w:rPr>
        <w:t>crop</w:t>
      </w:r>
      <w:proofErr w:type="spellEnd"/>
      <w:r w:rsidRPr="00426BD1">
        <w:rPr>
          <w:rFonts w:ascii="Times New Roman" w:hAnsi="Times New Roman" w:cs="Times New Roman"/>
          <w:i/>
          <w:iCs/>
          <w:sz w:val="24"/>
          <w:szCs w:val="24"/>
        </w:rPr>
        <w:t xml:space="preserve"> journal</w:t>
      </w:r>
      <w:r w:rsidRPr="00426BD1">
        <w:rPr>
          <w:rFonts w:ascii="Times New Roman" w:hAnsi="Times New Roman" w:cs="Times New Roman"/>
          <w:sz w:val="24"/>
          <w:szCs w:val="24"/>
        </w:rPr>
        <w:t>, </w:t>
      </w:r>
      <w:r w:rsidRPr="00426BD1">
        <w:rPr>
          <w:rFonts w:ascii="Times New Roman" w:hAnsi="Times New Roman" w:cs="Times New Roman"/>
          <w:i/>
          <w:iCs/>
          <w:sz w:val="24"/>
          <w:szCs w:val="24"/>
        </w:rPr>
        <w:t>8</w:t>
      </w:r>
      <w:r w:rsidRPr="00426BD1">
        <w:rPr>
          <w:rFonts w:ascii="Times New Roman" w:hAnsi="Times New Roman" w:cs="Times New Roman"/>
          <w:sz w:val="24"/>
          <w:szCs w:val="24"/>
        </w:rPr>
        <w:t xml:space="preserve">(1), 107-118. </w:t>
      </w:r>
      <w:hyperlink r:id="rId28" w:history="1">
        <w:r w:rsidRPr="00426BD1">
          <w:rPr>
            <w:rStyle w:val="Hyperlink"/>
            <w:rFonts w:ascii="Times New Roman" w:hAnsi="Times New Roman" w:cs="Times New Roman"/>
            <w:sz w:val="24"/>
            <w:szCs w:val="24"/>
          </w:rPr>
          <w:t>https://doi.org/10.1016/j.cj.2019.08.001</w:t>
        </w:r>
      </w:hyperlink>
      <w:r w:rsidRPr="00426BD1">
        <w:rPr>
          <w:rFonts w:ascii="Times New Roman" w:hAnsi="Times New Roman" w:cs="Times New Roman"/>
          <w:sz w:val="24"/>
          <w:szCs w:val="24"/>
        </w:rPr>
        <w:t xml:space="preserve"> </w:t>
      </w:r>
    </w:p>
    <w:p w14:paraId="0DD35DC0" w14:textId="4C07F20D" w:rsidR="00426BD1" w:rsidRPr="00426BD1" w:rsidRDefault="00426BD1" w:rsidP="00121B58">
      <w:pPr>
        <w:spacing w:line="360" w:lineRule="auto"/>
        <w:ind w:left="709" w:hanging="709"/>
        <w:jc w:val="both"/>
        <w:rPr>
          <w:rFonts w:ascii="Times New Roman" w:hAnsi="Times New Roman" w:cs="Times New Roman"/>
          <w:sz w:val="24"/>
          <w:szCs w:val="24"/>
        </w:rPr>
      </w:pPr>
      <w:r w:rsidRPr="00BD57B8">
        <w:rPr>
          <w:rFonts w:ascii="Times New Roman" w:hAnsi="Times New Roman" w:cs="Times New Roman"/>
          <w:sz w:val="24"/>
          <w:szCs w:val="24"/>
          <w:lang w:val="nb-NO"/>
        </w:rPr>
        <w:t xml:space="preserve">Sanogo, S., Karambiri, B. L. C. N., Badini, M., </w:t>
      </w:r>
      <w:r w:rsidR="00420D19" w:rsidRPr="00BD57B8">
        <w:rPr>
          <w:rFonts w:ascii="Times New Roman" w:hAnsi="Times New Roman" w:cs="Times New Roman"/>
          <w:sz w:val="24"/>
          <w:szCs w:val="24"/>
          <w:lang w:val="nb-NO"/>
        </w:rPr>
        <w:t xml:space="preserve">&amp; </w:t>
      </w:r>
      <w:r w:rsidRPr="00BD57B8">
        <w:rPr>
          <w:rFonts w:ascii="Times New Roman" w:hAnsi="Times New Roman" w:cs="Times New Roman"/>
          <w:sz w:val="24"/>
          <w:szCs w:val="24"/>
          <w:lang w:val="nb-NO"/>
        </w:rPr>
        <w:t xml:space="preserve"> Yanogo, P. I. (2023). </w:t>
      </w:r>
      <w:r w:rsidR="007C7B95" w:rsidRPr="00426BD1">
        <w:rPr>
          <w:rFonts w:ascii="Times New Roman" w:hAnsi="Times New Roman" w:cs="Times New Roman"/>
          <w:sz w:val="24"/>
          <w:szCs w:val="24"/>
        </w:rPr>
        <w:t>Le maïs (</w:t>
      </w:r>
      <w:r w:rsidR="007C7B95" w:rsidRPr="007C7B95">
        <w:rPr>
          <w:rFonts w:ascii="Times New Roman" w:hAnsi="Times New Roman" w:cs="Times New Roman"/>
          <w:i/>
          <w:iCs/>
          <w:sz w:val="24"/>
          <w:szCs w:val="24"/>
        </w:rPr>
        <w:t xml:space="preserve">Zea </w:t>
      </w:r>
      <w:proofErr w:type="spellStart"/>
      <w:r w:rsidR="007C7B95" w:rsidRPr="007C7B95">
        <w:rPr>
          <w:rFonts w:ascii="Times New Roman" w:hAnsi="Times New Roman" w:cs="Times New Roman"/>
          <w:i/>
          <w:iCs/>
          <w:sz w:val="24"/>
          <w:szCs w:val="24"/>
        </w:rPr>
        <w:t>mays</w:t>
      </w:r>
      <w:proofErr w:type="spellEnd"/>
      <w:r w:rsidR="007C7B95" w:rsidRPr="00426BD1">
        <w:rPr>
          <w:rFonts w:ascii="Times New Roman" w:hAnsi="Times New Roman" w:cs="Times New Roman"/>
          <w:sz w:val="24"/>
          <w:szCs w:val="24"/>
        </w:rPr>
        <w:t xml:space="preserve"> </w:t>
      </w:r>
      <w:r w:rsidR="007C7B95">
        <w:rPr>
          <w:rFonts w:ascii="Times New Roman" w:hAnsi="Times New Roman" w:cs="Times New Roman"/>
          <w:sz w:val="24"/>
          <w:szCs w:val="24"/>
        </w:rPr>
        <w:t>L</w:t>
      </w:r>
      <w:r w:rsidR="007C7B95" w:rsidRPr="00426BD1">
        <w:rPr>
          <w:rFonts w:ascii="Times New Roman" w:hAnsi="Times New Roman" w:cs="Times New Roman"/>
          <w:sz w:val="24"/>
          <w:szCs w:val="24"/>
        </w:rPr>
        <w:t xml:space="preserve">.), une céréale qui suscite l’enthousiasme auprès des exploitants agricoles de la commune rurale de </w:t>
      </w:r>
      <w:r w:rsidR="007C7B95">
        <w:rPr>
          <w:rFonts w:ascii="Times New Roman" w:hAnsi="Times New Roman" w:cs="Times New Roman"/>
          <w:sz w:val="24"/>
          <w:szCs w:val="24"/>
        </w:rPr>
        <w:t>Bérégadougou</w:t>
      </w:r>
      <w:r w:rsidRPr="00426BD1">
        <w:rPr>
          <w:rFonts w:ascii="Times New Roman" w:hAnsi="Times New Roman" w:cs="Times New Roman"/>
          <w:sz w:val="24"/>
          <w:szCs w:val="24"/>
        </w:rPr>
        <w:t>. In </w:t>
      </w:r>
      <w:r w:rsidRPr="00426BD1">
        <w:rPr>
          <w:rFonts w:ascii="Times New Roman" w:hAnsi="Times New Roman" w:cs="Times New Roman"/>
          <w:i/>
          <w:iCs/>
          <w:sz w:val="24"/>
          <w:szCs w:val="24"/>
        </w:rPr>
        <w:t>Colloque international hommage au Pr Tanga Pierre Zoungrana</w:t>
      </w:r>
      <w:r w:rsidRPr="00426BD1">
        <w:rPr>
          <w:rFonts w:ascii="Times New Roman" w:hAnsi="Times New Roman" w:cs="Times New Roman"/>
          <w:sz w:val="24"/>
          <w:szCs w:val="24"/>
        </w:rPr>
        <w:t>.</w:t>
      </w:r>
    </w:p>
    <w:p w14:paraId="00C040BB" w14:textId="200B3F21" w:rsidR="00426BD1" w:rsidRPr="00426BD1"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Sawadogo, D., Matsumura, I., Esham, M., </w:t>
      </w:r>
      <w:r w:rsidR="00420D19" w:rsidRPr="00426BD1">
        <w:rPr>
          <w:rFonts w:ascii="Times New Roman" w:hAnsi="Times New Roman" w:cs="Times New Roman"/>
          <w:sz w:val="24"/>
          <w:szCs w:val="24"/>
        </w:rPr>
        <w:t xml:space="preserve">&amp; </w:t>
      </w:r>
      <w:r w:rsidRPr="00426BD1">
        <w:rPr>
          <w:rFonts w:ascii="Times New Roman" w:hAnsi="Times New Roman" w:cs="Times New Roman"/>
          <w:sz w:val="24"/>
          <w:szCs w:val="24"/>
        </w:rPr>
        <w:t xml:space="preserve">Fernandez, C. (2025). </w:t>
      </w:r>
      <w:proofErr w:type="spellStart"/>
      <w:r w:rsidRPr="00426BD1">
        <w:rPr>
          <w:rFonts w:ascii="Times New Roman" w:hAnsi="Times New Roman" w:cs="Times New Roman"/>
          <w:sz w:val="24"/>
          <w:szCs w:val="24"/>
        </w:rPr>
        <w:t>Assessing</w:t>
      </w:r>
      <w:proofErr w:type="spellEnd"/>
      <w:r w:rsidRPr="00426BD1">
        <w:rPr>
          <w:rFonts w:ascii="Times New Roman" w:hAnsi="Times New Roman" w:cs="Times New Roman"/>
          <w:sz w:val="24"/>
          <w:szCs w:val="24"/>
        </w:rPr>
        <w:t xml:space="preserve"> the impact of </w:t>
      </w:r>
      <w:proofErr w:type="spellStart"/>
      <w:r w:rsidRPr="00426BD1">
        <w:rPr>
          <w:rFonts w:ascii="Times New Roman" w:hAnsi="Times New Roman" w:cs="Times New Roman"/>
          <w:sz w:val="24"/>
          <w:szCs w:val="24"/>
        </w:rPr>
        <w:t>climate</w:t>
      </w:r>
      <w:proofErr w:type="spellEnd"/>
      <w:r w:rsidRPr="00426BD1">
        <w:rPr>
          <w:rFonts w:ascii="Times New Roman" w:hAnsi="Times New Roman" w:cs="Times New Roman"/>
          <w:sz w:val="24"/>
          <w:szCs w:val="24"/>
        </w:rPr>
        <w:t xml:space="preserve"> change adaptation </w:t>
      </w:r>
      <w:proofErr w:type="spellStart"/>
      <w:r w:rsidRPr="00426BD1">
        <w:rPr>
          <w:rFonts w:ascii="Times New Roman" w:hAnsi="Times New Roman" w:cs="Times New Roman"/>
          <w:sz w:val="24"/>
          <w:szCs w:val="24"/>
        </w:rPr>
        <w:t>strategies</w:t>
      </w:r>
      <w:proofErr w:type="spellEnd"/>
      <w:r w:rsidRPr="00426BD1">
        <w:rPr>
          <w:rFonts w:ascii="Times New Roman" w:hAnsi="Times New Roman" w:cs="Times New Roman"/>
          <w:sz w:val="24"/>
          <w:szCs w:val="24"/>
        </w:rPr>
        <w:t xml:space="preserve"> on </w:t>
      </w:r>
      <w:proofErr w:type="spellStart"/>
      <w:r w:rsidRPr="00426BD1">
        <w:rPr>
          <w:rFonts w:ascii="Times New Roman" w:hAnsi="Times New Roman" w:cs="Times New Roman"/>
          <w:sz w:val="24"/>
          <w:szCs w:val="24"/>
        </w:rPr>
        <w:t>food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security</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farm</w:t>
      </w:r>
      <w:proofErr w:type="spellEnd"/>
      <w:r w:rsidRPr="00426BD1">
        <w:rPr>
          <w:rFonts w:ascii="Times New Roman" w:hAnsi="Times New Roman" w:cs="Times New Roman"/>
          <w:sz w:val="24"/>
          <w:szCs w:val="24"/>
        </w:rPr>
        <w:t xml:space="preserve"> </w:t>
      </w:r>
      <w:proofErr w:type="spellStart"/>
      <w:proofErr w:type="gramStart"/>
      <w:r w:rsidRPr="00426BD1">
        <w:rPr>
          <w:rFonts w:ascii="Times New Roman" w:hAnsi="Times New Roman" w:cs="Times New Roman"/>
          <w:sz w:val="24"/>
          <w:szCs w:val="24"/>
        </w:rPr>
        <w:t>income</w:t>
      </w:r>
      <w:proofErr w:type="spellEnd"/>
      <w:r w:rsidRPr="00426BD1">
        <w:rPr>
          <w:rFonts w:ascii="Times New Roman" w:hAnsi="Times New Roman" w:cs="Times New Roman"/>
          <w:sz w:val="24"/>
          <w:szCs w:val="24"/>
        </w:rPr>
        <w:t>:</w:t>
      </w:r>
      <w:proofErr w:type="gramEnd"/>
      <w:r w:rsidRPr="00426BD1">
        <w:rPr>
          <w:rFonts w:ascii="Times New Roman" w:hAnsi="Times New Roman" w:cs="Times New Roman"/>
          <w:sz w:val="24"/>
          <w:szCs w:val="24"/>
        </w:rPr>
        <w:t xml:space="preserve"> insights </w:t>
      </w:r>
      <w:proofErr w:type="spellStart"/>
      <w:r w:rsidRPr="00426BD1">
        <w:rPr>
          <w:rFonts w:ascii="Times New Roman" w:hAnsi="Times New Roman" w:cs="Times New Roman"/>
          <w:sz w:val="24"/>
          <w:szCs w:val="24"/>
        </w:rPr>
        <w:t>from</w:t>
      </w:r>
      <w:proofErr w:type="spellEnd"/>
      <w:r w:rsidRPr="00426BD1">
        <w:rPr>
          <w:rFonts w:ascii="Times New Roman" w:hAnsi="Times New Roman" w:cs="Times New Roman"/>
          <w:sz w:val="24"/>
          <w:szCs w:val="24"/>
        </w:rPr>
        <w:t xml:space="preserve"> Burkina Faso. </w:t>
      </w:r>
      <w:r w:rsidRPr="00426BD1">
        <w:rPr>
          <w:rFonts w:ascii="Times New Roman" w:hAnsi="Times New Roman" w:cs="Times New Roman"/>
          <w:i/>
          <w:iCs/>
          <w:sz w:val="24"/>
          <w:szCs w:val="24"/>
        </w:rPr>
        <w:t>Agriculture &amp; Food Security</w:t>
      </w:r>
      <w:r w:rsidRPr="00426BD1">
        <w:rPr>
          <w:rFonts w:ascii="Times New Roman" w:hAnsi="Times New Roman" w:cs="Times New Roman"/>
          <w:sz w:val="24"/>
          <w:szCs w:val="24"/>
        </w:rPr>
        <w:t>, </w:t>
      </w:r>
      <w:r w:rsidRPr="00426BD1">
        <w:rPr>
          <w:rFonts w:ascii="Times New Roman" w:hAnsi="Times New Roman" w:cs="Times New Roman"/>
          <w:i/>
          <w:iCs/>
          <w:sz w:val="24"/>
          <w:szCs w:val="24"/>
        </w:rPr>
        <w:t>14</w:t>
      </w:r>
      <w:r w:rsidRPr="00426BD1">
        <w:rPr>
          <w:rFonts w:ascii="Times New Roman" w:hAnsi="Times New Roman" w:cs="Times New Roman"/>
          <w:sz w:val="24"/>
          <w:szCs w:val="24"/>
        </w:rPr>
        <w:t xml:space="preserve">(1), 43. </w:t>
      </w:r>
      <w:hyperlink r:id="rId29" w:history="1">
        <w:r w:rsidRPr="00426BD1">
          <w:rPr>
            <w:rStyle w:val="Hyperlink"/>
            <w:rFonts w:ascii="Times New Roman" w:hAnsi="Times New Roman" w:cs="Times New Roman"/>
            <w:sz w:val="24"/>
            <w:szCs w:val="24"/>
          </w:rPr>
          <w:t>https://doi.org/10.1186/s40066-025-00571-y</w:t>
        </w:r>
      </w:hyperlink>
    </w:p>
    <w:p w14:paraId="6A7FFF54" w14:textId="5135AA90" w:rsidR="00426BD1" w:rsidRPr="00F60DA9"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lastRenderedPageBreak/>
        <w:t xml:space="preserve">Shiratori, S., </w:t>
      </w:r>
      <w:proofErr w:type="spellStart"/>
      <w:r w:rsidRPr="00426BD1">
        <w:rPr>
          <w:rFonts w:ascii="Times New Roman" w:hAnsi="Times New Roman" w:cs="Times New Roman"/>
          <w:sz w:val="24"/>
          <w:szCs w:val="24"/>
        </w:rPr>
        <w:t>Tobita</w:t>
      </w:r>
      <w:proofErr w:type="spellEnd"/>
      <w:r w:rsidRPr="00426BD1">
        <w:rPr>
          <w:rFonts w:ascii="Times New Roman" w:hAnsi="Times New Roman" w:cs="Times New Roman"/>
          <w:sz w:val="24"/>
          <w:szCs w:val="24"/>
        </w:rPr>
        <w:t xml:space="preserve">, Y., </w:t>
      </w:r>
      <w:r w:rsidR="00F60DA9" w:rsidRPr="00426BD1">
        <w:rPr>
          <w:rFonts w:ascii="Times New Roman" w:hAnsi="Times New Roman" w:cs="Times New Roman"/>
          <w:sz w:val="24"/>
          <w:szCs w:val="24"/>
        </w:rPr>
        <w:t>&amp; Sawadogo</w:t>
      </w:r>
      <w:r w:rsidRPr="00426BD1">
        <w:rPr>
          <w:rFonts w:ascii="Times New Roman" w:hAnsi="Times New Roman" w:cs="Times New Roman"/>
          <w:sz w:val="24"/>
          <w:szCs w:val="24"/>
        </w:rPr>
        <w:t xml:space="preserve">-Compaoré, E. M. (2023). Food </w:t>
      </w:r>
      <w:proofErr w:type="spellStart"/>
      <w:r w:rsidRPr="00426BD1">
        <w:rPr>
          <w:rFonts w:ascii="Times New Roman" w:hAnsi="Times New Roman" w:cs="Times New Roman"/>
          <w:sz w:val="24"/>
          <w:szCs w:val="24"/>
        </w:rPr>
        <w:t>security</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nutritional</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supply</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nutrient</w:t>
      </w:r>
      <w:proofErr w:type="spellEnd"/>
      <w:r w:rsidRPr="00426BD1">
        <w:rPr>
          <w:rFonts w:ascii="Times New Roman" w:hAnsi="Times New Roman" w:cs="Times New Roman"/>
          <w:sz w:val="24"/>
          <w:szCs w:val="24"/>
        </w:rPr>
        <w:t xml:space="preserve"> sources in rural Burkina Faso. </w:t>
      </w:r>
      <w:proofErr w:type="spellStart"/>
      <w:r w:rsidRPr="00426BD1">
        <w:rPr>
          <w:rFonts w:ascii="Times New Roman" w:hAnsi="Times New Roman" w:cs="Times New Roman"/>
          <w:i/>
          <w:iCs/>
          <w:sz w:val="24"/>
          <w:szCs w:val="24"/>
        </w:rPr>
        <w:t>Nutrients</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15</w:t>
      </w:r>
      <w:r w:rsidRPr="00426BD1">
        <w:rPr>
          <w:rFonts w:ascii="Times New Roman" w:hAnsi="Times New Roman" w:cs="Times New Roman"/>
          <w:sz w:val="24"/>
          <w:szCs w:val="24"/>
        </w:rPr>
        <w:t>(10), 2285.</w:t>
      </w:r>
      <w:r w:rsidR="00F60DA9">
        <w:rPr>
          <w:rFonts w:ascii="Times New Roman" w:hAnsi="Times New Roman" w:cs="Times New Roman"/>
          <w:sz w:val="24"/>
          <w:szCs w:val="24"/>
        </w:rPr>
        <w:t xml:space="preserve"> </w:t>
      </w:r>
      <w:hyperlink r:id="rId30" w:history="1">
        <w:r w:rsidR="00F60DA9" w:rsidRPr="00CF5F03">
          <w:rPr>
            <w:rStyle w:val="Hyperlink"/>
            <w:rFonts w:ascii="Times New Roman" w:hAnsi="Times New Roman" w:cs="Times New Roman"/>
            <w:sz w:val="24"/>
            <w:szCs w:val="24"/>
          </w:rPr>
          <w:t>https://doi.org/10.3390/nu15102285</w:t>
        </w:r>
      </w:hyperlink>
      <w:r w:rsidR="00F60DA9">
        <w:rPr>
          <w:rFonts w:ascii="Times New Roman" w:hAnsi="Times New Roman" w:cs="Times New Roman"/>
          <w:sz w:val="24"/>
          <w:szCs w:val="24"/>
        </w:rPr>
        <w:t xml:space="preserve">  </w:t>
      </w:r>
      <w:r w:rsidRPr="00F60DA9">
        <w:rPr>
          <w:rFonts w:ascii="Times New Roman" w:hAnsi="Times New Roman" w:cs="Times New Roman"/>
          <w:sz w:val="24"/>
          <w:szCs w:val="24"/>
        </w:rPr>
        <w:t xml:space="preserve"> </w:t>
      </w:r>
    </w:p>
    <w:p w14:paraId="4B73189A" w14:textId="62E3B4A8" w:rsidR="00426BD1" w:rsidRPr="00426BD1" w:rsidRDefault="00426BD1" w:rsidP="00426BD1">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Sithole, M., Ng’ombe, A., Musafiri, C. M., Kiboi, M., Sales, T., </w:t>
      </w:r>
      <w:r w:rsidR="00420D19" w:rsidRPr="00426BD1">
        <w:rPr>
          <w:rFonts w:ascii="Times New Roman" w:hAnsi="Times New Roman" w:cs="Times New Roman"/>
          <w:sz w:val="24"/>
          <w:szCs w:val="24"/>
        </w:rPr>
        <w:t xml:space="preserve">&amp; </w:t>
      </w:r>
      <w:r w:rsidRPr="00426BD1">
        <w:rPr>
          <w:rFonts w:ascii="Times New Roman" w:hAnsi="Times New Roman" w:cs="Times New Roman"/>
          <w:sz w:val="24"/>
          <w:szCs w:val="24"/>
        </w:rPr>
        <w:t xml:space="preserve">Ngetich, F. K. (2023). The </w:t>
      </w:r>
      <w:proofErr w:type="spellStart"/>
      <w:r w:rsidRPr="00426BD1">
        <w:rPr>
          <w:rFonts w:ascii="Times New Roman" w:hAnsi="Times New Roman" w:cs="Times New Roman"/>
          <w:sz w:val="24"/>
          <w:szCs w:val="24"/>
        </w:rPr>
        <w:t>role</w:t>
      </w:r>
      <w:proofErr w:type="spellEnd"/>
      <w:r w:rsidRPr="00426BD1">
        <w:rPr>
          <w:rFonts w:ascii="Times New Roman" w:hAnsi="Times New Roman" w:cs="Times New Roman"/>
          <w:sz w:val="24"/>
          <w:szCs w:val="24"/>
        </w:rPr>
        <w:t xml:space="preserve"> of agricultural </w:t>
      </w:r>
      <w:proofErr w:type="spellStart"/>
      <w:r w:rsidRPr="00426BD1">
        <w:rPr>
          <w:rFonts w:ascii="Times New Roman" w:hAnsi="Times New Roman" w:cs="Times New Roman"/>
          <w:sz w:val="24"/>
          <w:szCs w:val="24"/>
        </w:rPr>
        <w:t>projects</w:t>
      </w:r>
      <w:proofErr w:type="spellEnd"/>
      <w:r w:rsidRPr="00426BD1">
        <w:rPr>
          <w:rFonts w:ascii="Times New Roman" w:hAnsi="Times New Roman" w:cs="Times New Roman"/>
          <w:sz w:val="24"/>
          <w:szCs w:val="24"/>
        </w:rPr>
        <w:t xml:space="preserve"> in building </w:t>
      </w:r>
      <w:proofErr w:type="spellStart"/>
      <w:r w:rsidRPr="00426BD1">
        <w:rPr>
          <w:rFonts w:ascii="Times New Roman" w:hAnsi="Times New Roman" w:cs="Times New Roman"/>
          <w:sz w:val="24"/>
          <w:szCs w:val="24"/>
        </w:rPr>
        <w:t>sustainable</w:t>
      </w:r>
      <w:proofErr w:type="spellEnd"/>
      <w:r w:rsidRPr="00426BD1">
        <w:rPr>
          <w:rFonts w:ascii="Times New Roman" w:hAnsi="Times New Roman" w:cs="Times New Roman"/>
          <w:sz w:val="24"/>
          <w:szCs w:val="24"/>
        </w:rPr>
        <w:t xml:space="preserve"> and </w:t>
      </w:r>
      <w:proofErr w:type="spellStart"/>
      <w:r w:rsidRPr="00426BD1">
        <w:rPr>
          <w:rFonts w:ascii="Times New Roman" w:hAnsi="Times New Roman" w:cs="Times New Roman"/>
          <w:sz w:val="24"/>
          <w:szCs w:val="24"/>
        </w:rPr>
        <w:t>resilient</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maize</w:t>
      </w:r>
      <w:proofErr w:type="spellEnd"/>
      <w:r w:rsidRPr="00426BD1">
        <w:rPr>
          <w:rFonts w:ascii="Times New Roman" w:hAnsi="Times New Roman" w:cs="Times New Roman"/>
          <w:sz w:val="24"/>
          <w:szCs w:val="24"/>
        </w:rPr>
        <w:t xml:space="preserve"> value </w:t>
      </w:r>
      <w:proofErr w:type="spellStart"/>
      <w:r w:rsidRPr="00426BD1">
        <w:rPr>
          <w:rFonts w:ascii="Times New Roman" w:hAnsi="Times New Roman" w:cs="Times New Roman"/>
          <w:sz w:val="24"/>
          <w:szCs w:val="24"/>
        </w:rPr>
        <w:t>chain</w:t>
      </w:r>
      <w:proofErr w:type="spellEnd"/>
      <w:r w:rsidRPr="00426BD1">
        <w:rPr>
          <w:rFonts w:ascii="Times New Roman" w:hAnsi="Times New Roman" w:cs="Times New Roman"/>
          <w:sz w:val="24"/>
          <w:szCs w:val="24"/>
        </w:rPr>
        <w:t xml:space="preserve"> in Burkina Faso. </w:t>
      </w:r>
      <w:proofErr w:type="spellStart"/>
      <w:r w:rsidRPr="00426BD1">
        <w:rPr>
          <w:rFonts w:ascii="Times New Roman" w:hAnsi="Times New Roman" w:cs="Times New Roman"/>
          <w:i/>
          <w:iCs/>
          <w:sz w:val="24"/>
          <w:szCs w:val="24"/>
        </w:rPr>
        <w:t>Sustainability</w:t>
      </w:r>
      <w:proofErr w:type="spellEnd"/>
      <w:r w:rsidRPr="00426BD1">
        <w:rPr>
          <w:rFonts w:ascii="Times New Roman" w:hAnsi="Times New Roman" w:cs="Times New Roman"/>
          <w:sz w:val="24"/>
          <w:szCs w:val="24"/>
        </w:rPr>
        <w:t>, </w:t>
      </w:r>
      <w:r w:rsidRPr="00426BD1">
        <w:rPr>
          <w:rFonts w:ascii="Times New Roman" w:hAnsi="Times New Roman" w:cs="Times New Roman"/>
          <w:i/>
          <w:iCs/>
          <w:sz w:val="24"/>
          <w:szCs w:val="24"/>
        </w:rPr>
        <w:t>15</w:t>
      </w:r>
      <w:r w:rsidRPr="00426BD1">
        <w:rPr>
          <w:rFonts w:ascii="Times New Roman" w:hAnsi="Times New Roman" w:cs="Times New Roman"/>
          <w:sz w:val="24"/>
          <w:szCs w:val="24"/>
        </w:rPr>
        <w:t xml:space="preserve">(24), 16684. </w:t>
      </w:r>
      <w:hyperlink r:id="rId31" w:history="1">
        <w:r w:rsidRPr="00426BD1">
          <w:rPr>
            <w:rStyle w:val="Hyperlink"/>
            <w:rFonts w:ascii="Times New Roman" w:hAnsi="Times New Roman" w:cs="Times New Roman"/>
            <w:sz w:val="24"/>
            <w:szCs w:val="24"/>
          </w:rPr>
          <w:t>https://doi.org/10.3390/su152416684</w:t>
        </w:r>
      </w:hyperlink>
      <w:r w:rsidRPr="00426BD1">
        <w:rPr>
          <w:rFonts w:ascii="Times New Roman" w:hAnsi="Times New Roman" w:cs="Times New Roman"/>
          <w:sz w:val="24"/>
          <w:szCs w:val="24"/>
        </w:rPr>
        <w:t xml:space="preserve"> </w:t>
      </w:r>
    </w:p>
    <w:p w14:paraId="19839E25" w14:textId="14B6AF9B" w:rsidR="00426BD1" w:rsidRPr="00426BD1" w:rsidRDefault="00426BD1" w:rsidP="00426BD1">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SP-CPSA, (2024). </w:t>
      </w:r>
      <w:r w:rsidR="001F7C4E" w:rsidRPr="00426BD1">
        <w:rPr>
          <w:rFonts w:ascii="Times New Roman" w:hAnsi="Times New Roman" w:cs="Times New Roman"/>
          <w:sz w:val="24"/>
          <w:szCs w:val="24"/>
        </w:rPr>
        <w:t xml:space="preserve">Document capitalisation des </w:t>
      </w:r>
      <w:proofErr w:type="spellStart"/>
      <w:r w:rsidR="001F7C4E" w:rsidRPr="00426BD1">
        <w:rPr>
          <w:rFonts w:ascii="Times New Roman" w:hAnsi="Times New Roman" w:cs="Times New Roman"/>
          <w:sz w:val="24"/>
          <w:szCs w:val="24"/>
        </w:rPr>
        <w:t>resultats</w:t>
      </w:r>
      <w:proofErr w:type="spellEnd"/>
      <w:r w:rsidR="001F7C4E" w:rsidRPr="00426BD1">
        <w:rPr>
          <w:rFonts w:ascii="Times New Roman" w:hAnsi="Times New Roman" w:cs="Times New Roman"/>
          <w:sz w:val="24"/>
          <w:szCs w:val="24"/>
        </w:rPr>
        <w:t xml:space="preserve"> de la recherche</w:t>
      </w:r>
      <w:r w:rsidRPr="00426BD1">
        <w:rPr>
          <w:rFonts w:ascii="Times New Roman" w:hAnsi="Times New Roman" w:cs="Times New Roman"/>
          <w:sz w:val="24"/>
          <w:szCs w:val="24"/>
        </w:rPr>
        <w:t xml:space="preserve"> </w:t>
      </w:r>
      <w:proofErr w:type="gramStart"/>
      <w:r w:rsidRPr="00426BD1">
        <w:rPr>
          <w:rFonts w:ascii="Times New Roman" w:hAnsi="Times New Roman" w:cs="Times New Roman"/>
          <w:sz w:val="24"/>
          <w:szCs w:val="24"/>
        </w:rPr>
        <w:t>2023 .</w:t>
      </w:r>
      <w:proofErr w:type="gramEnd"/>
      <w:r w:rsidRPr="00426BD1">
        <w:rPr>
          <w:rFonts w:ascii="Times New Roman" w:hAnsi="Times New Roman" w:cs="Times New Roman"/>
          <w:sz w:val="24"/>
          <w:szCs w:val="24"/>
        </w:rPr>
        <w:t xml:space="preserve"> </w:t>
      </w:r>
      <w:hyperlink r:id="rId32" w:history="1">
        <w:r w:rsidRPr="00426BD1">
          <w:rPr>
            <w:rStyle w:val="Hyperlink"/>
            <w:rFonts w:ascii="Times New Roman" w:hAnsi="Times New Roman" w:cs="Times New Roman"/>
            <w:sz w:val="24"/>
            <w:szCs w:val="24"/>
          </w:rPr>
          <w:t>https://www.spcpsa.bf/download/document-capitalisation-des-resultats-de-la-recherche-2023/</w:t>
        </w:r>
      </w:hyperlink>
      <w:r w:rsidRPr="00426BD1">
        <w:rPr>
          <w:rFonts w:ascii="Times New Roman" w:hAnsi="Times New Roman" w:cs="Times New Roman"/>
          <w:sz w:val="24"/>
          <w:szCs w:val="24"/>
        </w:rPr>
        <w:t xml:space="preserve"> </w:t>
      </w:r>
    </w:p>
    <w:p w14:paraId="6956AEE1" w14:textId="77777777" w:rsidR="00426BD1" w:rsidRPr="00161BBF" w:rsidRDefault="00426BD1" w:rsidP="00426BD1">
      <w:pPr>
        <w:spacing w:line="360" w:lineRule="auto"/>
        <w:ind w:left="709" w:hanging="709"/>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Tu, Y. K., Chen, H. W., Tseng, K. Y., Lin, Y. C., &amp; Kuo, B. J. (2020). Morphological and genetic characteristics of F1 hybrids introgressed from Brassica napus to B. rapa in Taiwan. </w:t>
      </w:r>
      <w:r w:rsidRPr="00161BBF">
        <w:rPr>
          <w:rFonts w:ascii="Times New Roman" w:hAnsi="Times New Roman" w:cs="Times New Roman"/>
          <w:i/>
          <w:iCs/>
          <w:sz w:val="24"/>
          <w:szCs w:val="24"/>
          <w:lang w:val="nb-NO"/>
        </w:rPr>
        <w:t>Botanical studies</w:t>
      </w:r>
      <w:r w:rsidRPr="00161BBF">
        <w:rPr>
          <w:rFonts w:ascii="Times New Roman" w:hAnsi="Times New Roman" w:cs="Times New Roman"/>
          <w:sz w:val="24"/>
          <w:szCs w:val="24"/>
          <w:lang w:val="nb-NO"/>
        </w:rPr>
        <w:t>, </w:t>
      </w:r>
      <w:r w:rsidRPr="00161BBF">
        <w:rPr>
          <w:rFonts w:ascii="Times New Roman" w:hAnsi="Times New Roman" w:cs="Times New Roman"/>
          <w:i/>
          <w:iCs/>
          <w:sz w:val="24"/>
          <w:szCs w:val="24"/>
          <w:lang w:val="nb-NO"/>
        </w:rPr>
        <w:t>61</w:t>
      </w:r>
      <w:r w:rsidRPr="00161BBF">
        <w:rPr>
          <w:rFonts w:ascii="Times New Roman" w:hAnsi="Times New Roman" w:cs="Times New Roman"/>
          <w:sz w:val="24"/>
          <w:szCs w:val="24"/>
          <w:lang w:val="nb-NO"/>
        </w:rPr>
        <w:t xml:space="preserve">(1), 1. </w:t>
      </w:r>
      <w:r>
        <w:fldChar w:fldCharType="begin"/>
      </w:r>
      <w:r>
        <w:instrText>HYPERLINK "https://doi.org/10.1186/s40529-019-0279-5"</w:instrText>
      </w:r>
      <w:r>
        <w:fldChar w:fldCharType="separate"/>
      </w:r>
      <w:r w:rsidRPr="00161BBF">
        <w:rPr>
          <w:rStyle w:val="Hyperlink"/>
          <w:rFonts w:ascii="Times New Roman" w:hAnsi="Times New Roman" w:cs="Times New Roman"/>
          <w:sz w:val="24"/>
          <w:szCs w:val="24"/>
          <w:lang w:val="nb-NO"/>
        </w:rPr>
        <w:t>https://doi.org/10.1186/s40529-019-0279-5</w:t>
      </w:r>
      <w:r>
        <w:fldChar w:fldCharType="end"/>
      </w:r>
      <w:r w:rsidRPr="00161BBF">
        <w:rPr>
          <w:rFonts w:ascii="Times New Roman" w:hAnsi="Times New Roman" w:cs="Times New Roman"/>
          <w:sz w:val="24"/>
          <w:szCs w:val="24"/>
          <w:lang w:val="nb-NO"/>
        </w:rPr>
        <w:t xml:space="preserve"> </w:t>
      </w:r>
    </w:p>
    <w:p w14:paraId="3D7FEBD8" w14:textId="3B46AA8C" w:rsidR="00426BD1" w:rsidRPr="00426BD1" w:rsidRDefault="00426BD1" w:rsidP="00426BD1">
      <w:pPr>
        <w:spacing w:line="360" w:lineRule="auto"/>
        <w:ind w:left="709" w:hanging="709"/>
        <w:jc w:val="both"/>
        <w:rPr>
          <w:rFonts w:ascii="Times New Roman" w:hAnsi="Times New Roman" w:cs="Times New Roman"/>
          <w:sz w:val="24"/>
          <w:szCs w:val="24"/>
        </w:rPr>
      </w:pPr>
      <w:r w:rsidRPr="00525231">
        <w:rPr>
          <w:rFonts w:ascii="Times New Roman" w:hAnsi="Times New Roman" w:cs="Times New Roman"/>
          <w:sz w:val="24"/>
          <w:szCs w:val="24"/>
          <w:lang w:val="nb-NO"/>
        </w:rPr>
        <w:t xml:space="preserve">Wekesa, B.M., Ayuya, O.I. </w:t>
      </w:r>
      <w:r w:rsidR="001F7C4E" w:rsidRPr="00525231">
        <w:rPr>
          <w:rFonts w:ascii="Times New Roman" w:hAnsi="Times New Roman" w:cs="Times New Roman"/>
          <w:sz w:val="24"/>
          <w:szCs w:val="24"/>
          <w:lang w:val="nb-NO"/>
        </w:rPr>
        <w:t xml:space="preserve">and </w:t>
      </w:r>
      <w:r w:rsidRPr="00525231">
        <w:rPr>
          <w:rFonts w:ascii="Times New Roman" w:hAnsi="Times New Roman" w:cs="Times New Roman"/>
          <w:sz w:val="24"/>
          <w:szCs w:val="24"/>
          <w:lang w:val="nb-NO"/>
        </w:rPr>
        <w:t xml:space="preserve">Lagat, J.K. (2018). </w:t>
      </w:r>
      <w:proofErr w:type="spellStart"/>
      <w:r w:rsidRPr="00426BD1">
        <w:rPr>
          <w:rFonts w:ascii="Times New Roman" w:hAnsi="Times New Roman" w:cs="Times New Roman"/>
          <w:sz w:val="24"/>
          <w:szCs w:val="24"/>
        </w:rPr>
        <w:t>Effect</w:t>
      </w:r>
      <w:proofErr w:type="spellEnd"/>
      <w:r w:rsidRPr="00426BD1">
        <w:rPr>
          <w:rFonts w:ascii="Times New Roman" w:hAnsi="Times New Roman" w:cs="Times New Roman"/>
          <w:sz w:val="24"/>
          <w:szCs w:val="24"/>
        </w:rPr>
        <w:t xml:space="preserve"> of </w:t>
      </w:r>
      <w:proofErr w:type="spellStart"/>
      <w:r w:rsidRPr="00426BD1">
        <w:rPr>
          <w:rFonts w:ascii="Times New Roman" w:hAnsi="Times New Roman" w:cs="Times New Roman"/>
          <w:sz w:val="24"/>
          <w:szCs w:val="24"/>
        </w:rPr>
        <w:t>climate</w:t>
      </w:r>
      <w:proofErr w:type="spellEnd"/>
      <w:r w:rsidRPr="00426BD1">
        <w:rPr>
          <w:rFonts w:ascii="Times New Roman" w:hAnsi="Times New Roman" w:cs="Times New Roman"/>
          <w:sz w:val="24"/>
          <w:szCs w:val="24"/>
        </w:rPr>
        <w:t xml:space="preserve">-smart agricultural practices on </w:t>
      </w:r>
      <w:proofErr w:type="spellStart"/>
      <w:r w:rsidRPr="00426BD1">
        <w:rPr>
          <w:rFonts w:ascii="Times New Roman" w:hAnsi="Times New Roman" w:cs="Times New Roman"/>
          <w:sz w:val="24"/>
          <w:szCs w:val="24"/>
        </w:rPr>
        <w:t>household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food</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security</w:t>
      </w:r>
      <w:proofErr w:type="spellEnd"/>
      <w:r w:rsidRPr="00426BD1">
        <w:rPr>
          <w:rFonts w:ascii="Times New Roman" w:hAnsi="Times New Roman" w:cs="Times New Roman"/>
          <w:sz w:val="24"/>
          <w:szCs w:val="24"/>
        </w:rPr>
        <w:t xml:space="preserve"> in </w:t>
      </w:r>
      <w:proofErr w:type="spellStart"/>
      <w:r w:rsidRPr="00426BD1">
        <w:rPr>
          <w:rFonts w:ascii="Times New Roman" w:hAnsi="Times New Roman" w:cs="Times New Roman"/>
          <w:sz w:val="24"/>
          <w:szCs w:val="24"/>
        </w:rPr>
        <w:t>smallholder</w:t>
      </w:r>
      <w:proofErr w:type="spellEnd"/>
      <w:r w:rsidRPr="00426BD1">
        <w:rPr>
          <w:rFonts w:ascii="Times New Roman" w:hAnsi="Times New Roman" w:cs="Times New Roman"/>
          <w:sz w:val="24"/>
          <w:szCs w:val="24"/>
        </w:rPr>
        <w:t xml:space="preserve"> production </w:t>
      </w:r>
      <w:proofErr w:type="spellStart"/>
      <w:proofErr w:type="gramStart"/>
      <w:r w:rsidRPr="00426BD1">
        <w:rPr>
          <w:rFonts w:ascii="Times New Roman" w:hAnsi="Times New Roman" w:cs="Times New Roman"/>
          <w:sz w:val="24"/>
          <w:szCs w:val="24"/>
        </w:rPr>
        <w:t>systems</w:t>
      </w:r>
      <w:proofErr w:type="spellEnd"/>
      <w:r w:rsidRPr="00426BD1">
        <w:rPr>
          <w:rFonts w:ascii="Times New Roman" w:hAnsi="Times New Roman" w:cs="Times New Roman"/>
          <w:sz w:val="24"/>
          <w:szCs w:val="24"/>
        </w:rPr>
        <w:t>:</w:t>
      </w:r>
      <w:proofErr w:type="gramEnd"/>
      <w:r w:rsidRPr="00426BD1">
        <w:rPr>
          <w:rFonts w:ascii="Times New Roman" w:hAnsi="Times New Roman" w:cs="Times New Roman"/>
          <w:sz w:val="24"/>
          <w:szCs w:val="24"/>
        </w:rPr>
        <w:t xml:space="preserve"> micro-</w:t>
      </w:r>
      <w:proofErr w:type="spellStart"/>
      <w:r w:rsidRPr="00426BD1">
        <w:rPr>
          <w:rFonts w:ascii="Times New Roman" w:hAnsi="Times New Roman" w:cs="Times New Roman"/>
          <w:sz w:val="24"/>
          <w:szCs w:val="24"/>
        </w:rPr>
        <w:t>level</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evidence</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from</w:t>
      </w:r>
      <w:proofErr w:type="spellEnd"/>
      <w:r w:rsidRPr="00426BD1">
        <w:rPr>
          <w:rFonts w:ascii="Times New Roman" w:hAnsi="Times New Roman" w:cs="Times New Roman"/>
          <w:sz w:val="24"/>
          <w:szCs w:val="24"/>
        </w:rPr>
        <w:t xml:space="preserve"> Kenya. </w:t>
      </w:r>
      <w:r w:rsidRPr="00426BD1">
        <w:rPr>
          <w:rFonts w:ascii="Times New Roman" w:hAnsi="Times New Roman" w:cs="Times New Roman"/>
          <w:i/>
          <w:iCs/>
          <w:sz w:val="24"/>
          <w:szCs w:val="24"/>
        </w:rPr>
        <w:t>Agriculture &amp; Food Security</w:t>
      </w:r>
      <w:r w:rsidRPr="00426BD1">
        <w:rPr>
          <w:rFonts w:ascii="Times New Roman" w:hAnsi="Times New Roman" w:cs="Times New Roman"/>
          <w:sz w:val="24"/>
          <w:szCs w:val="24"/>
        </w:rPr>
        <w:t xml:space="preserve">, 7(1), p. 80. </w:t>
      </w:r>
      <w:hyperlink r:id="rId33" w:history="1">
        <w:r w:rsidRPr="00426BD1">
          <w:rPr>
            <w:rStyle w:val="Hyperlink"/>
            <w:rFonts w:ascii="Times New Roman" w:hAnsi="Times New Roman" w:cs="Times New Roman"/>
            <w:sz w:val="24"/>
            <w:szCs w:val="24"/>
          </w:rPr>
          <w:t>https://doi.org/10.1186/s40066-018-0230-0</w:t>
        </w:r>
      </w:hyperlink>
      <w:r w:rsidRPr="00426BD1">
        <w:rPr>
          <w:rFonts w:ascii="Times New Roman" w:hAnsi="Times New Roman" w:cs="Times New Roman"/>
          <w:sz w:val="24"/>
          <w:szCs w:val="24"/>
        </w:rPr>
        <w:t xml:space="preserve"> </w:t>
      </w:r>
    </w:p>
    <w:p w14:paraId="06B44020" w14:textId="1F63B12B" w:rsidR="00DA12DF" w:rsidRDefault="00426BD1" w:rsidP="00DA12DF">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Wingler, A. et </w:t>
      </w:r>
      <w:proofErr w:type="spellStart"/>
      <w:r w:rsidRPr="00426BD1">
        <w:rPr>
          <w:rFonts w:ascii="Times New Roman" w:hAnsi="Times New Roman" w:cs="Times New Roman"/>
          <w:sz w:val="24"/>
          <w:szCs w:val="24"/>
        </w:rPr>
        <w:t>Soualiou</w:t>
      </w:r>
      <w:proofErr w:type="spellEnd"/>
      <w:r w:rsidRPr="00426BD1">
        <w:rPr>
          <w:rFonts w:ascii="Times New Roman" w:hAnsi="Times New Roman" w:cs="Times New Roman"/>
          <w:sz w:val="24"/>
          <w:szCs w:val="24"/>
        </w:rPr>
        <w:t>, S. (2025)</w:t>
      </w:r>
      <w:r w:rsidR="001F7C4E">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Overcoming</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physiological</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trade-offs</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between</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flowering</w:t>
      </w:r>
      <w:proofErr w:type="spellEnd"/>
      <w:r w:rsidRPr="00426BD1">
        <w:rPr>
          <w:rFonts w:ascii="Times New Roman" w:hAnsi="Times New Roman" w:cs="Times New Roman"/>
          <w:sz w:val="24"/>
          <w:szCs w:val="24"/>
        </w:rPr>
        <w:t xml:space="preserve"> time and </w:t>
      </w:r>
      <w:proofErr w:type="spellStart"/>
      <w:r w:rsidRPr="00426BD1">
        <w:rPr>
          <w:rFonts w:ascii="Times New Roman" w:hAnsi="Times New Roman" w:cs="Times New Roman"/>
          <w:sz w:val="24"/>
          <w:szCs w:val="24"/>
        </w:rPr>
        <w:t>crop</w:t>
      </w:r>
      <w:proofErr w:type="spellEnd"/>
      <w:r w:rsidRPr="00426BD1">
        <w:rPr>
          <w:rFonts w:ascii="Times New Roman" w:hAnsi="Times New Roman" w:cs="Times New Roman"/>
          <w:sz w:val="24"/>
          <w:szCs w:val="24"/>
        </w:rPr>
        <w:t xml:space="preserve"> </w:t>
      </w:r>
      <w:proofErr w:type="spellStart"/>
      <w:proofErr w:type="gramStart"/>
      <w:r w:rsidRPr="00426BD1">
        <w:rPr>
          <w:rFonts w:ascii="Times New Roman" w:hAnsi="Times New Roman" w:cs="Times New Roman"/>
          <w:sz w:val="24"/>
          <w:szCs w:val="24"/>
        </w:rPr>
        <w:t>yield</w:t>
      </w:r>
      <w:proofErr w:type="spellEnd"/>
      <w:r w:rsidRPr="00426BD1">
        <w:rPr>
          <w:rFonts w:ascii="Times New Roman" w:hAnsi="Times New Roman" w:cs="Times New Roman"/>
          <w:sz w:val="24"/>
          <w:szCs w:val="24"/>
        </w:rPr>
        <w:t>:</w:t>
      </w:r>
      <w:proofErr w:type="gram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strategies</w:t>
      </w:r>
      <w:proofErr w:type="spellEnd"/>
      <w:r w:rsidRPr="00426BD1">
        <w:rPr>
          <w:rFonts w:ascii="Times New Roman" w:hAnsi="Times New Roman" w:cs="Times New Roman"/>
          <w:sz w:val="24"/>
          <w:szCs w:val="24"/>
        </w:rPr>
        <w:t xml:space="preserve"> for a </w:t>
      </w:r>
      <w:proofErr w:type="spellStart"/>
      <w:r w:rsidRPr="00426BD1">
        <w:rPr>
          <w:rFonts w:ascii="Times New Roman" w:hAnsi="Times New Roman" w:cs="Times New Roman"/>
          <w:sz w:val="24"/>
          <w:szCs w:val="24"/>
        </w:rPr>
        <w:t>changing</w:t>
      </w:r>
      <w:proofErr w:type="spellEnd"/>
      <w:r w:rsidRPr="00426BD1">
        <w:rPr>
          <w:rFonts w:ascii="Times New Roman" w:hAnsi="Times New Roman" w:cs="Times New Roman"/>
          <w:sz w:val="24"/>
          <w:szCs w:val="24"/>
        </w:rPr>
        <w:t xml:space="preserve"> </w:t>
      </w:r>
      <w:proofErr w:type="spellStart"/>
      <w:r w:rsidRPr="00426BD1">
        <w:rPr>
          <w:rFonts w:ascii="Times New Roman" w:hAnsi="Times New Roman" w:cs="Times New Roman"/>
          <w:sz w:val="24"/>
          <w:szCs w:val="24"/>
        </w:rPr>
        <w:t>climate</w:t>
      </w:r>
      <w:proofErr w:type="spellEnd"/>
      <w:r w:rsidRPr="00426BD1">
        <w:rPr>
          <w:rFonts w:ascii="Times New Roman" w:hAnsi="Times New Roman" w:cs="Times New Roman"/>
          <w:sz w:val="24"/>
          <w:szCs w:val="24"/>
        </w:rPr>
        <w:t xml:space="preserve"> », </w:t>
      </w:r>
      <w:r w:rsidRPr="00426BD1">
        <w:rPr>
          <w:rFonts w:ascii="Times New Roman" w:hAnsi="Times New Roman" w:cs="Times New Roman"/>
          <w:i/>
          <w:iCs/>
          <w:sz w:val="24"/>
          <w:szCs w:val="24"/>
        </w:rPr>
        <w:t xml:space="preserve">Journal of </w:t>
      </w:r>
      <w:proofErr w:type="spellStart"/>
      <w:r w:rsidRPr="00426BD1">
        <w:rPr>
          <w:rFonts w:ascii="Times New Roman" w:hAnsi="Times New Roman" w:cs="Times New Roman"/>
          <w:i/>
          <w:iCs/>
          <w:sz w:val="24"/>
          <w:szCs w:val="24"/>
        </w:rPr>
        <w:t>Experimental</w:t>
      </w:r>
      <w:proofErr w:type="spellEnd"/>
      <w:r w:rsidRPr="00426BD1">
        <w:rPr>
          <w:rFonts w:ascii="Times New Roman" w:hAnsi="Times New Roman" w:cs="Times New Roman"/>
          <w:i/>
          <w:iCs/>
          <w:sz w:val="24"/>
          <w:szCs w:val="24"/>
        </w:rPr>
        <w:t xml:space="preserve"> </w:t>
      </w:r>
      <w:proofErr w:type="spellStart"/>
      <w:r w:rsidRPr="00426BD1">
        <w:rPr>
          <w:rFonts w:ascii="Times New Roman" w:hAnsi="Times New Roman" w:cs="Times New Roman"/>
          <w:i/>
          <w:iCs/>
          <w:sz w:val="24"/>
          <w:szCs w:val="24"/>
        </w:rPr>
        <w:t>Botany</w:t>
      </w:r>
      <w:proofErr w:type="spellEnd"/>
      <w:r w:rsidRPr="00426BD1">
        <w:rPr>
          <w:rFonts w:ascii="Times New Roman" w:hAnsi="Times New Roman" w:cs="Times New Roman"/>
          <w:sz w:val="24"/>
          <w:szCs w:val="24"/>
        </w:rPr>
        <w:t xml:space="preserve">, 76(10), p. 2646 </w:t>
      </w:r>
      <w:hyperlink r:id="rId34" w:history="1">
        <w:r w:rsidRPr="00426BD1">
          <w:rPr>
            <w:rStyle w:val="Hyperlink"/>
            <w:rFonts w:ascii="Times New Roman" w:hAnsi="Times New Roman" w:cs="Times New Roman"/>
            <w:sz w:val="24"/>
            <w:szCs w:val="24"/>
          </w:rPr>
          <w:t>https://doi.org/10.1093/jxb/eraf110</w:t>
        </w:r>
      </w:hyperlink>
      <w:r w:rsidRPr="00426BD1">
        <w:rPr>
          <w:rFonts w:ascii="Times New Roman" w:hAnsi="Times New Roman" w:cs="Times New Roman"/>
          <w:sz w:val="24"/>
          <w:szCs w:val="24"/>
        </w:rPr>
        <w:t xml:space="preserve"> </w:t>
      </w:r>
    </w:p>
    <w:p w14:paraId="4212C1D3" w14:textId="77777777" w:rsidR="001F7C4E" w:rsidRDefault="001F7C4E" w:rsidP="00DA12DF">
      <w:pPr>
        <w:spacing w:line="360" w:lineRule="auto"/>
        <w:ind w:left="709" w:hanging="709"/>
        <w:jc w:val="both"/>
        <w:rPr>
          <w:rFonts w:ascii="Times New Roman" w:hAnsi="Times New Roman" w:cs="Times New Roman"/>
          <w:i/>
          <w:iCs/>
          <w:sz w:val="24"/>
          <w:szCs w:val="24"/>
        </w:rPr>
      </w:pPr>
    </w:p>
    <w:sectPr w:rsidR="001F7C4E" w:rsidSect="00B13BB5">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F1A9" w14:textId="77777777" w:rsidR="007F2A17" w:rsidRDefault="007F2A17" w:rsidP="00484AEA">
      <w:pPr>
        <w:spacing w:after="0" w:line="240" w:lineRule="auto"/>
      </w:pPr>
      <w:r>
        <w:separator/>
      </w:r>
    </w:p>
  </w:endnote>
  <w:endnote w:type="continuationSeparator" w:id="0">
    <w:p w14:paraId="65C91B00" w14:textId="77777777" w:rsidR="007F2A17" w:rsidRDefault="007F2A17" w:rsidP="0048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E753" w14:textId="77777777" w:rsidR="00E61A44" w:rsidRDefault="00E61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BEC2" w14:textId="77777777" w:rsidR="00E61A44" w:rsidRDefault="00E61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BCCF" w14:textId="77777777" w:rsidR="00E61A44" w:rsidRDefault="00E61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0CD9" w14:textId="77777777" w:rsidR="007F2A17" w:rsidRDefault="007F2A17" w:rsidP="00484AEA">
      <w:pPr>
        <w:spacing w:after="0" w:line="240" w:lineRule="auto"/>
      </w:pPr>
      <w:r>
        <w:separator/>
      </w:r>
    </w:p>
  </w:footnote>
  <w:footnote w:type="continuationSeparator" w:id="0">
    <w:p w14:paraId="496436AF" w14:textId="77777777" w:rsidR="007F2A17" w:rsidRDefault="007F2A17" w:rsidP="00484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C433" w14:textId="5363ACA4" w:rsidR="00E61A44" w:rsidRDefault="00000000">
    <w:pPr>
      <w:pStyle w:val="Header"/>
    </w:pPr>
    <w:r>
      <w:rPr>
        <w:noProof/>
      </w:rPr>
      <w:pict w14:anchorId="65323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2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E8F3" w14:textId="07596F93" w:rsidR="00E61A44" w:rsidRDefault="00000000">
    <w:pPr>
      <w:pStyle w:val="Header"/>
    </w:pPr>
    <w:r>
      <w:rPr>
        <w:noProof/>
      </w:rPr>
      <w:pict w14:anchorId="4A325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2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A200" w14:textId="313E8121" w:rsidR="00E61A44" w:rsidRDefault="00000000">
    <w:pPr>
      <w:pStyle w:val="Header"/>
    </w:pPr>
    <w:r>
      <w:rPr>
        <w:noProof/>
      </w:rPr>
      <w:pict w14:anchorId="3BA48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2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12A"/>
    <w:multiLevelType w:val="multilevel"/>
    <w:tmpl w:val="CB8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51160"/>
    <w:multiLevelType w:val="hybridMultilevel"/>
    <w:tmpl w:val="760AF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B412C9"/>
    <w:multiLevelType w:val="hybridMultilevel"/>
    <w:tmpl w:val="C650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8D347F"/>
    <w:multiLevelType w:val="hybridMultilevel"/>
    <w:tmpl w:val="4FB8D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02571">
    <w:abstractNumId w:val="0"/>
  </w:num>
  <w:num w:numId="2" w16cid:durableId="2133742277">
    <w:abstractNumId w:val="3"/>
  </w:num>
  <w:num w:numId="3" w16cid:durableId="848519638">
    <w:abstractNumId w:val="2"/>
  </w:num>
  <w:num w:numId="4" w16cid:durableId="1497726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82"/>
    <w:rsid w:val="00006EEE"/>
    <w:rsid w:val="00041C5E"/>
    <w:rsid w:val="00052FA6"/>
    <w:rsid w:val="0009048B"/>
    <w:rsid w:val="000A2FAA"/>
    <w:rsid w:val="000C6A53"/>
    <w:rsid w:val="000C6ECF"/>
    <w:rsid w:val="000E6067"/>
    <w:rsid w:val="000F194E"/>
    <w:rsid w:val="000F4F58"/>
    <w:rsid w:val="00104A3A"/>
    <w:rsid w:val="00121B58"/>
    <w:rsid w:val="001427E5"/>
    <w:rsid w:val="00146AC2"/>
    <w:rsid w:val="00146B5D"/>
    <w:rsid w:val="00147376"/>
    <w:rsid w:val="00156B21"/>
    <w:rsid w:val="00160084"/>
    <w:rsid w:val="00161BBF"/>
    <w:rsid w:val="001708CC"/>
    <w:rsid w:val="001740DD"/>
    <w:rsid w:val="00195E59"/>
    <w:rsid w:val="001A5B62"/>
    <w:rsid w:val="001B243D"/>
    <w:rsid w:val="001B261B"/>
    <w:rsid w:val="001B5974"/>
    <w:rsid w:val="001E7E75"/>
    <w:rsid w:val="001F7C4E"/>
    <w:rsid w:val="00207345"/>
    <w:rsid w:val="0021441A"/>
    <w:rsid w:val="00220976"/>
    <w:rsid w:val="002258F0"/>
    <w:rsid w:val="002406A2"/>
    <w:rsid w:val="00262037"/>
    <w:rsid w:val="00263012"/>
    <w:rsid w:val="0027265D"/>
    <w:rsid w:val="002C637A"/>
    <w:rsid w:val="002E2990"/>
    <w:rsid w:val="002E322B"/>
    <w:rsid w:val="003066FC"/>
    <w:rsid w:val="003118B9"/>
    <w:rsid w:val="00314E67"/>
    <w:rsid w:val="00321CC1"/>
    <w:rsid w:val="00353D22"/>
    <w:rsid w:val="00374B39"/>
    <w:rsid w:val="003A6E1D"/>
    <w:rsid w:val="00412F83"/>
    <w:rsid w:val="00420D19"/>
    <w:rsid w:val="00426BD1"/>
    <w:rsid w:val="004362C4"/>
    <w:rsid w:val="00475F3E"/>
    <w:rsid w:val="00481C45"/>
    <w:rsid w:val="00484AEA"/>
    <w:rsid w:val="004B4546"/>
    <w:rsid w:val="004D100E"/>
    <w:rsid w:val="004E06D0"/>
    <w:rsid w:val="004E4790"/>
    <w:rsid w:val="00510EB1"/>
    <w:rsid w:val="00516525"/>
    <w:rsid w:val="005246E3"/>
    <w:rsid w:val="00525231"/>
    <w:rsid w:val="00537227"/>
    <w:rsid w:val="00540D0D"/>
    <w:rsid w:val="00542616"/>
    <w:rsid w:val="005520B6"/>
    <w:rsid w:val="005604C6"/>
    <w:rsid w:val="00573E05"/>
    <w:rsid w:val="005852A9"/>
    <w:rsid w:val="0058704B"/>
    <w:rsid w:val="00590A5C"/>
    <w:rsid w:val="005944DD"/>
    <w:rsid w:val="005A01E2"/>
    <w:rsid w:val="005A196E"/>
    <w:rsid w:val="005A5329"/>
    <w:rsid w:val="005A7888"/>
    <w:rsid w:val="005B1891"/>
    <w:rsid w:val="005B18D0"/>
    <w:rsid w:val="005B1C63"/>
    <w:rsid w:val="005D49FC"/>
    <w:rsid w:val="005E0F32"/>
    <w:rsid w:val="005E0F54"/>
    <w:rsid w:val="005F0EC9"/>
    <w:rsid w:val="00606FB7"/>
    <w:rsid w:val="00626EEC"/>
    <w:rsid w:val="006676D1"/>
    <w:rsid w:val="0067138A"/>
    <w:rsid w:val="006828E7"/>
    <w:rsid w:val="006848F7"/>
    <w:rsid w:val="006A40E3"/>
    <w:rsid w:val="006B47EF"/>
    <w:rsid w:val="006C1817"/>
    <w:rsid w:val="006C199E"/>
    <w:rsid w:val="006C34C2"/>
    <w:rsid w:val="006F40AE"/>
    <w:rsid w:val="006F482F"/>
    <w:rsid w:val="006F7138"/>
    <w:rsid w:val="00714C66"/>
    <w:rsid w:val="0072130A"/>
    <w:rsid w:val="00725C52"/>
    <w:rsid w:val="0075766A"/>
    <w:rsid w:val="00760D3F"/>
    <w:rsid w:val="00762498"/>
    <w:rsid w:val="00762659"/>
    <w:rsid w:val="007B3DA4"/>
    <w:rsid w:val="007B457D"/>
    <w:rsid w:val="007C7B95"/>
    <w:rsid w:val="007E0D53"/>
    <w:rsid w:val="007F2A17"/>
    <w:rsid w:val="00815EA6"/>
    <w:rsid w:val="00831186"/>
    <w:rsid w:val="00832951"/>
    <w:rsid w:val="008663F3"/>
    <w:rsid w:val="00867484"/>
    <w:rsid w:val="00872380"/>
    <w:rsid w:val="00877C5D"/>
    <w:rsid w:val="00881820"/>
    <w:rsid w:val="008927F4"/>
    <w:rsid w:val="008977D4"/>
    <w:rsid w:val="008A024B"/>
    <w:rsid w:val="008B4A03"/>
    <w:rsid w:val="008D0156"/>
    <w:rsid w:val="008D38F9"/>
    <w:rsid w:val="008F1771"/>
    <w:rsid w:val="00924CFC"/>
    <w:rsid w:val="00927908"/>
    <w:rsid w:val="00927A26"/>
    <w:rsid w:val="00946695"/>
    <w:rsid w:val="00953D01"/>
    <w:rsid w:val="00953E45"/>
    <w:rsid w:val="00962A29"/>
    <w:rsid w:val="00964988"/>
    <w:rsid w:val="009720A5"/>
    <w:rsid w:val="009946DF"/>
    <w:rsid w:val="009B6B69"/>
    <w:rsid w:val="009E6BC8"/>
    <w:rsid w:val="009F1514"/>
    <w:rsid w:val="00A10264"/>
    <w:rsid w:val="00A109BE"/>
    <w:rsid w:val="00A20E3C"/>
    <w:rsid w:val="00A31DFC"/>
    <w:rsid w:val="00A433CC"/>
    <w:rsid w:val="00A54B09"/>
    <w:rsid w:val="00A57FCB"/>
    <w:rsid w:val="00A8654C"/>
    <w:rsid w:val="00AA1692"/>
    <w:rsid w:val="00AB01E7"/>
    <w:rsid w:val="00AC66C8"/>
    <w:rsid w:val="00AD3177"/>
    <w:rsid w:val="00AE07E1"/>
    <w:rsid w:val="00AE392E"/>
    <w:rsid w:val="00AE6440"/>
    <w:rsid w:val="00B04088"/>
    <w:rsid w:val="00B13BB5"/>
    <w:rsid w:val="00B25557"/>
    <w:rsid w:val="00B318E5"/>
    <w:rsid w:val="00B50E00"/>
    <w:rsid w:val="00B56AED"/>
    <w:rsid w:val="00B64AE6"/>
    <w:rsid w:val="00B77DA6"/>
    <w:rsid w:val="00B81F0F"/>
    <w:rsid w:val="00B9224F"/>
    <w:rsid w:val="00B93BB0"/>
    <w:rsid w:val="00B94E78"/>
    <w:rsid w:val="00BA358A"/>
    <w:rsid w:val="00BA68BC"/>
    <w:rsid w:val="00BC0C70"/>
    <w:rsid w:val="00BD3367"/>
    <w:rsid w:val="00BD3FFE"/>
    <w:rsid w:val="00BD57B8"/>
    <w:rsid w:val="00BE602B"/>
    <w:rsid w:val="00C16D56"/>
    <w:rsid w:val="00C36BF2"/>
    <w:rsid w:val="00C45D09"/>
    <w:rsid w:val="00CA538B"/>
    <w:rsid w:val="00CA5882"/>
    <w:rsid w:val="00CD16D1"/>
    <w:rsid w:val="00CD3815"/>
    <w:rsid w:val="00CE067B"/>
    <w:rsid w:val="00CF4369"/>
    <w:rsid w:val="00D16460"/>
    <w:rsid w:val="00D202B5"/>
    <w:rsid w:val="00D526B2"/>
    <w:rsid w:val="00D6605E"/>
    <w:rsid w:val="00D73809"/>
    <w:rsid w:val="00DA12DF"/>
    <w:rsid w:val="00DA1509"/>
    <w:rsid w:val="00DB5C60"/>
    <w:rsid w:val="00DE66D1"/>
    <w:rsid w:val="00E27E3F"/>
    <w:rsid w:val="00E61A44"/>
    <w:rsid w:val="00E63A16"/>
    <w:rsid w:val="00E80CDF"/>
    <w:rsid w:val="00EC16C5"/>
    <w:rsid w:val="00EC55AF"/>
    <w:rsid w:val="00ED22CB"/>
    <w:rsid w:val="00ED560A"/>
    <w:rsid w:val="00EE5120"/>
    <w:rsid w:val="00F01F78"/>
    <w:rsid w:val="00F02A59"/>
    <w:rsid w:val="00F02C2E"/>
    <w:rsid w:val="00F1455E"/>
    <w:rsid w:val="00F16C45"/>
    <w:rsid w:val="00F173D6"/>
    <w:rsid w:val="00F20240"/>
    <w:rsid w:val="00F436C9"/>
    <w:rsid w:val="00F46435"/>
    <w:rsid w:val="00F60DA9"/>
    <w:rsid w:val="00F7139B"/>
    <w:rsid w:val="00F81DC1"/>
    <w:rsid w:val="00F94DA7"/>
    <w:rsid w:val="00F95435"/>
    <w:rsid w:val="00FD1FF5"/>
    <w:rsid w:val="00FE5755"/>
    <w:rsid w:val="00FF65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F867"/>
  <w15:chartTrackingRefBased/>
  <w15:docId w15:val="{28116D91-DF2A-4530-8CD5-4D5F6249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25557"/>
    <w:pPr>
      <w:keepNext/>
      <w:keepLines/>
      <w:spacing w:before="240" w:after="0" w:line="360" w:lineRule="auto"/>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autoRedefine/>
    <w:uiPriority w:val="9"/>
    <w:unhideWhenUsed/>
    <w:qFormat/>
    <w:rsid w:val="00964988"/>
    <w:pPr>
      <w:keepNext/>
      <w:keepLines/>
      <w:spacing w:before="240" w:after="80" w:line="360" w:lineRule="auto"/>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CA58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8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8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557"/>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964988"/>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CA58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8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8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82"/>
    <w:rPr>
      <w:rFonts w:eastAsiaTheme="majorEastAsia" w:cstheme="majorBidi"/>
      <w:color w:val="272727" w:themeColor="text1" w:themeTint="D8"/>
    </w:rPr>
  </w:style>
  <w:style w:type="paragraph" w:styleId="Title">
    <w:name w:val="Title"/>
    <w:basedOn w:val="Normal"/>
    <w:next w:val="Normal"/>
    <w:link w:val="TitleChar"/>
    <w:uiPriority w:val="10"/>
    <w:qFormat/>
    <w:rsid w:val="00CA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82"/>
    <w:pPr>
      <w:spacing w:before="160"/>
      <w:jc w:val="center"/>
    </w:pPr>
    <w:rPr>
      <w:i/>
      <w:iCs/>
      <w:color w:val="404040" w:themeColor="text1" w:themeTint="BF"/>
    </w:rPr>
  </w:style>
  <w:style w:type="character" w:customStyle="1" w:styleId="QuoteChar">
    <w:name w:val="Quote Char"/>
    <w:basedOn w:val="DefaultParagraphFont"/>
    <w:link w:val="Quote"/>
    <w:uiPriority w:val="29"/>
    <w:rsid w:val="00CA5882"/>
    <w:rPr>
      <w:i/>
      <w:iCs/>
      <w:color w:val="404040" w:themeColor="text1" w:themeTint="BF"/>
    </w:rPr>
  </w:style>
  <w:style w:type="paragraph" w:styleId="ListParagraph">
    <w:name w:val="List Paragraph"/>
    <w:basedOn w:val="Normal"/>
    <w:uiPriority w:val="34"/>
    <w:qFormat/>
    <w:rsid w:val="00CA5882"/>
    <w:pPr>
      <w:ind w:left="720"/>
      <w:contextualSpacing/>
    </w:pPr>
  </w:style>
  <w:style w:type="character" w:styleId="IntenseEmphasis">
    <w:name w:val="Intense Emphasis"/>
    <w:basedOn w:val="DefaultParagraphFont"/>
    <w:uiPriority w:val="21"/>
    <w:qFormat/>
    <w:rsid w:val="00CA5882"/>
    <w:rPr>
      <w:i/>
      <w:iCs/>
      <w:color w:val="2F5496" w:themeColor="accent1" w:themeShade="BF"/>
    </w:rPr>
  </w:style>
  <w:style w:type="paragraph" w:styleId="IntenseQuote">
    <w:name w:val="Intense Quote"/>
    <w:basedOn w:val="Normal"/>
    <w:next w:val="Normal"/>
    <w:link w:val="IntenseQuoteChar"/>
    <w:uiPriority w:val="30"/>
    <w:qFormat/>
    <w:rsid w:val="00CA5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882"/>
    <w:rPr>
      <w:i/>
      <w:iCs/>
      <w:color w:val="2F5496" w:themeColor="accent1" w:themeShade="BF"/>
    </w:rPr>
  </w:style>
  <w:style w:type="character" w:styleId="IntenseReference">
    <w:name w:val="Intense Reference"/>
    <w:basedOn w:val="DefaultParagraphFont"/>
    <w:uiPriority w:val="32"/>
    <w:qFormat/>
    <w:rsid w:val="00CA5882"/>
    <w:rPr>
      <w:b/>
      <w:bCs/>
      <w:smallCaps/>
      <w:color w:val="2F5496" w:themeColor="accent1" w:themeShade="BF"/>
      <w:spacing w:val="5"/>
    </w:rPr>
  </w:style>
  <w:style w:type="character" w:styleId="Hyperlink">
    <w:name w:val="Hyperlink"/>
    <w:basedOn w:val="DefaultParagraphFont"/>
    <w:uiPriority w:val="99"/>
    <w:unhideWhenUsed/>
    <w:rsid w:val="00CE067B"/>
    <w:rPr>
      <w:color w:val="0563C1" w:themeColor="hyperlink"/>
      <w:u w:val="single"/>
    </w:rPr>
  </w:style>
  <w:style w:type="character" w:styleId="UnresolvedMention">
    <w:name w:val="Unresolved Mention"/>
    <w:basedOn w:val="DefaultParagraphFont"/>
    <w:uiPriority w:val="99"/>
    <w:semiHidden/>
    <w:unhideWhenUsed/>
    <w:rsid w:val="00CE067B"/>
    <w:rPr>
      <w:color w:val="605E5C"/>
      <w:shd w:val="clear" w:color="auto" w:fill="E1DFDD"/>
    </w:rPr>
  </w:style>
  <w:style w:type="table" w:customStyle="1" w:styleId="TableGrid">
    <w:name w:val="TableGrid"/>
    <w:rsid w:val="00F16C45"/>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styleId="Caption">
    <w:name w:val="caption"/>
    <w:basedOn w:val="Normal"/>
    <w:next w:val="Normal"/>
    <w:uiPriority w:val="35"/>
    <w:unhideWhenUsed/>
    <w:qFormat/>
    <w:rsid w:val="00F16C45"/>
    <w:pPr>
      <w:spacing w:after="200" w:line="240" w:lineRule="auto"/>
    </w:pPr>
    <w:rPr>
      <w:i/>
      <w:iCs/>
      <w:color w:val="44546A" w:themeColor="text2"/>
      <w:kern w:val="0"/>
      <w:sz w:val="18"/>
      <w:szCs w:val="18"/>
      <w14:ligatures w14:val="none"/>
    </w:rPr>
  </w:style>
  <w:style w:type="paragraph" w:styleId="Bibliography">
    <w:name w:val="Bibliography"/>
    <w:basedOn w:val="Normal"/>
    <w:next w:val="Normal"/>
    <w:uiPriority w:val="37"/>
    <w:unhideWhenUsed/>
    <w:rsid w:val="008A024B"/>
    <w:pPr>
      <w:spacing w:after="240" w:line="240" w:lineRule="auto"/>
    </w:pPr>
  </w:style>
  <w:style w:type="table" w:styleId="TableGrid0">
    <w:name w:val="Table Grid"/>
    <w:basedOn w:val="TableNormal"/>
    <w:uiPriority w:val="39"/>
    <w:rsid w:val="008674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B25557"/>
    <w:pPr>
      <w:spacing w:line="360" w:lineRule="auto"/>
      <w:jc w:val="both"/>
    </w:pPr>
    <w:rPr>
      <w:rFonts w:ascii="Times New Roman" w:hAnsi="Times New Roman" w:cs="Times New Roman"/>
      <w:kern w:val="0"/>
      <w:sz w:val="24"/>
      <w:szCs w:val="24"/>
      <w14:ligatures w14:val="none"/>
    </w:rPr>
  </w:style>
  <w:style w:type="character" w:customStyle="1" w:styleId="BodyText2Char">
    <w:name w:val="Body Text 2 Char"/>
    <w:basedOn w:val="DefaultParagraphFont"/>
    <w:link w:val="BodyText2"/>
    <w:uiPriority w:val="99"/>
    <w:rsid w:val="00B25557"/>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484A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4AEA"/>
  </w:style>
  <w:style w:type="paragraph" w:styleId="Footer">
    <w:name w:val="footer"/>
    <w:basedOn w:val="Normal"/>
    <w:link w:val="FooterChar"/>
    <w:uiPriority w:val="99"/>
    <w:unhideWhenUsed/>
    <w:rsid w:val="00484A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4AEA"/>
  </w:style>
  <w:style w:type="character" w:styleId="LineNumber">
    <w:name w:val="line number"/>
    <w:basedOn w:val="DefaultParagraphFont"/>
    <w:uiPriority w:val="99"/>
    <w:semiHidden/>
    <w:unhideWhenUsed/>
    <w:rsid w:val="00D526B2"/>
  </w:style>
  <w:style w:type="paragraph" w:styleId="NoSpacing">
    <w:name w:val="No Spacing"/>
    <w:uiPriority w:val="1"/>
    <w:qFormat/>
    <w:rsid w:val="00374B39"/>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vexpbot.2024.105904" TargetMode="External"/><Relationship Id="rId18" Type="http://schemas.openxmlformats.org/officeDocument/2006/relationships/hyperlink" Target="https://doi.org/10.3390/epigenomes7030014" TargetMode="External"/><Relationship Id="rId26" Type="http://schemas.openxmlformats.org/officeDocument/2006/relationships/hyperlink" Target="https://doi.org/10.18203/issn.2454-2156.IntJSciRep20240978" TargetMode="External"/><Relationship Id="rId39" Type="http://schemas.openxmlformats.org/officeDocument/2006/relationships/header" Target="header3.xml"/><Relationship Id="rId21" Type="http://schemas.openxmlformats.org/officeDocument/2006/relationships/hyperlink" Target="https://doi.org/10.3390/horticulturae11060648" TargetMode="External"/><Relationship Id="rId34" Type="http://schemas.openxmlformats.org/officeDocument/2006/relationships/hyperlink" Target="https://doi.org/10.1093/jxb/eraf110"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sciaf.2022.e01410" TargetMode="External"/><Relationship Id="rId20" Type="http://schemas.openxmlformats.org/officeDocument/2006/relationships/hyperlink" Target="https://doi.org/10.4060/CD4313EN" TargetMode="External"/><Relationship Id="rId29" Type="http://schemas.openxmlformats.org/officeDocument/2006/relationships/hyperlink" Target="https://doi.org/10.1186/s40066-025-00571-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ja.2023.126983" TargetMode="External"/><Relationship Id="rId24" Type="http://schemas.openxmlformats.org/officeDocument/2006/relationships/hyperlink" Target="https://doi.org/10.1007/s11120-021-00822-6" TargetMode="External"/><Relationship Id="rId32" Type="http://schemas.openxmlformats.org/officeDocument/2006/relationships/hyperlink" Target="https://www.spcpsa.bf/download/document-capitalisation-des-resultats-de-la-recherche-202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55/2024/8801999" TargetMode="External"/><Relationship Id="rId23" Type="http://schemas.openxmlformats.org/officeDocument/2006/relationships/hyperlink" Target="https://doi.org/10.1007/s13593-024-00949-5" TargetMode="External"/><Relationship Id="rId28" Type="http://schemas.openxmlformats.org/officeDocument/2006/relationships/hyperlink" Target="https://doi.org/10.1016/j.cj.2019.08.001" TargetMode="External"/><Relationship Id="rId36" Type="http://schemas.openxmlformats.org/officeDocument/2006/relationships/header" Target="header2.xml"/><Relationship Id="rId10" Type="http://schemas.openxmlformats.org/officeDocument/2006/relationships/hyperlink" Target="https://doi.org/10.5897/AJB11.3134" TargetMode="External"/><Relationship Id="rId19" Type="http://schemas.openxmlformats.org/officeDocument/2006/relationships/hyperlink" Target="https://doi.org/10.3390/agronomy12020374" TargetMode="External"/><Relationship Id="rId31" Type="http://schemas.openxmlformats.org/officeDocument/2006/relationships/hyperlink" Target="https://doi.org/10.3390/su152416684" TargetMode="External"/><Relationship Id="rId4" Type="http://schemas.openxmlformats.org/officeDocument/2006/relationships/webSettings" Target="webSettings.xml"/><Relationship Id="rId9" Type="http://schemas.openxmlformats.org/officeDocument/2006/relationships/hyperlink" Target="https://doi.org/10.3390/agronomy13071709" TargetMode="External"/><Relationship Id="rId14" Type="http://schemas.openxmlformats.org/officeDocument/2006/relationships/hyperlink" Target="https://doi.org/10.1002/csc2.20109" TargetMode="External"/><Relationship Id="rId22" Type="http://schemas.openxmlformats.org/officeDocument/2006/relationships/hyperlink" Target="https://doi.org/10.1017/9781009157988" TargetMode="External"/><Relationship Id="rId27" Type="http://schemas.openxmlformats.org/officeDocument/2006/relationships/hyperlink" Target="https://doi.org/10.1007/978-3-030-38881-2_1" TargetMode="External"/><Relationship Id="rId30" Type="http://schemas.openxmlformats.org/officeDocument/2006/relationships/hyperlink" Target="https://doi.org/10.3390/nu15102285"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07/s12042-025-09404-5" TargetMode="External"/><Relationship Id="rId17" Type="http://schemas.openxmlformats.org/officeDocument/2006/relationships/hyperlink" Target="https://doi.org/10.1155/2022/9690792" TargetMode="External"/><Relationship Id="rId25" Type="http://schemas.openxmlformats.org/officeDocument/2006/relationships/hyperlink" Target="https://doi.org/10.1155/2023/2534069" TargetMode="External"/><Relationship Id="rId33" Type="http://schemas.openxmlformats.org/officeDocument/2006/relationships/hyperlink" Target="https://doi.org/10.1186/s40066-018-0230-0" TargetMode="External"/><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13</Pages>
  <Words>16913</Words>
  <Characters>96407</Characters>
  <Application>Microsoft Office Word</Application>
  <DocSecurity>0</DocSecurity>
  <Lines>803</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36</cp:revision>
  <dcterms:created xsi:type="dcterms:W3CDTF">2026-04-26T12:16:00Z</dcterms:created>
  <dcterms:modified xsi:type="dcterms:W3CDTF">2026-05-18T08:23:00Z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13c71e09-d6bf-46b5-8578-03b30dc7e293</vt:lpwstr>
  </property>
  <property fmtid="{D5CDD505-2E9C-101B-9397-08002B2CF9AE}" pid="3" name="ZOTERO_PREF_1">
    <vt:lpwstr>&lt;data data-version="3" zotero-version="8.0.4"&gt;&lt;session id="E8NOa4IS"/&gt;&lt;style id="http://www.zotero.org/styles/harvard-cite-them-right" locale="fr-FR" hasBibliography="1" bibliographyStyleHasBeenSet="1"/&gt;&lt;prefs&gt;&lt;pref name="fieldType" value="Field"/&gt;&lt;pref n</vt:lpwstr>
  </property>
  <property fmtid="{D5CDD505-2E9C-101B-9397-08002B2CF9AE}" pid="4" name="ZOTERO_PREF_2">
    <vt:lpwstr>ame="automaticJournalAbbreviations" value="true"/&gt;&lt;/prefs&gt;&lt;/data&gt;</vt:lpwstr>
  </property>
</Properties>
</file>