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DB8" w:rsidRDefault="0081543A" w:rsidP="00B770AB">
      <w:pPr>
        <w:pStyle w:val="Title"/>
        <w:spacing w:after="0"/>
        <w:jc w:val="both"/>
        <w:rPr>
          <w:rFonts w:ascii="Arial" w:eastAsia="Arial" w:hAnsi="Arial" w:cs="Arial"/>
        </w:rPr>
      </w:pPr>
      <w:r>
        <w:rPr>
          <w:rFonts w:ascii="Arial" w:eastAsia="Arial" w:hAnsi="Arial" w:cs="Arial"/>
        </w:rPr>
        <w:t>Original Research Article</w:t>
      </w:r>
    </w:p>
    <w:p w:rsidR="002A7DB8" w:rsidRDefault="002A7DB8" w:rsidP="00B770AB">
      <w:pPr>
        <w:pStyle w:val="Title"/>
        <w:spacing w:after="0"/>
        <w:jc w:val="both"/>
        <w:rPr>
          <w:rFonts w:ascii="Arial" w:eastAsia="Arial" w:hAnsi="Arial" w:cs="Arial"/>
        </w:rPr>
      </w:pPr>
    </w:p>
    <w:p w:rsidR="002A7DB8" w:rsidRDefault="0081543A" w:rsidP="00B770AB">
      <w:pPr>
        <w:pBdr>
          <w:top w:val="nil"/>
          <w:left w:val="nil"/>
          <w:bottom w:val="nil"/>
          <w:right w:val="nil"/>
          <w:between w:val="nil"/>
        </w:pBdr>
        <w:jc w:val="both"/>
        <w:rPr>
          <w:rFonts w:ascii="Arial" w:eastAsia="Arial" w:hAnsi="Arial" w:cs="Arial"/>
          <w:b/>
          <w:bCs/>
          <w:color w:val="000000"/>
          <w:sz w:val="36"/>
          <w:szCs w:val="36"/>
        </w:rPr>
      </w:pPr>
      <w:r>
        <w:rPr>
          <w:rFonts w:ascii="Arial" w:eastAsia="Arial" w:hAnsi="Arial" w:cs="Arial"/>
          <w:b/>
          <w:bCs/>
          <w:color w:val="000000"/>
          <w:sz w:val="36"/>
          <w:szCs w:val="36"/>
        </w:rPr>
        <w:t xml:space="preserve"> Social Inclusivity and Well-Being Among Student Nurses</w:t>
      </w:r>
    </w:p>
    <w:p w:rsidR="002A7DB8" w:rsidRDefault="002A7DB8" w:rsidP="00B770AB">
      <w:pPr>
        <w:pBdr>
          <w:top w:val="nil"/>
          <w:left w:val="nil"/>
          <w:bottom w:val="nil"/>
          <w:right w:val="nil"/>
          <w:between w:val="nil"/>
        </w:pBdr>
        <w:jc w:val="both"/>
        <w:rPr>
          <w:rFonts w:ascii="Arial" w:eastAsia="Arial" w:hAnsi="Arial" w:cs="Arial"/>
          <w:i/>
          <w:iCs/>
          <w:color w:val="000000"/>
        </w:rPr>
      </w:pPr>
    </w:p>
    <w:p w:rsidR="002A7DB8" w:rsidRDefault="002A7DB8" w:rsidP="00B770AB">
      <w:pPr>
        <w:pBdr>
          <w:top w:val="nil"/>
          <w:left w:val="nil"/>
          <w:bottom w:val="nil"/>
          <w:right w:val="nil"/>
          <w:between w:val="nil"/>
        </w:pBdr>
        <w:jc w:val="both"/>
        <w:rPr>
          <w:rFonts w:ascii="Arial" w:eastAsia="Arial" w:hAnsi="Arial" w:cs="Arial"/>
          <w:color w:val="000000"/>
        </w:rPr>
      </w:pPr>
    </w:p>
    <w:p w:rsidR="002A7DB8" w:rsidRDefault="0081543A" w:rsidP="00B770AB">
      <w:pPr>
        <w:pBdr>
          <w:top w:val="nil"/>
          <w:left w:val="nil"/>
          <w:bottom w:val="nil"/>
          <w:right w:val="nil"/>
          <w:between w:val="nil"/>
        </w:pBdr>
        <w:jc w:val="both"/>
        <w:rPr>
          <w:rFonts w:ascii="Arial" w:eastAsia="Arial" w:hAnsi="Arial" w:cs="Arial"/>
          <w:color w:val="000000"/>
          <w:sz w:val="16"/>
          <w:szCs w:val="16"/>
        </w:rPr>
        <w:sectPr w:rsidR="002A7DB8">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g">
            <w:drawing>
              <wp:inline distT="0" distB="0" distL="0" distR="0">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rsidR="002A7DB8" w:rsidRDefault="0081543A" w:rsidP="00B770A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2A7DB8" w:rsidRDefault="002A7DB8" w:rsidP="00B770AB">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2A7DB8">
        <w:tc>
          <w:tcPr>
            <w:tcW w:w="8198" w:type="dxa"/>
            <w:shd w:val="clear" w:color="auto" w:fill="F2F2F2"/>
          </w:tcPr>
          <w:p w:rsidR="002A7DB8" w:rsidRDefault="002A7DB8" w:rsidP="00B770AB">
            <w:pPr>
              <w:pBdr>
                <w:top w:val="nil"/>
                <w:left w:val="nil"/>
                <w:bottom w:val="nil"/>
                <w:right w:val="nil"/>
                <w:between w:val="nil"/>
              </w:pBdr>
              <w:jc w:val="both"/>
              <w:rPr>
                <w:rFonts w:ascii="Arial" w:eastAsia="Arial" w:hAnsi="Arial" w:cs="Arial"/>
                <w:color w:val="000000"/>
              </w:rPr>
            </w:pPr>
          </w:p>
          <w:p w:rsidR="007B7931" w:rsidRDefault="007B7931" w:rsidP="00B770A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Background: </w:t>
            </w:r>
            <w:r w:rsidRPr="007B7931">
              <w:rPr>
                <w:rFonts w:ascii="Arial" w:eastAsia="Arial" w:hAnsi="Arial" w:cs="Arial"/>
                <w:bCs/>
                <w:color w:val="000000"/>
              </w:rPr>
              <w:t>Social inclusivity in nursing education is essential for promoting student belonging, well-being, and competence, yet gaps in its implementation often lead to stress, marginalization, and reduced mental health outcomes among student nurses.</w:t>
            </w:r>
          </w:p>
          <w:p w:rsidR="002A7DB8" w:rsidRDefault="0081543A" w:rsidP="00B770AB">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bCs/>
                <w:color w:val="000000"/>
              </w:rPr>
              <w:t>Aims</w:t>
            </w:r>
            <w:r>
              <w:rPr>
                <w:rFonts w:ascii="Arial" w:eastAsia="Arial" w:hAnsi="Arial" w:cs="Arial"/>
                <w:b/>
                <w:bCs/>
                <w:color w:val="000000"/>
                <w:sz w:val="24"/>
                <w:szCs w:val="24"/>
              </w:rPr>
              <w:t xml:space="preserve">: </w:t>
            </w:r>
            <w:r>
              <w:rPr>
                <w:rFonts w:ascii="Arial" w:eastAsia="Arial" w:hAnsi="Arial" w:cs="Arial"/>
                <w:color w:val="000000"/>
                <w:sz w:val="22"/>
                <w:szCs w:val="22"/>
              </w:rPr>
              <w:t>This study aimed to determine the correlation between the level of social inclusivity and well-being among student nurses in a private college institution during the Academic Year 2025-2026, second semester. Specifically, it sought to assess the extent of social inclusivity in terms of social isolation, social relations, and social acceptance, evaluate the level of well-being in terms of academic satisfaction, academic efficacy, school connectedness, and college gratitude, and determine if a significant relationship exist</w:t>
            </w:r>
            <w:r w:rsidR="00B770AB">
              <w:rPr>
                <w:rFonts w:ascii="Arial" w:eastAsia="Arial" w:hAnsi="Arial" w:cs="Arial"/>
                <w:color w:val="000000"/>
                <w:sz w:val="22"/>
                <w:szCs w:val="22"/>
              </w:rPr>
              <w:t>s</w:t>
            </w:r>
            <w:r>
              <w:rPr>
                <w:rFonts w:ascii="Arial" w:eastAsia="Arial" w:hAnsi="Arial" w:cs="Arial"/>
                <w:color w:val="000000"/>
                <w:sz w:val="22"/>
                <w:szCs w:val="22"/>
              </w:rPr>
              <w:t xml:space="preserve"> between social inclusivity and well-being.</w:t>
            </w:r>
          </w:p>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color w:val="000000"/>
              </w:rPr>
              <w:t xml:space="preserve"> </w:t>
            </w:r>
            <w:r>
              <w:rPr>
                <w:rFonts w:ascii="Arial" w:eastAsia="Arial" w:hAnsi="Arial" w:cs="Arial"/>
                <w:color w:val="000000"/>
                <w:sz w:val="22"/>
                <w:szCs w:val="22"/>
              </w:rPr>
              <w:t>This study utilized a descriptive-correlational research design.</w:t>
            </w: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The study was conducted in a private college institution in Iloilo City, Philippines, among student nurses. Data collection was carried out from January 15 to February 3, 2026, during the second semester of Academic Year 2025-2026.</w:t>
            </w:r>
            <w:r>
              <w:rPr>
                <w:rFonts w:ascii="Arial" w:eastAsia="Arial" w:hAnsi="Arial" w:cs="Arial"/>
                <w:color w:val="000000"/>
              </w:rPr>
              <w:br/>
            </w:r>
            <w:r>
              <w:rPr>
                <w:rFonts w:ascii="Arial" w:eastAsia="Arial" w:hAnsi="Arial" w:cs="Arial"/>
                <w:b/>
                <w:bCs/>
                <w:color w:val="000000"/>
              </w:rPr>
              <w:t>Methodology:</w:t>
            </w:r>
            <w:r>
              <w:rPr>
                <w:rFonts w:ascii="Arial" w:eastAsia="Arial" w:hAnsi="Arial" w:cs="Arial"/>
                <w:color w:val="000000"/>
              </w:rPr>
              <w:t xml:space="preserve"> The study included 326 Bachelor of Science in Nursing students from first to fourth year, selected using stratified random sampling based on inclusion and exclusion criteria. Data were gathered using two adopted instruments: The Social Inclusion Scale Questionnaire 9 SIS Secker et al., 2019) and The College Subjective Well</w:t>
            </w:r>
            <w:r w:rsidR="00B770AB">
              <w:rPr>
                <w:rFonts w:ascii="Arial" w:eastAsia="Arial" w:hAnsi="Arial" w:cs="Arial"/>
                <w:color w:val="000000"/>
              </w:rPr>
              <w:t>-</w:t>
            </w:r>
            <w:r>
              <w:rPr>
                <w:rFonts w:ascii="Arial" w:eastAsia="Arial" w:hAnsi="Arial" w:cs="Arial"/>
                <w:color w:val="000000"/>
              </w:rPr>
              <w:t>being Questionnaire (CSSWQ: Renshaw et al., 2016). The Social Inclusi</w:t>
            </w:r>
            <w:r>
              <w:rPr>
                <w:rFonts w:ascii="Arial" w:eastAsia="Arial" w:hAnsi="Arial" w:cs="Arial"/>
              </w:rPr>
              <w:t xml:space="preserve">on </w:t>
            </w:r>
            <w:r>
              <w:rPr>
                <w:rFonts w:ascii="Arial" w:eastAsia="Arial" w:hAnsi="Arial" w:cs="Arial"/>
                <w:color w:val="000000"/>
              </w:rPr>
              <w:t xml:space="preserve">Questionnaire assessed social isolation, social relations, </w:t>
            </w:r>
            <w:r w:rsidR="00B770AB">
              <w:rPr>
                <w:rFonts w:ascii="Arial" w:eastAsia="Arial" w:hAnsi="Arial" w:cs="Arial"/>
                <w:color w:val="000000"/>
              </w:rPr>
              <w:t xml:space="preserve">and </w:t>
            </w:r>
            <w:r>
              <w:rPr>
                <w:rFonts w:ascii="Arial" w:eastAsia="Arial" w:hAnsi="Arial" w:cs="Arial"/>
                <w:color w:val="000000"/>
              </w:rPr>
              <w:t xml:space="preserve">social acceptance using </w:t>
            </w:r>
            <w:r w:rsidR="00B770AB">
              <w:rPr>
                <w:rFonts w:ascii="Arial" w:eastAsia="Arial" w:hAnsi="Arial" w:cs="Arial"/>
                <w:color w:val="000000"/>
              </w:rPr>
              <w:t xml:space="preserve">a </w:t>
            </w:r>
            <w:r>
              <w:rPr>
                <w:rFonts w:ascii="Arial" w:eastAsia="Arial" w:hAnsi="Arial" w:cs="Arial"/>
                <w:color w:val="000000"/>
              </w:rPr>
              <w:t xml:space="preserve">4-point </w:t>
            </w:r>
            <w:r w:rsidR="00B770AB">
              <w:rPr>
                <w:rFonts w:ascii="Arial" w:eastAsia="Arial" w:hAnsi="Arial" w:cs="Arial"/>
                <w:color w:val="000000"/>
              </w:rPr>
              <w:t>L</w:t>
            </w:r>
            <w:r>
              <w:rPr>
                <w:rFonts w:ascii="Arial" w:eastAsia="Arial" w:hAnsi="Arial" w:cs="Arial"/>
                <w:color w:val="000000"/>
              </w:rPr>
              <w:t xml:space="preserve">ikert scale. The Well-Being assessed academic satisfaction, academic efficacy, school connectedness, and college gratitude </w:t>
            </w:r>
            <w:r>
              <w:rPr>
                <w:rFonts w:ascii="Arial" w:eastAsia="Arial" w:hAnsi="Arial" w:cs="Arial"/>
              </w:rPr>
              <w:t>using a 7-point</w:t>
            </w:r>
            <w:r>
              <w:rPr>
                <w:rFonts w:ascii="Arial" w:eastAsia="Arial" w:hAnsi="Arial" w:cs="Arial"/>
                <w:color w:val="000000"/>
              </w:rPr>
              <w:t xml:space="preserve"> </w:t>
            </w:r>
            <w:r w:rsidR="00B770AB">
              <w:rPr>
                <w:rFonts w:ascii="Arial" w:eastAsia="Arial" w:hAnsi="Arial" w:cs="Arial"/>
                <w:color w:val="000000"/>
              </w:rPr>
              <w:t>L</w:t>
            </w:r>
            <w:r>
              <w:rPr>
                <w:rFonts w:ascii="Arial" w:eastAsia="Arial" w:hAnsi="Arial" w:cs="Arial"/>
                <w:color w:val="000000"/>
              </w:rPr>
              <w:t>ikert scale.</w:t>
            </w: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Data collection was conducted through </w:t>
            </w:r>
            <w:r w:rsidR="00B770AB">
              <w:rPr>
                <w:rFonts w:ascii="Arial" w:eastAsia="Arial" w:hAnsi="Arial" w:cs="Arial"/>
                <w:color w:val="000000"/>
              </w:rPr>
              <w:t xml:space="preserve">a </w:t>
            </w:r>
            <w:r>
              <w:rPr>
                <w:rFonts w:ascii="Arial" w:eastAsia="Arial" w:hAnsi="Arial" w:cs="Arial"/>
                <w:color w:val="000000"/>
              </w:rPr>
              <w:t xml:space="preserve">face-to-face survey after obtaining ethical clearance and institutional approval. Descriptive statistics such as frequency, percentage, mean, and standard deviation were used, while </w:t>
            </w:r>
            <w:r w:rsidR="00B770AB">
              <w:rPr>
                <w:rFonts w:ascii="Arial" w:eastAsia="Arial" w:hAnsi="Arial" w:cs="Arial"/>
                <w:color w:val="000000"/>
              </w:rPr>
              <w:t>S</w:t>
            </w:r>
            <w:r>
              <w:rPr>
                <w:rFonts w:ascii="Arial" w:eastAsia="Arial" w:hAnsi="Arial" w:cs="Arial"/>
                <w:color w:val="000000"/>
              </w:rPr>
              <w:t xml:space="preserve">pearman’s rho was applied to determine the relationship between social inclusivity and well-being variables </w:t>
            </w:r>
            <w:r w:rsidR="00B770AB">
              <w:rPr>
                <w:rFonts w:ascii="Arial" w:eastAsia="Arial" w:hAnsi="Arial" w:cs="Arial"/>
                <w:color w:val="000000"/>
              </w:rPr>
              <w:t>in</w:t>
            </w:r>
            <w:r>
              <w:rPr>
                <w:rFonts w:ascii="Arial" w:eastAsia="Arial" w:hAnsi="Arial" w:cs="Arial"/>
                <w:color w:val="000000"/>
              </w:rPr>
              <w:t xml:space="preserve"> non-normal data distribution.</w:t>
            </w:r>
            <w:r>
              <w:rPr>
                <w:rFonts w:ascii="Arial" w:eastAsia="Arial" w:hAnsi="Arial" w:cs="Arial"/>
                <w:color w:val="000000"/>
              </w:rPr>
              <w:br/>
            </w:r>
            <w:r>
              <w:rPr>
                <w:rFonts w:ascii="Arial" w:eastAsia="Arial" w:hAnsi="Arial" w:cs="Arial"/>
                <w:b/>
                <w:bCs/>
                <w:color w:val="000000"/>
              </w:rPr>
              <w:t>Results:</w:t>
            </w:r>
            <w:r>
              <w:rPr>
                <w:rFonts w:ascii="Arial" w:eastAsia="Arial" w:hAnsi="Arial" w:cs="Arial"/>
                <w:color w:val="000000"/>
              </w:rPr>
              <w:t xml:space="preserve"> The study involved 326 respondents.</w:t>
            </w:r>
            <w:r>
              <w:rPr>
                <w:rFonts w:ascii="Arial" w:eastAsia="Arial" w:hAnsi="Arial" w:cs="Arial"/>
              </w:rPr>
              <w:t xml:space="preserve"> </w:t>
            </w:r>
            <w:r>
              <w:rPr>
                <w:rFonts w:ascii="Arial" w:eastAsia="Arial" w:hAnsi="Arial" w:cs="Arial"/>
                <w:color w:val="000000"/>
              </w:rPr>
              <w:t>The overall mean score for social inclusivity was 3.28, indicating that student nurses generally possess a level of soc</w:t>
            </w:r>
            <w:r>
              <w:rPr>
                <w:rFonts w:ascii="Arial" w:eastAsia="Arial" w:hAnsi="Arial" w:cs="Arial"/>
              </w:rPr>
              <w:t xml:space="preserve">ial inclusion. Social inclusivity was highest in the domain of social acceptance (M = 3.50), followed by social isolation (M = 3.30) and social relations </w:t>
            </w:r>
            <w:proofErr w:type="gramStart"/>
            <w:r>
              <w:rPr>
                <w:rFonts w:ascii="Arial" w:eastAsia="Arial" w:hAnsi="Arial" w:cs="Arial"/>
              </w:rPr>
              <w:t>( M</w:t>
            </w:r>
            <w:proofErr w:type="gramEnd"/>
            <w:r>
              <w:rPr>
                <w:rFonts w:ascii="Arial" w:eastAsia="Arial" w:hAnsi="Arial" w:cs="Arial"/>
              </w:rPr>
              <w:t xml:space="preserve"> = 3.04). For well-being, the results showed that students generally possess a positive level of well-being (M = 5.37), with college gratitude (M = 5.92) being the most prominent domain, followed by academic satisfaction (M =5.56), school connectedness (M= 5,09), and academic efficacy (M= 4.90). This indicates that while students are highly thankful for their actual educational opportunities, their confidence in their academic skills is the area with </w:t>
            </w:r>
            <w:r w:rsidR="00B770AB">
              <w:rPr>
                <w:rFonts w:ascii="Arial" w:eastAsia="Arial" w:hAnsi="Arial" w:cs="Arial"/>
              </w:rPr>
              <w:t xml:space="preserve">the </w:t>
            </w:r>
            <w:r>
              <w:rPr>
                <w:rFonts w:ascii="Arial" w:eastAsia="Arial" w:hAnsi="Arial" w:cs="Arial"/>
              </w:rPr>
              <w:t xml:space="preserve">most room for growth. Inferential analysis using </w:t>
            </w:r>
            <w:r>
              <w:rPr>
                <w:rFonts w:ascii="Arial" w:eastAsia="Arial" w:hAnsi="Arial" w:cs="Arial"/>
              </w:rPr>
              <w:lastRenderedPageBreak/>
              <w:t>Spearman’s rho revealed a positive and significant relationship between overall social inclusivity and well-being (</w:t>
            </w:r>
            <w:proofErr w:type="spellStart"/>
            <w:r>
              <w:rPr>
                <w:rFonts w:ascii="Arial" w:eastAsia="Arial" w:hAnsi="Arial" w:cs="Arial"/>
              </w:rPr>
              <w:t>rs</w:t>
            </w:r>
            <w:proofErr w:type="spellEnd"/>
            <w:r>
              <w:rPr>
                <w:rFonts w:ascii="Arial" w:eastAsia="Arial" w:hAnsi="Arial" w:cs="Arial"/>
              </w:rPr>
              <w:t xml:space="preserve"> = 0.448, p &lt;0.001). All dimensions of social inclusivity and well-being showed statistically in terms of social isolation, relations, and acceptance is associated with higher levels of academic satisfaction, efficacy, and connectedness. Specifically, a strong correlation was found between overall social inclusivity and school connectedness (</w:t>
            </w:r>
            <w:proofErr w:type="spellStart"/>
            <w:r>
              <w:rPr>
                <w:rFonts w:ascii="Arial" w:eastAsia="Arial" w:hAnsi="Arial" w:cs="Arial"/>
              </w:rPr>
              <w:t>rs</w:t>
            </w:r>
            <w:proofErr w:type="spellEnd"/>
            <w:r>
              <w:rPr>
                <w:rFonts w:ascii="Arial" w:eastAsia="Arial" w:hAnsi="Arial" w:cs="Arial"/>
              </w:rPr>
              <w:t>= 0.892, p &lt;0.001), indicating that a sense of belonging within the academic community is a foundational requirement for the psychological and emotional health of student nurses.</w:t>
            </w:r>
            <w:r>
              <w:rPr>
                <w:rFonts w:ascii="Arial" w:eastAsia="Arial" w:hAnsi="Arial" w:cs="Arial"/>
              </w:rPr>
              <w:br/>
            </w:r>
            <w:r>
              <w:rPr>
                <w:rFonts w:ascii="Arial" w:eastAsia="Arial" w:hAnsi="Arial" w:cs="Arial"/>
                <w:b/>
                <w:bCs/>
                <w:color w:val="000000"/>
              </w:rPr>
              <w:t>Conclusion:</w:t>
            </w:r>
            <w:r>
              <w:rPr>
                <w:rFonts w:ascii="Arial" w:eastAsia="Arial" w:hAnsi="Arial" w:cs="Arial"/>
                <w:color w:val="000000"/>
              </w:rPr>
              <w:t xml:space="preserve"> The study concludes that social inclusivity is significantly positive</w:t>
            </w:r>
            <w:r w:rsidR="00B770AB">
              <w:rPr>
                <w:rFonts w:ascii="Arial" w:eastAsia="Arial" w:hAnsi="Arial" w:cs="Arial"/>
                <w:color w:val="000000"/>
              </w:rPr>
              <w:t>ly</w:t>
            </w:r>
            <w:r>
              <w:rPr>
                <w:rFonts w:ascii="Arial" w:eastAsia="Arial" w:hAnsi="Arial" w:cs="Arial"/>
                <w:color w:val="000000"/>
              </w:rPr>
              <w:t xml:space="preserve"> associated with well-being among student nurses. Their prominent social inclusivity reflects a supportive environment where family and peer acceptance provide a strong foundation for their social identity, although their engagement in broader cultural relations and feelings of safety in their </w:t>
            </w:r>
            <w:proofErr w:type="spellStart"/>
            <w:r>
              <w:rPr>
                <w:rFonts w:ascii="Arial" w:eastAsia="Arial" w:hAnsi="Arial" w:cs="Arial"/>
                <w:color w:val="000000"/>
              </w:rPr>
              <w:t>neighbo</w:t>
            </w:r>
            <w:r w:rsidR="00B770AB">
              <w:rPr>
                <w:rFonts w:ascii="Arial" w:eastAsia="Arial" w:hAnsi="Arial" w:cs="Arial"/>
                <w:color w:val="000000"/>
              </w:rPr>
              <w:t>u</w:t>
            </w:r>
            <w:r>
              <w:rPr>
                <w:rFonts w:ascii="Arial" w:eastAsia="Arial" w:hAnsi="Arial" w:cs="Arial"/>
                <w:color w:val="000000"/>
              </w:rPr>
              <w:t>rhoods</w:t>
            </w:r>
            <w:proofErr w:type="spellEnd"/>
            <w:r>
              <w:rPr>
                <w:rFonts w:ascii="Arial" w:eastAsia="Arial" w:hAnsi="Arial" w:cs="Arial"/>
                <w:color w:val="000000"/>
              </w:rPr>
              <w:t xml:space="preserve"> remain limited. Their well-being also shows a high degree of academic gratitude and appreciation for learning opportunities, which are essential to handle the academic </w:t>
            </w:r>
            <w:proofErr w:type="spellStart"/>
            <w:r>
              <w:rPr>
                <w:rFonts w:ascii="Arial" w:eastAsia="Arial" w:hAnsi="Arial" w:cs="Arial"/>
                <w:color w:val="000000"/>
              </w:rPr>
              <w:t>rigo</w:t>
            </w:r>
            <w:r w:rsidR="00B770AB">
              <w:rPr>
                <w:rFonts w:ascii="Arial" w:eastAsia="Arial" w:hAnsi="Arial" w:cs="Arial"/>
                <w:color w:val="000000"/>
              </w:rPr>
              <w:t>u</w:t>
            </w:r>
            <w:r>
              <w:rPr>
                <w:rFonts w:ascii="Arial" w:eastAsia="Arial" w:hAnsi="Arial" w:cs="Arial"/>
                <w:color w:val="000000"/>
              </w:rPr>
              <w:t>rs</w:t>
            </w:r>
            <w:proofErr w:type="spellEnd"/>
            <w:r>
              <w:rPr>
                <w:rFonts w:ascii="Arial" w:eastAsia="Arial" w:hAnsi="Arial" w:cs="Arial"/>
                <w:color w:val="000000"/>
              </w:rPr>
              <w:t xml:space="preserve"> of the nursing curriculum. However, a distinction exists between this sense of gratitude and their actual feelings of academic efficacy and school connectedness, where there is more room for development in terms of personal </w:t>
            </w:r>
            <w:proofErr w:type="spellStart"/>
            <w:r>
              <w:rPr>
                <w:rFonts w:ascii="Arial" w:eastAsia="Arial" w:hAnsi="Arial" w:cs="Arial"/>
                <w:color w:val="000000"/>
              </w:rPr>
              <w:t>organi</w:t>
            </w:r>
            <w:r w:rsidR="00B770AB">
              <w:rPr>
                <w:rFonts w:ascii="Arial" w:eastAsia="Arial" w:hAnsi="Arial" w:cs="Arial"/>
                <w:color w:val="000000"/>
              </w:rPr>
              <w:t>s</w:t>
            </w:r>
            <w:r>
              <w:rPr>
                <w:rFonts w:ascii="Arial" w:eastAsia="Arial" w:hAnsi="Arial" w:cs="Arial"/>
                <w:color w:val="000000"/>
              </w:rPr>
              <w:t>ation</w:t>
            </w:r>
            <w:proofErr w:type="spellEnd"/>
            <w:r>
              <w:rPr>
                <w:rFonts w:ascii="Arial" w:eastAsia="Arial" w:hAnsi="Arial" w:cs="Arial"/>
                <w:color w:val="000000"/>
              </w:rPr>
              <w:t xml:space="preserve"> and peer-level belonging. The inferential analysis shows that as student nurses experience higher levels of social inclusivity and acceptance, they also reflect moderate positive well-being, confirming that an inclusive social environment is a vital component of their overall academic and emotional success.</w:t>
            </w:r>
          </w:p>
        </w:tc>
      </w:tr>
    </w:tbl>
    <w:p w:rsidR="002A7DB8" w:rsidRDefault="002A7DB8" w:rsidP="00B770AB">
      <w:pPr>
        <w:pBdr>
          <w:top w:val="nil"/>
          <w:left w:val="nil"/>
          <w:bottom w:val="nil"/>
          <w:right w:val="nil"/>
          <w:between w:val="nil"/>
        </w:pBdr>
        <w:jc w:val="both"/>
        <w:rPr>
          <w:rFonts w:ascii="Arial" w:eastAsia="Arial" w:hAnsi="Arial" w:cs="Arial"/>
          <w:i/>
          <w:iCs/>
          <w:color w:val="000000"/>
        </w:rPr>
      </w:pPr>
    </w:p>
    <w:p w:rsidR="002A7DB8" w:rsidRDefault="0081543A" w:rsidP="00B770AB">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w:t>
      </w:r>
      <w:r>
        <w:rPr>
          <w:rFonts w:ascii="Arial" w:eastAsia="Arial" w:hAnsi="Arial" w:cs="Arial"/>
          <w:color w:val="000000"/>
          <w:sz w:val="22"/>
          <w:szCs w:val="22"/>
        </w:rPr>
        <w:t xml:space="preserve"> </w:t>
      </w:r>
      <w:r>
        <w:rPr>
          <w:rFonts w:ascii="Arial" w:eastAsia="Arial" w:hAnsi="Arial" w:cs="Arial"/>
          <w:i/>
          <w:iCs/>
          <w:color w:val="000000"/>
        </w:rPr>
        <w:t xml:space="preserve">academic efficacy, belongingness, college gratitude, </w:t>
      </w:r>
      <w:r>
        <w:rPr>
          <w:rFonts w:ascii="Arial" w:eastAsia="Arial" w:hAnsi="Arial" w:cs="Arial"/>
          <w:i/>
          <w:iCs/>
        </w:rPr>
        <w:t>psychological</w:t>
      </w:r>
      <w:r>
        <w:rPr>
          <w:rFonts w:ascii="Arial" w:eastAsia="Arial" w:hAnsi="Arial" w:cs="Arial"/>
          <w:i/>
          <w:iCs/>
          <w:color w:val="000000"/>
        </w:rPr>
        <w:t xml:space="preserve"> health, student nurse</w:t>
      </w:r>
    </w:p>
    <w:p w:rsidR="002A7DB8" w:rsidRDefault="002A7DB8" w:rsidP="00B770AB">
      <w:pPr>
        <w:pBdr>
          <w:top w:val="nil"/>
          <w:left w:val="nil"/>
          <w:bottom w:val="nil"/>
          <w:right w:val="nil"/>
          <w:between w:val="nil"/>
        </w:pBdr>
        <w:jc w:val="both"/>
        <w:rPr>
          <w:rFonts w:ascii="Arial" w:eastAsia="Arial" w:hAnsi="Arial" w:cs="Arial"/>
          <w:i/>
          <w:iCs/>
          <w:color w:val="000000"/>
          <w:sz w:val="18"/>
          <w:szCs w:val="18"/>
        </w:rPr>
      </w:pPr>
    </w:p>
    <w:p w:rsidR="002A7DB8" w:rsidRDefault="002A7DB8" w:rsidP="00B770AB">
      <w:pPr>
        <w:pBdr>
          <w:top w:val="nil"/>
          <w:left w:val="nil"/>
          <w:bottom w:val="nil"/>
          <w:right w:val="nil"/>
          <w:between w:val="nil"/>
        </w:pBdr>
        <w:jc w:val="both"/>
        <w:rPr>
          <w:rFonts w:ascii="Arial" w:eastAsia="Arial" w:hAnsi="Arial" w:cs="Arial"/>
          <w:i/>
          <w:iCs/>
          <w:color w:val="000000"/>
        </w:rPr>
      </w:pPr>
    </w:p>
    <w:p w:rsidR="002A7DB8" w:rsidRDefault="0081543A" w:rsidP="00B770AB">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1. INTRODUCTION </w:t>
      </w:r>
    </w:p>
    <w:p w:rsidR="002A7DB8" w:rsidRDefault="002A7DB8" w:rsidP="00B770AB">
      <w:pPr>
        <w:keepNext/>
        <w:pBdr>
          <w:top w:val="nil"/>
          <w:left w:val="nil"/>
          <w:bottom w:val="nil"/>
          <w:right w:val="nil"/>
          <w:between w:val="nil"/>
        </w:pBdr>
        <w:jc w:val="both"/>
        <w:rPr>
          <w:rFonts w:ascii="Arial" w:eastAsia="Arial" w:hAnsi="Arial" w:cs="Arial"/>
          <w:b/>
          <w:bCs/>
          <w:smallCaps/>
          <w:sz w:val="22"/>
          <w:szCs w:val="22"/>
        </w:rPr>
      </w:pPr>
    </w:p>
    <w:p w:rsidR="002A7DB8" w:rsidRDefault="0081543A" w:rsidP="00B770AB">
      <w:pPr>
        <w:keepNext/>
        <w:pBdr>
          <w:top w:val="nil"/>
          <w:left w:val="nil"/>
          <w:bottom w:val="nil"/>
          <w:right w:val="nil"/>
          <w:between w:val="nil"/>
        </w:pBdr>
        <w:jc w:val="both"/>
        <w:rPr>
          <w:rFonts w:ascii="Arial" w:eastAsia="Arial" w:hAnsi="Arial" w:cs="Arial"/>
        </w:rPr>
      </w:pPr>
      <w:r>
        <w:rPr>
          <w:rFonts w:ascii="Arial" w:eastAsia="Arial" w:hAnsi="Arial" w:cs="Arial"/>
        </w:rPr>
        <w:t xml:space="preserve">Social inclusivity is a critical global imperative, fundamentally defined as the process of improving the terms on which individuals and groups participate in society by enhancing their capability, opportunity, and dignity (World Bank, 2024). Within nursing education, this principle is non-negotiable; it mandates the preparation of professionals capable of delivering culturally competent care (Chicca &amp; </w:t>
      </w:r>
      <w:proofErr w:type="spellStart"/>
      <w:r>
        <w:rPr>
          <w:rFonts w:ascii="Arial" w:eastAsia="Arial" w:hAnsi="Arial" w:cs="Arial"/>
        </w:rPr>
        <w:t>Shellenbarger</w:t>
      </w:r>
      <w:proofErr w:type="spellEnd"/>
      <w:r>
        <w:rPr>
          <w:rFonts w:ascii="Arial" w:eastAsia="Arial" w:hAnsi="Arial" w:cs="Arial"/>
        </w:rPr>
        <w:t xml:space="preserve">, 2023). Recent literature </w:t>
      </w:r>
      <w:proofErr w:type="spellStart"/>
      <w:r>
        <w:rPr>
          <w:rFonts w:ascii="Arial" w:eastAsia="Arial" w:hAnsi="Arial" w:cs="Arial"/>
        </w:rPr>
        <w:t>emphasi</w:t>
      </w:r>
      <w:r w:rsidR="00B770AB">
        <w:rPr>
          <w:rFonts w:ascii="Arial" w:eastAsia="Arial" w:hAnsi="Arial" w:cs="Arial"/>
        </w:rPr>
        <w:t>s</w:t>
      </w:r>
      <w:r>
        <w:rPr>
          <w:rFonts w:ascii="Arial" w:eastAsia="Arial" w:hAnsi="Arial" w:cs="Arial"/>
        </w:rPr>
        <w:t>es</w:t>
      </w:r>
      <w:proofErr w:type="spellEnd"/>
      <w:r>
        <w:rPr>
          <w:rFonts w:ascii="Arial" w:eastAsia="Arial" w:hAnsi="Arial" w:cs="Arial"/>
        </w:rPr>
        <w:t xml:space="preserve"> that inclusivity requires intentional practices that foster a robust sense of belonging, ensuring all students are valued regardless of their background (Kim &amp; Chang, 2023). When student nurses feel </w:t>
      </w:r>
      <w:proofErr w:type="spellStart"/>
      <w:r>
        <w:rPr>
          <w:rFonts w:ascii="Arial" w:eastAsia="Arial" w:hAnsi="Arial" w:cs="Arial"/>
        </w:rPr>
        <w:t>recogni</w:t>
      </w:r>
      <w:r w:rsidR="00B770AB">
        <w:rPr>
          <w:rFonts w:ascii="Arial" w:eastAsia="Arial" w:hAnsi="Arial" w:cs="Arial"/>
        </w:rPr>
        <w:t>s</w:t>
      </w:r>
      <w:r>
        <w:rPr>
          <w:rFonts w:ascii="Arial" w:eastAsia="Arial" w:hAnsi="Arial" w:cs="Arial"/>
        </w:rPr>
        <w:t>ed</w:t>
      </w:r>
      <w:proofErr w:type="spellEnd"/>
      <w:r>
        <w:rPr>
          <w:rFonts w:ascii="Arial" w:eastAsia="Arial" w:hAnsi="Arial" w:cs="Arial"/>
        </w:rPr>
        <w:t xml:space="preserve"> as valued members of the care team, their confidence boosts and academic performance enhances, directly contributing to Sustainable Development Goals (SDGs) for quality education and health.</w:t>
      </w:r>
    </w:p>
    <w:p w:rsidR="002A7DB8" w:rsidRDefault="0081543A" w:rsidP="00B770AB">
      <w:pPr>
        <w:spacing w:before="240" w:after="240" w:line="276" w:lineRule="auto"/>
        <w:jc w:val="both"/>
        <w:rPr>
          <w:rFonts w:ascii="Arial" w:eastAsia="Arial" w:hAnsi="Arial" w:cs="Arial"/>
        </w:rPr>
      </w:pPr>
      <w:r>
        <w:rPr>
          <w:rFonts w:ascii="Arial" w:eastAsia="Arial" w:hAnsi="Arial" w:cs="Arial"/>
        </w:rPr>
        <w:t xml:space="preserve">​Despite this mandate, a significant conflict exists between the ideal of inclusion and the actual experiences of student nurses. In environments where inclusivity is poorly implemented, students often report feeling </w:t>
      </w:r>
      <w:proofErr w:type="spellStart"/>
      <w:r>
        <w:rPr>
          <w:rFonts w:ascii="Arial" w:eastAsia="Arial" w:hAnsi="Arial" w:cs="Arial"/>
        </w:rPr>
        <w:t>marginali</w:t>
      </w:r>
      <w:r w:rsidR="00B770AB">
        <w:rPr>
          <w:rFonts w:ascii="Arial" w:eastAsia="Arial" w:hAnsi="Arial" w:cs="Arial"/>
        </w:rPr>
        <w:t>s</w:t>
      </w:r>
      <w:r>
        <w:rPr>
          <w:rFonts w:ascii="Arial" w:eastAsia="Arial" w:hAnsi="Arial" w:cs="Arial"/>
        </w:rPr>
        <w:t>ed</w:t>
      </w:r>
      <w:proofErr w:type="spellEnd"/>
      <w:r>
        <w:rPr>
          <w:rFonts w:ascii="Arial" w:eastAsia="Arial" w:hAnsi="Arial" w:cs="Arial"/>
        </w:rPr>
        <w:t xml:space="preserve"> and explicitly "left out" (Johnson &amp; Smith, 2023). These experiences of exclusion exacerbate the inherent pressures of the program, manifesting in severe well-being challenges. Statistics indicate that a substantial majority of nursing students experience considerable stress and report feelings of loneliness (approx. 62%) when inclusivity is absent (Mi et al., 2024). Clinical training, for example, consistently triggers high levels of anxiety when students feel unsupported in demanding settings (</w:t>
      </w:r>
      <w:proofErr w:type="spellStart"/>
      <w:r>
        <w:rPr>
          <w:rFonts w:ascii="Arial" w:eastAsia="Arial" w:hAnsi="Arial" w:cs="Arial"/>
        </w:rPr>
        <w:t>Onieva-Zafra</w:t>
      </w:r>
      <w:proofErr w:type="spellEnd"/>
      <w:r>
        <w:rPr>
          <w:rFonts w:ascii="Arial" w:eastAsia="Arial" w:hAnsi="Arial" w:cs="Arial"/>
        </w:rPr>
        <w:t xml:space="preserve"> et al., 2023). Ultimately, this conflict confirms that superficial efforts toward inclusion fail to address underlying systemic issues, such as heavy workloads and a lack of equitable mentorship (Martinez-Acosta &amp; </w:t>
      </w:r>
      <w:proofErr w:type="spellStart"/>
      <w:r>
        <w:rPr>
          <w:rFonts w:ascii="Arial" w:eastAsia="Arial" w:hAnsi="Arial" w:cs="Arial"/>
        </w:rPr>
        <w:t>Favero</w:t>
      </w:r>
      <w:proofErr w:type="spellEnd"/>
      <w:r>
        <w:rPr>
          <w:rFonts w:ascii="Arial" w:eastAsia="Arial" w:hAnsi="Arial" w:cs="Arial"/>
        </w:rPr>
        <w:t>, 2023).</w:t>
      </w:r>
    </w:p>
    <w:p w:rsidR="002A7DB8" w:rsidRDefault="0081543A" w:rsidP="00B770AB">
      <w:pPr>
        <w:spacing w:before="240" w:after="240" w:line="276" w:lineRule="auto"/>
        <w:jc w:val="both"/>
        <w:rPr>
          <w:rFonts w:ascii="Arial" w:eastAsia="Arial" w:hAnsi="Arial" w:cs="Arial"/>
          <w:b/>
          <w:bCs/>
          <w:smallCaps/>
          <w:color w:val="000000"/>
          <w:sz w:val="22"/>
          <w:szCs w:val="22"/>
        </w:rPr>
      </w:pPr>
      <w:r>
        <w:rPr>
          <w:rFonts w:ascii="Arial" w:eastAsia="Arial" w:hAnsi="Arial" w:cs="Arial"/>
        </w:rPr>
        <w:lastRenderedPageBreak/>
        <w:t>​The literature firmly establishes the negative consequences of exclusion. Nevertheless, a critical research gap remains. Much existing research focuses on inclusivity in general education rather than nursing-specific stressors. There is limited exploration into how social inclusivity holistically impacts the well-being of nursing students regarding academic rigor and mental health struggles (Schwab, 2024). To address this gap, this study examines the relationship between social inclusivity and the well-being of student nurses. This research is essential for providing evidence-based insights, as intentional efforts like structured mentorship have recently been shown to significantly improve student resilience and belonging (Choi, Park, &amp; Noh, 2024).</w:t>
      </w:r>
    </w:p>
    <w:p w:rsidR="002A7DB8" w:rsidRDefault="0081543A" w:rsidP="00B770A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MATERIAL AND METHODS</w:t>
      </w:r>
      <w:r>
        <w:rPr>
          <w:rFonts w:ascii="Arial" w:eastAsia="Arial" w:hAnsi="Arial" w:cs="Arial"/>
          <w:b/>
          <w:bCs/>
          <w:smallCaps/>
          <w:color w:val="000000"/>
          <w:sz w:val="22"/>
          <w:szCs w:val="22"/>
        </w:rPr>
        <w:t xml:space="preserve"> </w:t>
      </w:r>
    </w:p>
    <w:p w:rsidR="002A7DB8" w:rsidRDefault="002A7DB8" w:rsidP="00B770AB">
      <w:pPr>
        <w:keepNext/>
        <w:pBdr>
          <w:top w:val="nil"/>
          <w:left w:val="nil"/>
          <w:bottom w:val="nil"/>
          <w:right w:val="nil"/>
          <w:between w:val="nil"/>
        </w:pBdr>
        <w:jc w:val="both"/>
        <w:rPr>
          <w:rFonts w:ascii="Arial" w:eastAsia="Arial" w:hAnsi="Arial" w:cs="Arial"/>
          <w:b/>
          <w:bCs/>
          <w:smallCaps/>
          <w:color w:val="000000"/>
          <w:sz w:val="22"/>
          <w:szCs w:val="22"/>
        </w:rPr>
      </w:pPr>
    </w:p>
    <w:p w:rsidR="002A7DB8" w:rsidRDefault="0081543A" w:rsidP="00B770AB">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b/>
          <w:bCs/>
          <w:color w:val="000000"/>
          <w:sz w:val="22"/>
          <w:szCs w:val="22"/>
        </w:rPr>
        <w:t>2.1 Study Design </w:t>
      </w: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study employed a descriptive-correlational design to describe variables and measure the relationship between social inclusivity and well-being among student nurses at a specific point in time.</w:t>
      </w:r>
    </w:p>
    <w:p w:rsidR="002A7DB8" w:rsidRDefault="0081543A" w:rsidP="00B770AB">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b/>
          <w:bCs/>
          <w:color w:val="000000"/>
          <w:sz w:val="22"/>
          <w:szCs w:val="22"/>
        </w:rPr>
        <w:t>2.2 study setting</w:t>
      </w: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study was conducted at a private college institution in Iloilo city, a tertiary intuition offering a nursing program with students across all year levels</w:t>
      </w:r>
    </w:p>
    <w:p w:rsidR="002A7DB8" w:rsidRDefault="0081543A" w:rsidP="00B770AB">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b/>
          <w:bCs/>
          <w:color w:val="000000"/>
          <w:sz w:val="22"/>
          <w:szCs w:val="22"/>
        </w:rPr>
        <w:t>2.3 study population</w:t>
      </w: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study population consisted of 326 Bachelor of Science in Nursing (BSN) students from first to fourth year who were enrolled officially during the Academic Year 2025-2026 second semester. After excluding 30 pilot study participants, stratified random sampling by year level was used.</w:t>
      </w:r>
    </w:p>
    <w:p w:rsidR="002A7DB8" w:rsidRDefault="0081543A" w:rsidP="00B770AB">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b/>
          <w:bCs/>
          <w:color w:val="000000"/>
          <w:sz w:val="22"/>
          <w:szCs w:val="22"/>
        </w:rPr>
        <w:t>2.3.1 Inclusion Criteria</w:t>
      </w: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Inclusion Criteria required participants to be Bachelor of Science in Nursing (BSN) students from first to fourth year officially enrolled in a selected private college institution Iloilo City during the Academic Year 2025-2026 second semester.</w:t>
      </w:r>
    </w:p>
    <w:p w:rsidR="002A7DB8" w:rsidRDefault="0081543A" w:rsidP="00B770AB">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b/>
          <w:bCs/>
          <w:color w:val="000000"/>
          <w:sz w:val="22"/>
          <w:szCs w:val="22"/>
        </w:rPr>
        <w:t>2.3.2 Exclusion Criteria</w:t>
      </w: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Student nurses who participated in the pilot study and those who were not willing to participate were excluded from the study.</w:t>
      </w:r>
    </w:p>
    <w:p w:rsidR="002A7DB8" w:rsidRDefault="0081543A" w:rsidP="00B770AB">
      <w:pPr>
        <w:pBdr>
          <w:top w:val="nil"/>
          <w:left w:val="nil"/>
          <w:bottom w:val="nil"/>
          <w:right w:val="nil"/>
          <w:between w:val="nil"/>
        </w:pBdr>
        <w:spacing w:after="240"/>
        <w:jc w:val="both"/>
        <w:rPr>
          <w:rFonts w:ascii="Arial" w:eastAsia="Arial" w:hAnsi="Arial" w:cs="Arial"/>
          <w:b/>
          <w:bCs/>
          <w:sz w:val="22"/>
          <w:szCs w:val="22"/>
        </w:rPr>
      </w:pPr>
      <w:r>
        <w:rPr>
          <w:rFonts w:ascii="Arial" w:eastAsia="Arial" w:hAnsi="Arial" w:cs="Arial"/>
          <w:b/>
          <w:bCs/>
          <w:sz w:val="22"/>
          <w:szCs w:val="22"/>
        </w:rPr>
        <w:t>2.4 Sampling Size Determination</w:t>
      </w:r>
    </w:p>
    <w:p w:rsidR="002A7DB8" w:rsidRDefault="0081543A" w:rsidP="00B770AB">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The sample size for this study was determined using the </w:t>
      </w:r>
      <w:proofErr w:type="spellStart"/>
      <w:r>
        <w:rPr>
          <w:rFonts w:ascii="Arial" w:eastAsia="Arial" w:hAnsi="Arial" w:cs="Arial"/>
        </w:rPr>
        <w:t>Raosoft</w:t>
      </w:r>
      <w:proofErr w:type="spellEnd"/>
      <w:r>
        <w:rPr>
          <w:rFonts w:ascii="Arial" w:eastAsia="Arial" w:hAnsi="Arial" w:cs="Arial"/>
        </w:rPr>
        <w:t xml:space="preserve"> sample size calculator (</w:t>
      </w:r>
      <w:proofErr w:type="spellStart"/>
      <w:r>
        <w:rPr>
          <w:rFonts w:ascii="Arial" w:eastAsia="Arial" w:hAnsi="Arial" w:cs="Arial"/>
        </w:rPr>
        <w:t>Memon</w:t>
      </w:r>
      <w:proofErr w:type="spellEnd"/>
      <w:r>
        <w:rPr>
          <w:rFonts w:ascii="Arial" w:eastAsia="Arial" w:hAnsi="Arial" w:cs="Arial"/>
        </w:rPr>
        <w:t xml:space="preserve"> et al., 2020) with a 95% confidence level and a 5% margin of error. From a total population of 2,084 student nurses, a calculated sample size of 326 respondents was obtained, representing students across levels 1, 2, 3, and 4. This sampling approach ensures that the data gathered is statistically representative of the student nurse population at Iloilo Doctors’ College, providing a robust foundation for </w:t>
      </w:r>
      <w:proofErr w:type="spellStart"/>
      <w:r>
        <w:rPr>
          <w:rFonts w:ascii="Arial" w:eastAsia="Arial" w:hAnsi="Arial" w:cs="Arial"/>
        </w:rPr>
        <w:t>analy</w:t>
      </w:r>
      <w:r w:rsidR="00B770AB">
        <w:rPr>
          <w:rFonts w:ascii="Arial" w:eastAsia="Arial" w:hAnsi="Arial" w:cs="Arial"/>
        </w:rPr>
        <w:t>s</w:t>
      </w:r>
      <w:r>
        <w:rPr>
          <w:rFonts w:ascii="Arial" w:eastAsia="Arial" w:hAnsi="Arial" w:cs="Arial"/>
        </w:rPr>
        <w:t>ing</w:t>
      </w:r>
      <w:proofErr w:type="spellEnd"/>
      <w:r>
        <w:rPr>
          <w:rFonts w:ascii="Arial" w:eastAsia="Arial" w:hAnsi="Arial" w:cs="Arial"/>
        </w:rPr>
        <w:t xml:space="preserve"> the relationship between social inclusivity and well-being. </w:t>
      </w:r>
    </w:p>
    <w:p w:rsidR="002A7DB8" w:rsidRDefault="0081543A" w:rsidP="00B770AB">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b/>
          <w:bCs/>
          <w:color w:val="000000"/>
          <w:sz w:val="22"/>
          <w:szCs w:val="22"/>
        </w:rPr>
        <w:lastRenderedPageBreak/>
        <w:t>2.5 Sampling Techniques</w:t>
      </w: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 stratified random sampling method was used to ensure fair representation of naturally occurring subgroups. The official list of enrolled student nurses from first to fourth year, it was divided into four strata with respondents randomly selected from each through a fishbowl method.</w:t>
      </w:r>
    </w:p>
    <w:p w:rsidR="002A7DB8" w:rsidRDefault="0081543A" w:rsidP="00B770AB">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2.6 Instrumentation</w:t>
      </w: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Data were collected using two established, adopted questionnaires: The Social Inclusion Scale (SIS) by Secker et al. (2009) and The College Subjective Well-being Questionnaire (CSSWQ) by Renshaw et al. (2016). These instruments were used to measure </w:t>
      </w:r>
      <w:r w:rsidR="00B770AB">
        <w:rPr>
          <w:rFonts w:ascii="Arial" w:eastAsia="Arial" w:hAnsi="Arial" w:cs="Arial"/>
          <w:color w:val="000000"/>
        </w:rPr>
        <w:t xml:space="preserve">the </w:t>
      </w:r>
      <w:r>
        <w:rPr>
          <w:rFonts w:ascii="Arial" w:eastAsia="Arial" w:hAnsi="Arial" w:cs="Arial"/>
          <w:color w:val="000000"/>
        </w:rPr>
        <w:t>level of social inclusivity and well-being among student nurses to determine the relationship between social inclusivity and well-being. The questionnaires were distributed through Google Forms and printed survey forms via face-to-face survey</w:t>
      </w:r>
      <w:r w:rsidR="00B770AB">
        <w:rPr>
          <w:rFonts w:ascii="Arial" w:eastAsia="Arial" w:hAnsi="Arial" w:cs="Arial"/>
          <w:color w:val="000000"/>
        </w:rPr>
        <w:t>s</w:t>
      </w:r>
      <w:r>
        <w:rPr>
          <w:rFonts w:ascii="Arial" w:eastAsia="Arial" w:hAnsi="Arial" w:cs="Arial"/>
          <w:color w:val="000000"/>
        </w:rPr>
        <w:t>.</w:t>
      </w:r>
    </w:p>
    <w:p w:rsidR="002A7DB8" w:rsidRDefault="0081543A" w:rsidP="00B770AB">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b/>
          <w:bCs/>
          <w:color w:val="000000"/>
          <w:sz w:val="22"/>
          <w:szCs w:val="22"/>
        </w:rPr>
        <w:t>2.6.1 Social Inclusion Scale (SIS) (Secker et al., 2009)</w:t>
      </w:r>
    </w:p>
    <w:p w:rsidR="002A7DB8" w:rsidRDefault="00B770AB"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w:t>
      </w:r>
      <w:r w:rsidR="0081543A">
        <w:rPr>
          <w:rFonts w:ascii="Arial" w:eastAsia="Arial" w:hAnsi="Arial" w:cs="Arial"/>
          <w:color w:val="000000"/>
        </w:rPr>
        <w:t xml:space="preserve">Social Inclusion </w:t>
      </w:r>
      <w:r w:rsidR="0081543A">
        <w:rPr>
          <w:rFonts w:ascii="Arial" w:eastAsia="Arial" w:hAnsi="Arial" w:cs="Arial"/>
        </w:rPr>
        <w:t>scale</w:t>
      </w:r>
      <w:r w:rsidR="0081543A">
        <w:rPr>
          <w:rFonts w:ascii="Arial" w:eastAsia="Arial" w:hAnsi="Arial" w:cs="Arial"/>
          <w:color w:val="000000"/>
        </w:rPr>
        <w:t xml:space="preserve"> w</w:t>
      </w:r>
      <w:r>
        <w:rPr>
          <w:rFonts w:ascii="Arial" w:eastAsia="Arial" w:hAnsi="Arial" w:cs="Arial"/>
          <w:color w:val="000000"/>
        </w:rPr>
        <w:t>as</w:t>
      </w:r>
      <w:r w:rsidR="0081543A">
        <w:rPr>
          <w:rFonts w:ascii="Arial" w:eastAsia="Arial" w:hAnsi="Arial" w:cs="Arial"/>
          <w:color w:val="000000"/>
        </w:rPr>
        <w:t xml:space="preserve"> used to assess the level of social inclusivity among student nurses. This 18-item instrument utilizes a four-point Likert scale to evaluate three primary domains: Social Isolation, Social Relations, and Social Acceptance. Social Isolation measures the degree to which respondents feel excluded or disconnected from social groups, while Social Relations assesses the quality of interpersonal connections. Social Acceptance evaluates how nursing students perceive acknowledg</w:t>
      </w:r>
      <w:r>
        <w:rPr>
          <w:rFonts w:ascii="Arial" w:eastAsia="Arial" w:hAnsi="Arial" w:cs="Arial"/>
          <w:color w:val="000000"/>
        </w:rPr>
        <w:t>e</w:t>
      </w:r>
      <w:r w:rsidR="0081543A">
        <w:rPr>
          <w:rFonts w:ascii="Arial" w:eastAsia="Arial" w:hAnsi="Arial" w:cs="Arial"/>
          <w:color w:val="000000"/>
        </w:rPr>
        <w:t>ment and respect from classmates and mentors. Higher calculated mean scores across the scale indicate a greater degree of social inclusion.</w:t>
      </w:r>
    </w:p>
    <w:p w:rsidR="002A7DB8" w:rsidRDefault="0081543A" w:rsidP="00B770AB">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sz w:val="22"/>
          <w:szCs w:val="22"/>
        </w:rPr>
        <w:t>2</w:t>
      </w:r>
      <w:r>
        <w:rPr>
          <w:rFonts w:ascii="Arial" w:eastAsia="Arial" w:hAnsi="Arial" w:cs="Arial"/>
          <w:b/>
          <w:bCs/>
          <w:color w:val="000000"/>
          <w:sz w:val="22"/>
          <w:szCs w:val="22"/>
        </w:rPr>
        <w:t>.6.2 College Student Subjective Well-Being Questionnaire (Renshaw et al., 2016)</w:t>
      </w:r>
    </w:p>
    <w:p w:rsidR="002A7DB8" w:rsidRDefault="002A7DB8" w:rsidP="00B770AB">
      <w:pPr>
        <w:pBdr>
          <w:top w:val="nil"/>
          <w:left w:val="nil"/>
          <w:bottom w:val="nil"/>
          <w:right w:val="nil"/>
          <w:between w:val="nil"/>
        </w:pBdr>
        <w:jc w:val="both"/>
        <w:rPr>
          <w:rFonts w:ascii="Arial" w:eastAsia="Arial" w:hAnsi="Arial" w:cs="Arial"/>
          <w:b/>
          <w:bCs/>
        </w:rPr>
      </w:pPr>
    </w:p>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College Student Subjective Well-Being Questionnaire (CSSWQ) measures four related subdomains: Academic Satisfaction, Academic Efficacy, School Connectedness, and College Gratitude. This 16-item instrument is answered on a 7-point Likert scale to evaluate how students perceive their happiness and academic experiences in college. The subscales assess contentment with learning</w:t>
      </w:r>
      <w:r w:rsidR="00B770AB">
        <w:rPr>
          <w:rFonts w:ascii="Arial" w:eastAsia="Arial" w:hAnsi="Arial" w:cs="Arial"/>
          <w:color w:val="000000"/>
        </w:rPr>
        <w:t>,</w:t>
      </w:r>
      <w:r>
        <w:rPr>
          <w:rFonts w:ascii="Arial" w:eastAsia="Arial" w:hAnsi="Arial" w:cs="Arial"/>
          <w:color w:val="000000"/>
        </w:rPr>
        <w:t xml:space="preserve"> Academic Satisfaction, confidence in academic abilities</w:t>
      </w:r>
      <w:r w:rsidR="00B770AB">
        <w:rPr>
          <w:rFonts w:ascii="Arial" w:eastAsia="Arial" w:hAnsi="Arial" w:cs="Arial"/>
          <w:color w:val="000000"/>
        </w:rPr>
        <w:t>,</w:t>
      </w:r>
      <w:r>
        <w:rPr>
          <w:rFonts w:ascii="Arial" w:eastAsia="Arial" w:hAnsi="Arial" w:cs="Arial"/>
          <w:color w:val="000000"/>
        </w:rPr>
        <w:t xml:space="preserve"> Academic Efficacy, the sense of being valued by the school community</w:t>
      </w:r>
      <w:r w:rsidR="00B770AB">
        <w:rPr>
          <w:rFonts w:ascii="Arial" w:eastAsia="Arial" w:hAnsi="Arial" w:cs="Arial"/>
          <w:color w:val="000000"/>
        </w:rPr>
        <w:t>,</w:t>
      </w:r>
      <w:r>
        <w:rPr>
          <w:rFonts w:ascii="Arial" w:eastAsia="Arial" w:hAnsi="Arial" w:cs="Arial"/>
          <w:color w:val="000000"/>
        </w:rPr>
        <w:t xml:space="preserve"> School Connectedness, and appreciation for educational opportunities</w:t>
      </w:r>
      <w:r w:rsidR="00B770AB">
        <w:rPr>
          <w:rFonts w:ascii="Arial" w:eastAsia="Arial" w:hAnsi="Arial" w:cs="Arial"/>
          <w:color w:val="000000"/>
        </w:rPr>
        <w:t>,</w:t>
      </w:r>
      <w:r>
        <w:rPr>
          <w:rFonts w:ascii="Arial" w:eastAsia="Arial" w:hAnsi="Arial" w:cs="Arial"/>
          <w:color w:val="000000"/>
        </w:rPr>
        <w:t xml:space="preserve"> College Gratitude, with higher scores indicating positive levels of well-being.</w:t>
      </w:r>
    </w:p>
    <w:p w:rsidR="002A7DB8" w:rsidRDefault="002A7DB8" w:rsidP="00B770AB">
      <w:pPr>
        <w:pBdr>
          <w:top w:val="nil"/>
          <w:left w:val="nil"/>
          <w:bottom w:val="nil"/>
          <w:right w:val="nil"/>
          <w:between w:val="nil"/>
        </w:pBdr>
        <w:jc w:val="both"/>
        <w:rPr>
          <w:rFonts w:ascii="Arial" w:eastAsia="Arial" w:hAnsi="Arial" w:cs="Arial"/>
        </w:rPr>
      </w:pPr>
    </w:p>
    <w:p w:rsidR="002A7DB8" w:rsidRDefault="0081543A" w:rsidP="00B770AB">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sz w:val="22"/>
          <w:szCs w:val="22"/>
        </w:rPr>
        <w:t>2</w:t>
      </w:r>
      <w:r>
        <w:rPr>
          <w:rFonts w:ascii="Arial" w:eastAsia="Arial" w:hAnsi="Arial" w:cs="Arial"/>
          <w:b/>
          <w:bCs/>
          <w:color w:val="000000"/>
          <w:sz w:val="22"/>
          <w:szCs w:val="22"/>
        </w:rPr>
        <w:t>.7 Statistical Analysis</w:t>
      </w:r>
    </w:p>
    <w:p w:rsidR="002A7DB8" w:rsidRDefault="002A7DB8" w:rsidP="00B770AB">
      <w:pPr>
        <w:pBdr>
          <w:top w:val="nil"/>
          <w:left w:val="nil"/>
          <w:bottom w:val="nil"/>
          <w:right w:val="nil"/>
          <w:between w:val="nil"/>
        </w:pBdr>
        <w:jc w:val="both"/>
        <w:rPr>
          <w:rFonts w:ascii="Arial" w:eastAsia="Arial" w:hAnsi="Arial" w:cs="Arial"/>
          <w:b/>
          <w:bCs/>
        </w:rPr>
      </w:pPr>
    </w:p>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data were </w:t>
      </w:r>
      <w:proofErr w:type="spellStart"/>
      <w:r>
        <w:rPr>
          <w:rFonts w:ascii="Arial" w:eastAsia="Arial" w:hAnsi="Arial" w:cs="Arial"/>
          <w:color w:val="000000"/>
        </w:rPr>
        <w:t>analy</w:t>
      </w:r>
      <w:r w:rsidR="00B770AB">
        <w:rPr>
          <w:rFonts w:ascii="Arial" w:eastAsia="Arial" w:hAnsi="Arial" w:cs="Arial"/>
          <w:color w:val="000000"/>
        </w:rPr>
        <w:t>s</w:t>
      </w:r>
      <w:r>
        <w:rPr>
          <w:rFonts w:ascii="Arial" w:eastAsia="Arial" w:hAnsi="Arial" w:cs="Arial"/>
          <w:color w:val="000000"/>
        </w:rPr>
        <w:t>ed</w:t>
      </w:r>
      <w:proofErr w:type="spellEnd"/>
      <w:r>
        <w:rPr>
          <w:rFonts w:ascii="Arial" w:eastAsia="Arial" w:hAnsi="Arial" w:cs="Arial"/>
          <w:color w:val="000000"/>
        </w:rPr>
        <w:t xml:space="preserve"> using various statistical tools to </w:t>
      </w:r>
      <w:proofErr w:type="spellStart"/>
      <w:r>
        <w:rPr>
          <w:rFonts w:ascii="Arial" w:eastAsia="Arial" w:hAnsi="Arial" w:cs="Arial"/>
          <w:color w:val="000000"/>
        </w:rPr>
        <w:t>summari</w:t>
      </w:r>
      <w:r w:rsidR="00B770AB">
        <w:rPr>
          <w:rFonts w:ascii="Arial" w:eastAsia="Arial" w:hAnsi="Arial" w:cs="Arial"/>
          <w:color w:val="000000"/>
        </w:rPr>
        <w:t>s</w:t>
      </w:r>
      <w:r>
        <w:rPr>
          <w:rFonts w:ascii="Arial" w:eastAsia="Arial" w:hAnsi="Arial" w:cs="Arial"/>
          <w:color w:val="000000"/>
        </w:rPr>
        <w:t>e</w:t>
      </w:r>
      <w:proofErr w:type="spellEnd"/>
      <w:r>
        <w:rPr>
          <w:rFonts w:ascii="Arial" w:eastAsia="Arial" w:hAnsi="Arial" w:cs="Arial"/>
          <w:color w:val="000000"/>
        </w:rPr>
        <w:t xml:space="preserve"> and interpret the results. Descriptive statistics, including frequency, percentage, mean, and standard deviation, were used to </w:t>
      </w:r>
      <w:proofErr w:type="spellStart"/>
      <w:r>
        <w:rPr>
          <w:rFonts w:ascii="Arial" w:eastAsia="Arial" w:hAnsi="Arial" w:cs="Arial"/>
          <w:color w:val="000000"/>
        </w:rPr>
        <w:t>summari</w:t>
      </w:r>
      <w:r w:rsidR="00B770AB">
        <w:rPr>
          <w:rFonts w:ascii="Arial" w:eastAsia="Arial" w:hAnsi="Arial" w:cs="Arial"/>
          <w:color w:val="000000"/>
        </w:rPr>
        <w:t>s</w:t>
      </w:r>
      <w:r>
        <w:rPr>
          <w:rFonts w:ascii="Arial" w:eastAsia="Arial" w:hAnsi="Arial" w:cs="Arial"/>
          <w:color w:val="000000"/>
        </w:rPr>
        <w:t>e</w:t>
      </w:r>
      <w:proofErr w:type="spellEnd"/>
      <w:r>
        <w:rPr>
          <w:rFonts w:ascii="Arial" w:eastAsia="Arial" w:hAnsi="Arial" w:cs="Arial"/>
          <w:color w:val="000000"/>
        </w:rPr>
        <w:t xml:space="preserve"> the demographic profile, levels of social inclusivity, and well-being variables. To evaluate the normality of the data, the Kolmogorov-Smirnov test was performed. Based on the distribution results, Spearman’s Rank-Order Correlation (Spearman’s Rho) was employed to determine the significant relationship between the subdomains of social inclusivity and well-being. This non-parametric test is appropriate for determining correlations between ordinal data and when normality assumptions are not met. Statistical significance was established at the p &lt; 0.05 level.</w:t>
      </w:r>
    </w:p>
    <w:p w:rsidR="002A7DB8" w:rsidRDefault="002A7DB8" w:rsidP="00B770AB">
      <w:pPr>
        <w:pBdr>
          <w:top w:val="nil"/>
          <w:left w:val="nil"/>
          <w:bottom w:val="nil"/>
          <w:right w:val="nil"/>
          <w:between w:val="nil"/>
        </w:pBdr>
        <w:jc w:val="both"/>
        <w:rPr>
          <w:rFonts w:ascii="Arial" w:eastAsia="Arial" w:hAnsi="Arial" w:cs="Arial"/>
          <w:color w:val="000000"/>
        </w:rPr>
      </w:pPr>
    </w:p>
    <w:p w:rsidR="002A7DB8" w:rsidRDefault="002A7DB8" w:rsidP="00B770AB">
      <w:pPr>
        <w:pBdr>
          <w:top w:val="nil"/>
          <w:left w:val="nil"/>
          <w:bottom w:val="nil"/>
          <w:right w:val="nil"/>
          <w:between w:val="nil"/>
        </w:pBdr>
        <w:jc w:val="both"/>
        <w:rPr>
          <w:rFonts w:ascii="Arial" w:eastAsia="Arial" w:hAnsi="Arial" w:cs="Arial"/>
          <w:color w:val="000000"/>
        </w:rPr>
      </w:pPr>
    </w:p>
    <w:p w:rsidR="002A7DB8" w:rsidRDefault="0081543A" w:rsidP="00B770A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3.</w:t>
      </w:r>
      <w:r>
        <w:rPr>
          <w:rFonts w:ascii="Arial" w:eastAsia="Arial" w:hAnsi="Arial" w:cs="Arial"/>
          <w:b/>
          <w:bCs/>
          <w:smallCaps/>
          <w:sz w:val="22"/>
          <w:szCs w:val="22"/>
        </w:rPr>
        <w:t xml:space="preserve"> RESULTS AND DISCUSSION</w:t>
      </w:r>
    </w:p>
    <w:p w:rsidR="002A7DB8" w:rsidRDefault="0081543A" w:rsidP="00B770AB">
      <w:pPr>
        <w:spacing w:before="240" w:after="240" w:line="276" w:lineRule="auto"/>
        <w:jc w:val="both"/>
        <w:rPr>
          <w:rFonts w:ascii="Arial" w:eastAsia="Arial" w:hAnsi="Arial" w:cs="Arial"/>
        </w:rPr>
      </w:pPr>
      <w:r>
        <w:rPr>
          <w:rFonts w:ascii="Arial" w:eastAsia="Arial" w:hAnsi="Arial" w:cs="Arial"/>
        </w:rPr>
        <w:t>This section presents the findings of the study on the relationship between social inclusivity and well-being among student nurses. It includes the extent of social inclusivity in terms of social isolation, social relations, and social acceptance, the level of well-being across the domains of academic satisfaction, academic efficacy, school connectedness, and college gratitude; and the relationship between these variables.</w:t>
      </w:r>
    </w:p>
    <w:p w:rsidR="002A7DB8" w:rsidRDefault="0081543A" w:rsidP="00B770AB">
      <w:pPr>
        <w:spacing w:before="240" w:after="240" w:line="276" w:lineRule="auto"/>
        <w:jc w:val="both"/>
        <w:rPr>
          <w:rFonts w:ascii="Arial" w:eastAsia="Arial" w:hAnsi="Arial" w:cs="Arial"/>
        </w:rPr>
      </w:pPr>
      <w:r>
        <w:rPr>
          <w:rFonts w:ascii="Arial" w:eastAsia="Arial" w:hAnsi="Arial" w:cs="Arial"/>
        </w:rPr>
        <w:t>​Table 1. Responses from each indicator of the Social Inclusion Scale were used to assess the level of social inclusivity among student nurses. Each indicator has a numerical equivalent, wherein a positive level of social inclusivity is observed. Findings reveal that, in general, respondents showed a positive level of social inclusivity, with an overall mean of 3.28. Under the social isolation subdomains, the overall mean (M = 3.30) indicates a general positive sense of isolation. The top-rated indicator (M = 3.60) shows that respondents feel most prominently accepted by their friends. Another positive indicator (M = 3.59) shows that respondents feel a strong connection with friends they communicate with weekly. While another indicator (M = 1.92) shows that they do not particularly experience feelings of loneliness and isolation.</w:t>
      </w:r>
    </w:p>
    <w:p w:rsidR="002A7DB8" w:rsidRDefault="0081543A" w:rsidP="00B770AB">
      <w:pPr>
        <w:spacing w:before="240" w:after="240" w:line="276" w:lineRule="auto"/>
        <w:jc w:val="both"/>
        <w:rPr>
          <w:rFonts w:ascii="Arial" w:eastAsia="Arial" w:hAnsi="Arial" w:cs="Arial"/>
        </w:rPr>
      </w:pPr>
      <w:r>
        <w:rPr>
          <w:rFonts w:ascii="Arial" w:eastAsia="Arial" w:hAnsi="Arial" w:cs="Arial"/>
        </w:rPr>
        <w:t>​In terms of social relations sub-domains, the overall mean (M = 3.04) is a positive index of relations. The top indicator (M = 3.31) suggests most respondents have been to new places and learned something about other cultures (M = 3.20), followed by another prominent indicator (M = 2.75) regarding social activity. Meanwhile, another indicator (M = 2.42) shows that respondents did not particularly feel they were being looked down upon or felt unsafe to walk alone in their neighborhood (M = 1.93). In the social acceptance sub-domains, the overall mean (M = 3.50) indicates a positive level of acceptance. Respondents most significantly felt accepted by their family (M = 3.63) and had friends to see or talk to every week (M = 3.59). However, another indicator (M = 3.25) shows they feel accepted by their neighbors, though not as strongly as in other statements.</w:t>
      </w:r>
    </w:p>
    <w:p w:rsidR="002A7DB8" w:rsidRDefault="0081543A" w:rsidP="00B770AB">
      <w:pPr>
        <w:spacing w:before="240" w:after="240" w:line="276" w:lineRule="auto"/>
        <w:jc w:val="both"/>
        <w:rPr>
          <w:rFonts w:ascii="Arial" w:eastAsia="Arial" w:hAnsi="Arial" w:cs="Arial"/>
        </w:rPr>
      </w:pPr>
      <w:r>
        <w:rPr>
          <w:rFonts w:ascii="Arial" w:eastAsia="Arial" w:hAnsi="Arial" w:cs="Arial"/>
        </w:rPr>
        <w:t xml:space="preserve">​The data showing a generally positive level of social inclusivity is congruent with Chicca &amp; </w:t>
      </w:r>
      <w:proofErr w:type="spellStart"/>
      <w:r>
        <w:rPr>
          <w:rFonts w:ascii="Arial" w:eastAsia="Arial" w:hAnsi="Arial" w:cs="Arial"/>
        </w:rPr>
        <w:t>Shellenbarger</w:t>
      </w:r>
      <w:proofErr w:type="spellEnd"/>
      <w:r>
        <w:rPr>
          <w:rFonts w:ascii="Arial" w:eastAsia="Arial" w:hAnsi="Arial" w:cs="Arial"/>
        </w:rPr>
        <w:t xml:space="preserve"> (2023) and Kim &amp; Chang (2023), who define inclusivity in nursing education as fostering a robust sense of belonging. Ensuring that all students are valued, supported, and included regardless of their background enhances their confidence and academic performance. When students feel </w:t>
      </w:r>
      <w:proofErr w:type="spellStart"/>
      <w:r>
        <w:rPr>
          <w:rFonts w:ascii="Arial" w:eastAsia="Arial" w:hAnsi="Arial" w:cs="Arial"/>
        </w:rPr>
        <w:t>recogni</w:t>
      </w:r>
      <w:r w:rsidR="00B770AB">
        <w:rPr>
          <w:rFonts w:ascii="Arial" w:eastAsia="Arial" w:hAnsi="Arial" w:cs="Arial"/>
        </w:rPr>
        <w:t>s</w:t>
      </w:r>
      <w:r>
        <w:rPr>
          <w:rFonts w:ascii="Arial" w:eastAsia="Arial" w:hAnsi="Arial" w:cs="Arial"/>
        </w:rPr>
        <w:t>ed</w:t>
      </w:r>
      <w:proofErr w:type="spellEnd"/>
      <w:r>
        <w:rPr>
          <w:rFonts w:ascii="Arial" w:eastAsia="Arial" w:hAnsi="Arial" w:cs="Arial"/>
        </w:rPr>
        <w:t xml:space="preserve"> and treated as valued members of the academic and clinical environment, their sense of belonging strengthens, which in turn boosts their confidence and enhances their academic performance. Social acceptance and relation assert that a robust sense of belonging is essential for preparing resilient professionals capable of delivering compassionate care.</w:t>
      </w:r>
    </w:p>
    <w:p w:rsidR="002A7DB8" w:rsidRDefault="0081543A" w:rsidP="00B770AB">
      <w:pPr>
        <w:spacing w:before="240" w:after="240" w:line="276" w:lineRule="auto"/>
        <w:jc w:val="both"/>
        <w:rPr>
          <w:rFonts w:ascii="Arial" w:eastAsia="Arial" w:hAnsi="Arial" w:cs="Arial"/>
        </w:rPr>
      </w:pPr>
      <w:r>
        <w:rPr>
          <w:rFonts w:ascii="Arial" w:eastAsia="Arial" w:hAnsi="Arial" w:cs="Arial"/>
        </w:rPr>
        <w:t xml:space="preserve">​Table 2. The mean responses from each indicator of Well-being were used to assess the level of well-being among student nurses. Each indicator has a numerical equivalent, wherein a positive level of well-being is indicated. Findings reveal that, in general, respondents showed a positive level of well-being, with an overall mean of 5.61. Under the academic satisfaction subdomains, the overall mean (M = 5.43) indicates a general positive level of satisfaction. The top indicator (M = 5.77) shows respondents are pleased with their college education. Another prominent indicator (M = 5.44) shows that they are happy with what they have done in classes, </w:t>
      </w:r>
      <w:r>
        <w:rPr>
          <w:rFonts w:ascii="Arial" w:eastAsia="Arial" w:hAnsi="Arial" w:cs="Arial"/>
        </w:rPr>
        <w:lastRenderedPageBreak/>
        <w:t>and respondents indicated they were satisfied with their academic achievements since coming to college (M = 5.27).</w:t>
      </w:r>
    </w:p>
    <w:p w:rsidR="002A7DB8" w:rsidRDefault="0081543A" w:rsidP="00B770AB">
      <w:pPr>
        <w:spacing w:before="240" w:after="240" w:line="276" w:lineRule="auto"/>
        <w:jc w:val="both"/>
        <w:rPr>
          <w:rFonts w:ascii="Arial" w:eastAsia="Arial" w:hAnsi="Arial" w:cs="Arial"/>
        </w:rPr>
      </w:pPr>
      <w:r>
        <w:rPr>
          <w:rFonts w:ascii="Arial" w:eastAsia="Arial" w:hAnsi="Arial" w:cs="Arial"/>
        </w:rPr>
        <w:t xml:space="preserve">​In the area of academic efficacy subdomains, the overall mean (M = 5.35) indicates a general positive sense of academic efficacy. The topmost indicator (M = 5.55) suggests </w:t>
      </w:r>
      <w:proofErr w:type="gramStart"/>
      <w:r>
        <w:rPr>
          <w:rFonts w:ascii="Arial" w:eastAsia="Arial" w:hAnsi="Arial" w:cs="Arial"/>
        </w:rPr>
        <w:t>respondents</w:t>
      </w:r>
      <w:proofErr w:type="gramEnd"/>
      <w:r>
        <w:rPr>
          <w:rFonts w:ascii="Arial" w:eastAsia="Arial" w:hAnsi="Arial" w:cs="Arial"/>
        </w:rPr>
        <w:t xml:space="preserve"> study well for their classes. Another positive indicator (M = 5.40) shows how diligent they are as students and that they are organized and effective (M = 5.20). In the school connectedness subdomains, the overall mean (M = 5.35) indicates a positive level of connectedness. The top-rated indicator (M = 5.47) shows that people at their school were friendly to them, and they agreed they were part of the school (M = 5.32). Another prominent indicator (M = 5.36) shows they can really be themselves and that other students liked the way they are (M = 5.18).</w:t>
      </w:r>
    </w:p>
    <w:p w:rsidR="002A7DB8" w:rsidRDefault="0081543A" w:rsidP="00B770AB">
      <w:pPr>
        <w:spacing w:before="240" w:after="240" w:line="276" w:lineRule="auto"/>
        <w:jc w:val="both"/>
        <w:rPr>
          <w:rFonts w:ascii="Arial" w:eastAsia="Arial" w:hAnsi="Arial" w:cs="Arial"/>
        </w:rPr>
      </w:pPr>
      <w:r>
        <w:rPr>
          <w:rFonts w:ascii="Arial" w:eastAsia="Arial" w:hAnsi="Arial" w:cs="Arial"/>
        </w:rPr>
        <w:t xml:space="preserve">​In terms of college gratitude subdomains, the overall mean (M = 6.31) indicates a positive level of gratitude. The top indicator (M = 6.48) shows </w:t>
      </w:r>
      <w:r w:rsidR="00B770AB">
        <w:rPr>
          <w:rFonts w:ascii="Arial" w:eastAsia="Arial" w:hAnsi="Arial" w:cs="Arial"/>
        </w:rPr>
        <w:t xml:space="preserve">that </w:t>
      </w:r>
      <w:r>
        <w:rPr>
          <w:rFonts w:ascii="Arial" w:eastAsia="Arial" w:hAnsi="Arial" w:cs="Arial"/>
        </w:rPr>
        <w:t>most respondents are thankful for how their college education is going so far. Another prominent indicator (M = 6.38) shows that respondents are grateful for the people who have helped them succeed in college and are thankful for the opportunity to have learned many new things (M = 6.20). These results are congruent with the findings of Mi et al. (2024), where the influence of belongingness is linked to involvement with other people at different interpersonal levels, which affects the behavioral, emotional, and cognitive response of student nurses.</w:t>
      </w:r>
    </w:p>
    <w:p w:rsidR="002A7DB8" w:rsidRDefault="0081543A" w:rsidP="00B770AB">
      <w:pPr>
        <w:spacing w:before="240" w:after="240" w:line="276" w:lineRule="auto"/>
        <w:jc w:val="both"/>
        <w:rPr>
          <w:rFonts w:ascii="Arial" w:eastAsia="Arial" w:hAnsi="Arial" w:cs="Arial"/>
        </w:rPr>
      </w:pPr>
      <w:r>
        <w:rPr>
          <w:rFonts w:ascii="Arial" w:eastAsia="Arial" w:hAnsi="Arial" w:cs="Arial"/>
        </w:rPr>
        <w:t>Table 3. The findings reveal a variation in the relationship between social inclusivity and well-being, leading to varied decisions regarding the research hypothesis. Using Spearman rho, a positive and significant relationship (</w:t>
      </w:r>
      <w:proofErr w:type="spellStart"/>
      <w:r>
        <w:rPr>
          <w:rFonts w:ascii="Arial" w:eastAsia="Arial" w:hAnsi="Arial" w:cs="Arial"/>
        </w:rPr>
        <w:t>rs</w:t>
      </w:r>
      <w:proofErr w:type="spellEnd"/>
      <w:r>
        <w:rPr>
          <w:rFonts w:ascii="Arial" w:eastAsia="Arial" w:hAnsi="Arial" w:cs="Arial"/>
        </w:rPr>
        <w:t xml:space="preserve"> = 0.403, p &lt; 0.001) was found between social acceptance and well-being, followed by social relations (</w:t>
      </w:r>
      <w:proofErr w:type="spellStart"/>
      <w:r>
        <w:rPr>
          <w:rFonts w:ascii="Arial" w:eastAsia="Arial" w:hAnsi="Arial" w:cs="Arial"/>
        </w:rPr>
        <w:t>rs</w:t>
      </w:r>
      <w:proofErr w:type="spellEnd"/>
      <w:r>
        <w:rPr>
          <w:rFonts w:ascii="Arial" w:eastAsia="Arial" w:hAnsi="Arial" w:cs="Arial"/>
        </w:rPr>
        <w:t xml:space="preserve"> = 0.385, p &lt; 0.001). While a strong correlation exists between social inclusivity and school connectedness (</w:t>
      </w:r>
      <w:proofErr w:type="spellStart"/>
      <w:r>
        <w:rPr>
          <w:rFonts w:ascii="Arial" w:eastAsia="Arial" w:hAnsi="Arial" w:cs="Arial"/>
        </w:rPr>
        <w:t>rs</w:t>
      </w:r>
      <w:proofErr w:type="spellEnd"/>
      <w:r>
        <w:rPr>
          <w:rFonts w:ascii="Arial" w:eastAsia="Arial" w:hAnsi="Arial" w:cs="Arial"/>
        </w:rPr>
        <w:t xml:space="preserve"> = 0.892, p &lt; 0.001), furthermore, a positive correlation was found between social acceptance and academic satisfaction (</w:t>
      </w:r>
      <w:proofErr w:type="spellStart"/>
      <w:r>
        <w:rPr>
          <w:rFonts w:ascii="Arial" w:eastAsia="Arial" w:hAnsi="Arial" w:cs="Arial"/>
        </w:rPr>
        <w:t>rs</w:t>
      </w:r>
      <w:proofErr w:type="spellEnd"/>
      <w:r>
        <w:rPr>
          <w:rFonts w:ascii="Arial" w:eastAsia="Arial" w:hAnsi="Arial" w:cs="Arial"/>
        </w:rPr>
        <w:t xml:space="preserve"> = 0.343, p &lt; 0.001). When students feel validated by their peers and instructors, they perceive a heavy workload as more manageable and rewarding. This suggests that belongingness is not just a social preference but a foundational requirement for academic persistence, where they are capable of learning and self-efficacy.</w:t>
      </w:r>
    </w:p>
    <w:p w:rsidR="002A7DB8" w:rsidRDefault="0081543A" w:rsidP="00B770AB">
      <w:pPr>
        <w:spacing w:before="240" w:after="240" w:line="276" w:lineRule="auto"/>
        <w:jc w:val="both"/>
        <w:rPr>
          <w:rFonts w:ascii="Arial" w:eastAsia="Arial" w:hAnsi="Arial" w:cs="Arial"/>
          <w:b/>
          <w:bCs/>
          <w:color w:val="000000"/>
        </w:rPr>
      </w:pPr>
      <w:r>
        <w:rPr>
          <w:rFonts w:ascii="Arial" w:eastAsia="Arial" w:hAnsi="Arial" w:cs="Arial"/>
        </w:rPr>
        <w:t xml:space="preserve">​This finding is consistent with </w:t>
      </w:r>
      <w:proofErr w:type="spellStart"/>
      <w:r>
        <w:rPr>
          <w:rFonts w:ascii="Arial" w:eastAsia="Arial" w:hAnsi="Arial" w:cs="Arial"/>
        </w:rPr>
        <w:t>Pourteimour</w:t>
      </w:r>
      <w:proofErr w:type="spellEnd"/>
      <w:r>
        <w:rPr>
          <w:rFonts w:ascii="Arial" w:eastAsia="Arial" w:hAnsi="Arial" w:cs="Arial"/>
        </w:rPr>
        <w:t xml:space="preserve"> &amp; Hosseini (2025), which implies that a supportive social environment fosters the confidence necessary to perform both academic and clinical skills. Specifically, a positive </w:t>
      </w:r>
      <w:r w:rsidR="00B770AB">
        <w:rPr>
          <w:rFonts w:ascii="Arial" w:eastAsia="Arial" w:hAnsi="Arial" w:cs="Arial"/>
        </w:rPr>
        <w:t xml:space="preserve">and </w:t>
      </w:r>
      <w:r>
        <w:rPr>
          <w:rFonts w:ascii="Arial" w:eastAsia="Arial" w:hAnsi="Arial" w:cs="Arial"/>
        </w:rPr>
        <w:t>significant correlation exists between social inclusivity and well-being (</w:t>
      </w:r>
      <w:proofErr w:type="spellStart"/>
      <w:r>
        <w:rPr>
          <w:rFonts w:ascii="Arial" w:eastAsia="Arial" w:hAnsi="Arial" w:cs="Arial"/>
        </w:rPr>
        <w:t>rs</w:t>
      </w:r>
      <w:proofErr w:type="spellEnd"/>
      <w:r>
        <w:rPr>
          <w:rFonts w:ascii="Arial" w:eastAsia="Arial" w:hAnsi="Arial" w:cs="Arial"/>
        </w:rPr>
        <w:t xml:space="preserve"> = 0.448, p &lt; 0.001). This finding is consistent with Arun et al. (2024), which suggests a positive sense of belonging correlates with positive academic achievement and better emotional well-being. Consequently, the null hypothesis is rejected for all dimensions of social inclusivity and well-being, as the data prove that increased social inclusivity significantly enhances a student’s academic satisfaction, efficacy, and general sense of belonging. All of which contribute positively to their overall well-being. Underscores that raising levels of social inclusion ha</w:t>
      </w:r>
      <w:r w:rsidR="00B770AB">
        <w:rPr>
          <w:rFonts w:ascii="Arial" w:eastAsia="Arial" w:hAnsi="Arial" w:cs="Arial"/>
        </w:rPr>
        <w:t>s</w:t>
      </w:r>
      <w:r>
        <w:rPr>
          <w:rFonts w:ascii="Arial" w:eastAsia="Arial" w:hAnsi="Arial" w:cs="Arial"/>
        </w:rPr>
        <w:t xml:space="preserve"> been found to increase mental health and well-being. (Secker el at., 2009) This supports the framework </w:t>
      </w:r>
      <w:proofErr w:type="gramStart"/>
      <w:r>
        <w:rPr>
          <w:rFonts w:ascii="Arial" w:eastAsia="Arial" w:hAnsi="Arial" w:cs="Arial"/>
        </w:rPr>
        <w:t>of  Social</w:t>
      </w:r>
      <w:proofErr w:type="gramEnd"/>
      <w:r>
        <w:rPr>
          <w:rFonts w:ascii="Arial" w:eastAsia="Arial" w:hAnsi="Arial" w:cs="Arial"/>
        </w:rPr>
        <w:t xml:space="preserve"> Determinants of Health (Marmot, 2008)</w:t>
      </w:r>
      <w:r w:rsidR="00B770AB">
        <w:rPr>
          <w:rFonts w:ascii="Arial" w:eastAsia="Arial" w:hAnsi="Arial" w:cs="Arial"/>
        </w:rPr>
        <w:t>,</w:t>
      </w:r>
      <w:r>
        <w:rPr>
          <w:rFonts w:ascii="Arial" w:eastAsia="Arial" w:hAnsi="Arial" w:cs="Arial"/>
        </w:rPr>
        <w:t xml:space="preserve"> which states that a positive social environment promotes well-being. This is congruent with the finding that social inclusivity equips student nurses to better handle academic and clinical pressure and develop emotional health.</w:t>
      </w: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lastRenderedPageBreak/>
        <w:t>Table. 1 Distribution of mean responses on level of Social Inclusivity (n=326)</w:t>
      </w:r>
    </w:p>
    <w:tbl>
      <w:tblPr>
        <w:tblStyle w:val="a0"/>
        <w:tblW w:w="7230" w:type="dxa"/>
        <w:tblInd w:w="0" w:type="dxa"/>
        <w:tblLayout w:type="fixed"/>
        <w:tblLook w:val="0400" w:firstRow="0" w:lastRow="0" w:firstColumn="0" w:lastColumn="0" w:noHBand="0" w:noVBand="1"/>
      </w:tblPr>
      <w:tblGrid>
        <w:gridCol w:w="6270"/>
        <w:gridCol w:w="960"/>
      </w:tblGrid>
      <w:tr w:rsidR="002A7DB8">
        <w:tc>
          <w:tcPr>
            <w:tcW w:w="627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Social Inclusivity </w:t>
            </w:r>
          </w:p>
        </w:tc>
        <w:tc>
          <w:tcPr>
            <w:tcW w:w="96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Mean</w:t>
            </w:r>
          </w:p>
        </w:tc>
      </w:tr>
      <w:tr w:rsidR="002A7DB8">
        <w:tc>
          <w:tcPr>
            <w:tcW w:w="627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Social Isolations</w:t>
            </w:r>
          </w:p>
        </w:tc>
        <w:tc>
          <w:tcPr>
            <w:tcW w:w="96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2A7DB8" w:rsidP="00B770AB">
            <w:pPr>
              <w:pBdr>
                <w:top w:val="nil"/>
                <w:left w:val="nil"/>
                <w:bottom w:val="nil"/>
                <w:right w:val="nil"/>
                <w:between w:val="nil"/>
              </w:pBdr>
              <w:jc w:val="both"/>
              <w:rPr>
                <w:rFonts w:ascii="Arial" w:eastAsia="Arial" w:hAnsi="Arial" w:cs="Arial"/>
                <w:color w:val="000000"/>
              </w:rPr>
            </w:pP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felt accepted by my friends.</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3.60</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friends I see or talk to every week.</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3.59</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been out socially with friends.</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3.24</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felt I am playing a useful part in society.</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3.02</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felt terribly alone and isolated.</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1.92</w:t>
            </w:r>
          </w:p>
        </w:tc>
      </w:tr>
      <w:tr w:rsidR="002A7DB8">
        <w:tc>
          <w:tcPr>
            <w:tcW w:w="627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Social Isolations Overall</w:t>
            </w:r>
          </w:p>
        </w:tc>
        <w:tc>
          <w:tcPr>
            <w:tcW w:w="96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3.30</w:t>
            </w:r>
          </w:p>
        </w:tc>
      </w:tr>
      <w:tr w:rsidR="002A7DB8">
        <w:tc>
          <w:tcPr>
            <w:tcW w:w="627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Social Relations</w:t>
            </w:r>
          </w:p>
        </w:tc>
        <w:tc>
          <w:tcPr>
            <w:tcW w:w="96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2A7DB8" w:rsidP="00B770AB">
            <w:pPr>
              <w:pBdr>
                <w:top w:val="nil"/>
                <w:left w:val="nil"/>
                <w:bottom w:val="nil"/>
                <w:right w:val="nil"/>
                <w:between w:val="nil"/>
              </w:pBdr>
              <w:jc w:val="both"/>
              <w:rPr>
                <w:rFonts w:ascii="Arial" w:eastAsia="Arial" w:hAnsi="Arial" w:cs="Arial"/>
                <w:color w:val="000000"/>
              </w:rPr>
            </w:pPr>
          </w:p>
        </w:tc>
      </w:tr>
      <w:tr w:rsidR="002A7DB8">
        <w:tc>
          <w:tcPr>
            <w:tcW w:w="627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been to new places.</w:t>
            </w:r>
          </w:p>
        </w:tc>
        <w:tc>
          <w:tcPr>
            <w:tcW w:w="96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3.33</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learnt something about other cultures.</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3.29</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felt what I do is valued by others.</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3.15</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felt I am playing a useful part in society.</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3.10</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been involved in a group not just for my university studies.</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3.03</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done some cultural activity.</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2.79</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felt some people look down on me because of how I am.</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2.42</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felt unsafe to walk alone in my neighborhood in daylight.</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1.93</w:t>
            </w:r>
          </w:p>
        </w:tc>
      </w:tr>
      <w:tr w:rsidR="002A7DB8">
        <w:tc>
          <w:tcPr>
            <w:tcW w:w="627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Social Relations Overall </w:t>
            </w:r>
          </w:p>
        </w:tc>
        <w:tc>
          <w:tcPr>
            <w:tcW w:w="96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3.04</w:t>
            </w:r>
          </w:p>
        </w:tc>
      </w:tr>
      <w:tr w:rsidR="002A7DB8">
        <w:tc>
          <w:tcPr>
            <w:tcW w:w="627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Social Acceptance</w:t>
            </w:r>
          </w:p>
        </w:tc>
        <w:tc>
          <w:tcPr>
            <w:tcW w:w="96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2A7DB8" w:rsidP="00B770AB">
            <w:pPr>
              <w:pBdr>
                <w:top w:val="nil"/>
                <w:left w:val="nil"/>
                <w:bottom w:val="nil"/>
                <w:right w:val="nil"/>
                <w:between w:val="nil"/>
              </w:pBdr>
              <w:jc w:val="both"/>
              <w:rPr>
                <w:rFonts w:ascii="Arial" w:eastAsia="Arial" w:hAnsi="Arial" w:cs="Arial"/>
                <w:color w:val="000000"/>
              </w:rPr>
            </w:pPr>
          </w:p>
        </w:tc>
      </w:tr>
      <w:tr w:rsidR="002A7DB8">
        <w:tc>
          <w:tcPr>
            <w:tcW w:w="627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felt accepted by my family.</w:t>
            </w:r>
          </w:p>
        </w:tc>
        <w:tc>
          <w:tcPr>
            <w:tcW w:w="96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3.63</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friends I see or talk to every week.</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3.59</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felt clear about my rights.</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3.57</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felt free to express my belief.</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3.49</w:t>
            </w:r>
          </w:p>
        </w:tc>
      </w:tr>
      <w:tr w:rsidR="002A7DB8">
        <w:tc>
          <w:tcPr>
            <w:tcW w:w="627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felt accepted by my neighbors.</w:t>
            </w:r>
          </w:p>
        </w:tc>
        <w:tc>
          <w:tcPr>
            <w:tcW w:w="9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3.25</w:t>
            </w:r>
          </w:p>
        </w:tc>
      </w:tr>
      <w:tr w:rsidR="002A7DB8">
        <w:tc>
          <w:tcPr>
            <w:tcW w:w="627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Social Acceptance Overall</w:t>
            </w:r>
          </w:p>
        </w:tc>
        <w:tc>
          <w:tcPr>
            <w:tcW w:w="96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3.50</w:t>
            </w:r>
          </w:p>
        </w:tc>
      </w:tr>
      <w:tr w:rsidR="002A7DB8">
        <w:tc>
          <w:tcPr>
            <w:tcW w:w="627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Social Inclusivity Overall </w:t>
            </w:r>
          </w:p>
        </w:tc>
        <w:tc>
          <w:tcPr>
            <w:tcW w:w="96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3.28</w:t>
            </w:r>
          </w:p>
        </w:tc>
      </w:tr>
    </w:tbl>
    <w:p w:rsidR="002A7DB8" w:rsidRDefault="002A7DB8" w:rsidP="00B770AB">
      <w:pPr>
        <w:pBdr>
          <w:top w:val="nil"/>
          <w:left w:val="nil"/>
          <w:bottom w:val="nil"/>
          <w:right w:val="nil"/>
          <w:between w:val="nil"/>
        </w:pBdr>
        <w:jc w:val="both"/>
        <w:rPr>
          <w:rFonts w:ascii="Arial" w:eastAsia="Arial" w:hAnsi="Arial" w:cs="Arial"/>
          <w:color w:val="000000"/>
        </w:rPr>
      </w:pPr>
    </w:p>
    <w:p w:rsidR="002A7DB8" w:rsidRDefault="0081543A" w:rsidP="00B770AB">
      <w:pPr>
        <w:pBdr>
          <w:top w:val="nil"/>
          <w:left w:val="nil"/>
          <w:bottom w:val="nil"/>
          <w:right w:val="nil"/>
          <w:between w:val="nil"/>
        </w:pBdr>
        <w:jc w:val="both"/>
        <w:rPr>
          <w:rFonts w:ascii="Arial" w:eastAsia="Arial" w:hAnsi="Arial" w:cs="Arial"/>
        </w:rPr>
      </w:pPr>
      <w:r>
        <w:rPr>
          <w:rFonts w:ascii="Arial" w:eastAsia="Arial" w:hAnsi="Arial" w:cs="Arial"/>
          <w:color w:val="000000"/>
        </w:rPr>
        <w:lastRenderedPageBreak/>
        <w:t>Table 1. The table illustrates the overall level of social inclusivity among student nurses, with a mean of 3.28, showing that students generally possess a positive level of social inclusivity, with social acceptance from family and friends being the most prominent factor. Results indicate that while students feel strongly accepted by their peers and families, their participation in broader cultural activities and feelings of environmental safety remain relatively lower. </w:t>
      </w:r>
    </w:p>
    <w:p w:rsidR="002A7DB8" w:rsidRDefault="002A7DB8" w:rsidP="00B770AB">
      <w:pPr>
        <w:pBdr>
          <w:top w:val="nil"/>
          <w:left w:val="nil"/>
          <w:bottom w:val="nil"/>
          <w:right w:val="nil"/>
          <w:between w:val="nil"/>
        </w:pBdr>
        <w:jc w:val="both"/>
        <w:rPr>
          <w:rFonts w:ascii="Arial" w:eastAsia="Arial" w:hAnsi="Arial" w:cs="Arial"/>
        </w:rPr>
      </w:pP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Table 2. Distribution of mean responses on level of Well-Being (n=326)</w:t>
      </w:r>
    </w:p>
    <w:tbl>
      <w:tblPr>
        <w:tblStyle w:val="a1"/>
        <w:tblW w:w="8370" w:type="dxa"/>
        <w:tblInd w:w="0" w:type="dxa"/>
        <w:tblLayout w:type="fixed"/>
        <w:tblLook w:val="0400" w:firstRow="0" w:lastRow="0" w:firstColumn="0" w:lastColumn="0" w:noHBand="0" w:noVBand="1"/>
      </w:tblPr>
      <w:tblGrid>
        <w:gridCol w:w="7620"/>
        <w:gridCol w:w="750"/>
      </w:tblGrid>
      <w:tr w:rsidR="002A7DB8">
        <w:tc>
          <w:tcPr>
            <w:tcW w:w="762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Well-Being</w:t>
            </w:r>
          </w:p>
        </w:tc>
        <w:tc>
          <w:tcPr>
            <w:tcW w:w="75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Mean</w:t>
            </w:r>
          </w:p>
        </w:tc>
      </w:tr>
      <w:tr w:rsidR="002A7DB8">
        <w:tc>
          <w:tcPr>
            <w:tcW w:w="762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Academic Satisfaction</w:t>
            </w:r>
          </w:p>
        </w:tc>
        <w:tc>
          <w:tcPr>
            <w:tcW w:w="75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2A7DB8" w:rsidP="00B770AB">
            <w:pPr>
              <w:pBdr>
                <w:top w:val="nil"/>
                <w:left w:val="nil"/>
                <w:bottom w:val="nil"/>
                <w:right w:val="nil"/>
                <w:between w:val="nil"/>
              </w:pBdr>
              <w:jc w:val="both"/>
              <w:rPr>
                <w:rFonts w:ascii="Arial" w:eastAsia="Arial" w:hAnsi="Arial" w:cs="Arial"/>
                <w:color w:val="000000"/>
              </w:rPr>
            </w:pPr>
          </w:p>
        </w:tc>
      </w:tr>
      <w:tr w:rsidR="002A7DB8">
        <w:tc>
          <w:tcPr>
            <w:tcW w:w="762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am pleased with how my college education is going so far.</w:t>
            </w:r>
          </w:p>
        </w:tc>
        <w:tc>
          <w:tcPr>
            <w:tcW w:w="75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5.77</w:t>
            </w:r>
          </w:p>
        </w:tc>
      </w:tr>
      <w:tr w:rsidR="002A7DB8">
        <w:tc>
          <w:tcPr>
            <w:tcW w:w="762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am happy I’ve done in my classes.</w:t>
            </w:r>
          </w:p>
        </w:tc>
        <w:tc>
          <w:tcPr>
            <w:tcW w:w="75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5.46</w:t>
            </w:r>
          </w:p>
        </w:tc>
      </w:tr>
      <w:tr w:rsidR="002A7DB8">
        <w:tc>
          <w:tcPr>
            <w:tcW w:w="762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am satisfied with my academic achievements since coming to this college. </w:t>
            </w:r>
          </w:p>
        </w:tc>
        <w:tc>
          <w:tcPr>
            <w:tcW w:w="75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5.27</w:t>
            </w:r>
          </w:p>
        </w:tc>
      </w:tr>
      <w:tr w:rsidR="002A7DB8">
        <w:tc>
          <w:tcPr>
            <w:tcW w:w="762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have had a great academic experience at this college.</w:t>
            </w:r>
          </w:p>
        </w:tc>
        <w:tc>
          <w:tcPr>
            <w:tcW w:w="75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5.24</w:t>
            </w:r>
          </w:p>
        </w:tc>
      </w:tr>
      <w:tr w:rsidR="002A7DB8">
        <w:tc>
          <w:tcPr>
            <w:tcW w:w="762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Academic Satisfaction Overall</w:t>
            </w:r>
          </w:p>
        </w:tc>
        <w:tc>
          <w:tcPr>
            <w:tcW w:w="75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5.43</w:t>
            </w:r>
          </w:p>
        </w:tc>
      </w:tr>
      <w:tr w:rsidR="002A7DB8">
        <w:tc>
          <w:tcPr>
            <w:tcW w:w="762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Academic Efficacy</w:t>
            </w:r>
          </w:p>
        </w:tc>
        <w:tc>
          <w:tcPr>
            <w:tcW w:w="75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2A7DB8" w:rsidP="00B770AB">
            <w:pPr>
              <w:pBdr>
                <w:top w:val="nil"/>
                <w:left w:val="nil"/>
                <w:bottom w:val="nil"/>
                <w:right w:val="nil"/>
                <w:between w:val="nil"/>
              </w:pBdr>
              <w:jc w:val="both"/>
              <w:rPr>
                <w:rFonts w:ascii="Arial" w:eastAsia="Arial" w:hAnsi="Arial" w:cs="Arial"/>
                <w:color w:val="000000"/>
              </w:rPr>
            </w:pPr>
          </w:p>
        </w:tc>
      </w:tr>
      <w:tr w:rsidR="002A7DB8">
        <w:tc>
          <w:tcPr>
            <w:tcW w:w="762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study well for my classes.</w:t>
            </w:r>
          </w:p>
        </w:tc>
        <w:tc>
          <w:tcPr>
            <w:tcW w:w="75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5.55</w:t>
            </w:r>
          </w:p>
        </w:tc>
      </w:tr>
      <w:tr w:rsidR="002A7DB8">
        <w:tc>
          <w:tcPr>
            <w:tcW w:w="762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am a diligent student.</w:t>
            </w:r>
          </w:p>
        </w:tc>
        <w:tc>
          <w:tcPr>
            <w:tcW w:w="75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5.40</w:t>
            </w:r>
          </w:p>
        </w:tc>
      </w:tr>
      <w:tr w:rsidR="002A7DB8">
        <w:tc>
          <w:tcPr>
            <w:tcW w:w="762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am a hard worker in my class.</w:t>
            </w:r>
          </w:p>
        </w:tc>
        <w:tc>
          <w:tcPr>
            <w:tcW w:w="75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5.26</w:t>
            </w:r>
          </w:p>
        </w:tc>
      </w:tr>
      <w:tr w:rsidR="002A7DB8">
        <w:tc>
          <w:tcPr>
            <w:tcW w:w="762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am an organized and effective student.</w:t>
            </w:r>
          </w:p>
        </w:tc>
        <w:tc>
          <w:tcPr>
            <w:tcW w:w="75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5.20</w:t>
            </w:r>
          </w:p>
        </w:tc>
      </w:tr>
      <w:tr w:rsidR="002A7DB8">
        <w:tc>
          <w:tcPr>
            <w:tcW w:w="762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Academic Efficacy Overall</w:t>
            </w:r>
          </w:p>
        </w:tc>
        <w:tc>
          <w:tcPr>
            <w:tcW w:w="75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5.35</w:t>
            </w:r>
          </w:p>
        </w:tc>
      </w:tr>
      <w:tr w:rsidR="002A7DB8">
        <w:tc>
          <w:tcPr>
            <w:tcW w:w="762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School Connectedness</w:t>
            </w:r>
          </w:p>
        </w:tc>
        <w:tc>
          <w:tcPr>
            <w:tcW w:w="75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2A7DB8" w:rsidP="00B770AB">
            <w:pPr>
              <w:pBdr>
                <w:top w:val="nil"/>
                <w:left w:val="nil"/>
                <w:bottom w:val="nil"/>
                <w:right w:val="nil"/>
                <w:between w:val="nil"/>
              </w:pBdr>
              <w:jc w:val="both"/>
              <w:rPr>
                <w:rFonts w:ascii="Arial" w:eastAsia="Arial" w:hAnsi="Arial" w:cs="Arial"/>
                <w:color w:val="000000"/>
              </w:rPr>
            </w:pPr>
          </w:p>
        </w:tc>
      </w:tr>
      <w:tr w:rsidR="002A7DB8">
        <w:tc>
          <w:tcPr>
            <w:tcW w:w="762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People at this school are friendly to me.</w:t>
            </w:r>
          </w:p>
        </w:tc>
        <w:tc>
          <w:tcPr>
            <w:tcW w:w="75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5.47</w:t>
            </w:r>
          </w:p>
        </w:tc>
      </w:tr>
      <w:tr w:rsidR="002A7DB8">
        <w:tc>
          <w:tcPr>
            <w:tcW w:w="762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feel like a real part of this school.</w:t>
            </w:r>
          </w:p>
        </w:tc>
        <w:tc>
          <w:tcPr>
            <w:tcW w:w="75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5.37</w:t>
            </w:r>
          </w:p>
        </w:tc>
      </w:tr>
      <w:tr w:rsidR="002A7DB8">
        <w:tc>
          <w:tcPr>
            <w:tcW w:w="762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can really be myself at this school.</w:t>
            </w:r>
          </w:p>
        </w:tc>
        <w:tc>
          <w:tcPr>
            <w:tcW w:w="75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5.36</w:t>
            </w:r>
          </w:p>
        </w:tc>
      </w:tr>
      <w:tr w:rsidR="002A7DB8">
        <w:tc>
          <w:tcPr>
            <w:tcW w:w="762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Other students here like the way I am.</w:t>
            </w:r>
          </w:p>
        </w:tc>
        <w:tc>
          <w:tcPr>
            <w:tcW w:w="75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5.18</w:t>
            </w:r>
          </w:p>
        </w:tc>
      </w:tr>
      <w:tr w:rsidR="002A7DB8">
        <w:tc>
          <w:tcPr>
            <w:tcW w:w="762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School Connectedness Overall</w:t>
            </w:r>
          </w:p>
        </w:tc>
        <w:tc>
          <w:tcPr>
            <w:tcW w:w="75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5.35</w:t>
            </w:r>
          </w:p>
        </w:tc>
      </w:tr>
      <w:tr w:rsidR="002A7DB8">
        <w:tc>
          <w:tcPr>
            <w:tcW w:w="762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College Gratitude</w:t>
            </w:r>
          </w:p>
        </w:tc>
        <w:tc>
          <w:tcPr>
            <w:tcW w:w="75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2A7DB8" w:rsidP="00B770AB">
            <w:pPr>
              <w:pBdr>
                <w:top w:val="nil"/>
                <w:left w:val="nil"/>
                <w:bottom w:val="nil"/>
                <w:right w:val="nil"/>
                <w:between w:val="nil"/>
              </w:pBdr>
              <w:jc w:val="both"/>
              <w:rPr>
                <w:rFonts w:ascii="Arial" w:eastAsia="Arial" w:hAnsi="Arial" w:cs="Arial"/>
                <w:color w:val="000000"/>
              </w:rPr>
            </w:pPr>
          </w:p>
        </w:tc>
      </w:tr>
      <w:tr w:rsidR="002A7DB8">
        <w:tc>
          <w:tcPr>
            <w:tcW w:w="762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am so thankful that I’m getting a college education.</w:t>
            </w:r>
          </w:p>
        </w:tc>
        <w:tc>
          <w:tcPr>
            <w:tcW w:w="75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6.48</w:t>
            </w:r>
          </w:p>
        </w:tc>
      </w:tr>
      <w:tr w:rsidR="002A7DB8">
        <w:tc>
          <w:tcPr>
            <w:tcW w:w="762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am grateful for the people who have helped me succeed in college.</w:t>
            </w:r>
          </w:p>
        </w:tc>
        <w:tc>
          <w:tcPr>
            <w:tcW w:w="75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6.38</w:t>
            </w:r>
          </w:p>
        </w:tc>
      </w:tr>
      <w:tr w:rsidR="002A7DB8">
        <w:tc>
          <w:tcPr>
            <w:tcW w:w="762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I feel thankful for the opportunity to learn so many new things.</w:t>
            </w:r>
          </w:p>
        </w:tc>
        <w:tc>
          <w:tcPr>
            <w:tcW w:w="75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6.20</w:t>
            </w:r>
          </w:p>
        </w:tc>
      </w:tr>
      <w:tr w:rsidR="002A7DB8">
        <w:tc>
          <w:tcPr>
            <w:tcW w:w="762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I am grateful to the professors and other students who have helped me in class.</w:t>
            </w:r>
          </w:p>
        </w:tc>
        <w:tc>
          <w:tcPr>
            <w:tcW w:w="75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6.19</w:t>
            </w:r>
          </w:p>
        </w:tc>
      </w:tr>
      <w:tr w:rsidR="002A7DB8">
        <w:tc>
          <w:tcPr>
            <w:tcW w:w="762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College Gratitude Overall</w:t>
            </w:r>
          </w:p>
        </w:tc>
        <w:tc>
          <w:tcPr>
            <w:tcW w:w="75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6.31</w:t>
            </w:r>
          </w:p>
        </w:tc>
      </w:tr>
      <w:tr w:rsidR="002A7DB8">
        <w:tc>
          <w:tcPr>
            <w:tcW w:w="762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Well- Being Overall </w:t>
            </w:r>
          </w:p>
        </w:tc>
        <w:tc>
          <w:tcPr>
            <w:tcW w:w="75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5.61</w:t>
            </w:r>
          </w:p>
        </w:tc>
      </w:tr>
    </w:tbl>
    <w:p w:rsidR="002A7DB8" w:rsidRDefault="002A7DB8" w:rsidP="00B770AB">
      <w:pPr>
        <w:pBdr>
          <w:top w:val="nil"/>
          <w:left w:val="nil"/>
          <w:bottom w:val="nil"/>
          <w:right w:val="nil"/>
          <w:between w:val="nil"/>
        </w:pBdr>
        <w:jc w:val="both"/>
        <w:rPr>
          <w:rFonts w:ascii="Arial" w:eastAsia="Arial" w:hAnsi="Arial" w:cs="Arial"/>
        </w:rPr>
      </w:pPr>
    </w:p>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Table 2. The table illustrates the overall level of well-being among student nurses, showing that students generally possess a high level of well-being, with college gratitude being the most prominent factor as they feel most thankful for their education and learning opportunities. While students expressed high levels of satisfaction with their academic choices, their sense of school connectedness and academic efficacy were relatively more modest, suggesting that while they appreciate their education, their sense of belonging to the school community and confidence in their academic skills are areas that can be further strengthened. </w:t>
      </w:r>
    </w:p>
    <w:p w:rsidR="002A7DB8" w:rsidRDefault="002A7DB8" w:rsidP="00B770AB">
      <w:pPr>
        <w:pBdr>
          <w:top w:val="nil"/>
          <w:left w:val="nil"/>
          <w:bottom w:val="nil"/>
          <w:right w:val="nil"/>
          <w:between w:val="nil"/>
        </w:pBdr>
        <w:jc w:val="both"/>
        <w:rPr>
          <w:rFonts w:ascii="Arial" w:eastAsia="Arial" w:hAnsi="Arial" w:cs="Arial"/>
        </w:rPr>
      </w:pP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i/>
          <w:iCs/>
          <w:color w:val="000000"/>
        </w:rPr>
        <w:t>Table 3. Relationship between the social inclusivity and well-being (n=326)</w:t>
      </w:r>
    </w:p>
    <w:tbl>
      <w:tblPr>
        <w:tblStyle w:val="a2"/>
        <w:tblW w:w="8520" w:type="dxa"/>
        <w:tblInd w:w="0" w:type="dxa"/>
        <w:tblLayout w:type="fixed"/>
        <w:tblLook w:val="0400" w:firstRow="0" w:lastRow="0" w:firstColumn="0" w:lastColumn="0" w:noHBand="0" w:noVBand="1"/>
      </w:tblPr>
      <w:tblGrid>
        <w:gridCol w:w="1410"/>
        <w:gridCol w:w="1560"/>
        <w:gridCol w:w="1305"/>
        <w:gridCol w:w="1800"/>
        <w:gridCol w:w="1230"/>
        <w:gridCol w:w="1215"/>
      </w:tblGrid>
      <w:tr w:rsidR="002A7DB8">
        <w:trPr>
          <w:trHeight w:val="440"/>
        </w:trPr>
        <w:tc>
          <w:tcPr>
            <w:tcW w:w="141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2A7DB8" w:rsidP="00B770AB">
            <w:pPr>
              <w:widowControl w:val="0"/>
              <w:pBdr>
                <w:top w:val="nil"/>
                <w:left w:val="nil"/>
                <w:bottom w:val="nil"/>
                <w:right w:val="nil"/>
                <w:between w:val="nil"/>
              </w:pBdr>
              <w:jc w:val="both"/>
              <w:rPr>
                <w:rFonts w:ascii="Arial" w:eastAsia="Arial" w:hAnsi="Arial" w:cs="Arial"/>
                <w:color w:val="000000"/>
              </w:rPr>
            </w:pPr>
          </w:p>
        </w:tc>
        <w:tc>
          <w:tcPr>
            <w:tcW w:w="156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2A7DB8" w:rsidP="00B770AB">
            <w:pPr>
              <w:widowControl w:val="0"/>
              <w:pBdr>
                <w:top w:val="nil"/>
                <w:left w:val="nil"/>
                <w:bottom w:val="nil"/>
                <w:right w:val="nil"/>
                <w:between w:val="nil"/>
              </w:pBdr>
              <w:jc w:val="both"/>
              <w:rPr>
                <w:rFonts w:ascii="Arial" w:eastAsia="Arial" w:hAnsi="Arial" w:cs="Arial"/>
                <w:color w:val="000000"/>
              </w:rPr>
            </w:pPr>
          </w:p>
        </w:tc>
        <w:tc>
          <w:tcPr>
            <w:tcW w:w="5550" w:type="dxa"/>
            <w:gridSpan w:val="4"/>
            <w:tcBorders>
              <w:top w:val="single" w:sz="8" w:space="0" w:color="000000"/>
              <w:left w:val="single" w:sz="8" w:space="0" w:color="FFFFFF"/>
              <w:bottom w:val="single" w:sz="8" w:space="0" w:color="000000"/>
            </w:tcBorders>
            <w:tcMar>
              <w:top w:w="99" w:type="dxa"/>
              <w:left w:w="99" w:type="dxa"/>
              <w:bottom w:w="99" w:type="dxa"/>
              <w:right w:w="99" w:type="dxa"/>
            </w:tcMar>
          </w:tcPr>
          <w:p w:rsidR="002A7DB8" w:rsidRDefault="002A7DB8" w:rsidP="00B770AB">
            <w:pPr>
              <w:widowControl w:val="0"/>
              <w:pBdr>
                <w:top w:val="nil"/>
                <w:left w:val="nil"/>
                <w:bottom w:val="nil"/>
                <w:right w:val="nil"/>
                <w:between w:val="nil"/>
              </w:pBdr>
              <w:jc w:val="both"/>
              <w:rPr>
                <w:rFonts w:ascii="Arial" w:eastAsia="Arial" w:hAnsi="Arial" w:cs="Arial"/>
                <w:color w:val="000000"/>
              </w:rPr>
            </w:pP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Well-Being</w:t>
            </w:r>
          </w:p>
        </w:tc>
      </w:tr>
      <w:tr w:rsidR="002A7DB8">
        <w:tc>
          <w:tcPr>
            <w:tcW w:w="141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2A7DB8" w:rsidP="00B770AB">
            <w:pPr>
              <w:widowControl w:val="0"/>
              <w:pBdr>
                <w:top w:val="nil"/>
                <w:left w:val="nil"/>
                <w:bottom w:val="nil"/>
                <w:right w:val="nil"/>
                <w:between w:val="nil"/>
              </w:pBdr>
              <w:jc w:val="both"/>
              <w:rPr>
                <w:rFonts w:ascii="Arial" w:eastAsia="Arial" w:hAnsi="Arial" w:cs="Arial"/>
                <w:color w:val="000000"/>
              </w:rPr>
            </w:pPr>
          </w:p>
        </w:tc>
        <w:tc>
          <w:tcPr>
            <w:tcW w:w="156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Academic Satisfaction</w:t>
            </w:r>
          </w:p>
        </w:tc>
        <w:tc>
          <w:tcPr>
            <w:tcW w:w="1305"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Academic Efficacy</w:t>
            </w:r>
          </w:p>
        </w:tc>
        <w:tc>
          <w:tcPr>
            <w:tcW w:w="180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School Connectedness</w:t>
            </w:r>
          </w:p>
        </w:tc>
        <w:tc>
          <w:tcPr>
            <w:tcW w:w="1230"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College Gratitude</w:t>
            </w:r>
          </w:p>
        </w:tc>
        <w:tc>
          <w:tcPr>
            <w:tcW w:w="1215" w:type="dxa"/>
            <w:tcBorders>
              <w:top w:val="single" w:sz="8" w:space="0" w:color="000000"/>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Well-Being</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Overall</w:t>
            </w:r>
          </w:p>
        </w:tc>
      </w:tr>
      <w:tr w:rsidR="002A7DB8">
        <w:tc>
          <w:tcPr>
            <w:tcW w:w="141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Social Inclusivity</w:t>
            </w:r>
          </w:p>
        </w:tc>
        <w:tc>
          <w:tcPr>
            <w:tcW w:w="156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2A7DB8" w:rsidP="00B770AB">
            <w:pPr>
              <w:widowControl w:val="0"/>
              <w:pBdr>
                <w:top w:val="nil"/>
                <w:left w:val="nil"/>
                <w:bottom w:val="nil"/>
                <w:right w:val="nil"/>
                <w:between w:val="nil"/>
              </w:pBdr>
              <w:jc w:val="both"/>
              <w:rPr>
                <w:rFonts w:ascii="Arial" w:eastAsia="Arial" w:hAnsi="Arial" w:cs="Arial"/>
                <w:color w:val="000000"/>
              </w:rPr>
            </w:pPr>
          </w:p>
        </w:tc>
        <w:tc>
          <w:tcPr>
            <w:tcW w:w="1305"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2A7DB8" w:rsidP="00B770AB">
            <w:pPr>
              <w:widowControl w:val="0"/>
              <w:pBdr>
                <w:top w:val="nil"/>
                <w:left w:val="nil"/>
                <w:bottom w:val="nil"/>
                <w:right w:val="nil"/>
                <w:between w:val="nil"/>
              </w:pBdr>
              <w:jc w:val="both"/>
              <w:rPr>
                <w:rFonts w:ascii="Arial" w:eastAsia="Arial" w:hAnsi="Arial" w:cs="Arial"/>
                <w:color w:val="000000"/>
              </w:rPr>
            </w:pPr>
          </w:p>
        </w:tc>
        <w:tc>
          <w:tcPr>
            <w:tcW w:w="180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2A7DB8" w:rsidP="00B770AB">
            <w:pPr>
              <w:widowControl w:val="0"/>
              <w:pBdr>
                <w:top w:val="nil"/>
                <w:left w:val="nil"/>
                <w:bottom w:val="nil"/>
                <w:right w:val="nil"/>
                <w:between w:val="nil"/>
              </w:pBdr>
              <w:jc w:val="both"/>
              <w:rPr>
                <w:rFonts w:ascii="Arial" w:eastAsia="Arial" w:hAnsi="Arial" w:cs="Arial"/>
                <w:color w:val="000000"/>
              </w:rPr>
            </w:pPr>
          </w:p>
        </w:tc>
        <w:tc>
          <w:tcPr>
            <w:tcW w:w="1230"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2A7DB8" w:rsidP="00B770AB">
            <w:pPr>
              <w:widowControl w:val="0"/>
              <w:pBdr>
                <w:top w:val="nil"/>
                <w:left w:val="nil"/>
                <w:bottom w:val="nil"/>
                <w:right w:val="nil"/>
                <w:between w:val="nil"/>
              </w:pBdr>
              <w:jc w:val="both"/>
              <w:rPr>
                <w:rFonts w:ascii="Arial" w:eastAsia="Arial" w:hAnsi="Arial" w:cs="Arial"/>
                <w:color w:val="000000"/>
              </w:rPr>
            </w:pPr>
          </w:p>
        </w:tc>
        <w:tc>
          <w:tcPr>
            <w:tcW w:w="1215" w:type="dxa"/>
            <w:tcBorders>
              <w:top w:val="single" w:sz="8" w:space="0" w:color="000000"/>
              <w:left w:val="single" w:sz="8" w:space="0" w:color="FFFFFF"/>
              <w:bottom w:val="single" w:sz="8" w:space="0" w:color="FFFFFF"/>
              <w:right w:val="single" w:sz="8" w:space="0" w:color="FFFFFF"/>
            </w:tcBorders>
            <w:tcMar>
              <w:top w:w="99" w:type="dxa"/>
              <w:left w:w="99" w:type="dxa"/>
              <w:bottom w:w="99" w:type="dxa"/>
              <w:right w:w="99" w:type="dxa"/>
            </w:tcMar>
          </w:tcPr>
          <w:p w:rsidR="002A7DB8" w:rsidRDefault="002A7DB8" w:rsidP="00B770AB">
            <w:pPr>
              <w:widowControl w:val="0"/>
              <w:pBdr>
                <w:top w:val="nil"/>
                <w:left w:val="nil"/>
                <w:bottom w:val="nil"/>
                <w:right w:val="nil"/>
                <w:between w:val="nil"/>
              </w:pBdr>
              <w:jc w:val="both"/>
              <w:rPr>
                <w:rFonts w:ascii="Arial" w:eastAsia="Arial" w:hAnsi="Arial" w:cs="Arial"/>
                <w:color w:val="000000"/>
              </w:rPr>
            </w:pPr>
          </w:p>
        </w:tc>
      </w:tr>
      <w:tr w:rsidR="002A7DB8">
        <w:tc>
          <w:tcPr>
            <w:tcW w:w="141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Social Isolation</w:t>
            </w:r>
          </w:p>
        </w:tc>
        <w:tc>
          <w:tcPr>
            <w:tcW w:w="15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0.286</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30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0.255</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80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0.349</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23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0.339</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21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0.359</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r>
      <w:tr w:rsidR="002A7DB8">
        <w:tc>
          <w:tcPr>
            <w:tcW w:w="141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Social Relations</w:t>
            </w:r>
          </w:p>
        </w:tc>
        <w:tc>
          <w:tcPr>
            <w:tcW w:w="15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0.326</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30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0.303</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80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0.370</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23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0.302</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21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0.385</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r>
      <w:tr w:rsidR="002A7DB8">
        <w:tc>
          <w:tcPr>
            <w:tcW w:w="141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Social Acceptance</w:t>
            </w:r>
          </w:p>
        </w:tc>
        <w:tc>
          <w:tcPr>
            <w:tcW w:w="156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0.343</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30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0.278</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80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0.378</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230"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0.378</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215" w:type="dxa"/>
            <w:tcBorders>
              <w:top w:val="single" w:sz="8" w:space="0" w:color="FFFFFF"/>
              <w:left w:val="single" w:sz="8" w:space="0" w:color="FFFFFF"/>
              <w:bottom w:val="single" w:sz="8" w:space="0" w:color="FFFFFF"/>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0.403</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r>
      <w:tr w:rsidR="002A7DB8">
        <w:tc>
          <w:tcPr>
            <w:tcW w:w="141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Overall</w:t>
            </w:r>
          </w:p>
        </w:tc>
        <w:tc>
          <w:tcPr>
            <w:tcW w:w="156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0.887</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305"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0.860</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80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0.892</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230"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0.697</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c>
          <w:tcPr>
            <w:tcW w:w="1215" w:type="dxa"/>
            <w:tcBorders>
              <w:top w:val="single" w:sz="8" w:space="0" w:color="FFFFFF"/>
              <w:left w:val="single" w:sz="8" w:space="0" w:color="FFFFFF"/>
              <w:bottom w:val="single" w:sz="8" w:space="0" w:color="000000"/>
              <w:right w:val="single" w:sz="8" w:space="0" w:color="FFFFFF"/>
            </w:tcBorders>
            <w:tcMar>
              <w:top w:w="99" w:type="dxa"/>
              <w:left w:w="99" w:type="dxa"/>
              <w:bottom w:w="99" w:type="dxa"/>
              <w:right w:w="99" w:type="dxa"/>
            </w:tcMar>
          </w:tcPr>
          <w:p w:rsidR="002A7DB8" w:rsidRDefault="0081543A" w:rsidP="00B770AB">
            <w:pPr>
              <w:widowControl w:val="0"/>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b/>
                <w:bCs/>
                <w:color w:val="000000"/>
              </w:rPr>
              <w:t>rs</w:t>
            </w:r>
            <w:proofErr w:type="spellEnd"/>
            <w:r>
              <w:rPr>
                <w:rFonts w:ascii="Arial" w:eastAsia="Arial" w:hAnsi="Arial" w:cs="Arial"/>
                <w:b/>
                <w:bCs/>
                <w:color w:val="000000"/>
              </w:rPr>
              <w:t>= 0.448</w:t>
            </w:r>
          </w:p>
          <w:p w:rsidR="002A7DB8" w:rsidRDefault="0081543A" w:rsidP="00B770AB">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p&lt;0.001</w:t>
            </w:r>
          </w:p>
        </w:tc>
      </w:tr>
    </w:tbl>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i/>
          <w:iCs/>
          <w:color w:val="000000"/>
        </w:rPr>
        <w:t>* Correlation is significant at the 0.01 level (2-tailed).</w:t>
      </w:r>
    </w:p>
    <w:p w:rsidR="002A7DB8" w:rsidRDefault="0081543A" w:rsidP="00B770A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Table 3. The table illustrates the relationship between social inclusivity and well-being, showing a positive and significant correlation (</w:t>
      </w:r>
      <w:proofErr w:type="spellStart"/>
      <w:r>
        <w:rPr>
          <w:rFonts w:ascii="Arial" w:eastAsia="Arial" w:hAnsi="Arial" w:cs="Arial"/>
          <w:color w:val="000000"/>
        </w:rPr>
        <w:t>rs</w:t>
      </w:r>
      <w:proofErr w:type="spellEnd"/>
      <w:r>
        <w:rPr>
          <w:rFonts w:ascii="Arial" w:eastAsia="Arial" w:hAnsi="Arial" w:cs="Arial"/>
          <w:color w:val="000000"/>
        </w:rPr>
        <w:t>= 0.448, p&lt;0.001) between the two variables. This indicates that as student nurses experience higher levels of social isolation, social relations, and social acceptance, their overall academic satisfaction, efficacy, and connectedness also significantly improve. The strongest correlation was found between overall social inclusivity and school connectedness (</w:t>
      </w:r>
      <w:proofErr w:type="spellStart"/>
      <w:r>
        <w:rPr>
          <w:rFonts w:ascii="Arial" w:eastAsia="Arial" w:hAnsi="Arial" w:cs="Arial"/>
          <w:color w:val="000000"/>
        </w:rPr>
        <w:t>rs</w:t>
      </w:r>
      <w:proofErr w:type="spellEnd"/>
      <w:r>
        <w:rPr>
          <w:rFonts w:ascii="Arial" w:eastAsia="Arial" w:hAnsi="Arial" w:cs="Arial"/>
          <w:color w:val="000000"/>
        </w:rPr>
        <w:t>= 0.892, p&lt;0.001), underscoring that a supportive and inclusive environment is a foundational requirement for students to feel valued and emotionally healthy within their academic and clinical settings. </w:t>
      </w:r>
    </w:p>
    <w:p w:rsidR="002A7DB8" w:rsidRDefault="002A7DB8" w:rsidP="00B770AB">
      <w:pPr>
        <w:pBdr>
          <w:top w:val="nil"/>
          <w:left w:val="nil"/>
          <w:bottom w:val="nil"/>
          <w:right w:val="nil"/>
          <w:between w:val="nil"/>
        </w:pBdr>
        <w:jc w:val="both"/>
        <w:rPr>
          <w:rFonts w:ascii="Arial" w:eastAsia="Arial" w:hAnsi="Arial" w:cs="Arial"/>
          <w:color w:val="000000"/>
        </w:rPr>
      </w:pPr>
    </w:p>
    <w:p w:rsidR="002A7DB8" w:rsidRDefault="0081543A" w:rsidP="00B770A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4.</w:t>
      </w:r>
      <w:r>
        <w:rPr>
          <w:rFonts w:ascii="Arial" w:eastAsia="Arial" w:hAnsi="Arial" w:cs="Arial"/>
          <w:b/>
          <w:bCs/>
          <w:smallCaps/>
          <w:sz w:val="22"/>
          <w:szCs w:val="22"/>
        </w:rPr>
        <w:t xml:space="preserve"> CONCLUSION</w:t>
      </w:r>
    </w:p>
    <w:p w:rsidR="002A7DB8" w:rsidRDefault="002A7DB8" w:rsidP="00B770AB">
      <w:pPr>
        <w:keepNext/>
        <w:pBdr>
          <w:top w:val="nil"/>
          <w:left w:val="nil"/>
          <w:bottom w:val="nil"/>
          <w:right w:val="nil"/>
          <w:between w:val="nil"/>
        </w:pBdr>
        <w:jc w:val="both"/>
        <w:rPr>
          <w:rFonts w:ascii="Arial" w:eastAsia="Arial" w:hAnsi="Arial" w:cs="Arial"/>
          <w:b/>
          <w:bCs/>
          <w:smallCaps/>
          <w:color w:val="000000"/>
          <w:sz w:val="22"/>
          <w:szCs w:val="22"/>
        </w:rPr>
      </w:pP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Respondents’ profile</w:t>
      </w:r>
      <w:r w:rsidR="00B770AB">
        <w:rPr>
          <w:rFonts w:ascii="Arial" w:eastAsia="Arial" w:hAnsi="Arial" w:cs="Arial"/>
          <w:color w:val="000000"/>
        </w:rPr>
        <w:t>s show</w:t>
      </w:r>
      <w:r>
        <w:rPr>
          <w:rFonts w:ascii="Arial" w:eastAsia="Arial" w:hAnsi="Arial" w:cs="Arial"/>
          <w:color w:val="000000"/>
        </w:rPr>
        <w:t xml:space="preserve"> nursing as a female</w:t>
      </w:r>
      <w:r w:rsidR="00B770AB">
        <w:rPr>
          <w:rFonts w:ascii="Arial" w:eastAsia="Arial" w:hAnsi="Arial" w:cs="Arial"/>
          <w:color w:val="000000"/>
        </w:rPr>
        <w:t>-</w:t>
      </w:r>
      <w:r>
        <w:rPr>
          <w:rFonts w:ascii="Arial" w:eastAsia="Arial" w:hAnsi="Arial" w:cs="Arial"/>
          <w:color w:val="000000"/>
        </w:rPr>
        <w:t xml:space="preserve">dominated profession, with the highest concentration of participants in the early stages of their program. Their prominent social inclusivity reflects a supportive environment where family and peer acceptance provide a strong foundation for their social identity, although their engagement in broader cultural relations and feelings of safety in their </w:t>
      </w:r>
      <w:proofErr w:type="spellStart"/>
      <w:r>
        <w:rPr>
          <w:rFonts w:ascii="Arial" w:eastAsia="Arial" w:hAnsi="Arial" w:cs="Arial"/>
          <w:color w:val="000000"/>
        </w:rPr>
        <w:t>neighbo</w:t>
      </w:r>
      <w:r w:rsidR="00B770AB">
        <w:rPr>
          <w:rFonts w:ascii="Arial" w:eastAsia="Arial" w:hAnsi="Arial" w:cs="Arial"/>
          <w:color w:val="000000"/>
        </w:rPr>
        <w:t>u</w:t>
      </w:r>
      <w:r>
        <w:rPr>
          <w:rFonts w:ascii="Arial" w:eastAsia="Arial" w:hAnsi="Arial" w:cs="Arial"/>
          <w:color w:val="000000"/>
        </w:rPr>
        <w:t>rhoods</w:t>
      </w:r>
      <w:proofErr w:type="spellEnd"/>
      <w:r>
        <w:rPr>
          <w:rFonts w:ascii="Arial" w:eastAsia="Arial" w:hAnsi="Arial" w:cs="Arial"/>
          <w:color w:val="000000"/>
        </w:rPr>
        <w:t xml:space="preserve"> remain limited. Their well-being also shows a high degree of academic gratitude and appreciation for learning opportunities, which are essential to handle the academic </w:t>
      </w:r>
      <w:proofErr w:type="spellStart"/>
      <w:r>
        <w:rPr>
          <w:rFonts w:ascii="Arial" w:eastAsia="Arial" w:hAnsi="Arial" w:cs="Arial"/>
          <w:color w:val="000000"/>
        </w:rPr>
        <w:t>rigo</w:t>
      </w:r>
      <w:r w:rsidR="00B770AB">
        <w:rPr>
          <w:rFonts w:ascii="Arial" w:eastAsia="Arial" w:hAnsi="Arial" w:cs="Arial"/>
          <w:color w:val="000000"/>
        </w:rPr>
        <w:t>u</w:t>
      </w:r>
      <w:r>
        <w:rPr>
          <w:rFonts w:ascii="Arial" w:eastAsia="Arial" w:hAnsi="Arial" w:cs="Arial"/>
          <w:color w:val="000000"/>
        </w:rPr>
        <w:t>rs</w:t>
      </w:r>
      <w:proofErr w:type="spellEnd"/>
      <w:r>
        <w:rPr>
          <w:rFonts w:ascii="Arial" w:eastAsia="Arial" w:hAnsi="Arial" w:cs="Arial"/>
          <w:color w:val="000000"/>
        </w:rPr>
        <w:t xml:space="preserve"> of the nursing curriculum. However, a distinction exists between this sense of gratitude and their actual feelings of academic efficacy and school connectedness, where there is more room for development in terms of personal </w:t>
      </w:r>
      <w:proofErr w:type="spellStart"/>
      <w:r>
        <w:rPr>
          <w:rFonts w:ascii="Arial" w:eastAsia="Arial" w:hAnsi="Arial" w:cs="Arial"/>
          <w:color w:val="000000"/>
        </w:rPr>
        <w:t>organi</w:t>
      </w:r>
      <w:r w:rsidR="00B770AB">
        <w:rPr>
          <w:rFonts w:ascii="Arial" w:eastAsia="Arial" w:hAnsi="Arial" w:cs="Arial"/>
          <w:color w:val="000000"/>
        </w:rPr>
        <w:t>s</w:t>
      </w:r>
      <w:r>
        <w:rPr>
          <w:rFonts w:ascii="Arial" w:eastAsia="Arial" w:hAnsi="Arial" w:cs="Arial"/>
          <w:color w:val="000000"/>
        </w:rPr>
        <w:t>ation</w:t>
      </w:r>
      <w:proofErr w:type="spellEnd"/>
      <w:r>
        <w:rPr>
          <w:rFonts w:ascii="Arial" w:eastAsia="Arial" w:hAnsi="Arial" w:cs="Arial"/>
          <w:color w:val="000000"/>
        </w:rPr>
        <w:t xml:space="preserve"> and peer-level belonging. The inferential analysis shows that as student nurses experience higher levels of social inclusivity and acceptance, they also reflect moderate positive well-being, confirming that an inclusive social environment is a vital component of their overall academic and emotional success.</w:t>
      </w:r>
    </w:p>
    <w:p w:rsidR="002A7DB8" w:rsidRDefault="002A7DB8" w:rsidP="00B770AB">
      <w:pPr>
        <w:jc w:val="both"/>
      </w:pPr>
    </w:p>
    <w:p w:rsidR="002A7DB8" w:rsidRPr="00E46A03" w:rsidRDefault="0081543A" w:rsidP="00B770AB">
      <w:pPr>
        <w:keepNext/>
        <w:pBdr>
          <w:top w:val="nil"/>
          <w:left w:val="nil"/>
          <w:bottom w:val="nil"/>
          <w:right w:val="nil"/>
          <w:between w:val="nil"/>
        </w:pBdr>
        <w:jc w:val="both"/>
        <w:rPr>
          <w:rFonts w:ascii="Arial" w:eastAsia="Arial" w:hAnsi="Arial" w:cs="Arial"/>
          <w:b/>
          <w:bCs/>
          <w:smallCaps/>
          <w:color w:val="000000"/>
          <w:sz w:val="22"/>
          <w:szCs w:val="22"/>
          <w:highlight w:val="yellow"/>
        </w:rPr>
      </w:pPr>
      <w:r w:rsidRPr="00E46A03">
        <w:rPr>
          <w:rFonts w:ascii="Arial" w:eastAsia="Arial" w:hAnsi="Arial" w:cs="Arial"/>
          <w:b/>
          <w:bCs/>
          <w:smallCaps/>
          <w:sz w:val="22"/>
          <w:szCs w:val="22"/>
          <w:highlight w:val="yellow"/>
        </w:rPr>
        <w:t>COMPLETING INTEREST</w:t>
      </w:r>
    </w:p>
    <w:p w:rsidR="002A7DB8" w:rsidRPr="00E46A03" w:rsidRDefault="002A7DB8" w:rsidP="00B770AB">
      <w:pPr>
        <w:keepNext/>
        <w:pBdr>
          <w:top w:val="nil"/>
          <w:left w:val="nil"/>
          <w:bottom w:val="nil"/>
          <w:right w:val="nil"/>
          <w:between w:val="nil"/>
        </w:pBdr>
        <w:jc w:val="both"/>
        <w:rPr>
          <w:rFonts w:ascii="Arial" w:eastAsia="Arial" w:hAnsi="Arial" w:cs="Arial"/>
          <w:b/>
          <w:bCs/>
          <w:smallCaps/>
          <w:color w:val="000000"/>
          <w:sz w:val="22"/>
          <w:szCs w:val="22"/>
          <w:highlight w:val="yellow"/>
        </w:rPr>
      </w:pPr>
    </w:p>
    <w:p w:rsidR="002A7DB8" w:rsidRPr="00E46A03" w:rsidRDefault="0081543A" w:rsidP="00B770AB">
      <w:pPr>
        <w:keepNext/>
        <w:pBdr>
          <w:top w:val="nil"/>
          <w:left w:val="nil"/>
          <w:bottom w:val="nil"/>
          <w:right w:val="nil"/>
          <w:between w:val="nil"/>
        </w:pBdr>
        <w:jc w:val="both"/>
        <w:rPr>
          <w:rFonts w:ascii="Arial" w:eastAsia="Arial" w:hAnsi="Arial" w:cs="Arial"/>
          <w:color w:val="000000"/>
          <w:highlight w:val="yellow"/>
        </w:rPr>
      </w:pPr>
      <w:r w:rsidRPr="00E46A03">
        <w:rPr>
          <w:rFonts w:ascii="Arial" w:eastAsia="Arial" w:hAnsi="Arial" w:cs="Arial"/>
          <w:color w:val="000000"/>
          <w:highlight w:val="yellow"/>
        </w:rPr>
        <w:t>The authors declare that there are no financial or personal relationships with other people or organizations that could inappropriately influence or bias their work. This research was conducted as part of the academic requirements for the degree of Bachelor of Science in Nursing and was funded solely by the researchers themselves. No grants or external funding from commercial or non-profit sectors were received for this study. The authors have no employment, consultancies, honoraria, or patent ownership related to the content of this manuscript.</w:t>
      </w:r>
      <w:bookmarkStart w:id="0" w:name="_GoBack"/>
      <w:bookmarkEnd w:id="0"/>
    </w:p>
    <w:p w:rsidR="002A7DB8" w:rsidRPr="00E46A03" w:rsidRDefault="002A7DB8" w:rsidP="00B770AB">
      <w:pPr>
        <w:keepNext/>
        <w:pBdr>
          <w:top w:val="nil"/>
          <w:left w:val="nil"/>
          <w:bottom w:val="nil"/>
          <w:right w:val="nil"/>
          <w:between w:val="nil"/>
        </w:pBdr>
        <w:jc w:val="both"/>
        <w:rPr>
          <w:rFonts w:ascii="Arial" w:eastAsia="Arial" w:hAnsi="Arial" w:cs="Arial"/>
          <w:color w:val="000000"/>
          <w:highlight w:val="yellow"/>
        </w:rPr>
      </w:pPr>
    </w:p>
    <w:p w:rsidR="002A7DB8" w:rsidRPr="00E46A03" w:rsidRDefault="002A7DB8" w:rsidP="00B770AB">
      <w:pPr>
        <w:keepNext/>
        <w:pBdr>
          <w:top w:val="nil"/>
          <w:left w:val="nil"/>
          <w:bottom w:val="nil"/>
          <w:right w:val="nil"/>
          <w:between w:val="nil"/>
        </w:pBdr>
        <w:jc w:val="both"/>
        <w:rPr>
          <w:rFonts w:ascii="Arial" w:eastAsia="Arial" w:hAnsi="Arial" w:cs="Arial"/>
          <w:color w:val="000000"/>
          <w:highlight w:val="yellow"/>
        </w:rPr>
      </w:pPr>
      <w:bookmarkStart w:id="1" w:name="_pc7tu5r04bm9" w:colFirst="0" w:colLast="0"/>
      <w:bookmarkEnd w:id="1"/>
    </w:p>
    <w:p w:rsidR="002A7DB8" w:rsidRPr="00E46A03" w:rsidRDefault="0081543A" w:rsidP="00B770AB">
      <w:pPr>
        <w:keepNext/>
        <w:pBdr>
          <w:top w:val="nil"/>
          <w:left w:val="nil"/>
          <w:bottom w:val="nil"/>
          <w:right w:val="nil"/>
          <w:between w:val="nil"/>
        </w:pBdr>
        <w:jc w:val="both"/>
        <w:rPr>
          <w:rFonts w:ascii="Arial" w:eastAsia="Arial" w:hAnsi="Arial" w:cs="Arial"/>
          <w:b/>
          <w:bCs/>
          <w:smallCaps/>
          <w:color w:val="000000"/>
          <w:sz w:val="22"/>
          <w:szCs w:val="22"/>
          <w:highlight w:val="yellow"/>
        </w:rPr>
      </w:pPr>
      <w:r w:rsidRPr="00E46A03">
        <w:rPr>
          <w:rFonts w:ascii="Arial" w:eastAsia="Arial" w:hAnsi="Arial" w:cs="Arial"/>
          <w:b/>
          <w:bCs/>
          <w:smallCaps/>
          <w:sz w:val="22"/>
          <w:szCs w:val="22"/>
          <w:highlight w:val="yellow"/>
        </w:rPr>
        <w:t>CONSENT</w:t>
      </w:r>
    </w:p>
    <w:p w:rsidR="002A7DB8" w:rsidRPr="00E46A03" w:rsidRDefault="002A7DB8" w:rsidP="00B770AB">
      <w:pPr>
        <w:keepNext/>
        <w:pBdr>
          <w:top w:val="nil"/>
          <w:left w:val="nil"/>
          <w:bottom w:val="nil"/>
          <w:right w:val="nil"/>
          <w:between w:val="nil"/>
        </w:pBdr>
        <w:jc w:val="both"/>
        <w:rPr>
          <w:rFonts w:ascii="Arial" w:eastAsia="Arial" w:hAnsi="Arial" w:cs="Arial"/>
          <w:b/>
          <w:bCs/>
          <w:smallCaps/>
          <w:color w:val="000000"/>
          <w:sz w:val="22"/>
          <w:szCs w:val="22"/>
          <w:highlight w:val="yellow"/>
        </w:rPr>
      </w:pPr>
    </w:p>
    <w:p w:rsidR="002A7DB8" w:rsidRPr="00E46A03" w:rsidRDefault="0081543A" w:rsidP="00B770AB">
      <w:pPr>
        <w:jc w:val="both"/>
        <w:rPr>
          <w:highlight w:val="yellow"/>
        </w:rPr>
      </w:pPr>
      <w:r w:rsidRPr="00E46A03">
        <w:rPr>
          <w:highlight w:val="yellow"/>
        </w:rPr>
        <w:t>All authors hereby declare that informed consent was obtained personally through face-to-face surveys prior to the participation of student nurse respondents in this study. The consent process required participants to voluntarily agree and sign the informed consent form before proceeding to answer the research instruments.</w:t>
      </w:r>
    </w:p>
    <w:p w:rsidR="002A7DB8" w:rsidRPr="00E46A03" w:rsidRDefault="0081543A" w:rsidP="00B770AB">
      <w:pPr>
        <w:jc w:val="both"/>
        <w:rPr>
          <w:highlight w:val="yellow"/>
        </w:rPr>
      </w:pPr>
      <w:r w:rsidRPr="00E46A03">
        <w:rPr>
          <w:highlight w:val="yellow"/>
        </w:rPr>
        <w:t>The form explained the objectives of the research, which sought to evaluate the relationship between social inclusivity and well-being, and ensured that the rights of participants were upheld throughout the study. Respondents agreed to the study without coercion, with the understanding that their participation was strictly voluntary. No identifying information was disclosed, and all gathered data were used solely for academic and research purposes to inform nursing education and practice. Physical and digital records of the signed consent forms are securely maintained by the researchers and are available for review by the Editorial Office or Editorial Board members upon request for verification.</w:t>
      </w:r>
    </w:p>
    <w:p w:rsidR="002A7DB8" w:rsidRPr="00E46A03" w:rsidRDefault="002A7DB8" w:rsidP="00B770AB">
      <w:pPr>
        <w:keepNext/>
        <w:pBdr>
          <w:top w:val="nil"/>
          <w:left w:val="nil"/>
          <w:bottom w:val="nil"/>
          <w:right w:val="nil"/>
          <w:between w:val="nil"/>
        </w:pBdr>
        <w:jc w:val="both"/>
        <w:rPr>
          <w:rFonts w:ascii="Arial" w:eastAsia="Arial" w:hAnsi="Arial" w:cs="Arial"/>
          <w:color w:val="000000"/>
          <w:highlight w:val="yellow"/>
        </w:rPr>
      </w:pPr>
    </w:p>
    <w:p w:rsidR="002A7DB8" w:rsidRPr="00E46A03" w:rsidRDefault="0081543A" w:rsidP="00B770AB">
      <w:pPr>
        <w:keepNext/>
        <w:pBdr>
          <w:top w:val="nil"/>
          <w:left w:val="nil"/>
          <w:bottom w:val="nil"/>
          <w:right w:val="nil"/>
          <w:between w:val="nil"/>
        </w:pBdr>
        <w:jc w:val="both"/>
        <w:rPr>
          <w:rFonts w:ascii="Arial" w:eastAsia="Arial" w:hAnsi="Arial" w:cs="Arial"/>
          <w:b/>
          <w:bCs/>
          <w:smallCaps/>
          <w:color w:val="000000"/>
          <w:sz w:val="22"/>
          <w:szCs w:val="22"/>
          <w:highlight w:val="yellow"/>
        </w:rPr>
      </w:pPr>
      <w:r w:rsidRPr="00E46A03">
        <w:rPr>
          <w:rFonts w:ascii="Arial" w:eastAsia="Arial" w:hAnsi="Arial" w:cs="Arial"/>
          <w:b/>
          <w:bCs/>
          <w:smallCaps/>
          <w:sz w:val="22"/>
          <w:szCs w:val="22"/>
          <w:highlight w:val="yellow"/>
        </w:rPr>
        <w:t>ETHICAL APPROVAL</w:t>
      </w:r>
    </w:p>
    <w:p w:rsidR="002A7DB8" w:rsidRPr="00E46A03" w:rsidRDefault="002A7DB8" w:rsidP="00B770AB">
      <w:pPr>
        <w:keepNext/>
        <w:pBdr>
          <w:top w:val="nil"/>
          <w:left w:val="nil"/>
          <w:bottom w:val="nil"/>
          <w:right w:val="nil"/>
          <w:between w:val="nil"/>
        </w:pBdr>
        <w:jc w:val="both"/>
        <w:rPr>
          <w:rFonts w:ascii="Arial" w:eastAsia="Arial" w:hAnsi="Arial" w:cs="Arial"/>
          <w:b/>
          <w:bCs/>
          <w:smallCaps/>
          <w:color w:val="000000"/>
          <w:sz w:val="22"/>
          <w:szCs w:val="22"/>
          <w:highlight w:val="yellow"/>
        </w:rPr>
      </w:pPr>
    </w:p>
    <w:p w:rsidR="002A7DB8" w:rsidRPr="00E46A03" w:rsidRDefault="0081543A" w:rsidP="00B770AB">
      <w:pPr>
        <w:jc w:val="both"/>
        <w:rPr>
          <w:highlight w:val="yellow"/>
        </w:rPr>
      </w:pPr>
      <w:r w:rsidRPr="00E46A03">
        <w:rPr>
          <w:highlight w:val="yellow"/>
        </w:rPr>
        <w:t>This research study, Social Inclusivity and Well-Being Among Student Nurses, was conducted at Iloilo Doctors’ College, Iloilo City, Philippines. Prior to data collection, the research protocol was submitted for review and was examined and approved by the Iloilo Doctors’ Institutional Research Ethics Committee (IDREC). Ethical clearance was formally granted on 01 December 2025 under protocol code IDREC-2025.OI_241.</w:t>
      </w:r>
    </w:p>
    <w:p w:rsidR="002A7DB8" w:rsidRDefault="002A7DB8" w:rsidP="00B770AB">
      <w:pPr>
        <w:jc w:val="both"/>
      </w:pPr>
    </w:p>
    <w:p w:rsidR="002A7DB8" w:rsidRDefault="0081543A" w:rsidP="00B770AB">
      <w:pPr>
        <w:jc w:val="both"/>
      </w:pPr>
      <w:r>
        <w:rPr>
          <w:b/>
          <w:bCs/>
        </w:rPr>
        <w:lastRenderedPageBreak/>
        <w:t>Disclaimer (Artificial intelligence)</w:t>
      </w:r>
    </w:p>
    <w:p w:rsidR="002A7DB8" w:rsidRDefault="0081543A" w:rsidP="00B770AB">
      <w:pPr>
        <w:jc w:val="both"/>
      </w:pPr>
      <w:r>
        <w:t>The authors hereby declare that NO generative AI technologies such as Large Language Models (</w:t>
      </w:r>
      <w:proofErr w:type="spellStart"/>
      <w:r>
        <w:t>ChatGPT</w:t>
      </w:r>
      <w:proofErr w:type="spellEnd"/>
      <w:r>
        <w:t xml:space="preserve">, QUILLBOT, etc.) and text-to-image generators have been used during </w:t>
      </w:r>
    </w:p>
    <w:p w:rsidR="002A7DB8" w:rsidRDefault="002A7DB8" w:rsidP="00B770AB">
      <w:pPr>
        <w:jc w:val="both"/>
      </w:pPr>
    </w:p>
    <w:p w:rsidR="002A7DB8" w:rsidRDefault="002A7DB8" w:rsidP="00B770AB">
      <w:pPr>
        <w:jc w:val="both"/>
      </w:pPr>
    </w:p>
    <w:p w:rsidR="002A7DB8" w:rsidRDefault="002A7DB8" w:rsidP="00B770AB">
      <w:pPr>
        <w:jc w:val="both"/>
      </w:pPr>
    </w:p>
    <w:p w:rsidR="002A7DB8" w:rsidRDefault="0081543A" w:rsidP="00B770AB">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DEFINITIONS, ACRONYMS, ABBREVIATIONS</w:t>
      </w:r>
    </w:p>
    <w:p w:rsidR="002A7DB8" w:rsidRDefault="002A7DB8" w:rsidP="00B770AB">
      <w:pPr>
        <w:keepNext/>
        <w:pBdr>
          <w:top w:val="nil"/>
          <w:left w:val="nil"/>
          <w:bottom w:val="nil"/>
          <w:right w:val="nil"/>
          <w:between w:val="nil"/>
        </w:pBdr>
        <w:jc w:val="both"/>
        <w:rPr>
          <w:rFonts w:ascii="Arial" w:eastAsia="Arial" w:hAnsi="Arial" w:cs="Arial"/>
          <w:b/>
          <w:bCs/>
          <w:smallCaps/>
          <w:sz w:val="22"/>
          <w:szCs w:val="22"/>
        </w:rPr>
      </w:pP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 xml:space="preserve">Social Inclusivity </w:t>
      </w:r>
      <w:r>
        <w:rPr>
          <w:rFonts w:ascii="Arial" w:eastAsia="Arial" w:hAnsi="Arial" w:cs="Arial"/>
          <w:color w:val="000000"/>
        </w:rPr>
        <w:t>- refers to all individuals, regardless of background or status, ensuring equal opportunities to engage in social, educational, and community activities. In this study, it referred to the students’ feelings of social acceptance, social relations, and connectedness. </w:t>
      </w:r>
      <w:r>
        <w:rPr>
          <w:rFonts w:ascii="Arial" w:eastAsia="Arial" w:hAnsi="Arial" w:cs="Arial"/>
        </w:rPr>
        <w:br/>
      </w:r>
      <w:r>
        <w:rPr>
          <w:rFonts w:ascii="Arial" w:eastAsia="Arial" w:hAnsi="Arial" w:cs="Arial"/>
          <w:b/>
          <w:bCs/>
          <w:color w:val="000000"/>
        </w:rPr>
        <w:t>Social Isolation -</w:t>
      </w:r>
      <w:r>
        <w:rPr>
          <w:rFonts w:ascii="Arial" w:eastAsia="Arial" w:hAnsi="Arial" w:cs="Arial"/>
          <w:color w:val="000000"/>
        </w:rPr>
        <w:t xml:space="preserve"> refers to the state of being separated from keeping unwanted thoughts and feelings from associative links with other thoughts and feelings, leading to undesirable thought is rarely activated. </w:t>
      </w:r>
      <w:r>
        <w:rPr>
          <w:rFonts w:ascii="Arial" w:eastAsia="Arial" w:hAnsi="Arial" w:cs="Arial"/>
        </w:rPr>
        <w:br/>
      </w:r>
      <w:r>
        <w:rPr>
          <w:rFonts w:ascii="Arial" w:eastAsia="Arial" w:hAnsi="Arial" w:cs="Arial"/>
          <w:b/>
          <w:bCs/>
          <w:color w:val="000000"/>
        </w:rPr>
        <w:t xml:space="preserve">Social Relations - </w:t>
      </w:r>
      <w:r>
        <w:rPr>
          <w:rFonts w:ascii="Arial" w:eastAsia="Arial" w:hAnsi="Arial" w:cs="Arial"/>
          <w:color w:val="000000"/>
        </w:rPr>
        <w:t>refer to the interactions and relationships individuals have with others, which are crucial for shaping one’s identity and sense of belonging. </w:t>
      </w:r>
      <w:r>
        <w:rPr>
          <w:rFonts w:ascii="Arial" w:eastAsia="Arial" w:hAnsi="Arial" w:cs="Arial"/>
        </w:rPr>
        <w:br/>
      </w:r>
      <w:r>
        <w:rPr>
          <w:rFonts w:ascii="Arial" w:eastAsia="Arial" w:hAnsi="Arial" w:cs="Arial"/>
          <w:b/>
          <w:bCs/>
          <w:color w:val="000000"/>
        </w:rPr>
        <w:t xml:space="preserve">Social Acceptance - </w:t>
      </w:r>
      <w:r>
        <w:rPr>
          <w:rFonts w:ascii="Arial" w:eastAsia="Arial" w:hAnsi="Arial" w:cs="Arial"/>
          <w:color w:val="000000"/>
        </w:rPr>
        <w:t>social acceptance refers to the individuals or groups embraced by their communities, that supports their identities, beliefs, and values. </w:t>
      </w:r>
      <w:r>
        <w:rPr>
          <w:rFonts w:ascii="Arial" w:eastAsia="Arial" w:hAnsi="Arial" w:cs="Arial"/>
        </w:rPr>
        <w:br/>
      </w:r>
      <w:r>
        <w:rPr>
          <w:rFonts w:ascii="Arial" w:eastAsia="Arial" w:hAnsi="Arial" w:cs="Arial"/>
          <w:b/>
          <w:bCs/>
          <w:color w:val="000000"/>
        </w:rPr>
        <w:t xml:space="preserve">Well-Being - </w:t>
      </w:r>
      <w:r>
        <w:rPr>
          <w:rFonts w:ascii="Arial" w:eastAsia="Arial" w:hAnsi="Arial" w:cs="Arial"/>
          <w:color w:val="000000"/>
        </w:rPr>
        <w:t>refers to a positive state of individuals and societies, reflecting overall happiness, life satisfaction, and the ability to engage meaningfully and purposefully in daily activities. In this study, well-being referred to student nurses’ perceived happiness, satisfaction, and academic experience in college. </w:t>
      </w:r>
      <w:r>
        <w:rPr>
          <w:rFonts w:ascii="Arial" w:eastAsia="Arial" w:hAnsi="Arial" w:cs="Arial"/>
        </w:rPr>
        <w:br/>
      </w:r>
      <w:r>
        <w:rPr>
          <w:rFonts w:ascii="Arial" w:eastAsia="Arial" w:hAnsi="Arial" w:cs="Arial"/>
          <w:b/>
          <w:bCs/>
          <w:color w:val="000000"/>
        </w:rPr>
        <w:t xml:space="preserve">Academic Satisfaction - </w:t>
      </w:r>
      <w:r>
        <w:rPr>
          <w:rFonts w:ascii="Arial" w:eastAsia="Arial" w:hAnsi="Arial" w:cs="Arial"/>
          <w:color w:val="000000"/>
        </w:rPr>
        <w:t>refers to an individual’s personal perception of their learning experience and the educational value gained, serving as a key indicator of their expectations, experiences, perceptions, and evaluation of higher education. </w:t>
      </w:r>
      <w:r>
        <w:rPr>
          <w:rFonts w:ascii="Arial" w:eastAsia="Arial" w:hAnsi="Arial" w:cs="Arial"/>
        </w:rPr>
        <w:br/>
      </w:r>
      <w:r>
        <w:rPr>
          <w:rFonts w:ascii="Arial" w:eastAsia="Arial" w:hAnsi="Arial" w:cs="Arial"/>
          <w:b/>
          <w:bCs/>
          <w:color w:val="000000"/>
        </w:rPr>
        <w:t>Academic Efficacy</w:t>
      </w:r>
      <w:r>
        <w:rPr>
          <w:rFonts w:ascii="Arial" w:eastAsia="Arial" w:hAnsi="Arial" w:cs="Arial"/>
          <w:color w:val="000000"/>
        </w:rPr>
        <w:t xml:space="preserve"> - is defined as beliefs regarding one’s ability to successfully carry out academic tasks, stemming from perceived competencies and shaping goal setting as well as the interpretation of performance in educational settings.</w:t>
      </w:r>
      <w:r>
        <w:rPr>
          <w:rFonts w:ascii="Arial" w:eastAsia="Arial" w:hAnsi="Arial" w:cs="Arial"/>
        </w:rPr>
        <w:br/>
      </w:r>
      <w:r>
        <w:rPr>
          <w:rFonts w:ascii="Arial" w:eastAsia="Arial" w:hAnsi="Arial" w:cs="Arial"/>
          <w:b/>
          <w:bCs/>
          <w:color w:val="000000"/>
        </w:rPr>
        <w:t>School Connectedness</w:t>
      </w:r>
      <w:r>
        <w:rPr>
          <w:rFonts w:ascii="Arial" w:eastAsia="Arial" w:hAnsi="Arial" w:cs="Arial"/>
          <w:color w:val="000000"/>
        </w:rPr>
        <w:t xml:space="preserve"> - refers to how strongly a student feels they have meaningful relationships with teachers and classmates in a welcoming, inclusive, and respectful school setting that promotes their well-being, regardless of any health challenges they may face. </w:t>
      </w:r>
      <w:r>
        <w:rPr>
          <w:rFonts w:ascii="Arial" w:eastAsia="Arial" w:hAnsi="Arial" w:cs="Arial"/>
        </w:rPr>
        <w:br/>
      </w:r>
      <w:r>
        <w:rPr>
          <w:rFonts w:ascii="Arial" w:eastAsia="Arial" w:hAnsi="Arial" w:cs="Arial"/>
          <w:b/>
          <w:bCs/>
          <w:color w:val="000000"/>
        </w:rPr>
        <w:t>College Gratitude</w:t>
      </w:r>
      <w:r>
        <w:rPr>
          <w:rFonts w:ascii="Arial" w:eastAsia="Arial" w:hAnsi="Arial" w:cs="Arial"/>
          <w:color w:val="000000"/>
        </w:rPr>
        <w:t xml:space="preserve"> - refers to the sense of thankfulness felt by college students, a broad feeling of appreciation for the blessings and advantages in their lives. This attitude of gratitude can enhance their well-being, support academic achievement, and contribute to greater overall happiness. </w:t>
      </w:r>
    </w:p>
    <w:p w:rsidR="002A7DB8" w:rsidRDefault="0081543A" w:rsidP="00B770A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sz w:val="22"/>
          <w:szCs w:val="22"/>
        </w:rPr>
        <w:t>Acronyms</w:t>
      </w:r>
      <w:r>
        <w:rPr>
          <w:rFonts w:ascii="Arial" w:eastAsia="Arial" w:hAnsi="Arial" w:cs="Arial"/>
          <w:sz w:val="22"/>
          <w:szCs w:val="22"/>
        </w:rPr>
        <w:br/>
      </w:r>
      <w:r>
        <w:rPr>
          <w:rFonts w:ascii="Arial" w:eastAsia="Arial" w:hAnsi="Arial" w:cs="Arial"/>
          <w:color w:val="000000"/>
        </w:rPr>
        <w:t xml:space="preserve">IDIREC (Iloilo </w:t>
      </w:r>
      <w:proofErr w:type="spellStart"/>
      <w:r>
        <w:rPr>
          <w:rFonts w:ascii="Arial" w:eastAsia="Arial" w:hAnsi="Arial" w:cs="Arial"/>
          <w:color w:val="000000"/>
        </w:rPr>
        <w:t>DoctorsInstitutional</w:t>
      </w:r>
      <w:proofErr w:type="spellEnd"/>
      <w:r>
        <w:rPr>
          <w:rFonts w:ascii="Arial" w:eastAsia="Arial" w:hAnsi="Arial" w:cs="Arial"/>
          <w:color w:val="000000"/>
        </w:rPr>
        <w:t xml:space="preserve"> Research Ethics Committee) – refers to the institutional body responsible for reviewing and approving research studies to ensure ethical standards are followed.</w:t>
      </w:r>
    </w:p>
    <w:p w:rsidR="002A7DB8" w:rsidRDefault="0081543A" w:rsidP="00B770AB">
      <w:pPr>
        <w:pBdr>
          <w:top w:val="nil"/>
          <w:left w:val="nil"/>
          <w:bottom w:val="nil"/>
          <w:right w:val="nil"/>
          <w:between w:val="nil"/>
        </w:pBdr>
        <w:spacing w:after="240"/>
        <w:jc w:val="both"/>
        <w:rPr>
          <w:rFonts w:ascii="Arial" w:eastAsia="Arial" w:hAnsi="Arial" w:cs="Arial"/>
          <w:b/>
          <w:bCs/>
          <w:sz w:val="22"/>
          <w:szCs w:val="22"/>
        </w:rPr>
      </w:pPr>
      <w:r>
        <w:rPr>
          <w:rFonts w:ascii="Arial" w:eastAsia="Arial" w:hAnsi="Arial" w:cs="Arial"/>
          <w:b/>
          <w:bCs/>
          <w:sz w:val="22"/>
          <w:szCs w:val="22"/>
        </w:rPr>
        <w:t>5. RECOMMENDATIONS</w:t>
      </w:r>
    </w:p>
    <w:p w:rsidR="002A7DB8" w:rsidRDefault="0081543A" w:rsidP="00B770AB">
      <w:pPr>
        <w:jc w:val="both"/>
        <w:rPr>
          <w:rFonts w:ascii="Arial" w:eastAsia="Arial" w:hAnsi="Arial" w:cs="Arial"/>
        </w:rPr>
      </w:pPr>
      <w:r>
        <w:rPr>
          <w:rFonts w:ascii="Arial" w:eastAsia="Arial" w:hAnsi="Arial" w:cs="Arial"/>
        </w:rPr>
        <w:t>Guided by the study findings, social acceptance emerged as a strong foundation for social identity, while gaps were identified in cultural participation, environmental safety, and school connectedness. Based on these results, the following recommendations are proposed to enhance the holistic well-being of nursing students by fostering more inclusive and supportive environments. These outcomes highlight the impact of social integration on the psychological health of student nurses and emphasize the responsibility of the academic community to provide structured interventions. In light of these findings, the following recommendations are outlined to address the observed concerns and guide future actions.</w:t>
      </w:r>
    </w:p>
    <w:p w:rsidR="002A7DB8" w:rsidRDefault="002A7DB8" w:rsidP="00B770AB">
      <w:pPr>
        <w:pBdr>
          <w:top w:val="nil"/>
          <w:left w:val="nil"/>
          <w:bottom w:val="nil"/>
          <w:right w:val="nil"/>
          <w:between w:val="nil"/>
        </w:pBdr>
        <w:spacing w:after="240"/>
        <w:jc w:val="both"/>
        <w:rPr>
          <w:rFonts w:ascii="Arial" w:eastAsia="Arial" w:hAnsi="Arial" w:cs="Arial"/>
          <w:b/>
          <w:bCs/>
        </w:rPr>
      </w:pPr>
    </w:p>
    <w:p w:rsidR="002A7DB8" w:rsidRDefault="002A7DB8" w:rsidP="00B770AB">
      <w:pPr>
        <w:jc w:val="both"/>
        <w:rPr>
          <w:rFonts w:ascii="Arial" w:eastAsia="Arial" w:hAnsi="Arial" w:cs="Arial"/>
          <w:b/>
          <w:bCs/>
          <w:smallCaps/>
          <w:u w:val="single"/>
        </w:rPr>
      </w:pPr>
    </w:p>
    <w:p w:rsidR="002A7DB8" w:rsidRDefault="002A7DB8" w:rsidP="00B770AB">
      <w:pPr>
        <w:keepNext/>
        <w:pBdr>
          <w:top w:val="nil"/>
          <w:left w:val="nil"/>
          <w:bottom w:val="nil"/>
          <w:right w:val="nil"/>
          <w:between w:val="nil"/>
        </w:pBdr>
        <w:jc w:val="both"/>
        <w:rPr>
          <w:rFonts w:ascii="Arial" w:eastAsia="Arial" w:hAnsi="Arial" w:cs="Arial"/>
          <w:b/>
          <w:bCs/>
          <w:smallCaps/>
          <w:color w:val="000000"/>
          <w:sz w:val="22"/>
          <w:szCs w:val="22"/>
        </w:rPr>
      </w:pPr>
    </w:p>
    <w:p w:rsidR="002A7DB8" w:rsidRDefault="0081543A" w:rsidP="00B770A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REFERENCES</w:t>
      </w:r>
    </w:p>
    <w:p w:rsidR="002A7DB8" w:rsidRDefault="002A7DB8" w:rsidP="00B770AB">
      <w:pPr>
        <w:keepNext/>
        <w:pBdr>
          <w:top w:val="nil"/>
          <w:left w:val="nil"/>
          <w:bottom w:val="nil"/>
          <w:right w:val="nil"/>
          <w:between w:val="nil"/>
        </w:pBdr>
        <w:jc w:val="both"/>
        <w:rPr>
          <w:rFonts w:ascii="Arial" w:eastAsia="Arial" w:hAnsi="Arial" w:cs="Arial"/>
          <w:b/>
          <w:bCs/>
          <w:smallCaps/>
          <w:color w:val="000000"/>
          <w:sz w:val="22"/>
          <w:szCs w:val="22"/>
        </w:rPr>
      </w:pPr>
    </w:p>
    <w:p w:rsidR="002A7DB8" w:rsidRPr="00DA45D5" w:rsidRDefault="0081543A" w:rsidP="00B770AB">
      <w:pPr>
        <w:pStyle w:val="ListParagraph"/>
        <w:numPr>
          <w:ilvl w:val="0"/>
          <w:numId w:val="1"/>
        </w:numPr>
        <w:pBdr>
          <w:top w:val="nil"/>
          <w:left w:val="nil"/>
          <w:bottom w:val="nil"/>
          <w:right w:val="nil"/>
          <w:between w:val="nil"/>
        </w:pBdr>
        <w:jc w:val="both"/>
        <w:rPr>
          <w:rFonts w:ascii="Arial" w:eastAsia="Arial" w:hAnsi="Arial" w:cs="Arial"/>
          <w:i/>
          <w:iCs/>
          <w:color w:val="000000"/>
        </w:rPr>
      </w:pPr>
      <w:proofErr w:type="spellStart"/>
      <w:r w:rsidRPr="00DA45D5">
        <w:rPr>
          <w:rFonts w:ascii="Arial" w:eastAsia="Arial" w:hAnsi="Arial" w:cs="Arial"/>
          <w:color w:val="000000"/>
        </w:rPr>
        <w:t>Albaqawi</w:t>
      </w:r>
      <w:proofErr w:type="spellEnd"/>
      <w:r w:rsidRPr="00DA45D5">
        <w:rPr>
          <w:rFonts w:ascii="Arial" w:eastAsia="Arial" w:hAnsi="Arial" w:cs="Arial"/>
          <w:color w:val="000000"/>
        </w:rPr>
        <w:t>, H., et al. (2025).</w:t>
      </w:r>
      <w:r w:rsidRPr="00DA45D5">
        <w:rPr>
          <w:rFonts w:ascii="Arial" w:eastAsia="Arial" w:hAnsi="Arial" w:cs="Arial"/>
          <w:b/>
          <w:bCs/>
          <w:color w:val="000000"/>
        </w:rPr>
        <w:t xml:space="preserve"> </w:t>
      </w:r>
      <w:r w:rsidRPr="00DA45D5">
        <w:rPr>
          <w:rFonts w:ascii="Arial" w:eastAsia="Arial" w:hAnsi="Arial" w:cs="Arial"/>
          <w:i/>
          <w:iCs/>
          <w:color w:val="000000"/>
        </w:rPr>
        <w:t xml:space="preserve">Exploring the impact of self-efficacy, social support, and learning </w:t>
      </w:r>
    </w:p>
    <w:p w:rsidR="002A7DB8" w:rsidRPr="00DA45D5" w:rsidRDefault="0081543A" w:rsidP="00B770AB">
      <w:pPr>
        <w:pStyle w:val="ListParagraph"/>
        <w:numPr>
          <w:ilvl w:val="1"/>
          <w:numId w:val="1"/>
        </w:numPr>
        <w:pBdr>
          <w:top w:val="nil"/>
          <w:left w:val="nil"/>
          <w:bottom w:val="nil"/>
          <w:right w:val="nil"/>
          <w:between w:val="nil"/>
        </w:pBdr>
        <w:jc w:val="both"/>
        <w:rPr>
          <w:rFonts w:ascii="Arial" w:eastAsia="Arial" w:hAnsi="Arial" w:cs="Arial"/>
          <w:color w:val="000000"/>
        </w:rPr>
      </w:pPr>
      <w:r w:rsidRPr="00DA45D5">
        <w:rPr>
          <w:rFonts w:ascii="Arial" w:eastAsia="Arial" w:hAnsi="Arial" w:cs="Arial"/>
          <w:i/>
          <w:iCs/>
          <w:color w:val="000000"/>
        </w:rPr>
        <w:t xml:space="preserve">environment on clinical performance anxiety in student nurses. Scientific Reports, 15(1). </w:t>
      </w:r>
      <w:r w:rsidRPr="00DA45D5">
        <w:rPr>
          <w:rFonts w:ascii="Arial" w:eastAsia="Arial" w:hAnsi="Arial" w:cs="Arial"/>
          <w:color w:val="000000"/>
        </w:rPr>
        <w:t>​</w:t>
      </w:r>
      <w:hyperlink r:id="rId14">
        <w:r w:rsidRPr="00DA45D5">
          <w:rPr>
            <w:rFonts w:ascii="Arial" w:eastAsia="Arial" w:hAnsi="Arial" w:cs="Arial"/>
            <w:color w:val="FF0080"/>
            <w:u w:val="single"/>
          </w:rPr>
          <w:t>https://doi.org/10.1038/s41598-025-93400-y</w:t>
        </w:r>
      </w:hyperlink>
    </w:p>
    <w:p w:rsidR="002A7DB8" w:rsidRPr="00DA45D5" w:rsidRDefault="0081543A" w:rsidP="00B770AB">
      <w:pPr>
        <w:pStyle w:val="ListParagraph"/>
        <w:numPr>
          <w:ilvl w:val="0"/>
          <w:numId w:val="1"/>
        </w:numPr>
        <w:pBdr>
          <w:top w:val="nil"/>
          <w:left w:val="nil"/>
          <w:bottom w:val="nil"/>
          <w:right w:val="nil"/>
          <w:between w:val="nil"/>
        </w:pBdr>
        <w:jc w:val="both"/>
        <w:rPr>
          <w:rFonts w:ascii="Arial" w:eastAsia="Arial" w:hAnsi="Arial" w:cs="Arial"/>
          <w:i/>
          <w:iCs/>
          <w:color w:val="000000"/>
        </w:rPr>
      </w:pPr>
      <w:proofErr w:type="spellStart"/>
      <w:r w:rsidRPr="00DA45D5">
        <w:rPr>
          <w:rFonts w:ascii="Arial" w:eastAsia="Arial" w:hAnsi="Arial" w:cs="Arial"/>
          <w:color w:val="000000"/>
        </w:rPr>
        <w:t>Alkubati</w:t>
      </w:r>
      <w:proofErr w:type="spellEnd"/>
      <w:r w:rsidRPr="00DA45D5">
        <w:rPr>
          <w:rFonts w:ascii="Arial" w:eastAsia="Arial" w:hAnsi="Arial" w:cs="Arial"/>
          <w:color w:val="000000"/>
        </w:rPr>
        <w:t xml:space="preserve">, S. A., et al. (2025). </w:t>
      </w:r>
      <w:r w:rsidRPr="00DA45D5">
        <w:rPr>
          <w:rFonts w:ascii="Arial" w:eastAsia="Arial" w:hAnsi="Arial" w:cs="Arial"/>
          <w:i/>
          <w:iCs/>
          <w:color w:val="000000"/>
        </w:rPr>
        <w:t xml:space="preserve">Role of clinical learning environment and supervision on student </w:t>
      </w:r>
    </w:p>
    <w:p w:rsidR="002A7DB8" w:rsidRPr="00DA45D5" w:rsidRDefault="0081543A" w:rsidP="00B770AB">
      <w:pPr>
        <w:pStyle w:val="ListParagraph"/>
        <w:numPr>
          <w:ilvl w:val="1"/>
          <w:numId w:val="1"/>
        </w:numPr>
        <w:pBdr>
          <w:top w:val="nil"/>
          <w:left w:val="nil"/>
          <w:bottom w:val="nil"/>
          <w:right w:val="nil"/>
          <w:between w:val="nil"/>
        </w:pBdr>
        <w:jc w:val="both"/>
        <w:rPr>
          <w:rFonts w:ascii="Arial" w:eastAsia="Arial" w:hAnsi="Arial" w:cs="Arial"/>
        </w:rPr>
      </w:pPr>
      <w:r w:rsidRPr="00DA45D5">
        <w:rPr>
          <w:rFonts w:ascii="Arial" w:eastAsia="Arial" w:hAnsi="Arial" w:cs="Arial"/>
          <w:i/>
          <w:iCs/>
          <w:color w:val="000000"/>
        </w:rPr>
        <w:t xml:space="preserve">stress and well-being. Nurse Education in Practice. </w:t>
      </w:r>
      <w:r w:rsidRPr="00DA45D5">
        <w:rPr>
          <w:rFonts w:ascii="Arial" w:eastAsia="Arial" w:hAnsi="Arial" w:cs="Arial"/>
          <w:color w:val="000000"/>
        </w:rPr>
        <w:t>​</w:t>
      </w:r>
      <w:hyperlink r:id="rId15">
        <w:r w:rsidRPr="00DA45D5">
          <w:rPr>
            <w:rFonts w:ascii="Arial" w:eastAsia="Arial" w:hAnsi="Arial" w:cs="Arial"/>
            <w:color w:val="FF0080"/>
            <w:u w:val="single"/>
          </w:rPr>
          <w:t>https://doi.org/10.1016/j.nepr.2024.103759</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color w:val="000000"/>
        </w:rPr>
        <w:t>Anderson, C. (</w:t>
      </w:r>
      <w:proofErr w:type="spellStart"/>
      <w:r w:rsidRPr="00DA45D5">
        <w:rPr>
          <w:rFonts w:ascii="Arial" w:eastAsia="Arial" w:hAnsi="Arial" w:cs="Arial"/>
          <w:color w:val="000000"/>
        </w:rPr>
        <w:t>n.d</w:t>
      </w:r>
      <w:proofErr w:type="spellEnd"/>
      <w:r w:rsidRPr="00DA45D5">
        <w:rPr>
          <w:rFonts w:ascii="Arial" w:eastAsia="Arial" w:hAnsi="Arial" w:cs="Arial"/>
          <w:color w:val="000000"/>
        </w:rPr>
        <w:t xml:space="preserve">). What is social </w:t>
      </w:r>
      <w:proofErr w:type="gramStart"/>
      <w:r w:rsidRPr="00DA45D5">
        <w:rPr>
          <w:rFonts w:ascii="Arial" w:eastAsia="Arial" w:hAnsi="Arial" w:cs="Arial"/>
          <w:color w:val="000000"/>
        </w:rPr>
        <w:t>acceptance?-</w:t>
      </w:r>
      <w:proofErr w:type="gramEnd"/>
      <w:r w:rsidRPr="00DA45D5">
        <w:rPr>
          <w:rFonts w:ascii="Arial" w:eastAsia="Arial" w:hAnsi="Arial" w:cs="Arial"/>
          <w:color w:val="000000"/>
        </w:rPr>
        <w:t xml:space="preserve"> </w:t>
      </w:r>
      <w:proofErr w:type="spellStart"/>
      <w:r w:rsidRPr="00DA45D5">
        <w:rPr>
          <w:rFonts w:ascii="Arial" w:eastAsia="Arial" w:hAnsi="Arial" w:cs="Arial"/>
          <w:color w:val="000000"/>
        </w:rPr>
        <w:t>Focuskeeper</w:t>
      </w:r>
      <w:proofErr w:type="spellEnd"/>
      <w:r w:rsidRPr="00DA45D5">
        <w:rPr>
          <w:rFonts w:ascii="Arial" w:eastAsia="Arial" w:hAnsi="Arial" w:cs="Arial"/>
          <w:color w:val="000000"/>
        </w:rPr>
        <w:t xml:space="preserve"> Glossary.</w:t>
      </w:r>
      <w:r w:rsidRPr="00DA45D5">
        <w:rPr>
          <w:rFonts w:ascii="Arial" w:eastAsia="Arial" w:hAnsi="Arial" w:cs="Arial"/>
        </w:rPr>
        <w:t xml:space="preserve"> </w:t>
      </w:r>
      <w:hyperlink r:id="rId16">
        <w:r w:rsidRPr="00DA45D5">
          <w:rPr>
            <w:rFonts w:ascii="Arial" w:eastAsia="Arial" w:hAnsi="Arial" w:cs="Arial"/>
            <w:color w:val="FF0080"/>
            <w:u w:val="single"/>
          </w:rPr>
          <w:t>https://focuskeeper.co/glossary/what-is-social-acceptance</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color w:val="000000"/>
        </w:rPr>
        <w:t xml:space="preserve">Arab, F., &amp; </w:t>
      </w:r>
      <w:proofErr w:type="spellStart"/>
      <w:r w:rsidRPr="00DA45D5">
        <w:rPr>
          <w:rFonts w:ascii="Arial" w:eastAsia="Arial" w:hAnsi="Arial" w:cs="Arial"/>
          <w:color w:val="000000"/>
        </w:rPr>
        <w:t>Saeedi</w:t>
      </w:r>
      <w:proofErr w:type="spellEnd"/>
      <w:r w:rsidRPr="00DA45D5">
        <w:rPr>
          <w:rFonts w:ascii="Arial" w:eastAsia="Arial" w:hAnsi="Arial" w:cs="Arial"/>
          <w:color w:val="000000"/>
        </w:rPr>
        <w:t xml:space="preserve">, M. (2024). </w:t>
      </w:r>
      <w:r w:rsidRPr="00DA45D5">
        <w:rPr>
          <w:rFonts w:ascii="Arial" w:eastAsia="Arial" w:hAnsi="Arial" w:cs="Arial"/>
          <w:i/>
          <w:iCs/>
          <w:color w:val="000000"/>
        </w:rPr>
        <w:t xml:space="preserve">The impact of mentorship programs on the level of anxiety and pre-internship exam scores among Iranian senior nursing students. BMC Nursing, 23(1), 174. </w:t>
      </w:r>
      <w:r w:rsidRPr="00DA45D5">
        <w:rPr>
          <w:rFonts w:ascii="Arial" w:eastAsia="Arial" w:hAnsi="Arial" w:cs="Arial"/>
          <w:color w:val="000000"/>
        </w:rPr>
        <w:t>​</w:t>
      </w:r>
      <w:hyperlink r:id="rId17">
        <w:r w:rsidRPr="00DA45D5">
          <w:rPr>
            <w:rFonts w:ascii="Arial" w:eastAsia="Arial" w:hAnsi="Arial" w:cs="Arial"/>
            <w:color w:val="FF0080"/>
            <w:u w:val="single"/>
          </w:rPr>
          <w:t>https://doi.org/10.1186/s12912-024-01835-x</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rPr>
        <w:t xml:space="preserve">​Arun, S., et al. (2024). The relationship between sense of belonging, academic achievement, and mental well-being in healthcare students. </w:t>
      </w:r>
      <w:r w:rsidRPr="00DA45D5">
        <w:rPr>
          <w:rFonts w:ascii="Arial" w:eastAsia="Arial" w:hAnsi="Arial" w:cs="Arial"/>
          <w:i/>
          <w:iCs/>
        </w:rPr>
        <w:t xml:space="preserve">BMC Medical Education. </w:t>
      </w:r>
      <w:hyperlink r:id="rId18">
        <w:r w:rsidRPr="00DA45D5">
          <w:rPr>
            <w:rFonts w:ascii="Arial" w:eastAsia="Arial" w:hAnsi="Arial" w:cs="Arial"/>
            <w:color w:val="FF0080"/>
            <w:u w:val="single"/>
          </w:rPr>
          <w:t>https://bmcmededuc.biomedcentral.com/articles/10.1186/s12909-024-05123-x</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color w:val="000000"/>
        </w:rPr>
        <w:t xml:space="preserve">Chicca, J., &amp; </w:t>
      </w:r>
      <w:proofErr w:type="spellStart"/>
      <w:r w:rsidRPr="00DA45D5">
        <w:rPr>
          <w:rFonts w:ascii="Arial" w:eastAsia="Arial" w:hAnsi="Arial" w:cs="Arial"/>
          <w:color w:val="000000"/>
        </w:rPr>
        <w:t>Shellenbarger</w:t>
      </w:r>
      <w:proofErr w:type="spellEnd"/>
      <w:r w:rsidRPr="00DA45D5">
        <w:rPr>
          <w:rFonts w:ascii="Arial" w:eastAsia="Arial" w:hAnsi="Arial" w:cs="Arial"/>
          <w:color w:val="000000"/>
        </w:rPr>
        <w:t>, T. (202</w:t>
      </w:r>
      <w:r w:rsidRPr="00DA45D5">
        <w:rPr>
          <w:rFonts w:ascii="Arial" w:eastAsia="Arial" w:hAnsi="Arial" w:cs="Arial"/>
        </w:rPr>
        <w:t>3</w:t>
      </w:r>
      <w:r w:rsidRPr="00DA45D5">
        <w:rPr>
          <w:rFonts w:ascii="Arial" w:eastAsia="Arial" w:hAnsi="Arial" w:cs="Arial"/>
          <w:color w:val="000000"/>
        </w:rPr>
        <w:t xml:space="preserve">). </w:t>
      </w:r>
      <w:r w:rsidRPr="00DA45D5">
        <w:rPr>
          <w:rFonts w:ascii="Arial" w:eastAsia="Arial" w:hAnsi="Arial" w:cs="Arial"/>
          <w:i/>
          <w:iCs/>
          <w:color w:val="000000"/>
        </w:rPr>
        <w:t xml:space="preserve">Inclusivity in Baccalaureate Nursing Education: A Scoping Study. Journal of Nursing Education. </w:t>
      </w:r>
      <w:r w:rsidRPr="00DA45D5">
        <w:rPr>
          <w:rFonts w:ascii="Arial" w:eastAsia="Arial" w:hAnsi="Arial" w:cs="Arial"/>
          <w:color w:val="000000"/>
        </w:rPr>
        <w:t> </w:t>
      </w:r>
      <w:hyperlink r:id="rId19">
        <w:r w:rsidRPr="00DA45D5">
          <w:rPr>
            <w:rFonts w:ascii="Arial" w:eastAsia="Arial" w:hAnsi="Arial" w:cs="Arial"/>
            <w:color w:val="FF0080"/>
            <w:u w:val="single"/>
          </w:rPr>
          <w:t>https://pubmed.ncbi.nlm.nih.gov/32044053/</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rPr>
        <w:t xml:space="preserve">Choi, H., Park, J., &amp; Noh, W. (2024). Effects of a Peer-Support Mentoring Program on Nursing Students’ Clinical Self-Efficacy. </w:t>
      </w:r>
      <w:r w:rsidRPr="00DA45D5">
        <w:rPr>
          <w:rFonts w:ascii="Arial" w:eastAsia="Arial" w:hAnsi="Arial" w:cs="Arial"/>
          <w:i/>
          <w:iCs/>
        </w:rPr>
        <w:t xml:space="preserve">Healthcare. </w:t>
      </w:r>
      <w:hyperlink r:id="rId20">
        <w:r w:rsidRPr="00DA45D5">
          <w:rPr>
            <w:rFonts w:ascii="Arial" w:eastAsia="Arial" w:hAnsi="Arial" w:cs="Arial"/>
            <w:color w:val="FF0080"/>
            <w:u w:val="single"/>
          </w:rPr>
          <w:t>https://www.mdpi.com/2227-9032/12/2/185</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rPr>
        <w:t xml:space="preserve">Johnson, A., &amp; Smith, L. (2023). Marginalization in clinical nursing education: A qualitative study. </w:t>
      </w:r>
      <w:r w:rsidRPr="00DA45D5">
        <w:rPr>
          <w:rFonts w:ascii="Arial" w:eastAsia="Arial" w:hAnsi="Arial" w:cs="Arial"/>
          <w:i/>
          <w:iCs/>
        </w:rPr>
        <w:t xml:space="preserve">Nurse Educator. </w:t>
      </w:r>
      <w:hyperlink r:id="rId21">
        <w:r w:rsidRPr="00DA45D5">
          <w:rPr>
            <w:rFonts w:ascii="Arial" w:eastAsia="Arial" w:hAnsi="Arial" w:cs="Arial"/>
            <w:color w:val="FF0080"/>
            <w:u w:val="single"/>
          </w:rPr>
          <w:t>https://pubmed.ncbi.nlm.nih.gov/36897241/</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color w:val="000000"/>
        </w:rPr>
        <w:t xml:space="preserve">Li, T., Tien, H.-L. S., &amp; Wang, J. (2024). Academic Satisfaction and Meaning in Life: The Mediating Roles of Personal Growth Initiative and Career Adaptability. Education Sciences, 14(4), 436. </w:t>
      </w:r>
      <w:hyperlink r:id="rId22">
        <w:r w:rsidRPr="00DA45D5">
          <w:rPr>
            <w:rFonts w:ascii="Arial" w:eastAsia="Arial" w:hAnsi="Arial" w:cs="Arial"/>
            <w:color w:val="FF0080"/>
            <w:u w:val="single"/>
          </w:rPr>
          <w:t>https://doi.org/10.3390/educsci14040436</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rPr>
        <w:t xml:space="preserve">​Kim, M., &amp; Chang, S. (2023). The impact of belongingness on nursing student academic achievement. </w:t>
      </w:r>
      <w:r w:rsidRPr="00DA45D5">
        <w:rPr>
          <w:rFonts w:ascii="Arial" w:eastAsia="Arial" w:hAnsi="Arial" w:cs="Arial"/>
          <w:i/>
          <w:iCs/>
        </w:rPr>
        <w:t>International Journal of Nursing Studies.</w:t>
      </w:r>
      <w:hyperlink r:id="rId23">
        <w:r w:rsidRPr="00DA45D5">
          <w:rPr>
            <w:rFonts w:ascii="Arial" w:eastAsia="Arial" w:hAnsi="Arial" w:cs="Arial"/>
          </w:rPr>
          <w:t xml:space="preserve"> </w:t>
        </w:r>
      </w:hyperlink>
      <w:hyperlink r:id="rId24">
        <w:r w:rsidRPr="00DA45D5">
          <w:rPr>
            <w:rFonts w:ascii="Arial" w:eastAsia="Arial" w:hAnsi="Arial" w:cs="Arial"/>
            <w:color w:val="FF0080"/>
            <w:u w:val="single"/>
          </w:rPr>
          <w:t>https://doi.org/10.1016/j.ijnurstu.2023.104456</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proofErr w:type="spellStart"/>
      <w:r w:rsidRPr="00DA45D5">
        <w:rPr>
          <w:rFonts w:ascii="Arial" w:eastAsia="Arial" w:hAnsi="Arial" w:cs="Arial"/>
          <w:color w:val="000000"/>
        </w:rPr>
        <w:t>Korpershoek</w:t>
      </w:r>
      <w:proofErr w:type="spellEnd"/>
      <w:r w:rsidRPr="00DA45D5">
        <w:rPr>
          <w:rFonts w:ascii="Arial" w:eastAsia="Arial" w:hAnsi="Arial" w:cs="Arial"/>
          <w:color w:val="000000"/>
        </w:rPr>
        <w:t xml:space="preserve">, H., </w:t>
      </w:r>
      <w:proofErr w:type="spellStart"/>
      <w:r w:rsidRPr="00DA45D5">
        <w:rPr>
          <w:rFonts w:ascii="Arial" w:eastAsia="Arial" w:hAnsi="Arial" w:cs="Arial"/>
          <w:color w:val="000000"/>
        </w:rPr>
        <w:t>Canrinus</w:t>
      </w:r>
      <w:proofErr w:type="spellEnd"/>
      <w:r w:rsidRPr="00DA45D5">
        <w:rPr>
          <w:rFonts w:ascii="Arial" w:eastAsia="Arial" w:hAnsi="Arial" w:cs="Arial"/>
          <w:color w:val="000000"/>
        </w:rPr>
        <w:t xml:space="preserve">, E. T., </w:t>
      </w:r>
      <w:proofErr w:type="spellStart"/>
      <w:r w:rsidRPr="00DA45D5">
        <w:rPr>
          <w:rFonts w:ascii="Arial" w:eastAsia="Arial" w:hAnsi="Arial" w:cs="Arial"/>
          <w:color w:val="000000"/>
        </w:rPr>
        <w:t>Fokkens-Bruinsma</w:t>
      </w:r>
      <w:proofErr w:type="spellEnd"/>
      <w:r w:rsidRPr="00DA45D5">
        <w:rPr>
          <w:rFonts w:ascii="Arial" w:eastAsia="Arial" w:hAnsi="Arial" w:cs="Arial"/>
          <w:color w:val="000000"/>
        </w:rPr>
        <w:t xml:space="preserve">, M., &amp; H, D. B. (n.d.). The Relationships between School Belonging and Students’ Motivational, </w:t>
      </w:r>
      <w:r w:rsidRPr="00DA45D5">
        <w:rPr>
          <w:rFonts w:ascii="Arial" w:eastAsia="Arial" w:hAnsi="Arial" w:cs="Arial"/>
          <w:i/>
          <w:iCs/>
          <w:color w:val="000000"/>
        </w:rPr>
        <w:t xml:space="preserve">Social-Emotional, </w:t>
      </w:r>
      <w:proofErr w:type="spellStart"/>
      <w:r w:rsidRPr="00DA45D5">
        <w:rPr>
          <w:rFonts w:ascii="Arial" w:eastAsia="Arial" w:hAnsi="Arial" w:cs="Arial"/>
          <w:i/>
          <w:iCs/>
          <w:color w:val="000000"/>
        </w:rPr>
        <w:t>Behavioural</w:t>
      </w:r>
      <w:proofErr w:type="spellEnd"/>
      <w:r w:rsidRPr="00DA45D5">
        <w:rPr>
          <w:rFonts w:ascii="Arial" w:eastAsia="Arial" w:hAnsi="Arial" w:cs="Arial"/>
          <w:i/>
          <w:iCs/>
          <w:color w:val="000000"/>
        </w:rPr>
        <w:t>, and Academic Outcomes in Secondary Education</w:t>
      </w:r>
      <w:r w:rsidRPr="00DA45D5">
        <w:rPr>
          <w:rFonts w:ascii="Arial" w:eastAsia="Arial" w:hAnsi="Arial" w:cs="Arial"/>
          <w:color w:val="000000"/>
        </w:rPr>
        <w:t>: A Meta-Analytic Review.</w:t>
      </w:r>
      <w:hyperlink r:id="rId25">
        <w:r w:rsidRPr="00DA45D5">
          <w:rPr>
            <w:rFonts w:ascii="Arial" w:eastAsia="Arial" w:hAnsi="Arial" w:cs="Arial"/>
            <w:color w:val="FF0080"/>
            <w:u w:val="single"/>
          </w:rPr>
          <w:t xml:space="preserve"> https://eric.ed.gov/?id=EJ1275448</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color w:val="000000"/>
        </w:rPr>
        <w:t xml:space="preserve">Martinez-Acosta, S., &amp; </w:t>
      </w:r>
      <w:proofErr w:type="spellStart"/>
      <w:r w:rsidRPr="00DA45D5">
        <w:rPr>
          <w:rFonts w:ascii="Arial" w:eastAsia="Arial" w:hAnsi="Arial" w:cs="Arial"/>
          <w:color w:val="000000"/>
        </w:rPr>
        <w:t>Favero</w:t>
      </w:r>
      <w:proofErr w:type="spellEnd"/>
      <w:r w:rsidRPr="00DA45D5">
        <w:rPr>
          <w:rFonts w:ascii="Arial" w:eastAsia="Arial" w:hAnsi="Arial" w:cs="Arial"/>
          <w:color w:val="000000"/>
        </w:rPr>
        <w:t>, J. (202</w:t>
      </w:r>
      <w:r w:rsidRPr="00DA45D5">
        <w:rPr>
          <w:rFonts w:ascii="Arial" w:eastAsia="Arial" w:hAnsi="Arial" w:cs="Arial"/>
        </w:rPr>
        <w:t>3</w:t>
      </w:r>
      <w:r w:rsidRPr="00DA45D5">
        <w:rPr>
          <w:rFonts w:ascii="Arial" w:eastAsia="Arial" w:hAnsi="Arial" w:cs="Arial"/>
          <w:color w:val="000000"/>
        </w:rPr>
        <w:t xml:space="preserve">). </w:t>
      </w:r>
      <w:r w:rsidRPr="00DA45D5">
        <w:rPr>
          <w:rFonts w:ascii="Arial" w:eastAsia="Arial" w:hAnsi="Arial" w:cs="Arial"/>
          <w:i/>
          <w:iCs/>
          <w:color w:val="000000"/>
        </w:rPr>
        <w:t>Racial and Ethnic Diversity in Academic Nursing Leadership: A Cross-Sectional Analysis.</w:t>
      </w:r>
      <w:r w:rsidRPr="00DA45D5">
        <w:rPr>
          <w:rFonts w:ascii="Arial" w:eastAsia="Arial" w:hAnsi="Arial" w:cs="Arial"/>
          <w:color w:val="000000"/>
        </w:rPr>
        <w:t xml:space="preserve"> Journal of Professional Nursing. ​</w:t>
      </w:r>
      <w:hyperlink r:id="rId26">
        <w:r w:rsidRPr="00DA45D5">
          <w:rPr>
            <w:rFonts w:ascii="Arial" w:eastAsia="Arial" w:hAnsi="Arial" w:cs="Arial"/>
            <w:color w:val="FF0080"/>
            <w:u w:val="single"/>
          </w:rPr>
          <w:t>https://pmc.ncbi.nlm.nih.gov/articles/PMC12395536/</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color w:val="000000"/>
        </w:rPr>
        <w:t xml:space="preserve">McCabe, E. M., </w:t>
      </w:r>
      <w:proofErr w:type="spellStart"/>
      <w:r w:rsidRPr="00DA45D5">
        <w:rPr>
          <w:rFonts w:ascii="Arial" w:eastAsia="Arial" w:hAnsi="Arial" w:cs="Arial"/>
          <w:color w:val="000000"/>
        </w:rPr>
        <w:t>Pestaner</w:t>
      </w:r>
      <w:proofErr w:type="spellEnd"/>
      <w:r w:rsidRPr="00DA45D5">
        <w:rPr>
          <w:rFonts w:ascii="Arial" w:eastAsia="Arial" w:hAnsi="Arial" w:cs="Arial"/>
          <w:color w:val="000000"/>
        </w:rPr>
        <w:t xml:space="preserve">, M. C., Forbes, C., &amp; Baker Powell, S. (2026). School connectedness and school nursing services: A concept analysis. Journal of School Nursing, 42(1), 94–103. </w:t>
      </w:r>
      <w:hyperlink r:id="rId27">
        <w:r w:rsidRPr="00DA45D5">
          <w:rPr>
            <w:rFonts w:ascii="Arial" w:eastAsia="Arial" w:hAnsi="Arial" w:cs="Arial"/>
            <w:color w:val="FF0080"/>
            <w:u w:val="single"/>
          </w:rPr>
          <w:t>https://doi.org/10.1177/10598405251386120</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proofErr w:type="spellStart"/>
      <w:r w:rsidRPr="00DA45D5">
        <w:rPr>
          <w:rFonts w:ascii="Arial" w:eastAsia="Arial" w:hAnsi="Arial" w:cs="Arial"/>
          <w:color w:val="000000"/>
        </w:rPr>
        <w:t>Mirzanezam</w:t>
      </w:r>
      <w:proofErr w:type="spellEnd"/>
      <w:r w:rsidRPr="00DA45D5">
        <w:rPr>
          <w:rFonts w:ascii="Arial" w:eastAsia="Arial" w:hAnsi="Arial" w:cs="Arial"/>
          <w:color w:val="000000"/>
        </w:rPr>
        <w:t xml:space="preserve">, A. K., </w:t>
      </w:r>
      <w:proofErr w:type="spellStart"/>
      <w:r w:rsidRPr="00DA45D5">
        <w:rPr>
          <w:rFonts w:ascii="Arial" w:eastAsia="Arial" w:hAnsi="Arial" w:cs="Arial"/>
          <w:color w:val="000000"/>
        </w:rPr>
        <w:t>Ghahramanian</w:t>
      </w:r>
      <w:proofErr w:type="spellEnd"/>
      <w:r w:rsidRPr="00DA45D5">
        <w:rPr>
          <w:rFonts w:ascii="Arial" w:eastAsia="Arial" w:hAnsi="Arial" w:cs="Arial"/>
          <w:color w:val="000000"/>
        </w:rPr>
        <w:t xml:space="preserve">, A., </w:t>
      </w:r>
      <w:proofErr w:type="spellStart"/>
      <w:r w:rsidRPr="00DA45D5">
        <w:rPr>
          <w:rFonts w:ascii="Arial" w:eastAsia="Arial" w:hAnsi="Arial" w:cs="Arial"/>
          <w:color w:val="000000"/>
        </w:rPr>
        <w:t>Ghafourifard</w:t>
      </w:r>
      <w:proofErr w:type="spellEnd"/>
      <w:r w:rsidRPr="00DA45D5">
        <w:rPr>
          <w:rFonts w:ascii="Arial" w:eastAsia="Arial" w:hAnsi="Arial" w:cs="Arial"/>
          <w:color w:val="000000"/>
        </w:rPr>
        <w:t xml:space="preserve">, M., </w:t>
      </w:r>
      <w:proofErr w:type="spellStart"/>
      <w:r w:rsidRPr="00DA45D5">
        <w:rPr>
          <w:rFonts w:ascii="Arial" w:eastAsia="Arial" w:hAnsi="Arial" w:cs="Arial"/>
          <w:color w:val="000000"/>
        </w:rPr>
        <w:t>Davoodi</w:t>
      </w:r>
      <w:proofErr w:type="spellEnd"/>
      <w:r w:rsidRPr="00DA45D5">
        <w:rPr>
          <w:rFonts w:ascii="Arial" w:eastAsia="Arial" w:hAnsi="Arial" w:cs="Arial"/>
          <w:color w:val="000000"/>
        </w:rPr>
        <w:t xml:space="preserve">, A., </w:t>
      </w:r>
      <w:proofErr w:type="spellStart"/>
      <w:r w:rsidRPr="00DA45D5">
        <w:rPr>
          <w:rFonts w:ascii="Arial" w:eastAsia="Arial" w:hAnsi="Arial" w:cs="Arial"/>
          <w:color w:val="000000"/>
        </w:rPr>
        <w:t>Bagheriyeh</w:t>
      </w:r>
      <w:proofErr w:type="spellEnd"/>
      <w:r w:rsidRPr="00DA45D5">
        <w:rPr>
          <w:rFonts w:ascii="Arial" w:eastAsia="Arial" w:hAnsi="Arial" w:cs="Arial"/>
          <w:color w:val="000000"/>
        </w:rPr>
        <w:t xml:space="preserve">, F., &amp; </w:t>
      </w:r>
      <w:proofErr w:type="spellStart"/>
      <w:r w:rsidRPr="00DA45D5">
        <w:rPr>
          <w:rFonts w:ascii="Arial" w:eastAsia="Arial" w:hAnsi="Arial" w:cs="Arial"/>
          <w:color w:val="000000"/>
        </w:rPr>
        <w:t>Hajieskandar</w:t>
      </w:r>
      <w:proofErr w:type="spellEnd"/>
      <w:r w:rsidRPr="00DA45D5">
        <w:rPr>
          <w:rFonts w:ascii="Arial" w:eastAsia="Arial" w:hAnsi="Arial" w:cs="Arial"/>
          <w:color w:val="000000"/>
        </w:rPr>
        <w:t xml:space="preserve">, A. (2024). </w:t>
      </w:r>
      <w:r w:rsidRPr="00DA45D5">
        <w:rPr>
          <w:rFonts w:ascii="Arial" w:eastAsia="Arial" w:hAnsi="Arial" w:cs="Arial"/>
          <w:i/>
          <w:iCs/>
          <w:color w:val="000000"/>
        </w:rPr>
        <w:t>Nursing students’ perception of the clinical learning environment and its impact on academic adjustment: a cross-sectional descriptive study.</w:t>
      </w:r>
      <w:r w:rsidRPr="00DA45D5">
        <w:rPr>
          <w:rFonts w:ascii="Arial" w:eastAsia="Arial" w:hAnsi="Arial" w:cs="Arial"/>
          <w:color w:val="000000"/>
        </w:rPr>
        <w:t xml:space="preserve"> BMC Medical Education, 24(1). </w:t>
      </w:r>
      <w:hyperlink r:id="rId28">
        <w:r w:rsidRPr="00DA45D5">
          <w:rPr>
            <w:rFonts w:ascii="Arial" w:eastAsia="Arial" w:hAnsi="Arial" w:cs="Arial"/>
            <w:color w:val="FF0080"/>
            <w:u w:val="single"/>
          </w:rPr>
          <w:t>https://doi.org/10.1186/s12909-024-06562-0</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rPr>
        <w:t xml:space="preserve">Mi, Y., et al. (2024). Loneliness and psychological distress among nursing students. </w:t>
      </w:r>
      <w:proofErr w:type="spellStart"/>
      <w:r w:rsidRPr="00DA45D5">
        <w:rPr>
          <w:rFonts w:ascii="Arial" w:eastAsia="Arial" w:hAnsi="Arial" w:cs="Arial"/>
          <w:i/>
          <w:iCs/>
        </w:rPr>
        <w:t>BMCNursing</w:t>
      </w:r>
      <w:proofErr w:type="spellEnd"/>
      <w:r w:rsidRPr="00DA45D5">
        <w:rPr>
          <w:rFonts w:ascii="Arial" w:eastAsia="Arial" w:hAnsi="Arial" w:cs="Arial"/>
          <w:i/>
          <w:iCs/>
        </w:rPr>
        <w:t xml:space="preserve">. </w:t>
      </w:r>
      <w:hyperlink r:id="rId29">
        <w:r w:rsidRPr="00DA45D5">
          <w:rPr>
            <w:rFonts w:ascii="Arial" w:eastAsia="Arial" w:hAnsi="Arial" w:cs="Arial"/>
            <w:color w:val="FF0080"/>
            <w:u w:val="single"/>
          </w:rPr>
          <w:t>https://bmcnurs.biomedcentral.com/articles/10.1186/s12912-024-01784-x</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rPr>
        <w:lastRenderedPageBreak/>
        <w:t>​</w:t>
      </w:r>
      <w:proofErr w:type="spellStart"/>
      <w:r w:rsidRPr="00DA45D5">
        <w:rPr>
          <w:rFonts w:ascii="Arial" w:eastAsia="Arial" w:hAnsi="Arial" w:cs="Arial"/>
        </w:rPr>
        <w:t>Onieva-Zafra</w:t>
      </w:r>
      <w:proofErr w:type="spellEnd"/>
      <w:r w:rsidRPr="00DA45D5">
        <w:rPr>
          <w:rFonts w:ascii="Arial" w:eastAsia="Arial" w:hAnsi="Arial" w:cs="Arial"/>
        </w:rPr>
        <w:t xml:space="preserve">, M. D., et al. (2023). Stress and anxiety in nursing students during clinical placements. </w:t>
      </w:r>
      <w:r w:rsidRPr="00DA45D5">
        <w:rPr>
          <w:rFonts w:ascii="Arial" w:eastAsia="Arial" w:hAnsi="Arial" w:cs="Arial"/>
          <w:i/>
          <w:iCs/>
        </w:rPr>
        <w:t xml:space="preserve">Nurse Education Today. </w:t>
      </w:r>
      <w:hyperlink r:id="rId30">
        <w:r w:rsidRPr="00DA45D5">
          <w:rPr>
            <w:rFonts w:ascii="Arial" w:eastAsia="Arial" w:hAnsi="Arial" w:cs="Arial"/>
            <w:color w:val="FF0080"/>
            <w:u w:val="single"/>
          </w:rPr>
          <w:t>https://doi.org/10.1016/j.nedt.2023.105744</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color w:val="000000"/>
        </w:rPr>
        <w:t xml:space="preserve">Renshaw, T. L., Long, A. C. J., &amp; Cook, C. R. (2016). Assessing teachers’ positive psychological functioning at work: Development and validation of the Teacher Subjective Wellbeing Questionnaire. School Psychology Quarterly, 30(2), 289–306. </w:t>
      </w:r>
      <w:hyperlink r:id="rId31">
        <w:r w:rsidRPr="00DA45D5">
          <w:rPr>
            <w:rFonts w:ascii="Arial" w:eastAsia="Arial" w:hAnsi="Arial" w:cs="Arial"/>
            <w:color w:val="FF0080"/>
            <w:u w:val="single"/>
          </w:rPr>
          <w:t>https://doi.org/10.1037/spq0000112</w:t>
        </w:r>
      </w:hyperlink>
      <w:r w:rsidRPr="00DA45D5">
        <w:rPr>
          <w:rFonts w:ascii="Arial" w:eastAsia="Arial" w:hAnsi="Arial" w:cs="Arial"/>
          <w:color w:val="000000"/>
        </w:rPr>
        <w:t> </w:t>
      </w:r>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rPr>
        <w:t xml:space="preserve">World Bank (2024). </w:t>
      </w:r>
      <w:r w:rsidRPr="00DA45D5">
        <w:rPr>
          <w:rFonts w:ascii="Arial" w:eastAsia="Arial" w:hAnsi="Arial" w:cs="Arial"/>
          <w:i/>
          <w:iCs/>
        </w:rPr>
        <w:t>Social Inclusion: Understanding and Prioritizing Dignity.</w:t>
      </w:r>
      <w:hyperlink r:id="rId32">
        <w:r w:rsidRPr="00DA45D5">
          <w:rPr>
            <w:rFonts w:ascii="Arial" w:eastAsia="Arial" w:hAnsi="Arial" w:cs="Arial"/>
          </w:rPr>
          <w:t xml:space="preserve"> </w:t>
        </w:r>
      </w:hyperlink>
      <w:hyperlink r:id="rId33">
        <w:r w:rsidRPr="00DA45D5">
          <w:rPr>
            <w:rFonts w:ascii="Arial" w:eastAsia="Arial" w:hAnsi="Arial" w:cs="Arial"/>
            <w:color w:val="FF0080"/>
            <w:u w:val="single"/>
          </w:rPr>
          <w:t>https://www.worldbank.org/en/topic/social-inclusion</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color w:val="000000"/>
        </w:rPr>
        <w:t>Schwab, C. (2021).</w:t>
      </w:r>
      <w:r w:rsidRPr="00DA45D5">
        <w:rPr>
          <w:rFonts w:ascii="Arial" w:eastAsia="Arial" w:hAnsi="Arial" w:cs="Arial"/>
          <w:i/>
          <w:iCs/>
          <w:color w:val="000000"/>
        </w:rPr>
        <w:t xml:space="preserve"> Faculty and teacher emotions in different contexts. </w:t>
      </w:r>
      <w:r w:rsidRPr="00DA45D5">
        <w:rPr>
          <w:rFonts w:ascii="Arial" w:eastAsia="Arial" w:hAnsi="Arial" w:cs="Arial"/>
          <w:i/>
          <w:iCs/>
          <w:color w:val="000000"/>
        </w:rPr>
        <w:br/>
      </w:r>
      <w:hyperlink r:id="rId34">
        <w:r w:rsidRPr="00DA45D5">
          <w:rPr>
            <w:rFonts w:ascii="Arial" w:eastAsia="Arial" w:hAnsi="Arial" w:cs="Arial"/>
            <w:color w:val="FF0080"/>
            <w:u w:val="single"/>
          </w:rPr>
          <w:t>https://edoc.ub.uni-muenchen.de/29428/</w:t>
        </w:r>
      </w:hyperlink>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rPr>
      </w:pPr>
      <w:r w:rsidRPr="00DA45D5">
        <w:rPr>
          <w:rFonts w:ascii="Arial" w:eastAsia="Arial" w:hAnsi="Arial" w:cs="Arial"/>
          <w:color w:val="000000"/>
        </w:rPr>
        <w:t xml:space="preserve">Secker, J., Hacking, S., Kent, L., Shenton, J., &amp; </w:t>
      </w:r>
      <w:proofErr w:type="spellStart"/>
      <w:r w:rsidRPr="00DA45D5">
        <w:rPr>
          <w:rFonts w:ascii="Arial" w:eastAsia="Arial" w:hAnsi="Arial" w:cs="Arial"/>
          <w:color w:val="000000"/>
        </w:rPr>
        <w:t>Spandler</w:t>
      </w:r>
      <w:proofErr w:type="spellEnd"/>
      <w:r w:rsidRPr="00DA45D5">
        <w:rPr>
          <w:rFonts w:ascii="Arial" w:eastAsia="Arial" w:hAnsi="Arial" w:cs="Arial"/>
          <w:color w:val="000000"/>
        </w:rPr>
        <w:t xml:space="preserve">, H. (2009). </w:t>
      </w:r>
      <w:r w:rsidRPr="00DA45D5">
        <w:rPr>
          <w:rFonts w:ascii="Arial" w:eastAsia="Arial" w:hAnsi="Arial" w:cs="Arial"/>
          <w:i/>
          <w:iCs/>
          <w:color w:val="000000"/>
        </w:rPr>
        <w:t>Development of a measure of social inclusion for arts and mental health project participants.</w:t>
      </w:r>
      <w:r w:rsidRPr="00DA45D5">
        <w:rPr>
          <w:rFonts w:ascii="Arial" w:eastAsia="Arial" w:hAnsi="Arial" w:cs="Arial"/>
          <w:color w:val="000000"/>
        </w:rPr>
        <w:t xml:space="preserve"> Journal of Mental Health, 18(1), 65–72. </w:t>
      </w:r>
      <w:hyperlink r:id="rId35">
        <w:r w:rsidRPr="00DA45D5">
          <w:rPr>
            <w:rFonts w:ascii="Arial" w:eastAsia="Arial" w:hAnsi="Arial" w:cs="Arial"/>
            <w:color w:val="FF0080"/>
            <w:u w:val="single"/>
          </w:rPr>
          <w:t>https://doi.org/10.1080/09638230701677803</w:t>
        </w:r>
      </w:hyperlink>
      <w:r w:rsidRPr="00DA45D5">
        <w:rPr>
          <w:rFonts w:ascii="Arial" w:eastAsia="Arial" w:hAnsi="Arial" w:cs="Arial"/>
          <w:color w:val="000000"/>
        </w:rPr>
        <w:t> </w:t>
      </w:r>
    </w:p>
    <w:p w:rsidR="002A7DB8" w:rsidRPr="00DA45D5" w:rsidRDefault="0081543A" w:rsidP="00B770AB">
      <w:pPr>
        <w:pStyle w:val="ListParagraph"/>
        <w:numPr>
          <w:ilvl w:val="0"/>
          <w:numId w:val="1"/>
        </w:numPr>
        <w:pBdr>
          <w:top w:val="nil"/>
          <w:left w:val="nil"/>
          <w:bottom w:val="nil"/>
          <w:right w:val="nil"/>
          <w:between w:val="nil"/>
        </w:pBdr>
        <w:spacing w:after="240"/>
        <w:jc w:val="both"/>
        <w:rPr>
          <w:rFonts w:ascii="Arial" w:eastAsia="Arial" w:hAnsi="Arial" w:cs="Arial"/>
          <w:color w:val="000000"/>
        </w:rPr>
      </w:pPr>
      <w:r w:rsidRPr="00DA45D5">
        <w:rPr>
          <w:rFonts w:ascii="Arial" w:eastAsia="Arial" w:hAnsi="Arial" w:cs="Arial"/>
          <w:color w:val="000000"/>
        </w:rPr>
        <w:t xml:space="preserve">Thompson &amp; Wells (2023). </w:t>
      </w:r>
      <w:r w:rsidRPr="00DA45D5">
        <w:rPr>
          <w:rFonts w:ascii="Arial" w:eastAsia="Arial" w:hAnsi="Arial" w:cs="Arial"/>
          <w:i/>
          <w:iCs/>
          <w:color w:val="000000"/>
        </w:rPr>
        <w:t>This source discusses how positive faculty interactions</w:t>
      </w:r>
      <w:r w:rsidRPr="00DA45D5">
        <w:rPr>
          <w:rFonts w:ascii="Arial" w:eastAsia="Arial" w:hAnsi="Arial" w:cs="Arial"/>
          <w:color w:val="000000"/>
        </w:rPr>
        <w:t xml:space="preserve"> </w:t>
      </w:r>
      <w:r w:rsidRPr="00DA45D5">
        <w:rPr>
          <w:rFonts w:ascii="Arial" w:eastAsia="Arial" w:hAnsi="Arial" w:cs="Arial"/>
          <w:i/>
          <w:iCs/>
          <w:color w:val="000000"/>
        </w:rPr>
        <w:t>predict a sense of belonging and how inclusive culture acts as a preventive mechanism against burnout.</w:t>
      </w:r>
      <w:r w:rsidRPr="00DA45D5">
        <w:rPr>
          <w:rFonts w:ascii="Arial" w:eastAsia="Arial" w:hAnsi="Arial" w:cs="Arial"/>
          <w:color w:val="000000"/>
        </w:rPr>
        <w:t xml:space="preserve"> </w:t>
      </w:r>
      <w:hyperlink r:id="rId36">
        <w:r w:rsidRPr="00DA45D5">
          <w:rPr>
            <w:rFonts w:ascii="Arial" w:eastAsia="Arial" w:hAnsi="Arial" w:cs="Arial"/>
            <w:color w:val="FF0080"/>
            <w:u w:val="single"/>
          </w:rPr>
          <w:t>https://doi.org/10.1016/j.teln.2023.100412</w:t>
        </w:r>
      </w:hyperlink>
    </w:p>
    <w:p w:rsidR="002A7DB8" w:rsidRDefault="002A7DB8" w:rsidP="00B770AB">
      <w:pPr>
        <w:pBdr>
          <w:top w:val="nil"/>
          <w:left w:val="nil"/>
          <w:bottom w:val="nil"/>
          <w:right w:val="nil"/>
          <w:between w:val="nil"/>
        </w:pBdr>
        <w:ind w:left="360" w:hanging="360"/>
        <w:jc w:val="both"/>
        <w:rPr>
          <w:rFonts w:ascii="Arial" w:eastAsia="Arial" w:hAnsi="Arial" w:cs="Arial"/>
          <w:color w:val="000000"/>
        </w:rPr>
        <w:sectPr w:rsidR="002A7DB8">
          <w:headerReference w:type="even" r:id="rId37"/>
          <w:headerReference w:type="default" r:id="rId38"/>
          <w:footerReference w:type="default" r:id="rId39"/>
          <w:headerReference w:type="first" r:id="rId40"/>
          <w:type w:val="continuous"/>
          <w:pgSz w:w="12240" w:h="15840"/>
          <w:pgMar w:top="1440" w:right="2016" w:bottom="2016" w:left="2016" w:header="720" w:footer="1123" w:gutter="0"/>
          <w:cols w:space="720"/>
        </w:sectPr>
      </w:pPr>
    </w:p>
    <w:p w:rsidR="002A7DB8" w:rsidRDefault="002A7DB8" w:rsidP="00B770AB">
      <w:pPr>
        <w:keepNext/>
        <w:pBdr>
          <w:top w:val="nil"/>
          <w:left w:val="nil"/>
          <w:bottom w:val="nil"/>
          <w:right w:val="nil"/>
          <w:between w:val="nil"/>
        </w:pBdr>
        <w:jc w:val="both"/>
        <w:rPr>
          <w:rFonts w:ascii="Arial" w:eastAsia="Arial" w:hAnsi="Arial" w:cs="Arial"/>
          <w:smallCaps/>
          <w:color w:val="000000"/>
          <w:sz w:val="22"/>
          <w:szCs w:val="22"/>
        </w:rPr>
      </w:pPr>
    </w:p>
    <w:sectPr w:rsidR="002A7DB8">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3520" w:rsidRDefault="00FE3520">
      <w:r>
        <w:separator/>
      </w:r>
    </w:p>
  </w:endnote>
  <w:endnote w:type="continuationSeparator" w:id="0">
    <w:p w:rsidR="00FE3520" w:rsidRDefault="00FE3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embedRegular r:id="rId1" w:fontKey="{ABDECFC1-211F-4CDE-9CDC-ACDE50C07C9B}"/>
    <w:embedBold r:id="rId2" w:fontKey="{C07E0C73-E624-484F-979C-012192FF980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1E30E638-77F5-408D-AEB7-14FFA7194DA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9E65430-A9A1-49ED-BCB3-7C3C98335941}"/>
  </w:font>
  <w:font w:name="Calibri">
    <w:panose1 w:val="020F0502020204030204"/>
    <w:charset w:val="00"/>
    <w:family w:val="swiss"/>
    <w:pitch w:val="variable"/>
    <w:sig w:usb0="E4002EFF" w:usb1="C200247B" w:usb2="00000009" w:usb3="00000000" w:csb0="000001FF" w:csb1="00000000"/>
    <w:embedRegular r:id="rId5" w:fontKey="{E7CDAC48-40AF-4B1C-A918-2FC91C8F83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DB8" w:rsidRDefault="002A7DB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DB8" w:rsidRDefault="002A7DB8">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DB8" w:rsidRDefault="002A7DB8">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DB8" w:rsidRDefault="002A7DB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3520" w:rsidRDefault="00FE3520">
      <w:r>
        <w:separator/>
      </w:r>
    </w:p>
  </w:footnote>
  <w:footnote w:type="continuationSeparator" w:id="0">
    <w:p w:rsidR="00FE3520" w:rsidRDefault="00FE3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DB8" w:rsidRDefault="00B770AB">
    <w:pPr>
      <w:pBdr>
        <w:top w:val="nil"/>
        <w:left w:val="nil"/>
        <w:bottom w:val="nil"/>
        <w:right w:val="nil"/>
        <w:between w:val="nil"/>
      </w:pBdr>
      <w:tabs>
        <w:tab w:val="center" w:pos="4320"/>
        <w:tab w:val="right" w:pos="8640"/>
      </w:tabs>
      <w:rPr>
        <w:color w:val="000000"/>
      </w:rPr>
    </w:pPr>
    <w:r>
      <w:rPr>
        <w:color w:val="000000"/>
      </w:rPr>
      <w:pict w14:anchorId="7CA262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20.65pt;height:57.8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DB8" w:rsidRDefault="00B770AB">
    <w:pPr>
      <w:pBdr>
        <w:top w:val="nil"/>
        <w:left w:val="nil"/>
        <w:bottom w:val="nil"/>
        <w:right w:val="nil"/>
        <w:between w:val="nil"/>
      </w:pBdr>
      <w:tabs>
        <w:tab w:val="center" w:pos="4320"/>
        <w:tab w:val="right" w:pos="8640"/>
      </w:tabs>
      <w:rPr>
        <w:color w:val="000000"/>
      </w:rPr>
    </w:pPr>
    <w:r>
      <w:rPr>
        <w:color w:val="000000"/>
      </w:rPr>
      <w:pict w14:anchorId="7729A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20.65pt;height:57.8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DB8" w:rsidRDefault="00B770AB">
    <w:pPr>
      <w:ind w:left="2160"/>
      <w:jc w:val="center"/>
      <w:rPr>
        <w:rFonts w:ascii="Times New Roman" w:eastAsia="Times New Roman" w:hAnsi="Times New Roman" w:cs="Times New Roman"/>
        <w:i/>
        <w:iCs/>
        <w:sz w:val="18"/>
        <w:szCs w:val="18"/>
      </w:rPr>
    </w:pPr>
    <w:r>
      <w:pict w14:anchorId="48A83C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20.65pt;height:57.8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2A7DB8" w:rsidRDefault="0081543A">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2A7DB8" w:rsidRDefault="0081543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2A7DB8" w:rsidRDefault="0081543A">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2A7DB8" w:rsidRDefault="0081543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2A7DB8" w:rsidRDefault="0081543A">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2A7DB8" w:rsidRDefault="0081543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DB8" w:rsidRDefault="00B770AB">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DB8" w:rsidRDefault="00B770AB">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DB8" w:rsidRDefault="00B770AB">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225ED"/>
    <w:multiLevelType w:val="hybridMultilevel"/>
    <w:tmpl w:val="60CC041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I0MDYwtzA0Nrc0NTRV0lEKTi0uzszPAykwrAUA7fbqPSwAAAA="/>
  </w:docVars>
  <w:rsids>
    <w:rsidRoot w:val="002A7DB8"/>
    <w:rsid w:val="002A7DB8"/>
    <w:rsid w:val="007B7931"/>
    <w:rsid w:val="0081543A"/>
    <w:rsid w:val="00B770AB"/>
    <w:rsid w:val="00DA45D5"/>
    <w:rsid w:val="00E46A03"/>
    <w:rsid w:val="00FE35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0C80750"/>
  <w15:docId w15:val="{44869C41-ECBA-4C3F-A145-B321809C9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DA45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298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bmcmededuc.biomedcentral.com/articles/10.1186/s12909-024-05123-x" TargetMode="External"/><Relationship Id="rId26" Type="http://schemas.openxmlformats.org/officeDocument/2006/relationships/hyperlink" Target="https://pmc.ncbi.nlm.nih.gov/articles/PMC12395536/" TargetMode="External"/><Relationship Id="rId39" Type="http://schemas.openxmlformats.org/officeDocument/2006/relationships/footer" Target="footer4.xml"/><Relationship Id="rId21" Type="http://schemas.openxmlformats.org/officeDocument/2006/relationships/hyperlink" Target="https://pubmed.ncbi.nlm.nih.gov/36897241/" TargetMode="External"/><Relationship Id="rId34" Type="http://schemas.openxmlformats.org/officeDocument/2006/relationships/hyperlink" Target="https://edoc.ub.uni-muenchen.de/29428/" TargetMode="Externa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focuskeeper.co/glossary/what-is-social-acceptance" TargetMode="External"/><Relationship Id="rId20" Type="http://schemas.openxmlformats.org/officeDocument/2006/relationships/hyperlink" Target="https://www.mdpi.com/2227-9032/12/2/185" TargetMode="External"/><Relationship Id="rId29" Type="http://schemas.openxmlformats.org/officeDocument/2006/relationships/hyperlink" Target="https://bmcnurs.biomedcentral.com/articles/10.1186/s12912-024-01784-x"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16/j.ijnurstu.2023.104456" TargetMode="External"/><Relationship Id="rId32" Type="http://schemas.openxmlformats.org/officeDocument/2006/relationships/hyperlink" Target="https://www.worldbank.org/en/topic/social-inclusion"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s://doi.org/10.1016/j.nepr.2024.103759" TargetMode="External"/><Relationship Id="rId23" Type="http://schemas.openxmlformats.org/officeDocument/2006/relationships/hyperlink" Target="https://doi.org/10.1016/j.ijnurstu.2023.104456" TargetMode="External"/><Relationship Id="rId28" Type="http://schemas.openxmlformats.org/officeDocument/2006/relationships/hyperlink" Target="https://doi.org/10.1186/s12909-024-06562-0" TargetMode="External"/><Relationship Id="rId36" Type="http://schemas.openxmlformats.org/officeDocument/2006/relationships/hyperlink" Target="https://doi.org/10.1016/j.teln.2023.100412" TargetMode="External"/><Relationship Id="rId10" Type="http://schemas.openxmlformats.org/officeDocument/2006/relationships/footer" Target="footer2.xml"/><Relationship Id="rId19" Type="http://schemas.openxmlformats.org/officeDocument/2006/relationships/hyperlink" Target="https://pubmed.ncbi.nlm.nih.gov/32044053/" TargetMode="External"/><Relationship Id="rId31" Type="http://schemas.openxmlformats.org/officeDocument/2006/relationships/hyperlink" Target="https://doi.org/10.1037/spq000011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38/s41598-025-93400-y" TargetMode="External"/><Relationship Id="rId22" Type="http://schemas.openxmlformats.org/officeDocument/2006/relationships/hyperlink" Target="https://doi.org/10.3390/educsci14040436" TargetMode="External"/><Relationship Id="rId27" Type="http://schemas.openxmlformats.org/officeDocument/2006/relationships/hyperlink" Target="https://doi.org/10.1177/10598405251386120" TargetMode="External"/><Relationship Id="rId30" Type="http://schemas.openxmlformats.org/officeDocument/2006/relationships/hyperlink" Target="https://doi.org/10.1016/j.nedt.2023.105744" TargetMode="External"/><Relationship Id="rId35" Type="http://schemas.openxmlformats.org/officeDocument/2006/relationships/hyperlink" Target="https://doi.org/10.1080/09638230701677803"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oi.org/10.1186/s12912-024-01835-x" TargetMode="External"/><Relationship Id="rId25" Type="http://schemas.openxmlformats.org/officeDocument/2006/relationships/hyperlink" Target="https://eric.ed.gov/?id=EJ1275448" TargetMode="External"/><Relationship Id="rId33" Type="http://schemas.openxmlformats.org/officeDocument/2006/relationships/hyperlink" Target="https://www.worldbank.org/en/topic/social-inclusion" TargetMode="External"/><Relationship Id="rId38"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13</Pages>
  <Words>5532</Words>
  <Characters>31538</Characters>
  <Application>Microsoft Office Word</Application>
  <DocSecurity>0</DocSecurity>
  <Lines>262</Lines>
  <Paragraphs>73</Paragraphs>
  <ScaleCrop>false</ScaleCrop>
  <Company/>
  <LinksUpToDate>false</LinksUpToDate>
  <CharactersWithSpaces>36997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5</cp:revision>
  <dcterms:created xsi:type="dcterms:W3CDTF">2026-04-30T10:47:00Z</dcterms:created>
  <dcterms:modified xsi:type="dcterms:W3CDTF">2026-05-01T10:07:00Z</dcterms:modified>
</cp:coreProperties>
</file>