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66EE8C" w14:textId="77777777" w:rsidR="00873A5C" w:rsidRPr="00A00F11" w:rsidRDefault="00345B25" w:rsidP="00E50CE0">
      <w:pPr>
        <w:pStyle w:val="Heading3"/>
        <w:rPr>
          <w:rFonts w:ascii="Times New Roman" w:eastAsia="Times New Roman" w:hAnsi="Times New Roman" w:cs="Times New Roman"/>
          <w:noProof/>
          <w:sz w:val="8"/>
        </w:rPr>
      </w:pPr>
      <w:r w:rsidRPr="00A00F11">
        <w:rPr>
          <w:rFonts w:ascii="Times New Roman" w:eastAsia="Times New Roman" w:hAnsi="Times New Roman" w:cs="Times New Roman"/>
          <w:noProof/>
        </w:rPr>
        <w:drawing>
          <wp:anchor distT="0" distB="0" distL="114300" distR="114300" simplePos="0" relativeHeight="251658240" behindDoc="1" locked="0" layoutInCell="1" allowOverlap="1" wp14:anchorId="22D08453" wp14:editId="047A9B52">
            <wp:simplePos x="0" y="0"/>
            <wp:positionH relativeFrom="column">
              <wp:posOffset>9525</wp:posOffset>
            </wp:positionH>
            <wp:positionV relativeFrom="paragraph">
              <wp:posOffset>-262255</wp:posOffset>
            </wp:positionV>
            <wp:extent cx="768350" cy="1089660"/>
            <wp:effectExtent l="0" t="0" r="0" b="0"/>
            <wp:wrapTight wrapText="bothSides">
              <wp:wrapPolygon edited="0">
                <wp:start x="0" y="0"/>
                <wp:lineTo x="0" y="21147"/>
                <wp:lineTo x="20886" y="21147"/>
                <wp:lineTo x="2088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68350" cy="1089660"/>
                    </a:xfrm>
                    <a:prstGeom prst="rect">
                      <a:avLst/>
                    </a:prstGeom>
                    <a:noFill/>
                    <a:ln w="9525">
                      <a:noFill/>
                      <a:miter lim="800000"/>
                      <a:headEnd/>
                      <a:tailEnd/>
                    </a:ln>
                  </pic:spPr>
                </pic:pic>
              </a:graphicData>
            </a:graphic>
          </wp:anchor>
        </w:drawing>
      </w:r>
      <w:r w:rsidR="000226DD" w:rsidRPr="00A00F11">
        <w:rPr>
          <w:rFonts w:ascii="Times New Roman" w:eastAsia="Times New Roman" w:hAnsi="Times New Roman" w:cs="Times New Roman"/>
          <w:noProof/>
          <w:lang w:eastAsia="zh-TW"/>
        </w:rPr>
        <w:t>Asian Journal of Research in Zoology</w:t>
      </w:r>
    </w:p>
    <w:p w14:paraId="78DA442D" w14:textId="77777777" w:rsidR="001A4A55" w:rsidRPr="00A00F11" w:rsidRDefault="001A4A55" w:rsidP="001A4A55">
      <w:pPr>
        <w:spacing w:after="0" w:line="240" w:lineRule="auto"/>
        <w:ind w:left="2160"/>
        <w:contextualSpacing/>
        <w:rPr>
          <w:rFonts w:ascii="Times New Roman" w:eastAsia="Times New Roman" w:hAnsi="Times New Roman" w:cs="Times New Roman"/>
          <w:b/>
          <w:i/>
          <w:noProof/>
          <w:sz w:val="24"/>
          <w:szCs w:val="16"/>
          <w:lang w:eastAsia="zh-TW"/>
        </w:rPr>
      </w:pPr>
    </w:p>
    <w:p w14:paraId="687671F3" w14:textId="52067934" w:rsidR="00873A5C" w:rsidRPr="00A00F11" w:rsidRDefault="00345B25" w:rsidP="00E50CE0">
      <w:pPr>
        <w:pStyle w:val="Heading4"/>
        <w:rPr>
          <w:rFonts w:ascii="Times New Roman" w:eastAsia="Times New Roman" w:hAnsi="Times New Roman" w:cs="Times New Roman"/>
        </w:rPr>
      </w:pPr>
      <w:r w:rsidRPr="00A00F11">
        <w:rPr>
          <w:rFonts w:ascii="Times New Roman" w:eastAsia="Times New Roman" w:hAnsi="Times New Roman" w:cs="Times New Roman"/>
        </w:rPr>
        <w:t>Volume XXX, Issue XX, Page XX-XX, 20YY</w:t>
      </w:r>
      <w:r w:rsidR="004E094F" w:rsidRPr="00A00F11">
        <w:rPr>
          <w:rFonts w:ascii="Times New Roman" w:eastAsia="Times New Roman" w:hAnsi="Times New Roman" w:cs="Times New Roman"/>
        </w:rPr>
        <w:t>;</w:t>
      </w:r>
      <w:r w:rsidR="00873A5C" w:rsidRPr="00A00F11">
        <w:rPr>
          <w:rFonts w:ascii="Times New Roman" w:eastAsia="Times New Roman" w:hAnsi="Times New Roman" w:cs="Times New Roman"/>
        </w:rPr>
        <w:t xml:space="preserve"> Article </w:t>
      </w:r>
      <w:proofErr w:type="gramStart"/>
      <w:r w:rsidR="00873A5C" w:rsidRPr="00A00F11">
        <w:rPr>
          <w:rFonts w:ascii="Times New Roman" w:eastAsia="Times New Roman" w:hAnsi="Times New Roman" w:cs="Times New Roman"/>
        </w:rPr>
        <w:t>no.</w:t>
      </w:r>
      <w:r w:rsidR="00FF5AC2" w:rsidRPr="00A00F11">
        <w:rPr>
          <w:rFonts w:ascii="Times New Roman" w:eastAsia="Times New Roman" w:hAnsi="Times New Roman" w:cs="Times New Roman"/>
        </w:rPr>
        <w:t>AJRIZ</w:t>
      </w:r>
      <w:proofErr w:type="gramEnd"/>
      <w:r w:rsidR="002B0162">
        <w:rPr>
          <w:rFonts w:ascii="Times New Roman" w:eastAsia="Times New Roman" w:hAnsi="Times New Roman" w:cs="Times New Roman"/>
        </w:rPr>
        <w:t>.</w:t>
      </w:r>
      <w:r w:rsidR="002B0162" w:rsidRPr="002B0162">
        <w:rPr>
          <w:rFonts w:ascii="Times New Roman" w:eastAsia="Times New Roman" w:hAnsi="Times New Roman" w:cs="Times New Roman"/>
        </w:rPr>
        <w:t>156636</w:t>
      </w:r>
    </w:p>
    <w:p w14:paraId="22FE5E02" w14:textId="77777777" w:rsidR="00873A5C" w:rsidRPr="00A00F11" w:rsidRDefault="00FF69FE" w:rsidP="00EB7881">
      <w:pPr>
        <w:spacing w:after="0" w:line="240" w:lineRule="auto"/>
        <w:ind w:left="2160"/>
        <w:contextualSpacing/>
        <w:rPr>
          <w:rFonts w:ascii="Times New Roman" w:eastAsia="Times New Roman" w:hAnsi="Times New Roman" w:cs="Times New Roman"/>
          <w:b/>
          <w:i/>
          <w:sz w:val="18"/>
          <w:szCs w:val="20"/>
        </w:rPr>
      </w:pPr>
      <w:r w:rsidRPr="00A00F11">
        <w:rPr>
          <w:rFonts w:ascii="Times New Roman" w:eastAsia="Times New Roman" w:hAnsi="Times New Roman" w:cs="Times New Roman"/>
          <w:b/>
          <w:i/>
          <w:sz w:val="18"/>
          <w:szCs w:val="20"/>
        </w:rPr>
        <w:t>ISSN: 2582-466X</w:t>
      </w:r>
    </w:p>
    <w:p w14:paraId="13692754" w14:textId="77777777" w:rsidR="00AA0D41" w:rsidRPr="00A00F11" w:rsidRDefault="00AA0D41" w:rsidP="00124A37">
      <w:pPr>
        <w:spacing w:after="0" w:line="240" w:lineRule="auto"/>
        <w:contextualSpacing/>
        <w:jc w:val="center"/>
        <w:rPr>
          <w:rFonts w:ascii="Times New Roman" w:eastAsia="Times New Roman" w:hAnsi="Times New Roman" w:cs="Times New Roman"/>
          <w:b/>
          <w:i/>
          <w:sz w:val="14"/>
          <w:szCs w:val="20"/>
        </w:rPr>
      </w:pPr>
    </w:p>
    <w:p w14:paraId="4416889F" w14:textId="77777777" w:rsidR="001A4A55" w:rsidRPr="00A00F11" w:rsidRDefault="001A4A55" w:rsidP="00124A37">
      <w:pPr>
        <w:spacing w:after="0" w:line="240" w:lineRule="auto"/>
        <w:contextualSpacing/>
        <w:jc w:val="center"/>
        <w:rPr>
          <w:rFonts w:ascii="Times New Roman" w:eastAsia="Times New Roman" w:hAnsi="Times New Roman" w:cs="Times New Roman"/>
          <w:b/>
          <w:i/>
          <w:sz w:val="14"/>
          <w:szCs w:val="20"/>
        </w:rPr>
      </w:pPr>
    </w:p>
    <w:p w14:paraId="2F842410" w14:textId="77777777" w:rsidR="00873A5C" w:rsidRPr="00A00F11" w:rsidRDefault="004F1810" w:rsidP="00873A5C">
      <w:pPr>
        <w:spacing w:after="0" w:line="240" w:lineRule="auto"/>
        <w:contextualSpacing/>
        <w:jc w:val="center"/>
        <w:rPr>
          <w:rFonts w:ascii="Times New Roman" w:eastAsia="Times New Roman" w:hAnsi="Times New Roman" w:cs="Times New Roman"/>
          <w:b/>
          <w:bCs/>
          <w:kern w:val="28"/>
          <w:sz w:val="12"/>
          <w:szCs w:val="20"/>
        </w:rPr>
      </w:pPr>
      <w:r w:rsidRPr="00A00F11">
        <w:rPr>
          <w:rFonts w:ascii="Times New Roman" w:eastAsia="Times New Roman" w:hAnsi="Times New Roman" w:cs="Times New Roman"/>
          <w:b/>
          <w:bCs/>
          <w:noProof/>
          <w:kern w:val="28"/>
          <w:sz w:val="32"/>
          <w:szCs w:val="20"/>
        </w:rPr>
      </w:r>
      <w:r w:rsidRPr="00A00F11">
        <w:rPr>
          <w:rFonts w:ascii="Times New Roman" w:eastAsia="Times New Roman" w:hAnsi="Times New Roman" w:cs="Times New Roman"/>
          <w:b/>
          <w:bCs/>
          <w:noProof/>
          <w:kern w:val="28"/>
          <w:sz w:val="32"/>
          <w:szCs w:val="20"/>
        </w:rPr>
        <w:pict w14:anchorId="09EC3047">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55" type="#_x0000_t34" style="width:450.7pt;height:.05pt;visibility:visible;mso-left-percent:-10001;mso-top-percent:-10001;mso-position-horizontal:absolute;mso-position-horizontal-relative:char;mso-position-vertical:absolute;mso-position-vertical-relative:line;mso-left-percent:-10001;mso-top-percent:-10001" adj="10799,-62100000,-2666" strokeweight="1.5pt">
            <o:lock v:ext="edit" aspectratio="t"/>
            <w10:anchorlock/>
          </v:shape>
        </w:pict>
      </w:r>
    </w:p>
    <w:p w14:paraId="7B684DA7" w14:textId="77777777" w:rsidR="00E531CD" w:rsidRPr="00A00F11" w:rsidRDefault="00E531CD" w:rsidP="00BD060A">
      <w:pPr>
        <w:spacing w:after="0" w:line="240" w:lineRule="auto"/>
        <w:contextualSpacing/>
        <w:jc w:val="right"/>
        <w:rPr>
          <w:rFonts w:ascii="Times New Roman" w:eastAsia="Times New Roman" w:hAnsi="Times New Roman" w:cs="Times New Roman"/>
          <w:b/>
          <w:bCs/>
          <w:iCs/>
          <w:kern w:val="28"/>
          <w:sz w:val="20"/>
          <w:szCs w:val="20"/>
        </w:rPr>
      </w:pPr>
    </w:p>
    <w:p w14:paraId="6B7809AF" w14:textId="1ED6F890" w:rsidR="003F47A0" w:rsidRPr="00A00F11" w:rsidRDefault="00A00F11" w:rsidP="00E50CE0">
      <w:pPr>
        <w:pStyle w:val="Heading1"/>
        <w:rPr>
          <w:rFonts w:ascii="Times New Roman" w:eastAsia="Times New Roman" w:hAnsi="Times New Roman" w:cs="Times New Roman"/>
          <w:kern w:val="28"/>
          <w:sz w:val="48"/>
          <w:szCs w:val="48"/>
        </w:rPr>
      </w:pPr>
      <w:r w:rsidRPr="00A00F11">
        <w:rPr>
          <w:rFonts w:ascii="Times New Roman" w:eastAsia="Times New Roman" w:hAnsi="Times New Roman" w:cs="Times New Roman"/>
          <w:kern w:val="28"/>
          <w:sz w:val="48"/>
          <w:szCs w:val="48"/>
        </w:rPr>
        <w:t xml:space="preserve">Imidacloprid-Induced Changes in Body Weight and Reproductive Organ Weight in Male </w:t>
      </w:r>
      <w:r w:rsidRPr="00A00F11">
        <w:rPr>
          <w:rFonts w:ascii="Times New Roman" w:eastAsia="Times New Roman" w:hAnsi="Times New Roman" w:cs="Times New Roman"/>
          <w:i/>
          <w:kern w:val="28"/>
          <w:sz w:val="48"/>
          <w:szCs w:val="48"/>
        </w:rPr>
        <w:t>Mus musculus</w:t>
      </w:r>
      <w:r w:rsidRPr="00A00F11">
        <w:rPr>
          <w:rFonts w:ascii="Times New Roman" w:eastAsia="Times New Roman" w:hAnsi="Times New Roman" w:cs="Times New Roman"/>
          <w:kern w:val="28"/>
          <w:sz w:val="48"/>
          <w:szCs w:val="48"/>
        </w:rPr>
        <w:t xml:space="preserve"> (Swiss Albino Mice)</w:t>
      </w:r>
    </w:p>
    <w:p w14:paraId="77186EE4" w14:textId="77777777" w:rsidR="003F47A0" w:rsidRPr="00A00F11" w:rsidRDefault="003F47A0" w:rsidP="003F47A0">
      <w:pPr>
        <w:spacing w:after="0" w:line="240" w:lineRule="auto"/>
        <w:contextualSpacing/>
        <w:jc w:val="right"/>
        <w:rPr>
          <w:rFonts w:ascii="Times New Roman" w:eastAsia="Times New Roman" w:hAnsi="Times New Roman" w:cs="Times New Roman"/>
          <w:b/>
          <w:bCs/>
          <w:sz w:val="36"/>
          <w:szCs w:val="20"/>
        </w:rPr>
      </w:pPr>
    </w:p>
    <w:p w14:paraId="7F630574" w14:textId="77777777" w:rsidR="003F47A0" w:rsidRPr="00A00F11" w:rsidRDefault="003F47A0" w:rsidP="00345B25">
      <w:pPr>
        <w:spacing w:before="10" w:after="0" w:line="240" w:lineRule="auto"/>
        <w:jc w:val="right"/>
        <w:rPr>
          <w:rFonts w:ascii="Times New Roman" w:eastAsia="Times New Roman" w:hAnsi="Times New Roman" w:cs="Times New Roman"/>
          <w:b/>
          <w:bCs/>
          <w:sz w:val="32"/>
          <w:szCs w:val="32"/>
        </w:rPr>
      </w:pPr>
      <w:r w:rsidRPr="00A00F11">
        <w:rPr>
          <w:rFonts w:ascii="Times New Roman" w:eastAsia="Times New Roman" w:hAnsi="Times New Roman" w:cs="Times New Roman"/>
          <w:b/>
          <w:bCs/>
          <w:sz w:val="32"/>
          <w:szCs w:val="32"/>
        </w:rPr>
        <w:t>Authors’ Name……………………………………………………</w:t>
      </w:r>
    </w:p>
    <w:p w14:paraId="14D5313F" w14:textId="77777777" w:rsidR="003F47A0" w:rsidRPr="00A00F11" w:rsidRDefault="003F47A0" w:rsidP="003F47A0">
      <w:pPr>
        <w:spacing w:after="0" w:line="280" w:lineRule="exact"/>
        <w:jc w:val="right"/>
        <w:rPr>
          <w:rFonts w:ascii="Times New Roman" w:eastAsia="Times New Roman" w:hAnsi="Times New Roman" w:cs="Times New Roman"/>
          <w:b/>
          <w:bCs/>
          <w:sz w:val="24"/>
          <w:szCs w:val="20"/>
        </w:rPr>
      </w:pPr>
    </w:p>
    <w:p w14:paraId="51CF0C56" w14:textId="77777777" w:rsidR="003F47A0" w:rsidRPr="00A00F11" w:rsidRDefault="003F47A0" w:rsidP="003F47A0">
      <w:pPr>
        <w:spacing w:after="0" w:line="240" w:lineRule="auto"/>
        <w:jc w:val="right"/>
        <w:rPr>
          <w:rFonts w:ascii="Times New Roman" w:eastAsia="Times New Roman" w:hAnsi="Times New Roman" w:cs="Times New Roman"/>
          <w:bCs/>
          <w:i/>
          <w:sz w:val="20"/>
          <w:szCs w:val="20"/>
        </w:rPr>
      </w:pPr>
      <w:r w:rsidRPr="00A00F11">
        <w:rPr>
          <w:rFonts w:ascii="Times New Roman" w:eastAsia="Times New Roman" w:hAnsi="Times New Roman" w:cs="Times New Roman"/>
          <w:bCs/>
          <w:i/>
          <w:sz w:val="20"/>
          <w:szCs w:val="20"/>
        </w:rPr>
        <w:t>Affiliations……………………………………………………….………………</w:t>
      </w:r>
    </w:p>
    <w:p w14:paraId="0F191FE7" w14:textId="77777777" w:rsidR="00D851AD" w:rsidRPr="00A00F11" w:rsidRDefault="00D851AD" w:rsidP="00D851AD">
      <w:pPr>
        <w:spacing w:after="0" w:line="240" w:lineRule="auto"/>
        <w:jc w:val="right"/>
        <w:rPr>
          <w:rFonts w:ascii="Times New Roman" w:eastAsia="Times New Roman" w:hAnsi="Times New Roman" w:cs="Times New Roman"/>
          <w:i/>
          <w:sz w:val="20"/>
          <w:szCs w:val="20"/>
        </w:rPr>
      </w:pPr>
    </w:p>
    <w:p w14:paraId="51E9A088" w14:textId="5C598C62" w:rsidR="00A324F0" w:rsidRPr="00A00F11" w:rsidRDefault="00A324F0" w:rsidP="00A324F0">
      <w:pPr>
        <w:spacing w:after="0" w:line="240" w:lineRule="auto"/>
        <w:jc w:val="right"/>
        <w:rPr>
          <w:rFonts w:ascii="Times New Roman" w:eastAsia="Times New Roman" w:hAnsi="Times New Roman" w:cs="Times New Roman"/>
          <w:b/>
          <w:i/>
          <w:color w:val="FF0000"/>
          <w:sz w:val="20"/>
          <w:szCs w:val="20"/>
        </w:rPr>
      </w:pPr>
      <w:r w:rsidRPr="00A00F11">
        <w:rPr>
          <w:rFonts w:ascii="Times New Roman" w:eastAsia="Times New Roman" w:hAnsi="Times New Roman" w:cs="Times New Roman"/>
          <w:b/>
          <w:i/>
          <w:sz w:val="20"/>
          <w:szCs w:val="20"/>
        </w:rPr>
        <w:t>Authors’ contributions</w:t>
      </w:r>
    </w:p>
    <w:p w14:paraId="0AC0636B" w14:textId="77777777" w:rsidR="00D851AD" w:rsidRPr="00A00F11" w:rsidRDefault="00D851AD" w:rsidP="00D851AD">
      <w:pPr>
        <w:spacing w:after="0" w:line="240" w:lineRule="auto"/>
        <w:jc w:val="right"/>
        <w:rPr>
          <w:rFonts w:ascii="Times New Roman" w:eastAsia="Times New Roman" w:hAnsi="Times New Roman" w:cs="Times New Roman"/>
          <w:b/>
          <w:i/>
          <w:sz w:val="20"/>
          <w:szCs w:val="20"/>
        </w:rPr>
      </w:pPr>
    </w:p>
    <w:p w14:paraId="11B2A377" w14:textId="77777777" w:rsidR="00A96AB6" w:rsidRPr="00A00F11" w:rsidRDefault="00A96AB6" w:rsidP="00A96AB6">
      <w:pPr>
        <w:spacing w:after="0" w:line="240" w:lineRule="auto"/>
        <w:jc w:val="right"/>
        <w:rPr>
          <w:rFonts w:ascii="Times New Roman" w:eastAsia="Times New Roman" w:hAnsi="Times New Roman" w:cs="Times New Roman"/>
          <w:i/>
          <w:sz w:val="20"/>
          <w:szCs w:val="20"/>
        </w:rPr>
      </w:pPr>
      <w:r w:rsidRPr="00A00F11">
        <w:rPr>
          <w:rFonts w:ascii="Times New Roman" w:hAnsi="Times New Roman" w:cs="Times New Roman"/>
          <w:i/>
          <w:sz w:val="20"/>
        </w:rPr>
        <w:t>This work was carried out in collaboration among all authors. ‘Author A’ designed the study, performed the statistical analysis, wrote the protocol, and wrote the first draft of the manuscript. ‘Author B’ and ‘Author C’ managed the analyses of the study. ‘Author C’ managed the literature searches. All authors read and approved the final manuscript.</w:t>
      </w:r>
    </w:p>
    <w:p w14:paraId="0D35CA6D" w14:textId="77777777" w:rsidR="00D851AD" w:rsidRPr="00A00F11" w:rsidRDefault="00D851AD" w:rsidP="00D851AD">
      <w:pPr>
        <w:spacing w:after="0" w:line="240" w:lineRule="auto"/>
        <w:jc w:val="right"/>
        <w:rPr>
          <w:rFonts w:ascii="Times New Roman" w:eastAsia="Times New Roman" w:hAnsi="Times New Roman" w:cs="Times New Roman"/>
          <w:i/>
          <w:sz w:val="20"/>
          <w:szCs w:val="20"/>
        </w:rPr>
      </w:pPr>
    </w:p>
    <w:p w14:paraId="63A361EE" w14:textId="77777777" w:rsidR="00D851AD" w:rsidRPr="00A00F11" w:rsidRDefault="00D851AD" w:rsidP="00D851AD">
      <w:pPr>
        <w:spacing w:after="0" w:line="240" w:lineRule="auto"/>
        <w:jc w:val="right"/>
        <w:rPr>
          <w:rFonts w:ascii="Times New Roman" w:eastAsia="Times New Roman" w:hAnsi="Times New Roman" w:cs="Times New Roman"/>
          <w:b/>
          <w:i/>
          <w:sz w:val="20"/>
          <w:szCs w:val="20"/>
        </w:rPr>
      </w:pPr>
      <w:r w:rsidRPr="00A00F11">
        <w:rPr>
          <w:rFonts w:ascii="Times New Roman" w:eastAsia="Times New Roman" w:hAnsi="Times New Roman" w:cs="Times New Roman"/>
          <w:b/>
          <w:i/>
          <w:sz w:val="20"/>
          <w:szCs w:val="20"/>
        </w:rPr>
        <w:t>Article Information</w:t>
      </w:r>
    </w:p>
    <w:p w14:paraId="0DF0D95B" w14:textId="77777777" w:rsidR="007D11FD" w:rsidRPr="00A00F11" w:rsidRDefault="007D11FD" w:rsidP="00D851AD">
      <w:pPr>
        <w:spacing w:after="0" w:line="240" w:lineRule="auto"/>
        <w:jc w:val="right"/>
        <w:rPr>
          <w:rFonts w:ascii="Times New Roman" w:eastAsia="Times New Roman" w:hAnsi="Times New Roman" w:cs="Times New Roman"/>
          <w:b/>
          <w:i/>
          <w:sz w:val="16"/>
          <w:szCs w:val="20"/>
        </w:rPr>
      </w:pPr>
    </w:p>
    <w:p w14:paraId="6BCF2F21" w14:textId="39ABADE0" w:rsidR="007D11FD" w:rsidRPr="00A00F11" w:rsidRDefault="007D11FD" w:rsidP="007D11FD">
      <w:pPr>
        <w:spacing w:after="0" w:line="240" w:lineRule="auto"/>
        <w:jc w:val="right"/>
        <w:rPr>
          <w:rFonts w:ascii="Times New Roman" w:eastAsia="Times New Roman" w:hAnsi="Times New Roman" w:cs="Times New Roman"/>
          <w:sz w:val="16"/>
          <w:szCs w:val="16"/>
        </w:rPr>
      </w:pPr>
      <w:r w:rsidRPr="00A00F11">
        <w:rPr>
          <w:rFonts w:ascii="Times New Roman" w:eastAsia="Times New Roman" w:hAnsi="Times New Roman" w:cs="Times New Roman"/>
          <w:sz w:val="16"/>
          <w:szCs w:val="16"/>
        </w:rPr>
        <w:t>DOI: 10.9734/AJRIZ/20</w:t>
      </w:r>
      <w:r w:rsidR="00C70AA3" w:rsidRPr="00A00F11">
        <w:rPr>
          <w:rFonts w:ascii="Times New Roman" w:eastAsia="Times New Roman" w:hAnsi="Times New Roman" w:cs="Times New Roman"/>
          <w:sz w:val="16"/>
          <w:szCs w:val="16"/>
        </w:rPr>
        <w:t>2</w:t>
      </w:r>
      <w:r w:rsidR="009208EC" w:rsidRPr="00A00F11">
        <w:rPr>
          <w:rFonts w:ascii="Times New Roman" w:eastAsia="Times New Roman" w:hAnsi="Times New Roman" w:cs="Times New Roman"/>
          <w:sz w:val="16"/>
          <w:szCs w:val="16"/>
        </w:rPr>
        <w:t>6</w:t>
      </w:r>
      <w:r w:rsidRPr="00A00F11">
        <w:rPr>
          <w:rFonts w:ascii="Times New Roman" w:eastAsia="Times New Roman" w:hAnsi="Times New Roman" w:cs="Times New Roman"/>
          <w:sz w:val="16"/>
          <w:szCs w:val="16"/>
        </w:rPr>
        <w:t>/XXXXX</w:t>
      </w:r>
    </w:p>
    <w:p w14:paraId="064FF23D" w14:textId="77777777" w:rsidR="00B717BD" w:rsidRPr="00A00F11" w:rsidRDefault="00B717BD" w:rsidP="007D11FD">
      <w:pPr>
        <w:spacing w:after="0" w:line="240" w:lineRule="auto"/>
        <w:jc w:val="right"/>
        <w:rPr>
          <w:rFonts w:ascii="Times New Roman" w:eastAsia="Times New Roman" w:hAnsi="Times New Roman" w:cs="Times New Roman"/>
          <w:sz w:val="16"/>
          <w:szCs w:val="16"/>
        </w:rPr>
      </w:pPr>
    </w:p>
    <w:p w14:paraId="440CBB58" w14:textId="77777777" w:rsidR="00B717BD" w:rsidRPr="00A00F11" w:rsidRDefault="00B717BD" w:rsidP="00B717BD">
      <w:pPr>
        <w:spacing w:after="0" w:line="240" w:lineRule="auto"/>
        <w:jc w:val="right"/>
        <w:rPr>
          <w:rFonts w:ascii="Times New Roman" w:eastAsia="Times New Roman" w:hAnsi="Times New Roman" w:cs="Times New Roman"/>
          <w:b/>
          <w:sz w:val="16"/>
          <w:szCs w:val="16"/>
        </w:rPr>
      </w:pPr>
      <w:r w:rsidRPr="00A00F11">
        <w:rPr>
          <w:rFonts w:ascii="Times New Roman" w:eastAsia="Times New Roman" w:hAnsi="Times New Roman" w:cs="Times New Roman"/>
          <w:b/>
          <w:sz w:val="16"/>
          <w:szCs w:val="16"/>
        </w:rPr>
        <w:t>Open Peer Review History:</w:t>
      </w:r>
    </w:p>
    <w:p w14:paraId="377BE6C0" w14:textId="77777777" w:rsidR="00B717BD" w:rsidRPr="00A00F11" w:rsidRDefault="00B717BD" w:rsidP="00B717BD">
      <w:pPr>
        <w:spacing w:after="0" w:line="240" w:lineRule="auto"/>
        <w:jc w:val="right"/>
        <w:rPr>
          <w:rFonts w:ascii="Times New Roman" w:eastAsia="Times New Roman" w:hAnsi="Times New Roman" w:cs="Times New Roman"/>
          <w:sz w:val="16"/>
          <w:szCs w:val="16"/>
        </w:rPr>
      </w:pPr>
      <w:r w:rsidRPr="00A00F11">
        <w:rPr>
          <w:rFonts w:ascii="Times New Roman" w:eastAsia="Times New Roman" w:hAnsi="Times New Roman" w:cs="Times New Roman"/>
          <w:sz w:val="16"/>
          <w:szCs w:val="16"/>
        </w:rPr>
        <w:t xml:space="preserve">This journal follows the Advanced Open Peer Review policy. Identity of the Reviewers, Editor(s) and additional </w:t>
      </w:r>
      <w:proofErr w:type="gramStart"/>
      <w:r w:rsidRPr="00A00F11">
        <w:rPr>
          <w:rFonts w:ascii="Times New Roman" w:eastAsia="Times New Roman" w:hAnsi="Times New Roman" w:cs="Times New Roman"/>
          <w:sz w:val="16"/>
          <w:szCs w:val="16"/>
        </w:rPr>
        <w:t>Reviewers,  peer</w:t>
      </w:r>
      <w:proofErr w:type="gramEnd"/>
      <w:r w:rsidRPr="00A00F11">
        <w:rPr>
          <w:rFonts w:ascii="Times New Roman" w:eastAsia="Times New Roman" w:hAnsi="Times New Roman" w:cs="Times New Roman"/>
          <w:sz w:val="16"/>
          <w:szCs w:val="16"/>
        </w:rPr>
        <w:t xml:space="preserve"> review comments, different versions of the manuscript, comments of the editors, </w:t>
      </w:r>
      <w:proofErr w:type="spellStart"/>
      <w:r w:rsidRPr="00A00F11">
        <w:rPr>
          <w:rFonts w:ascii="Times New Roman" w:eastAsia="Times New Roman" w:hAnsi="Times New Roman" w:cs="Times New Roman"/>
          <w:sz w:val="16"/>
          <w:szCs w:val="16"/>
        </w:rPr>
        <w:t>etc</w:t>
      </w:r>
      <w:proofErr w:type="spellEnd"/>
      <w:r w:rsidRPr="00A00F11">
        <w:rPr>
          <w:rFonts w:ascii="Times New Roman" w:eastAsia="Times New Roman" w:hAnsi="Times New Roman" w:cs="Times New Roman"/>
          <w:sz w:val="16"/>
          <w:szCs w:val="16"/>
        </w:rPr>
        <w:t xml:space="preserve"> are available here:</w:t>
      </w:r>
    </w:p>
    <w:p w14:paraId="27502E0A" w14:textId="77777777" w:rsidR="00E63D4E" w:rsidRPr="00A00F11" w:rsidRDefault="00E63D4E" w:rsidP="002D6E70">
      <w:pPr>
        <w:keepNext/>
        <w:spacing w:after="0" w:line="240" w:lineRule="auto"/>
        <w:contextualSpacing/>
        <w:jc w:val="right"/>
        <w:rPr>
          <w:rFonts w:ascii="Times New Roman" w:eastAsia="Times New Roman" w:hAnsi="Times New Roman" w:cs="Times New Roman"/>
          <w:sz w:val="16"/>
          <w:szCs w:val="20"/>
        </w:rPr>
      </w:pPr>
    </w:p>
    <w:p w14:paraId="4A030AC0" w14:textId="77777777" w:rsidR="00D851AD" w:rsidRPr="00A00F11" w:rsidRDefault="00D851AD" w:rsidP="002D6E70">
      <w:pPr>
        <w:keepNext/>
        <w:spacing w:after="0" w:line="240" w:lineRule="auto"/>
        <w:contextualSpacing/>
        <w:jc w:val="right"/>
        <w:rPr>
          <w:rFonts w:ascii="Times New Roman" w:eastAsia="Times New Roman" w:hAnsi="Times New Roman" w:cs="Times New Roman"/>
          <w:sz w:val="20"/>
          <w:szCs w:val="20"/>
        </w:rPr>
      </w:pPr>
    </w:p>
    <w:p w14:paraId="71C04EC6" w14:textId="77777777" w:rsidR="00BD060A" w:rsidRPr="00A00F11" w:rsidRDefault="00BD060A" w:rsidP="00BD060A">
      <w:pPr>
        <w:spacing w:after="0" w:line="240" w:lineRule="auto"/>
        <w:contextualSpacing/>
        <w:jc w:val="right"/>
        <w:rPr>
          <w:rFonts w:ascii="Times New Roman" w:eastAsia="Times New Roman" w:hAnsi="Times New Roman" w:cs="Times New Roman"/>
          <w:bCs/>
          <w:iCs/>
          <w:sz w:val="20"/>
          <w:szCs w:val="20"/>
        </w:rPr>
      </w:pPr>
    </w:p>
    <w:p w14:paraId="49465457" w14:textId="62B33EBC" w:rsidR="00BD060A" w:rsidRPr="00A00F11" w:rsidRDefault="004F1810" w:rsidP="005247F2">
      <w:pPr>
        <w:autoSpaceDE w:val="0"/>
        <w:autoSpaceDN w:val="0"/>
        <w:adjustRightInd w:val="0"/>
        <w:spacing w:after="0" w:line="240" w:lineRule="auto"/>
        <w:contextualSpacing/>
        <w:jc w:val="right"/>
        <w:rPr>
          <w:rFonts w:ascii="Times New Roman" w:eastAsia="Times New Roman" w:hAnsi="Times New Roman" w:cs="Times New Roman"/>
          <w:b/>
          <w:i/>
          <w:sz w:val="20"/>
          <w:szCs w:val="16"/>
        </w:rPr>
      </w:pPr>
      <w:r w:rsidRPr="00A00F11">
        <w:rPr>
          <w:rFonts w:ascii="Times New Roman" w:eastAsia="Times New Roman" w:hAnsi="Times New Roman" w:cs="Times New Roman"/>
          <w:b/>
          <w:i/>
          <w:noProof/>
          <w:sz w:val="20"/>
          <w:szCs w:val="20"/>
        </w:rPr>
        <w:pict w14:anchorId="4504C1E0">
          <v:rect id="_x0000_s1053" style="position:absolute;left:0;text-align:left;margin-left:1.5pt;margin-top:3.35pt;width:137.6pt;height:18.65pt;z-index:251666432;mso-position-horizontal-relative:text;mso-position-vertical-relative:text">
            <v:textbox style="mso-next-textbox:#_x0000_s1053" inset=",2.16pt,,2.16pt">
              <w:txbxContent>
                <w:p w14:paraId="280F0B9B" w14:textId="77777777" w:rsidR="00682F1A" w:rsidRPr="007B65D1" w:rsidRDefault="00682F1A" w:rsidP="00682F1A">
                  <w:pPr>
                    <w:jc w:val="center"/>
                    <w:rPr>
                      <w:rFonts w:ascii="Times New Roman" w:hAnsi="Times New Roman" w:cs="Times New Roman"/>
                      <w:b/>
                      <w:i/>
                      <w:sz w:val="20"/>
                    </w:rPr>
                  </w:pPr>
                  <w:r w:rsidRPr="007B65D1">
                    <w:rPr>
                      <w:rFonts w:ascii="Times New Roman" w:hAnsi="Times New Roman" w:cs="Times New Roman"/>
                      <w:b/>
                      <w:i/>
                      <w:sz w:val="20"/>
                    </w:rPr>
                    <w:t>………… Article</w:t>
                  </w:r>
                </w:p>
              </w:txbxContent>
            </v:textbox>
          </v:rect>
        </w:pict>
      </w:r>
      <w:r w:rsidR="00BD060A" w:rsidRPr="00A00F11">
        <w:rPr>
          <w:rFonts w:ascii="Times New Roman" w:eastAsia="Times New Roman" w:hAnsi="Times New Roman" w:cs="Times New Roman"/>
          <w:b/>
          <w:i/>
          <w:sz w:val="20"/>
          <w:szCs w:val="16"/>
        </w:rPr>
        <w:t>Received</w:t>
      </w:r>
      <w:r w:rsidR="00345B25" w:rsidRPr="00A00F11">
        <w:rPr>
          <w:rFonts w:ascii="Times New Roman" w:eastAsia="Times New Roman" w:hAnsi="Times New Roman" w:cs="Times New Roman"/>
          <w:b/>
          <w:i/>
          <w:sz w:val="20"/>
          <w:szCs w:val="16"/>
        </w:rPr>
        <w:t>:</w:t>
      </w:r>
      <w:r w:rsidR="00BD060A" w:rsidRPr="00A00F11">
        <w:rPr>
          <w:rFonts w:ascii="Times New Roman" w:eastAsia="Times New Roman" w:hAnsi="Times New Roman" w:cs="Times New Roman"/>
          <w:b/>
          <w:i/>
          <w:sz w:val="20"/>
          <w:szCs w:val="16"/>
        </w:rPr>
        <w:t xml:space="preserve"> </w:t>
      </w:r>
      <w:r w:rsidR="00345B25" w:rsidRPr="00A00F11">
        <w:rPr>
          <w:rFonts w:ascii="Times New Roman" w:eastAsia="Times New Roman" w:hAnsi="Times New Roman" w:cs="Times New Roman"/>
          <w:b/>
          <w:i/>
          <w:sz w:val="20"/>
          <w:szCs w:val="16"/>
        </w:rPr>
        <w:t>DD/MM/20YY</w:t>
      </w:r>
    </w:p>
    <w:p w14:paraId="2A1E5F0E" w14:textId="77777777" w:rsidR="00BD060A" w:rsidRPr="00A00F11" w:rsidRDefault="00BD060A" w:rsidP="00BD060A">
      <w:pPr>
        <w:autoSpaceDE w:val="0"/>
        <w:autoSpaceDN w:val="0"/>
        <w:adjustRightInd w:val="0"/>
        <w:spacing w:after="0" w:line="240" w:lineRule="auto"/>
        <w:contextualSpacing/>
        <w:jc w:val="right"/>
        <w:rPr>
          <w:rFonts w:ascii="Times New Roman" w:eastAsia="Times New Roman" w:hAnsi="Times New Roman" w:cs="Times New Roman"/>
          <w:sz w:val="20"/>
          <w:szCs w:val="20"/>
        </w:rPr>
      </w:pPr>
      <w:r w:rsidRPr="00A00F11">
        <w:rPr>
          <w:rFonts w:ascii="Times New Roman" w:eastAsia="Times New Roman" w:hAnsi="Times New Roman" w:cs="Times New Roman"/>
          <w:b/>
          <w:i/>
          <w:sz w:val="20"/>
          <w:szCs w:val="16"/>
        </w:rPr>
        <w:t>Published</w:t>
      </w:r>
      <w:r w:rsidR="00345B25" w:rsidRPr="00A00F11">
        <w:rPr>
          <w:rFonts w:ascii="Times New Roman" w:eastAsia="Times New Roman" w:hAnsi="Times New Roman" w:cs="Times New Roman"/>
          <w:b/>
          <w:i/>
          <w:sz w:val="20"/>
          <w:szCs w:val="16"/>
        </w:rPr>
        <w:t>:</w:t>
      </w:r>
      <w:r w:rsidRPr="00A00F11">
        <w:rPr>
          <w:rFonts w:ascii="Times New Roman" w:eastAsia="Times New Roman" w:hAnsi="Times New Roman" w:cs="Times New Roman"/>
          <w:b/>
          <w:i/>
          <w:sz w:val="20"/>
          <w:szCs w:val="16"/>
        </w:rPr>
        <w:t xml:space="preserve"> </w:t>
      </w:r>
      <w:r w:rsidR="00345B25" w:rsidRPr="00A00F11">
        <w:rPr>
          <w:rFonts w:ascii="Times New Roman" w:eastAsia="Times New Roman" w:hAnsi="Times New Roman" w:cs="Times New Roman"/>
          <w:b/>
          <w:i/>
          <w:sz w:val="20"/>
          <w:szCs w:val="16"/>
        </w:rPr>
        <w:t>DD/MM/20YY</w:t>
      </w:r>
    </w:p>
    <w:p w14:paraId="6A316091" w14:textId="77777777" w:rsidR="00BD060A" w:rsidRPr="00A00F11" w:rsidRDefault="004F1810" w:rsidP="00BD060A">
      <w:pPr>
        <w:keepNext/>
        <w:spacing w:after="0" w:line="240" w:lineRule="auto"/>
        <w:contextualSpacing/>
        <w:rPr>
          <w:rFonts w:ascii="Times New Roman" w:eastAsia="Times New Roman" w:hAnsi="Times New Roman" w:cs="Times New Roman"/>
          <w:b/>
          <w:caps/>
          <w:sz w:val="24"/>
          <w:szCs w:val="20"/>
        </w:rPr>
      </w:pPr>
      <w:r w:rsidRPr="00A00F11">
        <w:rPr>
          <w:rFonts w:ascii="Times New Roman" w:eastAsia="Times New Roman" w:hAnsi="Times New Roman" w:cs="Times New Roman"/>
          <w:b/>
          <w:caps/>
          <w:sz w:val="24"/>
          <w:szCs w:val="20"/>
        </w:rPr>
      </w:r>
      <w:r w:rsidRPr="00A00F11">
        <w:rPr>
          <w:rFonts w:ascii="Times New Roman" w:eastAsia="Times New Roman" w:hAnsi="Times New Roman" w:cs="Times New Roman"/>
          <w:b/>
          <w:caps/>
          <w:sz w:val="24"/>
          <w:szCs w:val="20"/>
        </w:rPr>
        <w:pict w14:anchorId="0F602AED">
          <v:shapetype id="_x0000_t32" coordsize="21600,21600" o:spt="32" o:oned="t" path="m,l21600,21600e" filled="f">
            <v:path arrowok="t" fillok="f" o:connecttype="none"/>
            <o:lock v:ext="edit" shapetype="t"/>
          </v:shapetype>
          <v:shape id="_x0000_s1054" type="#_x0000_t32" style="width:450.7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03529BA2" w14:textId="77777777" w:rsidR="00BD060A" w:rsidRPr="00A00F11" w:rsidRDefault="00BD060A" w:rsidP="00BD060A">
      <w:pPr>
        <w:keepNext/>
        <w:tabs>
          <w:tab w:val="left" w:pos="3870"/>
        </w:tabs>
        <w:spacing w:after="0" w:line="240" w:lineRule="auto"/>
        <w:contextualSpacing/>
        <w:rPr>
          <w:rFonts w:ascii="Times New Roman" w:eastAsia="Times New Roman" w:hAnsi="Times New Roman" w:cs="Times New Roman"/>
          <w:b/>
          <w:caps/>
          <w:sz w:val="20"/>
          <w:szCs w:val="20"/>
        </w:rPr>
      </w:pPr>
    </w:p>
    <w:p w14:paraId="13293A1F" w14:textId="303B9AD8" w:rsidR="00BD060A" w:rsidRPr="00A00F11" w:rsidRDefault="009208EC" w:rsidP="00A00F11">
      <w:pPr>
        <w:pStyle w:val="Heading2"/>
        <w:rPr>
          <w:rFonts w:ascii="Times New Roman" w:eastAsia="Times New Roman" w:hAnsi="Times New Roman" w:cs="Times New Roman"/>
          <w:szCs w:val="20"/>
        </w:rPr>
      </w:pPr>
      <w:r w:rsidRPr="00A00F11">
        <w:rPr>
          <w:rFonts w:ascii="Times New Roman" w:eastAsia="Times New Roman" w:hAnsi="Times New Roman" w:cs="Times New Roman"/>
          <w:szCs w:val="20"/>
        </w:rPr>
        <w:t>Abstract</w:t>
      </w:r>
    </w:p>
    <w:p w14:paraId="2FA76772" w14:textId="77777777" w:rsidR="00BD060A" w:rsidRPr="00A00F11" w:rsidRDefault="00BD060A" w:rsidP="00A00F11">
      <w:pPr>
        <w:keepNext/>
        <w:spacing w:after="0" w:line="240" w:lineRule="auto"/>
        <w:jc w:val="both"/>
        <w:rPr>
          <w:rFonts w:ascii="Times New Roman" w:eastAsia="Times New Roman" w:hAnsi="Times New Roman" w:cs="Times New Roman"/>
          <w:b/>
          <w:caps/>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8"/>
      </w:tblGrid>
      <w:tr w:rsidR="00BD060A" w:rsidRPr="00A00F11" w14:paraId="119A631D" w14:textId="77777777" w:rsidTr="00345B25">
        <w:trPr>
          <w:jc w:val="center"/>
        </w:trPr>
        <w:tc>
          <w:tcPr>
            <w:tcW w:w="9018" w:type="dxa"/>
          </w:tcPr>
          <w:p w14:paraId="06BC24C3" w14:textId="1A0CC42D" w:rsidR="00A00F11" w:rsidRPr="00A00F11" w:rsidRDefault="00A00F11" w:rsidP="00A00F11">
            <w:pPr>
              <w:spacing w:after="0" w:line="240" w:lineRule="auto"/>
              <w:jc w:val="both"/>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Pesticides are chemical compounds that are used to kill, control or delay the growth of insects, rodents, fungi, and unwanted weeds that cause damage to the growth of crops, bushes, woods, and other vegetation that humans use. Imidacloprid (IMI) is a new class of synthetic neonicotinoids pesticide that are used worldwide to control termites, insects, external parasites and agricultural insects. IMI has an unpleasant smell and repellent effect that decreases food intake and leads to loss of body weight in animals. IMI in mammals leads to a reduction in sperm motility, viability, sperm count, and an increased frequency of abnormal sperm forms that ultimately contribute to male infertility. The present study aims to investigate the toxicity of technical grade (98% pure) IMI on body weight and absolute reproductive organ weight in Swiss albino male mice (</w:t>
            </w:r>
            <w:r w:rsidRPr="00A00F11">
              <w:rPr>
                <w:rFonts w:ascii="Times New Roman" w:eastAsia="Times New Roman" w:hAnsi="Times New Roman" w:cs="Times New Roman"/>
                <w:i/>
                <w:iCs/>
                <w:color w:val="000000"/>
                <w:sz w:val="20"/>
                <w:szCs w:val="20"/>
                <w:lang w:val="en-IN" w:eastAsia="en-GB" w:bidi="hi-IN"/>
              </w:rPr>
              <w:t>Mus musculus</w:t>
            </w:r>
            <w:r w:rsidRPr="00A00F11">
              <w:rPr>
                <w:rFonts w:ascii="Times New Roman" w:eastAsia="Times New Roman" w:hAnsi="Times New Roman" w:cs="Times New Roman"/>
                <w:color w:val="000000"/>
                <w:sz w:val="20"/>
                <w:szCs w:val="20"/>
                <w:lang w:val="en-IN" w:eastAsia="en-GB" w:bidi="hi-IN"/>
              </w:rPr>
              <w:t>). Healthy adult male mice weighing 30.0 ± 5.0g were administered with 25mg/kg and 50mg/kg of IMI (LD</w:t>
            </w:r>
            <w:r w:rsidRPr="00A00F11">
              <w:rPr>
                <w:rFonts w:ascii="Times New Roman" w:eastAsia="Times New Roman" w:hAnsi="Times New Roman" w:cs="Times New Roman"/>
                <w:color w:val="000000"/>
                <w:sz w:val="20"/>
                <w:szCs w:val="20"/>
                <w:vertAlign w:val="subscript"/>
                <w:lang w:val="en-IN" w:eastAsia="en-GB" w:bidi="hi-IN"/>
              </w:rPr>
              <w:t xml:space="preserve">50 </w:t>
            </w:r>
            <w:r w:rsidRPr="00A00F11">
              <w:rPr>
                <w:rFonts w:ascii="Times New Roman" w:eastAsia="Times New Roman" w:hAnsi="Times New Roman" w:cs="Times New Roman"/>
                <w:color w:val="000000"/>
                <w:sz w:val="20"/>
                <w:szCs w:val="20"/>
                <w:lang w:val="en-IN" w:eastAsia="en-GB" w:bidi="hi-IN"/>
              </w:rPr>
              <w:t xml:space="preserve">110mg/kg BW) orally using gavage for four weeks (28 days). Body weight and reproductive organ weight were calculated after the completion of doses. IMI-exposed mice, when compared </w:t>
            </w:r>
            <w:r w:rsidRPr="00A00F11">
              <w:rPr>
                <w:rFonts w:ascii="Times New Roman" w:eastAsia="Times New Roman" w:hAnsi="Times New Roman" w:cs="Times New Roman"/>
                <w:color w:val="000000"/>
                <w:sz w:val="20"/>
                <w:szCs w:val="20"/>
                <w:lang w:val="en-IN" w:eastAsia="en-GB" w:bidi="hi-IN"/>
              </w:rPr>
              <w:lastRenderedPageBreak/>
              <w:t>to the control group, resulted in a significant decrease in body weight and reproductive organ weight, with a severe effect at high doses. The decrease in body weight might be associated with reduced food intake as reported in previous studies, indicating its potential reproductive toxicity and therefore its use in the agricultural field must be scientifically regulated to minimise the potential risk to mammalian health.</w:t>
            </w:r>
          </w:p>
          <w:p w14:paraId="20BD19FB" w14:textId="77777777" w:rsidR="003F47A0" w:rsidRPr="00A00F11" w:rsidRDefault="003F47A0" w:rsidP="00A00F11">
            <w:pPr>
              <w:spacing w:after="0" w:line="240" w:lineRule="auto"/>
              <w:jc w:val="both"/>
              <w:rPr>
                <w:rFonts w:ascii="Times New Roman" w:eastAsia="Calibri" w:hAnsi="Times New Roman" w:cs="Times New Roman"/>
                <w:sz w:val="20"/>
                <w:szCs w:val="20"/>
              </w:rPr>
            </w:pPr>
          </w:p>
        </w:tc>
      </w:tr>
    </w:tbl>
    <w:p w14:paraId="6AD91A76" w14:textId="77777777" w:rsidR="00D851AD" w:rsidRPr="00A00F11" w:rsidRDefault="00D851AD" w:rsidP="00A00F11">
      <w:pPr>
        <w:spacing w:after="0" w:line="240" w:lineRule="auto"/>
        <w:ind w:hanging="1080"/>
        <w:jc w:val="both"/>
        <w:rPr>
          <w:rFonts w:ascii="Times New Roman" w:eastAsia="Times New Roman" w:hAnsi="Times New Roman" w:cs="Times New Roman"/>
          <w:i/>
          <w:sz w:val="20"/>
          <w:szCs w:val="20"/>
        </w:rPr>
      </w:pPr>
    </w:p>
    <w:p w14:paraId="25D91349" w14:textId="538AC776" w:rsidR="00BD060A" w:rsidRPr="00A00F11" w:rsidRDefault="00BD060A" w:rsidP="002B0162">
      <w:pPr>
        <w:spacing w:after="0" w:line="240" w:lineRule="auto"/>
        <w:ind w:left="990" w:hanging="990"/>
        <w:jc w:val="both"/>
        <w:rPr>
          <w:rFonts w:ascii="Times New Roman" w:eastAsia="Times New Roman" w:hAnsi="Times New Roman" w:cs="Times New Roman"/>
          <w:bCs/>
          <w:i/>
          <w:iCs/>
          <w:sz w:val="20"/>
          <w:szCs w:val="20"/>
        </w:rPr>
      </w:pPr>
      <w:r w:rsidRPr="00A00F11">
        <w:rPr>
          <w:rFonts w:ascii="Times New Roman" w:eastAsia="Times New Roman" w:hAnsi="Times New Roman" w:cs="Times New Roman"/>
          <w:i/>
          <w:sz w:val="20"/>
          <w:szCs w:val="20"/>
        </w:rPr>
        <w:t xml:space="preserve">Keywords: </w:t>
      </w:r>
      <w:r w:rsidR="00A00F11" w:rsidRPr="00A00F11">
        <w:rPr>
          <w:rFonts w:ascii="Times New Roman" w:eastAsia="Times New Roman" w:hAnsi="Times New Roman" w:cs="Times New Roman"/>
          <w:bCs/>
          <w:i/>
          <w:iCs/>
          <w:sz w:val="20"/>
          <w:szCs w:val="20"/>
        </w:rPr>
        <w:t>Body weight</w:t>
      </w:r>
      <w:r w:rsidR="002B0162">
        <w:rPr>
          <w:rFonts w:ascii="Times New Roman" w:eastAsia="Times New Roman" w:hAnsi="Times New Roman" w:cs="Times New Roman"/>
          <w:bCs/>
          <w:i/>
          <w:iCs/>
          <w:sz w:val="20"/>
          <w:szCs w:val="20"/>
        </w:rPr>
        <w:t xml:space="preserve">; </w:t>
      </w:r>
      <w:r w:rsidR="002B0162" w:rsidRPr="00A00F11">
        <w:rPr>
          <w:rFonts w:ascii="Times New Roman" w:eastAsia="Times New Roman" w:hAnsi="Times New Roman" w:cs="Times New Roman"/>
          <w:bCs/>
          <w:i/>
          <w:iCs/>
          <w:sz w:val="20"/>
          <w:szCs w:val="20"/>
        </w:rPr>
        <w:t>changes in reproductive organ weight</w:t>
      </w:r>
      <w:r w:rsidR="002B0162">
        <w:rPr>
          <w:rFonts w:ascii="Times New Roman" w:eastAsia="Times New Roman" w:hAnsi="Times New Roman" w:cs="Times New Roman"/>
          <w:bCs/>
          <w:i/>
          <w:iCs/>
          <w:sz w:val="20"/>
          <w:szCs w:val="20"/>
        </w:rPr>
        <w:t xml:space="preserve">; </w:t>
      </w:r>
      <w:r w:rsidR="002B0162" w:rsidRPr="00A00F11">
        <w:rPr>
          <w:rFonts w:ascii="Times New Roman" w:eastAsia="Times New Roman" w:hAnsi="Times New Roman" w:cs="Times New Roman"/>
          <w:bCs/>
          <w:i/>
          <w:iCs/>
          <w:sz w:val="20"/>
          <w:szCs w:val="20"/>
        </w:rPr>
        <w:t>epididymis weight</w:t>
      </w:r>
      <w:r w:rsidR="002B0162">
        <w:rPr>
          <w:rFonts w:ascii="Times New Roman" w:eastAsia="Times New Roman" w:hAnsi="Times New Roman" w:cs="Times New Roman"/>
          <w:bCs/>
          <w:i/>
          <w:iCs/>
          <w:sz w:val="20"/>
          <w:szCs w:val="20"/>
        </w:rPr>
        <w:t>;</w:t>
      </w:r>
      <w:r w:rsidR="002B0162" w:rsidRPr="00A00F11">
        <w:rPr>
          <w:rFonts w:ascii="Times New Roman" w:eastAsia="Times New Roman" w:hAnsi="Times New Roman" w:cs="Times New Roman"/>
          <w:bCs/>
          <w:i/>
          <w:iCs/>
          <w:sz w:val="20"/>
          <w:szCs w:val="20"/>
        </w:rPr>
        <w:t xml:space="preserve"> imidacloprid</w:t>
      </w:r>
      <w:r w:rsidR="002B0162">
        <w:rPr>
          <w:rFonts w:ascii="Times New Roman" w:eastAsia="Times New Roman" w:hAnsi="Times New Roman" w:cs="Times New Roman"/>
          <w:bCs/>
          <w:i/>
          <w:iCs/>
          <w:sz w:val="20"/>
          <w:szCs w:val="20"/>
        </w:rPr>
        <w:t>;</w:t>
      </w:r>
      <w:r w:rsidR="002B0162" w:rsidRPr="00A00F11">
        <w:rPr>
          <w:rFonts w:ascii="Times New Roman" w:eastAsia="Times New Roman" w:hAnsi="Times New Roman" w:cs="Times New Roman"/>
          <w:bCs/>
          <w:i/>
          <w:iCs/>
          <w:sz w:val="20"/>
          <w:szCs w:val="20"/>
        </w:rPr>
        <w:t xml:space="preserve"> neonicotinoids</w:t>
      </w:r>
      <w:r w:rsidR="002B0162">
        <w:rPr>
          <w:rFonts w:ascii="Times New Roman" w:eastAsia="Times New Roman" w:hAnsi="Times New Roman" w:cs="Times New Roman"/>
          <w:bCs/>
          <w:i/>
          <w:iCs/>
          <w:sz w:val="20"/>
          <w:szCs w:val="20"/>
        </w:rPr>
        <w:t xml:space="preserve">; </w:t>
      </w:r>
      <w:r w:rsidR="002B0162" w:rsidRPr="00A00F11">
        <w:rPr>
          <w:rFonts w:ascii="Times New Roman" w:eastAsia="Times New Roman" w:hAnsi="Times New Roman" w:cs="Times New Roman"/>
          <w:bCs/>
          <w:i/>
          <w:iCs/>
          <w:sz w:val="20"/>
          <w:szCs w:val="20"/>
        </w:rPr>
        <w:t>testicular weight viability</w:t>
      </w:r>
      <w:r w:rsidR="002B0162">
        <w:rPr>
          <w:rFonts w:ascii="Times New Roman" w:eastAsia="Times New Roman" w:hAnsi="Times New Roman" w:cs="Times New Roman"/>
          <w:bCs/>
          <w:i/>
          <w:iCs/>
          <w:sz w:val="20"/>
          <w:szCs w:val="20"/>
        </w:rPr>
        <w:t>.</w:t>
      </w:r>
    </w:p>
    <w:p w14:paraId="3B275101" w14:textId="6E5B700C" w:rsidR="00A00F11" w:rsidRPr="00A00F11" w:rsidRDefault="00A00F11" w:rsidP="00A00F11">
      <w:pPr>
        <w:spacing w:after="0" w:line="240" w:lineRule="auto"/>
        <w:ind w:hanging="1080"/>
        <w:jc w:val="both"/>
        <w:rPr>
          <w:rFonts w:ascii="Times New Roman" w:eastAsia="Times New Roman" w:hAnsi="Times New Roman" w:cs="Times New Roman"/>
          <w:bCs/>
          <w:i/>
          <w:iCs/>
          <w:sz w:val="20"/>
          <w:szCs w:val="20"/>
        </w:rPr>
      </w:pPr>
    </w:p>
    <w:p w14:paraId="5D76393C" w14:textId="1380DD43" w:rsidR="00A00F11" w:rsidRPr="00A00F11" w:rsidRDefault="00A00F11" w:rsidP="00A00F11">
      <w:pPr>
        <w:spacing w:after="0" w:line="240" w:lineRule="auto"/>
        <w:jc w:val="both"/>
        <w:rPr>
          <w:rFonts w:ascii="Times New Roman" w:eastAsia="Times New Roman" w:hAnsi="Times New Roman" w:cs="Times New Roman"/>
          <w:i/>
          <w:iCs/>
          <w:color w:val="000000"/>
          <w:szCs w:val="20"/>
          <w:lang w:val="en-IN" w:eastAsia="en-GB" w:bidi="hi-IN"/>
        </w:rPr>
      </w:pPr>
      <w:r w:rsidRPr="00A00F11">
        <w:rPr>
          <w:rFonts w:ascii="Times New Roman" w:eastAsia="Times New Roman" w:hAnsi="Times New Roman" w:cs="Times New Roman"/>
          <w:b/>
          <w:bCs/>
          <w:color w:val="000000"/>
          <w:szCs w:val="20"/>
          <w:lang w:val="en-IN" w:eastAsia="en-GB" w:bidi="hi-IN"/>
        </w:rPr>
        <w:t>1.</w:t>
      </w:r>
      <w:r w:rsidRPr="00A00F11">
        <w:rPr>
          <w:rFonts w:ascii="Times New Roman" w:eastAsia="Times New Roman" w:hAnsi="Times New Roman" w:cs="Times New Roman"/>
          <w:color w:val="000000"/>
          <w:szCs w:val="20"/>
          <w:lang w:val="en-IN" w:eastAsia="en-GB" w:bidi="hi-IN"/>
        </w:rPr>
        <w:t xml:space="preserve"> </w:t>
      </w:r>
      <w:r w:rsidRPr="00A00F11">
        <w:rPr>
          <w:rFonts w:ascii="Times New Roman" w:eastAsia="Calibri" w:hAnsi="Times New Roman" w:cs="Times New Roman"/>
          <w:b/>
          <w:bCs/>
          <w:color w:val="000000"/>
          <w:kern w:val="2"/>
          <w:szCs w:val="20"/>
          <w:lang w:bidi="hi-IN"/>
        </w:rPr>
        <w:t>Introduction</w:t>
      </w:r>
    </w:p>
    <w:p w14:paraId="1B7EA43E" w14:textId="77777777" w:rsidR="00A00F11" w:rsidRPr="00A00F11" w:rsidRDefault="00A00F11" w:rsidP="00A00F11">
      <w:pPr>
        <w:spacing w:after="0" w:line="240" w:lineRule="auto"/>
        <w:jc w:val="both"/>
        <w:rPr>
          <w:rFonts w:ascii="Times New Roman" w:eastAsia="Times New Roman" w:hAnsi="Times New Roman" w:cs="Times New Roman"/>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 </w:t>
      </w:r>
    </w:p>
    <w:p w14:paraId="646F9226" w14:textId="60E625F4" w:rsidR="00A00F11" w:rsidRPr="00A00F11" w:rsidRDefault="00A00F11" w:rsidP="00A00F11">
      <w:pPr>
        <w:spacing w:after="0" w:line="240" w:lineRule="auto"/>
        <w:jc w:val="both"/>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Pesticides are chemical compounds that are used to kill, control or delay the growth of insects, rodents, fungi, and unwanted weeds that cause damage to the growth of crops, bushes, woods, and other vegetation that are used by humans. Pesticides, based on target groups, are classified as herbicides (for unwanted weeds), insecticides (for insects), fungicides (for fungi, mildew, and mould), and rodenticides (for rats and mice). In our day-to-day life, fruits, vegetables, and crops are major sources of nutrition and a healthy diet, but their quality is impaired by the regular use of pesticide residues. Previous research work has discovered the presence of pesticides in different fruits and vegetables (</w:t>
      </w:r>
      <w:proofErr w:type="spellStart"/>
      <w:r w:rsidRPr="00A00F11">
        <w:rPr>
          <w:rFonts w:ascii="Times New Roman" w:eastAsia="Times New Roman" w:hAnsi="Times New Roman" w:cs="Times New Roman"/>
          <w:color w:val="000000"/>
          <w:sz w:val="20"/>
          <w:szCs w:val="20"/>
          <w:lang w:val="en-IN" w:eastAsia="en-GB" w:bidi="hi-IN"/>
        </w:rPr>
        <w:t>Arfat</w:t>
      </w:r>
      <w:proofErr w:type="spellEnd"/>
      <w:r w:rsidRPr="00A00F11">
        <w:rPr>
          <w:rFonts w:ascii="Times New Roman" w:eastAsia="Times New Roman" w:hAnsi="Times New Roman" w:cs="Times New Roman"/>
          <w:color w:val="000000"/>
          <w:sz w:val="20"/>
          <w:szCs w:val="20"/>
          <w:lang w:val="en-IN" w:eastAsia="en-GB" w:bidi="hi-IN"/>
        </w:rPr>
        <w:t xml:space="preserve"> et al., 2014). Pesticides are remarkably stable compounds, remaining for years or decades before decomposition occurs. All pesticides are harmful to human and animal health, either through direct exposure or food intake. Immediate health problems related to pesticides include flu, headaches, skin rashes, blurred vision, and other neurological disorders and rarely paralysis, and even death. Long-term health-related problems are cancer, infertility, miscarriage, male sterility, birth defects, and even nervous system disorders (Wilson &amp; </w:t>
      </w:r>
      <w:proofErr w:type="spellStart"/>
      <w:r w:rsidRPr="00A00F11">
        <w:rPr>
          <w:rFonts w:ascii="Times New Roman" w:eastAsia="Times New Roman" w:hAnsi="Times New Roman" w:cs="Times New Roman"/>
          <w:color w:val="000000"/>
          <w:sz w:val="20"/>
          <w:szCs w:val="20"/>
          <w:lang w:val="en-IN" w:eastAsia="en-GB" w:bidi="hi-IN"/>
        </w:rPr>
        <w:t>Otsuki</w:t>
      </w:r>
      <w:proofErr w:type="spellEnd"/>
      <w:r w:rsidRPr="00A00F11">
        <w:rPr>
          <w:rFonts w:ascii="Times New Roman" w:eastAsia="Times New Roman" w:hAnsi="Times New Roman" w:cs="Times New Roman"/>
          <w:color w:val="000000"/>
          <w:sz w:val="20"/>
          <w:szCs w:val="20"/>
          <w:lang w:val="en-IN" w:eastAsia="en-GB" w:bidi="hi-IN"/>
        </w:rPr>
        <w:t>, 2004</w:t>
      </w:r>
      <w:r w:rsidR="002B0162">
        <w:rPr>
          <w:rFonts w:ascii="Times New Roman" w:eastAsia="Times New Roman" w:hAnsi="Times New Roman" w:cs="Times New Roman"/>
          <w:color w:val="000000"/>
          <w:sz w:val="20"/>
          <w:szCs w:val="20"/>
          <w:lang w:val="en-IN" w:eastAsia="en-GB" w:bidi="hi-IN"/>
        </w:rPr>
        <w:t xml:space="preserve">, </w:t>
      </w:r>
      <w:r w:rsidR="002B0162" w:rsidRPr="002B0162">
        <w:rPr>
          <w:rFonts w:ascii="Times New Roman" w:eastAsia="Times New Roman" w:hAnsi="Times New Roman" w:cs="Times New Roman"/>
          <w:color w:val="000000"/>
          <w:sz w:val="20"/>
          <w:szCs w:val="20"/>
          <w:lang w:val="en-IN" w:eastAsia="en-GB" w:bidi="hi-IN"/>
        </w:rPr>
        <w:t>https://doi.org/10.1111/j.1937-2817.2010.tb01264.x</w:t>
      </w:r>
      <w:r w:rsidRPr="00A00F11">
        <w:rPr>
          <w:rFonts w:ascii="Times New Roman" w:eastAsia="Times New Roman" w:hAnsi="Times New Roman" w:cs="Times New Roman"/>
          <w:color w:val="000000"/>
          <w:sz w:val="20"/>
          <w:szCs w:val="20"/>
          <w:lang w:val="en-IN" w:eastAsia="en-GB" w:bidi="hi-IN"/>
        </w:rPr>
        <w:t>).</w:t>
      </w:r>
    </w:p>
    <w:p w14:paraId="2CE9A286" w14:textId="77777777" w:rsidR="00A00F11" w:rsidRPr="00A00F11" w:rsidRDefault="00A00F11" w:rsidP="00A00F11">
      <w:pPr>
        <w:spacing w:after="0" w:line="240" w:lineRule="auto"/>
        <w:jc w:val="both"/>
        <w:rPr>
          <w:rFonts w:ascii="Times New Roman" w:eastAsia="Times New Roman" w:hAnsi="Times New Roman" w:cs="Times New Roman"/>
          <w:sz w:val="20"/>
          <w:szCs w:val="20"/>
          <w:lang w:val="en-IN" w:eastAsia="en-GB" w:bidi="hi-IN"/>
        </w:rPr>
      </w:pPr>
    </w:p>
    <w:p w14:paraId="27469B6A" w14:textId="5A131F64" w:rsidR="00A00F11" w:rsidRPr="00A00F11" w:rsidRDefault="00A00F11" w:rsidP="00A00F11">
      <w:pPr>
        <w:spacing w:after="0" w:line="240" w:lineRule="auto"/>
        <w:jc w:val="both"/>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Insecticides are chemical substances belonging to heterogeneous groups and are designed to eliminate pests by piercing into their bodies through ingestion, dermal or inhalation, ultimately leading to death (Kim et al., 2017). Neonicotinoids are the most commonly used insecticides in recent times worldwide in modern production of crops (</w:t>
      </w:r>
      <w:proofErr w:type="spellStart"/>
      <w:r w:rsidRPr="00A00F11">
        <w:rPr>
          <w:rFonts w:ascii="Times New Roman" w:eastAsia="Times New Roman" w:hAnsi="Times New Roman" w:cs="Times New Roman"/>
          <w:color w:val="000000"/>
          <w:sz w:val="20"/>
          <w:szCs w:val="20"/>
          <w:lang w:val="en-IN" w:eastAsia="en-GB" w:bidi="hi-IN"/>
        </w:rPr>
        <w:t>Jeschke</w:t>
      </w:r>
      <w:proofErr w:type="spellEnd"/>
      <w:r w:rsidRPr="00A00F11">
        <w:rPr>
          <w:rFonts w:ascii="Times New Roman" w:eastAsia="Times New Roman" w:hAnsi="Times New Roman" w:cs="Times New Roman"/>
          <w:color w:val="000000"/>
          <w:sz w:val="20"/>
          <w:szCs w:val="20"/>
          <w:lang w:val="en-IN" w:eastAsia="en-GB" w:bidi="hi-IN"/>
        </w:rPr>
        <w:t xml:space="preserve"> et al., 2011). Imidacloprid (IMI), based on CAS nomenclature rules, is 1-[(6-chloro-3-pyridinyl) methyl]-N-nitro-2-imidazolidinimine, (C9H10ClN5O2), and the IUPAC-name is (E)-1-(6-chloro-3-pyridyl-methyl) N-nitroimidazolidin-2-ylideneamine. IMI was launched in 1992 by Bayer and is currently used on over 140 different types of crops (</w:t>
      </w:r>
      <w:proofErr w:type="spellStart"/>
      <w:r w:rsidRPr="00A00F11">
        <w:rPr>
          <w:rFonts w:ascii="Times New Roman" w:eastAsia="Times New Roman" w:hAnsi="Times New Roman" w:cs="Times New Roman"/>
          <w:color w:val="000000"/>
          <w:sz w:val="20"/>
          <w:szCs w:val="20"/>
          <w:lang w:val="en-IN" w:eastAsia="en-GB" w:bidi="hi-IN"/>
        </w:rPr>
        <w:t>Drobne</w:t>
      </w:r>
      <w:proofErr w:type="spellEnd"/>
      <w:r w:rsidRPr="00A00F11">
        <w:rPr>
          <w:rFonts w:ascii="Times New Roman" w:eastAsia="Times New Roman" w:hAnsi="Times New Roman" w:cs="Times New Roman"/>
          <w:color w:val="000000"/>
          <w:sz w:val="20"/>
          <w:szCs w:val="20"/>
          <w:lang w:val="en-IN" w:eastAsia="en-GB" w:bidi="hi-IN"/>
        </w:rPr>
        <w:t xml:space="preserve"> et al.,2008; Shao et al.,2013). IMI are a new class of synthetic insecticides commonly called neonicotinoids that are used worldwide to control termites, insects, external parasites and agricultural insects (</w:t>
      </w:r>
      <w:proofErr w:type="spellStart"/>
      <w:r w:rsidRPr="00A00F11">
        <w:rPr>
          <w:rFonts w:ascii="Times New Roman" w:eastAsia="Times New Roman" w:hAnsi="Times New Roman" w:cs="Times New Roman"/>
          <w:color w:val="000000"/>
          <w:sz w:val="20"/>
          <w:szCs w:val="20"/>
          <w:lang w:val="en-IN" w:eastAsia="en-GB" w:bidi="hi-IN"/>
        </w:rPr>
        <w:t>Starner</w:t>
      </w:r>
      <w:proofErr w:type="spellEnd"/>
      <w:r w:rsidRPr="00A00F11">
        <w:rPr>
          <w:rFonts w:ascii="Times New Roman" w:eastAsia="Times New Roman" w:hAnsi="Times New Roman" w:cs="Times New Roman"/>
          <w:color w:val="000000"/>
          <w:sz w:val="20"/>
          <w:szCs w:val="20"/>
          <w:lang w:val="en-IN" w:eastAsia="en-GB" w:bidi="hi-IN"/>
        </w:rPr>
        <w:t xml:space="preserve"> and Goh, 2012). IMI are nicotine-based insecticides and a perfect substitute for broadly used insecticides like carbamates and organophosphates (</w:t>
      </w:r>
      <w:proofErr w:type="spellStart"/>
      <w:r w:rsidRPr="00A00F11">
        <w:rPr>
          <w:rFonts w:ascii="Times New Roman" w:eastAsia="Times New Roman" w:hAnsi="Times New Roman" w:cs="Times New Roman"/>
          <w:color w:val="000000"/>
          <w:sz w:val="20"/>
          <w:szCs w:val="20"/>
          <w:lang w:val="en-IN" w:eastAsia="en-GB" w:bidi="hi-IN"/>
        </w:rPr>
        <w:t>Shivanandappa</w:t>
      </w:r>
      <w:proofErr w:type="spellEnd"/>
      <w:r w:rsidRPr="00A00F11">
        <w:rPr>
          <w:rFonts w:ascii="Times New Roman" w:eastAsia="Times New Roman" w:hAnsi="Times New Roman" w:cs="Times New Roman"/>
          <w:color w:val="000000"/>
          <w:sz w:val="20"/>
          <w:szCs w:val="20"/>
          <w:lang w:val="en-IN" w:eastAsia="en-GB" w:bidi="hi-IN"/>
        </w:rPr>
        <w:t xml:space="preserve"> et al, 2014). IMI, being a member of the N-nitroguanidines class, exhibits higher toxicity to insects and attributes higher binding affinity to neuron receptors of insects than those of mammals (</w:t>
      </w:r>
      <w:proofErr w:type="spellStart"/>
      <w:r w:rsidRPr="00A00F11">
        <w:rPr>
          <w:rFonts w:ascii="Times New Roman" w:eastAsia="Times New Roman" w:hAnsi="Times New Roman" w:cs="Times New Roman"/>
          <w:color w:val="000000"/>
          <w:sz w:val="20"/>
          <w:szCs w:val="20"/>
          <w:lang w:val="en-IN" w:eastAsia="en-GB" w:bidi="hi-IN"/>
        </w:rPr>
        <w:t>Jeschke</w:t>
      </w:r>
      <w:proofErr w:type="spellEnd"/>
      <w:r w:rsidRPr="00A00F11">
        <w:rPr>
          <w:rFonts w:ascii="Times New Roman" w:eastAsia="Times New Roman" w:hAnsi="Times New Roman" w:cs="Times New Roman"/>
          <w:color w:val="000000"/>
          <w:sz w:val="20"/>
          <w:szCs w:val="20"/>
          <w:lang w:val="en-IN" w:eastAsia="en-GB" w:bidi="hi-IN"/>
        </w:rPr>
        <w:t xml:space="preserve"> et al., 2011; Mani, </w:t>
      </w:r>
      <w:proofErr w:type="spellStart"/>
      <w:r w:rsidRPr="00A00F11">
        <w:rPr>
          <w:rFonts w:ascii="Times New Roman" w:eastAsia="Times New Roman" w:hAnsi="Times New Roman" w:cs="Times New Roman"/>
          <w:color w:val="000000"/>
          <w:sz w:val="20"/>
          <w:szCs w:val="20"/>
          <w:lang w:val="en-IN" w:eastAsia="en-GB" w:bidi="hi-IN"/>
        </w:rPr>
        <w:t>Shivaraju</w:t>
      </w:r>
      <w:proofErr w:type="spellEnd"/>
      <w:r w:rsidRPr="00A00F11">
        <w:rPr>
          <w:rFonts w:ascii="Times New Roman" w:eastAsia="Times New Roman" w:hAnsi="Times New Roman" w:cs="Times New Roman"/>
          <w:color w:val="000000"/>
          <w:sz w:val="20"/>
          <w:szCs w:val="20"/>
          <w:lang w:val="en-IN" w:eastAsia="en-GB" w:bidi="hi-IN"/>
        </w:rPr>
        <w:t xml:space="preserve"> and Kulkarni, 2014). IMI act as an agonist, and hence it binds to specific nerve receptor “Nicotinic Acetylcholine Receptor” (</w:t>
      </w:r>
      <w:proofErr w:type="spellStart"/>
      <w:r w:rsidRPr="00A00F11">
        <w:rPr>
          <w:rFonts w:ascii="Times New Roman" w:eastAsia="Times New Roman" w:hAnsi="Times New Roman" w:cs="Times New Roman"/>
          <w:color w:val="000000"/>
          <w:sz w:val="20"/>
          <w:szCs w:val="20"/>
          <w:lang w:val="en-IN" w:eastAsia="en-GB" w:bidi="hi-IN"/>
        </w:rPr>
        <w:t>nAChR</w:t>
      </w:r>
      <w:proofErr w:type="spellEnd"/>
      <w:r w:rsidRPr="00A00F11">
        <w:rPr>
          <w:rFonts w:ascii="Times New Roman" w:eastAsia="Times New Roman" w:hAnsi="Times New Roman" w:cs="Times New Roman"/>
          <w:color w:val="000000"/>
          <w:sz w:val="20"/>
          <w:szCs w:val="20"/>
          <w:lang w:val="en-IN" w:eastAsia="en-GB" w:bidi="hi-IN"/>
        </w:rPr>
        <w:t>) in the brain and nerve centre of insects and overstimulates them, causing continuous nerve signals to fire, which alters normal nervous system function, leading to paralysis and ultimately death of the insects (</w:t>
      </w:r>
      <w:proofErr w:type="spellStart"/>
      <w:r w:rsidRPr="00A00F11">
        <w:rPr>
          <w:rFonts w:ascii="Times New Roman" w:eastAsia="Times New Roman" w:hAnsi="Times New Roman" w:cs="Times New Roman"/>
          <w:color w:val="000000"/>
          <w:sz w:val="20"/>
          <w:szCs w:val="20"/>
          <w:lang w:val="en-IN" w:eastAsia="en-GB" w:bidi="hi-IN"/>
        </w:rPr>
        <w:t>Jeschke</w:t>
      </w:r>
      <w:proofErr w:type="spellEnd"/>
      <w:r w:rsidRPr="00A00F11">
        <w:rPr>
          <w:rFonts w:ascii="Times New Roman" w:eastAsia="Times New Roman" w:hAnsi="Times New Roman" w:cs="Times New Roman"/>
          <w:color w:val="000000"/>
          <w:sz w:val="20"/>
          <w:szCs w:val="20"/>
          <w:lang w:val="en-IN" w:eastAsia="en-GB" w:bidi="hi-IN"/>
        </w:rPr>
        <w:t xml:space="preserve">, </w:t>
      </w:r>
      <w:proofErr w:type="spellStart"/>
      <w:r w:rsidRPr="00A00F11">
        <w:rPr>
          <w:rFonts w:ascii="Times New Roman" w:eastAsia="Times New Roman" w:hAnsi="Times New Roman" w:cs="Times New Roman"/>
          <w:color w:val="000000"/>
          <w:sz w:val="20"/>
          <w:szCs w:val="20"/>
          <w:lang w:val="en-IN" w:eastAsia="en-GB" w:bidi="hi-IN"/>
        </w:rPr>
        <w:t>Nauen</w:t>
      </w:r>
      <w:proofErr w:type="spellEnd"/>
      <w:r w:rsidRPr="00A00F11">
        <w:rPr>
          <w:rFonts w:ascii="Times New Roman" w:eastAsia="Times New Roman" w:hAnsi="Times New Roman" w:cs="Times New Roman"/>
          <w:color w:val="000000"/>
          <w:sz w:val="20"/>
          <w:szCs w:val="20"/>
          <w:lang w:val="en-IN" w:eastAsia="en-GB" w:bidi="hi-IN"/>
        </w:rPr>
        <w:t xml:space="preserve"> and Beck, 2013</w:t>
      </w:r>
      <w:r w:rsidR="002B0162">
        <w:rPr>
          <w:rFonts w:ascii="Times New Roman" w:eastAsia="Times New Roman" w:hAnsi="Times New Roman" w:cs="Times New Roman"/>
          <w:color w:val="000000"/>
          <w:sz w:val="20"/>
          <w:szCs w:val="20"/>
          <w:lang w:val="en-IN" w:eastAsia="en-GB" w:bidi="hi-IN"/>
        </w:rPr>
        <w:t xml:space="preserve">, </w:t>
      </w:r>
      <w:r w:rsidR="002B0162" w:rsidRPr="002B0162">
        <w:rPr>
          <w:rFonts w:ascii="Times New Roman" w:eastAsia="Times New Roman" w:hAnsi="Times New Roman" w:cs="Times New Roman"/>
          <w:color w:val="000000"/>
          <w:sz w:val="20"/>
          <w:szCs w:val="20"/>
          <w:lang w:val="en-IN" w:eastAsia="en-GB" w:bidi="hi-IN"/>
        </w:rPr>
        <w:t>https://doi.org/10.37506/ijfmt.v15i3.16194</w:t>
      </w:r>
      <w:r w:rsidRPr="00A00F11">
        <w:rPr>
          <w:rFonts w:ascii="Times New Roman" w:eastAsia="Times New Roman" w:hAnsi="Times New Roman" w:cs="Times New Roman"/>
          <w:color w:val="000000"/>
          <w:sz w:val="20"/>
          <w:szCs w:val="20"/>
          <w:lang w:val="en-IN" w:eastAsia="en-GB" w:bidi="hi-IN"/>
        </w:rPr>
        <w:t>).</w:t>
      </w:r>
    </w:p>
    <w:p w14:paraId="74F76552" w14:textId="77777777" w:rsidR="00A00F11" w:rsidRPr="00A00F11" w:rsidRDefault="00A00F11" w:rsidP="00A00F11">
      <w:pPr>
        <w:spacing w:after="0" w:line="240" w:lineRule="auto"/>
        <w:jc w:val="both"/>
        <w:rPr>
          <w:rFonts w:ascii="Times New Roman" w:eastAsia="Times New Roman" w:hAnsi="Times New Roman" w:cs="Times New Roman"/>
          <w:sz w:val="20"/>
          <w:szCs w:val="20"/>
          <w:lang w:val="en-IN" w:eastAsia="en-GB" w:bidi="hi-IN"/>
        </w:rPr>
      </w:pPr>
    </w:p>
    <w:p w14:paraId="5AC502A7" w14:textId="77777777" w:rsidR="00A00F11" w:rsidRPr="00A00F11" w:rsidRDefault="00A00F11" w:rsidP="00A00F11">
      <w:pPr>
        <w:spacing w:after="0" w:line="240" w:lineRule="auto"/>
        <w:jc w:val="both"/>
        <w:rPr>
          <w:rFonts w:ascii="Times New Roman" w:eastAsia="Times New Roman" w:hAnsi="Times New Roman" w:cs="Times New Roman"/>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 xml:space="preserve">IMI shows less toxic effect on mammals, but many previous studies have reported that exposure to IMI is responsible for damage to the kidney, heart and other organs or even death. Recent years’ research has shown that exposure to IMI can cause birth-related defects or abnormal development in the embryo or foetus during pregnancy (teratogenic), change in DNA or genes of cells (mutagenic), neurotoxic and immunotoxin effects in the mammalian system </w:t>
      </w:r>
      <w:r w:rsidRPr="00A00F11">
        <w:rPr>
          <w:rFonts w:ascii="Times New Roman" w:eastAsia="Times New Roman" w:hAnsi="Times New Roman" w:cs="Times New Roman"/>
          <w:color w:val="1A1718"/>
          <w:sz w:val="20"/>
          <w:szCs w:val="20"/>
          <w:lang w:val="en-IN" w:eastAsia="en-GB" w:bidi="hi-IN"/>
        </w:rPr>
        <w:t>(</w:t>
      </w:r>
      <w:proofErr w:type="spellStart"/>
      <w:r w:rsidRPr="00A00F11">
        <w:rPr>
          <w:rFonts w:ascii="Times New Roman" w:eastAsia="Times New Roman" w:hAnsi="Times New Roman" w:cs="Times New Roman"/>
          <w:color w:val="1A1718"/>
          <w:sz w:val="20"/>
          <w:szCs w:val="20"/>
          <w:lang w:val="en-IN" w:eastAsia="en-GB" w:bidi="hi-IN"/>
        </w:rPr>
        <w:t>Duzguner</w:t>
      </w:r>
      <w:proofErr w:type="spellEnd"/>
      <w:r w:rsidRPr="00A00F11">
        <w:rPr>
          <w:rFonts w:ascii="Times New Roman" w:eastAsia="Times New Roman" w:hAnsi="Times New Roman" w:cs="Times New Roman"/>
          <w:color w:val="1A1718"/>
          <w:sz w:val="20"/>
          <w:szCs w:val="20"/>
          <w:lang w:val="en-IN" w:eastAsia="en-GB" w:bidi="hi-IN"/>
        </w:rPr>
        <w:t xml:space="preserve"> and Erdogan, 2010; </w:t>
      </w:r>
      <w:proofErr w:type="spellStart"/>
      <w:r w:rsidRPr="00A00F11">
        <w:rPr>
          <w:rFonts w:ascii="Times New Roman" w:eastAsia="Times New Roman" w:hAnsi="Times New Roman" w:cs="Times New Roman"/>
          <w:color w:val="1A1718"/>
          <w:sz w:val="20"/>
          <w:szCs w:val="20"/>
          <w:lang w:val="en-IN" w:eastAsia="en-GB" w:bidi="hi-IN"/>
        </w:rPr>
        <w:t>Gawade</w:t>
      </w:r>
      <w:proofErr w:type="spellEnd"/>
      <w:r w:rsidRPr="00A00F11">
        <w:rPr>
          <w:rFonts w:ascii="Times New Roman" w:eastAsia="Times New Roman" w:hAnsi="Times New Roman" w:cs="Times New Roman"/>
          <w:color w:val="1A1718"/>
          <w:sz w:val="20"/>
          <w:szCs w:val="20"/>
          <w:lang w:val="en-IN" w:eastAsia="en-GB" w:bidi="hi-IN"/>
        </w:rPr>
        <w:t xml:space="preserve"> et al., 2013; </w:t>
      </w:r>
      <w:proofErr w:type="spellStart"/>
      <w:r w:rsidRPr="00A00F11">
        <w:rPr>
          <w:rFonts w:ascii="Times New Roman" w:eastAsia="Times New Roman" w:hAnsi="Times New Roman" w:cs="Times New Roman"/>
          <w:color w:val="1A1718"/>
          <w:sz w:val="20"/>
          <w:szCs w:val="20"/>
          <w:lang w:val="en-IN" w:eastAsia="en-GB" w:bidi="hi-IN"/>
        </w:rPr>
        <w:t>Lonare</w:t>
      </w:r>
      <w:proofErr w:type="spellEnd"/>
      <w:r w:rsidRPr="00A00F11">
        <w:rPr>
          <w:rFonts w:ascii="Times New Roman" w:eastAsia="Times New Roman" w:hAnsi="Times New Roman" w:cs="Times New Roman"/>
          <w:color w:val="1A1718"/>
          <w:sz w:val="20"/>
          <w:szCs w:val="20"/>
          <w:lang w:val="en-IN" w:eastAsia="en-GB" w:bidi="hi-IN"/>
        </w:rPr>
        <w:t xml:space="preserve"> et al., 2016). </w:t>
      </w:r>
      <w:r w:rsidRPr="00A00F11">
        <w:rPr>
          <w:rFonts w:ascii="Times New Roman" w:eastAsia="Times New Roman" w:hAnsi="Times New Roman" w:cs="Times New Roman"/>
          <w:color w:val="000000"/>
          <w:sz w:val="20"/>
          <w:szCs w:val="20"/>
          <w:lang w:val="en-IN" w:eastAsia="en-GB" w:bidi="hi-IN"/>
        </w:rPr>
        <w:t>Studies on rats have shown that chronic exposure to IMI can lead to inflammation and oxidative stress in organs like the liver and brain (</w:t>
      </w:r>
      <w:proofErr w:type="spellStart"/>
      <w:r w:rsidRPr="00A00F11">
        <w:rPr>
          <w:rFonts w:ascii="Times New Roman" w:eastAsia="Times New Roman" w:hAnsi="Times New Roman" w:cs="Times New Roman"/>
          <w:color w:val="000000"/>
          <w:sz w:val="20"/>
          <w:szCs w:val="20"/>
          <w:lang w:val="en-IN" w:eastAsia="en-GB" w:bidi="hi-IN"/>
        </w:rPr>
        <w:t>Duzguner</w:t>
      </w:r>
      <w:proofErr w:type="spellEnd"/>
      <w:r w:rsidRPr="00A00F11">
        <w:rPr>
          <w:rFonts w:ascii="Times New Roman" w:eastAsia="Times New Roman" w:hAnsi="Times New Roman" w:cs="Times New Roman"/>
          <w:color w:val="000000"/>
          <w:sz w:val="20"/>
          <w:szCs w:val="20"/>
          <w:lang w:val="en-IN" w:eastAsia="en-GB" w:bidi="hi-IN"/>
        </w:rPr>
        <w:t xml:space="preserve"> and Erdogan, 2012). Previous studies have reported reproductive toxicity of IMI in mammals, leading to a reduction in sperm motility, viability, sperm count, and increased frequency of abnormal sperm forms that ultimately contribute to male infertility (Najafi et al., 2010; </w:t>
      </w:r>
      <w:proofErr w:type="spellStart"/>
      <w:r w:rsidRPr="00A00F11">
        <w:rPr>
          <w:rFonts w:ascii="Times New Roman" w:eastAsia="Times New Roman" w:hAnsi="Times New Roman" w:cs="Times New Roman"/>
          <w:color w:val="000000"/>
          <w:sz w:val="20"/>
          <w:szCs w:val="20"/>
          <w:lang w:val="en-IN" w:eastAsia="en-GB" w:bidi="hi-IN"/>
        </w:rPr>
        <w:t>Lonare</w:t>
      </w:r>
      <w:proofErr w:type="spellEnd"/>
      <w:r w:rsidRPr="00A00F11">
        <w:rPr>
          <w:rFonts w:ascii="Times New Roman" w:eastAsia="Times New Roman" w:hAnsi="Times New Roman" w:cs="Times New Roman"/>
          <w:color w:val="000000"/>
          <w:sz w:val="20"/>
          <w:szCs w:val="20"/>
          <w:lang w:val="en-IN" w:eastAsia="en-GB" w:bidi="hi-IN"/>
        </w:rPr>
        <w:t xml:space="preserve"> et al., 2015; Mehmood et al., 2017). Several researchers have reported that IMI has an unpleasant smell and repellent effect that decreases food intake and leads to loss of body weight in animals (</w:t>
      </w:r>
      <w:proofErr w:type="spellStart"/>
      <w:r w:rsidRPr="00A00F11">
        <w:rPr>
          <w:rFonts w:ascii="Times New Roman" w:eastAsia="Times New Roman" w:hAnsi="Times New Roman" w:cs="Times New Roman"/>
          <w:color w:val="000000"/>
          <w:sz w:val="20"/>
          <w:szCs w:val="20"/>
          <w:lang w:val="en-IN" w:eastAsia="en-GB" w:bidi="hi-IN"/>
        </w:rPr>
        <w:t>Arfat</w:t>
      </w:r>
      <w:proofErr w:type="spellEnd"/>
      <w:r w:rsidRPr="00A00F11">
        <w:rPr>
          <w:rFonts w:ascii="Times New Roman" w:eastAsia="Times New Roman" w:hAnsi="Times New Roman" w:cs="Times New Roman"/>
          <w:color w:val="000000"/>
          <w:sz w:val="20"/>
          <w:szCs w:val="20"/>
          <w:lang w:val="en-IN" w:eastAsia="en-GB" w:bidi="hi-IN"/>
        </w:rPr>
        <w:t xml:space="preserve"> et al., 2014; Avery et al., 1993; Warner et al., 2010).</w:t>
      </w:r>
      <w:r w:rsidRPr="00A00F11">
        <w:rPr>
          <w:rFonts w:ascii="Times New Roman" w:eastAsia="Calibri" w:hAnsi="Times New Roman" w:cs="Times New Roman"/>
          <w:kern w:val="2"/>
          <w:sz w:val="20"/>
          <w:szCs w:val="20"/>
          <w:lang w:bidi="hi-IN"/>
        </w:rPr>
        <w:t xml:space="preserve"> A recent study done by Al- </w:t>
      </w:r>
      <w:proofErr w:type="spellStart"/>
      <w:r w:rsidRPr="00A00F11">
        <w:rPr>
          <w:rFonts w:ascii="Times New Roman" w:eastAsia="Calibri" w:hAnsi="Times New Roman" w:cs="Times New Roman"/>
          <w:kern w:val="2"/>
          <w:sz w:val="20"/>
          <w:szCs w:val="20"/>
          <w:lang w:bidi="hi-IN"/>
        </w:rPr>
        <w:t>Awar</w:t>
      </w:r>
      <w:proofErr w:type="spellEnd"/>
      <w:r w:rsidRPr="00A00F11">
        <w:rPr>
          <w:rFonts w:ascii="Times New Roman" w:eastAsia="Calibri" w:hAnsi="Times New Roman" w:cs="Times New Roman"/>
          <w:kern w:val="2"/>
          <w:sz w:val="20"/>
          <w:szCs w:val="20"/>
          <w:lang w:bidi="hi-IN"/>
        </w:rPr>
        <w:t xml:space="preserve">, (2021) also reported similar findings that administration of IMI leads to a significant decline in body weight and reproductive organ weight (testes, epididymis, Vas deference, seminal vesicle and prostate) in male rats. </w:t>
      </w:r>
    </w:p>
    <w:p w14:paraId="348001F1" w14:textId="77777777" w:rsidR="00A00F11" w:rsidRPr="00A00F11" w:rsidRDefault="00A00F11" w:rsidP="00A00F11">
      <w:pPr>
        <w:spacing w:after="0" w:line="240" w:lineRule="auto"/>
        <w:jc w:val="both"/>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                    </w:t>
      </w:r>
    </w:p>
    <w:p w14:paraId="5303B601" w14:textId="06BDA56D" w:rsidR="00A00F11" w:rsidRPr="00A00F11" w:rsidRDefault="00A00F11" w:rsidP="00A00F11">
      <w:pPr>
        <w:spacing w:after="0" w:line="240" w:lineRule="auto"/>
        <w:jc w:val="both"/>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lastRenderedPageBreak/>
        <w:t>The objective of the present study is to determine the change in body weight and reproductive organ weight (testes, epididymis, seminal vesicle and prostate) on exposure to IMI in male Albino mice (</w:t>
      </w:r>
      <w:r w:rsidRPr="00A00F11">
        <w:rPr>
          <w:rFonts w:ascii="Times New Roman" w:eastAsia="Times New Roman" w:hAnsi="Times New Roman" w:cs="Times New Roman"/>
          <w:i/>
          <w:iCs/>
          <w:color w:val="000000"/>
          <w:sz w:val="20"/>
          <w:szCs w:val="20"/>
          <w:lang w:val="en-IN" w:eastAsia="en-GB" w:bidi="hi-IN"/>
        </w:rPr>
        <w:t>Mus musculus</w:t>
      </w:r>
      <w:r w:rsidRPr="00A00F11">
        <w:rPr>
          <w:rFonts w:ascii="Times New Roman" w:eastAsia="Times New Roman" w:hAnsi="Times New Roman" w:cs="Times New Roman"/>
          <w:color w:val="000000"/>
          <w:sz w:val="20"/>
          <w:szCs w:val="20"/>
          <w:lang w:val="en-IN" w:eastAsia="en-GB" w:bidi="hi-IN"/>
        </w:rPr>
        <w:t xml:space="preserve">) at a dose of 25 mg/kg </w:t>
      </w:r>
      <w:proofErr w:type="spellStart"/>
      <w:r w:rsidRPr="00A00F11">
        <w:rPr>
          <w:rFonts w:ascii="Times New Roman" w:eastAsia="Times New Roman" w:hAnsi="Times New Roman" w:cs="Times New Roman"/>
          <w:color w:val="000000"/>
          <w:sz w:val="20"/>
          <w:szCs w:val="20"/>
          <w:lang w:val="en-IN" w:eastAsia="en-GB" w:bidi="hi-IN"/>
        </w:rPr>
        <w:t>b.wt</w:t>
      </w:r>
      <w:proofErr w:type="spellEnd"/>
      <w:r w:rsidRPr="00A00F11">
        <w:rPr>
          <w:rFonts w:ascii="Times New Roman" w:eastAsia="Times New Roman" w:hAnsi="Times New Roman" w:cs="Times New Roman"/>
          <w:color w:val="000000"/>
          <w:sz w:val="20"/>
          <w:szCs w:val="20"/>
          <w:lang w:val="en-IN" w:eastAsia="en-GB" w:bidi="hi-IN"/>
        </w:rPr>
        <w:t xml:space="preserve">. (low dose) and 50 mg/kg </w:t>
      </w:r>
      <w:proofErr w:type="spellStart"/>
      <w:r w:rsidRPr="00A00F11">
        <w:rPr>
          <w:rFonts w:ascii="Times New Roman" w:eastAsia="Times New Roman" w:hAnsi="Times New Roman" w:cs="Times New Roman"/>
          <w:color w:val="000000"/>
          <w:sz w:val="20"/>
          <w:szCs w:val="20"/>
          <w:lang w:val="en-IN" w:eastAsia="en-GB" w:bidi="hi-IN"/>
        </w:rPr>
        <w:t>b.wt</w:t>
      </w:r>
      <w:proofErr w:type="spellEnd"/>
      <w:r w:rsidRPr="00A00F11">
        <w:rPr>
          <w:rFonts w:ascii="Times New Roman" w:eastAsia="Times New Roman" w:hAnsi="Times New Roman" w:cs="Times New Roman"/>
          <w:color w:val="000000"/>
          <w:sz w:val="20"/>
          <w:szCs w:val="20"/>
          <w:lang w:val="en-IN" w:eastAsia="en-GB" w:bidi="hi-IN"/>
        </w:rPr>
        <w:t>. (high dose), thereby determining its potential toxicological effects on physical development and reproductive functions.</w:t>
      </w:r>
    </w:p>
    <w:p w14:paraId="506A2F6F" w14:textId="77777777" w:rsidR="00A00F11" w:rsidRPr="00A00F11" w:rsidRDefault="00A00F11" w:rsidP="00A00F11">
      <w:pPr>
        <w:spacing w:after="0" w:line="240" w:lineRule="auto"/>
        <w:jc w:val="both"/>
        <w:rPr>
          <w:rFonts w:ascii="Times New Roman" w:eastAsia="Times New Roman" w:hAnsi="Times New Roman" w:cs="Times New Roman"/>
          <w:color w:val="000000"/>
          <w:sz w:val="20"/>
          <w:szCs w:val="20"/>
          <w:lang w:val="en-IN" w:eastAsia="en-GB" w:bidi="hi-IN"/>
        </w:rPr>
      </w:pPr>
    </w:p>
    <w:p w14:paraId="14AAA4D2" w14:textId="294212E3" w:rsidR="00A00F11" w:rsidRPr="00A00F11" w:rsidRDefault="00A00F11" w:rsidP="00A00F11">
      <w:pPr>
        <w:spacing w:after="0" w:line="240" w:lineRule="auto"/>
        <w:jc w:val="both"/>
        <w:rPr>
          <w:rFonts w:ascii="Times New Roman" w:eastAsia="Times New Roman" w:hAnsi="Times New Roman" w:cs="Times New Roman"/>
          <w:b/>
          <w:bCs/>
          <w:color w:val="000000"/>
          <w:szCs w:val="20"/>
          <w:lang w:val="en-IN" w:eastAsia="en-GB" w:bidi="hi-IN"/>
        </w:rPr>
      </w:pPr>
      <w:r w:rsidRPr="00A00F11">
        <w:rPr>
          <w:rFonts w:ascii="Times New Roman" w:eastAsia="Times New Roman" w:hAnsi="Times New Roman" w:cs="Times New Roman"/>
          <w:b/>
          <w:bCs/>
          <w:color w:val="000000"/>
          <w:szCs w:val="20"/>
          <w:lang w:val="en-IN" w:eastAsia="en-GB" w:bidi="hi-IN"/>
        </w:rPr>
        <w:t xml:space="preserve">2. </w:t>
      </w:r>
      <w:r w:rsidRPr="00A00F11">
        <w:rPr>
          <w:rFonts w:ascii="Times New Roman" w:eastAsia="Times New Roman" w:hAnsi="Times New Roman" w:cs="Times New Roman"/>
          <w:b/>
          <w:bCs/>
          <w:color w:val="000000"/>
          <w:szCs w:val="20"/>
          <w:lang w:val="en-IN" w:eastAsia="en-GB" w:bidi="hi-IN"/>
        </w:rPr>
        <w:t>Material and Methods</w:t>
      </w:r>
    </w:p>
    <w:p w14:paraId="7181CA8D" w14:textId="77777777" w:rsidR="00A00F11" w:rsidRPr="00A00F11" w:rsidRDefault="00A00F11" w:rsidP="00A00F11">
      <w:pPr>
        <w:spacing w:after="0" w:line="240" w:lineRule="auto"/>
        <w:jc w:val="both"/>
        <w:rPr>
          <w:rFonts w:ascii="Times New Roman" w:eastAsia="Times New Roman" w:hAnsi="Times New Roman" w:cs="Times New Roman"/>
          <w:b/>
          <w:bCs/>
          <w:color w:val="000000"/>
          <w:szCs w:val="20"/>
          <w:lang w:val="en-IN" w:eastAsia="en-GB" w:bidi="hi-IN"/>
        </w:rPr>
      </w:pPr>
    </w:p>
    <w:p w14:paraId="1B448141" w14:textId="7B68B173" w:rsidR="00A00F11" w:rsidRPr="00A00F11" w:rsidRDefault="00A00F11" w:rsidP="00A00F11">
      <w:pPr>
        <w:spacing w:after="0" w:line="240" w:lineRule="auto"/>
        <w:jc w:val="both"/>
        <w:rPr>
          <w:rFonts w:ascii="Times New Roman" w:eastAsia="Times New Roman" w:hAnsi="Times New Roman" w:cs="Times New Roman"/>
          <w:b/>
          <w:bCs/>
          <w:color w:val="000000" w:themeColor="text1"/>
          <w:szCs w:val="20"/>
          <w:lang w:val="en-IN" w:eastAsia="en-GB" w:bidi="hi-IN"/>
        </w:rPr>
      </w:pPr>
      <w:r w:rsidRPr="00A00F11">
        <w:rPr>
          <w:rFonts w:ascii="Times New Roman" w:eastAsia="Times New Roman" w:hAnsi="Times New Roman" w:cs="Times New Roman"/>
          <w:b/>
          <w:bCs/>
          <w:color w:val="000000" w:themeColor="text1"/>
          <w:szCs w:val="20"/>
          <w:lang w:val="en-IN" w:eastAsia="en-GB" w:bidi="hi-IN"/>
        </w:rPr>
        <w:t xml:space="preserve">2.1 </w:t>
      </w:r>
      <w:r w:rsidRPr="00A00F11">
        <w:rPr>
          <w:rFonts w:ascii="Times New Roman" w:eastAsia="Times New Roman" w:hAnsi="Times New Roman" w:cs="Times New Roman"/>
          <w:b/>
          <w:bCs/>
          <w:color w:val="000000" w:themeColor="text1"/>
          <w:szCs w:val="20"/>
          <w:lang w:val="en-IN" w:eastAsia="en-GB" w:bidi="hi-IN"/>
        </w:rPr>
        <w:t>Experimental Animals</w:t>
      </w:r>
    </w:p>
    <w:p w14:paraId="2E1F622C" w14:textId="77777777" w:rsidR="00A00F11" w:rsidRPr="00A00F11" w:rsidRDefault="00A00F11" w:rsidP="00A00F11">
      <w:pPr>
        <w:spacing w:after="0" w:line="240" w:lineRule="auto"/>
        <w:jc w:val="both"/>
        <w:rPr>
          <w:rFonts w:ascii="Times New Roman" w:eastAsia="Times New Roman" w:hAnsi="Times New Roman" w:cs="Times New Roman"/>
          <w:b/>
          <w:bCs/>
          <w:color w:val="000000"/>
          <w:sz w:val="20"/>
          <w:szCs w:val="20"/>
          <w:u w:val="single"/>
          <w:lang w:val="en-IN" w:eastAsia="en-GB" w:bidi="hi-IN"/>
        </w:rPr>
      </w:pPr>
    </w:p>
    <w:p w14:paraId="0505F75F" w14:textId="2D12C8D6" w:rsidR="00A00F11" w:rsidRPr="00A00F11" w:rsidRDefault="00A00F11" w:rsidP="00A00F11">
      <w:pPr>
        <w:spacing w:after="0" w:line="240" w:lineRule="auto"/>
        <w:jc w:val="both"/>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 xml:space="preserve">The study was conducted on healthy adult male albino mice of 8-10 weeks old and weighing 30-35 gm. 40 mice were obtained from the University Department of Zoology, T.M.B.U. Bhagalpur, Bihar, and randomly divided into 4 groups for this study. The mice were placed in polypropylene cages having dimensions (19 x 25 x 21 cm) with the floor covered with sawdust. The mice were placed under standard laboratory conditions of temperature 22 ± 2°C, relative humidity 50-60 %, 12-hour light and 12-hour dark cycle. Mice were fed a standard pellet diet, including fodder consisting of 35% wheat, 34% yellow corn, 20% </w:t>
      </w:r>
      <w:proofErr w:type="spellStart"/>
      <w:r w:rsidRPr="00A00F11">
        <w:rPr>
          <w:rFonts w:ascii="Times New Roman" w:eastAsia="Times New Roman" w:hAnsi="Times New Roman" w:cs="Times New Roman"/>
          <w:color w:val="000000"/>
          <w:sz w:val="20"/>
          <w:szCs w:val="20"/>
          <w:lang w:val="en-IN" w:eastAsia="en-GB" w:bidi="hi-IN"/>
        </w:rPr>
        <w:t>soyabean</w:t>
      </w:r>
      <w:proofErr w:type="spellEnd"/>
      <w:r w:rsidRPr="00A00F11">
        <w:rPr>
          <w:rFonts w:ascii="Times New Roman" w:eastAsia="Times New Roman" w:hAnsi="Times New Roman" w:cs="Times New Roman"/>
          <w:color w:val="000000"/>
          <w:sz w:val="20"/>
          <w:szCs w:val="20"/>
          <w:lang w:val="en-IN" w:eastAsia="en-GB" w:bidi="hi-IN"/>
        </w:rPr>
        <w:t xml:space="preserve">, </w:t>
      </w:r>
      <w:proofErr w:type="gramStart"/>
      <w:r w:rsidRPr="00A00F11">
        <w:rPr>
          <w:rFonts w:ascii="Times New Roman" w:eastAsia="Times New Roman" w:hAnsi="Times New Roman" w:cs="Times New Roman"/>
          <w:color w:val="000000"/>
          <w:sz w:val="20"/>
          <w:szCs w:val="20"/>
          <w:lang w:val="en-IN" w:eastAsia="en-GB" w:bidi="hi-IN"/>
        </w:rPr>
        <w:t>10%</w:t>
      </w:r>
      <w:r w:rsidRPr="00A00F11">
        <w:rPr>
          <w:rFonts w:ascii="Times New Roman" w:eastAsia="Times New Roman" w:hAnsi="Times New Roman" w:cs="Times New Roman"/>
          <w:color w:val="000000"/>
          <w:sz w:val="20"/>
          <w:szCs w:val="20"/>
          <w:lang w:val="en-IN" w:eastAsia="en-GB" w:bidi="hi-IN"/>
        </w:rPr>
        <w:t xml:space="preserve"> </w:t>
      </w:r>
      <w:r w:rsidRPr="00A00F11">
        <w:rPr>
          <w:rFonts w:ascii="Times New Roman" w:eastAsia="Times New Roman" w:hAnsi="Times New Roman" w:cs="Times New Roman"/>
          <w:color w:val="000000"/>
          <w:sz w:val="20"/>
          <w:szCs w:val="20"/>
          <w:lang w:val="en-IN" w:eastAsia="en-GB" w:bidi="hi-IN"/>
        </w:rPr>
        <w:t>gram</w:t>
      </w:r>
      <w:proofErr w:type="gramEnd"/>
      <w:r w:rsidRPr="00A00F11">
        <w:rPr>
          <w:rFonts w:ascii="Times New Roman" w:eastAsia="Times New Roman" w:hAnsi="Times New Roman" w:cs="Times New Roman"/>
          <w:color w:val="000000"/>
          <w:sz w:val="20"/>
          <w:szCs w:val="20"/>
          <w:lang w:val="en-IN" w:eastAsia="en-GB" w:bidi="hi-IN"/>
        </w:rPr>
        <w:t xml:space="preserve"> seed powder, 1% powdered milk and 50g preservatives and antifungal substances in sufficient quantities throughout the experimental period. The mice were acclimatised for one week (7 days) before the experiment.</w:t>
      </w:r>
    </w:p>
    <w:p w14:paraId="50EFB2A1" w14:textId="77777777" w:rsidR="00A00F11" w:rsidRPr="00A00F11" w:rsidRDefault="00A00F11" w:rsidP="00A00F11">
      <w:pPr>
        <w:spacing w:after="0" w:line="240" w:lineRule="auto"/>
        <w:jc w:val="both"/>
        <w:rPr>
          <w:rFonts w:ascii="Times New Roman" w:eastAsia="Times New Roman" w:hAnsi="Times New Roman" w:cs="Times New Roman"/>
          <w:color w:val="000000"/>
          <w:sz w:val="20"/>
          <w:szCs w:val="20"/>
          <w:lang w:val="en-IN" w:eastAsia="en-GB" w:bidi="hi-IN"/>
        </w:rPr>
      </w:pPr>
    </w:p>
    <w:p w14:paraId="16A4B065" w14:textId="1E61AC3D" w:rsidR="00A00F11" w:rsidRPr="00A00F11" w:rsidRDefault="00A00F11" w:rsidP="00A00F11">
      <w:pPr>
        <w:spacing w:after="0" w:line="240" w:lineRule="auto"/>
        <w:jc w:val="both"/>
        <w:rPr>
          <w:rFonts w:ascii="Times New Roman" w:eastAsia="Times New Roman" w:hAnsi="Times New Roman" w:cs="Times New Roman"/>
          <w:b/>
          <w:bCs/>
          <w:color w:val="000000" w:themeColor="text1"/>
          <w:szCs w:val="20"/>
          <w:lang w:val="en-IN" w:eastAsia="en-GB" w:bidi="hi-IN"/>
        </w:rPr>
      </w:pPr>
      <w:r w:rsidRPr="00A00F11">
        <w:rPr>
          <w:rFonts w:ascii="Times New Roman" w:eastAsia="Times New Roman" w:hAnsi="Times New Roman" w:cs="Times New Roman"/>
          <w:b/>
          <w:bCs/>
          <w:color w:val="000000" w:themeColor="text1"/>
          <w:szCs w:val="20"/>
          <w:lang w:val="en-IN" w:eastAsia="en-GB" w:bidi="hi-IN"/>
        </w:rPr>
        <w:t xml:space="preserve">2.2 </w:t>
      </w:r>
      <w:r w:rsidRPr="00A00F11">
        <w:rPr>
          <w:rFonts w:ascii="Times New Roman" w:eastAsia="Times New Roman" w:hAnsi="Times New Roman" w:cs="Times New Roman"/>
          <w:b/>
          <w:bCs/>
          <w:color w:val="000000" w:themeColor="text1"/>
          <w:szCs w:val="20"/>
          <w:lang w:val="en-IN" w:eastAsia="en-GB" w:bidi="hi-IN"/>
        </w:rPr>
        <w:t>Experimental Chemicals</w:t>
      </w:r>
    </w:p>
    <w:p w14:paraId="2F1269E6" w14:textId="77777777" w:rsidR="00A00F11" w:rsidRPr="00A00F11" w:rsidRDefault="00A00F11" w:rsidP="00A00F11">
      <w:pPr>
        <w:spacing w:after="0" w:line="240" w:lineRule="auto"/>
        <w:jc w:val="both"/>
        <w:rPr>
          <w:rFonts w:ascii="Times New Roman" w:eastAsia="Times New Roman" w:hAnsi="Times New Roman" w:cs="Times New Roman"/>
          <w:b/>
          <w:bCs/>
          <w:color w:val="4472C4"/>
          <w:sz w:val="20"/>
          <w:szCs w:val="20"/>
          <w:lang w:val="en-IN" w:eastAsia="en-GB" w:bidi="hi-IN"/>
        </w:rPr>
      </w:pPr>
    </w:p>
    <w:p w14:paraId="470FC75E" w14:textId="77777777" w:rsidR="00A00F11" w:rsidRPr="00A00F11" w:rsidRDefault="00A00F11" w:rsidP="00A00F11">
      <w:pPr>
        <w:spacing w:after="0" w:line="240" w:lineRule="auto"/>
        <w:jc w:val="both"/>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 xml:space="preserve">IMI technical grade (&gt;98% purity) originally obtained from </w:t>
      </w:r>
      <w:proofErr w:type="spellStart"/>
      <w:r w:rsidRPr="00A00F11">
        <w:rPr>
          <w:rFonts w:ascii="Times New Roman" w:eastAsia="Times New Roman" w:hAnsi="Times New Roman" w:cs="Times New Roman"/>
          <w:color w:val="000000"/>
          <w:sz w:val="20"/>
          <w:szCs w:val="20"/>
          <w:lang w:val="en-IN" w:eastAsia="en-GB" w:bidi="hi-IN"/>
        </w:rPr>
        <w:t>Indofil</w:t>
      </w:r>
      <w:proofErr w:type="spellEnd"/>
      <w:r w:rsidRPr="00A00F11">
        <w:rPr>
          <w:rFonts w:ascii="Times New Roman" w:eastAsia="Times New Roman" w:hAnsi="Times New Roman" w:cs="Times New Roman"/>
          <w:color w:val="000000"/>
          <w:sz w:val="20"/>
          <w:szCs w:val="20"/>
          <w:lang w:val="en-IN" w:eastAsia="en-GB" w:bidi="hi-IN"/>
        </w:rPr>
        <w:t xml:space="preserve"> Chemicals Company, Mumbai, India, was used in this present experiment. 3 grams of Gum Acacia (3%) dissolved in 100 ml of distilled water was used as a vehicle for dissolving imidacloprid, and double-distilled water (DDW) was used as a control.</w:t>
      </w:r>
    </w:p>
    <w:p w14:paraId="769191A6" w14:textId="77777777" w:rsidR="00A00F11" w:rsidRPr="00A00F11" w:rsidRDefault="00A00F11" w:rsidP="00A00F11">
      <w:pPr>
        <w:spacing w:after="0" w:line="240" w:lineRule="auto"/>
        <w:jc w:val="both"/>
        <w:rPr>
          <w:rFonts w:ascii="Times New Roman" w:eastAsia="Times New Roman" w:hAnsi="Times New Roman" w:cs="Times New Roman"/>
          <w:b/>
          <w:bCs/>
          <w:color w:val="0070C0"/>
          <w:sz w:val="20"/>
          <w:szCs w:val="20"/>
          <w:u w:val="single"/>
          <w:lang w:val="en-IN" w:eastAsia="en-GB" w:bidi="hi-IN"/>
        </w:rPr>
      </w:pPr>
    </w:p>
    <w:p w14:paraId="43602F39" w14:textId="306C0269" w:rsidR="00A00F11" w:rsidRPr="00A00F11" w:rsidRDefault="00A00F11" w:rsidP="00A00F11">
      <w:pPr>
        <w:spacing w:after="0" w:line="240" w:lineRule="auto"/>
        <w:jc w:val="both"/>
        <w:rPr>
          <w:rFonts w:ascii="Times New Roman" w:eastAsia="Times New Roman" w:hAnsi="Times New Roman" w:cs="Times New Roman"/>
          <w:b/>
          <w:bCs/>
          <w:color w:val="000000" w:themeColor="text1"/>
          <w:szCs w:val="20"/>
          <w:lang w:val="en-IN" w:eastAsia="en-GB" w:bidi="hi-IN"/>
        </w:rPr>
      </w:pPr>
      <w:r w:rsidRPr="00A00F11">
        <w:rPr>
          <w:rFonts w:ascii="Times New Roman" w:eastAsia="Times New Roman" w:hAnsi="Times New Roman" w:cs="Times New Roman"/>
          <w:b/>
          <w:bCs/>
          <w:color w:val="000000" w:themeColor="text1"/>
          <w:szCs w:val="20"/>
          <w:lang w:val="en-IN" w:eastAsia="en-GB" w:bidi="hi-IN"/>
        </w:rPr>
        <w:t xml:space="preserve">2.3 </w:t>
      </w:r>
      <w:r w:rsidRPr="00A00F11">
        <w:rPr>
          <w:rFonts w:ascii="Times New Roman" w:eastAsia="Times New Roman" w:hAnsi="Times New Roman" w:cs="Times New Roman"/>
          <w:b/>
          <w:bCs/>
          <w:color w:val="000000" w:themeColor="text1"/>
          <w:szCs w:val="20"/>
          <w:lang w:val="en-IN" w:eastAsia="en-GB" w:bidi="hi-IN"/>
        </w:rPr>
        <w:t xml:space="preserve">Preparation of the </w:t>
      </w:r>
      <w:r w:rsidRPr="00A00F11">
        <w:rPr>
          <w:rFonts w:ascii="Times New Roman" w:eastAsia="Times New Roman" w:hAnsi="Times New Roman" w:cs="Times New Roman"/>
          <w:b/>
          <w:bCs/>
          <w:color w:val="000000" w:themeColor="text1"/>
          <w:szCs w:val="20"/>
          <w:lang w:val="en-IN" w:eastAsia="en-GB" w:bidi="hi-IN"/>
        </w:rPr>
        <w:t>Dose</w:t>
      </w:r>
    </w:p>
    <w:p w14:paraId="50BB03AF" w14:textId="77777777" w:rsidR="00A00F11" w:rsidRPr="00A00F11" w:rsidRDefault="00A00F11" w:rsidP="00A00F11">
      <w:pPr>
        <w:spacing w:after="0" w:line="240" w:lineRule="auto"/>
        <w:jc w:val="both"/>
        <w:rPr>
          <w:rFonts w:ascii="Times New Roman" w:eastAsia="Times New Roman" w:hAnsi="Times New Roman" w:cs="Times New Roman"/>
          <w:b/>
          <w:bCs/>
          <w:color w:val="0070C0"/>
          <w:sz w:val="20"/>
          <w:szCs w:val="20"/>
          <w:lang w:val="en-IN" w:eastAsia="en-GB" w:bidi="hi-IN"/>
        </w:rPr>
      </w:pPr>
    </w:p>
    <w:p w14:paraId="5C0081E3" w14:textId="3AA54C03" w:rsidR="00A00F11" w:rsidRPr="00A00F11" w:rsidRDefault="00A00F11" w:rsidP="00A00F11">
      <w:pPr>
        <w:spacing w:after="0" w:line="240" w:lineRule="auto"/>
        <w:jc w:val="both"/>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A 3% Gum acacia solution was prepared by dissolving gum acacia in double-distilled water with continuous stirring to get a uniform suspension.</w:t>
      </w:r>
    </w:p>
    <w:p w14:paraId="7261EF12" w14:textId="77777777" w:rsidR="00A00F11" w:rsidRPr="00A00F11" w:rsidRDefault="00A00F11" w:rsidP="00A00F11">
      <w:pPr>
        <w:spacing w:after="0" w:line="240" w:lineRule="auto"/>
        <w:jc w:val="both"/>
        <w:rPr>
          <w:rFonts w:ascii="Times New Roman" w:eastAsia="Times New Roman" w:hAnsi="Times New Roman" w:cs="Times New Roman"/>
          <w:color w:val="000000"/>
          <w:sz w:val="20"/>
          <w:szCs w:val="20"/>
          <w:lang w:val="en-IN" w:eastAsia="en-GB" w:bidi="hi-IN"/>
        </w:rPr>
      </w:pPr>
    </w:p>
    <w:p w14:paraId="1A83B5B0" w14:textId="321D7987" w:rsidR="00A00F11" w:rsidRPr="00A00F11" w:rsidRDefault="00A00F11" w:rsidP="00A00F11">
      <w:pPr>
        <w:spacing w:after="0" w:line="240" w:lineRule="auto"/>
        <w:jc w:val="both"/>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 xml:space="preserve">IMI was freshly prepared before administration. Two different oral doses of IMI, 25 and 50 mg/kg </w:t>
      </w:r>
      <w:proofErr w:type="spellStart"/>
      <w:r w:rsidRPr="00A00F11">
        <w:rPr>
          <w:rFonts w:ascii="Times New Roman" w:eastAsia="Times New Roman" w:hAnsi="Times New Roman" w:cs="Times New Roman"/>
          <w:color w:val="000000"/>
          <w:sz w:val="20"/>
          <w:szCs w:val="20"/>
          <w:lang w:val="en-IN" w:eastAsia="en-GB" w:bidi="hi-IN"/>
        </w:rPr>
        <w:t>b.wt</w:t>
      </w:r>
      <w:proofErr w:type="spellEnd"/>
      <w:r w:rsidRPr="00A00F11">
        <w:rPr>
          <w:rFonts w:ascii="Times New Roman" w:eastAsia="Times New Roman" w:hAnsi="Times New Roman" w:cs="Times New Roman"/>
          <w:color w:val="000000"/>
          <w:sz w:val="20"/>
          <w:szCs w:val="20"/>
          <w:lang w:val="en-IN" w:eastAsia="en-GB" w:bidi="hi-IN"/>
        </w:rPr>
        <w:t xml:space="preserve">., were selected in accordance with its lethal dose (LD 50) 110 mg/kg </w:t>
      </w:r>
      <w:proofErr w:type="spellStart"/>
      <w:r w:rsidRPr="00A00F11">
        <w:rPr>
          <w:rFonts w:ascii="Times New Roman" w:eastAsia="Times New Roman" w:hAnsi="Times New Roman" w:cs="Times New Roman"/>
          <w:color w:val="000000"/>
          <w:sz w:val="20"/>
          <w:szCs w:val="20"/>
          <w:lang w:val="en-IN" w:eastAsia="en-GB" w:bidi="hi-IN"/>
        </w:rPr>
        <w:t>b.wt</w:t>
      </w:r>
      <w:proofErr w:type="spellEnd"/>
      <w:r w:rsidRPr="00A00F11">
        <w:rPr>
          <w:rFonts w:ascii="Times New Roman" w:eastAsia="Times New Roman" w:hAnsi="Times New Roman" w:cs="Times New Roman"/>
          <w:color w:val="000000"/>
          <w:sz w:val="20"/>
          <w:szCs w:val="20"/>
          <w:lang w:val="en-IN" w:eastAsia="en-GB" w:bidi="hi-IN"/>
        </w:rPr>
        <w:t xml:space="preserve">. in Swiss albino male mice (Bagri et al., 2013). A 3% aqueous suspension of gum acacia was used as an emulsifier to enhance the solubility of IMI in water (Bagri et al., 2015). The aqueous suspension of IMI at different dose levels was prepared with two different concentrations so as to be administered orally at 1 ml/100 gm </w:t>
      </w:r>
      <w:proofErr w:type="spellStart"/>
      <w:r w:rsidRPr="00A00F11">
        <w:rPr>
          <w:rFonts w:ascii="Times New Roman" w:eastAsia="Times New Roman" w:hAnsi="Times New Roman" w:cs="Times New Roman"/>
          <w:color w:val="000000"/>
          <w:sz w:val="20"/>
          <w:szCs w:val="20"/>
          <w:lang w:val="en-IN" w:eastAsia="en-GB" w:bidi="hi-IN"/>
        </w:rPr>
        <w:t>b.wt</w:t>
      </w:r>
      <w:proofErr w:type="spellEnd"/>
      <w:r w:rsidRPr="00A00F11">
        <w:rPr>
          <w:rFonts w:ascii="Times New Roman" w:eastAsia="Times New Roman" w:hAnsi="Times New Roman" w:cs="Times New Roman"/>
          <w:color w:val="000000"/>
          <w:sz w:val="20"/>
          <w:szCs w:val="20"/>
          <w:lang w:val="en-IN" w:eastAsia="en-GB" w:bidi="hi-IN"/>
        </w:rPr>
        <w:t>. in the mice. An aqueous solution of gum acacia (3%) was used as a negative control or vehicle.</w:t>
      </w:r>
    </w:p>
    <w:p w14:paraId="2FCC10C7" w14:textId="77777777" w:rsidR="00A00F11" w:rsidRPr="00A00F11" w:rsidRDefault="00A00F11" w:rsidP="00A00F11">
      <w:pPr>
        <w:spacing w:after="0" w:line="240" w:lineRule="auto"/>
        <w:jc w:val="both"/>
        <w:rPr>
          <w:rFonts w:ascii="Times New Roman" w:eastAsia="Times New Roman" w:hAnsi="Times New Roman" w:cs="Times New Roman"/>
          <w:color w:val="000000"/>
          <w:sz w:val="20"/>
          <w:szCs w:val="20"/>
          <w:lang w:val="en-IN" w:eastAsia="en-GB" w:bidi="hi-IN"/>
        </w:rPr>
      </w:pPr>
    </w:p>
    <w:p w14:paraId="49DDDAB5" w14:textId="6B403742" w:rsidR="00A00F11" w:rsidRPr="00A00F11" w:rsidRDefault="00A00F11" w:rsidP="00A00F11">
      <w:pPr>
        <w:spacing w:after="0" w:line="240" w:lineRule="auto"/>
        <w:jc w:val="both"/>
        <w:rPr>
          <w:rFonts w:ascii="Times New Roman" w:eastAsia="Times New Roman" w:hAnsi="Times New Roman" w:cs="Times New Roman"/>
          <w:b/>
          <w:color w:val="000000"/>
          <w:sz w:val="20"/>
          <w:szCs w:val="20"/>
          <w:lang w:val="en-IN" w:eastAsia="en-GB" w:bidi="hi-IN"/>
        </w:rPr>
      </w:pPr>
      <w:r w:rsidRPr="00A00F11">
        <w:rPr>
          <w:rFonts w:ascii="Times New Roman" w:eastAsia="Times New Roman" w:hAnsi="Times New Roman" w:cs="Times New Roman"/>
          <w:b/>
          <w:color w:val="000000"/>
          <w:sz w:val="20"/>
          <w:szCs w:val="20"/>
          <w:lang w:val="en-IN" w:eastAsia="en-GB" w:bidi="hi-IN"/>
        </w:rPr>
        <w:t>Mice were randomly divided into four groups (10 mice/group) as follows:</w:t>
      </w:r>
    </w:p>
    <w:p w14:paraId="1994CFAC" w14:textId="77777777" w:rsidR="00A00F11" w:rsidRPr="00A00F11" w:rsidRDefault="00A00F11" w:rsidP="00A00F11">
      <w:pPr>
        <w:spacing w:after="0" w:line="240" w:lineRule="auto"/>
        <w:jc w:val="both"/>
        <w:rPr>
          <w:rFonts w:ascii="Times New Roman" w:eastAsia="Times New Roman" w:hAnsi="Times New Roman" w:cs="Times New Roman"/>
          <w:color w:val="000000"/>
          <w:sz w:val="20"/>
          <w:szCs w:val="20"/>
          <w:lang w:val="en-IN" w:eastAsia="en-GB" w:bidi="hi-IN"/>
        </w:rPr>
      </w:pPr>
    </w:p>
    <w:p w14:paraId="5F1C2D51" w14:textId="006A92CF" w:rsidR="00A00F11" w:rsidRPr="00A00F11" w:rsidRDefault="00A00F11" w:rsidP="00A00F11">
      <w:pPr>
        <w:spacing w:after="0" w:line="240" w:lineRule="auto"/>
        <w:jc w:val="both"/>
        <w:rPr>
          <w:rFonts w:ascii="Times New Roman" w:eastAsia="Times New Roman" w:hAnsi="Times New Roman" w:cs="Times New Roman"/>
          <w:color w:val="000000"/>
          <w:sz w:val="20"/>
          <w:szCs w:val="20"/>
          <w:rtl/>
          <w:lang w:val="en-IN" w:eastAsia="en-GB" w:bidi="ar-IQ"/>
        </w:rPr>
      </w:pPr>
      <w:r w:rsidRPr="00A00F11">
        <w:rPr>
          <w:rFonts w:ascii="Times New Roman" w:eastAsia="Times New Roman" w:hAnsi="Times New Roman" w:cs="Times New Roman"/>
          <w:b/>
          <w:color w:val="000000"/>
          <w:sz w:val="20"/>
          <w:szCs w:val="20"/>
          <w:lang w:val="en-IN" w:eastAsia="en-GB" w:bidi="hi-IN"/>
        </w:rPr>
        <w:t>Group 1</w:t>
      </w:r>
      <w:r w:rsidRPr="00A00F11">
        <w:rPr>
          <w:rFonts w:ascii="Times New Roman" w:eastAsia="Times New Roman" w:hAnsi="Times New Roman" w:cs="Times New Roman"/>
          <w:b/>
          <w:color w:val="000000"/>
          <w:sz w:val="20"/>
          <w:szCs w:val="20"/>
          <w:lang w:val="en-IN" w:eastAsia="en-GB" w:bidi="hi-IN"/>
        </w:rPr>
        <w:t>:</w:t>
      </w:r>
      <w:r w:rsidRPr="00A00F11">
        <w:rPr>
          <w:rFonts w:ascii="Times New Roman" w:eastAsia="Times New Roman" w:hAnsi="Times New Roman" w:cs="Times New Roman"/>
          <w:b/>
          <w:color w:val="000000"/>
          <w:sz w:val="20"/>
          <w:szCs w:val="20"/>
          <w:lang w:val="en-IN" w:eastAsia="en-GB" w:bidi="hi-IN"/>
        </w:rPr>
        <w:t xml:space="preserve"> (</w:t>
      </w:r>
      <w:r w:rsidRPr="00A00F11">
        <w:rPr>
          <w:rFonts w:ascii="Times New Roman" w:eastAsia="Times New Roman" w:hAnsi="Times New Roman" w:cs="Times New Roman"/>
          <w:b/>
          <w:bCs/>
          <w:color w:val="000000"/>
          <w:sz w:val="20"/>
          <w:szCs w:val="20"/>
          <w:lang w:val="en-IN" w:eastAsia="en-GB" w:bidi="hi-IN"/>
        </w:rPr>
        <w:t>control group)</w:t>
      </w:r>
      <w:r w:rsidR="002B0162">
        <w:rPr>
          <w:rFonts w:ascii="Times New Roman" w:eastAsia="Times New Roman" w:hAnsi="Times New Roman" w:cs="Times New Roman"/>
          <w:b/>
          <w:color w:val="000000"/>
          <w:sz w:val="20"/>
          <w:szCs w:val="20"/>
          <w:lang w:val="en-IN" w:eastAsia="en-GB" w:bidi="hi-IN"/>
        </w:rPr>
        <w:t>:</w:t>
      </w:r>
      <w:r w:rsidRPr="00A00F11">
        <w:rPr>
          <w:rFonts w:ascii="Times New Roman" w:eastAsia="Times New Roman" w:hAnsi="Times New Roman" w:cs="Times New Roman"/>
          <w:color w:val="000000"/>
          <w:sz w:val="20"/>
          <w:szCs w:val="20"/>
          <w:lang w:val="en-IN" w:eastAsia="en-GB" w:bidi="hi-IN"/>
        </w:rPr>
        <w:t xml:space="preserve"> received double-distilled water (DDW) only.</w:t>
      </w:r>
    </w:p>
    <w:p w14:paraId="570354EA" w14:textId="5C09D62E" w:rsidR="00A00F11" w:rsidRPr="00A00F11" w:rsidRDefault="00A00F11" w:rsidP="00A00F11">
      <w:pPr>
        <w:spacing w:after="0" w:line="240" w:lineRule="auto"/>
        <w:jc w:val="both"/>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b/>
          <w:color w:val="000000"/>
          <w:sz w:val="20"/>
          <w:szCs w:val="20"/>
          <w:lang w:val="en-IN" w:eastAsia="en-GB" w:bidi="hi-IN"/>
        </w:rPr>
        <w:t>Group 2</w:t>
      </w:r>
      <w:r w:rsidRPr="00A00F11">
        <w:rPr>
          <w:rFonts w:ascii="Times New Roman" w:eastAsia="Times New Roman" w:hAnsi="Times New Roman" w:cs="Times New Roman"/>
          <w:b/>
          <w:color w:val="000000"/>
          <w:sz w:val="20"/>
          <w:szCs w:val="20"/>
          <w:lang w:val="en-IN" w:eastAsia="en-GB" w:bidi="hi-IN"/>
        </w:rPr>
        <w:t>:</w:t>
      </w:r>
      <w:r w:rsidRPr="00A00F11">
        <w:rPr>
          <w:rFonts w:ascii="Times New Roman" w:eastAsia="Times New Roman" w:hAnsi="Times New Roman" w:cs="Times New Roman"/>
          <w:b/>
          <w:color w:val="000000"/>
          <w:sz w:val="20"/>
          <w:szCs w:val="20"/>
          <w:lang w:val="en-IN" w:eastAsia="en-GB" w:bidi="hi-IN"/>
        </w:rPr>
        <w:t xml:space="preserve"> (</w:t>
      </w:r>
      <w:r w:rsidRPr="00A00F11">
        <w:rPr>
          <w:rFonts w:ascii="Times New Roman" w:eastAsia="Times New Roman" w:hAnsi="Times New Roman" w:cs="Times New Roman"/>
          <w:b/>
          <w:bCs/>
          <w:color w:val="000000"/>
          <w:sz w:val="20"/>
          <w:szCs w:val="20"/>
          <w:lang w:val="en-IN" w:eastAsia="en-GB" w:bidi="hi-IN"/>
        </w:rPr>
        <w:t>negative control or vehicle control)</w:t>
      </w:r>
      <w:r w:rsidR="002B0162" w:rsidRPr="002B0162">
        <w:rPr>
          <w:rFonts w:ascii="Times New Roman" w:eastAsia="Times New Roman" w:hAnsi="Times New Roman" w:cs="Times New Roman"/>
          <w:b/>
          <w:color w:val="000000"/>
          <w:sz w:val="20"/>
          <w:szCs w:val="20"/>
          <w:lang w:val="en-IN" w:eastAsia="en-GB" w:bidi="hi-IN"/>
        </w:rPr>
        <w:t xml:space="preserve">: </w:t>
      </w:r>
      <w:r w:rsidRPr="00A00F11">
        <w:rPr>
          <w:rFonts w:ascii="Times New Roman" w:eastAsia="Times New Roman" w:hAnsi="Times New Roman" w:cs="Times New Roman"/>
          <w:color w:val="000000"/>
          <w:sz w:val="20"/>
          <w:szCs w:val="20"/>
          <w:lang w:val="en-IN" w:eastAsia="en-GB" w:bidi="hi-IN"/>
        </w:rPr>
        <w:t xml:space="preserve">received 3% Gum acacia at a dose of 1ml/100g </w:t>
      </w:r>
      <w:proofErr w:type="spellStart"/>
      <w:proofErr w:type="gramStart"/>
      <w:r w:rsidRPr="00A00F11">
        <w:rPr>
          <w:rFonts w:ascii="Times New Roman" w:eastAsia="Times New Roman" w:hAnsi="Times New Roman" w:cs="Times New Roman"/>
          <w:color w:val="000000"/>
          <w:sz w:val="20"/>
          <w:szCs w:val="20"/>
          <w:lang w:val="en-IN" w:eastAsia="en-GB" w:bidi="hi-IN"/>
        </w:rPr>
        <w:t>b.wt</w:t>
      </w:r>
      <w:proofErr w:type="spellEnd"/>
      <w:proofErr w:type="gramEnd"/>
      <w:r w:rsidRPr="00A00F11">
        <w:rPr>
          <w:rFonts w:ascii="Times New Roman" w:eastAsia="Times New Roman" w:hAnsi="Times New Roman" w:cs="Times New Roman"/>
          <w:color w:val="000000"/>
          <w:sz w:val="20"/>
          <w:szCs w:val="20"/>
          <w:lang w:val="en-IN" w:eastAsia="en-GB" w:bidi="hi-IN"/>
        </w:rPr>
        <w:t xml:space="preserve"> solution.</w:t>
      </w:r>
    </w:p>
    <w:p w14:paraId="35DD82B4" w14:textId="214FEA14" w:rsidR="00A00F11" w:rsidRPr="00A00F11" w:rsidRDefault="00A00F11" w:rsidP="00A00F11">
      <w:pPr>
        <w:spacing w:after="0" w:line="240" w:lineRule="auto"/>
        <w:jc w:val="both"/>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b/>
          <w:color w:val="000000"/>
          <w:sz w:val="20"/>
          <w:szCs w:val="20"/>
          <w:lang w:val="en-IN" w:eastAsia="en-GB" w:bidi="hi-IN"/>
        </w:rPr>
        <w:t>Group 3:</w:t>
      </w:r>
      <w:r w:rsidRPr="00A00F11">
        <w:rPr>
          <w:rFonts w:ascii="Times New Roman" w:eastAsia="Times New Roman" w:hAnsi="Times New Roman" w:cs="Times New Roman"/>
          <w:b/>
          <w:color w:val="000000"/>
          <w:sz w:val="20"/>
          <w:szCs w:val="20"/>
          <w:lang w:val="en-IN" w:eastAsia="en-GB" w:bidi="hi-IN"/>
        </w:rPr>
        <w:t xml:space="preserve"> </w:t>
      </w:r>
      <w:r w:rsidRPr="00A00F11">
        <w:rPr>
          <w:rFonts w:ascii="Times New Roman" w:eastAsia="Times New Roman" w:hAnsi="Times New Roman" w:cs="Times New Roman"/>
          <w:b/>
          <w:color w:val="000000"/>
          <w:sz w:val="20"/>
          <w:szCs w:val="20"/>
          <w:lang w:val="en-IN" w:eastAsia="en-GB" w:bidi="hi-IN"/>
        </w:rPr>
        <w:t>(</w:t>
      </w:r>
      <w:r w:rsidRPr="00A00F11">
        <w:rPr>
          <w:rFonts w:ascii="Times New Roman" w:eastAsia="Times New Roman" w:hAnsi="Times New Roman" w:cs="Times New Roman"/>
          <w:b/>
          <w:bCs/>
          <w:color w:val="000000"/>
          <w:sz w:val="20"/>
          <w:szCs w:val="20"/>
          <w:lang w:val="en-IN" w:eastAsia="en-GB" w:bidi="hi-IN"/>
        </w:rPr>
        <w:t>Low dose IMI)</w:t>
      </w:r>
      <w:r w:rsidR="002B0162" w:rsidRPr="002B0162">
        <w:rPr>
          <w:rFonts w:ascii="Times New Roman" w:eastAsia="Times New Roman" w:hAnsi="Times New Roman" w:cs="Times New Roman"/>
          <w:b/>
          <w:color w:val="000000"/>
          <w:sz w:val="20"/>
          <w:szCs w:val="20"/>
          <w:lang w:val="en-IN" w:eastAsia="en-GB" w:bidi="hi-IN"/>
        </w:rPr>
        <w:t>:</w:t>
      </w:r>
      <w:r w:rsidRPr="00A00F11">
        <w:rPr>
          <w:rFonts w:ascii="Times New Roman" w:eastAsia="Times New Roman" w:hAnsi="Times New Roman" w:cs="Times New Roman"/>
          <w:color w:val="000000"/>
          <w:sz w:val="20"/>
          <w:szCs w:val="20"/>
          <w:lang w:val="en-IN" w:eastAsia="en-GB" w:bidi="hi-IN"/>
        </w:rPr>
        <w:t xml:space="preserve"> treated with a low dose of 25mg/kg </w:t>
      </w:r>
      <w:proofErr w:type="spellStart"/>
      <w:r w:rsidRPr="00A00F11">
        <w:rPr>
          <w:rFonts w:ascii="Times New Roman" w:eastAsia="Times New Roman" w:hAnsi="Times New Roman" w:cs="Times New Roman"/>
          <w:color w:val="000000"/>
          <w:sz w:val="20"/>
          <w:szCs w:val="20"/>
          <w:lang w:val="en-IN" w:eastAsia="en-GB" w:bidi="hi-IN"/>
        </w:rPr>
        <w:t>b.wt</w:t>
      </w:r>
      <w:proofErr w:type="spellEnd"/>
      <w:r w:rsidRPr="00A00F11">
        <w:rPr>
          <w:rFonts w:ascii="Times New Roman" w:eastAsia="Times New Roman" w:hAnsi="Times New Roman" w:cs="Times New Roman"/>
          <w:color w:val="000000"/>
          <w:sz w:val="20"/>
          <w:szCs w:val="20"/>
          <w:lang w:val="en-IN" w:eastAsia="en-GB" w:bidi="hi-IN"/>
        </w:rPr>
        <w:t xml:space="preserve">. </w:t>
      </w:r>
    </w:p>
    <w:p w14:paraId="0DEC0A3C" w14:textId="0924FBF6" w:rsidR="00A00F11" w:rsidRPr="00A00F11" w:rsidRDefault="00A00F11" w:rsidP="00A00F11">
      <w:pPr>
        <w:spacing w:after="0" w:line="240" w:lineRule="auto"/>
        <w:jc w:val="both"/>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b/>
          <w:color w:val="000000"/>
          <w:sz w:val="20"/>
          <w:szCs w:val="20"/>
          <w:lang w:val="en-IN" w:eastAsia="en-GB" w:bidi="hi-IN"/>
        </w:rPr>
        <w:t xml:space="preserve">Group 4: </w:t>
      </w:r>
      <w:r w:rsidRPr="00A00F11">
        <w:rPr>
          <w:rFonts w:ascii="Times New Roman" w:eastAsia="Times New Roman" w:hAnsi="Times New Roman" w:cs="Times New Roman"/>
          <w:b/>
          <w:bCs/>
          <w:color w:val="000000"/>
          <w:sz w:val="20"/>
          <w:szCs w:val="20"/>
          <w:lang w:val="en-IN" w:eastAsia="en-GB" w:bidi="hi-IN"/>
        </w:rPr>
        <w:t>(High dose IMI)</w:t>
      </w:r>
      <w:r w:rsidR="002B0162" w:rsidRPr="002B0162">
        <w:rPr>
          <w:rFonts w:ascii="Times New Roman" w:eastAsia="Times New Roman" w:hAnsi="Times New Roman" w:cs="Times New Roman"/>
          <w:b/>
          <w:color w:val="000000"/>
          <w:sz w:val="20"/>
          <w:szCs w:val="20"/>
          <w:lang w:val="en-IN" w:eastAsia="en-GB" w:bidi="hi-IN"/>
        </w:rPr>
        <w:t>:</w:t>
      </w:r>
      <w:r w:rsidRPr="00A00F11">
        <w:rPr>
          <w:rFonts w:ascii="Times New Roman" w:eastAsia="Times New Roman" w:hAnsi="Times New Roman" w:cs="Times New Roman"/>
          <w:color w:val="000000"/>
          <w:sz w:val="20"/>
          <w:szCs w:val="20"/>
          <w:lang w:val="en-IN" w:eastAsia="en-GB" w:bidi="hi-IN"/>
        </w:rPr>
        <w:t xml:space="preserve"> treated with a high dose of 50mg/kg </w:t>
      </w:r>
      <w:proofErr w:type="spellStart"/>
      <w:r w:rsidRPr="00A00F11">
        <w:rPr>
          <w:rFonts w:ascii="Times New Roman" w:eastAsia="Times New Roman" w:hAnsi="Times New Roman" w:cs="Times New Roman"/>
          <w:color w:val="000000"/>
          <w:sz w:val="20"/>
          <w:szCs w:val="20"/>
          <w:lang w:val="en-IN" w:eastAsia="en-GB" w:bidi="hi-IN"/>
        </w:rPr>
        <w:t>b.wt</w:t>
      </w:r>
      <w:proofErr w:type="spellEnd"/>
      <w:r w:rsidRPr="00A00F11">
        <w:rPr>
          <w:rFonts w:ascii="Times New Roman" w:eastAsia="Times New Roman" w:hAnsi="Times New Roman" w:cs="Times New Roman"/>
          <w:color w:val="000000"/>
          <w:sz w:val="20"/>
          <w:szCs w:val="20"/>
          <w:lang w:val="en-IN" w:eastAsia="en-GB" w:bidi="hi-IN"/>
        </w:rPr>
        <w:t>.</w:t>
      </w:r>
    </w:p>
    <w:p w14:paraId="3EFFCC64" w14:textId="77777777" w:rsidR="00A00F11" w:rsidRPr="00A00F11" w:rsidRDefault="00A00F11" w:rsidP="00A00F11">
      <w:pPr>
        <w:spacing w:after="0" w:line="240" w:lineRule="auto"/>
        <w:jc w:val="both"/>
        <w:rPr>
          <w:rFonts w:ascii="Times New Roman" w:eastAsia="Times New Roman" w:hAnsi="Times New Roman" w:cs="Times New Roman"/>
          <w:color w:val="000000"/>
          <w:sz w:val="20"/>
          <w:szCs w:val="20"/>
          <w:lang w:val="en-IN" w:eastAsia="en-GB" w:bidi="hi-IN"/>
        </w:rPr>
      </w:pPr>
    </w:p>
    <w:p w14:paraId="33516748" w14:textId="0C29E9EC" w:rsidR="00A00F11" w:rsidRPr="00A00F11" w:rsidRDefault="00A00F11" w:rsidP="00A00F11">
      <w:pPr>
        <w:spacing w:after="0" w:line="240" w:lineRule="auto"/>
        <w:jc w:val="both"/>
        <w:rPr>
          <w:rFonts w:ascii="Times New Roman" w:eastAsia="Times New Roman" w:hAnsi="Times New Roman" w:cs="Times New Roman"/>
          <w:color w:val="000000"/>
          <w:sz w:val="20"/>
          <w:szCs w:val="20"/>
          <w:rtl/>
          <w:lang w:val="en-IN" w:eastAsia="en-GB" w:bidi="ar-IQ"/>
        </w:rPr>
      </w:pPr>
      <w:r w:rsidRPr="00A00F11">
        <w:rPr>
          <w:rFonts w:ascii="Times New Roman" w:eastAsia="Times New Roman" w:hAnsi="Times New Roman" w:cs="Times New Roman"/>
          <w:color w:val="000000"/>
          <w:sz w:val="20"/>
          <w:szCs w:val="20"/>
          <w:lang w:val="en-IN" w:eastAsia="en-GB" w:bidi="hi-IN"/>
        </w:rPr>
        <w:t>All doses were administered by oral gavage daily during the experimental time period of 28 days.</w:t>
      </w:r>
    </w:p>
    <w:p w14:paraId="252FE373" w14:textId="77777777" w:rsidR="00A00F11" w:rsidRPr="00A00F11" w:rsidRDefault="00A00F11" w:rsidP="00A00F11">
      <w:pPr>
        <w:spacing w:after="0" w:line="240" w:lineRule="auto"/>
        <w:jc w:val="both"/>
        <w:rPr>
          <w:rFonts w:ascii="Times New Roman" w:eastAsia="Times New Roman" w:hAnsi="Times New Roman" w:cs="Times New Roman"/>
          <w:b/>
          <w:bCs/>
          <w:color w:val="0070C0"/>
          <w:sz w:val="20"/>
          <w:szCs w:val="20"/>
          <w:u w:val="single"/>
          <w:lang w:val="en-IN" w:eastAsia="en-GB" w:bidi="hi-IN"/>
        </w:rPr>
      </w:pPr>
    </w:p>
    <w:p w14:paraId="54F3F392" w14:textId="2A35C2A6" w:rsidR="00A00F11" w:rsidRPr="00A00F11" w:rsidRDefault="00A00F11" w:rsidP="00A00F11">
      <w:pPr>
        <w:spacing w:after="0" w:line="240" w:lineRule="auto"/>
        <w:jc w:val="both"/>
        <w:rPr>
          <w:rFonts w:ascii="Times New Roman" w:eastAsia="Times New Roman" w:hAnsi="Times New Roman" w:cs="Times New Roman"/>
          <w:b/>
          <w:bCs/>
          <w:color w:val="000000" w:themeColor="text1"/>
          <w:szCs w:val="20"/>
          <w:lang w:val="en-IN" w:eastAsia="en-GB" w:bidi="hi-IN"/>
        </w:rPr>
      </w:pPr>
      <w:r w:rsidRPr="00A00F11">
        <w:rPr>
          <w:rFonts w:ascii="Times New Roman" w:eastAsia="Times New Roman" w:hAnsi="Times New Roman" w:cs="Times New Roman"/>
          <w:b/>
          <w:bCs/>
          <w:color w:val="000000" w:themeColor="text1"/>
          <w:szCs w:val="20"/>
          <w:lang w:val="en-IN" w:eastAsia="en-GB" w:bidi="hi-IN"/>
        </w:rPr>
        <w:t xml:space="preserve">2.4 </w:t>
      </w:r>
      <w:r w:rsidRPr="00A00F11">
        <w:rPr>
          <w:rFonts w:ascii="Times New Roman" w:eastAsia="Times New Roman" w:hAnsi="Times New Roman" w:cs="Times New Roman"/>
          <w:b/>
          <w:bCs/>
          <w:color w:val="000000" w:themeColor="text1"/>
          <w:szCs w:val="20"/>
          <w:lang w:val="en-IN" w:eastAsia="en-GB" w:bidi="hi-IN"/>
        </w:rPr>
        <w:t xml:space="preserve">Body Weight Measurements </w:t>
      </w:r>
    </w:p>
    <w:p w14:paraId="55F8DFBA" w14:textId="77777777" w:rsidR="00A00F11" w:rsidRPr="00A00F11" w:rsidRDefault="00A00F11" w:rsidP="00A00F11">
      <w:pPr>
        <w:spacing w:after="0" w:line="240" w:lineRule="auto"/>
        <w:jc w:val="both"/>
        <w:rPr>
          <w:rFonts w:ascii="Times New Roman" w:eastAsia="Times New Roman" w:hAnsi="Times New Roman" w:cs="Times New Roman"/>
          <w:b/>
          <w:bCs/>
          <w:color w:val="0070C0"/>
          <w:sz w:val="20"/>
          <w:szCs w:val="20"/>
          <w:lang w:val="en-IN" w:eastAsia="en-GB" w:bidi="hi-IN"/>
        </w:rPr>
      </w:pPr>
    </w:p>
    <w:p w14:paraId="2DD40DA5" w14:textId="6B791E1D" w:rsidR="00A00F11" w:rsidRPr="00A00F11" w:rsidRDefault="00A00F11" w:rsidP="00A00F11">
      <w:pPr>
        <w:spacing w:after="0" w:line="240" w:lineRule="auto"/>
        <w:jc w:val="both"/>
        <w:rPr>
          <w:rFonts w:ascii="Times New Roman" w:eastAsia="Times New Roman" w:hAnsi="Times New Roman" w:cs="Times New Roman"/>
          <w:color w:val="141413"/>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 xml:space="preserve">During the experimental period, the </w:t>
      </w:r>
      <w:r w:rsidRPr="00A00F11">
        <w:rPr>
          <w:rFonts w:ascii="Times New Roman" w:eastAsia="Times New Roman" w:hAnsi="Times New Roman" w:cs="Times New Roman"/>
          <w:color w:val="141413"/>
          <w:sz w:val="20"/>
          <w:szCs w:val="20"/>
          <w:lang w:val="en-IN" w:eastAsia="en-GB" w:bidi="hi-IN"/>
        </w:rPr>
        <w:t xml:space="preserve">body weight of each group of mice (Swiss albino mice) was recorded weekly during the experimental period of 28 days and expressed as a change in body weight compared to the initial body weight. The body weight of Swiss albino mice was recorded to investigate the effect of IMI exposure on growth and physiological condition. The initial body weight of each of the groups of mice was recorded using a calibrated digital weighing scale. </w:t>
      </w:r>
    </w:p>
    <w:p w14:paraId="20852723" w14:textId="77777777" w:rsidR="00A00F11" w:rsidRPr="00A00F11" w:rsidRDefault="00A00F11" w:rsidP="00A00F11">
      <w:pPr>
        <w:spacing w:after="0" w:line="240" w:lineRule="auto"/>
        <w:jc w:val="both"/>
        <w:rPr>
          <w:rFonts w:ascii="Times New Roman" w:eastAsia="Times New Roman" w:hAnsi="Times New Roman" w:cs="Times New Roman"/>
          <w:color w:val="141413"/>
          <w:sz w:val="20"/>
          <w:szCs w:val="20"/>
          <w:lang w:val="en-IN" w:eastAsia="en-GB" w:bidi="hi-IN"/>
        </w:rPr>
      </w:pPr>
    </w:p>
    <w:p w14:paraId="3B1C321B" w14:textId="77777777" w:rsidR="00A00F11" w:rsidRPr="00A00F11" w:rsidRDefault="00A00F11" w:rsidP="00A00F11">
      <w:pPr>
        <w:spacing w:after="0" w:line="240" w:lineRule="auto"/>
        <w:jc w:val="both"/>
        <w:rPr>
          <w:rFonts w:ascii="Times New Roman" w:eastAsia="Times New Roman" w:hAnsi="Times New Roman" w:cs="Times New Roman"/>
          <w:color w:val="141413"/>
          <w:sz w:val="20"/>
          <w:szCs w:val="20"/>
          <w:lang w:val="en-IN" w:eastAsia="en-GB" w:bidi="hi-IN"/>
        </w:rPr>
      </w:pPr>
      <w:r w:rsidRPr="00A00F11">
        <w:rPr>
          <w:rFonts w:ascii="Times New Roman" w:eastAsia="Times New Roman" w:hAnsi="Times New Roman" w:cs="Times New Roman"/>
          <w:color w:val="141413"/>
          <w:sz w:val="20"/>
          <w:szCs w:val="20"/>
          <w:lang w:val="en-IN" w:eastAsia="en-GB" w:bidi="hi-IN"/>
        </w:rPr>
        <w:t xml:space="preserve">The reproductive organ weight of each group of mice was calculated at the end of 28 days of treatment with IMI.  The mice were sacrificed through cervical dislocation, and the reproductive organs were carefully removed. The adipose tissues and other tissues were removed from reproductive organs and washed with normal </w:t>
      </w:r>
      <w:r w:rsidRPr="00A00F11">
        <w:rPr>
          <w:rFonts w:ascii="Times New Roman" w:eastAsia="Times New Roman" w:hAnsi="Times New Roman" w:cs="Times New Roman"/>
          <w:color w:val="141413"/>
          <w:sz w:val="20"/>
          <w:szCs w:val="20"/>
          <w:lang w:val="en-IN" w:eastAsia="en-GB" w:bidi="hi-IN"/>
        </w:rPr>
        <w:lastRenderedPageBreak/>
        <w:t xml:space="preserve">saline water. The reproductive organs were then generally blotted with the help of blotting paper or filter paper and weighed on a digital calibrated scale in order to get the absolute organ weight. </w:t>
      </w:r>
    </w:p>
    <w:p w14:paraId="43BB145E" w14:textId="77777777" w:rsidR="00A00F11" w:rsidRPr="00A00F11" w:rsidRDefault="00A00F11" w:rsidP="00A00F11">
      <w:pPr>
        <w:spacing w:after="0" w:line="240" w:lineRule="auto"/>
        <w:jc w:val="both"/>
        <w:rPr>
          <w:rFonts w:ascii="Times New Roman" w:eastAsia="Times New Roman" w:hAnsi="Times New Roman" w:cs="Times New Roman"/>
          <w:color w:val="141413"/>
          <w:sz w:val="20"/>
          <w:szCs w:val="20"/>
          <w:lang w:val="en-IN" w:eastAsia="en-GB" w:bidi="hi-IN"/>
        </w:rPr>
      </w:pPr>
    </w:p>
    <w:p w14:paraId="7B093CD3" w14:textId="5D78480C" w:rsidR="00A00F11" w:rsidRPr="00A00F11" w:rsidRDefault="00A00F11" w:rsidP="00A00F11">
      <w:pPr>
        <w:spacing w:after="0" w:line="240" w:lineRule="auto"/>
        <w:jc w:val="both"/>
        <w:rPr>
          <w:rFonts w:ascii="Times New Roman" w:eastAsia="Times New Roman" w:hAnsi="Times New Roman" w:cs="Times New Roman"/>
          <w:b/>
          <w:bCs/>
          <w:color w:val="000000"/>
          <w:szCs w:val="20"/>
          <w:lang w:val="en-IN" w:eastAsia="en-GB" w:bidi="hi-IN"/>
        </w:rPr>
      </w:pPr>
      <w:r w:rsidRPr="00A00F11">
        <w:rPr>
          <w:rFonts w:ascii="Times New Roman" w:eastAsia="Times New Roman" w:hAnsi="Times New Roman" w:cs="Times New Roman"/>
          <w:b/>
          <w:bCs/>
          <w:color w:val="141413"/>
          <w:szCs w:val="20"/>
          <w:lang w:val="en-IN" w:eastAsia="en-GB" w:bidi="hi-IN"/>
        </w:rPr>
        <w:t xml:space="preserve">3. </w:t>
      </w:r>
      <w:r w:rsidRPr="00A00F11">
        <w:rPr>
          <w:rFonts w:ascii="Times New Roman" w:eastAsia="Times New Roman" w:hAnsi="Times New Roman" w:cs="Times New Roman"/>
          <w:b/>
          <w:bCs/>
          <w:color w:val="000000"/>
          <w:szCs w:val="20"/>
          <w:lang w:val="en-IN" w:eastAsia="en-GB" w:bidi="hi-IN"/>
        </w:rPr>
        <w:t xml:space="preserve">Results </w:t>
      </w:r>
    </w:p>
    <w:p w14:paraId="2C6F7353" w14:textId="77777777" w:rsidR="00A00F11" w:rsidRPr="00A00F11" w:rsidRDefault="00A00F11" w:rsidP="00A00F11">
      <w:pPr>
        <w:spacing w:after="0" w:line="240" w:lineRule="auto"/>
        <w:jc w:val="both"/>
        <w:rPr>
          <w:rFonts w:ascii="Times New Roman" w:eastAsia="Times New Roman" w:hAnsi="Times New Roman" w:cs="Times New Roman"/>
          <w:b/>
          <w:bCs/>
          <w:color w:val="0070C0"/>
          <w:sz w:val="20"/>
          <w:szCs w:val="20"/>
          <w:lang w:val="en-IN" w:eastAsia="en-GB" w:bidi="hi-IN"/>
        </w:rPr>
      </w:pPr>
    </w:p>
    <w:p w14:paraId="4AA7F69E" w14:textId="43295F13" w:rsidR="00A00F11" w:rsidRPr="00A00F11" w:rsidRDefault="00A00F11" w:rsidP="00A00F11">
      <w:pPr>
        <w:spacing w:after="0" w:line="240" w:lineRule="auto"/>
        <w:jc w:val="both"/>
        <w:rPr>
          <w:rFonts w:ascii="Times New Roman" w:eastAsia="Times New Roman" w:hAnsi="Times New Roman" w:cs="Times New Roman"/>
          <w:b/>
          <w:bCs/>
          <w:color w:val="000000" w:themeColor="text1"/>
          <w:szCs w:val="20"/>
          <w:lang w:val="en-IN" w:eastAsia="en-GB" w:bidi="hi-IN"/>
        </w:rPr>
      </w:pPr>
      <w:r w:rsidRPr="00A00F11">
        <w:rPr>
          <w:rFonts w:ascii="Times New Roman" w:eastAsia="Times New Roman" w:hAnsi="Times New Roman" w:cs="Times New Roman"/>
          <w:b/>
          <w:bCs/>
          <w:color w:val="000000" w:themeColor="text1"/>
          <w:szCs w:val="20"/>
          <w:lang w:val="en-IN" w:eastAsia="en-GB" w:bidi="hi-IN"/>
        </w:rPr>
        <w:t xml:space="preserve">3.1 </w:t>
      </w:r>
      <w:r w:rsidRPr="00A00F11">
        <w:rPr>
          <w:rFonts w:ascii="Times New Roman" w:eastAsia="Times New Roman" w:hAnsi="Times New Roman" w:cs="Times New Roman"/>
          <w:b/>
          <w:bCs/>
          <w:color w:val="000000" w:themeColor="text1"/>
          <w:szCs w:val="20"/>
          <w:lang w:val="en-IN" w:eastAsia="en-GB" w:bidi="hi-IN"/>
        </w:rPr>
        <w:t>Body Weight</w:t>
      </w:r>
    </w:p>
    <w:p w14:paraId="28ACDF78" w14:textId="77777777" w:rsidR="00A00F11" w:rsidRPr="00A00F11" w:rsidRDefault="00A00F11" w:rsidP="00A00F11">
      <w:pPr>
        <w:spacing w:after="0" w:line="240" w:lineRule="auto"/>
        <w:jc w:val="both"/>
        <w:rPr>
          <w:rFonts w:ascii="Times New Roman" w:eastAsia="Times New Roman" w:hAnsi="Times New Roman" w:cs="Times New Roman"/>
          <w:b/>
          <w:bCs/>
          <w:color w:val="000000"/>
          <w:sz w:val="20"/>
          <w:szCs w:val="20"/>
          <w:lang w:val="en-IN" w:eastAsia="en-GB" w:bidi="hi-IN"/>
        </w:rPr>
      </w:pPr>
    </w:p>
    <w:p w14:paraId="0B05D0CB" w14:textId="25313E23" w:rsidR="00A00F11" w:rsidRPr="00A00F11" w:rsidRDefault="00A00F11" w:rsidP="00A00F11">
      <w:pPr>
        <w:spacing w:after="0" w:line="240" w:lineRule="auto"/>
        <w:jc w:val="both"/>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 xml:space="preserve">The initial, final and body weight change of the control, gum acacia (negative control), and IMI-treated group of albino mice are presented in Table 1. The control group of mice showed a normal increase in body weight after a period of 28 days. Similarly, gum acacia (negative control) showed a gradual increase in body weight. However, mice treated with low (25mg/kg </w:t>
      </w:r>
      <w:proofErr w:type="spellStart"/>
      <w:r w:rsidRPr="00A00F11">
        <w:rPr>
          <w:rFonts w:ascii="Times New Roman" w:eastAsia="Times New Roman" w:hAnsi="Times New Roman" w:cs="Times New Roman"/>
          <w:color w:val="000000"/>
          <w:sz w:val="20"/>
          <w:szCs w:val="20"/>
          <w:lang w:val="en-IN" w:eastAsia="en-GB" w:bidi="hi-IN"/>
        </w:rPr>
        <w:t>b.wt</w:t>
      </w:r>
      <w:proofErr w:type="spellEnd"/>
      <w:r w:rsidRPr="00A00F11">
        <w:rPr>
          <w:rFonts w:ascii="Times New Roman" w:eastAsia="Times New Roman" w:hAnsi="Times New Roman" w:cs="Times New Roman"/>
          <w:color w:val="000000"/>
          <w:sz w:val="20"/>
          <w:szCs w:val="20"/>
          <w:lang w:val="en-IN" w:eastAsia="en-GB" w:bidi="hi-IN"/>
        </w:rPr>
        <w:t xml:space="preserve">.) and high (50mg/kg </w:t>
      </w:r>
      <w:proofErr w:type="spellStart"/>
      <w:r w:rsidRPr="00A00F11">
        <w:rPr>
          <w:rFonts w:ascii="Times New Roman" w:eastAsia="Times New Roman" w:hAnsi="Times New Roman" w:cs="Times New Roman"/>
          <w:color w:val="000000"/>
          <w:sz w:val="20"/>
          <w:szCs w:val="20"/>
          <w:lang w:val="en-IN" w:eastAsia="en-GB" w:bidi="hi-IN"/>
        </w:rPr>
        <w:t>b.wt</w:t>
      </w:r>
      <w:proofErr w:type="spellEnd"/>
      <w:r w:rsidRPr="00A00F11">
        <w:rPr>
          <w:rFonts w:ascii="Times New Roman" w:eastAsia="Times New Roman" w:hAnsi="Times New Roman" w:cs="Times New Roman"/>
          <w:color w:val="000000"/>
          <w:sz w:val="20"/>
          <w:szCs w:val="20"/>
          <w:lang w:val="en-IN" w:eastAsia="en-GB" w:bidi="hi-IN"/>
        </w:rPr>
        <w:t xml:space="preserve">.) doses of IMI resulted in a significant reduction in body weight. The decline in body weight was statistically significant (p &lt; 0.05) at both the low (25mg/kg </w:t>
      </w:r>
      <w:proofErr w:type="spellStart"/>
      <w:r w:rsidRPr="00A00F11">
        <w:rPr>
          <w:rFonts w:ascii="Times New Roman" w:eastAsia="Times New Roman" w:hAnsi="Times New Roman" w:cs="Times New Roman"/>
          <w:color w:val="000000"/>
          <w:sz w:val="20"/>
          <w:szCs w:val="20"/>
          <w:lang w:val="en-IN" w:eastAsia="en-GB" w:bidi="hi-IN"/>
        </w:rPr>
        <w:t>b.wt</w:t>
      </w:r>
      <w:proofErr w:type="spellEnd"/>
      <w:r w:rsidRPr="00A00F11">
        <w:rPr>
          <w:rFonts w:ascii="Times New Roman" w:eastAsia="Times New Roman" w:hAnsi="Times New Roman" w:cs="Times New Roman"/>
          <w:color w:val="000000"/>
          <w:sz w:val="20"/>
          <w:szCs w:val="20"/>
          <w:lang w:val="en-IN" w:eastAsia="en-GB" w:bidi="hi-IN"/>
        </w:rPr>
        <w:t xml:space="preserve">.) and high doses of IMI (50mg/kg </w:t>
      </w:r>
      <w:proofErr w:type="spellStart"/>
      <w:r w:rsidRPr="00A00F11">
        <w:rPr>
          <w:rFonts w:ascii="Times New Roman" w:eastAsia="Times New Roman" w:hAnsi="Times New Roman" w:cs="Times New Roman"/>
          <w:color w:val="000000"/>
          <w:sz w:val="20"/>
          <w:szCs w:val="20"/>
          <w:lang w:val="en-IN" w:eastAsia="en-GB" w:bidi="hi-IN"/>
        </w:rPr>
        <w:t>b.wt</w:t>
      </w:r>
      <w:proofErr w:type="spellEnd"/>
      <w:r w:rsidRPr="00A00F11">
        <w:rPr>
          <w:rFonts w:ascii="Times New Roman" w:eastAsia="Times New Roman" w:hAnsi="Times New Roman" w:cs="Times New Roman"/>
          <w:color w:val="000000"/>
          <w:sz w:val="20"/>
          <w:szCs w:val="20"/>
          <w:lang w:val="en-IN" w:eastAsia="en-GB" w:bidi="hi-IN"/>
        </w:rPr>
        <w:t>.) when compared to the control group of mice (Table 1). However, the reduction was more pronounced at high doses of IMI. There was a statistically significant decrease in body weight compared with the control group (p &lt; 0.05). These findings indicate that IMI exposure causes a reduction in growth and body weight in albino mice, with a greater reduction at higher doses.</w:t>
      </w:r>
    </w:p>
    <w:p w14:paraId="7927B92F" w14:textId="25313E23" w:rsidR="00A00F11" w:rsidRPr="00A00F11" w:rsidRDefault="00A00F11" w:rsidP="002B0162">
      <w:pPr>
        <w:spacing w:after="0" w:line="240" w:lineRule="auto"/>
        <w:jc w:val="center"/>
        <w:rPr>
          <w:rFonts w:ascii="Times New Roman" w:eastAsia="Times New Roman" w:hAnsi="Times New Roman" w:cs="Times New Roman"/>
          <w:color w:val="000000"/>
          <w:sz w:val="20"/>
          <w:szCs w:val="20"/>
          <w:lang w:val="en-IN" w:eastAsia="en-GB" w:bidi="hi-IN"/>
        </w:rPr>
      </w:pPr>
    </w:p>
    <w:p w14:paraId="03F83E2F" w14:textId="2F1B0A2D" w:rsidR="00A00F11" w:rsidRPr="00A00F11" w:rsidRDefault="00A00F11" w:rsidP="002B0162">
      <w:pPr>
        <w:spacing w:after="0" w:line="240" w:lineRule="auto"/>
        <w:jc w:val="center"/>
        <w:rPr>
          <w:rFonts w:ascii="Times New Roman" w:eastAsia="Times New Roman" w:hAnsi="Times New Roman" w:cs="Times New Roman"/>
          <w:b/>
          <w:bCs/>
          <w:color w:val="000000"/>
          <w:sz w:val="20"/>
          <w:szCs w:val="20"/>
          <w:lang w:val="en-IN" w:eastAsia="en-GB" w:bidi="hi-IN"/>
        </w:rPr>
      </w:pPr>
      <w:r w:rsidRPr="00A00F11">
        <w:rPr>
          <w:rFonts w:ascii="Times New Roman" w:eastAsia="Times New Roman" w:hAnsi="Times New Roman" w:cs="Times New Roman"/>
          <w:b/>
          <w:bCs/>
          <w:color w:val="000000"/>
          <w:sz w:val="20"/>
          <w:szCs w:val="20"/>
          <w:lang w:val="en-IN" w:eastAsia="en-GB" w:bidi="hi-IN"/>
        </w:rPr>
        <w:t>Table 1. Effect of Imidacloprid (IMI) on body weight change in albino mice after 28 days of treatment</w:t>
      </w:r>
    </w:p>
    <w:p w14:paraId="65763929" w14:textId="77777777" w:rsidR="00A00F11" w:rsidRPr="00A00F11" w:rsidRDefault="00A00F11" w:rsidP="00A00F11">
      <w:pPr>
        <w:spacing w:after="0" w:line="240" w:lineRule="auto"/>
        <w:jc w:val="both"/>
        <w:rPr>
          <w:rFonts w:ascii="Times New Roman" w:eastAsia="Times New Roman" w:hAnsi="Times New Roman" w:cs="Times New Roman"/>
          <w:color w:val="000000"/>
          <w:sz w:val="20"/>
          <w:szCs w:val="20"/>
          <w:lang w:val="en-IN" w:eastAsia="en-GB" w:bidi="hi-IN"/>
        </w:rPr>
      </w:pPr>
    </w:p>
    <w:tbl>
      <w:tblPr>
        <w:tblStyle w:val="TableGrid"/>
        <w:tblW w:w="49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3"/>
        <w:gridCol w:w="2099"/>
        <w:gridCol w:w="2015"/>
        <w:gridCol w:w="2183"/>
      </w:tblGrid>
      <w:tr w:rsidR="00A00F11" w:rsidRPr="00A00F11" w14:paraId="0E4F3DC4" w14:textId="77777777" w:rsidTr="002B0162">
        <w:trPr>
          <w:trHeight w:val="20"/>
          <w:jc w:val="center"/>
        </w:trPr>
        <w:tc>
          <w:tcPr>
            <w:tcW w:w="2334" w:type="dxa"/>
            <w:tcBorders>
              <w:bottom w:val="single" w:sz="4" w:space="0" w:color="auto"/>
            </w:tcBorders>
          </w:tcPr>
          <w:p w14:paraId="037BBA8E" w14:textId="77777777" w:rsidR="00A00F11" w:rsidRPr="00A00F11" w:rsidRDefault="00A00F11" w:rsidP="00A00F11">
            <w:pPr>
              <w:rPr>
                <w:rFonts w:ascii="Times New Roman" w:eastAsia="Times New Roman" w:hAnsi="Times New Roman" w:cs="Times New Roman"/>
                <w:b/>
                <w:color w:val="000000"/>
                <w:sz w:val="20"/>
                <w:szCs w:val="20"/>
                <w:lang w:val="en-IN" w:eastAsia="en-GB" w:bidi="hi-IN"/>
              </w:rPr>
            </w:pPr>
            <w:r w:rsidRPr="00A00F11">
              <w:rPr>
                <w:rFonts w:ascii="Times New Roman" w:eastAsia="Times New Roman" w:hAnsi="Times New Roman" w:cs="Times New Roman"/>
                <w:b/>
                <w:color w:val="000000"/>
                <w:sz w:val="20"/>
                <w:szCs w:val="20"/>
                <w:lang w:val="en-IN" w:eastAsia="en-GB" w:bidi="hi-IN"/>
              </w:rPr>
              <w:t>Groups</w:t>
            </w:r>
          </w:p>
        </w:tc>
        <w:tc>
          <w:tcPr>
            <w:tcW w:w="1772" w:type="dxa"/>
            <w:tcBorders>
              <w:bottom w:val="single" w:sz="4" w:space="0" w:color="auto"/>
            </w:tcBorders>
          </w:tcPr>
          <w:p w14:paraId="3CB09933" w14:textId="77777777" w:rsidR="00A00F11" w:rsidRPr="00A00F11" w:rsidRDefault="00A00F11" w:rsidP="00A00F11">
            <w:pPr>
              <w:rPr>
                <w:rFonts w:ascii="Times New Roman" w:eastAsia="Times New Roman" w:hAnsi="Times New Roman" w:cs="Times New Roman"/>
                <w:b/>
                <w:color w:val="000000"/>
                <w:sz w:val="20"/>
                <w:szCs w:val="20"/>
                <w:lang w:val="en-IN" w:eastAsia="en-GB" w:bidi="hi-IN"/>
              </w:rPr>
            </w:pPr>
            <w:r w:rsidRPr="00A00F11">
              <w:rPr>
                <w:rFonts w:ascii="Times New Roman" w:eastAsia="Times New Roman" w:hAnsi="Times New Roman" w:cs="Times New Roman"/>
                <w:b/>
                <w:color w:val="000000"/>
                <w:sz w:val="20"/>
                <w:szCs w:val="20"/>
                <w:lang w:val="en-IN" w:eastAsia="en-GB" w:bidi="hi-IN"/>
              </w:rPr>
              <w:t>Initial body weight (g)</w:t>
            </w:r>
          </w:p>
        </w:tc>
        <w:tc>
          <w:tcPr>
            <w:tcW w:w="1701" w:type="dxa"/>
            <w:tcBorders>
              <w:bottom w:val="single" w:sz="4" w:space="0" w:color="auto"/>
            </w:tcBorders>
          </w:tcPr>
          <w:p w14:paraId="5DF21B88" w14:textId="77777777" w:rsidR="00A00F11" w:rsidRPr="00A00F11" w:rsidRDefault="00A00F11" w:rsidP="00A00F11">
            <w:pPr>
              <w:rPr>
                <w:rFonts w:ascii="Times New Roman" w:eastAsia="Times New Roman" w:hAnsi="Times New Roman" w:cs="Times New Roman"/>
                <w:b/>
                <w:color w:val="000000"/>
                <w:sz w:val="20"/>
                <w:szCs w:val="20"/>
                <w:lang w:val="en-IN" w:eastAsia="en-GB" w:bidi="hi-IN"/>
              </w:rPr>
            </w:pPr>
            <w:r w:rsidRPr="00A00F11">
              <w:rPr>
                <w:rFonts w:ascii="Times New Roman" w:eastAsia="Times New Roman" w:hAnsi="Times New Roman" w:cs="Times New Roman"/>
                <w:b/>
                <w:color w:val="000000"/>
                <w:sz w:val="20"/>
                <w:szCs w:val="20"/>
                <w:lang w:val="en-IN" w:eastAsia="en-GB" w:bidi="hi-IN"/>
              </w:rPr>
              <w:t>Final body weight (g)</w:t>
            </w:r>
          </w:p>
        </w:tc>
        <w:tc>
          <w:tcPr>
            <w:tcW w:w="1843" w:type="dxa"/>
            <w:tcBorders>
              <w:bottom w:val="single" w:sz="4" w:space="0" w:color="auto"/>
            </w:tcBorders>
          </w:tcPr>
          <w:p w14:paraId="2C1720BA" w14:textId="77777777" w:rsidR="00A00F11" w:rsidRPr="00A00F11" w:rsidRDefault="00A00F11" w:rsidP="00A00F11">
            <w:pPr>
              <w:rPr>
                <w:rFonts w:ascii="Times New Roman" w:eastAsia="Times New Roman" w:hAnsi="Times New Roman" w:cs="Times New Roman"/>
                <w:b/>
                <w:color w:val="000000"/>
                <w:sz w:val="20"/>
                <w:szCs w:val="20"/>
                <w:lang w:val="en-IN" w:eastAsia="en-GB" w:bidi="hi-IN"/>
              </w:rPr>
            </w:pPr>
            <w:r w:rsidRPr="00A00F11">
              <w:rPr>
                <w:rFonts w:ascii="Times New Roman" w:eastAsia="Times New Roman" w:hAnsi="Times New Roman" w:cs="Times New Roman"/>
                <w:b/>
                <w:color w:val="000000"/>
                <w:sz w:val="20"/>
                <w:szCs w:val="20"/>
                <w:lang w:val="en-IN" w:eastAsia="en-GB" w:bidi="hi-IN"/>
              </w:rPr>
              <w:t>Body weight change (g)</w:t>
            </w:r>
          </w:p>
        </w:tc>
      </w:tr>
      <w:tr w:rsidR="00A00F11" w:rsidRPr="00A00F11" w14:paraId="757546AD" w14:textId="77777777" w:rsidTr="002B0162">
        <w:trPr>
          <w:trHeight w:val="20"/>
          <w:jc w:val="center"/>
        </w:trPr>
        <w:tc>
          <w:tcPr>
            <w:tcW w:w="2334" w:type="dxa"/>
            <w:tcBorders>
              <w:top w:val="single" w:sz="4" w:space="0" w:color="auto"/>
              <w:bottom w:val="nil"/>
            </w:tcBorders>
          </w:tcPr>
          <w:p w14:paraId="1101328A" w14:textId="77777777" w:rsidR="00A00F11" w:rsidRPr="00A00F11" w:rsidRDefault="00A00F11" w:rsidP="00A00F11">
            <w:pPr>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Control</w:t>
            </w:r>
          </w:p>
        </w:tc>
        <w:tc>
          <w:tcPr>
            <w:tcW w:w="1772" w:type="dxa"/>
            <w:tcBorders>
              <w:top w:val="single" w:sz="4" w:space="0" w:color="auto"/>
              <w:bottom w:val="nil"/>
            </w:tcBorders>
          </w:tcPr>
          <w:p w14:paraId="75FCA3A8" w14:textId="77777777" w:rsidR="00A00F11" w:rsidRPr="00A00F11" w:rsidRDefault="00A00F11" w:rsidP="00A00F11">
            <w:pPr>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30.04 ± 1.04</w:t>
            </w:r>
          </w:p>
        </w:tc>
        <w:tc>
          <w:tcPr>
            <w:tcW w:w="1701" w:type="dxa"/>
            <w:tcBorders>
              <w:top w:val="single" w:sz="4" w:space="0" w:color="auto"/>
              <w:bottom w:val="nil"/>
            </w:tcBorders>
          </w:tcPr>
          <w:p w14:paraId="781F67D4" w14:textId="77777777" w:rsidR="00A00F11" w:rsidRPr="00A00F11" w:rsidRDefault="00A00F11" w:rsidP="00A00F11">
            <w:pPr>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34.61 ± 0.77</w:t>
            </w:r>
          </w:p>
        </w:tc>
        <w:tc>
          <w:tcPr>
            <w:tcW w:w="1843" w:type="dxa"/>
            <w:tcBorders>
              <w:top w:val="single" w:sz="4" w:space="0" w:color="auto"/>
              <w:bottom w:val="nil"/>
            </w:tcBorders>
          </w:tcPr>
          <w:p w14:paraId="67DF1D55" w14:textId="77777777" w:rsidR="00A00F11" w:rsidRPr="00A00F11" w:rsidRDefault="00A00F11" w:rsidP="00A00F11">
            <w:pPr>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 xml:space="preserve">4.57 ± 0.65 </w:t>
            </w:r>
          </w:p>
        </w:tc>
      </w:tr>
      <w:tr w:rsidR="00A00F11" w:rsidRPr="00A00F11" w14:paraId="7B75FA1A" w14:textId="77777777" w:rsidTr="002B0162">
        <w:trPr>
          <w:trHeight w:val="20"/>
          <w:jc w:val="center"/>
        </w:trPr>
        <w:tc>
          <w:tcPr>
            <w:tcW w:w="2334" w:type="dxa"/>
            <w:tcBorders>
              <w:top w:val="nil"/>
            </w:tcBorders>
          </w:tcPr>
          <w:p w14:paraId="2F256444" w14:textId="77777777" w:rsidR="00A00F11" w:rsidRPr="00A00F11" w:rsidRDefault="00A00F11" w:rsidP="00A00F11">
            <w:pPr>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Gum acacia (negative control)</w:t>
            </w:r>
          </w:p>
        </w:tc>
        <w:tc>
          <w:tcPr>
            <w:tcW w:w="1772" w:type="dxa"/>
            <w:tcBorders>
              <w:top w:val="nil"/>
            </w:tcBorders>
          </w:tcPr>
          <w:p w14:paraId="488463A3" w14:textId="77777777" w:rsidR="00A00F11" w:rsidRPr="00A00F11" w:rsidRDefault="00A00F11" w:rsidP="00A00F11">
            <w:pPr>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29.74 ± 1.11</w:t>
            </w:r>
          </w:p>
        </w:tc>
        <w:tc>
          <w:tcPr>
            <w:tcW w:w="1701" w:type="dxa"/>
            <w:tcBorders>
              <w:top w:val="nil"/>
            </w:tcBorders>
          </w:tcPr>
          <w:p w14:paraId="19EF4360" w14:textId="77777777" w:rsidR="00A00F11" w:rsidRPr="00A00F11" w:rsidRDefault="00A00F11" w:rsidP="00A00F11">
            <w:pPr>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33.65 ± 0.95</w:t>
            </w:r>
          </w:p>
        </w:tc>
        <w:tc>
          <w:tcPr>
            <w:tcW w:w="1843" w:type="dxa"/>
            <w:tcBorders>
              <w:top w:val="nil"/>
            </w:tcBorders>
          </w:tcPr>
          <w:p w14:paraId="0AF88794" w14:textId="77777777" w:rsidR="00A00F11" w:rsidRPr="00A00F11" w:rsidRDefault="00A00F11" w:rsidP="00A00F11">
            <w:pPr>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3.81 ± 0.56</w:t>
            </w:r>
          </w:p>
        </w:tc>
      </w:tr>
      <w:tr w:rsidR="00A00F11" w:rsidRPr="00A00F11" w14:paraId="56A5260F" w14:textId="77777777" w:rsidTr="002B0162">
        <w:trPr>
          <w:trHeight w:val="20"/>
          <w:jc w:val="center"/>
        </w:trPr>
        <w:tc>
          <w:tcPr>
            <w:tcW w:w="2334" w:type="dxa"/>
          </w:tcPr>
          <w:p w14:paraId="7808A044" w14:textId="77777777" w:rsidR="00A00F11" w:rsidRPr="00A00F11" w:rsidRDefault="00A00F11" w:rsidP="00A00F11">
            <w:pPr>
              <w:rPr>
                <w:rFonts w:ascii="Times New Roman" w:eastAsia="Times New Roman" w:hAnsi="Times New Roman" w:cs="Times New Roman"/>
                <w:color w:val="000000"/>
                <w:sz w:val="20"/>
                <w:szCs w:val="20"/>
                <w:lang w:val="en-IN" w:eastAsia="en-GB" w:bidi="hi-IN"/>
              </w:rPr>
            </w:pPr>
            <w:proofErr w:type="gramStart"/>
            <w:r w:rsidRPr="00A00F11">
              <w:rPr>
                <w:rFonts w:ascii="Times New Roman" w:eastAsia="Times New Roman" w:hAnsi="Times New Roman" w:cs="Times New Roman"/>
                <w:color w:val="000000"/>
                <w:sz w:val="20"/>
                <w:szCs w:val="20"/>
                <w:lang w:val="en-IN" w:eastAsia="en-GB" w:bidi="hi-IN"/>
              </w:rPr>
              <w:t>IMI(</w:t>
            </w:r>
            <w:proofErr w:type="gramEnd"/>
            <w:r w:rsidRPr="00A00F11">
              <w:rPr>
                <w:rFonts w:ascii="Times New Roman" w:eastAsia="Times New Roman" w:hAnsi="Times New Roman" w:cs="Times New Roman"/>
                <w:color w:val="000000"/>
                <w:sz w:val="20"/>
                <w:szCs w:val="20"/>
                <w:lang w:val="en-IN" w:eastAsia="en-GB" w:bidi="hi-IN"/>
              </w:rPr>
              <w:t xml:space="preserve">25mg/kg </w:t>
            </w:r>
            <w:proofErr w:type="spellStart"/>
            <w:r w:rsidRPr="00A00F11">
              <w:rPr>
                <w:rFonts w:ascii="Times New Roman" w:eastAsia="Times New Roman" w:hAnsi="Times New Roman" w:cs="Times New Roman"/>
                <w:color w:val="000000"/>
                <w:sz w:val="20"/>
                <w:szCs w:val="20"/>
                <w:lang w:val="en-IN" w:eastAsia="en-GB" w:bidi="hi-IN"/>
              </w:rPr>
              <w:t>b.wt</w:t>
            </w:r>
            <w:proofErr w:type="spellEnd"/>
            <w:r w:rsidRPr="00A00F11">
              <w:rPr>
                <w:rFonts w:ascii="Times New Roman" w:eastAsia="Times New Roman" w:hAnsi="Times New Roman" w:cs="Times New Roman"/>
                <w:color w:val="000000"/>
                <w:sz w:val="20"/>
                <w:szCs w:val="20"/>
                <w:lang w:val="en-IN" w:eastAsia="en-GB" w:bidi="hi-IN"/>
              </w:rPr>
              <w:t>)</w:t>
            </w:r>
          </w:p>
        </w:tc>
        <w:tc>
          <w:tcPr>
            <w:tcW w:w="1772" w:type="dxa"/>
          </w:tcPr>
          <w:p w14:paraId="7DF95566" w14:textId="77777777" w:rsidR="00A00F11" w:rsidRPr="00A00F11" w:rsidRDefault="00A00F11" w:rsidP="00A00F11">
            <w:pPr>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29.77 ± 1.05</w:t>
            </w:r>
          </w:p>
        </w:tc>
        <w:tc>
          <w:tcPr>
            <w:tcW w:w="1701" w:type="dxa"/>
          </w:tcPr>
          <w:p w14:paraId="614E1E44" w14:textId="77777777" w:rsidR="00A00F11" w:rsidRPr="00A00F11" w:rsidRDefault="00A00F11" w:rsidP="00A00F11">
            <w:pPr>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28. 23 ± 1.12</w:t>
            </w:r>
          </w:p>
        </w:tc>
        <w:tc>
          <w:tcPr>
            <w:tcW w:w="1843" w:type="dxa"/>
          </w:tcPr>
          <w:p w14:paraId="0CEC0C6B" w14:textId="77777777" w:rsidR="00A00F11" w:rsidRPr="00A00F11" w:rsidRDefault="00A00F11" w:rsidP="00A00F11">
            <w:pPr>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1.54 ± 0.38</w:t>
            </w:r>
          </w:p>
        </w:tc>
      </w:tr>
      <w:tr w:rsidR="00A00F11" w:rsidRPr="00A00F11" w14:paraId="38AF8F26" w14:textId="77777777" w:rsidTr="002B0162">
        <w:trPr>
          <w:trHeight w:val="20"/>
          <w:jc w:val="center"/>
        </w:trPr>
        <w:tc>
          <w:tcPr>
            <w:tcW w:w="2334" w:type="dxa"/>
          </w:tcPr>
          <w:p w14:paraId="18B1E857" w14:textId="77777777" w:rsidR="00A00F11" w:rsidRPr="00A00F11" w:rsidRDefault="00A00F11" w:rsidP="00A00F11">
            <w:pPr>
              <w:rPr>
                <w:rFonts w:ascii="Times New Roman" w:eastAsia="Times New Roman" w:hAnsi="Times New Roman" w:cs="Times New Roman"/>
                <w:color w:val="000000"/>
                <w:sz w:val="20"/>
                <w:szCs w:val="20"/>
                <w:lang w:val="en-IN" w:eastAsia="en-GB" w:bidi="hi-IN"/>
              </w:rPr>
            </w:pPr>
            <w:proofErr w:type="gramStart"/>
            <w:r w:rsidRPr="00A00F11">
              <w:rPr>
                <w:rFonts w:ascii="Times New Roman" w:eastAsia="Times New Roman" w:hAnsi="Times New Roman" w:cs="Times New Roman"/>
                <w:color w:val="000000"/>
                <w:sz w:val="20"/>
                <w:szCs w:val="20"/>
                <w:lang w:val="en-IN" w:eastAsia="en-GB" w:bidi="hi-IN"/>
              </w:rPr>
              <w:t>IMI(</w:t>
            </w:r>
            <w:proofErr w:type="gramEnd"/>
            <w:r w:rsidRPr="00A00F11">
              <w:rPr>
                <w:rFonts w:ascii="Times New Roman" w:eastAsia="Times New Roman" w:hAnsi="Times New Roman" w:cs="Times New Roman"/>
                <w:color w:val="000000"/>
                <w:sz w:val="20"/>
                <w:szCs w:val="20"/>
                <w:lang w:val="en-IN" w:eastAsia="en-GB" w:bidi="hi-IN"/>
              </w:rPr>
              <w:t xml:space="preserve">50mg/kg </w:t>
            </w:r>
            <w:proofErr w:type="spellStart"/>
            <w:r w:rsidRPr="00A00F11">
              <w:rPr>
                <w:rFonts w:ascii="Times New Roman" w:eastAsia="Times New Roman" w:hAnsi="Times New Roman" w:cs="Times New Roman"/>
                <w:color w:val="000000"/>
                <w:sz w:val="20"/>
                <w:szCs w:val="20"/>
                <w:lang w:val="en-IN" w:eastAsia="en-GB" w:bidi="hi-IN"/>
              </w:rPr>
              <w:t>b.wt</w:t>
            </w:r>
            <w:proofErr w:type="spellEnd"/>
            <w:r w:rsidRPr="00A00F11">
              <w:rPr>
                <w:rFonts w:ascii="Times New Roman" w:eastAsia="Times New Roman" w:hAnsi="Times New Roman" w:cs="Times New Roman"/>
                <w:color w:val="000000"/>
                <w:sz w:val="20"/>
                <w:szCs w:val="20"/>
                <w:lang w:val="en-IN" w:eastAsia="en-GB" w:bidi="hi-IN"/>
              </w:rPr>
              <w:t>)</w:t>
            </w:r>
          </w:p>
        </w:tc>
        <w:tc>
          <w:tcPr>
            <w:tcW w:w="1772" w:type="dxa"/>
          </w:tcPr>
          <w:p w14:paraId="7C2B11BE" w14:textId="77777777" w:rsidR="00A00F11" w:rsidRPr="00A00F11" w:rsidRDefault="00A00F11" w:rsidP="00A00F11">
            <w:pPr>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30.17 ± 0.94</w:t>
            </w:r>
          </w:p>
        </w:tc>
        <w:tc>
          <w:tcPr>
            <w:tcW w:w="1701" w:type="dxa"/>
          </w:tcPr>
          <w:p w14:paraId="1B549272" w14:textId="77777777" w:rsidR="00A00F11" w:rsidRPr="00A00F11" w:rsidRDefault="00A00F11" w:rsidP="00A00F11">
            <w:pPr>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27.23 ± 1.22</w:t>
            </w:r>
          </w:p>
        </w:tc>
        <w:tc>
          <w:tcPr>
            <w:tcW w:w="1843" w:type="dxa"/>
          </w:tcPr>
          <w:p w14:paraId="1682F2F6" w14:textId="77777777" w:rsidR="00A00F11" w:rsidRPr="00A00F11" w:rsidRDefault="00A00F11" w:rsidP="00A00F11">
            <w:pPr>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2.94 ± 0.60</w:t>
            </w:r>
          </w:p>
        </w:tc>
      </w:tr>
    </w:tbl>
    <w:p w14:paraId="42137F18" w14:textId="77777777" w:rsidR="00A00F11" w:rsidRPr="00A00F11" w:rsidRDefault="00A00F11" w:rsidP="00A00F11">
      <w:pPr>
        <w:spacing w:after="0" w:line="240" w:lineRule="auto"/>
        <w:jc w:val="both"/>
        <w:rPr>
          <w:rFonts w:ascii="Times New Roman" w:eastAsia="Times New Roman" w:hAnsi="Times New Roman" w:cs="Times New Roman"/>
          <w:color w:val="000000"/>
          <w:sz w:val="20"/>
          <w:szCs w:val="20"/>
          <w:lang w:val="en-IN" w:eastAsia="en-GB" w:bidi="hi-IN"/>
        </w:rPr>
      </w:pPr>
    </w:p>
    <w:p w14:paraId="676448C4" w14:textId="77777777" w:rsidR="00A00F11" w:rsidRPr="00A00F11" w:rsidRDefault="00A00F11" w:rsidP="00A00F11">
      <w:pPr>
        <w:numPr>
          <w:ilvl w:val="0"/>
          <w:numId w:val="2"/>
        </w:numPr>
        <w:spacing w:after="0" w:line="240" w:lineRule="auto"/>
        <w:jc w:val="both"/>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All values are expressed in mean ± SD for n = 10 animals in each group.</w:t>
      </w:r>
    </w:p>
    <w:p w14:paraId="0D487E0B" w14:textId="77777777" w:rsidR="00A00F11" w:rsidRPr="00A00F11" w:rsidRDefault="00A00F11" w:rsidP="00A00F11">
      <w:pPr>
        <w:numPr>
          <w:ilvl w:val="0"/>
          <w:numId w:val="2"/>
        </w:numPr>
        <w:spacing w:after="0" w:line="240" w:lineRule="auto"/>
        <w:jc w:val="both"/>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 xml:space="preserve">Statistical analysis was performed using one-way ANOVA followed by Tukey’s multiple comparison test. </w:t>
      </w:r>
      <w:bookmarkStart w:id="0" w:name="_GoBack"/>
      <w:bookmarkEnd w:id="0"/>
    </w:p>
    <w:p w14:paraId="31182E16" w14:textId="77777777" w:rsidR="00A00F11" w:rsidRPr="00A00F11" w:rsidRDefault="00A00F11" w:rsidP="00A00F11">
      <w:pPr>
        <w:numPr>
          <w:ilvl w:val="0"/>
          <w:numId w:val="2"/>
        </w:numPr>
        <w:spacing w:after="0" w:line="240" w:lineRule="auto"/>
        <w:jc w:val="both"/>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 xml:space="preserve">Differences were statistically significant from control at p &lt; 0.05. </w:t>
      </w:r>
    </w:p>
    <w:p w14:paraId="1C76A556" w14:textId="77777777" w:rsidR="00A00F11" w:rsidRPr="00A00F11" w:rsidRDefault="00A00F11" w:rsidP="00A00F11">
      <w:pPr>
        <w:spacing w:after="0" w:line="240" w:lineRule="auto"/>
        <w:jc w:val="both"/>
        <w:rPr>
          <w:rFonts w:ascii="Times New Roman" w:eastAsia="Times New Roman" w:hAnsi="Times New Roman" w:cs="Times New Roman"/>
          <w:b/>
          <w:bCs/>
          <w:color w:val="000000"/>
          <w:sz w:val="20"/>
          <w:szCs w:val="20"/>
          <w:lang w:val="en-IN" w:eastAsia="en-GB" w:bidi="hi-IN"/>
        </w:rPr>
      </w:pPr>
    </w:p>
    <w:p w14:paraId="0EB1827A" w14:textId="154B1C36" w:rsidR="00A00F11" w:rsidRPr="00A00F11" w:rsidRDefault="00A00F11" w:rsidP="00A00F11">
      <w:pPr>
        <w:tabs>
          <w:tab w:val="left" w:pos="6317"/>
        </w:tabs>
        <w:spacing w:after="0" w:line="240" w:lineRule="auto"/>
        <w:jc w:val="center"/>
        <w:rPr>
          <w:rFonts w:ascii="Times New Roman" w:eastAsia="Times New Roman" w:hAnsi="Times New Roman" w:cs="Times New Roman"/>
          <w:color w:val="000000"/>
          <w:sz w:val="20"/>
          <w:szCs w:val="20"/>
          <w:lang w:val="en-IN" w:eastAsia="en-GB" w:bidi="hi-IN"/>
        </w:rPr>
      </w:pPr>
      <w:r w:rsidRPr="00A00F11">
        <w:rPr>
          <w:rFonts w:ascii="Times New Roman" w:eastAsia="Calibri" w:hAnsi="Times New Roman" w:cs="Times New Roman"/>
          <w:noProof/>
          <w:kern w:val="2"/>
          <w:sz w:val="20"/>
          <w:szCs w:val="20"/>
          <w:lang w:bidi="hi-IN"/>
        </w:rPr>
        <w:drawing>
          <wp:inline distT="0" distB="0" distL="0" distR="0" wp14:anchorId="3ED72D09" wp14:editId="5FE79300">
            <wp:extent cx="5186791" cy="3200400"/>
            <wp:effectExtent l="0" t="0" r="7620" b="12700"/>
            <wp:docPr id="1254371798" name="Chart 1">
              <a:extLst xmlns:a="http://schemas.openxmlformats.org/drawingml/2006/main">
                <a:ext uri="{FF2B5EF4-FFF2-40B4-BE49-F238E27FC236}">
                  <a16:creationId xmlns:a16="http://schemas.microsoft.com/office/drawing/2014/main" id="{D2A31E69-DF6E-333C-3042-0418BCF5BE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D85F118" w14:textId="77777777" w:rsidR="00A00F11" w:rsidRPr="00A00F11" w:rsidRDefault="00A00F11" w:rsidP="00A00F11">
      <w:pPr>
        <w:tabs>
          <w:tab w:val="left" w:pos="6317"/>
        </w:tabs>
        <w:spacing w:after="0" w:line="240" w:lineRule="auto"/>
        <w:jc w:val="center"/>
        <w:rPr>
          <w:rFonts w:ascii="Times New Roman" w:eastAsia="Times New Roman" w:hAnsi="Times New Roman" w:cs="Times New Roman"/>
          <w:color w:val="000000"/>
          <w:sz w:val="20"/>
          <w:szCs w:val="20"/>
          <w:lang w:val="en-IN" w:eastAsia="en-GB" w:bidi="hi-IN"/>
        </w:rPr>
      </w:pPr>
    </w:p>
    <w:p w14:paraId="4AE73891" w14:textId="7D145656" w:rsidR="00A00F11" w:rsidRPr="00A00F11" w:rsidRDefault="00A00F11" w:rsidP="00A00F11">
      <w:pPr>
        <w:spacing w:after="0" w:line="240" w:lineRule="auto"/>
        <w:jc w:val="center"/>
        <w:rPr>
          <w:rFonts w:ascii="Times New Roman" w:eastAsia="Times New Roman" w:hAnsi="Times New Roman" w:cs="Times New Roman"/>
          <w:b/>
          <w:bCs/>
          <w:color w:val="000000" w:themeColor="text1"/>
          <w:sz w:val="20"/>
          <w:szCs w:val="20"/>
          <w:lang w:val="en-IN" w:eastAsia="en-GB" w:bidi="hi-IN"/>
        </w:rPr>
      </w:pPr>
      <w:r w:rsidRPr="00A00F11">
        <w:rPr>
          <w:rFonts w:ascii="Times New Roman" w:eastAsia="Times New Roman" w:hAnsi="Times New Roman" w:cs="Times New Roman"/>
          <w:b/>
          <w:bCs/>
          <w:color w:val="000000" w:themeColor="text1"/>
          <w:sz w:val="20"/>
          <w:szCs w:val="20"/>
          <w:lang w:val="en-IN" w:eastAsia="en-GB" w:bidi="hi-IN"/>
        </w:rPr>
        <w:t>Fig.</w:t>
      </w:r>
      <w:r w:rsidRPr="00A00F11">
        <w:rPr>
          <w:rFonts w:ascii="Times New Roman" w:eastAsia="Times New Roman" w:hAnsi="Times New Roman" w:cs="Times New Roman"/>
          <w:b/>
          <w:bCs/>
          <w:color w:val="000000" w:themeColor="text1"/>
          <w:sz w:val="20"/>
          <w:szCs w:val="20"/>
          <w:lang w:val="en-IN" w:eastAsia="en-GB" w:bidi="hi-IN"/>
        </w:rPr>
        <w:t xml:space="preserve"> </w:t>
      </w:r>
      <w:r w:rsidRPr="00A00F11">
        <w:rPr>
          <w:rFonts w:ascii="Times New Roman" w:eastAsia="Times New Roman" w:hAnsi="Times New Roman" w:cs="Times New Roman"/>
          <w:b/>
          <w:bCs/>
          <w:color w:val="000000" w:themeColor="text1"/>
          <w:sz w:val="20"/>
          <w:szCs w:val="20"/>
          <w:lang w:val="en-IN" w:eastAsia="en-GB" w:bidi="hi-IN"/>
        </w:rPr>
        <w:t>1</w:t>
      </w:r>
      <w:r w:rsidRPr="00A00F11">
        <w:rPr>
          <w:rFonts w:ascii="Times New Roman" w:eastAsia="Times New Roman" w:hAnsi="Times New Roman" w:cs="Times New Roman"/>
          <w:b/>
          <w:bCs/>
          <w:color w:val="000000" w:themeColor="text1"/>
          <w:sz w:val="20"/>
          <w:szCs w:val="20"/>
          <w:lang w:val="en-IN" w:eastAsia="en-GB" w:bidi="hi-IN"/>
        </w:rPr>
        <w:t>.</w:t>
      </w:r>
      <w:r w:rsidRPr="00A00F11">
        <w:rPr>
          <w:rFonts w:ascii="Times New Roman" w:eastAsia="Times New Roman" w:hAnsi="Times New Roman" w:cs="Times New Roman"/>
          <w:b/>
          <w:bCs/>
          <w:color w:val="000000" w:themeColor="text1"/>
          <w:sz w:val="20"/>
          <w:szCs w:val="20"/>
          <w:lang w:val="en-IN" w:eastAsia="en-GB" w:bidi="hi-IN"/>
        </w:rPr>
        <w:t xml:space="preserve"> Effects of Imidacloprid (IMI) on absolute reproductive organ weight (g) of mice</w:t>
      </w:r>
    </w:p>
    <w:p w14:paraId="23720000" w14:textId="77777777" w:rsidR="00A00F11" w:rsidRPr="00A00F11" w:rsidRDefault="00A00F11" w:rsidP="00A00F11">
      <w:pPr>
        <w:spacing w:after="0" w:line="240" w:lineRule="auto"/>
        <w:jc w:val="both"/>
        <w:rPr>
          <w:rFonts w:ascii="Times New Roman" w:eastAsia="Times New Roman" w:hAnsi="Times New Roman" w:cs="Times New Roman"/>
          <w:color w:val="000000"/>
          <w:sz w:val="20"/>
          <w:szCs w:val="20"/>
          <w:lang w:val="en-IN" w:eastAsia="en-GB" w:bidi="hi-IN"/>
        </w:rPr>
      </w:pPr>
    </w:p>
    <w:p w14:paraId="5553FEC4" w14:textId="77777777" w:rsidR="002B0162" w:rsidRPr="00A00F11" w:rsidRDefault="002B0162" w:rsidP="002B0162">
      <w:pPr>
        <w:spacing w:after="0" w:line="240" w:lineRule="auto"/>
        <w:jc w:val="both"/>
        <w:rPr>
          <w:rFonts w:ascii="Times New Roman" w:eastAsia="Times New Roman" w:hAnsi="Times New Roman" w:cs="Times New Roman"/>
          <w:b/>
          <w:bCs/>
          <w:color w:val="000000" w:themeColor="text1"/>
          <w:szCs w:val="20"/>
          <w:lang w:val="en-IN" w:eastAsia="en-GB" w:bidi="hi-IN"/>
        </w:rPr>
      </w:pPr>
      <w:r w:rsidRPr="00A00F11">
        <w:rPr>
          <w:rFonts w:ascii="Times New Roman" w:eastAsia="Times New Roman" w:hAnsi="Times New Roman" w:cs="Times New Roman"/>
          <w:b/>
          <w:bCs/>
          <w:color w:val="000000" w:themeColor="text1"/>
          <w:szCs w:val="20"/>
          <w:lang w:val="en-IN" w:eastAsia="en-GB" w:bidi="hi-IN"/>
        </w:rPr>
        <w:lastRenderedPageBreak/>
        <w:t>3.2 Reproductive Organ Weight</w:t>
      </w:r>
    </w:p>
    <w:p w14:paraId="126183D7" w14:textId="77777777" w:rsidR="002B0162" w:rsidRPr="00A00F11" w:rsidRDefault="002B0162" w:rsidP="002B0162">
      <w:pPr>
        <w:spacing w:after="0" w:line="240" w:lineRule="auto"/>
        <w:jc w:val="both"/>
        <w:rPr>
          <w:rFonts w:ascii="Times New Roman" w:eastAsia="Times New Roman" w:hAnsi="Times New Roman" w:cs="Times New Roman"/>
          <w:b/>
          <w:bCs/>
          <w:color w:val="000000"/>
          <w:sz w:val="20"/>
          <w:szCs w:val="20"/>
          <w:lang w:val="en-IN" w:eastAsia="en-GB" w:bidi="hi-IN"/>
        </w:rPr>
      </w:pPr>
    </w:p>
    <w:p w14:paraId="420B9264" w14:textId="77777777" w:rsidR="002B0162" w:rsidRPr="00A00F11" w:rsidRDefault="002B0162" w:rsidP="002B0162">
      <w:pPr>
        <w:spacing w:after="0" w:line="240" w:lineRule="auto"/>
        <w:jc w:val="both"/>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 xml:space="preserve">The absolute weight of the reproductive organs (gm), the Epididymis, Testis, Prostate, and Seminal vesicle, was noted after 28 days of treatment with IMI at doses of 25mg/kg </w:t>
      </w:r>
      <w:proofErr w:type="spellStart"/>
      <w:r w:rsidRPr="00A00F11">
        <w:rPr>
          <w:rFonts w:ascii="Times New Roman" w:eastAsia="Times New Roman" w:hAnsi="Times New Roman" w:cs="Times New Roman"/>
          <w:color w:val="000000"/>
          <w:sz w:val="20"/>
          <w:szCs w:val="20"/>
          <w:lang w:val="en-IN" w:eastAsia="en-GB" w:bidi="hi-IN"/>
        </w:rPr>
        <w:t>b.wt</w:t>
      </w:r>
      <w:proofErr w:type="spellEnd"/>
      <w:r w:rsidRPr="00A00F11">
        <w:rPr>
          <w:rFonts w:ascii="Times New Roman" w:eastAsia="Times New Roman" w:hAnsi="Times New Roman" w:cs="Times New Roman"/>
          <w:color w:val="000000"/>
          <w:sz w:val="20"/>
          <w:szCs w:val="20"/>
          <w:lang w:val="en-IN" w:eastAsia="en-GB" w:bidi="hi-IN"/>
        </w:rPr>
        <w:t xml:space="preserve">. and 50mg/kg </w:t>
      </w:r>
      <w:proofErr w:type="spellStart"/>
      <w:r w:rsidRPr="00A00F11">
        <w:rPr>
          <w:rFonts w:ascii="Times New Roman" w:eastAsia="Times New Roman" w:hAnsi="Times New Roman" w:cs="Times New Roman"/>
          <w:color w:val="000000"/>
          <w:sz w:val="20"/>
          <w:szCs w:val="20"/>
          <w:lang w:val="en-IN" w:eastAsia="en-GB" w:bidi="hi-IN"/>
        </w:rPr>
        <w:t>b.wt</w:t>
      </w:r>
      <w:proofErr w:type="spellEnd"/>
      <w:r w:rsidRPr="00A00F11">
        <w:rPr>
          <w:rFonts w:ascii="Times New Roman" w:eastAsia="Times New Roman" w:hAnsi="Times New Roman" w:cs="Times New Roman"/>
          <w:color w:val="000000"/>
          <w:sz w:val="20"/>
          <w:szCs w:val="20"/>
          <w:lang w:val="en-IN" w:eastAsia="en-GB" w:bidi="hi-IN"/>
        </w:rPr>
        <w:t>. in mice are presented in Table 2.</w:t>
      </w:r>
    </w:p>
    <w:p w14:paraId="50FBE483" w14:textId="77777777" w:rsidR="002B0162" w:rsidRPr="00A00F11" w:rsidRDefault="002B0162" w:rsidP="002B0162">
      <w:pPr>
        <w:spacing w:after="0" w:line="240" w:lineRule="auto"/>
        <w:jc w:val="both"/>
        <w:rPr>
          <w:rFonts w:ascii="Times New Roman" w:eastAsia="Times New Roman" w:hAnsi="Times New Roman" w:cs="Times New Roman"/>
          <w:color w:val="000000"/>
          <w:sz w:val="20"/>
          <w:szCs w:val="20"/>
          <w:lang w:val="en-IN" w:eastAsia="en-GB" w:bidi="hi-IN"/>
        </w:rPr>
      </w:pPr>
    </w:p>
    <w:p w14:paraId="6A7A5BCA" w14:textId="77777777" w:rsidR="002B0162" w:rsidRPr="00A00F11" w:rsidRDefault="002B0162" w:rsidP="002B0162">
      <w:pPr>
        <w:spacing w:after="0" w:line="240" w:lineRule="auto"/>
        <w:jc w:val="both"/>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 xml:space="preserve">Exposure to IMI resulted in a statistically significant decrease (p&lt;0.05) in the reproductive organ weight of albino mice. In comparison to the control, mice treated with 25 mg/kg </w:t>
      </w:r>
      <w:proofErr w:type="spellStart"/>
      <w:r w:rsidRPr="00A00F11">
        <w:rPr>
          <w:rFonts w:ascii="Times New Roman" w:eastAsia="Times New Roman" w:hAnsi="Times New Roman" w:cs="Times New Roman"/>
          <w:color w:val="000000"/>
          <w:sz w:val="20"/>
          <w:szCs w:val="20"/>
          <w:lang w:val="en-IN" w:eastAsia="en-GB" w:bidi="hi-IN"/>
        </w:rPr>
        <w:t>b.wt</w:t>
      </w:r>
      <w:proofErr w:type="spellEnd"/>
      <w:r w:rsidRPr="00A00F11">
        <w:rPr>
          <w:rFonts w:ascii="Times New Roman" w:eastAsia="Times New Roman" w:hAnsi="Times New Roman" w:cs="Times New Roman"/>
          <w:color w:val="000000"/>
          <w:sz w:val="20"/>
          <w:szCs w:val="20"/>
          <w:lang w:val="en-IN" w:eastAsia="en-GB" w:bidi="hi-IN"/>
        </w:rPr>
        <w:t xml:space="preserve">. shows a moderate but significant change in reproductive organ weight. </w:t>
      </w:r>
    </w:p>
    <w:p w14:paraId="73204B4B" w14:textId="77777777" w:rsidR="002B0162" w:rsidRPr="00A00F11" w:rsidRDefault="002B0162" w:rsidP="002B0162">
      <w:pPr>
        <w:spacing w:after="0" w:line="240" w:lineRule="auto"/>
        <w:jc w:val="both"/>
        <w:rPr>
          <w:rFonts w:ascii="Times New Roman" w:eastAsia="Times New Roman" w:hAnsi="Times New Roman" w:cs="Times New Roman"/>
          <w:b/>
          <w:bCs/>
          <w:color w:val="000000"/>
          <w:sz w:val="20"/>
          <w:szCs w:val="20"/>
          <w:lang w:val="en-IN" w:eastAsia="en-GB" w:bidi="hi-IN"/>
        </w:rPr>
      </w:pPr>
    </w:p>
    <w:p w14:paraId="38F56034" w14:textId="77777777" w:rsidR="002B0162" w:rsidRPr="00A00F11" w:rsidRDefault="002B0162" w:rsidP="002B0162">
      <w:pPr>
        <w:spacing w:after="0" w:line="240" w:lineRule="auto"/>
        <w:jc w:val="center"/>
        <w:rPr>
          <w:rFonts w:ascii="Times New Roman" w:eastAsia="Times New Roman" w:hAnsi="Times New Roman" w:cs="Times New Roman"/>
          <w:b/>
          <w:bCs/>
          <w:color w:val="000000"/>
          <w:sz w:val="20"/>
          <w:szCs w:val="20"/>
          <w:lang w:val="en-IN" w:eastAsia="en-GB" w:bidi="hi-IN"/>
        </w:rPr>
      </w:pPr>
      <w:r w:rsidRPr="00A00F11">
        <w:rPr>
          <w:rFonts w:ascii="Times New Roman" w:eastAsia="Times New Roman" w:hAnsi="Times New Roman" w:cs="Times New Roman"/>
          <w:b/>
          <w:bCs/>
          <w:color w:val="000000"/>
          <w:sz w:val="20"/>
          <w:szCs w:val="20"/>
          <w:lang w:val="en-IN" w:eastAsia="en-GB" w:bidi="hi-IN"/>
        </w:rPr>
        <w:t>Table 2. Effect of Imidacloprid (IMI) on reproductive organ weight (g) in albino mice after 28 days of treatment</w:t>
      </w:r>
    </w:p>
    <w:p w14:paraId="38786A5B" w14:textId="77777777" w:rsidR="002B0162" w:rsidRPr="00A00F11" w:rsidRDefault="002B0162" w:rsidP="002B0162">
      <w:pPr>
        <w:spacing w:after="0" w:line="240" w:lineRule="auto"/>
        <w:jc w:val="both"/>
        <w:rPr>
          <w:rFonts w:ascii="Times New Roman" w:eastAsia="Times New Roman" w:hAnsi="Times New Roman" w:cs="Times New Roman"/>
          <w:color w:val="000000"/>
          <w:sz w:val="20"/>
          <w:szCs w:val="20"/>
          <w:lang w:val="en-IN" w:eastAsia="en-GB" w:bidi="hi-IN"/>
        </w:rPr>
      </w:pPr>
    </w:p>
    <w:tbl>
      <w:tblPr>
        <w:tblStyle w:val="TableGrid"/>
        <w:tblW w:w="49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6"/>
        <w:gridCol w:w="1440"/>
        <w:gridCol w:w="1710"/>
        <w:gridCol w:w="1800"/>
        <w:gridCol w:w="2114"/>
      </w:tblGrid>
      <w:tr w:rsidR="002B0162" w:rsidRPr="00A00F11" w14:paraId="5B5B0857" w14:textId="77777777" w:rsidTr="00871FE6">
        <w:trPr>
          <w:trHeight w:val="20"/>
          <w:jc w:val="center"/>
        </w:trPr>
        <w:tc>
          <w:tcPr>
            <w:tcW w:w="1996" w:type="dxa"/>
            <w:tcBorders>
              <w:bottom w:val="single" w:sz="4" w:space="0" w:color="auto"/>
            </w:tcBorders>
          </w:tcPr>
          <w:p w14:paraId="7E94F920" w14:textId="77777777" w:rsidR="002B0162" w:rsidRPr="00A00F11" w:rsidRDefault="002B0162" w:rsidP="00871FE6">
            <w:pPr>
              <w:rPr>
                <w:rFonts w:ascii="Times New Roman" w:eastAsia="Times New Roman" w:hAnsi="Times New Roman" w:cs="Times New Roman"/>
                <w:b/>
                <w:bCs/>
                <w:color w:val="000000"/>
                <w:sz w:val="20"/>
                <w:szCs w:val="20"/>
                <w:lang w:val="en-IN" w:eastAsia="en-GB" w:bidi="hi-IN"/>
              </w:rPr>
            </w:pPr>
            <w:bookmarkStart w:id="1" w:name="OLE_LINK3"/>
            <w:r w:rsidRPr="00A00F11">
              <w:rPr>
                <w:rFonts w:ascii="Times New Roman" w:eastAsia="Times New Roman" w:hAnsi="Times New Roman" w:cs="Times New Roman"/>
                <w:b/>
                <w:color w:val="000000"/>
                <w:sz w:val="20"/>
                <w:szCs w:val="20"/>
                <w:lang w:val="en-IN" w:eastAsia="en-GB" w:bidi="hi-IN"/>
              </w:rPr>
              <w:t>Groups</w:t>
            </w:r>
          </w:p>
        </w:tc>
        <w:tc>
          <w:tcPr>
            <w:tcW w:w="1440" w:type="dxa"/>
            <w:tcBorders>
              <w:bottom w:val="single" w:sz="4" w:space="0" w:color="auto"/>
            </w:tcBorders>
          </w:tcPr>
          <w:p w14:paraId="34263930" w14:textId="77777777" w:rsidR="002B0162" w:rsidRPr="00A00F11" w:rsidRDefault="002B0162" w:rsidP="00871FE6">
            <w:pPr>
              <w:rPr>
                <w:rFonts w:ascii="Times New Roman" w:eastAsia="Times New Roman" w:hAnsi="Times New Roman" w:cs="Times New Roman"/>
                <w:b/>
                <w:bCs/>
                <w:color w:val="000000"/>
                <w:sz w:val="20"/>
                <w:szCs w:val="20"/>
                <w:lang w:val="en-IN" w:eastAsia="en-GB" w:bidi="hi-IN"/>
              </w:rPr>
            </w:pPr>
            <w:r w:rsidRPr="00A00F11">
              <w:rPr>
                <w:rFonts w:ascii="Times New Roman" w:eastAsia="Times New Roman" w:hAnsi="Times New Roman" w:cs="Times New Roman"/>
                <w:b/>
                <w:color w:val="000000"/>
                <w:sz w:val="20"/>
                <w:szCs w:val="20"/>
                <w:lang w:val="en-IN" w:eastAsia="en-GB" w:bidi="hi-IN"/>
              </w:rPr>
              <w:t>Paired Testis weight (g)</w:t>
            </w:r>
          </w:p>
        </w:tc>
        <w:tc>
          <w:tcPr>
            <w:tcW w:w="1710" w:type="dxa"/>
            <w:tcBorders>
              <w:bottom w:val="single" w:sz="4" w:space="0" w:color="auto"/>
            </w:tcBorders>
          </w:tcPr>
          <w:p w14:paraId="396CA3F4" w14:textId="77777777" w:rsidR="002B0162" w:rsidRPr="00A00F11" w:rsidRDefault="002B0162" w:rsidP="00871FE6">
            <w:pPr>
              <w:rPr>
                <w:rFonts w:ascii="Times New Roman" w:eastAsia="Times New Roman" w:hAnsi="Times New Roman" w:cs="Times New Roman"/>
                <w:b/>
                <w:bCs/>
                <w:color w:val="000000"/>
                <w:sz w:val="20"/>
                <w:szCs w:val="20"/>
                <w:lang w:val="en-IN" w:eastAsia="en-GB" w:bidi="hi-IN"/>
              </w:rPr>
            </w:pPr>
            <w:r w:rsidRPr="00A00F11">
              <w:rPr>
                <w:rFonts w:ascii="Times New Roman" w:eastAsia="Times New Roman" w:hAnsi="Times New Roman" w:cs="Times New Roman"/>
                <w:b/>
                <w:color w:val="000000"/>
                <w:sz w:val="20"/>
                <w:szCs w:val="20"/>
                <w:lang w:val="en-IN" w:eastAsia="en-GB" w:bidi="hi-IN"/>
              </w:rPr>
              <w:t>Prostate gland (g)</w:t>
            </w:r>
          </w:p>
        </w:tc>
        <w:tc>
          <w:tcPr>
            <w:tcW w:w="1800" w:type="dxa"/>
            <w:tcBorders>
              <w:bottom w:val="single" w:sz="4" w:space="0" w:color="auto"/>
            </w:tcBorders>
          </w:tcPr>
          <w:p w14:paraId="17DAA65A" w14:textId="77777777" w:rsidR="002B0162" w:rsidRPr="00A00F11" w:rsidRDefault="002B0162" w:rsidP="00871FE6">
            <w:pPr>
              <w:rPr>
                <w:rFonts w:ascii="Times New Roman" w:eastAsia="Times New Roman" w:hAnsi="Times New Roman" w:cs="Times New Roman"/>
                <w:b/>
                <w:bCs/>
                <w:color w:val="000000"/>
                <w:sz w:val="20"/>
                <w:szCs w:val="20"/>
                <w:lang w:val="en-IN" w:eastAsia="en-GB" w:bidi="hi-IN"/>
              </w:rPr>
            </w:pPr>
            <w:r w:rsidRPr="00A00F11">
              <w:rPr>
                <w:rFonts w:ascii="Times New Roman" w:eastAsia="Times New Roman" w:hAnsi="Times New Roman" w:cs="Times New Roman"/>
                <w:b/>
                <w:color w:val="000000"/>
                <w:sz w:val="20"/>
                <w:szCs w:val="20"/>
                <w:lang w:val="en-IN" w:eastAsia="en-GB" w:bidi="hi-IN"/>
              </w:rPr>
              <w:t>Seminal vesicle (g)</w:t>
            </w:r>
          </w:p>
        </w:tc>
        <w:tc>
          <w:tcPr>
            <w:tcW w:w="2114" w:type="dxa"/>
            <w:tcBorders>
              <w:bottom w:val="single" w:sz="4" w:space="0" w:color="auto"/>
            </w:tcBorders>
          </w:tcPr>
          <w:p w14:paraId="3A2C94F3" w14:textId="77777777" w:rsidR="002B0162" w:rsidRPr="00A00F11" w:rsidRDefault="002B0162" w:rsidP="00871FE6">
            <w:pPr>
              <w:rPr>
                <w:rFonts w:ascii="Times New Roman" w:eastAsia="Times New Roman" w:hAnsi="Times New Roman" w:cs="Times New Roman"/>
                <w:b/>
                <w:color w:val="000000"/>
                <w:sz w:val="20"/>
                <w:szCs w:val="20"/>
                <w:lang w:val="en-IN" w:eastAsia="en-GB" w:bidi="hi-IN"/>
              </w:rPr>
            </w:pPr>
            <w:r w:rsidRPr="00A00F11">
              <w:rPr>
                <w:rFonts w:ascii="Times New Roman" w:eastAsia="Times New Roman" w:hAnsi="Times New Roman" w:cs="Times New Roman"/>
                <w:b/>
                <w:color w:val="000000"/>
                <w:sz w:val="20"/>
                <w:szCs w:val="20"/>
                <w:lang w:val="en-IN" w:eastAsia="en-GB" w:bidi="hi-IN"/>
              </w:rPr>
              <w:t>Paired Epididymis weight (g)</w:t>
            </w:r>
          </w:p>
        </w:tc>
      </w:tr>
      <w:tr w:rsidR="002B0162" w:rsidRPr="00A00F11" w14:paraId="1F2373A4" w14:textId="77777777" w:rsidTr="00871FE6">
        <w:trPr>
          <w:trHeight w:val="20"/>
          <w:jc w:val="center"/>
        </w:trPr>
        <w:tc>
          <w:tcPr>
            <w:tcW w:w="1996" w:type="dxa"/>
            <w:tcBorders>
              <w:top w:val="single" w:sz="4" w:space="0" w:color="auto"/>
              <w:bottom w:val="nil"/>
            </w:tcBorders>
          </w:tcPr>
          <w:p w14:paraId="4E5BD82F" w14:textId="77777777" w:rsidR="002B0162" w:rsidRPr="00A00F11" w:rsidRDefault="002B0162" w:rsidP="00871FE6">
            <w:pPr>
              <w:rPr>
                <w:rFonts w:ascii="Times New Roman" w:eastAsia="Times New Roman" w:hAnsi="Times New Roman" w:cs="Times New Roman"/>
                <w:b/>
                <w:bCs/>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Control</w:t>
            </w:r>
          </w:p>
        </w:tc>
        <w:tc>
          <w:tcPr>
            <w:tcW w:w="1440" w:type="dxa"/>
            <w:tcBorders>
              <w:top w:val="single" w:sz="4" w:space="0" w:color="auto"/>
              <w:bottom w:val="nil"/>
            </w:tcBorders>
          </w:tcPr>
          <w:p w14:paraId="3481501A" w14:textId="77777777" w:rsidR="002B0162" w:rsidRPr="00A00F11" w:rsidRDefault="002B0162" w:rsidP="00871FE6">
            <w:pPr>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0.198 ± 008</w:t>
            </w:r>
          </w:p>
        </w:tc>
        <w:tc>
          <w:tcPr>
            <w:tcW w:w="1710" w:type="dxa"/>
            <w:tcBorders>
              <w:top w:val="single" w:sz="4" w:space="0" w:color="auto"/>
              <w:bottom w:val="nil"/>
            </w:tcBorders>
          </w:tcPr>
          <w:p w14:paraId="5FEAC4CB" w14:textId="77777777" w:rsidR="002B0162" w:rsidRPr="00A00F11" w:rsidRDefault="002B0162" w:rsidP="00871FE6">
            <w:pPr>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0.040 ± 0.005</w:t>
            </w:r>
          </w:p>
        </w:tc>
        <w:tc>
          <w:tcPr>
            <w:tcW w:w="1800" w:type="dxa"/>
            <w:tcBorders>
              <w:top w:val="single" w:sz="4" w:space="0" w:color="auto"/>
              <w:bottom w:val="nil"/>
            </w:tcBorders>
          </w:tcPr>
          <w:p w14:paraId="4C8C874C" w14:textId="77777777" w:rsidR="002B0162" w:rsidRPr="00A00F11" w:rsidRDefault="002B0162" w:rsidP="00871FE6">
            <w:pPr>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0.135 ± 0.002</w:t>
            </w:r>
          </w:p>
        </w:tc>
        <w:tc>
          <w:tcPr>
            <w:tcW w:w="2114" w:type="dxa"/>
            <w:tcBorders>
              <w:top w:val="single" w:sz="4" w:space="0" w:color="auto"/>
              <w:bottom w:val="nil"/>
            </w:tcBorders>
          </w:tcPr>
          <w:p w14:paraId="462F497F" w14:textId="77777777" w:rsidR="002B0162" w:rsidRPr="00A00F11" w:rsidRDefault="002B0162" w:rsidP="00871FE6">
            <w:pPr>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0.093 ± 0.006</w:t>
            </w:r>
          </w:p>
        </w:tc>
      </w:tr>
      <w:tr w:rsidR="002B0162" w:rsidRPr="00A00F11" w14:paraId="60CE7AA7" w14:textId="77777777" w:rsidTr="00871FE6">
        <w:trPr>
          <w:trHeight w:val="20"/>
          <w:jc w:val="center"/>
        </w:trPr>
        <w:tc>
          <w:tcPr>
            <w:tcW w:w="1996" w:type="dxa"/>
            <w:tcBorders>
              <w:top w:val="nil"/>
            </w:tcBorders>
          </w:tcPr>
          <w:p w14:paraId="2E1820A3" w14:textId="77777777" w:rsidR="002B0162" w:rsidRPr="00A00F11" w:rsidRDefault="002B0162" w:rsidP="00871FE6">
            <w:pPr>
              <w:rPr>
                <w:rFonts w:ascii="Times New Roman" w:eastAsia="Times New Roman" w:hAnsi="Times New Roman" w:cs="Times New Roman"/>
                <w:b/>
                <w:bCs/>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 xml:space="preserve">Gum Acacia </w:t>
            </w:r>
          </w:p>
        </w:tc>
        <w:tc>
          <w:tcPr>
            <w:tcW w:w="1440" w:type="dxa"/>
            <w:tcBorders>
              <w:top w:val="nil"/>
            </w:tcBorders>
          </w:tcPr>
          <w:p w14:paraId="6EA8E0AF" w14:textId="77777777" w:rsidR="002B0162" w:rsidRPr="00A00F11" w:rsidRDefault="002B0162" w:rsidP="00871FE6">
            <w:pPr>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0.199 ± 0.008</w:t>
            </w:r>
          </w:p>
        </w:tc>
        <w:tc>
          <w:tcPr>
            <w:tcW w:w="1710" w:type="dxa"/>
            <w:tcBorders>
              <w:top w:val="nil"/>
            </w:tcBorders>
          </w:tcPr>
          <w:p w14:paraId="5FC080C0" w14:textId="77777777" w:rsidR="002B0162" w:rsidRPr="00A00F11" w:rsidRDefault="002B0162" w:rsidP="00871FE6">
            <w:pPr>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0.041 ± 0.005</w:t>
            </w:r>
          </w:p>
        </w:tc>
        <w:tc>
          <w:tcPr>
            <w:tcW w:w="1800" w:type="dxa"/>
            <w:tcBorders>
              <w:top w:val="nil"/>
            </w:tcBorders>
          </w:tcPr>
          <w:p w14:paraId="7718243B" w14:textId="77777777" w:rsidR="002B0162" w:rsidRPr="00A00F11" w:rsidRDefault="002B0162" w:rsidP="00871FE6">
            <w:pPr>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0.136 ± 0.003</w:t>
            </w:r>
          </w:p>
        </w:tc>
        <w:tc>
          <w:tcPr>
            <w:tcW w:w="2114" w:type="dxa"/>
            <w:tcBorders>
              <w:top w:val="nil"/>
            </w:tcBorders>
          </w:tcPr>
          <w:p w14:paraId="7432ED82" w14:textId="77777777" w:rsidR="002B0162" w:rsidRPr="00A00F11" w:rsidRDefault="002B0162" w:rsidP="00871FE6">
            <w:pPr>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0.091 ± 0.008</w:t>
            </w:r>
          </w:p>
        </w:tc>
      </w:tr>
      <w:tr w:rsidR="002B0162" w:rsidRPr="00A00F11" w14:paraId="28DB953E" w14:textId="77777777" w:rsidTr="00871FE6">
        <w:trPr>
          <w:trHeight w:val="20"/>
          <w:jc w:val="center"/>
        </w:trPr>
        <w:tc>
          <w:tcPr>
            <w:tcW w:w="1996" w:type="dxa"/>
          </w:tcPr>
          <w:p w14:paraId="6C443E32" w14:textId="77777777" w:rsidR="002B0162" w:rsidRPr="00A00F11" w:rsidRDefault="002B0162" w:rsidP="00871FE6">
            <w:pPr>
              <w:rPr>
                <w:rFonts w:ascii="Times New Roman" w:eastAsia="Times New Roman" w:hAnsi="Times New Roman" w:cs="Times New Roman"/>
                <w:b/>
                <w:bCs/>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 xml:space="preserve">IMI (25mg/kg </w:t>
            </w:r>
            <w:proofErr w:type="spellStart"/>
            <w:r w:rsidRPr="00A00F11">
              <w:rPr>
                <w:rFonts w:ascii="Times New Roman" w:eastAsia="Times New Roman" w:hAnsi="Times New Roman" w:cs="Times New Roman"/>
                <w:color w:val="000000"/>
                <w:sz w:val="20"/>
                <w:szCs w:val="20"/>
                <w:lang w:val="en-IN" w:eastAsia="en-GB" w:bidi="hi-IN"/>
              </w:rPr>
              <w:t>b.wt</w:t>
            </w:r>
            <w:proofErr w:type="spellEnd"/>
            <w:r w:rsidRPr="00A00F11">
              <w:rPr>
                <w:rFonts w:ascii="Times New Roman" w:eastAsia="Times New Roman" w:hAnsi="Times New Roman" w:cs="Times New Roman"/>
                <w:color w:val="000000"/>
                <w:sz w:val="20"/>
                <w:szCs w:val="20"/>
                <w:lang w:val="en-IN" w:eastAsia="en-GB" w:bidi="hi-IN"/>
              </w:rPr>
              <w:t>.)</w:t>
            </w:r>
          </w:p>
        </w:tc>
        <w:tc>
          <w:tcPr>
            <w:tcW w:w="1440" w:type="dxa"/>
          </w:tcPr>
          <w:p w14:paraId="1112E2BA" w14:textId="77777777" w:rsidR="002B0162" w:rsidRPr="00A00F11" w:rsidRDefault="002B0162" w:rsidP="00871FE6">
            <w:pPr>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0.181 ± 0.006</w:t>
            </w:r>
          </w:p>
        </w:tc>
        <w:tc>
          <w:tcPr>
            <w:tcW w:w="1710" w:type="dxa"/>
          </w:tcPr>
          <w:p w14:paraId="1C90B60A" w14:textId="77777777" w:rsidR="002B0162" w:rsidRPr="00A00F11" w:rsidRDefault="002B0162" w:rsidP="00871FE6">
            <w:pPr>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0.035 ± 0.005</w:t>
            </w:r>
          </w:p>
        </w:tc>
        <w:tc>
          <w:tcPr>
            <w:tcW w:w="1800" w:type="dxa"/>
          </w:tcPr>
          <w:p w14:paraId="76A46782" w14:textId="77777777" w:rsidR="002B0162" w:rsidRPr="00A00F11" w:rsidRDefault="002B0162" w:rsidP="00871FE6">
            <w:pPr>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0.125 ± 0.004</w:t>
            </w:r>
          </w:p>
        </w:tc>
        <w:tc>
          <w:tcPr>
            <w:tcW w:w="2114" w:type="dxa"/>
          </w:tcPr>
          <w:p w14:paraId="1C23EA2E" w14:textId="77777777" w:rsidR="002B0162" w:rsidRPr="00A00F11" w:rsidRDefault="002B0162" w:rsidP="00871FE6">
            <w:pPr>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0.081 ± 0.007</w:t>
            </w:r>
          </w:p>
        </w:tc>
      </w:tr>
      <w:tr w:rsidR="002B0162" w:rsidRPr="00A00F11" w14:paraId="36228CBD" w14:textId="77777777" w:rsidTr="00871FE6">
        <w:trPr>
          <w:trHeight w:val="20"/>
          <w:jc w:val="center"/>
        </w:trPr>
        <w:tc>
          <w:tcPr>
            <w:tcW w:w="1996" w:type="dxa"/>
          </w:tcPr>
          <w:p w14:paraId="0AF93DA6" w14:textId="77777777" w:rsidR="002B0162" w:rsidRPr="00A00F11" w:rsidRDefault="002B0162" w:rsidP="00871FE6">
            <w:pPr>
              <w:rPr>
                <w:rFonts w:ascii="Times New Roman" w:eastAsia="Times New Roman" w:hAnsi="Times New Roman" w:cs="Times New Roman"/>
                <w:b/>
                <w:bCs/>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 xml:space="preserve">IMI (50mg/kg </w:t>
            </w:r>
            <w:proofErr w:type="spellStart"/>
            <w:r w:rsidRPr="00A00F11">
              <w:rPr>
                <w:rFonts w:ascii="Times New Roman" w:eastAsia="Times New Roman" w:hAnsi="Times New Roman" w:cs="Times New Roman"/>
                <w:color w:val="000000"/>
                <w:sz w:val="20"/>
                <w:szCs w:val="20"/>
                <w:lang w:val="en-IN" w:eastAsia="en-GB" w:bidi="hi-IN"/>
              </w:rPr>
              <w:t>b.wt</w:t>
            </w:r>
            <w:proofErr w:type="spellEnd"/>
            <w:r w:rsidRPr="00A00F11">
              <w:rPr>
                <w:rFonts w:ascii="Times New Roman" w:eastAsia="Times New Roman" w:hAnsi="Times New Roman" w:cs="Times New Roman"/>
                <w:color w:val="000000"/>
                <w:sz w:val="20"/>
                <w:szCs w:val="20"/>
                <w:lang w:val="en-IN" w:eastAsia="en-GB" w:bidi="hi-IN"/>
              </w:rPr>
              <w:t>.)</w:t>
            </w:r>
          </w:p>
        </w:tc>
        <w:tc>
          <w:tcPr>
            <w:tcW w:w="1440" w:type="dxa"/>
          </w:tcPr>
          <w:p w14:paraId="16BEBFC8" w14:textId="77777777" w:rsidR="002B0162" w:rsidRPr="00A00F11" w:rsidRDefault="002B0162" w:rsidP="00871FE6">
            <w:pPr>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0.170 ± 0.005</w:t>
            </w:r>
          </w:p>
        </w:tc>
        <w:tc>
          <w:tcPr>
            <w:tcW w:w="1710" w:type="dxa"/>
          </w:tcPr>
          <w:p w14:paraId="2ED01128" w14:textId="77777777" w:rsidR="002B0162" w:rsidRPr="00A00F11" w:rsidRDefault="002B0162" w:rsidP="00871FE6">
            <w:pPr>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0.019 ± 0.005</w:t>
            </w:r>
          </w:p>
        </w:tc>
        <w:tc>
          <w:tcPr>
            <w:tcW w:w="1800" w:type="dxa"/>
          </w:tcPr>
          <w:p w14:paraId="7F2EF987" w14:textId="77777777" w:rsidR="002B0162" w:rsidRPr="00A00F11" w:rsidRDefault="002B0162" w:rsidP="00871FE6">
            <w:pPr>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0.114 ± 0.007</w:t>
            </w:r>
          </w:p>
        </w:tc>
        <w:tc>
          <w:tcPr>
            <w:tcW w:w="2114" w:type="dxa"/>
          </w:tcPr>
          <w:p w14:paraId="4827B39E" w14:textId="77777777" w:rsidR="002B0162" w:rsidRPr="00A00F11" w:rsidRDefault="002B0162" w:rsidP="00871FE6">
            <w:pPr>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0.066 ± 0.006</w:t>
            </w:r>
          </w:p>
        </w:tc>
      </w:tr>
      <w:bookmarkEnd w:id="1"/>
    </w:tbl>
    <w:p w14:paraId="4ECEF35E" w14:textId="77777777" w:rsidR="002B0162" w:rsidRDefault="002B0162" w:rsidP="00A00F11">
      <w:pPr>
        <w:spacing w:after="0" w:line="240" w:lineRule="auto"/>
        <w:jc w:val="both"/>
        <w:rPr>
          <w:rFonts w:ascii="Times New Roman" w:eastAsia="Times New Roman" w:hAnsi="Times New Roman" w:cs="Times New Roman"/>
          <w:b/>
          <w:bCs/>
          <w:szCs w:val="20"/>
          <w:lang w:val="en-IN" w:eastAsia="en-GB" w:bidi="hi-IN"/>
        </w:rPr>
      </w:pPr>
    </w:p>
    <w:p w14:paraId="2518CEE3" w14:textId="6AD37F7E" w:rsidR="00A00F11" w:rsidRPr="00A00F11" w:rsidRDefault="00A00F11" w:rsidP="00A00F11">
      <w:pPr>
        <w:spacing w:after="0" w:line="240" w:lineRule="auto"/>
        <w:jc w:val="both"/>
        <w:rPr>
          <w:rFonts w:ascii="Times New Roman" w:eastAsia="Times New Roman" w:hAnsi="Times New Roman" w:cs="Times New Roman"/>
          <w:b/>
          <w:bCs/>
          <w:szCs w:val="20"/>
          <w:lang w:val="en-IN" w:eastAsia="en-GB" w:bidi="hi-IN"/>
        </w:rPr>
      </w:pPr>
      <w:r w:rsidRPr="00A00F11">
        <w:rPr>
          <w:rFonts w:ascii="Times New Roman" w:eastAsia="Times New Roman" w:hAnsi="Times New Roman" w:cs="Times New Roman"/>
          <w:b/>
          <w:bCs/>
          <w:szCs w:val="20"/>
          <w:lang w:val="en-IN" w:eastAsia="en-GB" w:bidi="hi-IN"/>
        </w:rPr>
        <w:t xml:space="preserve">4. </w:t>
      </w:r>
      <w:r w:rsidRPr="00A00F11">
        <w:rPr>
          <w:rFonts w:ascii="Times New Roman" w:eastAsia="Times New Roman" w:hAnsi="Times New Roman" w:cs="Times New Roman"/>
          <w:b/>
          <w:bCs/>
          <w:szCs w:val="20"/>
          <w:lang w:val="en-IN" w:eastAsia="en-GB" w:bidi="hi-IN"/>
        </w:rPr>
        <w:t>Discussion</w:t>
      </w:r>
    </w:p>
    <w:p w14:paraId="43C5A04C" w14:textId="77777777" w:rsidR="00A00F11" w:rsidRPr="00A00F11" w:rsidRDefault="00A00F11" w:rsidP="00A00F11">
      <w:pPr>
        <w:spacing w:after="0" w:line="240" w:lineRule="auto"/>
        <w:jc w:val="both"/>
        <w:rPr>
          <w:rFonts w:ascii="Times New Roman" w:eastAsia="Times New Roman" w:hAnsi="Times New Roman" w:cs="Times New Roman"/>
          <w:b/>
          <w:bCs/>
          <w:sz w:val="20"/>
          <w:szCs w:val="20"/>
          <w:lang w:val="en-IN" w:eastAsia="en-GB" w:bidi="hi-IN"/>
        </w:rPr>
      </w:pPr>
    </w:p>
    <w:p w14:paraId="0FA3688B" w14:textId="53B850DD" w:rsidR="00A00F11" w:rsidRPr="00A00F11" w:rsidRDefault="00A00F11" w:rsidP="00A00F11">
      <w:pPr>
        <w:spacing w:after="0" w:line="240" w:lineRule="auto"/>
        <w:jc w:val="both"/>
        <w:rPr>
          <w:rFonts w:ascii="Times New Roman" w:eastAsia="Times New Roman" w:hAnsi="Times New Roman" w:cs="Times New Roman"/>
          <w:sz w:val="20"/>
          <w:szCs w:val="20"/>
          <w:lang w:val="en-IN" w:eastAsia="en-GB" w:bidi="hi-IN"/>
        </w:rPr>
      </w:pPr>
      <w:r w:rsidRPr="00A00F11">
        <w:rPr>
          <w:rFonts w:ascii="Times New Roman" w:eastAsia="Times New Roman" w:hAnsi="Times New Roman" w:cs="Times New Roman"/>
          <w:sz w:val="20"/>
          <w:szCs w:val="20"/>
          <w:lang w:val="en-IN" w:eastAsia="en-GB" w:bidi="hi-IN"/>
        </w:rPr>
        <w:t xml:space="preserve">In the present study, exposure to IMI by oral gavage at doses of 25 and 50 mg/kg </w:t>
      </w:r>
      <w:proofErr w:type="spellStart"/>
      <w:r w:rsidRPr="00A00F11">
        <w:rPr>
          <w:rFonts w:ascii="Times New Roman" w:eastAsia="Times New Roman" w:hAnsi="Times New Roman" w:cs="Times New Roman"/>
          <w:sz w:val="20"/>
          <w:szCs w:val="20"/>
          <w:lang w:val="en-IN" w:eastAsia="en-GB" w:bidi="hi-IN"/>
        </w:rPr>
        <w:t>b.wt</w:t>
      </w:r>
      <w:proofErr w:type="spellEnd"/>
      <w:r w:rsidRPr="00A00F11">
        <w:rPr>
          <w:rFonts w:ascii="Times New Roman" w:eastAsia="Times New Roman" w:hAnsi="Times New Roman" w:cs="Times New Roman"/>
          <w:sz w:val="20"/>
          <w:szCs w:val="20"/>
          <w:lang w:val="en-IN" w:eastAsia="en-GB" w:bidi="hi-IN"/>
        </w:rPr>
        <w:t>./day for 28 days resulted in a significant reduction in body weight and reproductive organs weight in albino mice compared to the control and gum acacia (negative control) treated groups. The study revealed that ingestion of IMI finally leads to a reduction in body weight and reproductive organs, with a more pronounced decrease at higher doses, indicating a dose-dependent toxic effect of IMI on the reproductive system. The reduction in body weight and reproductive organ (testes, epididymis, prostate, and seminal vesicle</w:t>
      </w:r>
      <w:r w:rsidRPr="00A00F11">
        <w:rPr>
          <w:rFonts w:ascii="Times New Roman" w:eastAsia="Calibri" w:hAnsi="Times New Roman" w:cs="Times New Roman"/>
          <w:kern w:val="2"/>
          <w:sz w:val="20"/>
          <w:szCs w:val="20"/>
          <w:lang w:bidi="ar-IQ"/>
        </w:rPr>
        <w:t xml:space="preserve">) </w:t>
      </w:r>
      <w:r w:rsidRPr="00A00F11">
        <w:rPr>
          <w:rFonts w:ascii="Times New Roman" w:eastAsia="Times New Roman" w:hAnsi="Times New Roman" w:cs="Times New Roman"/>
          <w:sz w:val="20"/>
          <w:szCs w:val="20"/>
          <w:lang w:val="en-IN" w:eastAsia="en-GB" w:bidi="hi-IN"/>
        </w:rPr>
        <w:t>weight may be due to the reduced food intake and systemic toxicity.</w:t>
      </w:r>
    </w:p>
    <w:p w14:paraId="076DA266" w14:textId="77777777" w:rsidR="00A00F11" w:rsidRPr="00A00F11" w:rsidRDefault="00A00F11" w:rsidP="00A00F11">
      <w:pPr>
        <w:spacing w:after="0" w:line="240" w:lineRule="auto"/>
        <w:jc w:val="both"/>
        <w:rPr>
          <w:rFonts w:ascii="Times New Roman" w:eastAsia="Times New Roman" w:hAnsi="Times New Roman" w:cs="Times New Roman"/>
          <w:sz w:val="20"/>
          <w:szCs w:val="20"/>
          <w:lang w:val="en-IN" w:eastAsia="en-GB" w:bidi="hi-IN"/>
        </w:rPr>
      </w:pPr>
    </w:p>
    <w:p w14:paraId="0AEE4350" w14:textId="3305F5E9" w:rsidR="00A00F11" w:rsidRPr="00A00F11" w:rsidRDefault="00A00F11" w:rsidP="00A00F11">
      <w:pPr>
        <w:spacing w:after="0" w:line="240" w:lineRule="auto"/>
        <w:jc w:val="both"/>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 xml:space="preserve">At a higher dose of IMI 50 mg/kg </w:t>
      </w:r>
      <w:proofErr w:type="spellStart"/>
      <w:r w:rsidRPr="00A00F11">
        <w:rPr>
          <w:rFonts w:ascii="Times New Roman" w:eastAsia="Times New Roman" w:hAnsi="Times New Roman" w:cs="Times New Roman"/>
          <w:color w:val="000000"/>
          <w:sz w:val="20"/>
          <w:szCs w:val="20"/>
          <w:lang w:val="en-IN" w:eastAsia="en-GB" w:bidi="hi-IN"/>
        </w:rPr>
        <w:t>b.wt</w:t>
      </w:r>
      <w:proofErr w:type="spellEnd"/>
      <w:r w:rsidRPr="00A00F11">
        <w:rPr>
          <w:rFonts w:ascii="Times New Roman" w:eastAsia="Times New Roman" w:hAnsi="Times New Roman" w:cs="Times New Roman"/>
          <w:color w:val="000000"/>
          <w:sz w:val="20"/>
          <w:szCs w:val="20"/>
          <w:lang w:val="en-IN" w:eastAsia="en-GB" w:bidi="hi-IN"/>
        </w:rPr>
        <w:t>., the reduction in reproductive organ weight was more significant, with a marked change in testicular weight, indicating damage to spermatogenic activity. Also, the reduction in weight of the seminal vesicle and the epididymis showed significant weight loss, showing an adverse effect on sperm maturation and storage.</w:t>
      </w:r>
    </w:p>
    <w:p w14:paraId="06B7C975" w14:textId="77777777" w:rsidR="00A00F11" w:rsidRPr="00A00F11" w:rsidRDefault="00A00F11" w:rsidP="00A00F11">
      <w:pPr>
        <w:spacing w:after="0" w:line="240" w:lineRule="auto"/>
        <w:jc w:val="both"/>
        <w:rPr>
          <w:rFonts w:ascii="Times New Roman" w:eastAsia="Times New Roman" w:hAnsi="Times New Roman" w:cs="Times New Roman"/>
          <w:color w:val="000000"/>
          <w:sz w:val="20"/>
          <w:szCs w:val="20"/>
          <w:lang w:val="en-IN" w:eastAsia="en-GB" w:bidi="hi-IN"/>
        </w:rPr>
      </w:pPr>
    </w:p>
    <w:p w14:paraId="71990AFB" w14:textId="13FBE153" w:rsidR="00A00F11" w:rsidRPr="00A00F11" w:rsidRDefault="00A00F11" w:rsidP="00A00F11">
      <w:pPr>
        <w:spacing w:after="0" w:line="240" w:lineRule="auto"/>
        <w:jc w:val="both"/>
        <w:rPr>
          <w:rFonts w:ascii="Times New Roman" w:eastAsia="Times New Roman" w:hAnsi="Times New Roman" w:cs="Times New Roman"/>
          <w:sz w:val="20"/>
          <w:szCs w:val="20"/>
          <w:lang w:val="en-IN" w:eastAsia="en-GB" w:bidi="hi-IN"/>
        </w:rPr>
      </w:pPr>
      <w:r w:rsidRPr="00A00F11">
        <w:rPr>
          <w:rFonts w:ascii="Times New Roman" w:eastAsia="Times New Roman" w:hAnsi="Times New Roman" w:cs="Times New Roman"/>
          <w:sz w:val="20"/>
          <w:szCs w:val="20"/>
          <w:lang w:val="en-IN" w:eastAsia="en-GB" w:bidi="hi-IN"/>
        </w:rPr>
        <w:t>Many previous findings also highlighted the decrease in body weight, testis and accessory organ weight of male rats exposed to different doses of IMI, which finally leads to a decline in Leydig cells number and a decrease in the size of seminiferous tubules (Najaf et al., 2010).</w:t>
      </w:r>
    </w:p>
    <w:p w14:paraId="40FFDE75" w14:textId="77777777" w:rsidR="00A00F11" w:rsidRPr="00A00F11" w:rsidRDefault="00A00F11" w:rsidP="00A00F11">
      <w:pPr>
        <w:spacing w:after="0" w:line="240" w:lineRule="auto"/>
        <w:jc w:val="both"/>
        <w:rPr>
          <w:rFonts w:ascii="Times New Roman" w:eastAsia="Times New Roman" w:hAnsi="Times New Roman" w:cs="Times New Roman"/>
          <w:sz w:val="20"/>
          <w:szCs w:val="20"/>
          <w:lang w:val="en-IN" w:eastAsia="en-GB" w:bidi="hi-IN"/>
        </w:rPr>
      </w:pPr>
    </w:p>
    <w:p w14:paraId="174744DC" w14:textId="799E037C" w:rsidR="00A00F11" w:rsidRPr="00A00F11" w:rsidRDefault="00A00F11" w:rsidP="00A00F11">
      <w:pPr>
        <w:spacing w:after="0" w:line="240" w:lineRule="auto"/>
        <w:jc w:val="both"/>
        <w:rPr>
          <w:rFonts w:ascii="Times New Roman" w:eastAsia="Times New Roman" w:hAnsi="Times New Roman" w:cs="Times New Roman"/>
          <w:sz w:val="20"/>
          <w:szCs w:val="20"/>
          <w:lang w:val="en-IN" w:eastAsia="en-GB" w:bidi="hi-IN"/>
        </w:rPr>
      </w:pPr>
      <w:r w:rsidRPr="00A00F11">
        <w:rPr>
          <w:rFonts w:ascii="Times New Roman" w:eastAsia="Times New Roman" w:hAnsi="Times New Roman" w:cs="Times New Roman"/>
          <w:sz w:val="20"/>
          <w:szCs w:val="20"/>
          <w:lang w:val="en-IN" w:eastAsia="en-GB" w:bidi="hi-IN"/>
        </w:rPr>
        <w:t xml:space="preserve">Similar findings were observed by Kapoor et al. (2011), who demonstrated that IMI leads to a significant decline in body weight and feed intake due to toxic effects on physiological metabolism. </w:t>
      </w:r>
    </w:p>
    <w:p w14:paraId="3DF8B2D8" w14:textId="77777777" w:rsidR="00A00F11" w:rsidRPr="00A00F11" w:rsidRDefault="00A00F11" w:rsidP="00A00F11">
      <w:pPr>
        <w:spacing w:after="0" w:line="240" w:lineRule="auto"/>
        <w:jc w:val="both"/>
        <w:rPr>
          <w:rFonts w:ascii="Times New Roman" w:eastAsia="Times New Roman" w:hAnsi="Times New Roman" w:cs="Times New Roman"/>
          <w:sz w:val="20"/>
          <w:szCs w:val="20"/>
          <w:lang w:val="en-IN" w:eastAsia="en-GB" w:bidi="hi-IN"/>
        </w:rPr>
      </w:pPr>
    </w:p>
    <w:p w14:paraId="24296133" w14:textId="61031370" w:rsidR="00A00F11" w:rsidRPr="00A00F11" w:rsidRDefault="00A00F11" w:rsidP="00A00F11">
      <w:pPr>
        <w:spacing w:after="0" w:line="240" w:lineRule="auto"/>
        <w:jc w:val="both"/>
        <w:rPr>
          <w:rFonts w:ascii="Times New Roman" w:eastAsia="Times New Roman" w:hAnsi="Times New Roman" w:cs="Times New Roman"/>
          <w:sz w:val="20"/>
          <w:szCs w:val="20"/>
          <w:lang w:val="en-IN" w:eastAsia="en-GB" w:bidi="hi-IN"/>
        </w:rPr>
      </w:pPr>
      <w:r w:rsidRPr="00A00F11">
        <w:rPr>
          <w:rFonts w:ascii="Times New Roman" w:eastAsia="Times New Roman" w:hAnsi="Times New Roman" w:cs="Times New Roman"/>
          <w:sz w:val="20"/>
          <w:szCs w:val="20"/>
          <w:lang w:val="en-IN" w:eastAsia="en-GB" w:bidi="hi-IN"/>
        </w:rPr>
        <w:t xml:space="preserve">Bal et al., (2012) research report also demonstrated that oxidative stress induced by IMI leads to cellular damage in reproductive tissues, ultimately leading to a reduction in organ weight. </w:t>
      </w:r>
    </w:p>
    <w:p w14:paraId="4E0D91C5" w14:textId="77777777" w:rsidR="00A00F11" w:rsidRPr="00A00F11" w:rsidRDefault="00A00F11" w:rsidP="00A00F11">
      <w:pPr>
        <w:spacing w:after="0" w:line="240" w:lineRule="auto"/>
        <w:jc w:val="both"/>
        <w:rPr>
          <w:rFonts w:ascii="Times New Roman" w:eastAsia="Times New Roman" w:hAnsi="Times New Roman" w:cs="Times New Roman"/>
          <w:sz w:val="20"/>
          <w:szCs w:val="20"/>
          <w:lang w:val="en-IN" w:eastAsia="en-GB" w:bidi="hi-IN"/>
        </w:rPr>
      </w:pPr>
    </w:p>
    <w:p w14:paraId="62829A9F" w14:textId="08F1D99F" w:rsidR="00A00F11" w:rsidRPr="00A00F11" w:rsidRDefault="00A00F11" w:rsidP="00A00F11">
      <w:pPr>
        <w:spacing w:after="0" w:line="240" w:lineRule="auto"/>
        <w:jc w:val="both"/>
        <w:rPr>
          <w:rFonts w:ascii="Times New Roman" w:eastAsia="Times New Roman" w:hAnsi="Times New Roman" w:cs="Times New Roman"/>
          <w:sz w:val="20"/>
          <w:szCs w:val="20"/>
          <w:lang w:val="en-IN" w:eastAsia="en-GB" w:bidi="hi-IN"/>
        </w:rPr>
      </w:pPr>
      <w:proofErr w:type="spellStart"/>
      <w:r w:rsidRPr="00A00F11">
        <w:rPr>
          <w:rFonts w:ascii="Times New Roman" w:eastAsia="Times New Roman" w:hAnsi="Times New Roman" w:cs="Times New Roman"/>
          <w:sz w:val="20"/>
          <w:szCs w:val="20"/>
          <w:lang w:val="en-IN" w:eastAsia="en-GB" w:bidi="hi-IN"/>
        </w:rPr>
        <w:t>Badgujar</w:t>
      </w:r>
      <w:proofErr w:type="spellEnd"/>
      <w:r w:rsidRPr="00A00F11">
        <w:rPr>
          <w:rFonts w:ascii="Times New Roman" w:eastAsia="Times New Roman" w:hAnsi="Times New Roman" w:cs="Times New Roman"/>
          <w:sz w:val="20"/>
          <w:szCs w:val="20"/>
          <w:lang w:val="en-IN" w:eastAsia="en-GB" w:bidi="hi-IN"/>
        </w:rPr>
        <w:t xml:space="preserve"> et al., (2013) research report also supports the present finding that IMI, at high dose (10 mg/kg </w:t>
      </w:r>
      <w:proofErr w:type="spellStart"/>
      <w:r w:rsidRPr="00A00F11">
        <w:rPr>
          <w:rFonts w:ascii="Times New Roman" w:eastAsia="Times New Roman" w:hAnsi="Times New Roman" w:cs="Times New Roman"/>
          <w:sz w:val="20"/>
          <w:szCs w:val="20"/>
          <w:lang w:val="en-IN" w:eastAsia="en-GB" w:bidi="hi-IN"/>
        </w:rPr>
        <w:t>b.wt</w:t>
      </w:r>
      <w:proofErr w:type="spellEnd"/>
      <w:r w:rsidRPr="00A00F11">
        <w:rPr>
          <w:rFonts w:ascii="Times New Roman" w:eastAsia="Times New Roman" w:hAnsi="Times New Roman" w:cs="Times New Roman"/>
          <w:sz w:val="20"/>
          <w:szCs w:val="20"/>
          <w:lang w:val="en-IN" w:eastAsia="en-GB" w:bidi="hi-IN"/>
        </w:rPr>
        <w:t>.) in BALB/c mice leads to a reduction in body and reproductive organ weight.</w:t>
      </w:r>
    </w:p>
    <w:p w14:paraId="41365160" w14:textId="77777777" w:rsidR="00A00F11" w:rsidRPr="00A00F11" w:rsidRDefault="00A00F11" w:rsidP="00A00F11">
      <w:pPr>
        <w:spacing w:after="0" w:line="240" w:lineRule="auto"/>
        <w:jc w:val="both"/>
        <w:rPr>
          <w:rFonts w:ascii="Times New Roman" w:eastAsia="Times New Roman" w:hAnsi="Times New Roman" w:cs="Times New Roman"/>
          <w:sz w:val="20"/>
          <w:szCs w:val="20"/>
          <w:lang w:val="en-IN" w:eastAsia="en-GB" w:bidi="hi-IN"/>
        </w:rPr>
      </w:pPr>
    </w:p>
    <w:p w14:paraId="4772AF56" w14:textId="77777777" w:rsidR="00A00F11" w:rsidRPr="00A00F11" w:rsidRDefault="00A00F11" w:rsidP="00A00F11">
      <w:pPr>
        <w:spacing w:after="0" w:line="240" w:lineRule="auto"/>
        <w:jc w:val="both"/>
        <w:rPr>
          <w:rFonts w:ascii="Times New Roman" w:eastAsia="Times New Roman" w:hAnsi="Times New Roman" w:cs="Times New Roman"/>
          <w:sz w:val="20"/>
          <w:szCs w:val="20"/>
          <w:lang w:val="en-IN" w:eastAsia="en-GB" w:bidi="hi-IN"/>
        </w:rPr>
      </w:pPr>
      <w:r w:rsidRPr="00A00F11">
        <w:rPr>
          <w:rFonts w:ascii="Times New Roman" w:eastAsia="Times New Roman" w:hAnsi="Times New Roman" w:cs="Times New Roman"/>
          <w:sz w:val="20"/>
          <w:szCs w:val="20"/>
          <w:lang w:val="en-IN" w:eastAsia="en-GB" w:bidi="hi-IN"/>
        </w:rPr>
        <w:t xml:space="preserve">Previous studies of Hassan et al., (2019) also reported that IMI causes a significant reduction in body weight and reproductive organ weight of rats despite unlimited access to food for 21 days. </w:t>
      </w:r>
    </w:p>
    <w:p w14:paraId="15BD4D76" w14:textId="5BDC9495" w:rsidR="00A00F11" w:rsidRPr="00A00F11" w:rsidRDefault="00A00F11" w:rsidP="00A00F11">
      <w:pPr>
        <w:spacing w:after="0" w:line="240" w:lineRule="auto"/>
        <w:jc w:val="both"/>
        <w:rPr>
          <w:rFonts w:ascii="Times New Roman" w:eastAsia="Times New Roman" w:hAnsi="Times New Roman" w:cs="Times New Roman"/>
          <w:sz w:val="20"/>
          <w:szCs w:val="20"/>
          <w:lang w:val="en-IN" w:eastAsia="en-GB" w:bidi="hi-IN"/>
        </w:rPr>
      </w:pPr>
      <w:r w:rsidRPr="00A00F11">
        <w:rPr>
          <w:rFonts w:ascii="Times New Roman" w:eastAsia="Times New Roman" w:hAnsi="Times New Roman" w:cs="Times New Roman"/>
          <w:sz w:val="20"/>
          <w:szCs w:val="20"/>
          <w:lang w:val="en-IN" w:eastAsia="en-GB" w:bidi="hi-IN"/>
        </w:rPr>
        <w:t>Similar dose dependent effect on body weight was observed in rats during treatment with IMI as animal treated with higher dose of IMI had lower body weight gain in comparison to control (</w:t>
      </w:r>
      <w:proofErr w:type="spellStart"/>
      <w:r w:rsidRPr="00A00F11">
        <w:rPr>
          <w:rFonts w:ascii="Times New Roman" w:eastAsia="Times New Roman" w:hAnsi="Times New Roman" w:cs="Times New Roman"/>
          <w:sz w:val="20"/>
          <w:szCs w:val="20"/>
          <w:lang w:val="en-IN" w:eastAsia="en-GB" w:bidi="hi-IN"/>
        </w:rPr>
        <w:t>Tariba</w:t>
      </w:r>
      <w:proofErr w:type="spellEnd"/>
      <w:r w:rsidRPr="00A00F11">
        <w:rPr>
          <w:rFonts w:ascii="Times New Roman" w:eastAsia="Times New Roman" w:hAnsi="Times New Roman" w:cs="Times New Roman"/>
          <w:sz w:val="20"/>
          <w:szCs w:val="20"/>
          <w:lang w:val="en-IN" w:eastAsia="en-GB" w:bidi="hi-IN"/>
        </w:rPr>
        <w:t xml:space="preserve"> </w:t>
      </w:r>
      <w:proofErr w:type="spellStart"/>
      <w:r w:rsidRPr="00A00F11">
        <w:rPr>
          <w:rFonts w:ascii="Times New Roman" w:eastAsia="Times New Roman" w:hAnsi="Times New Roman" w:cs="Times New Roman"/>
          <w:sz w:val="20"/>
          <w:szCs w:val="20"/>
          <w:lang w:val="en-IN" w:eastAsia="en-GB" w:bidi="hi-IN"/>
        </w:rPr>
        <w:t>Lovakovi´c</w:t>
      </w:r>
      <w:proofErr w:type="spellEnd"/>
      <w:r w:rsidRPr="00A00F11">
        <w:rPr>
          <w:rFonts w:ascii="Times New Roman" w:eastAsia="Times New Roman" w:hAnsi="Times New Roman" w:cs="Times New Roman"/>
          <w:sz w:val="20"/>
          <w:szCs w:val="20"/>
          <w:lang w:val="en-IN" w:eastAsia="en-GB" w:bidi="hi-IN"/>
        </w:rPr>
        <w:t xml:space="preserve"> et al., 2021, Abdel- </w:t>
      </w:r>
      <w:proofErr w:type="spellStart"/>
      <w:r w:rsidRPr="00A00F11">
        <w:rPr>
          <w:rFonts w:ascii="Times New Roman" w:eastAsia="Times New Roman" w:hAnsi="Times New Roman" w:cs="Times New Roman"/>
          <w:sz w:val="20"/>
          <w:szCs w:val="20"/>
          <w:lang w:val="en-IN" w:eastAsia="en-GB" w:bidi="hi-IN"/>
        </w:rPr>
        <w:t>Razik</w:t>
      </w:r>
      <w:proofErr w:type="spellEnd"/>
      <w:r w:rsidRPr="00A00F11">
        <w:rPr>
          <w:rFonts w:ascii="Times New Roman" w:eastAsia="Times New Roman" w:hAnsi="Times New Roman" w:cs="Times New Roman"/>
          <w:sz w:val="20"/>
          <w:szCs w:val="20"/>
          <w:lang w:val="en-IN" w:eastAsia="en-GB" w:bidi="hi-IN"/>
        </w:rPr>
        <w:t xml:space="preserve"> et al., 2021).</w:t>
      </w:r>
    </w:p>
    <w:p w14:paraId="383D079F" w14:textId="77777777" w:rsidR="00A00F11" w:rsidRPr="00A00F11" w:rsidRDefault="00A00F11" w:rsidP="00A00F11">
      <w:pPr>
        <w:spacing w:after="0" w:line="240" w:lineRule="auto"/>
        <w:jc w:val="both"/>
        <w:rPr>
          <w:rFonts w:ascii="Times New Roman" w:eastAsia="Times New Roman" w:hAnsi="Times New Roman" w:cs="Times New Roman"/>
          <w:sz w:val="20"/>
          <w:szCs w:val="20"/>
          <w:lang w:val="en-IN" w:eastAsia="en-GB" w:bidi="hi-IN"/>
        </w:rPr>
      </w:pPr>
    </w:p>
    <w:p w14:paraId="1A516BD4" w14:textId="69CED638" w:rsidR="00A00F11" w:rsidRPr="00A00F11" w:rsidRDefault="00A00F11" w:rsidP="00A00F11">
      <w:pPr>
        <w:spacing w:after="0" w:line="240" w:lineRule="auto"/>
        <w:jc w:val="both"/>
        <w:rPr>
          <w:rFonts w:ascii="Times New Roman" w:eastAsia="Times New Roman" w:hAnsi="Times New Roman" w:cs="Times New Roman"/>
          <w:sz w:val="20"/>
          <w:szCs w:val="20"/>
          <w:lang w:val="en-IN" w:eastAsia="en-GB" w:bidi="hi-IN"/>
        </w:rPr>
      </w:pPr>
      <w:r w:rsidRPr="00A00F11">
        <w:rPr>
          <w:rFonts w:ascii="Times New Roman" w:eastAsia="Times New Roman" w:hAnsi="Times New Roman" w:cs="Times New Roman"/>
          <w:sz w:val="20"/>
          <w:szCs w:val="20"/>
          <w:lang w:val="en-IN" w:eastAsia="en-GB" w:bidi="hi-IN"/>
        </w:rPr>
        <w:t xml:space="preserve">Sardar et al., (2023) investigation also recorded a decrease in body weight and reproductive organ weight </w:t>
      </w:r>
      <w:r w:rsidRPr="00A00F11">
        <w:rPr>
          <w:rFonts w:ascii="Times New Roman" w:eastAsia="Calibri" w:hAnsi="Times New Roman" w:cs="Times New Roman"/>
          <w:kern w:val="2"/>
          <w:sz w:val="20"/>
          <w:szCs w:val="20"/>
          <w:lang w:bidi="hi-IN"/>
        </w:rPr>
        <w:t xml:space="preserve">(testicular, epididymis, seminal vesicle and prostrate) </w:t>
      </w:r>
      <w:r w:rsidRPr="00A00F11">
        <w:rPr>
          <w:rFonts w:ascii="Times New Roman" w:eastAsia="Times New Roman" w:hAnsi="Times New Roman" w:cs="Times New Roman"/>
          <w:sz w:val="20"/>
          <w:szCs w:val="20"/>
          <w:lang w:val="en-IN" w:eastAsia="en-GB" w:bidi="hi-IN"/>
        </w:rPr>
        <w:t xml:space="preserve">of rats on exposure to IMI. </w:t>
      </w:r>
    </w:p>
    <w:p w14:paraId="3EFD1117" w14:textId="77777777" w:rsidR="00A00F11" w:rsidRPr="00A00F11" w:rsidRDefault="00A00F11" w:rsidP="00A00F11">
      <w:pPr>
        <w:spacing w:after="0" w:line="240" w:lineRule="auto"/>
        <w:jc w:val="both"/>
        <w:rPr>
          <w:rFonts w:ascii="Times New Roman" w:eastAsia="Times New Roman" w:hAnsi="Times New Roman" w:cs="Times New Roman"/>
          <w:sz w:val="20"/>
          <w:szCs w:val="20"/>
          <w:lang w:val="en-IN" w:eastAsia="en-GB" w:bidi="hi-IN"/>
        </w:rPr>
      </w:pPr>
    </w:p>
    <w:p w14:paraId="40A27430" w14:textId="185A4365" w:rsidR="00A00F11" w:rsidRPr="00A00F11" w:rsidRDefault="00A00F11" w:rsidP="00A00F11">
      <w:pPr>
        <w:spacing w:after="0" w:line="240" w:lineRule="auto"/>
        <w:jc w:val="both"/>
        <w:rPr>
          <w:rFonts w:ascii="Times New Roman" w:eastAsia="Times New Roman" w:hAnsi="Times New Roman" w:cs="Times New Roman"/>
          <w:sz w:val="20"/>
          <w:szCs w:val="20"/>
          <w:lang w:val="en-IN" w:eastAsia="en-GB" w:bidi="hi-IN"/>
        </w:rPr>
      </w:pPr>
      <w:r w:rsidRPr="00A00F11">
        <w:rPr>
          <w:rFonts w:ascii="Times New Roman" w:eastAsia="Times New Roman" w:hAnsi="Times New Roman" w:cs="Times New Roman"/>
          <w:sz w:val="20"/>
          <w:szCs w:val="20"/>
          <w:lang w:val="en-IN" w:eastAsia="en-GB" w:bidi="hi-IN"/>
        </w:rPr>
        <w:t>Recent finding by Beg et al., (2025) have also shown similar negative effect on body weight gain and a decrease in feed and water intake in IMI-treated groups of mice.</w:t>
      </w:r>
    </w:p>
    <w:p w14:paraId="59D82AFE" w14:textId="77777777" w:rsidR="00A00F11" w:rsidRPr="00A00F11" w:rsidRDefault="00A00F11" w:rsidP="00A00F11">
      <w:pPr>
        <w:spacing w:after="0" w:line="240" w:lineRule="auto"/>
        <w:jc w:val="both"/>
        <w:rPr>
          <w:rFonts w:ascii="Times New Roman" w:eastAsia="Times New Roman" w:hAnsi="Times New Roman" w:cs="Times New Roman"/>
          <w:sz w:val="20"/>
          <w:szCs w:val="20"/>
          <w:lang w:val="en-IN" w:eastAsia="en-GB" w:bidi="hi-IN"/>
        </w:rPr>
      </w:pPr>
    </w:p>
    <w:p w14:paraId="5D0B4917" w14:textId="7B7643ED" w:rsidR="00A00F11" w:rsidRPr="00A00F11" w:rsidRDefault="00A00F11" w:rsidP="00A00F11">
      <w:pPr>
        <w:spacing w:after="0" w:line="240" w:lineRule="auto"/>
        <w:jc w:val="both"/>
        <w:rPr>
          <w:rFonts w:ascii="Times New Roman" w:eastAsia="Times New Roman" w:hAnsi="Times New Roman" w:cs="Times New Roman"/>
          <w:b/>
          <w:bCs/>
          <w:szCs w:val="20"/>
          <w:lang w:val="en-IN" w:eastAsia="en-GB" w:bidi="hi-IN"/>
        </w:rPr>
      </w:pPr>
      <w:r w:rsidRPr="00A00F11">
        <w:rPr>
          <w:rFonts w:ascii="Times New Roman" w:eastAsia="Times New Roman" w:hAnsi="Times New Roman" w:cs="Times New Roman"/>
          <w:b/>
          <w:bCs/>
          <w:szCs w:val="20"/>
          <w:lang w:val="en-IN" w:eastAsia="en-GB" w:bidi="hi-IN"/>
        </w:rPr>
        <w:t xml:space="preserve">5. </w:t>
      </w:r>
      <w:r w:rsidRPr="00A00F11">
        <w:rPr>
          <w:rFonts w:ascii="Times New Roman" w:eastAsia="Times New Roman" w:hAnsi="Times New Roman" w:cs="Times New Roman"/>
          <w:b/>
          <w:bCs/>
          <w:szCs w:val="20"/>
          <w:lang w:val="en-IN" w:eastAsia="en-GB" w:bidi="hi-IN"/>
        </w:rPr>
        <w:t>Limitations</w:t>
      </w:r>
    </w:p>
    <w:p w14:paraId="33503CEA" w14:textId="5173A845" w:rsidR="00A00F11" w:rsidRPr="00A00F11" w:rsidRDefault="00A00F11" w:rsidP="00A00F11">
      <w:pPr>
        <w:spacing w:after="0" w:line="240" w:lineRule="auto"/>
        <w:jc w:val="both"/>
        <w:rPr>
          <w:rFonts w:ascii="Times New Roman" w:eastAsia="Times New Roman" w:hAnsi="Times New Roman" w:cs="Times New Roman"/>
          <w:b/>
          <w:bCs/>
          <w:sz w:val="20"/>
          <w:szCs w:val="20"/>
          <w:lang w:val="en-IN" w:eastAsia="en-GB" w:bidi="hi-IN"/>
        </w:rPr>
      </w:pPr>
      <w:r w:rsidRPr="00A00F11">
        <w:rPr>
          <w:rFonts w:ascii="Times New Roman" w:eastAsia="Times New Roman" w:hAnsi="Times New Roman" w:cs="Times New Roman"/>
          <w:b/>
          <w:bCs/>
          <w:sz w:val="20"/>
          <w:szCs w:val="20"/>
          <w:lang w:val="en-IN" w:eastAsia="en-GB" w:bidi="hi-IN"/>
        </w:rPr>
        <w:t xml:space="preserve"> </w:t>
      </w:r>
    </w:p>
    <w:p w14:paraId="283DB0EE" w14:textId="77777777" w:rsidR="00A00F11" w:rsidRPr="00A00F11" w:rsidRDefault="00A00F11" w:rsidP="00A00F11">
      <w:pPr>
        <w:spacing w:after="0" w:line="240" w:lineRule="auto"/>
        <w:jc w:val="both"/>
        <w:rPr>
          <w:rFonts w:ascii="Times New Roman" w:eastAsia="Times New Roman" w:hAnsi="Times New Roman" w:cs="Times New Roman"/>
          <w:sz w:val="20"/>
          <w:szCs w:val="20"/>
          <w:lang w:val="en-IN" w:eastAsia="en-GB" w:bidi="hi-IN"/>
        </w:rPr>
      </w:pPr>
      <w:r w:rsidRPr="00A00F11">
        <w:rPr>
          <w:rFonts w:ascii="Times New Roman" w:eastAsia="Times New Roman" w:hAnsi="Times New Roman" w:cs="Times New Roman"/>
          <w:sz w:val="20"/>
          <w:szCs w:val="20"/>
          <w:lang w:val="en-IN" w:eastAsia="en-GB" w:bidi="hi-IN"/>
        </w:rPr>
        <w:t xml:space="preserve">Limited parameters have been studied and the study was confined to only male mice. </w:t>
      </w:r>
    </w:p>
    <w:p w14:paraId="61B95EB8" w14:textId="77777777" w:rsidR="00A00F11" w:rsidRPr="00A00F11" w:rsidRDefault="00A00F11" w:rsidP="00A00F11">
      <w:pPr>
        <w:spacing w:after="0" w:line="240" w:lineRule="auto"/>
        <w:jc w:val="both"/>
        <w:rPr>
          <w:rFonts w:ascii="Times New Roman" w:eastAsia="Times New Roman" w:hAnsi="Times New Roman" w:cs="Times New Roman"/>
          <w:sz w:val="20"/>
          <w:szCs w:val="20"/>
          <w:lang w:val="en-IN" w:eastAsia="en-GB" w:bidi="hi-IN"/>
        </w:rPr>
      </w:pPr>
    </w:p>
    <w:p w14:paraId="1F73A4E5" w14:textId="5DFE67D9" w:rsidR="00A00F11" w:rsidRPr="00A00F11" w:rsidRDefault="00A00F11" w:rsidP="00A00F11">
      <w:pPr>
        <w:spacing w:after="0" w:line="240" w:lineRule="auto"/>
        <w:jc w:val="both"/>
        <w:rPr>
          <w:rFonts w:ascii="Times New Roman" w:eastAsia="Times New Roman" w:hAnsi="Times New Roman" w:cs="Times New Roman"/>
          <w:b/>
          <w:bCs/>
          <w:szCs w:val="20"/>
          <w:lang w:val="en-IN" w:eastAsia="en-GB" w:bidi="hi-IN"/>
        </w:rPr>
      </w:pPr>
      <w:r w:rsidRPr="00A00F11">
        <w:rPr>
          <w:rFonts w:ascii="Times New Roman" w:eastAsia="Times New Roman" w:hAnsi="Times New Roman" w:cs="Times New Roman"/>
          <w:b/>
          <w:bCs/>
          <w:szCs w:val="20"/>
          <w:lang w:val="en-IN" w:eastAsia="en-GB" w:bidi="hi-IN"/>
        </w:rPr>
        <w:t>6</w:t>
      </w:r>
      <w:r w:rsidRPr="00A00F11">
        <w:rPr>
          <w:rFonts w:ascii="Times New Roman" w:eastAsia="Times New Roman" w:hAnsi="Times New Roman" w:cs="Times New Roman"/>
          <w:b/>
          <w:bCs/>
          <w:szCs w:val="20"/>
          <w:lang w:val="en-IN" w:eastAsia="en-GB" w:bidi="hi-IN"/>
        </w:rPr>
        <w:t xml:space="preserve">. </w:t>
      </w:r>
      <w:r w:rsidRPr="00A00F11">
        <w:rPr>
          <w:rFonts w:ascii="Times New Roman" w:eastAsia="Times New Roman" w:hAnsi="Times New Roman" w:cs="Times New Roman"/>
          <w:b/>
          <w:bCs/>
          <w:szCs w:val="20"/>
          <w:lang w:val="en-IN" w:eastAsia="en-GB" w:bidi="hi-IN"/>
        </w:rPr>
        <w:t>Conclusion</w:t>
      </w:r>
    </w:p>
    <w:p w14:paraId="328995D2" w14:textId="77777777" w:rsidR="00A00F11" w:rsidRPr="00A00F11" w:rsidRDefault="00A00F11" w:rsidP="00A00F11">
      <w:pPr>
        <w:spacing w:after="0" w:line="240" w:lineRule="auto"/>
        <w:jc w:val="both"/>
        <w:rPr>
          <w:rFonts w:ascii="Times New Roman" w:eastAsia="Times New Roman" w:hAnsi="Times New Roman" w:cs="Times New Roman"/>
          <w:b/>
          <w:bCs/>
          <w:sz w:val="20"/>
          <w:szCs w:val="20"/>
          <w:lang w:val="en-IN" w:eastAsia="en-GB" w:bidi="hi-IN"/>
        </w:rPr>
      </w:pPr>
    </w:p>
    <w:p w14:paraId="63456EB5" w14:textId="77777777" w:rsidR="00A00F11" w:rsidRPr="00A00F11" w:rsidRDefault="00A00F11" w:rsidP="00A00F11">
      <w:pPr>
        <w:spacing w:after="0" w:line="240" w:lineRule="auto"/>
        <w:jc w:val="both"/>
        <w:rPr>
          <w:rFonts w:ascii="Times New Roman" w:eastAsia="Times New Roman" w:hAnsi="Times New Roman" w:cs="Times New Roman"/>
          <w:sz w:val="20"/>
          <w:szCs w:val="20"/>
          <w:lang w:val="en-IN" w:eastAsia="en-GB" w:bidi="hi-IN"/>
        </w:rPr>
      </w:pPr>
      <w:r w:rsidRPr="00A00F11">
        <w:rPr>
          <w:rFonts w:ascii="Times New Roman" w:eastAsia="Times New Roman" w:hAnsi="Times New Roman" w:cs="Times New Roman"/>
          <w:sz w:val="20"/>
          <w:szCs w:val="20"/>
          <w:lang w:val="en-IN" w:eastAsia="en-GB" w:bidi="hi-IN"/>
        </w:rPr>
        <w:t>Imidacloprid (IMI), which is a commonly used neonicotinoid insecticide for the control of sucking insects, exhibits significant toxic effects on experimental male albino mice (</w:t>
      </w:r>
      <w:r w:rsidRPr="00A00F11">
        <w:rPr>
          <w:rFonts w:ascii="Times New Roman" w:eastAsia="Times New Roman" w:hAnsi="Times New Roman" w:cs="Times New Roman"/>
          <w:i/>
          <w:iCs/>
          <w:sz w:val="20"/>
          <w:szCs w:val="20"/>
          <w:lang w:val="en-IN" w:eastAsia="en-GB" w:bidi="hi-IN"/>
        </w:rPr>
        <w:t>Mus musculus</w:t>
      </w:r>
      <w:r w:rsidRPr="00A00F11">
        <w:rPr>
          <w:rFonts w:ascii="Times New Roman" w:eastAsia="Times New Roman" w:hAnsi="Times New Roman" w:cs="Times New Roman"/>
          <w:sz w:val="20"/>
          <w:szCs w:val="20"/>
          <w:lang w:val="en-IN" w:eastAsia="en-GB" w:bidi="hi-IN"/>
        </w:rPr>
        <w:t xml:space="preserve">). Our study concluded that exposure to IMI with different doses (25 and 50 mg/kg </w:t>
      </w:r>
      <w:proofErr w:type="spellStart"/>
      <w:r w:rsidRPr="00A00F11">
        <w:rPr>
          <w:rFonts w:ascii="Times New Roman" w:eastAsia="Times New Roman" w:hAnsi="Times New Roman" w:cs="Times New Roman"/>
          <w:sz w:val="20"/>
          <w:szCs w:val="20"/>
          <w:lang w:val="en-IN" w:eastAsia="en-GB" w:bidi="hi-IN"/>
        </w:rPr>
        <w:t>b.wt</w:t>
      </w:r>
      <w:proofErr w:type="spellEnd"/>
      <w:r w:rsidRPr="00A00F11">
        <w:rPr>
          <w:rFonts w:ascii="Times New Roman" w:eastAsia="Times New Roman" w:hAnsi="Times New Roman" w:cs="Times New Roman"/>
          <w:sz w:val="20"/>
          <w:szCs w:val="20"/>
          <w:lang w:val="en-IN" w:eastAsia="en-GB" w:bidi="hi-IN"/>
        </w:rPr>
        <w:t xml:space="preserve">.) caused toxicity in the Swiss albino mice in dose dependent manner and leads to a decrease in body and reproductive organ weight. Reproductive organ weight declined significantly in a dose-dependent manner, indicating potential reproductive toxicity which may degenerate fertility and reproductive performance. </w:t>
      </w:r>
    </w:p>
    <w:p w14:paraId="79B4F24A" w14:textId="77777777" w:rsidR="00A00F11" w:rsidRPr="00A00F11" w:rsidRDefault="00A00F11" w:rsidP="00A00F11">
      <w:pPr>
        <w:spacing w:after="0" w:line="240" w:lineRule="auto"/>
        <w:jc w:val="both"/>
        <w:rPr>
          <w:rFonts w:ascii="Times New Roman" w:eastAsia="Times New Roman" w:hAnsi="Times New Roman" w:cs="Times New Roman"/>
          <w:sz w:val="20"/>
          <w:szCs w:val="20"/>
          <w:lang w:val="en-IN" w:eastAsia="en-GB" w:bidi="hi-IN"/>
        </w:rPr>
      </w:pPr>
      <w:r w:rsidRPr="00A00F11">
        <w:rPr>
          <w:rFonts w:ascii="Times New Roman" w:eastAsia="Times New Roman" w:hAnsi="Times New Roman" w:cs="Times New Roman"/>
          <w:sz w:val="20"/>
          <w:szCs w:val="20"/>
          <w:lang w:val="en-IN" w:eastAsia="en-GB" w:bidi="hi-IN"/>
        </w:rPr>
        <w:t>Therefore, we should be conscious that IMI contact can be toxic to the reproductive system, and necessary control measures must be taken to minimise the harmful side effects of IMI to animals and other living beings, aiming to avoid environmental pollution. Further studies are needed to understand the implications of IMI on long-term exposure.</w:t>
      </w:r>
    </w:p>
    <w:p w14:paraId="2DBFE73C" w14:textId="77777777" w:rsidR="00A00F11" w:rsidRPr="00A00F11" w:rsidRDefault="00A00F11" w:rsidP="00A00F11">
      <w:pPr>
        <w:spacing w:after="0" w:line="240" w:lineRule="auto"/>
        <w:jc w:val="both"/>
        <w:rPr>
          <w:rFonts w:ascii="Times New Roman" w:eastAsia="Times New Roman" w:hAnsi="Times New Roman" w:cs="Times New Roman"/>
          <w:b/>
          <w:bCs/>
          <w:sz w:val="20"/>
          <w:szCs w:val="20"/>
          <w:lang w:val="en-IN" w:eastAsia="en-GB" w:bidi="hi-IN"/>
        </w:rPr>
      </w:pPr>
    </w:p>
    <w:p w14:paraId="3616C76F" w14:textId="3B176167" w:rsidR="00A00F11" w:rsidRPr="00A00F11" w:rsidRDefault="00A00F11" w:rsidP="00A00F11">
      <w:pPr>
        <w:spacing w:after="0" w:line="240" w:lineRule="auto"/>
        <w:jc w:val="both"/>
        <w:rPr>
          <w:rFonts w:ascii="Times New Roman" w:eastAsia="Times New Roman" w:hAnsi="Times New Roman" w:cs="Times New Roman"/>
          <w:b/>
          <w:bCs/>
          <w:szCs w:val="20"/>
          <w:lang w:val="en-IN" w:eastAsia="en-GB" w:bidi="hi-IN"/>
        </w:rPr>
      </w:pPr>
      <w:r w:rsidRPr="00A00F11">
        <w:rPr>
          <w:rFonts w:ascii="Times New Roman" w:eastAsia="Times New Roman" w:hAnsi="Times New Roman" w:cs="Times New Roman"/>
          <w:b/>
          <w:bCs/>
          <w:szCs w:val="20"/>
          <w:lang w:val="en-IN" w:eastAsia="en-GB" w:bidi="hi-IN"/>
        </w:rPr>
        <w:t>Ethical Approval</w:t>
      </w:r>
    </w:p>
    <w:p w14:paraId="22EDB09D" w14:textId="77777777" w:rsidR="00A00F11" w:rsidRPr="00A00F11" w:rsidRDefault="00A00F11" w:rsidP="00A00F11">
      <w:pPr>
        <w:spacing w:after="0" w:line="240" w:lineRule="auto"/>
        <w:jc w:val="both"/>
        <w:rPr>
          <w:rFonts w:ascii="Times New Roman" w:eastAsia="Times New Roman" w:hAnsi="Times New Roman" w:cs="Times New Roman"/>
          <w:b/>
          <w:bCs/>
          <w:sz w:val="20"/>
          <w:szCs w:val="20"/>
          <w:lang w:val="en-IN" w:eastAsia="en-GB" w:bidi="hi-IN"/>
        </w:rPr>
      </w:pPr>
    </w:p>
    <w:p w14:paraId="139D2EDC" w14:textId="69179269" w:rsidR="00A00F11" w:rsidRPr="00A00F11" w:rsidRDefault="00A00F11" w:rsidP="00A00F11">
      <w:pPr>
        <w:spacing w:after="0" w:line="240" w:lineRule="auto"/>
        <w:jc w:val="both"/>
        <w:rPr>
          <w:rFonts w:ascii="Times New Roman" w:eastAsia="Times New Roman" w:hAnsi="Times New Roman" w:cs="Times New Roman"/>
          <w:sz w:val="20"/>
          <w:szCs w:val="20"/>
          <w:lang w:val="en-IN" w:eastAsia="en-GB" w:bidi="hi-IN"/>
        </w:rPr>
      </w:pPr>
      <w:r w:rsidRPr="00A00F11">
        <w:rPr>
          <w:rFonts w:ascii="Times New Roman" w:eastAsia="Times New Roman" w:hAnsi="Times New Roman" w:cs="Times New Roman"/>
          <w:sz w:val="20"/>
          <w:szCs w:val="20"/>
          <w:lang w:val="en-IN" w:eastAsia="en-GB" w:bidi="hi-IN"/>
        </w:rPr>
        <w:t>Animal Ethical committee approval has been collected and preserved by author(s).</w:t>
      </w:r>
    </w:p>
    <w:p w14:paraId="4858C359" w14:textId="104B1B2E" w:rsidR="00A00F11" w:rsidRPr="00A00F11" w:rsidRDefault="00A00F11" w:rsidP="00A00F11">
      <w:pPr>
        <w:spacing w:after="0" w:line="240" w:lineRule="auto"/>
        <w:jc w:val="both"/>
        <w:rPr>
          <w:rFonts w:ascii="Times New Roman" w:eastAsia="Times New Roman" w:hAnsi="Times New Roman" w:cs="Times New Roman"/>
          <w:sz w:val="20"/>
          <w:szCs w:val="20"/>
          <w:lang w:val="en-IN" w:eastAsia="en-GB" w:bidi="hi-IN"/>
        </w:rPr>
      </w:pPr>
    </w:p>
    <w:p w14:paraId="02070B4B" w14:textId="77777777" w:rsidR="00A00F11" w:rsidRPr="00A00F11" w:rsidRDefault="00A00F11" w:rsidP="00A00F11">
      <w:pPr>
        <w:spacing w:after="0" w:line="240" w:lineRule="auto"/>
        <w:jc w:val="both"/>
        <w:rPr>
          <w:rFonts w:ascii="Times New Roman" w:eastAsia="Calibri" w:hAnsi="Times New Roman" w:cs="Times New Roman"/>
          <w:b/>
          <w:bCs/>
          <w:kern w:val="2"/>
        </w:rPr>
      </w:pPr>
      <w:r w:rsidRPr="00A00F11">
        <w:rPr>
          <w:rFonts w:ascii="Times New Roman" w:eastAsia="Calibri" w:hAnsi="Times New Roman" w:cs="Times New Roman"/>
          <w:b/>
          <w:bCs/>
          <w:kern w:val="2"/>
        </w:rPr>
        <w:t>Disclaimer (Artificial Intelligence)</w:t>
      </w:r>
    </w:p>
    <w:p w14:paraId="6348DB44" w14:textId="77777777" w:rsidR="00A00F11" w:rsidRPr="00A00F11" w:rsidRDefault="00A00F11" w:rsidP="00A00F11">
      <w:pPr>
        <w:spacing w:after="0" w:line="240" w:lineRule="auto"/>
        <w:jc w:val="both"/>
        <w:rPr>
          <w:rFonts w:ascii="Times New Roman" w:eastAsia="Calibri" w:hAnsi="Times New Roman" w:cs="Times New Roman"/>
          <w:b/>
          <w:bCs/>
          <w:kern w:val="2"/>
          <w:sz w:val="20"/>
          <w:szCs w:val="20"/>
        </w:rPr>
      </w:pPr>
    </w:p>
    <w:p w14:paraId="7D10A12F" w14:textId="77777777" w:rsidR="00A00F11" w:rsidRPr="00A00F11" w:rsidRDefault="00A00F11" w:rsidP="00A00F11">
      <w:pPr>
        <w:spacing w:after="0" w:line="240" w:lineRule="auto"/>
        <w:jc w:val="both"/>
        <w:rPr>
          <w:rFonts w:ascii="Times New Roman" w:eastAsia="Calibri" w:hAnsi="Times New Roman" w:cs="Times New Roman"/>
          <w:kern w:val="2"/>
          <w:sz w:val="20"/>
          <w:szCs w:val="20"/>
        </w:rPr>
      </w:pPr>
      <w:r w:rsidRPr="00A00F11">
        <w:rPr>
          <w:rFonts w:ascii="Times New Roman" w:eastAsia="Calibri" w:hAnsi="Times New Roman" w:cs="Times New Roman"/>
          <w:kern w:val="2"/>
          <w:sz w:val="20"/>
          <w:szCs w:val="20"/>
        </w:rPr>
        <w:t>Author(s) hereby declare that NO generative AI technologies such as Large Language Models (</w:t>
      </w:r>
      <w:proofErr w:type="spellStart"/>
      <w:r w:rsidRPr="00A00F11">
        <w:rPr>
          <w:rFonts w:ascii="Times New Roman" w:eastAsia="Calibri" w:hAnsi="Times New Roman" w:cs="Times New Roman"/>
          <w:kern w:val="2"/>
          <w:sz w:val="20"/>
          <w:szCs w:val="20"/>
        </w:rPr>
        <w:t>ChatGPT</w:t>
      </w:r>
      <w:proofErr w:type="spellEnd"/>
      <w:r w:rsidRPr="00A00F11">
        <w:rPr>
          <w:rFonts w:ascii="Times New Roman" w:eastAsia="Calibri" w:hAnsi="Times New Roman" w:cs="Times New Roman"/>
          <w:kern w:val="2"/>
          <w:sz w:val="20"/>
          <w:szCs w:val="20"/>
        </w:rPr>
        <w:t xml:space="preserve">, COPILOT, </w:t>
      </w:r>
      <w:proofErr w:type="spellStart"/>
      <w:r w:rsidRPr="00A00F11">
        <w:rPr>
          <w:rFonts w:ascii="Times New Roman" w:eastAsia="Calibri" w:hAnsi="Times New Roman" w:cs="Times New Roman"/>
          <w:kern w:val="2"/>
          <w:sz w:val="20"/>
          <w:szCs w:val="20"/>
        </w:rPr>
        <w:t>etc</w:t>
      </w:r>
      <w:proofErr w:type="spellEnd"/>
      <w:r w:rsidRPr="00A00F11">
        <w:rPr>
          <w:rFonts w:ascii="Times New Roman" w:eastAsia="Calibri" w:hAnsi="Times New Roman" w:cs="Times New Roman"/>
          <w:kern w:val="2"/>
          <w:sz w:val="20"/>
          <w:szCs w:val="20"/>
        </w:rPr>
        <w:t xml:space="preserve">) and text-to-image generators have been used during writing or editing of this manuscript. </w:t>
      </w:r>
    </w:p>
    <w:p w14:paraId="020484FC" w14:textId="77777777" w:rsidR="00A00F11" w:rsidRPr="00A00F11" w:rsidRDefault="00A00F11" w:rsidP="00A00F11">
      <w:pPr>
        <w:pStyle w:val="ReferHead"/>
        <w:spacing w:after="0"/>
        <w:jc w:val="both"/>
        <w:rPr>
          <w:rFonts w:ascii="Times New Roman" w:hAnsi="Times New Roman"/>
          <w:bCs/>
        </w:rPr>
      </w:pPr>
    </w:p>
    <w:p w14:paraId="026E633C" w14:textId="77777777" w:rsidR="00A00F11" w:rsidRPr="00A00F11" w:rsidRDefault="00A00F11" w:rsidP="00A00F11">
      <w:pPr>
        <w:pStyle w:val="ReferHead"/>
        <w:spacing w:after="0"/>
        <w:jc w:val="both"/>
        <w:rPr>
          <w:rFonts w:ascii="Times New Roman" w:hAnsi="Times New Roman"/>
          <w:bCs/>
        </w:rPr>
      </w:pPr>
      <w:r w:rsidRPr="00A00F11">
        <w:rPr>
          <w:rFonts w:ascii="Times New Roman" w:hAnsi="Times New Roman"/>
          <w:bCs/>
          <w:caps w:val="0"/>
        </w:rPr>
        <w:t>Competing Interests</w:t>
      </w:r>
    </w:p>
    <w:p w14:paraId="5FE1A44D" w14:textId="77777777" w:rsidR="00A00F11" w:rsidRPr="00A00F11" w:rsidRDefault="00A00F11" w:rsidP="00A00F11">
      <w:pPr>
        <w:pStyle w:val="ReferHead"/>
        <w:spacing w:after="0"/>
        <w:rPr>
          <w:rFonts w:ascii="Times New Roman" w:hAnsi="Times New Roman"/>
        </w:rPr>
      </w:pPr>
    </w:p>
    <w:p w14:paraId="6E6914F4" w14:textId="77777777" w:rsidR="00A00F11" w:rsidRPr="00A00F11" w:rsidRDefault="00A00F11" w:rsidP="00A00F11">
      <w:pPr>
        <w:pStyle w:val="ReferHead"/>
        <w:spacing w:after="0"/>
        <w:jc w:val="both"/>
        <w:rPr>
          <w:rFonts w:ascii="Times New Roman" w:hAnsi="Times New Roman"/>
          <w:b w:val="0"/>
          <w:caps w:val="0"/>
          <w:sz w:val="20"/>
        </w:rPr>
      </w:pPr>
      <w:r w:rsidRPr="00A00F11">
        <w:rPr>
          <w:rFonts w:ascii="Times New Roman" w:hAnsi="Times New Roman"/>
          <w:b w:val="0"/>
          <w:caps w:val="0"/>
          <w:sz w:val="20"/>
        </w:rPr>
        <w:t>Authors have declared that no competing interests exist.</w:t>
      </w:r>
    </w:p>
    <w:p w14:paraId="101B6DC4" w14:textId="77777777" w:rsidR="00A00F11" w:rsidRPr="00A00F11" w:rsidRDefault="00A00F11" w:rsidP="00A00F11">
      <w:pPr>
        <w:spacing w:after="0" w:line="240" w:lineRule="auto"/>
        <w:jc w:val="both"/>
        <w:rPr>
          <w:rFonts w:ascii="Times New Roman" w:eastAsia="Times New Roman" w:hAnsi="Times New Roman" w:cs="Times New Roman"/>
          <w:sz w:val="20"/>
          <w:szCs w:val="20"/>
          <w:lang w:val="en-IN" w:eastAsia="en-GB" w:bidi="hi-IN"/>
        </w:rPr>
      </w:pPr>
    </w:p>
    <w:p w14:paraId="10565D7B" w14:textId="7AE8808B" w:rsidR="00A00F11" w:rsidRPr="00A00F11" w:rsidRDefault="00A00F11" w:rsidP="00A00F11">
      <w:pPr>
        <w:spacing w:after="0" w:line="240" w:lineRule="auto"/>
        <w:jc w:val="both"/>
        <w:rPr>
          <w:rFonts w:ascii="Times New Roman" w:eastAsia="Times New Roman" w:hAnsi="Times New Roman" w:cs="Times New Roman"/>
          <w:szCs w:val="20"/>
          <w:lang w:val="en-IN" w:eastAsia="en-GB" w:bidi="hi-IN"/>
        </w:rPr>
      </w:pPr>
      <w:r w:rsidRPr="00A00F11">
        <w:rPr>
          <w:rFonts w:ascii="Times New Roman" w:eastAsia="Calibri" w:hAnsi="Times New Roman" w:cs="Times New Roman"/>
          <w:b/>
          <w:bCs/>
          <w:kern w:val="2"/>
          <w:szCs w:val="20"/>
          <w:lang w:bidi="hi-IN"/>
        </w:rPr>
        <w:t xml:space="preserve">References </w:t>
      </w:r>
      <w:bookmarkStart w:id="2" w:name="OLE_LINK2"/>
    </w:p>
    <w:bookmarkEnd w:id="2"/>
    <w:p w14:paraId="0F4DA567" w14:textId="77777777" w:rsidR="00A00F11" w:rsidRPr="00A00F11" w:rsidRDefault="00A00F11" w:rsidP="00A00F11">
      <w:pPr>
        <w:spacing w:after="0" w:line="240" w:lineRule="auto"/>
        <w:jc w:val="both"/>
        <w:rPr>
          <w:rFonts w:ascii="Times New Roman" w:eastAsia="Calibri" w:hAnsi="Times New Roman" w:cs="Times New Roman"/>
          <w:kern w:val="2"/>
          <w:sz w:val="20"/>
          <w:szCs w:val="20"/>
          <w:lang w:bidi="hi-IN"/>
        </w:rPr>
      </w:pPr>
    </w:p>
    <w:p w14:paraId="7AB43862" w14:textId="77777777" w:rsidR="002B0162" w:rsidRPr="002B0162" w:rsidRDefault="002B0162" w:rsidP="002B0162">
      <w:pPr>
        <w:spacing w:after="0" w:line="240" w:lineRule="auto"/>
        <w:ind w:left="547" w:hanging="547"/>
        <w:jc w:val="both"/>
        <w:rPr>
          <w:rFonts w:ascii="Times New Roman" w:eastAsia="Times New Roman" w:hAnsi="Times New Roman" w:cs="Times New Roman"/>
          <w:color w:val="000000" w:themeColor="text1"/>
          <w:sz w:val="20"/>
          <w:szCs w:val="20"/>
          <w:lang w:val="en-GB" w:eastAsia="en-GB"/>
        </w:rPr>
      </w:pPr>
      <w:r w:rsidRPr="002B0162">
        <w:rPr>
          <w:rFonts w:ascii="Times New Roman" w:eastAsia="Times New Roman" w:hAnsi="Times New Roman" w:cs="Times New Roman"/>
          <w:color w:val="000000" w:themeColor="text1"/>
          <w:sz w:val="20"/>
          <w:szCs w:val="20"/>
          <w:lang w:val="en-GB" w:eastAsia="en-GB"/>
        </w:rPr>
        <w:t>Abdel-</w:t>
      </w:r>
      <w:proofErr w:type="spellStart"/>
      <w:r w:rsidRPr="002B0162">
        <w:rPr>
          <w:rFonts w:ascii="Times New Roman" w:eastAsia="Times New Roman" w:hAnsi="Times New Roman" w:cs="Times New Roman"/>
          <w:color w:val="000000" w:themeColor="text1"/>
          <w:sz w:val="20"/>
          <w:szCs w:val="20"/>
          <w:lang w:val="en-GB" w:eastAsia="en-GB"/>
        </w:rPr>
        <w:t>Razik</w:t>
      </w:r>
      <w:proofErr w:type="spellEnd"/>
      <w:r w:rsidRPr="002B0162">
        <w:rPr>
          <w:rFonts w:ascii="Times New Roman" w:eastAsia="Times New Roman" w:hAnsi="Times New Roman" w:cs="Times New Roman"/>
          <w:color w:val="000000" w:themeColor="text1"/>
          <w:sz w:val="20"/>
          <w:szCs w:val="20"/>
          <w:lang w:val="en-GB" w:eastAsia="en-GB"/>
        </w:rPr>
        <w:t xml:space="preserve">, R. K., Mosallam, E. M., Hamed, N. A., </w:t>
      </w:r>
      <w:proofErr w:type="spellStart"/>
      <w:r w:rsidRPr="002B0162">
        <w:rPr>
          <w:rFonts w:ascii="Times New Roman" w:eastAsia="Times New Roman" w:hAnsi="Times New Roman" w:cs="Times New Roman"/>
          <w:color w:val="000000" w:themeColor="text1"/>
          <w:sz w:val="20"/>
          <w:szCs w:val="20"/>
          <w:lang w:val="en-GB" w:eastAsia="en-GB"/>
        </w:rPr>
        <w:t>Badawy</w:t>
      </w:r>
      <w:proofErr w:type="spellEnd"/>
      <w:r w:rsidRPr="002B0162">
        <w:rPr>
          <w:rFonts w:ascii="Times New Roman" w:eastAsia="Times New Roman" w:hAnsi="Times New Roman" w:cs="Times New Roman"/>
          <w:color w:val="000000" w:themeColor="text1"/>
          <w:sz w:val="20"/>
          <w:szCs w:val="20"/>
          <w:lang w:val="en-GB" w:eastAsia="en-GB"/>
        </w:rPr>
        <w:t xml:space="preserve">, M. E. I., &amp; Abo-El-Saad, M. M. (2021). Testicular deficiency associated with exposure to cypermethrin, imidacloprid, and chlorpyrifos in adult rats. </w:t>
      </w:r>
      <w:r w:rsidRPr="002B0162">
        <w:rPr>
          <w:rFonts w:ascii="Times New Roman" w:eastAsia="Times New Roman" w:hAnsi="Times New Roman" w:cs="Times New Roman"/>
          <w:i/>
          <w:iCs/>
          <w:color w:val="000000" w:themeColor="text1"/>
          <w:sz w:val="20"/>
          <w:szCs w:val="20"/>
          <w:lang w:val="en-GB" w:eastAsia="en-GB"/>
        </w:rPr>
        <w:t>Environmental Toxicology and Pharmacology, 87</w:t>
      </w:r>
      <w:r w:rsidRPr="002B0162">
        <w:rPr>
          <w:rFonts w:ascii="Times New Roman" w:eastAsia="Times New Roman" w:hAnsi="Times New Roman" w:cs="Times New Roman"/>
          <w:color w:val="000000" w:themeColor="text1"/>
          <w:sz w:val="20"/>
          <w:szCs w:val="20"/>
          <w:lang w:val="en-GB" w:eastAsia="en-GB"/>
        </w:rPr>
        <w:t xml:space="preserve">, 103724. </w:t>
      </w:r>
      <w:hyperlink r:id="rId10" w:tgtFrame="_new" w:history="1">
        <w:r w:rsidRPr="002B0162">
          <w:rPr>
            <w:rFonts w:ascii="Times New Roman" w:eastAsia="Times New Roman" w:hAnsi="Times New Roman" w:cs="Times New Roman"/>
            <w:color w:val="000000" w:themeColor="text1"/>
            <w:sz w:val="20"/>
            <w:szCs w:val="20"/>
            <w:lang w:val="en-GB" w:eastAsia="en-GB"/>
          </w:rPr>
          <w:t>https://doi.org/10.1016/j.etap.2021.103724</w:t>
        </w:r>
      </w:hyperlink>
    </w:p>
    <w:p w14:paraId="6EE41404" w14:textId="77777777" w:rsidR="002B0162" w:rsidRPr="002B0162" w:rsidRDefault="002B0162" w:rsidP="002B0162">
      <w:pPr>
        <w:spacing w:after="0" w:line="240" w:lineRule="auto"/>
        <w:ind w:left="547" w:hanging="547"/>
        <w:jc w:val="both"/>
        <w:rPr>
          <w:rFonts w:ascii="Times New Roman" w:eastAsia="Times New Roman" w:hAnsi="Times New Roman" w:cs="Times New Roman"/>
          <w:color w:val="000000" w:themeColor="text1"/>
          <w:sz w:val="20"/>
          <w:szCs w:val="20"/>
          <w:lang w:val="en-GB" w:eastAsia="en-GB"/>
        </w:rPr>
      </w:pPr>
      <w:r w:rsidRPr="002B0162">
        <w:rPr>
          <w:rFonts w:ascii="Times New Roman" w:eastAsia="Times New Roman" w:hAnsi="Times New Roman" w:cs="Times New Roman"/>
          <w:color w:val="000000" w:themeColor="text1"/>
          <w:sz w:val="20"/>
          <w:szCs w:val="20"/>
          <w:lang w:val="en-GB" w:eastAsia="en-GB"/>
        </w:rPr>
        <w:t>Al-</w:t>
      </w:r>
      <w:proofErr w:type="spellStart"/>
      <w:r w:rsidRPr="002B0162">
        <w:rPr>
          <w:rFonts w:ascii="Times New Roman" w:eastAsia="Times New Roman" w:hAnsi="Times New Roman" w:cs="Times New Roman"/>
          <w:color w:val="000000" w:themeColor="text1"/>
          <w:sz w:val="20"/>
          <w:szCs w:val="20"/>
          <w:lang w:val="en-GB" w:eastAsia="en-GB"/>
        </w:rPr>
        <w:t>Awar</w:t>
      </w:r>
      <w:proofErr w:type="spellEnd"/>
      <w:r w:rsidRPr="002B0162">
        <w:rPr>
          <w:rFonts w:ascii="Times New Roman" w:eastAsia="Times New Roman" w:hAnsi="Times New Roman" w:cs="Times New Roman"/>
          <w:color w:val="000000" w:themeColor="text1"/>
          <w:sz w:val="20"/>
          <w:szCs w:val="20"/>
          <w:lang w:val="en-GB" w:eastAsia="en-GB"/>
        </w:rPr>
        <w:t xml:space="preserve">, M. S. A. (2021). Effect of imidacloprid on the testicular activity and endocrine disruption and its impact on fertility in male rats. </w:t>
      </w:r>
      <w:r w:rsidRPr="002B0162">
        <w:rPr>
          <w:rFonts w:ascii="Times New Roman" w:eastAsia="Times New Roman" w:hAnsi="Times New Roman" w:cs="Times New Roman"/>
          <w:i/>
          <w:iCs/>
          <w:color w:val="000000" w:themeColor="text1"/>
          <w:sz w:val="20"/>
          <w:szCs w:val="20"/>
          <w:lang w:val="en-GB" w:eastAsia="en-GB"/>
        </w:rPr>
        <w:t>Indian Journal of Forensic Medicine &amp; Toxicology, 15</w:t>
      </w:r>
      <w:r w:rsidRPr="002B0162">
        <w:rPr>
          <w:rFonts w:ascii="Times New Roman" w:eastAsia="Times New Roman" w:hAnsi="Times New Roman" w:cs="Times New Roman"/>
          <w:color w:val="000000" w:themeColor="text1"/>
          <w:sz w:val="20"/>
          <w:szCs w:val="20"/>
          <w:lang w:val="en-GB" w:eastAsia="en-GB"/>
        </w:rPr>
        <w:t>(3), 4695–4700.</w:t>
      </w:r>
    </w:p>
    <w:p w14:paraId="3EE0C694" w14:textId="77777777" w:rsidR="002B0162" w:rsidRPr="002B0162" w:rsidRDefault="002B0162" w:rsidP="002B0162">
      <w:pPr>
        <w:spacing w:after="0" w:line="240" w:lineRule="auto"/>
        <w:ind w:left="547" w:hanging="547"/>
        <w:jc w:val="both"/>
        <w:rPr>
          <w:rFonts w:ascii="Times New Roman" w:eastAsia="Times New Roman" w:hAnsi="Times New Roman" w:cs="Times New Roman"/>
          <w:color w:val="000000" w:themeColor="text1"/>
          <w:sz w:val="20"/>
          <w:szCs w:val="20"/>
          <w:lang w:val="en-GB" w:eastAsia="en-GB"/>
        </w:rPr>
      </w:pPr>
      <w:proofErr w:type="spellStart"/>
      <w:r w:rsidRPr="002B0162">
        <w:rPr>
          <w:rFonts w:ascii="Times New Roman" w:eastAsia="Times New Roman" w:hAnsi="Times New Roman" w:cs="Times New Roman"/>
          <w:color w:val="000000" w:themeColor="text1"/>
          <w:sz w:val="20"/>
          <w:szCs w:val="20"/>
          <w:lang w:val="en-GB" w:eastAsia="en-GB"/>
        </w:rPr>
        <w:t>Arfat</w:t>
      </w:r>
      <w:proofErr w:type="spellEnd"/>
      <w:r w:rsidRPr="002B0162">
        <w:rPr>
          <w:rFonts w:ascii="Times New Roman" w:eastAsia="Times New Roman" w:hAnsi="Times New Roman" w:cs="Times New Roman"/>
          <w:color w:val="000000" w:themeColor="text1"/>
          <w:sz w:val="20"/>
          <w:szCs w:val="20"/>
          <w:lang w:val="en-GB" w:eastAsia="en-GB"/>
        </w:rPr>
        <w:t xml:space="preserve">, Y., Mahmood, N., Tahir, M. U., Rashid, M., Anjum, S., Zhao, F., Li, D.-J., Sun, Y.-L., Hu, L., </w:t>
      </w:r>
      <w:proofErr w:type="spellStart"/>
      <w:r w:rsidRPr="002B0162">
        <w:rPr>
          <w:rFonts w:ascii="Times New Roman" w:eastAsia="Times New Roman" w:hAnsi="Times New Roman" w:cs="Times New Roman"/>
          <w:color w:val="000000" w:themeColor="text1"/>
          <w:sz w:val="20"/>
          <w:szCs w:val="20"/>
          <w:lang w:val="en-GB" w:eastAsia="en-GB"/>
        </w:rPr>
        <w:t>Zhihao</w:t>
      </w:r>
      <w:proofErr w:type="spellEnd"/>
      <w:r w:rsidRPr="002B0162">
        <w:rPr>
          <w:rFonts w:ascii="Times New Roman" w:eastAsia="Times New Roman" w:hAnsi="Times New Roman" w:cs="Times New Roman"/>
          <w:color w:val="000000" w:themeColor="text1"/>
          <w:sz w:val="20"/>
          <w:szCs w:val="20"/>
          <w:lang w:val="en-GB" w:eastAsia="en-GB"/>
        </w:rPr>
        <w:t xml:space="preserve">, C., Yin, C., Shang, P., &amp; Qian, A.-R. (2014). Effect of imidacloprid on hepatotoxicity and nephrotoxicity in male albino mice. </w:t>
      </w:r>
      <w:r w:rsidRPr="002B0162">
        <w:rPr>
          <w:rFonts w:ascii="Times New Roman" w:eastAsia="Times New Roman" w:hAnsi="Times New Roman" w:cs="Times New Roman"/>
          <w:i/>
          <w:iCs/>
          <w:color w:val="000000" w:themeColor="text1"/>
          <w:sz w:val="20"/>
          <w:szCs w:val="20"/>
          <w:lang w:val="en-GB" w:eastAsia="en-GB"/>
        </w:rPr>
        <w:t>Toxicology Reports, 1</w:t>
      </w:r>
      <w:r w:rsidRPr="002B0162">
        <w:rPr>
          <w:rFonts w:ascii="Times New Roman" w:eastAsia="Times New Roman" w:hAnsi="Times New Roman" w:cs="Times New Roman"/>
          <w:color w:val="000000" w:themeColor="text1"/>
          <w:sz w:val="20"/>
          <w:szCs w:val="20"/>
          <w:lang w:val="en-GB" w:eastAsia="en-GB"/>
        </w:rPr>
        <w:t xml:space="preserve">, 554–561. </w:t>
      </w:r>
      <w:hyperlink r:id="rId11" w:tgtFrame="_new" w:history="1">
        <w:r w:rsidRPr="002B0162">
          <w:rPr>
            <w:rFonts w:ascii="Times New Roman" w:eastAsia="Times New Roman" w:hAnsi="Times New Roman" w:cs="Times New Roman"/>
            <w:color w:val="000000" w:themeColor="text1"/>
            <w:sz w:val="20"/>
            <w:szCs w:val="20"/>
            <w:lang w:val="en-GB" w:eastAsia="en-GB"/>
          </w:rPr>
          <w:t>https://doi.org/10.1016/j.toxrep.2014.08.004</w:t>
        </w:r>
      </w:hyperlink>
    </w:p>
    <w:p w14:paraId="502EEF9C" w14:textId="77777777" w:rsidR="002B0162" w:rsidRPr="002B0162" w:rsidRDefault="002B0162" w:rsidP="002B0162">
      <w:pPr>
        <w:spacing w:after="0" w:line="240" w:lineRule="auto"/>
        <w:ind w:left="547" w:hanging="547"/>
        <w:jc w:val="both"/>
        <w:rPr>
          <w:rFonts w:ascii="Times New Roman" w:eastAsia="Times New Roman" w:hAnsi="Times New Roman" w:cs="Times New Roman"/>
          <w:color w:val="000000" w:themeColor="text1"/>
          <w:sz w:val="20"/>
          <w:szCs w:val="20"/>
          <w:lang w:val="en-GB" w:eastAsia="en-GB"/>
        </w:rPr>
      </w:pPr>
      <w:r w:rsidRPr="002B0162">
        <w:rPr>
          <w:rFonts w:ascii="Times New Roman" w:eastAsia="Times New Roman" w:hAnsi="Times New Roman" w:cs="Times New Roman"/>
          <w:color w:val="000000" w:themeColor="text1"/>
          <w:sz w:val="20"/>
          <w:szCs w:val="20"/>
          <w:lang w:val="en-GB" w:eastAsia="en-GB"/>
        </w:rPr>
        <w:t xml:space="preserve">Avery, M. L., Decker, D. G., Fischer, D. L., &amp; Stafford, T. R. (1993). Responses of captive blackbirds to a new insecticidal seed treatment. </w:t>
      </w:r>
      <w:r w:rsidRPr="002B0162">
        <w:rPr>
          <w:rFonts w:ascii="Times New Roman" w:eastAsia="Times New Roman" w:hAnsi="Times New Roman" w:cs="Times New Roman"/>
          <w:i/>
          <w:iCs/>
          <w:color w:val="000000" w:themeColor="text1"/>
          <w:sz w:val="20"/>
          <w:szCs w:val="20"/>
          <w:lang w:val="en-GB" w:eastAsia="en-GB"/>
        </w:rPr>
        <w:t>Journal of Wildlife Management</w:t>
      </w:r>
      <w:r w:rsidRPr="002B0162">
        <w:rPr>
          <w:rFonts w:ascii="Times New Roman" w:eastAsia="Times New Roman" w:hAnsi="Times New Roman" w:cs="Times New Roman"/>
          <w:color w:val="000000" w:themeColor="text1"/>
          <w:sz w:val="20"/>
          <w:szCs w:val="20"/>
          <w:lang w:val="en-GB" w:eastAsia="en-GB"/>
        </w:rPr>
        <w:t xml:space="preserve">, 57(3), 652–656. </w:t>
      </w:r>
    </w:p>
    <w:p w14:paraId="33AB1754" w14:textId="77777777" w:rsidR="002B0162" w:rsidRPr="002B0162" w:rsidRDefault="002B0162" w:rsidP="002B0162">
      <w:pPr>
        <w:spacing w:after="0" w:line="240" w:lineRule="auto"/>
        <w:ind w:left="547" w:hanging="547"/>
        <w:jc w:val="both"/>
        <w:rPr>
          <w:rFonts w:ascii="Times New Roman" w:eastAsia="Times New Roman" w:hAnsi="Times New Roman" w:cs="Times New Roman"/>
          <w:color w:val="000000" w:themeColor="text1"/>
          <w:sz w:val="20"/>
          <w:szCs w:val="20"/>
          <w:lang w:val="en-GB" w:eastAsia="en-GB"/>
        </w:rPr>
      </w:pPr>
      <w:proofErr w:type="spellStart"/>
      <w:r w:rsidRPr="002B0162">
        <w:rPr>
          <w:rFonts w:ascii="Times New Roman" w:eastAsia="Times New Roman" w:hAnsi="Times New Roman" w:cs="Times New Roman"/>
          <w:color w:val="000000" w:themeColor="text1"/>
          <w:sz w:val="20"/>
          <w:szCs w:val="20"/>
          <w:lang w:val="en-GB" w:eastAsia="en-GB"/>
        </w:rPr>
        <w:t>Badgujar</w:t>
      </w:r>
      <w:proofErr w:type="spellEnd"/>
      <w:r w:rsidRPr="002B0162">
        <w:rPr>
          <w:rFonts w:ascii="Times New Roman" w:eastAsia="Times New Roman" w:hAnsi="Times New Roman" w:cs="Times New Roman"/>
          <w:color w:val="000000" w:themeColor="text1"/>
          <w:sz w:val="20"/>
          <w:szCs w:val="20"/>
          <w:lang w:val="en-GB" w:eastAsia="en-GB"/>
        </w:rPr>
        <w:t xml:space="preserve">, P. C., Jain, S. K., Singh, A., </w:t>
      </w:r>
      <w:proofErr w:type="spellStart"/>
      <w:r w:rsidRPr="002B0162">
        <w:rPr>
          <w:rFonts w:ascii="Times New Roman" w:eastAsia="Times New Roman" w:hAnsi="Times New Roman" w:cs="Times New Roman"/>
          <w:color w:val="000000" w:themeColor="text1"/>
          <w:sz w:val="20"/>
          <w:szCs w:val="20"/>
          <w:lang w:val="en-GB" w:eastAsia="en-GB"/>
        </w:rPr>
        <w:t>Punia</w:t>
      </w:r>
      <w:proofErr w:type="spellEnd"/>
      <w:r w:rsidRPr="002B0162">
        <w:rPr>
          <w:rFonts w:ascii="Times New Roman" w:eastAsia="Times New Roman" w:hAnsi="Times New Roman" w:cs="Times New Roman"/>
          <w:color w:val="000000" w:themeColor="text1"/>
          <w:sz w:val="20"/>
          <w:szCs w:val="20"/>
          <w:lang w:val="en-GB" w:eastAsia="en-GB"/>
        </w:rPr>
        <w:t xml:space="preserve">, J. S., Gupta, R. P., &amp; </w:t>
      </w:r>
      <w:proofErr w:type="spellStart"/>
      <w:r w:rsidRPr="002B0162">
        <w:rPr>
          <w:rFonts w:ascii="Times New Roman" w:eastAsia="Times New Roman" w:hAnsi="Times New Roman" w:cs="Times New Roman"/>
          <w:color w:val="000000" w:themeColor="text1"/>
          <w:sz w:val="20"/>
          <w:szCs w:val="20"/>
          <w:lang w:val="en-GB" w:eastAsia="en-GB"/>
        </w:rPr>
        <w:t>Chandratre</w:t>
      </w:r>
      <w:proofErr w:type="spellEnd"/>
      <w:r w:rsidRPr="002B0162">
        <w:rPr>
          <w:rFonts w:ascii="Times New Roman" w:eastAsia="Times New Roman" w:hAnsi="Times New Roman" w:cs="Times New Roman"/>
          <w:color w:val="000000" w:themeColor="text1"/>
          <w:sz w:val="20"/>
          <w:szCs w:val="20"/>
          <w:lang w:val="en-GB" w:eastAsia="en-GB"/>
        </w:rPr>
        <w:t xml:space="preserve">, G. A. (2013). </w:t>
      </w:r>
      <w:proofErr w:type="spellStart"/>
      <w:r w:rsidRPr="002B0162">
        <w:rPr>
          <w:rFonts w:ascii="Times New Roman" w:eastAsia="Times New Roman" w:hAnsi="Times New Roman" w:cs="Times New Roman"/>
          <w:color w:val="000000" w:themeColor="text1"/>
          <w:sz w:val="20"/>
          <w:szCs w:val="20"/>
          <w:lang w:val="en-GB" w:eastAsia="en-GB"/>
        </w:rPr>
        <w:t>Immunotoxic</w:t>
      </w:r>
      <w:proofErr w:type="spellEnd"/>
      <w:r w:rsidRPr="002B0162">
        <w:rPr>
          <w:rFonts w:ascii="Times New Roman" w:eastAsia="Times New Roman" w:hAnsi="Times New Roman" w:cs="Times New Roman"/>
          <w:color w:val="000000" w:themeColor="text1"/>
          <w:sz w:val="20"/>
          <w:szCs w:val="20"/>
          <w:lang w:val="en-GB" w:eastAsia="en-GB"/>
        </w:rPr>
        <w:t xml:space="preserve"> effects of imidacloprid following 28 days of oral exposure in BALB/c mice. </w:t>
      </w:r>
      <w:r w:rsidRPr="002B0162">
        <w:rPr>
          <w:rFonts w:ascii="Times New Roman" w:eastAsia="Times New Roman" w:hAnsi="Times New Roman" w:cs="Times New Roman"/>
          <w:i/>
          <w:iCs/>
          <w:color w:val="000000" w:themeColor="text1"/>
          <w:sz w:val="20"/>
          <w:szCs w:val="20"/>
          <w:lang w:val="en-GB" w:eastAsia="en-GB"/>
        </w:rPr>
        <w:t>Environmental Toxicology and Pharmacology, 35</w:t>
      </w:r>
      <w:r w:rsidRPr="002B0162">
        <w:rPr>
          <w:rFonts w:ascii="Times New Roman" w:eastAsia="Times New Roman" w:hAnsi="Times New Roman" w:cs="Times New Roman"/>
          <w:color w:val="000000" w:themeColor="text1"/>
          <w:sz w:val="20"/>
          <w:szCs w:val="20"/>
          <w:lang w:val="en-GB" w:eastAsia="en-GB"/>
        </w:rPr>
        <w:t xml:space="preserve">(2), 408–418. </w:t>
      </w:r>
    </w:p>
    <w:p w14:paraId="45AABB52" w14:textId="77777777" w:rsidR="002B0162" w:rsidRPr="002B0162" w:rsidRDefault="002B0162" w:rsidP="002B0162">
      <w:pPr>
        <w:spacing w:after="0" w:line="240" w:lineRule="auto"/>
        <w:ind w:left="547" w:hanging="547"/>
        <w:jc w:val="both"/>
        <w:rPr>
          <w:rFonts w:ascii="Times New Roman" w:eastAsia="Times New Roman" w:hAnsi="Times New Roman" w:cs="Times New Roman"/>
          <w:color w:val="000000" w:themeColor="text1"/>
          <w:sz w:val="20"/>
          <w:szCs w:val="20"/>
          <w:lang w:val="en-GB" w:eastAsia="en-GB"/>
        </w:rPr>
      </w:pPr>
      <w:r w:rsidRPr="002B0162">
        <w:rPr>
          <w:rFonts w:ascii="Times New Roman" w:eastAsia="Times New Roman" w:hAnsi="Times New Roman" w:cs="Times New Roman"/>
          <w:color w:val="000000" w:themeColor="text1"/>
          <w:sz w:val="20"/>
          <w:szCs w:val="20"/>
          <w:lang w:val="en-GB" w:eastAsia="en-GB"/>
        </w:rPr>
        <w:t xml:space="preserve">Bagri, P., Kumar, V., Sikka, A. K., &amp; </w:t>
      </w:r>
      <w:proofErr w:type="spellStart"/>
      <w:r w:rsidRPr="002B0162">
        <w:rPr>
          <w:rFonts w:ascii="Times New Roman" w:eastAsia="Times New Roman" w:hAnsi="Times New Roman" w:cs="Times New Roman"/>
          <w:color w:val="000000" w:themeColor="text1"/>
          <w:sz w:val="20"/>
          <w:szCs w:val="20"/>
          <w:lang w:val="en-GB" w:eastAsia="en-GB"/>
        </w:rPr>
        <w:t>Punia</w:t>
      </w:r>
      <w:proofErr w:type="spellEnd"/>
      <w:r w:rsidRPr="002B0162">
        <w:rPr>
          <w:rFonts w:ascii="Times New Roman" w:eastAsia="Times New Roman" w:hAnsi="Times New Roman" w:cs="Times New Roman"/>
          <w:color w:val="000000" w:themeColor="text1"/>
          <w:sz w:val="20"/>
          <w:szCs w:val="20"/>
          <w:lang w:val="en-GB" w:eastAsia="en-GB"/>
        </w:rPr>
        <w:t xml:space="preserve">, J. S. (2013). Preliminary acute toxicity study on imidacloprid in Swiss albino mice. </w:t>
      </w:r>
      <w:r w:rsidRPr="002B0162">
        <w:rPr>
          <w:rFonts w:ascii="Times New Roman" w:eastAsia="Times New Roman" w:hAnsi="Times New Roman" w:cs="Times New Roman"/>
          <w:i/>
          <w:iCs/>
          <w:color w:val="000000" w:themeColor="text1"/>
          <w:sz w:val="20"/>
          <w:szCs w:val="20"/>
          <w:lang w:val="en-GB" w:eastAsia="en-GB"/>
        </w:rPr>
        <w:t>Veterinary World, 6</w:t>
      </w:r>
      <w:r w:rsidRPr="002B0162">
        <w:rPr>
          <w:rFonts w:ascii="Times New Roman" w:eastAsia="Times New Roman" w:hAnsi="Times New Roman" w:cs="Times New Roman"/>
          <w:color w:val="000000" w:themeColor="text1"/>
          <w:sz w:val="20"/>
          <w:szCs w:val="20"/>
          <w:lang w:val="en-GB" w:eastAsia="en-GB"/>
        </w:rPr>
        <w:t xml:space="preserve">(12), 955–959. </w:t>
      </w:r>
    </w:p>
    <w:p w14:paraId="41E10F68" w14:textId="77777777" w:rsidR="002B0162" w:rsidRPr="002B0162" w:rsidRDefault="002B0162" w:rsidP="002B0162">
      <w:pPr>
        <w:spacing w:after="0" w:line="240" w:lineRule="auto"/>
        <w:ind w:left="547" w:hanging="547"/>
        <w:jc w:val="both"/>
        <w:rPr>
          <w:rFonts w:ascii="Times New Roman" w:eastAsia="Times New Roman" w:hAnsi="Times New Roman" w:cs="Times New Roman"/>
          <w:color w:val="000000" w:themeColor="text1"/>
          <w:sz w:val="20"/>
          <w:szCs w:val="20"/>
          <w:lang w:val="en-GB" w:eastAsia="en-GB"/>
        </w:rPr>
      </w:pPr>
      <w:r w:rsidRPr="002B0162">
        <w:rPr>
          <w:rFonts w:ascii="Times New Roman" w:eastAsia="Times New Roman" w:hAnsi="Times New Roman" w:cs="Times New Roman"/>
          <w:color w:val="000000" w:themeColor="text1"/>
          <w:sz w:val="20"/>
          <w:szCs w:val="20"/>
          <w:lang w:val="en-GB" w:eastAsia="en-GB"/>
        </w:rPr>
        <w:t xml:space="preserve">Bal, R., </w:t>
      </w:r>
      <w:proofErr w:type="spellStart"/>
      <w:r w:rsidRPr="002B0162">
        <w:rPr>
          <w:rFonts w:ascii="Times New Roman" w:eastAsia="Times New Roman" w:hAnsi="Times New Roman" w:cs="Times New Roman"/>
          <w:color w:val="000000" w:themeColor="text1"/>
          <w:sz w:val="20"/>
          <w:szCs w:val="20"/>
          <w:lang w:val="en-GB" w:eastAsia="en-GB"/>
        </w:rPr>
        <w:t>Naziroğlu</w:t>
      </w:r>
      <w:proofErr w:type="spellEnd"/>
      <w:r w:rsidRPr="002B0162">
        <w:rPr>
          <w:rFonts w:ascii="Times New Roman" w:eastAsia="Times New Roman" w:hAnsi="Times New Roman" w:cs="Times New Roman"/>
          <w:color w:val="000000" w:themeColor="text1"/>
          <w:sz w:val="20"/>
          <w:szCs w:val="20"/>
          <w:lang w:val="en-GB" w:eastAsia="en-GB"/>
        </w:rPr>
        <w:t xml:space="preserve">, M., </w:t>
      </w:r>
      <w:proofErr w:type="spellStart"/>
      <w:r w:rsidRPr="002B0162">
        <w:rPr>
          <w:rFonts w:ascii="Times New Roman" w:eastAsia="Times New Roman" w:hAnsi="Times New Roman" w:cs="Times New Roman"/>
          <w:color w:val="000000" w:themeColor="text1"/>
          <w:sz w:val="20"/>
          <w:szCs w:val="20"/>
          <w:lang w:val="en-GB" w:eastAsia="en-GB"/>
        </w:rPr>
        <w:t>Türk</w:t>
      </w:r>
      <w:proofErr w:type="spellEnd"/>
      <w:r w:rsidRPr="002B0162">
        <w:rPr>
          <w:rFonts w:ascii="Times New Roman" w:eastAsia="Times New Roman" w:hAnsi="Times New Roman" w:cs="Times New Roman"/>
          <w:color w:val="000000" w:themeColor="text1"/>
          <w:sz w:val="20"/>
          <w:szCs w:val="20"/>
          <w:lang w:val="en-GB" w:eastAsia="en-GB"/>
        </w:rPr>
        <w:t xml:space="preserve">, G., Yilmaz, Ö., </w:t>
      </w:r>
      <w:proofErr w:type="spellStart"/>
      <w:r w:rsidRPr="002B0162">
        <w:rPr>
          <w:rFonts w:ascii="Times New Roman" w:eastAsia="Times New Roman" w:hAnsi="Times New Roman" w:cs="Times New Roman"/>
          <w:color w:val="000000" w:themeColor="text1"/>
          <w:sz w:val="20"/>
          <w:szCs w:val="20"/>
          <w:lang w:val="en-GB" w:eastAsia="en-GB"/>
        </w:rPr>
        <w:t>Kuloğlu</w:t>
      </w:r>
      <w:proofErr w:type="spellEnd"/>
      <w:r w:rsidRPr="002B0162">
        <w:rPr>
          <w:rFonts w:ascii="Times New Roman" w:eastAsia="Times New Roman" w:hAnsi="Times New Roman" w:cs="Times New Roman"/>
          <w:color w:val="000000" w:themeColor="text1"/>
          <w:sz w:val="20"/>
          <w:szCs w:val="20"/>
          <w:lang w:val="en-GB" w:eastAsia="en-GB"/>
        </w:rPr>
        <w:t xml:space="preserve">, T., </w:t>
      </w:r>
      <w:proofErr w:type="spellStart"/>
      <w:r w:rsidRPr="002B0162">
        <w:rPr>
          <w:rFonts w:ascii="Times New Roman" w:eastAsia="Times New Roman" w:hAnsi="Times New Roman" w:cs="Times New Roman"/>
          <w:color w:val="000000" w:themeColor="text1"/>
          <w:sz w:val="20"/>
          <w:szCs w:val="20"/>
          <w:lang w:val="en-GB" w:eastAsia="en-GB"/>
        </w:rPr>
        <w:t>Etem</w:t>
      </w:r>
      <w:proofErr w:type="spellEnd"/>
      <w:r w:rsidRPr="002B0162">
        <w:rPr>
          <w:rFonts w:ascii="Times New Roman" w:eastAsia="Times New Roman" w:hAnsi="Times New Roman" w:cs="Times New Roman"/>
          <w:color w:val="000000" w:themeColor="text1"/>
          <w:sz w:val="20"/>
          <w:szCs w:val="20"/>
          <w:lang w:val="en-GB" w:eastAsia="en-GB"/>
        </w:rPr>
        <w:t xml:space="preserve">, E., &amp; </w:t>
      </w:r>
      <w:proofErr w:type="spellStart"/>
      <w:r w:rsidRPr="002B0162">
        <w:rPr>
          <w:rFonts w:ascii="Times New Roman" w:eastAsia="Times New Roman" w:hAnsi="Times New Roman" w:cs="Times New Roman"/>
          <w:color w:val="000000" w:themeColor="text1"/>
          <w:sz w:val="20"/>
          <w:szCs w:val="20"/>
          <w:lang w:val="en-GB" w:eastAsia="en-GB"/>
        </w:rPr>
        <w:t>Baydaş</w:t>
      </w:r>
      <w:proofErr w:type="spellEnd"/>
      <w:r w:rsidRPr="002B0162">
        <w:rPr>
          <w:rFonts w:ascii="Times New Roman" w:eastAsia="Times New Roman" w:hAnsi="Times New Roman" w:cs="Times New Roman"/>
          <w:color w:val="000000" w:themeColor="text1"/>
          <w:sz w:val="20"/>
          <w:szCs w:val="20"/>
          <w:lang w:val="en-GB" w:eastAsia="en-GB"/>
        </w:rPr>
        <w:t xml:space="preserve">, G. (2012). Insecticide imidacloprid induces morphological changes, oxidative stress, and apoptosis in mammalian reproductive organs. </w:t>
      </w:r>
      <w:r w:rsidRPr="002B0162">
        <w:rPr>
          <w:rFonts w:ascii="Times New Roman" w:eastAsia="Times New Roman" w:hAnsi="Times New Roman" w:cs="Times New Roman"/>
          <w:i/>
          <w:iCs/>
          <w:color w:val="000000" w:themeColor="text1"/>
          <w:sz w:val="20"/>
          <w:szCs w:val="20"/>
          <w:lang w:val="en-GB" w:eastAsia="en-GB"/>
        </w:rPr>
        <w:t>Cell Biochemistry and Function, 30</w:t>
      </w:r>
      <w:r w:rsidRPr="002B0162">
        <w:rPr>
          <w:rFonts w:ascii="Times New Roman" w:eastAsia="Times New Roman" w:hAnsi="Times New Roman" w:cs="Times New Roman"/>
          <w:color w:val="000000" w:themeColor="text1"/>
          <w:sz w:val="20"/>
          <w:szCs w:val="20"/>
          <w:lang w:val="en-GB" w:eastAsia="en-GB"/>
        </w:rPr>
        <w:t xml:space="preserve">(6), 492–499. </w:t>
      </w:r>
    </w:p>
    <w:p w14:paraId="7218E1B8" w14:textId="77777777" w:rsidR="002B0162" w:rsidRPr="002B0162" w:rsidRDefault="002B0162" w:rsidP="002B0162">
      <w:pPr>
        <w:spacing w:after="0" w:line="240" w:lineRule="auto"/>
        <w:ind w:left="547" w:hanging="547"/>
        <w:jc w:val="both"/>
        <w:rPr>
          <w:rFonts w:ascii="Times New Roman" w:eastAsia="Times New Roman" w:hAnsi="Times New Roman" w:cs="Times New Roman"/>
          <w:color w:val="000000" w:themeColor="text1"/>
          <w:sz w:val="20"/>
          <w:szCs w:val="20"/>
          <w:lang w:val="en-GB" w:eastAsia="en-GB"/>
        </w:rPr>
      </w:pPr>
      <w:r w:rsidRPr="002B0162">
        <w:rPr>
          <w:rFonts w:ascii="Times New Roman" w:eastAsia="Times New Roman" w:hAnsi="Times New Roman" w:cs="Times New Roman"/>
          <w:color w:val="000000" w:themeColor="text1"/>
          <w:sz w:val="20"/>
          <w:szCs w:val="20"/>
          <w:lang w:val="en-GB" w:eastAsia="en-GB"/>
        </w:rPr>
        <w:lastRenderedPageBreak/>
        <w:t xml:space="preserve">Beg, S., </w:t>
      </w:r>
      <w:proofErr w:type="spellStart"/>
      <w:r w:rsidRPr="002B0162">
        <w:rPr>
          <w:rFonts w:ascii="Times New Roman" w:eastAsia="Times New Roman" w:hAnsi="Times New Roman" w:cs="Times New Roman"/>
          <w:color w:val="000000" w:themeColor="text1"/>
          <w:sz w:val="20"/>
          <w:szCs w:val="20"/>
          <w:lang w:val="en-GB" w:eastAsia="en-GB"/>
        </w:rPr>
        <w:t>Lonare</w:t>
      </w:r>
      <w:proofErr w:type="spellEnd"/>
      <w:r w:rsidRPr="002B0162">
        <w:rPr>
          <w:rFonts w:ascii="Times New Roman" w:eastAsia="Times New Roman" w:hAnsi="Times New Roman" w:cs="Times New Roman"/>
          <w:color w:val="000000" w:themeColor="text1"/>
          <w:sz w:val="20"/>
          <w:szCs w:val="20"/>
          <w:lang w:val="en-GB" w:eastAsia="en-GB"/>
        </w:rPr>
        <w:t xml:space="preserve">, M. K., Sharma, M., Deshmukh, S., &amp; Dumka, V. K. (2025). Effect of dietary exposure to carbendazim and imidacloprid on biochemicals, oxidative stress and neurotoxicity in albino mice. </w:t>
      </w:r>
      <w:r w:rsidRPr="002B0162">
        <w:rPr>
          <w:rFonts w:ascii="Times New Roman" w:eastAsia="Times New Roman" w:hAnsi="Times New Roman" w:cs="Times New Roman"/>
          <w:i/>
          <w:iCs/>
          <w:color w:val="000000" w:themeColor="text1"/>
          <w:sz w:val="20"/>
          <w:szCs w:val="20"/>
          <w:lang w:val="en-GB" w:eastAsia="en-GB"/>
        </w:rPr>
        <w:t>Environmental Science Archives, 4</w:t>
      </w:r>
      <w:r w:rsidRPr="002B0162">
        <w:rPr>
          <w:rFonts w:ascii="Times New Roman" w:eastAsia="Times New Roman" w:hAnsi="Times New Roman" w:cs="Times New Roman"/>
          <w:color w:val="000000" w:themeColor="text1"/>
          <w:sz w:val="20"/>
          <w:szCs w:val="20"/>
          <w:lang w:val="en-GB" w:eastAsia="en-GB"/>
        </w:rPr>
        <w:t xml:space="preserve">(2). </w:t>
      </w:r>
      <w:hyperlink r:id="rId12" w:tgtFrame="_new" w:history="1">
        <w:r w:rsidRPr="002B0162">
          <w:rPr>
            <w:rFonts w:ascii="Times New Roman" w:eastAsia="Times New Roman" w:hAnsi="Times New Roman" w:cs="Times New Roman"/>
            <w:color w:val="000000" w:themeColor="text1"/>
            <w:sz w:val="20"/>
            <w:szCs w:val="20"/>
            <w:lang w:val="en-GB" w:eastAsia="en-GB"/>
          </w:rPr>
          <w:t>https://doi.org/10.5281/zenodo.17610903</w:t>
        </w:r>
      </w:hyperlink>
    </w:p>
    <w:p w14:paraId="3F9840FC" w14:textId="77777777" w:rsidR="002B0162" w:rsidRPr="002B0162" w:rsidRDefault="002B0162" w:rsidP="002B0162">
      <w:pPr>
        <w:spacing w:after="0" w:line="240" w:lineRule="auto"/>
        <w:ind w:left="547" w:hanging="547"/>
        <w:jc w:val="both"/>
        <w:rPr>
          <w:rFonts w:ascii="Times New Roman" w:eastAsia="Times New Roman" w:hAnsi="Times New Roman" w:cs="Times New Roman"/>
          <w:color w:val="000000" w:themeColor="text1"/>
          <w:sz w:val="20"/>
          <w:szCs w:val="20"/>
          <w:lang w:val="en-GB" w:eastAsia="en-GB"/>
        </w:rPr>
      </w:pPr>
      <w:proofErr w:type="spellStart"/>
      <w:r w:rsidRPr="002B0162">
        <w:rPr>
          <w:rFonts w:ascii="Times New Roman" w:eastAsia="Times New Roman" w:hAnsi="Times New Roman" w:cs="Times New Roman"/>
          <w:color w:val="000000" w:themeColor="text1"/>
          <w:sz w:val="20"/>
          <w:szCs w:val="20"/>
          <w:lang w:val="en-GB" w:eastAsia="en-GB"/>
        </w:rPr>
        <w:t>Drobne</w:t>
      </w:r>
      <w:proofErr w:type="spellEnd"/>
      <w:r w:rsidRPr="002B0162">
        <w:rPr>
          <w:rFonts w:ascii="Times New Roman" w:eastAsia="Times New Roman" w:hAnsi="Times New Roman" w:cs="Times New Roman"/>
          <w:color w:val="000000" w:themeColor="text1"/>
          <w:sz w:val="20"/>
          <w:szCs w:val="20"/>
          <w:lang w:val="en-GB" w:eastAsia="en-GB"/>
        </w:rPr>
        <w:t xml:space="preserve">, D., </w:t>
      </w:r>
      <w:proofErr w:type="spellStart"/>
      <w:r w:rsidRPr="002B0162">
        <w:rPr>
          <w:rFonts w:ascii="Times New Roman" w:eastAsia="Times New Roman" w:hAnsi="Times New Roman" w:cs="Times New Roman"/>
          <w:color w:val="000000" w:themeColor="text1"/>
          <w:sz w:val="20"/>
          <w:szCs w:val="20"/>
          <w:lang w:val="en-GB" w:eastAsia="en-GB"/>
        </w:rPr>
        <w:t>Blažič</w:t>
      </w:r>
      <w:proofErr w:type="spellEnd"/>
      <w:r w:rsidRPr="002B0162">
        <w:rPr>
          <w:rFonts w:ascii="Times New Roman" w:eastAsia="Times New Roman" w:hAnsi="Times New Roman" w:cs="Times New Roman"/>
          <w:color w:val="000000" w:themeColor="text1"/>
          <w:sz w:val="20"/>
          <w:szCs w:val="20"/>
          <w:lang w:val="en-GB" w:eastAsia="en-GB"/>
        </w:rPr>
        <w:t xml:space="preserve">, M., Van </w:t>
      </w:r>
      <w:proofErr w:type="spellStart"/>
      <w:r w:rsidRPr="002B0162">
        <w:rPr>
          <w:rFonts w:ascii="Times New Roman" w:eastAsia="Times New Roman" w:hAnsi="Times New Roman" w:cs="Times New Roman"/>
          <w:color w:val="000000" w:themeColor="text1"/>
          <w:sz w:val="20"/>
          <w:szCs w:val="20"/>
          <w:lang w:val="en-GB" w:eastAsia="en-GB"/>
        </w:rPr>
        <w:t>Gestel</w:t>
      </w:r>
      <w:proofErr w:type="spellEnd"/>
      <w:r w:rsidRPr="002B0162">
        <w:rPr>
          <w:rFonts w:ascii="Times New Roman" w:eastAsia="Times New Roman" w:hAnsi="Times New Roman" w:cs="Times New Roman"/>
          <w:color w:val="000000" w:themeColor="text1"/>
          <w:sz w:val="20"/>
          <w:szCs w:val="20"/>
          <w:lang w:val="en-GB" w:eastAsia="en-GB"/>
        </w:rPr>
        <w:t xml:space="preserve">, C. A. M., </w:t>
      </w:r>
      <w:proofErr w:type="spellStart"/>
      <w:r w:rsidRPr="002B0162">
        <w:rPr>
          <w:rFonts w:ascii="Times New Roman" w:eastAsia="Times New Roman" w:hAnsi="Times New Roman" w:cs="Times New Roman"/>
          <w:color w:val="000000" w:themeColor="text1"/>
          <w:sz w:val="20"/>
          <w:szCs w:val="20"/>
          <w:lang w:val="en-GB" w:eastAsia="en-GB"/>
        </w:rPr>
        <w:t>Lešer</w:t>
      </w:r>
      <w:proofErr w:type="spellEnd"/>
      <w:r w:rsidRPr="002B0162">
        <w:rPr>
          <w:rFonts w:ascii="Times New Roman" w:eastAsia="Times New Roman" w:hAnsi="Times New Roman" w:cs="Times New Roman"/>
          <w:color w:val="000000" w:themeColor="text1"/>
          <w:sz w:val="20"/>
          <w:szCs w:val="20"/>
          <w:lang w:val="en-GB" w:eastAsia="en-GB"/>
        </w:rPr>
        <w:t xml:space="preserve">, V., </w:t>
      </w:r>
      <w:proofErr w:type="spellStart"/>
      <w:r w:rsidRPr="002B0162">
        <w:rPr>
          <w:rFonts w:ascii="Times New Roman" w:eastAsia="Times New Roman" w:hAnsi="Times New Roman" w:cs="Times New Roman"/>
          <w:color w:val="000000" w:themeColor="text1"/>
          <w:sz w:val="20"/>
          <w:szCs w:val="20"/>
          <w:lang w:val="en-GB" w:eastAsia="en-GB"/>
        </w:rPr>
        <w:t>Zidar</w:t>
      </w:r>
      <w:proofErr w:type="spellEnd"/>
      <w:r w:rsidRPr="002B0162">
        <w:rPr>
          <w:rFonts w:ascii="Times New Roman" w:eastAsia="Times New Roman" w:hAnsi="Times New Roman" w:cs="Times New Roman"/>
          <w:color w:val="000000" w:themeColor="text1"/>
          <w:sz w:val="20"/>
          <w:szCs w:val="20"/>
          <w:lang w:val="en-GB" w:eastAsia="en-GB"/>
        </w:rPr>
        <w:t xml:space="preserve">, P., </w:t>
      </w:r>
      <w:proofErr w:type="spellStart"/>
      <w:r w:rsidRPr="002B0162">
        <w:rPr>
          <w:rFonts w:ascii="Times New Roman" w:eastAsia="Times New Roman" w:hAnsi="Times New Roman" w:cs="Times New Roman"/>
          <w:color w:val="000000" w:themeColor="text1"/>
          <w:sz w:val="20"/>
          <w:szCs w:val="20"/>
          <w:lang w:val="en-GB" w:eastAsia="en-GB"/>
        </w:rPr>
        <w:t>Jemec</w:t>
      </w:r>
      <w:proofErr w:type="spellEnd"/>
      <w:r w:rsidRPr="002B0162">
        <w:rPr>
          <w:rFonts w:ascii="Times New Roman" w:eastAsia="Times New Roman" w:hAnsi="Times New Roman" w:cs="Times New Roman"/>
          <w:color w:val="000000" w:themeColor="text1"/>
          <w:sz w:val="20"/>
          <w:szCs w:val="20"/>
          <w:lang w:val="en-GB" w:eastAsia="en-GB"/>
        </w:rPr>
        <w:t xml:space="preserve">, A., &amp; </w:t>
      </w:r>
      <w:proofErr w:type="spellStart"/>
      <w:r w:rsidRPr="002B0162">
        <w:rPr>
          <w:rFonts w:ascii="Times New Roman" w:eastAsia="Times New Roman" w:hAnsi="Times New Roman" w:cs="Times New Roman"/>
          <w:color w:val="000000" w:themeColor="text1"/>
          <w:sz w:val="20"/>
          <w:szCs w:val="20"/>
          <w:lang w:val="en-GB" w:eastAsia="en-GB"/>
        </w:rPr>
        <w:t>Trebše</w:t>
      </w:r>
      <w:proofErr w:type="spellEnd"/>
      <w:r w:rsidRPr="002B0162">
        <w:rPr>
          <w:rFonts w:ascii="Times New Roman" w:eastAsia="Times New Roman" w:hAnsi="Times New Roman" w:cs="Times New Roman"/>
          <w:color w:val="000000" w:themeColor="text1"/>
          <w:sz w:val="20"/>
          <w:szCs w:val="20"/>
          <w:lang w:val="en-GB" w:eastAsia="en-GB"/>
        </w:rPr>
        <w:t xml:space="preserve">, P. (2008). Toxicity of imidacloprid to the terrestrial isopod </w:t>
      </w:r>
      <w:r w:rsidRPr="002B0162">
        <w:rPr>
          <w:rFonts w:ascii="Times New Roman" w:eastAsia="Times New Roman" w:hAnsi="Times New Roman" w:cs="Times New Roman"/>
          <w:i/>
          <w:iCs/>
          <w:color w:val="000000" w:themeColor="text1"/>
          <w:sz w:val="20"/>
          <w:szCs w:val="20"/>
          <w:lang w:val="en-GB" w:eastAsia="en-GB"/>
        </w:rPr>
        <w:t xml:space="preserve">Porcellio </w:t>
      </w:r>
      <w:proofErr w:type="spellStart"/>
      <w:r w:rsidRPr="002B0162">
        <w:rPr>
          <w:rFonts w:ascii="Times New Roman" w:eastAsia="Times New Roman" w:hAnsi="Times New Roman" w:cs="Times New Roman"/>
          <w:i/>
          <w:iCs/>
          <w:color w:val="000000" w:themeColor="text1"/>
          <w:sz w:val="20"/>
          <w:szCs w:val="20"/>
          <w:lang w:val="en-GB" w:eastAsia="en-GB"/>
        </w:rPr>
        <w:t>scaber</w:t>
      </w:r>
      <w:proofErr w:type="spellEnd"/>
      <w:r w:rsidRPr="002B0162">
        <w:rPr>
          <w:rFonts w:ascii="Times New Roman" w:eastAsia="Times New Roman" w:hAnsi="Times New Roman" w:cs="Times New Roman"/>
          <w:color w:val="000000" w:themeColor="text1"/>
          <w:sz w:val="20"/>
          <w:szCs w:val="20"/>
          <w:lang w:val="en-GB" w:eastAsia="en-GB"/>
        </w:rPr>
        <w:t xml:space="preserve"> (Isopoda, Crustacea). </w:t>
      </w:r>
      <w:r w:rsidRPr="002B0162">
        <w:rPr>
          <w:rFonts w:ascii="Times New Roman" w:eastAsia="Times New Roman" w:hAnsi="Times New Roman" w:cs="Times New Roman"/>
          <w:i/>
          <w:iCs/>
          <w:color w:val="000000" w:themeColor="text1"/>
          <w:sz w:val="20"/>
          <w:szCs w:val="20"/>
          <w:lang w:val="en-GB" w:eastAsia="en-GB"/>
        </w:rPr>
        <w:t>Chemosphere, 71</w:t>
      </w:r>
      <w:r w:rsidRPr="002B0162">
        <w:rPr>
          <w:rFonts w:ascii="Times New Roman" w:eastAsia="Times New Roman" w:hAnsi="Times New Roman" w:cs="Times New Roman"/>
          <w:color w:val="000000" w:themeColor="text1"/>
          <w:sz w:val="20"/>
          <w:szCs w:val="20"/>
          <w:lang w:val="en-GB" w:eastAsia="en-GB"/>
        </w:rPr>
        <w:t xml:space="preserve">(7), 1326–1334. </w:t>
      </w:r>
    </w:p>
    <w:p w14:paraId="4F01E82D" w14:textId="77777777" w:rsidR="002B0162" w:rsidRPr="002B0162" w:rsidRDefault="002B0162" w:rsidP="002B0162">
      <w:pPr>
        <w:spacing w:after="0" w:line="240" w:lineRule="auto"/>
        <w:ind w:left="547" w:hanging="547"/>
        <w:jc w:val="both"/>
        <w:rPr>
          <w:rFonts w:ascii="Times New Roman" w:eastAsia="Times New Roman" w:hAnsi="Times New Roman" w:cs="Times New Roman"/>
          <w:color w:val="000000" w:themeColor="text1"/>
          <w:sz w:val="20"/>
          <w:szCs w:val="20"/>
          <w:lang w:val="en-GB" w:eastAsia="en-GB"/>
        </w:rPr>
      </w:pPr>
      <w:proofErr w:type="spellStart"/>
      <w:r w:rsidRPr="002B0162">
        <w:rPr>
          <w:rFonts w:ascii="Times New Roman" w:eastAsia="Times New Roman" w:hAnsi="Times New Roman" w:cs="Times New Roman"/>
          <w:color w:val="000000" w:themeColor="text1"/>
          <w:sz w:val="20"/>
          <w:szCs w:val="20"/>
          <w:lang w:val="en-GB" w:eastAsia="en-GB"/>
        </w:rPr>
        <w:t>Duzguner</w:t>
      </w:r>
      <w:proofErr w:type="spellEnd"/>
      <w:r w:rsidRPr="002B0162">
        <w:rPr>
          <w:rFonts w:ascii="Times New Roman" w:eastAsia="Times New Roman" w:hAnsi="Times New Roman" w:cs="Times New Roman"/>
          <w:color w:val="000000" w:themeColor="text1"/>
          <w:sz w:val="20"/>
          <w:szCs w:val="20"/>
          <w:lang w:val="en-GB" w:eastAsia="en-GB"/>
        </w:rPr>
        <w:t xml:space="preserve">, V., &amp; Erdogan, S. (2012). Chronic exposure to imidacloprid induces inflammation and oxidative stress in the liver and central nervous system of rats. </w:t>
      </w:r>
      <w:r w:rsidRPr="002B0162">
        <w:rPr>
          <w:rFonts w:ascii="Times New Roman" w:eastAsia="Times New Roman" w:hAnsi="Times New Roman" w:cs="Times New Roman"/>
          <w:i/>
          <w:iCs/>
          <w:color w:val="000000" w:themeColor="text1"/>
          <w:sz w:val="20"/>
          <w:szCs w:val="20"/>
          <w:lang w:val="en-GB" w:eastAsia="en-GB"/>
        </w:rPr>
        <w:t>Pesticide Biochemistry and Physiology, 104</w:t>
      </w:r>
      <w:r w:rsidRPr="002B0162">
        <w:rPr>
          <w:rFonts w:ascii="Times New Roman" w:eastAsia="Times New Roman" w:hAnsi="Times New Roman" w:cs="Times New Roman"/>
          <w:color w:val="000000" w:themeColor="text1"/>
          <w:sz w:val="20"/>
          <w:szCs w:val="20"/>
          <w:lang w:val="en-GB" w:eastAsia="en-GB"/>
        </w:rPr>
        <w:t xml:space="preserve">(1), 58–64. </w:t>
      </w:r>
      <w:hyperlink r:id="rId13" w:tgtFrame="_new" w:history="1">
        <w:r w:rsidRPr="002B0162">
          <w:rPr>
            <w:rFonts w:ascii="Times New Roman" w:eastAsia="Times New Roman" w:hAnsi="Times New Roman" w:cs="Times New Roman"/>
            <w:color w:val="000000" w:themeColor="text1"/>
            <w:sz w:val="20"/>
            <w:szCs w:val="20"/>
            <w:lang w:val="en-GB" w:eastAsia="en-GB"/>
          </w:rPr>
          <w:t>https://doi.org/10.1016/j.pestbp.2012.06.011</w:t>
        </w:r>
      </w:hyperlink>
    </w:p>
    <w:p w14:paraId="1734DE04" w14:textId="77777777" w:rsidR="002B0162" w:rsidRPr="002B0162" w:rsidRDefault="002B0162" w:rsidP="002B0162">
      <w:pPr>
        <w:spacing w:after="0" w:line="240" w:lineRule="auto"/>
        <w:ind w:left="547" w:hanging="547"/>
        <w:jc w:val="both"/>
        <w:rPr>
          <w:rFonts w:ascii="Times New Roman" w:eastAsia="Times New Roman" w:hAnsi="Times New Roman" w:cs="Times New Roman"/>
          <w:color w:val="000000" w:themeColor="text1"/>
          <w:sz w:val="20"/>
          <w:szCs w:val="20"/>
          <w:lang w:val="en-GB" w:eastAsia="en-GB"/>
        </w:rPr>
      </w:pPr>
      <w:proofErr w:type="spellStart"/>
      <w:r w:rsidRPr="002B0162">
        <w:rPr>
          <w:rFonts w:ascii="Times New Roman" w:eastAsia="Times New Roman" w:hAnsi="Times New Roman" w:cs="Times New Roman"/>
          <w:color w:val="000000" w:themeColor="text1"/>
          <w:sz w:val="20"/>
          <w:szCs w:val="20"/>
          <w:lang w:val="en-GB" w:eastAsia="en-GB"/>
        </w:rPr>
        <w:t>Gawade</w:t>
      </w:r>
      <w:proofErr w:type="spellEnd"/>
      <w:r w:rsidRPr="002B0162">
        <w:rPr>
          <w:rFonts w:ascii="Times New Roman" w:eastAsia="Times New Roman" w:hAnsi="Times New Roman" w:cs="Times New Roman"/>
          <w:color w:val="000000" w:themeColor="text1"/>
          <w:sz w:val="20"/>
          <w:szCs w:val="20"/>
          <w:lang w:val="en-GB" w:eastAsia="en-GB"/>
        </w:rPr>
        <w:t xml:space="preserve">, L., </w:t>
      </w:r>
      <w:proofErr w:type="spellStart"/>
      <w:r w:rsidRPr="002B0162">
        <w:rPr>
          <w:rFonts w:ascii="Times New Roman" w:eastAsia="Times New Roman" w:hAnsi="Times New Roman" w:cs="Times New Roman"/>
          <w:color w:val="000000" w:themeColor="text1"/>
          <w:sz w:val="20"/>
          <w:szCs w:val="20"/>
          <w:lang w:val="en-GB" w:eastAsia="en-GB"/>
        </w:rPr>
        <w:t>Dadarkar</w:t>
      </w:r>
      <w:proofErr w:type="spellEnd"/>
      <w:r w:rsidRPr="002B0162">
        <w:rPr>
          <w:rFonts w:ascii="Times New Roman" w:eastAsia="Times New Roman" w:hAnsi="Times New Roman" w:cs="Times New Roman"/>
          <w:color w:val="000000" w:themeColor="text1"/>
          <w:sz w:val="20"/>
          <w:szCs w:val="20"/>
          <w:lang w:val="en-GB" w:eastAsia="en-GB"/>
        </w:rPr>
        <w:t xml:space="preserve">, S. S., Husain, R., &amp; </w:t>
      </w:r>
      <w:proofErr w:type="spellStart"/>
      <w:r w:rsidRPr="002B0162">
        <w:rPr>
          <w:rFonts w:ascii="Times New Roman" w:eastAsia="Times New Roman" w:hAnsi="Times New Roman" w:cs="Times New Roman"/>
          <w:color w:val="000000" w:themeColor="text1"/>
          <w:sz w:val="20"/>
          <w:szCs w:val="20"/>
          <w:lang w:val="en-GB" w:eastAsia="en-GB"/>
        </w:rPr>
        <w:t>Gatne</w:t>
      </w:r>
      <w:proofErr w:type="spellEnd"/>
      <w:r w:rsidRPr="002B0162">
        <w:rPr>
          <w:rFonts w:ascii="Times New Roman" w:eastAsia="Times New Roman" w:hAnsi="Times New Roman" w:cs="Times New Roman"/>
          <w:color w:val="000000" w:themeColor="text1"/>
          <w:sz w:val="20"/>
          <w:szCs w:val="20"/>
          <w:lang w:val="en-GB" w:eastAsia="en-GB"/>
        </w:rPr>
        <w:t xml:space="preserve">, M. (2013). A detailed study of developmental immunotoxicity of imidacloprid in Wistar rats. </w:t>
      </w:r>
      <w:r w:rsidRPr="002B0162">
        <w:rPr>
          <w:rFonts w:ascii="Times New Roman" w:eastAsia="Times New Roman" w:hAnsi="Times New Roman" w:cs="Times New Roman"/>
          <w:i/>
          <w:iCs/>
          <w:color w:val="000000" w:themeColor="text1"/>
          <w:sz w:val="20"/>
          <w:szCs w:val="20"/>
          <w:lang w:val="en-GB" w:eastAsia="en-GB"/>
        </w:rPr>
        <w:t>Food and Chemical Toxicology, 51</w:t>
      </w:r>
      <w:r w:rsidRPr="002B0162">
        <w:rPr>
          <w:rFonts w:ascii="Times New Roman" w:eastAsia="Times New Roman" w:hAnsi="Times New Roman" w:cs="Times New Roman"/>
          <w:color w:val="000000" w:themeColor="text1"/>
          <w:sz w:val="20"/>
          <w:szCs w:val="20"/>
          <w:lang w:val="en-GB" w:eastAsia="en-GB"/>
        </w:rPr>
        <w:t xml:space="preserve">, 61–70. </w:t>
      </w:r>
    </w:p>
    <w:p w14:paraId="623606DC" w14:textId="77777777" w:rsidR="002B0162" w:rsidRPr="002B0162" w:rsidRDefault="002B0162" w:rsidP="002B0162">
      <w:pPr>
        <w:spacing w:after="0" w:line="240" w:lineRule="auto"/>
        <w:ind w:left="547" w:hanging="547"/>
        <w:jc w:val="both"/>
        <w:rPr>
          <w:rFonts w:ascii="Times New Roman" w:eastAsia="Times New Roman" w:hAnsi="Times New Roman" w:cs="Times New Roman"/>
          <w:color w:val="000000" w:themeColor="text1"/>
          <w:sz w:val="20"/>
          <w:szCs w:val="20"/>
          <w:lang w:val="en-GB" w:eastAsia="en-GB"/>
        </w:rPr>
      </w:pPr>
      <w:r w:rsidRPr="002B0162">
        <w:rPr>
          <w:rFonts w:ascii="Times New Roman" w:eastAsia="Times New Roman" w:hAnsi="Times New Roman" w:cs="Times New Roman"/>
          <w:color w:val="000000" w:themeColor="text1"/>
          <w:sz w:val="20"/>
          <w:szCs w:val="20"/>
          <w:lang w:val="en-GB" w:eastAsia="en-GB"/>
        </w:rPr>
        <w:t xml:space="preserve">Hassan, A. M. S., Abo El-Ela, F. I., &amp; Abdel-Aziz, A. M. (2019). Investigating the potential protective effects of natural product quercetin against imidacloprid-induced biochemical toxicity and DNA damage in adult rats. </w:t>
      </w:r>
      <w:r w:rsidRPr="002B0162">
        <w:rPr>
          <w:rFonts w:ascii="Times New Roman" w:eastAsia="Times New Roman" w:hAnsi="Times New Roman" w:cs="Times New Roman"/>
          <w:i/>
          <w:iCs/>
          <w:color w:val="000000" w:themeColor="text1"/>
          <w:sz w:val="20"/>
          <w:szCs w:val="20"/>
          <w:lang w:val="en-GB" w:eastAsia="en-GB"/>
        </w:rPr>
        <w:t>Toxicology Reports, 6</w:t>
      </w:r>
      <w:r w:rsidRPr="002B0162">
        <w:rPr>
          <w:rFonts w:ascii="Times New Roman" w:eastAsia="Times New Roman" w:hAnsi="Times New Roman" w:cs="Times New Roman"/>
          <w:color w:val="000000" w:themeColor="text1"/>
          <w:sz w:val="20"/>
          <w:szCs w:val="20"/>
          <w:lang w:val="en-GB" w:eastAsia="en-GB"/>
        </w:rPr>
        <w:t xml:space="preserve">, 727–735. </w:t>
      </w:r>
      <w:hyperlink r:id="rId14" w:tgtFrame="_new" w:history="1">
        <w:r w:rsidRPr="002B0162">
          <w:rPr>
            <w:rFonts w:ascii="Times New Roman" w:eastAsia="Times New Roman" w:hAnsi="Times New Roman" w:cs="Times New Roman"/>
            <w:color w:val="000000" w:themeColor="text1"/>
            <w:sz w:val="20"/>
            <w:szCs w:val="20"/>
            <w:lang w:val="en-GB" w:eastAsia="en-GB"/>
          </w:rPr>
          <w:t>https://doi.org/10.1016/j.toxrep.2019.06.013</w:t>
        </w:r>
      </w:hyperlink>
    </w:p>
    <w:p w14:paraId="4DB203BB" w14:textId="77777777" w:rsidR="002B0162" w:rsidRPr="002B0162" w:rsidRDefault="002B0162" w:rsidP="002B0162">
      <w:pPr>
        <w:spacing w:after="0" w:line="240" w:lineRule="auto"/>
        <w:ind w:left="547" w:hanging="547"/>
        <w:jc w:val="both"/>
        <w:rPr>
          <w:rFonts w:ascii="Times New Roman" w:eastAsia="Calibri" w:hAnsi="Times New Roman" w:cs="Times New Roman"/>
          <w:color w:val="000000" w:themeColor="text1"/>
          <w:kern w:val="2"/>
          <w:sz w:val="20"/>
          <w:szCs w:val="20"/>
          <w:lang w:bidi="hi-IN"/>
        </w:rPr>
      </w:pPr>
      <w:hyperlink r:id="rId15" w:history="1">
        <w:r w:rsidR="004F1810" w:rsidRPr="002B0162">
          <w:rPr>
            <w:rFonts w:ascii="Times New Roman" w:eastAsia="Calibri" w:hAnsi="Times New Roman" w:cs="Times New Roman"/>
            <w:bCs/>
            <w:color w:val="000000" w:themeColor="text1"/>
            <w:kern w:val="2"/>
            <w:sz w:val="20"/>
            <w:szCs w:val="20"/>
            <w:lang w:bidi="hi-IN"/>
          </w:rPr>
          <w:t>https://doi.org/10.1111/j.1937-2817.2010.tb01264.x</w:t>
        </w:r>
      </w:hyperlink>
      <w:r w:rsidRPr="002B0162">
        <w:rPr>
          <w:rFonts w:ascii="Times New Roman" w:eastAsia="Calibri" w:hAnsi="Times New Roman" w:cs="Times New Roman"/>
          <w:color w:val="000000" w:themeColor="text1"/>
          <w:kern w:val="2"/>
          <w:sz w:val="20"/>
          <w:szCs w:val="20"/>
          <w:lang w:bidi="hi-IN"/>
        </w:rPr>
        <w:t xml:space="preserve"> </w:t>
      </w:r>
    </w:p>
    <w:p w14:paraId="414606A8" w14:textId="77777777" w:rsidR="002B0162" w:rsidRPr="002B0162" w:rsidRDefault="002B0162" w:rsidP="002B0162">
      <w:pPr>
        <w:spacing w:after="0" w:line="240" w:lineRule="auto"/>
        <w:ind w:left="547" w:hanging="547"/>
        <w:jc w:val="both"/>
        <w:rPr>
          <w:rFonts w:ascii="Times New Roman" w:eastAsia="Calibri" w:hAnsi="Times New Roman" w:cs="Times New Roman"/>
          <w:color w:val="000000" w:themeColor="text1"/>
          <w:kern w:val="2"/>
          <w:sz w:val="20"/>
          <w:szCs w:val="20"/>
          <w:lang w:bidi="hi-IN"/>
        </w:rPr>
      </w:pPr>
      <w:hyperlink r:id="rId16" w:history="1">
        <w:r w:rsidRPr="002B0162">
          <w:rPr>
            <w:rFonts w:ascii="Times New Roman" w:eastAsia="Calibri" w:hAnsi="Times New Roman" w:cs="Times New Roman"/>
            <w:color w:val="000000" w:themeColor="text1"/>
            <w:kern w:val="2"/>
            <w:sz w:val="20"/>
            <w:szCs w:val="20"/>
            <w:lang w:bidi="hi-IN"/>
          </w:rPr>
          <w:t>https://doi.org/10.37506/ijfmt.v15i3.16194</w:t>
        </w:r>
      </w:hyperlink>
    </w:p>
    <w:p w14:paraId="367A402F" w14:textId="77777777" w:rsidR="002B0162" w:rsidRPr="002B0162" w:rsidRDefault="002B0162" w:rsidP="002B0162">
      <w:pPr>
        <w:spacing w:after="0" w:line="240" w:lineRule="auto"/>
        <w:ind w:left="547" w:hanging="547"/>
        <w:jc w:val="both"/>
        <w:rPr>
          <w:rFonts w:ascii="Times New Roman" w:eastAsia="Times New Roman" w:hAnsi="Times New Roman" w:cs="Times New Roman"/>
          <w:color w:val="000000" w:themeColor="text1"/>
          <w:sz w:val="20"/>
          <w:szCs w:val="20"/>
          <w:lang w:val="en-GB" w:eastAsia="en-GB"/>
        </w:rPr>
      </w:pPr>
      <w:proofErr w:type="spellStart"/>
      <w:r w:rsidRPr="002B0162">
        <w:rPr>
          <w:rFonts w:ascii="Times New Roman" w:eastAsia="Times New Roman" w:hAnsi="Times New Roman" w:cs="Times New Roman"/>
          <w:color w:val="000000" w:themeColor="text1"/>
          <w:sz w:val="20"/>
          <w:szCs w:val="20"/>
          <w:lang w:val="en-GB" w:eastAsia="en-GB"/>
        </w:rPr>
        <w:t>Jeschke</w:t>
      </w:r>
      <w:proofErr w:type="spellEnd"/>
      <w:r w:rsidRPr="002B0162">
        <w:rPr>
          <w:rFonts w:ascii="Times New Roman" w:eastAsia="Times New Roman" w:hAnsi="Times New Roman" w:cs="Times New Roman"/>
          <w:color w:val="000000" w:themeColor="text1"/>
          <w:sz w:val="20"/>
          <w:szCs w:val="20"/>
          <w:lang w:val="en-GB" w:eastAsia="en-GB"/>
        </w:rPr>
        <w:t xml:space="preserve">, P., </w:t>
      </w:r>
      <w:proofErr w:type="spellStart"/>
      <w:r w:rsidRPr="002B0162">
        <w:rPr>
          <w:rFonts w:ascii="Times New Roman" w:eastAsia="Times New Roman" w:hAnsi="Times New Roman" w:cs="Times New Roman"/>
          <w:color w:val="000000" w:themeColor="text1"/>
          <w:sz w:val="20"/>
          <w:szCs w:val="20"/>
          <w:lang w:val="en-GB" w:eastAsia="en-GB"/>
        </w:rPr>
        <w:t>Nauen</w:t>
      </w:r>
      <w:proofErr w:type="spellEnd"/>
      <w:r w:rsidRPr="002B0162">
        <w:rPr>
          <w:rFonts w:ascii="Times New Roman" w:eastAsia="Times New Roman" w:hAnsi="Times New Roman" w:cs="Times New Roman"/>
          <w:color w:val="000000" w:themeColor="text1"/>
          <w:sz w:val="20"/>
          <w:szCs w:val="20"/>
          <w:lang w:val="en-GB" w:eastAsia="en-GB"/>
        </w:rPr>
        <w:t xml:space="preserve">, R., &amp; Beck, M. E. (2013). Nicotinic acetylcholine receptor agonists: A milestone for modern crop protection. </w:t>
      </w:r>
      <w:proofErr w:type="spellStart"/>
      <w:r w:rsidRPr="002B0162">
        <w:rPr>
          <w:rFonts w:ascii="Times New Roman" w:eastAsia="Times New Roman" w:hAnsi="Times New Roman" w:cs="Times New Roman"/>
          <w:i/>
          <w:iCs/>
          <w:color w:val="000000" w:themeColor="text1"/>
          <w:sz w:val="20"/>
          <w:szCs w:val="20"/>
          <w:lang w:val="en-GB" w:eastAsia="en-GB"/>
        </w:rPr>
        <w:t>Angewandte</w:t>
      </w:r>
      <w:proofErr w:type="spellEnd"/>
      <w:r w:rsidRPr="002B0162">
        <w:rPr>
          <w:rFonts w:ascii="Times New Roman" w:eastAsia="Times New Roman" w:hAnsi="Times New Roman" w:cs="Times New Roman"/>
          <w:i/>
          <w:iCs/>
          <w:color w:val="000000" w:themeColor="text1"/>
          <w:sz w:val="20"/>
          <w:szCs w:val="20"/>
          <w:lang w:val="en-GB" w:eastAsia="en-GB"/>
        </w:rPr>
        <w:t xml:space="preserve"> </w:t>
      </w:r>
      <w:proofErr w:type="spellStart"/>
      <w:r w:rsidRPr="002B0162">
        <w:rPr>
          <w:rFonts w:ascii="Times New Roman" w:eastAsia="Times New Roman" w:hAnsi="Times New Roman" w:cs="Times New Roman"/>
          <w:i/>
          <w:iCs/>
          <w:color w:val="000000" w:themeColor="text1"/>
          <w:sz w:val="20"/>
          <w:szCs w:val="20"/>
          <w:lang w:val="en-GB" w:eastAsia="en-GB"/>
        </w:rPr>
        <w:t>Chemie</w:t>
      </w:r>
      <w:proofErr w:type="spellEnd"/>
      <w:r w:rsidRPr="002B0162">
        <w:rPr>
          <w:rFonts w:ascii="Times New Roman" w:eastAsia="Times New Roman" w:hAnsi="Times New Roman" w:cs="Times New Roman"/>
          <w:i/>
          <w:iCs/>
          <w:color w:val="000000" w:themeColor="text1"/>
          <w:sz w:val="20"/>
          <w:szCs w:val="20"/>
          <w:lang w:val="en-GB" w:eastAsia="en-GB"/>
        </w:rPr>
        <w:t xml:space="preserve"> International Edition, 52</w:t>
      </w:r>
      <w:r w:rsidRPr="002B0162">
        <w:rPr>
          <w:rFonts w:ascii="Times New Roman" w:eastAsia="Times New Roman" w:hAnsi="Times New Roman" w:cs="Times New Roman"/>
          <w:color w:val="000000" w:themeColor="text1"/>
          <w:sz w:val="20"/>
          <w:szCs w:val="20"/>
          <w:lang w:val="en-GB" w:eastAsia="en-GB"/>
        </w:rPr>
        <w:t xml:space="preserve">(36), 9464–9485. </w:t>
      </w:r>
    </w:p>
    <w:p w14:paraId="0AFD2D29" w14:textId="77777777" w:rsidR="002B0162" w:rsidRPr="002B0162" w:rsidRDefault="002B0162" w:rsidP="002B0162">
      <w:pPr>
        <w:spacing w:after="0" w:line="240" w:lineRule="auto"/>
        <w:ind w:left="547" w:hanging="547"/>
        <w:jc w:val="both"/>
        <w:rPr>
          <w:rFonts w:ascii="Times New Roman" w:eastAsia="Times New Roman" w:hAnsi="Times New Roman" w:cs="Times New Roman"/>
          <w:color w:val="000000" w:themeColor="text1"/>
          <w:sz w:val="20"/>
          <w:szCs w:val="20"/>
          <w:lang w:val="en-GB" w:eastAsia="en-GB"/>
        </w:rPr>
      </w:pPr>
      <w:proofErr w:type="spellStart"/>
      <w:r w:rsidRPr="002B0162">
        <w:rPr>
          <w:rFonts w:ascii="Times New Roman" w:eastAsia="Times New Roman" w:hAnsi="Times New Roman" w:cs="Times New Roman"/>
          <w:color w:val="000000" w:themeColor="text1"/>
          <w:sz w:val="20"/>
          <w:szCs w:val="20"/>
          <w:lang w:val="en-GB" w:eastAsia="en-GB"/>
        </w:rPr>
        <w:t>Jeschke</w:t>
      </w:r>
      <w:proofErr w:type="spellEnd"/>
      <w:r w:rsidRPr="002B0162">
        <w:rPr>
          <w:rFonts w:ascii="Times New Roman" w:eastAsia="Times New Roman" w:hAnsi="Times New Roman" w:cs="Times New Roman"/>
          <w:color w:val="000000" w:themeColor="text1"/>
          <w:sz w:val="20"/>
          <w:szCs w:val="20"/>
          <w:lang w:val="en-GB" w:eastAsia="en-GB"/>
        </w:rPr>
        <w:t xml:space="preserve">, P., </w:t>
      </w:r>
      <w:proofErr w:type="spellStart"/>
      <w:r w:rsidRPr="002B0162">
        <w:rPr>
          <w:rFonts w:ascii="Times New Roman" w:eastAsia="Times New Roman" w:hAnsi="Times New Roman" w:cs="Times New Roman"/>
          <w:color w:val="000000" w:themeColor="text1"/>
          <w:sz w:val="20"/>
          <w:szCs w:val="20"/>
          <w:lang w:val="en-GB" w:eastAsia="en-GB"/>
        </w:rPr>
        <w:t>Nauen</w:t>
      </w:r>
      <w:proofErr w:type="spellEnd"/>
      <w:r w:rsidRPr="002B0162">
        <w:rPr>
          <w:rFonts w:ascii="Times New Roman" w:eastAsia="Times New Roman" w:hAnsi="Times New Roman" w:cs="Times New Roman"/>
          <w:color w:val="000000" w:themeColor="text1"/>
          <w:sz w:val="20"/>
          <w:szCs w:val="20"/>
          <w:lang w:val="en-GB" w:eastAsia="en-GB"/>
        </w:rPr>
        <w:t xml:space="preserve">, R., Schindler, M., &amp; Elbert, A. (2011). Overview of the status and global strategy for neonicotinoids. </w:t>
      </w:r>
      <w:r w:rsidRPr="002B0162">
        <w:rPr>
          <w:rFonts w:ascii="Times New Roman" w:eastAsia="Times New Roman" w:hAnsi="Times New Roman" w:cs="Times New Roman"/>
          <w:i/>
          <w:iCs/>
          <w:color w:val="000000" w:themeColor="text1"/>
          <w:sz w:val="20"/>
          <w:szCs w:val="20"/>
          <w:lang w:val="en-GB" w:eastAsia="en-GB"/>
        </w:rPr>
        <w:t>Journal of Agricultural and Food Chemistry, 59</w:t>
      </w:r>
      <w:r w:rsidRPr="002B0162">
        <w:rPr>
          <w:rFonts w:ascii="Times New Roman" w:eastAsia="Times New Roman" w:hAnsi="Times New Roman" w:cs="Times New Roman"/>
          <w:color w:val="000000" w:themeColor="text1"/>
          <w:sz w:val="20"/>
          <w:szCs w:val="20"/>
          <w:lang w:val="en-GB" w:eastAsia="en-GB"/>
        </w:rPr>
        <w:t xml:space="preserve">(7), 2897–2908. </w:t>
      </w:r>
    </w:p>
    <w:p w14:paraId="2DBA2875" w14:textId="77777777" w:rsidR="002B0162" w:rsidRPr="002B0162" w:rsidRDefault="002B0162" w:rsidP="002B0162">
      <w:pPr>
        <w:spacing w:after="0" w:line="240" w:lineRule="auto"/>
        <w:ind w:left="547" w:hanging="547"/>
        <w:jc w:val="both"/>
        <w:rPr>
          <w:rFonts w:ascii="Times New Roman" w:eastAsia="Times New Roman" w:hAnsi="Times New Roman" w:cs="Times New Roman"/>
          <w:color w:val="000000" w:themeColor="text1"/>
          <w:sz w:val="20"/>
          <w:szCs w:val="20"/>
          <w:lang w:val="en-GB" w:eastAsia="en-GB"/>
        </w:rPr>
      </w:pPr>
      <w:r w:rsidRPr="002B0162">
        <w:rPr>
          <w:rFonts w:ascii="Times New Roman" w:eastAsia="Times New Roman" w:hAnsi="Times New Roman" w:cs="Times New Roman"/>
          <w:color w:val="000000" w:themeColor="text1"/>
          <w:sz w:val="20"/>
          <w:szCs w:val="20"/>
          <w:lang w:val="en-GB" w:eastAsia="en-GB"/>
        </w:rPr>
        <w:t xml:space="preserve">Kapoor, U., Srivastava, M. K., &amp; Srivastava, L. P. (2011). Toxicological impact of imidacloprid on reproductive system of male rats. </w:t>
      </w:r>
      <w:r w:rsidRPr="002B0162">
        <w:rPr>
          <w:rFonts w:ascii="Times New Roman" w:eastAsia="Times New Roman" w:hAnsi="Times New Roman" w:cs="Times New Roman"/>
          <w:i/>
          <w:iCs/>
          <w:color w:val="000000" w:themeColor="text1"/>
          <w:sz w:val="20"/>
          <w:szCs w:val="20"/>
          <w:lang w:val="en-GB" w:eastAsia="en-GB"/>
        </w:rPr>
        <w:t>Food and Chemical Toxicology, 49</w:t>
      </w:r>
      <w:r w:rsidRPr="002B0162">
        <w:rPr>
          <w:rFonts w:ascii="Times New Roman" w:eastAsia="Times New Roman" w:hAnsi="Times New Roman" w:cs="Times New Roman"/>
          <w:color w:val="000000" w:themeColor="text1"/>
          <w:sz w:val="20"/>
          <w:szCs w:val="20"/>
          <w:lang w:val="en-GB" w:eastAsia="en-GB"/>
        </w:rPr>
        <w:t xml:space="preserve">(12), 3366–3371. </w:t>
      </w:r>
    </w:p>
    <w:p w14:paraId="59AECA92" w14:textId="77777777" w:rsidR="002B0162" w:rsidRPr="002B0162" w:rsidRDefault="002B0162" w:rsidP="002B0162">
      <w:pPr>
        <w:spacing w:after="0" w:line="240" w:lineRule="auto"/>
        <w:ind w:left="547" w:hanging="547"/>
        <w:jc w:val="both"/>
        <w:rPr>
          <w:rFonts w:ascii="Times New Roman" w:eastAsia="Times New Roman" w:hAnsi="Times New Roman" w:cs="Times New Roman"/>
          <w:color w:val="000000" w:themeColor="text1"/>
          <w:sz w:val="20"/>
          <w:szCs w:val="20"/>
          <w:lang w:val="en-GB" w:eastAsia="en-GB"/>
        </w:rPr>
      </w:pPr>
      <w:r w:rsidRPr="002B0162">
        <w:rPr>
          <w:rFonts w:ascii="Times New Roman" w:eastAsia="Times New Roman" w:hAnsi="Times New Roman" w:cs="Times New Roman"/>
          <w:color w:val="000000" w:themeColor="text1"/>
          <w:sz w:val="20"/>
          <w:szCs w:val="20"/>
          <w:lang w:val="en-GB" w:eastAsia="en-GB"/>
        </w:rPr>
        <w:t xml:space="preserve">Kim, K.-H., Kabir, E., &amp; Jahan, S. A. (2017). Exposure to pesticides and the associated human health effects. </w:t>
      </w:r>
      <w:r w:rsidRPr="002B0162">
        <w:rPr>
          <w:rFonts w:ascii="Times New Roman" w:eastAsia="Times New Roman" w:hAnsi="Times New Roman" w:cs="Times New Roman"/>
          <w:i/>
          <w:iCs/>
          <w:color w:val="000000" w:themeColor="text1"/>
          <w:sz w:val="20"/>
          <w:szCs w:val="20"/>
          <w:lang w:val="en-GB" w:eastAsia="en-GB"/>
        </w:rPr>
        <w:t>Science of the Total Environment, 575</w:t>
      </w:r>
      <w:r w:rsidRPr="002B0162">
        <w:rPr>
          <w:rFonts w:ascii="Times New Roman" w:eastAsia="Times New Roman" w:hAnsi="Times New Roman" w:cs="Times New Roman"/>
          <w:color w:val="000000" w:themeColor="text1"/>
          <w:sz w:val="20"/>
          <w:szCs w:val="20"/>
          <w:lang w:val="en-GB" w:eastAsia="en-GB"/>
        </w:rPr>
        <w:t xml:space="preserve">, 525–535. </w:t>
      </w:r>
      <w:hyperlink r:id="rId17" w:tgtFrame="_new" w:history="1">
        <w:r w:rsidRPr="002B0162">
          <w:rPr>
            <w:rFonts w:ascii="Times New Roman" w:eastAsia="Times New Roman" w:hAnsi="Times New Roman" w:cs="Times New Roman"/>
            <w:color w:val="000000" w:themeColor="text1"/>
            <w:sz w:val="20"/>
            <w:szCs w:val="20"/>
            <w:lang w:val="en-GB" w:eastAsia="en-GB"/>
          </w:rPr>
          <w:t>https://doi.org/10.1016/j.scitotenv.2016.09.009</w:t>
        </w:r>
      </w:hyperlink>
      <w:r w:rsidRPr="002B0162">
        <w:rPr>
          <w:rFonts w:ascii="Times New Roman" w:eastAsia="Times New Roman" w:hAnsi="Times New Roman" w:cs="Times New Roman"/>
          <w:color w:val="000000" w:themeColor="text1"/>
          <w:sz w:val="20"/>
          <w:szCs w:val="20"/>
          <w:lang w:val="en-GB" w:eastAsia="en-GB"/>
        </w:rPr>
        <w:t xml:space="preserve"> </w:t>
      </w:r>
    </w:p>
    <w:p w14:paraId="219E3A7A" w14:textId="77777777" w:rsidR="002B0162" w:rsidRPr="002B0162" w:rsidRDefault="002B0162" w:rsidP="002B0162">
      <w:pPr>
        <w:spacing w:after="0" w:line="240" w:lineRule="auto"/>
        <w:ind w:left="547" w:hanging="547"/>
        <w:jc w:val="both"/>
        <w:rPr>
          <w:rFonts w:ascii="Times New Roman" w:eastAsia="Times New Roman" w:hAnsi="Times New Roman" w:cs="Times New Roman"/>
          <w:color w:val="000000" w:themeColor="text1"/>
          <w:sz w:val="20"/>
          <w:szCs w:val="20"/>
          <w:lang w:val="en-GB" w:eastAsia="en-GB"/>
        </w:rPr>
      </w:pPr>
      <w:proofErr w:type="spellStart"/>
      <w:r w:rsidRPr="002B0162">
        <w:rPr>
          <w:rFonts w:ascii="Times New Roman" w:eastAsia="Times New Roman" w:hAnsi="Times New Roman" w:cs="Times New Roman"/>
          <w:color w:val="000000" w:themeColor="text1"/>
          <w:sz w:val="20"/>
          <w:szCs w:val="20"/>
          <w:lang w:val="en-GB" w:eastAsia="en-GB"/>
        </w:rPr>
        <w:t>Lonare</w:t>
      </w:r>
      <w:proofErr w:type="spellEnd"/>
      <w:r w:rsidRPr="002B0162">
        <w:rPr>
          <w:rFonts w:ascii="Times New Roman" w:eastAsia="Times New Roman" w:hAnsi="Times New Roman" w:cs="Times New Roman"/>
          <w:color w:val="000000" w:themeColor="text1"/>
          <w:sz w:val="20"/>
          <w:szCs w:val="20"/>
          <w:lang w:val="en-GB" w:eastAsia="en-GB"/>
        </w:rPr>
        <w:t xml:space="preserve">, M., Kumar, M., Raut, S., More, A., </w:t>
      </w:r>
      <w:proofErr w:type="spellStart"/>
      <w:r w:rsidRPr="002B0162">
        <w:rPr>
          <w:rFonts w:ascii="Times New Roman" w:eastAsia="Times New Roman" w:hAnsi="Times New Roman" w:cs="Times New Roman"/>
          <w:color w:val="000000" w:themeColor="text1"/>
          <w:sz w:val="20"/>
          <w:szCs w:val="20"/>
          <w:lang w:val="en-GB" w:eastAsia="en-GB"/>
        </w:rPr>
        <w:t>Doltade</w:t>
      </w:r>
      <w:proofErr w:type="spellEnd"/>
      <w:r w:rsidRPr="002B0162">
        <w:rPr>
          <w:rFonts w:ascii="Times New Roman" w:eastAsia="Times New Roman" w:hAnsi="Times New Roman" w:cs="Times New Roman"/>
          <w:color w:val="000000" w:themeColor="text1"/>
          <w:sz w:val="20"/>
          <w:szCs w:val="20"/>
          <w:lang w:val="en-GB" w:eastAsia="en-GB"/>
        </w:rPr>
        <w:t xml:space="preserve">, S., </w:t>
      </w:r>
      <w:proofErr w:type="spellStart"/>
      <w:r w:rsidRPr="002B0162">
        <w:rPr>
          <w:rFonts w:ascii="Times New Roman" w:eastAsia="Times New Roman" w:hAnsi="Times New Roman" w:cs="Times New Roman"/>
          <w:color w:val="000000" w:themeColor="text1"/>
          <w:sz w:val="20"/>
          <w:szCs w:val="20"/>
          <w:lang w:val="en-GB" w:eastAsia="en-GB"/>
        </w:rPr>
        <w:t>Badgujar</w:t>
      </w:r>
      <w:proofErr w:type="spellEnd"/>
      <w:r w:rsidRPr="002B0162">
        <w:rPr>
          <w:rFonts w:ascii="Times New Roman" w:eastAsia="Times New Roman" w:hAnsi="Times New Roman" w:cs="Times New Roman"/>
          <w:color w:val="000000" w:themeColor="text1"/>
          <w:sz w:val="20"/>
          <w:szCs w:val="20"/>
          <w:lang w:val="en-GB" w:eastAsia="en-GB"/>
        </w:rPr>
        <w:t xml:space="preserve">, P., </w:t>
      </w:r>
      <w:proofErr w:type="spellStart"/>
      <w:r w:rsidRPr="002B0162">
        <w:rPr>
          <w:rFonts w:ascii="Times New Roman" w:eastAsia="Times New Roman" w:hAnsi="Times New Roman" w:cs="Times New Roman"/>
          <w:color w:val="000000" w:themeColor="text1"/>
          <w:sz w:val="20"/>
          <w:szCs w:val="20"/>
          <w:lang w:val="en-GB" w:eastAsia="en-GB"/>
        </w:rPr>
        <w:t>Telang</w:t>
      </w:r>
      <w:proofErr w:type="spellEnd"/>
      <w:r w:rsidRPr="002B0162">
        <w:rPr>
          <w:rFonts w:ascii="Times New Roman" w:eastAsia="Times New Roman" w:hAnsi="Times New Roman" w:cs="Times New Roman"/>
          <w:color w:val="000000" w:themeColor="text1"/>
          <w:sz w:val="20"/>
          <w:szCs w:val="20"/>
          <w:lang w:val="en-GB" w:eastAsia="en-GB"/>
        </w:rPr>
        <w:t xml:space="preserve">, A. (2016). Evaluation of ameliorative effect of curcumin on imidacloprid-induced male reproductive toxicity in Wistar rats. </w:t>
      </w:r>
      <w:r w:rsidRPr="002B0162">
        <w:rPr>
          <w:rFonts w:ascii="Times New Roman" w:eastAsia="Times New Roman" w:hAnsi="Times New Roman" w:cs="Times New Roman"/>
          <w:i/>
          <w:iCs/>
          <w:color w:val="000000" w:themeColor="text1"/>
          <w:sz w:val="20"/>
          <w:szCs w:val="20"/>
          <w:lang w:val="en-GB" w:eastAsia="en-GB"/>
        </w:rPr>
        <w:t>Environmental Toxicology, 31</w:t>
      </w:r>
      <w:r w:rsidRPr="002B0162">
        <w:rPr>
          <w:rFonts w:ascii="Times New Roman" w:eastAsia="Times New Roman" w:hAnsi="Times New Roman" w:cs="Times New Roman"/>
          <w:color w:val="000000" w:themeColor="text1"/>
          <w:sz w:val="20"/>
          <w:szCs w:val="20"/>
          <w:lang w:val="en-GB" w:eastAsia="en-GB"/>
        </w:rPr>
        <w:t xml:space="preserve">(10), 1250–1263. </w:t>
      </w:r>
    </w:p>
    <w:p w14:paraId="4E362253" w14:textId="77777777" w:rsidR="002B0162" w:rsidRPr="002B0162" w:rsidRDefault="002B0162" w:rsidP="002B0162">
      <w:pPr>
        <w:spacing w:after="0" w:line="240" w:lineRule="auto"/>
        <w:ind w:left="547" w:hanging="547"/>
        <w:jc w:val="both"/>
        <w:rPr>
          <w:rFonts w:ascii="Times New Roman" w:eastAsia="Times New Roman" w:hAnsi="Times New Roman" w:cs="Times New Roman"/>
          <w:color w:val="000000" w:themeColor="text1"/>
          <w:sz w:val="20"/>
          <w:szCs w:val="20"/>
          <w:lang w:val="en-GB" w:eastAsia="en-GB"/>
        </w:rPr>
      </w:pPr>
      <w:proofErr w:type="spellStart"/>
      <w:r w:rsidRPr="002B0162">
        <w:rPr>
          <w:rFonts w:ascii="Times New Roman" w:eastAsia="Times New Roman" w:hAnsi="Times New Roman" w:cs="Times New Roman"/>
          <w:color w:val="000000" w:themeColor="text1"/>
          <w:sz w:val="20"/>
          <w:szCs w:val="20"/>
          <w:lang w:val="en-GB" w:eastAsia="en-GB"/>
        </w:rPr>
        <w:t>Lovaković</w:t>
      </w:r>
      <w:proofErr w:type="spellEnd"/>
      <w:r w:rsidRPr="002B0162">
        <w:rPr>
          <w:rFonts w:ascii="Times New Roman" w:eastAsia="Times New Roman" w:hAnsi="Times New Roman" w:cs="Times New Roman"/>
          <w:color w:val="000000" w:themeColor="text1"/>
          <w:sz w:val="20"/>
          <w:szCs w:val="20"/>
          <w:lang w:val="en-GB" w:eastAsia="en-GB"/>
        </w:rPr>
        <w:t xml:space="preserve">, B. T., </w:t>
      </w:r>
      <w:proofErr w:type="spellStart"/>
      <w:r w:rsidRPr="002B0162">
        <w:rPr>
          <w:rFonts w:ascii="Times New Roman" w:eastAsia="Times New Roman" w:hAnsi="Times New Roman" w:cs="Times New Roman"/>
          <w:color w:val="000000" w:themeColor="text1"/>
          <w:sz w:val="20"/>
          <w:szCs w:val="20"/>
          <w:lang w:val="en-GB" w:eastAsia="en-GB"/>
        </w:rPr>
        <w:t>Kašuba</w:t>
      </w:r>
      <w:proofErr w:type="spellEnd"/>
      <w:r w:rsidRPr="002B0162">
        <w:rPr>
          <w:rFonts w:ascii="Times New Roman" w:eastAsia="Times New Roman" w:hAnsi="Times New Roman" w:cs="Times New Roman"/>
          <w:color w:val="000000" w:themeColor="text1"/>
          <w:sz w:val="20"/>
          <w:szCs w:val="20"/>
          <w:lang w:val="en-GB" w:eastAsia="en-GB"/>
        </w:rPr>
        <w:t xml:space="preserve">, V., </w:t>
      </w:r>
      <w:proofErr w:type="spellStart"/>
      <w:r w:rsidRPr="002B0162">
        <w:rPr>
          <w:rFonts w:ascii="Times New Roman" w:eastAsia="Times New Roman" w:hAnsi="Times New Roman" w:cs="Times New Roman"/>
          <w:color w:val="000000" w:themeColor="text1"/>
          <w:sz w:val="20"/>
          <w:szCs w:val="20"/>
          <w:lang w:val="en-GB" w:eastAsia="en-GB"/>
        </w:rPr>
        <w:t>Sekovanić</w:t>
      </w:r>
      <w:proofErr w:type="spellEnd"/>
      <w:r w:rsidRPr="002B0162">
        <w:rPr>
          <w:rFonts w:ascii="Times New Roman" w:eastAsia="Times New Roman" w:hAnsi="Times New Roman" w:cs="Times New Roman"/>
          <w:color w:val="000000" w:themeColor="text1"/>
          <w:sz w:val="20"/>
          <w:szCs w:val="20"/>
          <w:lang w:val="en-GB" w:eastAsia="en-GB"/>
        </w:rPr>
        <w:t xml:space="preserve">, A., </w:t>
      </w:r>
      <w:proofErr w:type="spellStart"/>
      <w:r w:rsidRPr="002B0162">
        <w:rPr>
          <w:rFonts w:ascii="Times New Roman" w:eastAsia="Times New Roman" w:hAnsi="Times New Roman" w:cs="Times New Roman"/>
          <w:color w:val="000000" w:themeColor="text1"/>
          <w:sz w:val="20"/>
          <w:szCs w:val="20"/>
          <w:lang w:val="en-GB" w:eastAsia="en-GB"/>
        </w:rPr>
        <w:t>Orct</w:t>
      </w:r>
      <w:proofErr w:type="spellEnd"/>
      <w:r w:rsidRPr="002B0162">
        <w:rPr>
          <w:rFonts w:ascii="Times New Roman" w:eastAsia="Times New Roman" w:hAnsi="Times New Roman" w:cs="Times New Roman"/>
          <w:color w:val="000000" w:themeColor="text1"/>
          <w:sz w:val="20"/>
          <w:szCs w:val="20"/>
          <w:lang w:val="en-GB" w:eastAsia="en-GB"/>
        </w:rPr>
        <w:t xml:space="preserve">, T., </w:t>
      </w:r>
      <w:proofErr w:type="spellStart"/>
      <w:r w:rsidRPr="002B0162">
        <w:rPr>
          <w:rFonts w:ascii="Times New Roman" w:eastAsia="Times New Roman" w:hAnsi="Times New Roman" w:cs="Times New Roman"/>
          <w:color w:val="000000" w:themeColor="text1"/>
          <w:sz w:val="20"/>
          <w:szCs w:val="20"/>
          <w:lang w:val="en-GB" w:eastAsia="en-GB"/>
        </w:rPr>
        <w:t>Jančec</w:t>
      </w:r>
      <w:proofErr w:type="spellEnd"/>
      <w:r w:rsidRPr="002B0162">
        <w:rPr>
          <w:rFonts w:ascii="Times New Roman" w:eastAsia="Times New Roman" w:hAnsi="Times New Roman" w:cs="Times New Roman"/>
          <w:color w:val="000000" w:themeColor="text1"/>
          <w:sz w:val="20"/>
          <w:szCs w:val="20"/>
          <w:lang w:val="en-GB" w:eastAsia="en-GB"/>
        </w:rPr>
        <w:t xml:space="preserve">, A., &amp; </w:t>
      </w:r>
      <w:proofErr w:type="spellStart"/>
      <w:r w:rsidRPr="002B0162">
        <w:rPr>
          <w:rFonts w:ascii="Times New Roman" w:eastAsia="Times New Roman" w:hAnsi="Times New Roman" w:cs="Times New Roman"/>
          <w:color w:val="000000" w:themeColor="text1"/>
          <w:sz w:val="20"/>
          <w:szCs w:val="20"/>
          <w:lang w:val="en-GB" w:eastAsia="en-GB"/>
        </w:rPr>
        <w:t>Pizent</w:t>
      </w:r>
      <w:proofErr w:type="spellEnd"/>
      <w:r w:rsidRPr="002B0162">
        <w:rPr>
          <w:rFonts w:ascii="Times New Roman" w:eastAsia="Times New Roman" w:hAnsi="Times New Roman" w:cs="Times New Roman"/>
          <w:color w:val="000000" w:themeColor="text1"/>
          <w:sz w:val="20"/>
          <w:szCs w:val="20"/>
          <w:lang w:val="en-GB" w:eastAsia="en-GB"/>
        </w:rPr>
        <w:t xml:space="preserve">, A. (2021). Effects of sub-chronic exposure to imidacloprid on reproductive organs of adult male rats: Antioxidant state, DNA damage, and levels of essential elements. </w:t>
      </w:r>
      <w:r w:rsidRPr="002B0162">
        <w:rPr>
          <w:rFonts w:ascii="Times New Roman" w:eastAsia="Times New Roman" w:hAnsi="Times New Roman" w:cs="Times New Roman"/>
          <w:i/>
          <w:iCs/>
          <w:color w:val="000000" w:themeColor="text1"/>
          <w:sz w:val="20"/>
          <w:szCs w:val="20"/>
          <w:lang w:val="en-GB" w:eastAsia="en-GB"/>
        </w:rPr>
        <w:t>Antioxidants, 10</w:t>
      </w:r>
      <w:r w:rsidRPr="002B0162">
        <w:rPr>
          <w:rFonts w:ascii="Times New Roman" w:eastAsia="Times New Roman" w:hAnsi="Times New Roman" w:cs="Times New Roman"/>
          <w:color w:val="000000" w:themeColor="text1"/>
          <w:sz w:val="20"/>
          <w:szCs w:val="20"/>
          <w:lang w:val="en-GB" w:eastAsia="en-GB"/>
        </w:rPr>
        <w:t xml:space="preserve">(12), 1965. </w:t>
      </w:r>
      <w:hyperlink r:id="rId18" w:tgtFrame="_new" w:history="1">
        <w:r w:rsidRPr="002B0162">
          <w:rPr>
            <w:rFonts w:ascii="Times New Roman" w:eastAsia="Times New Roman" w:hAnsi="Times New Roman" w:cs="Times New Roman"/>
            <w:color w:val="000000" w:themeColor="text1"/>
            <w:sz w:val="20"/>
            <w:szCs w:val="20"/>
            <w:lang w:val="en-GB" w:eastAsia="en-GB"/>
          </w:rPr>
          <w:t>https://doi.org/10.3390/antiox10121965</w:t>
        </w:r>
      </w:hyperlink>
      <w:r w:rsidRPr="002B0162">
        <w:rPr>
          <w:rFonts w:ascii="Times New Roman" w:eastAsia="Times New Roman" w:hAnsi="Times New Roman" w:cs="Times New Roman"/>
          <w:color w:val="000000" w:themeColor="text1"/>
          <w:sz w:val="20"/>
          <w:szCs w:val="20"/>
          <w:lang w:val="en-GB" w:eastAsia="en-GB"/>
        </w:rPr>
        <w:t xml:space="preserve"> </w:t>
      </w:r>
    </w:p>
    <w:p w14:paraId="0DCFB959" w14:textId="77777777" w:rsidR="002B0162" w:rsidRPr="002B0162" w:rsidRDefault="002B0162" w:rsidP="002B0162">
      <w:pPr>
        <w:spacing w:after="0" w:line="240" w:lineRule="auto"/>
        <w:ind w:left="547" w:hanging="547"/>
        <w:jc w:val="both"/>
        <w:rPr>
          <w:rFonts w:ascii="Times New Roman" w:eastAsia="Times New Roman" w:hAnsi="Times New Roman" w:cs="Times New Roman"/>
          <w:color w:val="000000" w:themeColor="text1"/>
          <w:sz w:val="20"/>
          <w:szCs w:val="20"/>
          <w:lang w:val="en-GB" w:eastAsia="en-GB"/>
        </w:rPr>
      </w:pPr>
      <w:r w:rsidRPr="002B0162">
        <w:rPr>
          <w:rFonts w:ascii="Times New Roman" w:eastAsia="Times New Roman" w:hAnsi="Times New Roman" w:cs="Times New Roman"/>
          <w:color w:val="000000" w:themeColor="text1"/>
          <w:sz w:val="20"/>
          <w:szCs w:val="20"/>
          <w:lang w:val="en-GB" w:eastAsia="en-GB"/>
        </w:rPr>
        <w:t xml:space="preserve">Mani, M., </w:t>
      </w:r>
      <w:proofErr w:type="spellStart"/>
      <w:r w:rsidRPr="002B0162">
        <w:rPr>
          <w:rFonts w:ascii="Times New Roman" w:eastAsia="Times New Roman" w:hAnsi="Times New Roman" w:cs="Times New Roman"/>
          <w:color w:val="000000" w:themeColor="text1"/>
          <w:sz w:val="20"/>
          <w:szCs w:val="20"/>
          <w:lang w:val="en-GB" w:eastAsia="en-GB"/>
        </w:rPr>
        <w:t>Shivaraju</w:t>
      </w:r>
      <w:proofErr w:type="spellEnd"/>
      <w:r w:rsidRPr="002B0162">
        <w:rPr>
          <w:rFonts w:ascii="Times New Roman" w:eastAsia="Times New Roman" w:hAnsi="Times New Roman" w:cs="Times New Roman"/>
          <w:color w:val="000000" w:themeColor="text1"/>
          <w:sz w:val="20"/>
          <w:szCs w:val="20"/>
          <w:lang w:val="en-GB" w:eastAsia="en-GB"/>
        </w:rPr>
        <w:t xml:space="preserve">, C., &amp; Kulkarni, N. S. (2014). </w:t>
      </w:r>
      <w:r w:rsidRPr="002B0162">
        <w:rPr>
          <w:rFonts w:ascii="Times New Roman" w:eastAsia="Times New Roman" w:hAnsi="Times New Roman" w:cs="Times New Roman"/>
          <w:i/>
          <w:iCs/>
          <w:color w:val="000000" w:themeColor="text1"/>
          <w:sz w:val="20"/>
          <w:szCs w:val="20"/>
          <w:lang w:val="en-GB" w:eastAsia="en-GB"/>
        </w:rPr>
        <w:t>The grape entomology</w:t>
      </w:r>
      <w:r w:rsidRPr="002B0162">
        <w:rPr>
          <w:rFonts w:ascii="Times New Roman" w:eastAsia="Times New Roman" w:hAnsi="Times New Roman" w:cs="Times New Roman"/>
          <w:color w:val="000000" w:themeColor="text1"/>
          <w:sz w:val="20"/>
          <w:szCs w:val="20"/>
          <w:lang w:val="en-GB" w:eastAsia="en-GB"/>
        </w:rPr>
        <w:t xml:space="preserve">. Academic Press. </w:t>
      </w:r>
    </w:p>
    <w:p w14:paraId="75065416" w14:textId="77777777" w:rsidR="002B0162" w:rsidRPr="002B0162" w:rsidRDefault="002B0162" w:rsidP="002B0162">
      <w:pPr>
        <w:spacing w:after="0" w:line="240" w:lineRule="auto"/>
        <w:ind w:left="547" w:hanging="547"/>
        <w:jc w:val="both"/>
        <w:rPr>
          <w:rFonts w:ascii="Times New Roman" w:eastAsia="Times New Roman" w:hAnsi="Times New Roman" w:cs="Times New Roman"/>
          <w:color w:val="000000" w:themeColor="text1"/>
          <w:sz w:val="20"/>
          <w:szCs w:val="20"/>
          <w:lang w:val="en-GB" w:eastAsia="en-GB"/>
        </w:rPr>
      </w:pPr>
      <w:r w:rsidRPr="002B0162">
        <w:rPr>
          <w:rFonts w:ascii="Times New Roman" w:eastAsia="Times New Roman" w:hAnsi="Times New Roman" w:cs="Times New Roman"/>
          <w:color w:val="000000" w:themeColor="text1"/>
          <w:sz w:val="20"/>
          <w:szCs w:val="20"/>
          <w:lang w:val="en-GB" w:eastAsia="en-GB"/>
        </w:rPr>
        <w:t xml:space="preserve">Mehmood, T., Saeed, M., Ahmad, M. M., Ikram, M. S., Siddique, F., &amp; </w:t>
      </w:r>
      <w:proofErr w:type="spellStart"/>
      <w:r w:rsidRPr="002B0162">
        <w:rPr>
          <w:rFonts w:ascii="Times New Roman" w:eastAsia="Times New Roman" w:hAnsi="Times New Roman" w:cs="Times New Roman"/>
          <w:color w:val="000000" w:themeColor="text1"/>
          <w:sz w:val="20"/>
          <w:szCs w:val="20"/>
          <w:lang w:val="en-GB" w:eastAsia="en-GB"/>
        </w:rPr>
        <w:t>Tabassam</w:t>
      </w:r>
      <w:proofErr w:type="spellEnd"/>
      <w:r w:rsidRPr="002B0162">
        <w:rPr>
          <w:rFonts w:ascii="Times New Roman" w:eastAsia="Times New Roman" w:hAnsi="Times New Roman" w:cs="Times New Roman"/>
          <w:color w:val="000000" w:themeColor="text1"/>
          <w:sz w:val="20"/>
          <w:szCs w:val="20"/>
          <w:lang w:val="en-GB" w:eastAsia="en-GB"/>
        </w:rPr>
        <w:t xml:space="preserve">, Q. (2017). Effect of imidacloprid (insecticide) on serum biochemical parameters and degenerative lesions in male rat’s liver. </w:t>
      </w:r>
      <w:r w:rsidRPr="002B0162">
        <w:rPr>
          <w:rFonts w:ascii="Times New Roman" w:eastAsia="Times New Roman" w:hAnsi="Times New Roman" w:cs="Times New Roman"/>
          <w:i/>
          <w:iCs/>
          <w:color w:val="000000" w:themeColor="text1"/>
          <w:sz w:val="20"/>
          <w:szCs w:val="20"/>
          <w:lang w:val="en-GB" w:eastAsia="en-GB"/>
        </w:rPr>
        <w:t>Sindh University Research Journal (Science Series), 49</w:t>
      </w:r>
      <w:r w:rsidRPr="002B0162">
        <w:rPr>
          <w:rFonts w:ascii="Times New Roman" w:eastAsia="Times New Roman" w:hAnsi="Times New Roman" w:cs="Times New Roman"/>
          <w:color w:val="000000" w:themeColor="text1"/>
          <w:sz w:val="20"/>
          <w:szCs w:val="20"/>
          <w:lang w:val="en-GB" w:eastAsia="en-GB"/>
        </w:rPr>
        <w:t xml:space="preserve">(3), 605–612. </w:t>
      </w:r>
    </w:p>
    <w:p w14:paraId="0ED4B825" w14:textId="77777777" w:rsidR="002B0162" w:rsidRPr="002B0162" w:rsidRDefault="002B0162" w:rsidP="002B0162">
      <w:pPr>
        <w:spacing w:after="0" w:line="240" w:lineRule="auto"/>
        <w:ind w:left="547" w:hanging="547"/>
        <w:jc w:val="both"/>
        <w:rPr>
          <w:rFonts w:ascii="Times New Roman" w:eastAsia="Times New Roman" w:hAnsi="Times New Roman" w:cs="Times New Roman"/>
          <w:color w:val="000000" w:themeColor="text1"/>
          <w:sz w:val="20"/>
          <w:szCs w:val="20"/>
          <w:lang w:val="en-GB" w:eastAsia="en-GB"/>
        </w:rPr>
      </w:pPr>
      <w:r w:rsidRPr="002B0162">
        <w:rPr>
          <w:rFonts w:ascii="Times New Roman" w:eastAsia="Times New Roman" w:hAnsi="Times New Roman" w:cs="Times New Roman"/>
          <w:color w:val="000000" w:themeColor="text1"/>
          <w:sz w:val="20"/>
          <w:szCs w:val="20"/>
          <w:lang w:val="en-GB" w:eastAsia="en-GB"/>
        </w:rPr>
        <w:t xml:space="preserve">Najafi, G. R., </w:t>
      </w:r>
      <w:proofErr w:type="spellStart"/>
      <w:r w:rsidRPr="002B0162">
        <w:rPr>
          <w:rFonts w:ascii="Times New Roman" w:eastAsia="Times New Roman" w:hAnsi="Times New Roman" w:cs="Times New Roman"/>
          <w:color w:val="000000" w:themeColor="text1"/>
          <w:sz w:val="20"/>
          <w:szCs w:val="20"/>
          <w:lang w:val="en-GB" w:eastAsia="en-GB"/>
        </w:rPr>
        <w:t>Razi</w:t>
      </w:r>
      <w:proofErr w:type="spellEnd"/>
      <w:r w:rsidRPr="002B0162">
        <w:rPr>
          <w:rFonts w:ascii="Times New Roman" w:eastAsia="Times New Roman" w:hAnsi="Times New Roman" w:cs="Times New Roman"/>
          <w:color w:val="000000" w:themeColor="text1"/>
          <w:sz w:val="20"/>
          <w:szCs w:val="20"/>
          <w:lang w:val="en-GB" w:eastAsia="en-GB"/>
        </w:rPr>
        <w:t xml:space="preserve">, M., Hoshyar, A., Shah, M. S., &amp; </w:t>
      </w:r>
      <w:proofErr w:type="spellStart"/>
      <w:r w:rsidRPr="002B0162">
        <w:rPr>
          <w:rFonts w:ascii="Times New Roman" w:eastAsia="Times New Roman" w:hAnsi="Times New Roman" w:cs="Times New Roman"/>
          <w:color w:val="000000" w:themeColor="text1"/>
          <w:sz w:val="20"/>
          <w:szCs w:val="20"/>
          <w:lang w:val="en-GB" w:eastAsia="en-GB"/>
        </w:rPr>
        <w:t>Feyzi</w:t>
      </w:r>
      <w:proofErr w:type="spellEnd"/>
      <w:r w:rsidRPr="002B0162">
        <w:rPr>
          <w:rFonts w:ascii="Times New Roman" w:eastAsia="Times New Roman" w:hAnsi="Times New Roman" w:cs="Times New Roman"/>
          <w:color w:val="000000" w:themeColor="text1"/>
          <w:sz w:val="20"/>
          <w:szCs w:val="20"/>
          <w:lang w:val="en-GB" w:eastAsia="en-GB"/>
        </w:rPr>
        <w:t xml:space="preserve">, S. (2010). The effect of chronic exposure with imidacloprid insecticide on fertility in mature male rats. </w:t>
      </w:r>
      <w:r w:rsidRPr="002B0162">
        <w:rPr>
          <w:rFonts w:ascii="Times New Roman" w:eastAsia="Times New Roman" w:hAnsi="Times New Roman" w:cs="Times New Roman"/>
          <w:i/>
          <w:iCs/>
          <w:color w:val="000000" w:themeColor="text1"/>
          <w:sz w:val="20"/>
          <w:szCs w:val="20"/>
          <w:lang w:val="en-GB" w:eastAsia="en-GB"/>
        </w:rPr>
        <w:t>International Journal of Fertility &amp; Sterility, 4</w:t>
      </w:r>
      <w:r w:rsidRPr="002B0162">
        <w:rPr>
          <w:rFonts w:ascii="Times New Roman" w:eastAsia="Times New Roman" w:hAnsi="Times New Roman" w:cs="Times New Roman"/>
          <w:color w:val="000000" w:themeColor="text1"/>
          <w:sz w:val="20"/>
          <w:szCs w:val="20"/>
          <w:lang w:val="en-GB" w:eastAsia="en-GB"/>
        </w:rPr>
        <w:t xml:space="preserve">(1), 9–16. https://doi.org/10.22074/ijfs.2010.45815 </w:t>
      </w:r>
    </w:p>
    <w:p w14:paraId="11A92981" w14:textId="77777777" w:rsidR="002B0162" w:rsidRPr="002B0162" w:rsidRDefault="002B0162" w:rsidP="002B0162">
      <w:pPr>
        <w:spacing w:after="0" w:line="240" w:lineRule="auto"/>
        <w:ind w:left="547" w:hanging="547"/>
        <w:jc w:val="both"/>
        <w:rPr>
          <w:rFonts w:ascii="Times New Roman" w:eastAsia="Times New Roman" w:hAnsi="Times New Roman" w:cs="Times New Roman"/>
          <w:color w:val="000000" w:themeColor="text1"/>
          <w:sz w:val="20"/>
          <w:szCs w:val="20"/>
          <w:lang w:val="en-GB" w:eastAsia="en-GB"/>
        </w:rPr>
      </w:pPr>
      <w:r w:rsidRPr="002B0162">
        <w:rPr>
          <w:rFonts w:ascii="Times New Roman" w:eastAsia="Times New Roman" w:hAnsi="Times New Roman" w:cs="Times New Roman"/>
          <w:color w:val="000000" w:themeColor="text1"/>
          <w:sz w:val="20"/>
          <w:szCs w:val="20"/>
          <w:lang w:val="en-GB" w:eastAsia="en-GB"/>
        </w:rPr>
        <w:t xml:space="preserve">Sardar, A., David, M., Jahan, S., </w:t>
      </w:r>
      <w:proofErr w:type="spellStart"/>
      <w:r w:rsidRPr="002B0162">
        <w:rPr>
          <w:rFonts w:ascii="Times New Roman" w:eastAsia="Times New Roman" w:hAnsi="Times New Roman" w:cs="Times New Roman"/>
          <w:color w:val="000000" w:themeColor="text1"/>
          <w:sz w:val="20"/>
          <w:szCs w:val="20"/>
          <w:lang w:val="en-GB" w:eastAsia="en-GB"/>
        </w:rPr>
        <w:t>Afsar</w:t>
      </w:r>
      <w:proofErr w:type="spellEnd"/>
      <w:r w:rsidRPr="002B0162">
        <w:rPr>
          <w:rFonts w:ascii="Times New Roman" w:eastAsia="Times New Roman" w:hAnsi="Times New Roman" w:cs="Times New Roman"/>
          <w:color w:val="000000" w:themeColor="text1"/>
          <w:sz w:val="20"/>
          <w:szCs w:val="20"/>
          <w:lang w:val="en-GB" w:eastAsia="en-GB"/>
        </w:rPr>
        <w:t xml:space="preserve">, T., Ahmad, A., Ullah, A., </w:t>
      </w:r>
      <w:proofErr w:type="spellStart"/>
      <w:r w:rsidRPr="002B0162">
        <w:rPr>
          <w:rFonts w:ascii="Times New Roman" w:eastAsia="Times New Roman" w:hAnsi="Times New Roman" w:cs="Times New Roman"/>
          <w:color w:val="000000" w:themeColor="text1"/>
          <w:sz w:val="20"/>
          <w:szCs w:val="20"/>
          <w:lang w:val="en-GB" w:eastAsia="en-GB"/>
        </w:rPr>
        <w:t>Almajwal</w:t>
      </w:r>
      <w:proofErr w:type="spellEnd"/>
      <w:r w:rsidRPr="002B0162">
        <w:rPr>
          <w:rFonts w:ascii="Times New Roman" w:eastAsia="Times New Roman" w:hAnsi="Times New Roman" w:cs="Times New Roman"/>
          <w:color w:val="000000" w:themeColor="text1"/>
          <w:sz w:val="20"/>
          <w:szCs w:val="20"/>
          <w:lang w:val="en-GB" w:eastAsia="en-GB"/>
        </w:rPr>
        <w:t xml:space="preserve">, A., Shafique, H., &amp; </w:t>
      </w:r>
      <w:proofErr w:type="spellStart"/>
      <w:r w:rsidRPr="002B0162">
        <w:rPr>
          <w:rFonts w:ascii="Times New Roman" w:eastAsia="Times New Roman" w:hAnsi="Times New Roman" w:cs="Times New Roman"/>
          <w:color w:val="000000" w:themeColor="text1"/>
          <w:sz w:val="20"/>
          <w:szCs w:val="20"/>
          <w:lang w:val="en-GB" w:eastAsia="en-GB"/>
        </w:rPr>
        <w:t>Razak</w:t>
      </w:r>
      <w:proofErr w:type="spellEnd"/>
      <w:r w:rsidRPr="002B0162">
        <w:rPr>
          <w:rFonts w:ascii="Times New Roman" w:eastAsia="Times New Roman" w:hAnsi="Times New Roman" w:cs="Times New Roman"/>
          <w:color w:val="000000" w:themeColor="text1"/>
          <w:sz w:val="20"/>
          <w:szCs w:val="20"/>
          <w:lang w:val="en-GB" w:eastAsia="en-GB"/>
        </w:rPr>
        <w:t xml:space="preserve">, S. (2023). Determination of biochemical and histopathological changes on testicular and epididymis tissues induced by exposure to insecticide imidacloprid during postnatal development in rats. </w:t>
      </w:r>
      <w:r w:rsidRPr="002B0162">
        <w:rPr>
          <w:rFonts w:ascii="Times New Roman" w:eastAsia="Times New Roman" w:hAnsi="Times New Roman" w:cs="Times New Roman"/>
          <w:i/>
          <w:iCs/>
          <w:color w:val="000000" w:themeColor="text1"/>
          <w:sz w:val="20"/>
          <w:szCs w:val="20"/>
          <w:lang w:val="en-GB" w:eastAsia="en-GB"/>
        </w:rPr>
        <w:t>BMC Pharmacology and Toxicology, 24</w:t>
      </w:r>
      <w:r w:rsidRPr="002B0162">
        <w:rPr>
          <w:rFonts w:ascii="Times New Roman" w:eastAsia="Times New Roman" w:hAnsi="Times New Roman" w:cs="Times New Roman"/>
          <w:color w:val="000000" w:themeColor="text1"/>
          <w:sz w:val="20"/>
          <w:szCs w:val="20"/>
          <w:lang w:val="en-GB" w:eastAsia="en-GB"/>
        </w:rPr>
        <w:t xml:space="preserve">(1), 68. </w:t>
      </w:r>
      <w:hyperlink r:id="rId19" w:tgtFrame="_new" w:history="1">
        <w:r w:rsidRPr="002B0162">
          <w:rPr>
            <w:rFonts w:ascii="Times New Roman" w:eastAsia="Times New Roman" w:hAnsi="Times New Roman" w:cs="Times New Roman"/>
            <w:color w:val="000000" w:themeColor="text1"/>
            <w:sz w:val="20"/>
            <w:szCs w:val="20"/>
            <w:lang w:val="en-GB" w:eastAsia="en-GB"/>
          </w:rPr>
          <w:t>https://doi.org/10.1186/s40360-023-00709-3</w:t>
        </w:r>
      </w:hyperlink>
      <w:r w:rsidRPr="002B0162">
        <w:rPr>
          <w:rFonts w:ascii="Times New Roman" w:eastAsia="Times New Roman" w:hAnsi="Times New Roman" w:cs="Times New Roman"/>
          <w:color w:val="000000" w:themeColor="text1"/>
          <w:sz w:val="20"/>
          <w:szCs w:val="20"/>
          <w:lang w:val="en-GB" w:eastAsia="en-GB"/>
        </w:rPr>
        <w:t xml:space="preserve"> </w:t>
      </w:r>
    </w:p>
    <w:p w14:paraId="21A9E6F9" w14:textId="77777777" w:rsidR="002B0162" w:rsidRPr="002B0162" w:rsidRDefault="002B0162" w:rsidP="002B0162">
      <w:pPr>
        <w:spacing w:after="0" w:line="240" w:lineRule="auto"/>
        <w:ind w:left="547" w:hanging="547"/>
        <w:jc w:val="both"/>
        <w:rPr>
          <w:rFonts w:ascii="Times New Roman" w:eastAsia="Times New Roman" w:hAnsi="Times New Roman" w:cs="Times New Roman"/>
          <w:color w:val="000000" w:themeColor="text1"/>
          <w:sz w:val="20"/>
          <w:szCs w:val="20"/>
          <w:lang w:val="en-GB" w:eastAsia="en-GB"/>
        </w:rPr>
      </w:pPr>
      <w:r w:rsidRPr="002B0162">
        <w:rPr>
          <w:rFonts w:ascii="Times New Roman" w:eastAsia="Times New Roman" w:hAnsi="Times New Roman" w:cs="Times New Roman"/>
          <w:color w:val="000000" w:themeColor="text1"/>
          <w:sz w:val="20"/>
          <w:szCs w:val="20"/>
          <w:lang w:val="en-GB" w:eastAsia="en-GB"/>
        </w:rPr>
        <w:t xml:space="preserve">Shao, X., Swenson, T. L., &amp; </w:t>
      </w:r>
      <w:proofErr w:type="spellStart"/>
      <w:r w:rsidRPr="002B0162">
        <w:rPr>
          <w:rFonts w:ascii="Times New Roman" w:eastAsia="Times New Roman" w:hAnsi="Times New Roman" w:cs="Times New Roman"/>
          <w:color w:val="000000" w:themeColor="text1"/>
          <w:sz w:val="20"/>
          <w:szCs w:val="20"/>
          <w:lang w:val="en-GB" w:eastAsia="en-GB"/>
        </w:rPr>
        <w:t>Casida</w:t>
      </w:r>
      <w:proofErr w:type="spellEnd"/>
      <w:r w:rsidRPr="002B0162">
        <w:rPr>
          <w:rFonts w:ascii="Times New Roman" w:eastAsia="Times New Roman" w:hAnsi="Times New Roman" w:cs="Times New Roman"/>
          <w:color w:val="000000" w:themeColor="text1"/>
          <w:sz w:val="20"/>
          <w:szCs w:val="20"/>
          <w:lang w:val="en-GB" w:eastAsia="en-GB"/>
        </w:rPr>
        <w:t xml:space="preserve">, J. E. (2013). </w:t>
      </w:r>
      <w:proofErr w:type="spellStart"/>
      <w:r w:rsidRPr="002B0162">
        <w:rPr>
          <w:rFonts w:ascii="Times New Roman" w:eastAsia="Times New Roman" w:hAnsi="Times New Roman" w:cs="Times New Roman"/>
          <w:color w:val="000000" w:themeColor="text1"/>
          <w:sz w:val="20"/>
          <w:szCs w:val="20"/>
          <w:lang w:val="en-GB" w:eastAsia="en-GB"/>
        </w:rPr>
        <w:t>Cycloxaprid</w:t>
      </w:r>
      <w:proofErr w:type="spellEnd"/>
      <w:r w:rsidRPr="002B0162">
        <w:rPr>
          <w:rFonts w:ascii="Times New Roman" w:eastAsia="Times New Roman" w:hAnsi="Times New Roman" w:cs="Times New Roman"/>
          <w:color w:val="000000" w:themeColor="text1"/>
          <w:sz w:val="20"/>
          <w:szCs w:val="20"/>
          <w:lang w:val="en-GB" w:eastAsia="en-GB"/>
        </w:rPr>
        <w:t xml:space="preserve"> insecticide: Nicotinic acetylcholine receptor binding site and metabolism. </w:t>
      </w:r>
      <w:r w:rsidRPr="002B0162">
        <w:rPr>
          <w:rFonts w:ascii="Times New Roman" w:eastAsia="Times New Roman" w:hAnsi="Times New Roman" w:cs="Times New Roman"/>
          <w:i/>
          <w:iCs/>
          <w:color w:val="000000" w:themeColor="text1"/>
          <w:sz w:val="20"/>
          <w:szCs w:val="20"/>
          <w:lang w:val="en-GB" w:eastAsia="en-GB"/>
        </w:rPr>
        <w:t>Journal of Agricultural and Food Chemistry, 61</w:t>
      </w:r>
      <w:r w:rsidRPr="002B0162">
        <w:rPr>
          <w:rFonts w:ascii="Times New Roman" w:eastAsia="Times New Roman" w:hAnsi="Times New Roman" w:cs="Times New Roman"/>
          <w:color w:val="000000" w:themeColor="text1"/>
          <w:sz w:val="20"/>
          <w:szCs w:val="20"/>
          <w:lang w:val="en-GB" w:eastAsia="en-GB"/>
        </w:rPr>
        <w:t xml:space="preserve">(33), 7883–7888. </w:t>
      </w:r>
    </w:p>
    <w:p w14:paraId="0E0E9F46" w14:textId="77777777" w:rsidR="002B0162" w:rsidRPr="002B0162" w:rsidRDefault="002B0162" w:rsidP="002B0162">
      <w:pPr>
        <w:spacing w:after="0" w:line="240" w:lineRule="auto"/>
        <w:ind w:left="547" w:hanging="547"/>
        <w:jc w:val="both"/>
        <w:rPr>
          <w:rFonts w:ascii="Times New Roman" w:eastAsia="Times New Roman" w:hAnsi="Times New Roman" w:cs="Times New Roman"/>
          <w:color w:val="000000" w:themeColor="text1"/>
          <w:sz w:val="20"/>
          <w:szCs w:val="20"/>
          <w:lang w:val="en-GB" w:eastAsia="en-GB"/>
        </w:rPr>
      </w:pPr>
      <w:proofErr w:type="spellStart"/>
      <w:r w:rsidRPr="002B0162">
        <w:rPr>
          <w:rFonts w:ascii="Times New Roman" w:eastAsia="Times New Roman" w:hAnsi="Times New Roman" w:cs="Times New Roman"/>
          <w:color w:val="000000" w:themeColor="text1"/>
          <w:sz w:val="20"/>
          <w:szCs w:val="20"/>
          <w:lang w:val="en-GB" w:eastAsia="en-GB"/>
        </w:rPr>
        <w:t>Shivanandappa</w:t>
      </w:r>
      <w:proofErr w:type="spellEnd"/>
      <w:r w:rsidRPr="002B0162">
        <w:rPr>
          <w:rFonts w:ascii="Times New Roman" w:eastAsia="Times New Roman" w:hAnsi="Times New Roman" w:cs="Times New Roman"/>
          <w:color w:val="000000" w:themeColor="text1"/>
          <w:sz w:val="20"/>
          <w:szCs w:val="20"/>
          <w:lang w:val="en-GB" w:eastAsia="en-GB"/>
        </w:rPr>
        <w:t xml:space="preserve">, T., &amp; </w:t>
      </w:r>
      <w:proofErr w:type="spellStart"/>
      <w:r w:rsidRPr="002B0162">
        <w:rPr>
          <w:rFonts w:ascii="Times New Roman" w:eastAsia="Times New Roman" w:hAnsi="Times New Roman" w:cs="Times New Roman"/>
          <w:color w:val="000000" w:themeColor="text1"/>
          <w:sz w:val="20"/>
          <w:szCs w:val="20"/>
          <w:lang w:val="en-GB" w:eastAsia="en-GB"/>
        </w:rPr>
        <w:t>Rajashekar</w:t>
      </w:r>
      <w:proofErr w:type="spellEnd"/>
      <w:r w:rsidRPr="002B0162">
        <w:rPr>
          <w:rFonts w:ascii="Times New Roman" w:eastAsia="Times New Roman" w:hAnsi="Times New Roman" w:cs="Times New Roman"/>
          <w:color w:val="000000" w:themeColor="text1"/>
          <w:sz w:val="20"/>
          <w:szCs w:val="20"/>
          <w:lang w:val="en-GB" w:eastAsia="en-GB"/>
        </w:rPr>
        <w:t xml:space="preserve">, Y. (2014). Mode of action of plant-derived natural insecticides. In </w:t>
      </w:r>
      <w:r w:rsidRPr="002B0162">
        <w:rPr>
          <w:rFonts w:ascii="Times New Roman" w:eastAsia="Times New Roman" w:hAnsi="Times New Roman" w:cs="Times New Roman"/>
          <w:i/>
          <w:iCs/>
          <w:color w:val="000000" w:themeColor="text1"/>
          <w:sz w:val="20"/>
          <w:szCs w:val="20"/>
          <w:lang w:val="en-GB" w:eastAsia="en-GB"/>
        </w:rPr>
        <w:t>Advances in plant biopesticides</w:t>
      </w:r>
      <w:r w:rsidRPr="002B0162">
        <w:rPr>
          <w:rFonts w:ascii="Times New Roman" w:eastAsia="Times New Roman" w:hAnsi="Times New Roman" w:cs="Times New Roman"/>
          <w:color w:val="000000" w:themeColor="text1"/>
          <w:sz w:val="20"/>
          <w:szCs w:val="20"/>
          <w:lang w:val="en-GB" w:eastAsia="en-GB"/>
        </w:rPr>
        <w:t xml:space="preserve"> (pp. 323–345). https://doi.org/10.1007/978-81-322-2006-0_16 </w:t>
      </w:r>
    </w:p>
    <w:p w14:paraId="6200F879" w14:textId="77777777" w:rsidR="002B0162" w:rsidRPr="002B0162" w:rsidRDefault="002B0162" w:rsidP="002B0162">
      <w:pPr>
        <w:spacing w:after="0" w:line="240" w:lineRule="auto"/>
        <w:ind w:left="547" w:hanging="547"/>
        <w:jc w:val="both"/>
        <w:rPr>
          <w:rFonts w:ascii="Times New Roman" w:eastAsia="Times New Roman" w:hAnsi="Times New Roman" w:cs="Times New Roman"/>
          <w:color w:val="000000" w:themeColor="text1"/>
          <w:sz w:val="20"/>
          <w:szCs w:val="20"/>
          <w:lang w:val="en-GB" w:eastAsia="en-GB"/>
        </w:rPr>
      </w:pPr>
      <w:proofErr w:type="spellStart"/>
      <w:r w:rsidRPr="002B0162">
        <w:rPr>
          <w:rFonts w:ascii="Times New Roman" w:eastAsia="Times New Roman" w:hAnsi="Times New Roman" w:cs="Times New Roman"/>
          <w:color w:val="000000" w:themeColor="text1"/>
          <w:sz w:val="20"/>
          <w:szCs w:val="20"/>
          <w:lang w:val="en-GB" w:eastAsia="en-GB"/>
        </w:rPr>
        <w:t>Starner</w:t>
      </w:r>
      <w:proofErr w:type="spellEnd"/>
      <w:r w:rsidRPr="002B0162">
        <w:rPr>
          <w:rFonts w:ascii="Times New Roman" w:eastAsia="Times New Roman" w:hAnsi="Times New Roman" w:cs="Times New Roman"/>
          <w:color w:val="000000" w:themeColor="text1"/>
          <w:sz w:val="20"/>
          <w:szCs w:val="20"/>
          <w:lang w:val="en-GB" w:eastAsia="en-GB"/>
        </w:rPr>
        <w:t xml:space="preserve">, K., &amp; Goh, K. S. (2012). Detections of the neonicotinoid insecticide imidacloprid in surface waters of three agricultural regions of California, USA, 2010–2011. </w:t>
      </w:r>
      <w:r w:rsidRPr="002B0162">
        <w:rPr>
          <w:rFonts w:ascii="Times New Roman" w:eastAsia="Times New Roman" w:hAnsi="Times New Roman" w:cs="Times New Roman"/>
          <w:i/>
          <w:iCs/>
          <w:color w:val="000000" w:themeColor="text1"/>
          <w:sz w:val="20"/>
          <w:szCs w:val="20"/>
          <w:lang w:val="en-GB" w:eastAsia="en-GB"/>
        </w:rPr>
        <w:t>Bulletin of Environmental Contamination and Toxicology, 88</w:t>
      </w:r>
      <w:r w:rsidRPr="002B0162">
        <w:rPr>
          <w:rFonts w:ascii="Times New Roman" w:eastAsia="Times New Roman" w:hAnsi="Times New Roman" w:cs="Times New Roman"/>
          <w:color w:val="000000" w:themeColor="text1"/>
          <w:sz w:val="20"/>
          <w:szCs w:val="20"/>
          <w:lang w:val="en-GB" w:eastAsia="en-GB"/>
        </w:rPr>
        <w:t xml:space="preserve">(3), 316–321. </w:t>
      </w:r>
    </w:p>
    <w:p w14:paraId="5A493510" w14:textId="77777777" w:rsidR="002B0162" w:rsidRPr="002B0162" w:rsidRDefault="002B0162" w:rsidP="002B0162">
      <w:pPr>
        <w:spacing w:after="0" w:line="240" w:lineRule="auto"/>
        <w:ind w:left="547" w:hanging="547"/>
        <w:jc w:val="both"/>
        <w:rPr>
          <w:rFonts w:ascii="Times New Roman" w:eastAsia="Times New Roman" w:hAnsi="Times New Roman" w:cs="Times New Roman"/>
          <w:color w:val="000000" w:themeColor="text1"/>
          <w:sz w:val="20"/>
          <w:szCs w:val="20"/>
          <w:lang w:val="en-GB" w:eastAsia="en-GB"/>
        </w:rPr>
      </w:pPr>
      <w:r w:rsidRPr="002B0162">
        <w:rPr>
          <w:rFonts w:ascii="Times New Roman" w:eastAsia="Times New Roman" w:hAnsi="Times New Roman" w:cs="Times New Roman"/>
          <w:color w:val="000000" w:themeColor="text1"/>
          <w:sz w:val="20"/>
          <w:szCs w:val="20"/>
          <w:lang w:val="en-GB" w:eastAsia="en-GB"/>
        </w:rPr>
        <w:t xml:space="preserve">Werner, S. J., Linz, G. M., Tupper, S. K., &amp; Carlson, J. C. (2010). Laboratory efficacy of chemical repellents for reducing blackbird damage in rice and sunflower crops. </w:t>
      </w:r>
      <w:r w:rsidRPr="002B0162">
        <w:rPr>
          <w:rFonts w:ascii="Times New Roman" w:eastAsia="Times New Roman" w:hAnsi="Times New Roman" w:cs="Times New Roman"/>
          <w:i/>
          <w:iCs/>
          <w:color w:val="000000" w:themeColor="text1"/>
          <w:sz w:val="20"/>
          <w:szCs w:val="20"/>
          <w:lang w:val="en-GB" w:eastAsia="en-GB"/>
        </w:rPr>
        <w:t>Journal of Wildlife Management, 74</w:t>
      </w:r>
      <w:r w:rsidRPr="002B0162">
        <w:rPr>
          <w:rFonts w:ascii="Times New Roman" w:eastAsia="Times New Roman" w:hAnsi="Times New Roman" w:cs="Times New Roman"/>
          <w:color w:val="000000" w:themeColor="text1"/>
          <w:sz w:val="20"/>
          <w:szCs w:val="20"/>
          <w:lang w:val="en-GB" w:eastAsia="en-GB"/>
        </w:rPr>
        <w:t xml:space="preserve">(6), 1400–1404. </w:t>
      </w:r>
    </w:p>
    <w:p w14:paraId="4585915C" w14:textId="77777777" w:rsidR="002B0162" w:rsidRPr="002B0162" w:rsidRDefault="002B0162" w:rsidP="002B0162">
      <w:pPr>
        <w:spacing w:after="0" w:line="240" w:lineRule="auto"/>
        <w:ind w:left="547" w:hanging="547"/>
        <w:jc w:val="both"/>
        <w:rPr>
          <w:rFonts w:ascii="Times New Roman" w:eastAsia="Calibri" w:hAnsi="Times New Roman" w:cs="Times New Roman"/>
          <w:color w:val="000000" w:themeColor="text1"/>
          <w:kern w:val="2"/>
          <w:sz w:val="20"/>
          <w:szCs w:val="20"/>
          <w:lang w:bidi="hi-IN"/>
        </w:rPr>
      </w:pPr>
      <w:r w:rsidRPr="002B0162">
        <w:rPr>
          <w:rFonts w:ascii="Times New Roman" w:eastAsia="Times New Roman" w:hAnsi="Times New Roman" w:cs="Times New Roman"/>
          <w:color w:val="000000" w:themeColor="text1"/>
          <w:sz w:val="20"/>
          <w:szCs w:val="20"/>
          <w:lang w:val="en-GB" w:eastAsia="en-GB"/>
        </w:rPr>
        <w:t xml:space="preserve">Wilson, J. S., &amp; </w:t>
      </w:r>
      <w:proofErr w:type="spellStart"/>
      <w:r w:rsidRPr="002B0162">
        <w:rPr>
          <w:rFonts w:ascii="Times New Roman" w:eastAsia="Times New Roman" w:hAnsi="Times New Roman" w:cs="Times New Roman"/>
          <w:color w:val="000000" w:themeColor="text1"/>
          <w:sz w:val="20"/>
          <w:szCs w:val="20"/>
          <w:lang w:val="en-GB" w:eastAsia="en-GB"/>
        </w:rPr>
        <w:t>Otsuki</w:t>
      </w:r>
      <w:proofErr w:type="spellEnd"/>
      <w:r w:rsidRPr="002B0162">
        <w:rPr>
          <w:rFonts w:ascii="Times New Roman" w:eastAsia="Times New Roman" w:hAnsi="Times New Roman" w:cs="Times New Roman"/>
          <w:color w:val="000000" w:themeColor="text1"/>
          <w:sz w:val="20"/>
          <w:szCs w:val="20"/>
          <w:lang w:val="en-GB" w:eastAsia="en-GB"/>
        </w:rPr>
        <w:t xml:space="preserve">, T. (2004). To spray or not to spray: Pesticides, banana exports, and food safety. </w:t>
      </w:r>
      <w:r w:rsidRPr="002B0162">
        <w:rPr>
          <w:rFonts w:ascii="Times New Roman" w:eastAsia="Times New Roman" w:hAnsi="Times New Roman" w:cs="Times New Roman"/>
          <w:i/>
          <w:iCs/>
          <w:color w:val="000000" w:themeColor="text1"/>
          <w:sz w:val="20"/>
          <w:szCs w:val="20"/>
          <w:lang w:val="en-GB" w:eastAsia="en-GB"/>
        </w:rPr>
        <w:t>Food Policy, 29</w:t>
      </w:r>
      <w:r w:rsidRPr="002B0162">
        <w:rPr>
          <w:rFonts w:ascii="Times New Roman" w:eastAsia="Times New Roman" w:hAnsi="Times New Roman" w:cs="Times New Roman"/>
          <w:color w:val="000000" w:themeColor="text1"/>
          <w:sz w:val="20"/>
          <w:szCs w:val="20"/>
          <w:lang w:val="en-GB" w:eastAsia="en-GB"/>
        </w:rPr>
        <w:t xml:space="preserve">(2), 131–146. </w:t>
      </w:r>
    </w:p>
    <w:p w14:paraId="509142ED" w14:textId="77777777" w:rsidR="002B0162" w:rsidRPr="00A00F11" w:rsidRDefault="002B0162" w:rsidP="00BD060A">
      <w:pPr>
        <w:keepNext/>
        <w:spacing w:after="0" w:line="240" w:lineRule="auto"/>
        <w:contextualSpacing/>
        <w:jc w:val="both"/>
        <w:rPr>
          <w:rFonts w:ascii="Times New Roman" w:eastAsia="Times New Roman" w:hAnsi="Times New Roman" w:cs="Times New Roman"/>
          <w:b/>
          <w:szCs w:val="20"/>
        </w:rPr>
      </w:pPr>
    </w:p>
    <w:p w14:paraId="008C27CE" w14:textId="15B2D0C9" w:rsidR="00D851AD" w:rsidRPr="00A00F11" w:rsidRDefault="006A1899" w:rsidP="00BD060A">
      <w:pPr>
        <w:keepNext/>
        <w:spacing w:after="0" w:line="240" w:lineRule="auto"/>
        <w:contextualSpacing/>
        <w:jc w:val="both"/>
        <w:rPr>
          <w:rFonts w:ascii="Times New Roman" w:eastAsia="Times New Roman" w:hAnsi="Times New Roman" w:cs="Times New Roman"/>
          <w:b/>
          <w:sz w:val="15"/>
          <w:szCs w:val="15"/>
        </w:rPr>
      </w:pPr>
      <w:r w:rsidRPr="00A00F11">
        <w:rPr>
          <w:rFonts w:ascii="Times New Roman" w:eastAsia="Calibri" w:hAnsi="Times New Roman" w:cs="Times New Roman"/>
          <w:b/>
          <w:bCs/>
          <w:kern w:val="2"/>
          <w:sz w:val="15"/>
          <w:szCs w:val="15"/>
          <w:lang w:val="en-GB"/>
        </w:rPr>
        <w:t xml:space="preserve">Disclaimer/Publisher’s Note: </w:t>
      </w:r>
      <w:r w:rsidRPr="00A00F11">
        <w:rPr>
          <w:rFonts w:ascii="Times New Roman" w:eastAsia="Calibri" w:hAnsi="Times New Roman" w:cs="Times New Roman"/>
          <w:kern w:val="2"/>
          <w:sz w:val="15"/>
          <w:szCs w:val="15"/>
          <w:lang w:val="en-GB"/>
        </w:rPr>
        <w:t>The statements, opinions and data contained in all publications are solely those of the individual author(s) and contributor(s) and not of the publisher and/or the editor(s). This publisher and/or the editor(s) disclaim responsibility for any injury to people or property resulting from any ideas, methods, instructions or products referred to in the content.</w:t>
      </w:r>
    </w:p>
    <w:p w14:paraId="1BDFCCD3" w14:textId="77777777" w:rsidR="00D851AD" w:rsidRPr="00A00F11" w:rsidRDefault="00D851AD" w:rsidP="00BD060A">
      <w:pPr>
        <w:keepNext/>
        <w:spacing w:after="0" w:line="240" w:lineRule="auto"/>
        <w:contextualSpacing/>
        <w:jc w:val="both"/>
        <w:rPr>
          <w:rFonts w:ascii="Times New Roman" w:eastAsia="Times New Roman" w:hAnsi="Times New Roman" w:cs="Times New Roman"/>
          <w:b/>
          <w:szCs w:val="20"/>
        </w:rPr>
        <w:sectPr w:rsidR="00D851AD" w:rsidRPr="00A00F11" w:rsidSect="00E3449D">
          <w:headerReference w:type="even" r:id="rId20"/>
          <w:headerReference w:type="default" r:id="rId21"/>
          <w:footerReference w:type="even" r:id="rId22"/>
          <w:footerReference w:type="default" r:id="rId23"/>
          <w:headerReference w:type="first" r:id="rId24"/>
          <w:footerReference w:type="first" r:id="rId25"/>
          <w:pgSz w:w="11909" w:h="16834" w:code="9"/>
          <w:pgMar w:top="1440" w:right="1440" w:bottom="1440" w:left="1440" w:header="720" w:footer="864" w:gutter="0"/>
          <w:pgNumType w:start="1"/>
          <w:cols w:space="720"/>
          <w:titlePg/>
          <w:docGrid w:linePitch="360"/>
        </w:sectPr>
      </w:pPr>
    </w:p>
    <w:p w14:paraId="73C17CF6" w14:textId="77777777" w:rsidR="00BD060A" w:rsidRPr="00A00F11" w:rsidRDefault="00BD060A" w:rsidP="00E702F4">
      <w:pPr>
        <w:spacing w:after="0" w:line="240" w:lineRule="auto"/>
        <w:ind w:left="540" w:hanging="540"/>
        <w:jc w:val="center"/>
        <w:rPr>
          <w:rFonts w:ascii="Times New Roman" w:eastAsia="Times New Roman" w:hAnsi="Times New Roman" w:cs="Times New Roman"/>
          <w:i/>
          <w:sz w:val="16"/>
          <w:szCs w:val="20"/>
        </w:rPr>
      </w:pPr>
    </w:p>
    <w:p w14:paraId="60E3EB8E" w14:textId="760A952A" w:rsidR="00CD3A89" w:rsidRPr="007B65D1" w:rsidRDefault="00BC383B" w:rsidP="00380ACB">
      <w:pPr>
        <w:pBdr>
          <w:top w:val="single" w:sz="4" w:space="1" w:color="auto"/>
        </w:pBdr>
        <w:spacing w:after="0" w:line="240" w:lineRule="auto"/>
        <w:jc w:val="both"/>
        <w:rPr>
          <w:rFonts w:ascii="Times New Roman" w:hAnsi="Times New Roman" w:cs="Times New Roman"/>
        </w:rPr>
      </w:pPr>
      <w:r w:rsidRPr="00A00F11">
        <w:rPr>
          <w:rFonts w:ascii="Times New Roman" w:eastAsia="Calibri" w:hAnsi="Times New Roman" w:cs="Times New Roman"/>
          <w:i/>
          <w:iCs/>
          <w:kern w:val="2"/>
          <w:sz w:val="16"/>
          <w:szCs w:val="16"/>
          <w:lang w:val="en-GB"/>
        </w:rPr>
        <w:lastRenderedPageBreak/>
        <w:t>© Copyright (202</w:t>
      </w:r>
      <w:r w:rsidR="009208EC" w:rsidRPr="00A00F11">
        <w:rPr>
          <w:rFonts w:ascii="Times New Roman" w:eastAsia="Calibri" w:hAnsi="Times New Roman" w:cs="Times New Roman"/>
          <w:i/>
          <w:iCs/>
          <w:kern w:val="2"/>
          <w:sz w:val="16"/>
          <w:szCs w:val="16"/>
          <w:lang w:val="en-GB"/>
        </w:rPr>
        <w:t>6</w:t>
      </w:r>
      <w:r w:rsidRPr="00A00F11">
        <w:rPr>
          <w:rFonts w:ascii="Times New Roman" w:eastAsia="Calibri" w:hAnsi="Times New Roman" w:cs="Times New Roman"/>
          <w:i/>
          <w:iCs/>
          <w:kern w:val="2"/>
          <w:sz w:val="16"/>
          <w:szCs w:val="16"/>
          <w:lang w:val="en-GB"/>
        </w:rPr>
        <w:t>): Author(s). The licensee is the journal publisher. This is an Open Access article distributed under the terms of the Creative Commons Attribution License (</w:t>
      </w:r>
      <w:r w:rsidRPr="00A00F11">
        <w:rPr>
          <w:rFonts w:ascii="Times New Roman" w:eastAsia="Calibri" w:hAnsi="Times New Roman" w:cs="Times New Roman"/>
          <w:i/>
          <w:iCs/>
          <w:color w:val="0000FF"/>
          <w:kern w:val="2"/>
          <w:sz w:val="16"/>
          <w:szCs w:val="16"/>
          <w:lang w:val="en-GB"/>
        </w:rPr>
        <w:t>http://creativecommons.org/licenses/by/4.0</w:t>
      </w:r>
      <w:r w:rsidRPr="00A00F11">
        <w:rPr>
          <w:rFonts w:ascii="Times New Roman" w:eastAsia="Calibri" w:hAnsi="Times New Roman" w:cs="Times New Roman"/>
          <w:i/>
          <w:iCs/>
          <w:kern w:val="2"/>
          <w:sz w:val="16"/>
          <w:szCs w:val="16"/>
          <w:lang w:val="en-GB"/>
        </w:rPr>
        <w:t>), which permits unrestricted use, distribution, and reproduction in any medium, provided the original work is properly cited.</w:t>
      </w:r>
      <w:r w:rsidR="00BD060A" w:rsidRPr="007B65D1">
        <w:rPr>
          <w:rFonts w:ascii="Times New Roman" w:hAnsi="Times New Roman" w:cs="Times New Roman"/>
        </w:rPr>
        <w:t xml:space="preserve"> </w:t>
      </w:r>
    </w:p>
    <w:sectPr w:rsidR="00CD3A89" w:rsidRPr="007B65D1" w:rsidSect="00E3449D">
      <w:type w:val="continuous"/>
      <w:pgSz w:w="11909" w:h="16834" w:code="9"/>
      <w:pgMar w:top="1440" w:right="1440" w:bottom="1440" w:left="1440" w:header="720"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08CACB" w14:textId="77777777" w:rsidR="004F1810" w:rsidRDefault="004F1810" w:rsidP="00CD3A89">
      <w:pPr>
        <w:spacing w:after="0" w:line="240" w:lineRule="auto"/>
      </w:pPr>
      <w:r>
        <w:separator/>
      </w:r>
    </w:p>
  </w:endnote>
  <w:endnote w:type="continuationSeparator" w:id="0">
    <w:p w14:paraId="17B102A9" w14:textId="77777777" w:rsidR="004F1810" w:rsidRDefault="004F1810" w:rsidP="00CD3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00823" w14:textId="77777777" w:rsidR="002B0162" w:rsidRDefault="002B01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8593113"/>
      <w:docPartObj>
        <w:docPartGallery w:val="Page Numbers (Bottom of Page)"/>
        <w:docPartUnique/>
      </w:docPartObj>
    </w:sdtPr>
    <w:sdtEndPr/>
    <w:sdtContent>
      <w:p w14:paraId="244C5D3E" w14:textId="77777777" w:rsidR="00F6450F" w:rsidRPr="007B65D1" w:rsidRDefault="00F6450F">
        <w:pPr>
          <w:pStyle w:val="Footer"/>
          <w:jc w:val="center"/>
          <w:rPr>
            <w:rFonts w:ascii="Times New Roman" w:hAnsi="Times New Roman" w:cs="Times New Roman"/>
            <w:sz w:val="28"/>
          </w:rPr>
        </w:pPr>
      </w:p>
      <w:p w14:paraId="20A1C92D" w14:textId="77777777" w:rsidR="00263AE4" w:rsidRPr="007B65D1" w:rsidRDefault="001F5D59">
        <w:pPr>
          <w:pStyle w:val="Footer"/>
          <w:jc w:val="center"/>
          <w:rPr>
            <w:rFonts w:ascii="Times New Roman" w:hAnsi="Times New Roman" w:cs="Times New Roman"/>
            <w:sz w:val="20"/>
          </w:rPr>
        </w:pPr>
        <w:r w:rsidRPr="007B65D1">
          <w:rPr>
            <w:rFonts w:ascii="Times New Roman" w:hAnsi="Times New Roman" w:cs="Times New Roman"/>
            <w:sz w:val="20"/>
          </w:rPr>
          <w:fldChar w:fldCharType="begin"/>
        </w:r>
        <w:r w:rsidR="00A22248" w:rsidRPr="007B65D1">
          <w:rPr>
            <w:rFonts w:ascii="Times New Roman" w:hAnsi="Times New Roman" w:cs="Times New Roman"/>
            <w:sz w:val="20"/>
          </w:rPr>
          <w:instrText xml:space="preserve"> PAGE   \* MERGEFORMAT </w:instrText>
        </w:r>
        <w:r w:rsidRPr="007B65D1">
          <w:rPr>
            <w:rFonts w:ascii="Times New Roman" w:hAnsi="Times New Roman" w:cs="Times New Roman"/>
            <w:sz w:val="20"/>
          </w:rPr>
          <w:fldChar w:fldCharType="separate"/>
        </w:r>
        <w:r w:rsidR="00345B25" w:rsidRPr="007B65D1">
          <w:rPr>
            <w:rFonts w:ascii="Times New Roman" w:hAnsi="Times New Roman" w:cs="Times New Roman"/>
            <w:noProof/>
            <w:sz w:val="20"/>
          </w:rPr>
          <w:t>2</w:t>
        </w:r>
        <w:r w:rsidRPr="007B65D1">
          <w:rPr>
            <w:rFonts w:ascii="Times New Roman" w:hAnsi="Times New Roman" w:cs="Times New Roman"/>
            <w:sz w:val="20"/>
          </w:rPr>
          <w:fldChar w:fldCharType="end"/>
        </w:r>
      </w:p>
      <w:p w14:paraId="79AF78EB" w14:textId="77777777" w:rsidR="00485F13" w:rsidRPr="007B65D1" w:rsidRDefault="004F1810">
        <w:pPr>
          <w:pStyle w:val="Footer"/>
          <w:jc w:val="center"/>
          <w:rPr>
            <w:rFonts w:ascii="Times New Roman" w:hAnsi="Times New Roman" w:cs="Times New Roman"/>
            <w:sz w:val="18"/>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334A1" w14:textId="41A94956" w:rsidR="00E72385" w:rsidRPr="007B65D1" w:rsidRDefault="00E72385" w:rsidP="00E72385">
    <w:pPr>
      <w:tabs>
        <w:tab w:val="center" w:pos="4320"/>
        <w:tab w:val="right" w:pos="8640"/>
      </w:tabs>
      <w:spacing w:after="0" w:line="240" w:lineRule="auto"/>
      <w:rPr>
        <w:rFonts w:ascii="Times New Roman" w:eastAsia="Times New Roman" w:hAnsi="Times New Roman" w:cs="Times New Roman"/>
        <w:sz w:val="16"/>
        <w:szCs w:val="20"/>
      </w:rPr>
    </w:pPr>
    <w:r w:rsidRPr="007B65D1">
      <w:rPr>
        <w:rFonts w:ascii="Times New Roman" w:eastAsia="Times New Roman" w:hAnsi="Times New Roman" w:cs="Times New Roman"/>
        <w:sz w:val="16"/>
        <w:szCs w:val="20"/>
      </w:rPr>
      <w:t>____________________________________________</w:t>
    </w:r>
    <w:r w:rsidRPr="007B65D1">
      <w:rPr>
        <w:rFonts w:ascii="Times New Roman" w:eastAsia="Times New Roman" w:hAnsi="Times New Roman" w:cs="Times New Roman"/>
        <w:sz w:val="16"/>
        <w:szCs w:val="20"/>
      </w:rPr>
      <w:softHyphen/>
    </w:r>
    <w:r w:rsidRPr="007B65D1">
      <w:rPr>
        <w:rFonts w:ascii="Times New Roman" w:eastAsia="Times New Roman" w:hAnsi="Times New Roman" w:cs="Times New Roman"/>
        <w:sz w:val="16"/>
        <w:szCs w:val="20"/>
      </w:rPr>
      <w:softHyphen/>
    </w:r>
    <w:r w:rsidRPr="007B65D1">
      <w:rPr>
        <w:rFonts w:ascii="Times New Roman" w:eastAsia="Times New Roman" w:hAnsi="Times New Roman" w:cs="Times New Roman"/>
        <w:sz w:val="16"/>
        <w:szCs w:val="20"/>
      </w:rPr>
      <w:softHyphen/>
    </w:r>
    <w:r w:rsidRPr="007B65D1">
      <w:rPr>
        <w:rFonts w:ascii="Times New Roman" w:eastAsia="Times New Roman" w:hAnsi="Times New Roman" w:cs="Times New Roman"/>
        <w:sz w:val="16"/>
        <w:szCs w:val="20"/>
      </w:rPr>
      <w:softHyphen/>
    </w:r>
    <w:r w:rsidRPr="007B65D1">
      <w:rPr>
        <w:rFonts w:ascii="Times New Roman" w:eastAsia="Times New Roman" w:hAnsi="Times New Roman" w:cs="Times New Roman"/>
        <w:sz w:val="16"/>
        <w:szCs w:val="20"/>
      </w:rPr>
      <w:softHyphen/>
      <w:t>_________________________________________________________</w:t>
    </w:r>
    <w:r w:rsidR="007B65D1">
      <w:rPr>
        <w:rFonts w:ascii="Times New Roman" w:eastAsia="Times New Roman" w:hAnsi="Times New Roman" w:cs="Times New Roman"/>
        <w:sz w:val="16"/>
        <w:szCs w:val="20"/>
      </w:rPr>
      <w:t>___________</w:t>
    </w:r>
  </w:p>
  <w:p w14:paraId="7BB6EB23" w14:textId="77777777" w:rsidR="00E72385" w:rsidRPr="007B65D1" w:rsidRDefault="00E72385" w:rsidP="00E72385">
    <w:pPr>
      <w:spacing w:after="0" w:line="240" w:lineRule="auto"/>
      <w:jc w:val="both"/>
      <w:rPr>
        <w:rFonts w:ascii="Times New Roman" w:eastAsia="Times New Roman" w:hAnsi="Times New Roman" w:cs="Times New Roman"/>
        <w:i/>
        <w:sz w:val="16"/>
        <w:szCs w:val="20"/>
      </w:rPr>
    </w:pPr>
  </w:p>
  <w:p w14:paraId="33679813" w14:textId="77777777" w:rsidR="00E72385" w:rsidRPr="007B65D1" w:rsidRDefault="00E72385" w:rsidP="00E72385">
    <w:pPr>
      <w:spacing w:after="0" w:line="240" w:lineRule="auto"/>
      <w:jc w:val="both"/>
      <w:rPr>
        <w:rFonts w:ascii="Times New Roman" w:eastAsia="Times New Roman" w:hAnsi="Times New Roman" w:cs="Times New Roman"/>
        <w:i/>
        <w:sz w:val="16"/>
        <w:szCs w:val="20"/>
      </w:rPr>
    </w:pPr>
    <w:r w:rsidRPr="007B65D1">
      <w:rPr>
        <w:rFonts w:ascii="Times New Roman" w:eastAsia="Times New Roman" w:hAnsi="Times New Roman" w:cs="Times New Roman"/>
        <w:i/>
        <w:sz w:val="16"/>
        <w:szCs w:val="20"/>
      </w:rPr>
      <w:t>*Corresponding author: Email: ………………………….;</w:t>
    </w:r>
  </w:p>
  <w:p w14:paraId="2841DC35" w14:textId="77777777" w:rsidR="00345B25" w:rsidRPr="007B65D1" w:rsidRDefault="00345B25" w:rsidP="00E72385">
    <w:pPr>
      <w:spacing w:after="0" w:line="240" w:lineRule="auto"/>
      <w:jc w:val="both"/>
      <w:rPr>
        <w:rFonts w:ascii="Times New Roman" w:eastAsia="Times New Roman" w:hAnsi="Times New Roman" w:cs="Times New Roman"/>
        <w:i/>
        <w:sz w:val="16"/>
        <w:szCs w:val="20"/>
      </w:rPr>
    </w:pPr>
  </w:p>
  <w:p w14:paraId="0CE862B4" w14:textId="77777777" w:rsidR="00AE0EB4" w:rsidRPr="007B65D1" w:rsidRDefault="00AE0EB4" w:rsidP="00AE0EB4">
    <w:pPr>
      <w:pStyle w:val="Footer"/>
      <w:jc w:val="both"/>
      <w:rPr>
        <w:rFonts w:ascii="Times New Roman" w:hAnsi="Times New Roman" w:cs="Times New Roman"/>
        <w:b/>
        <w:bCs/>
        <w:i/>
        <w:sz w:val="16"/>
      </w:rPr>
    </w:pPr>
    <w:r w:rsidRPr="007B65D1">
      <w:rPr>
        <w:rFonts w:ascii="Times New Roman" w:hAnsi="Times New Roman" w:cs="Times New Roman"/>
        <w:b/>
        <w:bCs/>
        <w:i/>
        <w:sz w:val="16"/>
      </w:rPr>
      <w:t>Cite as:</w:t>
    </w:r>
  </w:p>
  <w:p w14:paraId="4A1F40A6" w14:textId="77777777" w:rsidR="00AE0EB4" w:rsidRPr="007B65D1" w:rsidRDefault="00AE0EB4" w:rsidP="00AE0EB4">
    <w:pPr>
      <w:pStyle w:val="Footer"/>
      <w:jc w:val="both"/>
      <w:rPr>
        <w:rFonts w:ascii="Times New Roman" w:hAnsi="Times New Roman" w:cs="Times New Roman"/>
        <w:i/>
        <w:sz w:val="16"/>
      </w:rPr>
    </w:pPr>
  </w:p>
  <w:p w14:paraId="37570B0B" w14:textId="77777777" w:rsidR="006A1899" w:rsidRPr="007B65D1" w:rsidRDefault="006A1899" w:rsidP="00AE0EB4">
    <w:pPr>
      <w:pStyle w:val="Footer"/>
      <w:jc w:val="both"/>
      <w:rPr>
        <w:rFonts w:ascii="Times New Roman" w:hAnsi="Times New Roman" w:cs="Times New Roman"/>
        <w:i/>
        <w:sz w:val="16"/>
      </w:rPr>
    </w:pPr>
  </w:p>
  <w:p w14:paraId="2BFFEF0E" w14:textId="77777777" w:rsidR="00AE0EB4" w:rsidRPr="007B65D1" w:rsidRDefault="00AE0EB4" w:rsidP="00AE0EB4">
    <w:pPr>
      <w:pStyle w:val="Footer"/>
      <w:jc w:val="both"/>
      <w:rPr>
        <w:rFonts w:ascii="Times New Roman" w:hAnsi="Times New Roman" w:cs="Times New Roman"/>
        <w:i/>
        <w:sz w:val="16"/>
      </w:rPr>
    </w:pPr>
  </w:p>
  <w:p w14:paraId="6449E343" w14:textId="77777777" w:rsidR="00CD3A89" w:rsidRPr="007B65D1" w:rsidRDefault="00CD3A89">
    <w:pPr>
      <w:pStyle w:val="Footer"/>
      <w:rPr>
        <w:rFonts w:ascii="Times New Roman" w:hAnsi="Times New Roman" w:cs="Times New Roman"/>
        <w:sz w:val="20"/>
      </w:rPr>
    </w:pPr>
  </w:p>
  <w:p w14:paraId="01A079FB" w14:textId="77777777" w:rsidR="00490A64" w:rsidRPr="007B65D1" w:rsidRDefault="00490A64">
    <w:pPr>
      <w:pStyle w:val="Footer"/>
      <w:rPr>
        <w:rFonts w:ascii="Times New Roman" w:hAnsi="Times New Roman" w:cs="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2ACCF" w14:textId="77777777" w:rsidR="004F1810" w:rsidRDefault="004F1810" w:rsidP="00CD3A89">
      <w:pPr>
        <w:spacing w:after="0" w:line="240" w:lineRule="auto"/>
      </w:pPr>
      <w:r>
        <w:separator/>
      </w:r>
    </w:p>
  </w:footnote>
  <w:footnote w:type="continuationSeparator" w:id="0">
    <w:p w14:paraId="07CCE82E" w14:textId="77777777" w:rsidR="004F1810" w:rsidRDefault="004F1810" w:rsidP="00CD3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A0FC3" w14:textId="78507885" w:rsidR="002B0162" w:rsidRDefault="002B0162">
    <w:pPr>
      <w:pStyle w:val="Header"/>
    </w:pPr>
    <w:r>
      <w:rPr>
        <w:noProof/>
      </w:rPr>
      <w:pict w14:anchorId="2F01EF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140704" o:spid="_x0000_s2050" type="#_x0000_t136" style="position:absolute;margin-left:0;margin-top:0;width:545.55pt;height:90.9pt;rotation:315;z-index:-251655168;mso-position-horizontal:center;mso-position-horizontal-relative:margin;mso-position-vertical:center;mso-position-vertical-relative:margin" o:allowincell="f" fillcolor="silver" stroked="f">
          <v:fill opacity=".5"/>
          <v:textpath style="font-family:&quot;Times New Roman&quot;;font-size:1pt" string="Galley Proo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540F3" w14:textId="019812E9" w:rsidR="00171FBC" w:rsidRPr="002B0162" w:rsidRDefault="002B0162" w:rsidP="00171FBC">
    <w:pPr>
      <w:tabs>
        <w:tab w:val="center" w:pos="4320"/>
        <w:tab w:val="right" w:pos="8640"/>
      </w:tabs>
      <w:spacing w:after="0" w:line="240" w:lineRule="auto"/>
      <w:jc w:val="right"/>
      <w:rPr>
        <w:rFonts w:ascii="Times New Roman" w:eastAsia="Times New Roman" w:hAnsi="Times New Roman" w:cs="Times New Roman"/>
        <w:i/>
        <w:sz w:val="16"/>
        <w:szCs w:val="20"/>
      </w:rPr>
    </w:pPr>
    <w:r>
      <w:rPr>
        <w:noProof/>
      </w:rPr>
      <w:pict w14:anchorId="340D69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140705" o:spid="_x0000_s2051" type="#_x0000_t136" style="position:absolute;left:0;text-align:left;margin-left:0;margin-top:0;width:545.55pt;height:90.9pt;rotation:315;z-index:-251653120;mso-position-horizontal:center;mso-position-horizontal-relative:margin;mso-position-vertical:center;mso-position-vertical-relative:margin" o:allowincell="f" fillcolor="silver" stroked="f">
          <v:fill opacity=".5"/>
          <v:textpath style="font-family:&quot;Times New Roman&quot;;font-size:1pt" string="Galley Proof"/>
        </v:shape>
      </w:pict>
    </w:r>
  </w:p>
  <w:p w14:paraId="0C998BEA" w14:textId="77777777" w:rsidR="00171FBC" w:rsidRPr="002B0162" w:rsidRDefault="00171FBC" w:rsidP="00171FBC">
    <w:pPr>
      <w:tabs>
        <w:tab w:val="center" w:pos="4320"/>
        <w:tab w:val="right" w:pos="8640"/>
      </w:tabs>
      <w:spacing w:after="0" w:line="240" w:lineRule="auto"/>
      <w:jc w:val="right"/>
      <w:rPr>
        <w:rFonts w:ascii="Times New Roman" w:eastAsia="Times New Roman" w:hAnsi="Times New Roman" w:cs="Times New Roman"/>
        <w:i/>
        <w:sz w:val="16"/>
        <w:szCs w:val="20"/>
      </w:rPr>
    </w:pPr>
  </w:p>
  <w:p w14:paraId="7999371E" w14:textId="77777777" w:rsidR="00171FBC" w:rsidRPr="002B0162" w:rsidRDefault="00171FBC" w:rsidP="00171FBC">
    <w:pPr>
      <w:tabs>
        <w:tab w:val="center" w:pos="4320"/>
        <w:tab w:val="right" w:pos="8640"/>
      </w:tabs>
      <w:spacing w:after="0" w:line="240" w:lineRule="auto"/>
      <w:jc w:val="right"/>
      <w:rPr>
        <w:rFonts w:ascii="Times New Roman" w:eastAsia="Times New Roman" w:hAnsi="Times New Roman" w:cs="Times New Roman"/>
        <w:i/>
        <w:sz w:val="16"/>
        <w:szCs w:val="20"/>
      </w:rPr>
    </w:pPr>
  </w:p>
  <w:p w14:paraId="05E47310" w14:textId="77777777" w:rsidR="00171FBC" w:rsidRPr="002B0162" w:rsidRDefault="00171FBC" w:rsidP="00171FBC">
    <w:pPr>
      <w:tabs>
        <w:tab w:val="center" w:pos="4320"/>
        <w:tab w:val="right" w:pos="8640"/>
      </w:tabs>
      <w:spacing w:after="0" w:line="240" w:lineRule="auto"/>
      <w:jc w:val="right"/>
      <w:rPr>
        <w:rFonts w:ascii="Times New Roman" w:eastAsia="Times New Roman" w:hAnsi="Times New Roman" w:cs="Times New Roman"/>
        <w:i/>
        <w:sz w:val="16"/>
        <w:szCs w:val="20"/>
      </w:rPr>
    </w:pPr>
  </w:p>
  <w:p w14:paraId="281ED55A" w14:textId="1C3EB1A6" w:rsidR="00171FBC" w:rsidRPr="007B65D1" w:rsidRDefault="00974577" w:rsidP="00171FBC">
    <w:pPr>
      <w:tabs>
        <w:tab w:val="center" w:pos="4320"/>
        <w:tab w:val="right" w:pos="8640"/>
      </w:tabs>
      <w:spacing w:after="0" w:line="240" w:lineRule="auto"/>
      <w:jc w:val="right"/>
      <w:rPr>
        <w:rFonts w:ascii="Times New Roman" w:eastAsia="Times New Roman" w:hAnsi="Times New Roman" w:cs="Times New Roman"/>
        <w:i/>
        <w:sz w:val="16"/>
        <w:szCs w:val="20"/>
      </w:rPr>
    </w:pPr>
    <w:r w:rsidRPr="002B0162">
      <w:rPr>
        <w:rFonts w:ascii="Times New Roman" w:eastAsia="Times New Roman" w:hAnsi="Times New Roman" w:cs="Times New Roman"/>
        <w:i/>
        <w:sz w:val="16"/>
        <w:szCs w:val="20"/>
      </w:rPr>
      <w:t xml:space="preserve">Author name; </w:t>
    </w:r>
    <w:r w:rsidR="00345B25" w:rsidRPr="002B0162">
      <w:rPr>
        <w:rFonts w:ascii="Times New Roman" w:eastAsia="Times New Roman" w:hAnsi="Times New Roman" w:cs="Times New Roman"/>
        <w:i/>
        <w:sz w:val="16"/>
        <w:szCs w:val="20"/>
      </w:rPr>
      <w:t>Asian J. Res. Zool., vol. xx, no. xx, pp. xx-xx, 20YY</w:t>
    </w:r>
    <w:r w:rsidR="00D851AD" w:rsidRPr="002B0162">
      <w:rPr>
        <w:rFonts w:ascii="Times New Roman" w:eastAsia="Times New Roman" w:hAnsi="Times New Roman" w:cs="Times New Roman"/>
        <w:i/>
        <w:sz w:val="16"/>
        <w:szCs w:val="20"/>
      </w:rPr>
      <w:t xml:space="preserve">; Article </w:t>
    </w:r>
    <w:proofErr w:type="gramStart"/>
    <w:r w:rsidR="00D851AD" w:rsidRPr="002B0162">
      <w:rPr>
        <w:rFonts w:ascii="Times New Roman" w:eastAsia="Times New Roman" w:hAnsi="Times New Roman" w:cs="Times New Roman"/>
        <w:i/>
        <w:sz w:val="16"/>
        <w:szCs w:val="20"/>
      </w:rPr>
      <w:t>no.</w:t>
    </w:r>
    <w:r w:rsidR="00FF5AC2" w:rsidRPr="002B0162">
      <w:rPr>
        <w:rFonts w:ascii="Times New Roman" w:eastAsia="Times New Roman" w:hAnsi="Times New Roman" w:cs="Times New Roman"/>
        <w:i/>
        <w:sz w:val="16"/>
        <w:szCs w:val="20"/>
      </w:rPr>
      <w:t>AJRIZ</w:t>
    </w:r>
    <w:proofErr w:type="gramEnd"/>
    <w:r w:rsidR="002B0162" w:rsidRPr="002B0162">
      <w:rPr>
        <w:rFonts w:ascii="Times New Roman" w:eastAsia="Times New Roman" w:hAnsi="Times New Roman" w:cs="Times New Roman"/>
        <w:i/>
        <w:sz w:val="16"/>
        <w:szCs w:val="20"/>
      </w:rPr>
      <w:t>,156636</w:t>
    </w:r>
  </w:p>
  <w:p w14:paraId="41EB9B70" w14:textId="77777777" w:rsidR="00974577" w:rsidRPr="007B65D1" w:rsidRDefault="00974577" w:rsidP="00171FBC">
    <w:pPr>
      <w:tabs>
        <w:tab w:val="center" w:pos="4320"/>
        <w:tab w:val="right" w:pos="8640"/>
      </w:tabs>
      <w:spacing w:after="0" w:line="240" w:lineRule="auto"/>
      <w:jc w:val="right"/>
      <w:rPr>
        <w:rFonts w:ascii="Times New Roman" w:eastAsia="Times New Roman" w:hAnsi="Times New Roman" w:cs="Times New Roman"/>
        <w:i/>
        <w:sz w:val="16"/>
        <w:szCs w:val="20"/>
      </w:rPr>
    </w:pPr>
  </w:p>
  <w:p w14:paraId="06B6E4F1" w14:textId="77777777" w:rsidR="00171FBC" w:rsidRPr="007B65D1" w:rsidRDefault="00171FBC" w:rsidP="00171FBC">
    <w:pPr>
      <w:tabs>
        <w:tab w:val="center" w:pos="4320"/>
        <w:tab w:val="right" w:pos="8640"/>
      </w:tabs>
      <w:spacing w:after="0" w:line="240" w:lineRule="auto"/>
      <w:jc w:val="right"/>
      <w:rPr>
        <w:rFonts w:ascii="Times New Roman" w:hAnsi="Times New Roman" w:cs="Times New Roman"/>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9870B" w14:textId="39A9AF88" w:rsidR="002B0162" w:rsidRDefault="002B0162">
    <w:pPr>
      <w:pStyle w:val="Header"/>
    </w:pPr>
    <w:r>
      <w:rPr>
        <w:noProof/>
      </w:rPr>
      <w:pict w14:anchorId="7961D8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140703" o:spid="_x0000_s2049" type="#_x0000_t136" style="position:absolute;margin-left:0;margin-top:0;width:545.55pt;height:90.9pt;rotation:315;z-index:-251657216;mso-position-horizontal:center;mso-position-horizontal-relative:margin;mso-position-vertical:center;mso-position-vertical-relative:margin" o:allowincell="f" fillcolor="silver" stroked="f">
          <v:fill opacity=".5"/>
          <v:textpath style="font-family:&quot;Times New Roman&quot;;font-size:1pt" string="Galley Proo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01E9E"/>
    <w:multiLevelType w:val="hybridMultilevel"/>
    <w:tmpl w:val="286E4DE0"/>
    <w:lvl w:ilvl="0" w:tplc="2372203C">
      <w:start w:val="6"/>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8531215"/>
    <w:multiLevelType w:val="hybridMultilevel"/>
    <w:tmpl w:val="435C8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6911F1"/>
    <w:multiLevelType w:val="hybridMultilevel"/>
    <w:tmpl w:val="DB223704"/>
    <w:lvl w:ilvl="0" w:tplc="0809000F">
      <w:start w:val="1"/>
      <w:numFmt w:val="decimal"/>
      <w:lvlText w:val="%1."/>
      <w:lvlJc w:val="left"/>
      <w:pPr>
        <w:ind w:left="-720" w:hanging="360"/>
      </w:p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3" w15:restartNumberingAfterBreak="0">
    <w:nsid w:val="794D5085"/>
    <w:multiLevelType w:val="hybridMultilevel"/>
    <w:tmpl w:val="8230C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13266"/>
    <w:rsid w:val="00011ECA"/>
    <w:rsid w:val="0001308F"/>
    <w:rsid w:val="000140EA"/>
    <w:rsid w:val="000221C9"/>
    <w:rsid w:val="000226DD"/>
    <w:rsid w:val="000372DB"/>
    <w:rsid w:val="00041716"/>
    <w:rsid w:val="00047B2D"/>
    <w:rsid w:val="000A2031"/>
    <w:rsid w:val="000C2408"/>
    <w:rsid w:val="001004BF"/>
    <w:rsid w:val="00100B40"/>
    <w:rsid w:val="0010611F"/>
    <w:rsid w:val="00117484"/>
    <w:rsid w:val="00124A37"/>
    <w:rsid w:val="0013012E"/>
    <w:rsid w:val="0014561B"/>
    <w:rsid w:val="001458EB"/>
    <w:rsid w:val="00150CE4"/>
    <w:rsid w:val="00163526"/>
    <w:rsid w:val="001700B9"/>
    <w:rsid w:val="00171FBC"/>
    <w:rsid w:val="001835C7"/>
    <w:rsid w:val="00190C2D"/>
    <w:rsid w:val="001A4A55"/>
    <w:rsid w:val="001A69A3"/>
    <w:rsid w:val="001B111C"/>
    <w:rsid w:val="001C7CE1"/>
    <w:rsid w:val="001D00F5"/>
    <w:rsid w:val="001E594A"/>
    <w:rsid w:val="001F03E2"/>
    <w:rsid w:val="001F5D59"/>
    <w:rsid w:val="001F780A"/>
    <w:rsid w:val="00205B59"/>
    <w:rsid w:val="00220A21"/>
    <w:rsid w:val="002367E7"/>
    <w:rsid w:val="00250135"/>
    <w:rsid w:val="002573C9"/>
    <w:rsid w:val="00260707"/>
    <w:rsid w:val="00263AE4"/>
    <w:rsid w:val="0028695F"/>
    <w:rsid w:val="00297CC0"/>
    <w:rsid w:val="002A041A"/>
    <w:rsid w:val="002A078A"/>
    <w:rsid w:val="002A635B"/>
    <w:rsid w:val="002B0162"/>
    <w:rsid w:val="002B02E7"/>
    <w:rsid w:val="002C7DF4"/>
    <w:rsid w:val="002D6E70"/>
    <w:rsid w:val="002F5A1F"/>
    <w:rsid w:val="0031517D"/>
    <w:rsid w:val="00332601"/>
    <w:rsid w:val="003349BB"/>
    <w:rsid w:val="00335947"/>
    <w:rsid w:val="00337CF5"/>
    <w:rsid w:val="00345B25"/>
    <w:rsid w:val="00370C0D"/>
    <w:rsid w:val="00376494"/>
    <w:rsid w:val="00380ACB"/>
    <w:rsid w:val="00387B56"/>
    <w:rsid w:val="003B2B85"/>
    <w:rsid w:val="003B4704"/>
    <w:rsid w:val="003D0DD7"/>
    <w:rsid w:val="003F47A0"/>
    <w:rsid w:val="00400222"/>
    <w:rsid w:val="004011BC"/>
    <w:rsid w:val="00424421"/>
    <w:rsid w:val="0043035E"/>
    <w:rsid w:val="00454377"/>
    <w:rsid w:val="00455705"/>
    <w:rsid w:val="00455B14"/>
    <w:rsid w:val="004573F9"/>
    <w:rsid w:val="004743E7"/>
    <w:rsid w:val="00485F13"/>
    <w:rsid w:val="0048681C"/>
    <w:rsid w:val="00490A64"/>
    <w:rsid w:val="00491472"/>
    <w:rsid w:val="004B60EC"/>
    <w:rsid w:val="004C4B1A"/>
    <w:rsid w:val="004C5D40"/>
    <w:rsid w:val="004D6091"/>
    <w:rsid w:val="004E094F"/>
    <w:rsid w:val="004F1810"/>
    <w:rsid w:val="004F2706"/>
    <w:rsid w:val="004F7982"/>
    <w:rsid w:val="00506E11"/>
    <w:rsid w:val="0051528E"/>
    <w:rsid w:val="00522DA5"/>
    <w:rsid w:val="005247F2"/>
    <w:rsid w:val="00536BCB"/>
    <w:rsid w:val="0053773C"/>
    <w:rsid w:val="00551E8E"/>
    <w:rsid w:val="005601D4"/>
    <w:rsid w:val="00562C90"/>
    <w:rsid w:val="005722FD"/>
    <w:rsid w:val="005734C1"/>
    <w:rsid w:val="00581109"/>
    <w:rsid w:val="0058198B"/>
    <w:rsid w:val="005A1751"/>
    <w:rsid w:val="005C26C6"/>
    <w:rsid w:val="005C63EE"/>
    <w:rsid w:val="005E272D"/>
    <w:rsid w:val="00604FB0"/>
    <w:rsid w:val="00635265"/>
    <w:rsid w:val="00647361"/>
    <w:rsid w:val="006642C2"/>
    <w:rsid w:val="00682F1A"/>
    <w:rsid w:val="00684F2D"/>
    <w:rsid w:val="006853A4"/>
    <w:rsid w:val="0068719D"/>
    <w:rsid w:val="006A1899"/>
    <w:rsid w:val="006A2F45"/>
    <w:rsid w:val="006A3FCB"/>
    <w:rsid w:val="006C667C"/>
    <w:rsid w:val="006C7C39"/>
    <w:rsid w:val="006D658B"/>
    <w:rsid w:val="00703125"/>
    <w:rsid w:val="00721737"/>
    <w:rsid w:val="007240A8"/>
    <w:rsid w:val="007323FC"/>
    <w:rsid w:val="00747D62"/>
    <w:rsid w:val="007540CA"/>
    <w:rsid w:val="007622EE"/>
    <w:rsid w:val="007775D5"/>
    <w:rsid w:val="00785993"/>
    <w:rsid w:val="007865F0"/>
    <w:rsid w:val="007B380F"/>
    <w:rsid w:val="007B63EC"/>
    <w:rsid w:val="007B65D1"/>
    <w:rsid w:val="007C49C7"/>
    <w:rsid w:val="007D11FD"/>
    <w:rsid w:val="007D4A5D"/>
    <w:rsid w:val="007E02F8"/>
    <w:rsid w:val="007E4345"/>
    <w:rsid w:val="007F504C"/>
    <w:rsid w:val="00807ED0"/>
    <w:rsid w:val="00812548"/>
    <w:rsid w:val="00825F35"/>
    <w:rsid w:val="00843678"/>
    <w:rsid w:val="00853DC1"/>
    <w:rsid w:val="008643CD"/>
    <w:rsid w:val="00873867"/>
    <w:rsid w:val="00873A5C"/>
    <w:rsid w:val="008776D1"/>
    <w:rsid w:val="00893148"/>
    <w:rsid w:val="008A6210"/>
    <w:rsid w:val="008C3188"/>
    <w:rsid w:val="008C3497"/>
    <w:rsid w:val="008F67E8"/>
    <w:rsid w:val="009208EC"/>
    <w:rsid w:val="0093763A"/>
    <w:rsid w:val="009431AE"/>
    <w:rsid w:val="00945900"/>
    <w:rsid w:val="00951D84"/>
    <w:rsid w:val="00953210"/>
    <w:rsid w:val="00962251"/>
    <w:rsid w:val="00972A8C"/>
    <w:rsid w:val="00974577"/>
    <w:rsid w:val="0098174A"/>
    <w:rsid w:val="00982102"/>
    <w:rsid w:val="00982184"/>
    <w:rsid w:val="00984737"/>
    <w:rsid w:val="0099256A"/>
    <w:rsid w:val="009A18F2"/>
    <w:rsid w:val="009B0B88"/>
    <w:rsid w:val="009D4C58"/>
    <w:rsid w:val="009D5065"/>
    <w:rsid w:val="009E1EFB"/>
    <w:rsid w:val="00A00F11"/>
    <w:rsid w:val="00A0172A"/>
    <w:rsid w:val="00A0275B"/>
    <w:rsid w:val="00A04303"/>
    <w:rsid w:val="00A21828"/>
    <w:rsid w:val="00A22248"/>
    <w:rsid w:val="00A30A6F"/>
    <w:rsid w:val="00A31A38"/>
    <w:rsid w:val="00A324F0"/>
    <w:rsid w:val="00A5393A"/>
    <w:rsid w:val="00A5640A"/>
    <w:rsid w:val="00A61B2E"/>
    <w:rsid w:val="00A629EA"/>
    <w:rsid w:val="00A6662D"/>
    <w:rsid w:val="00A706F7"/>
    <w:rsid w:val="00A85B18"/>
    <w:rsid w:val="00A90597"/>
    <w:rsid w:val="00A90DA5"/>
    <w:rsid w:val="00A96AB6"/>
    <w:rsid w:val="00AA0D41"/>
    <w:rsid w:val="00AA4CC2"/>
    <w:rsid w:val="00AB7D38"/>
    <w:rsid w:val="00AC3409"/>
    <w:rsid w:val="00AC360A"/>
    <w:rsid w:val="00AD2C4E"/>
    <w:rsid w:val="00AE0EB4"/>
    <w:rsid w:val="00AE1C1D"/>
    <w:rsid w:val="00AF0DA1"/>
    <w:rsid w:val="00AF47AA"/>
    <w:rsid w:val="00B02A94"/>
    <w:rsid w:val="00B15404"/>
    <w:rsid w:val="00B414F6"/>
    <w:rsid w:val="00B635EC"/>
    <w:rsid w:val="00B717BD"/>
    <w:rsid w:val="00B75F26"/>
    <w:rsid w:val="00B7605E"/>
    <w:rsid w:val="00B8786D"/>
    <w:rsid w:val="00B950C8"/>
    <w:rsid w:val="00B976CC"/>
    <w:rsid w:val="00BA1088"/>
    <w:rsid w:val="00BB5B87"/>
    <w:rsid w:val="00BC383B"/>
    <w:rsid w:val="00BD060A"/>
    <w:rsid w:val="00C11417"/>
    <w:rsid w:val="00C13266"/>
    <w:rsid w:val="00C14909"/>
    <w:rsid w:val="00C17A02"/>
    <w:rsid w:val="00C32323"/>
    <w:rsid w:val="00C333AF"/>
    <w:rsid w:val="00C47C47"/>
    <w:rsid w:val="00C56D42"/>
    <w:rsid w:val="00C64AE6"/>
    <w:rsid w:val="00C70AA3"/>
    <w:rsid w:val="00C81799"/>
    <w:rsid w:val="00C923BA"/>
    <w:rsid w:val="00C972F4"/>
    <w:rsid w:val="00CB0A4D"/>
    <w:rsid w:val="00CB60C5"/>
    <w:rsid w:val="00CD3A89"/>
    <w:rsid w:val="00CD4AFC"/>
    <w:rsid w:val="00CD5E65"/>
    <w:rsid w:val="00CE3E7D"/>
    <w:rsid w:val="00CF63DE"/>
    <w:rsid w:val="00CF722D"/>
    <w:rsid w:val="00D20C8C"/>
    <w:rsid w:val="00D210BB"/>
    <w:rsid w:val="00D44AFE"/>
    <w:rsid w:val="00D51808"/>
    <w:rsid w:val="00D61E1D"/>
    <w:rsid w:val="00D720CF"/>
    <w:rsid w:val="00D76E4A"/>
    <w:rsid w:val="00D851AD"/>
    <w:rsid w:val="00D931D5"/>
    <w:rsid w:val="00DE5E5F"/>
    <w:rsid w:val="00E1183C"/>
    <w:rsid w:val="00E214BA"/>
    <w:rsid w:val="00E2233D"/>
    <w:rsid w:val="00E34067"/>
    <w:rsid w:val="00E3449D"/>
    <w:rsid w:val="00E448E0"/>
    <w:rsid w:val="00E46D35"/>
    <w:rsid w:val="00E50CE0"/>
    <w:rsid w:val="00E51A67"/>
    <w:rsid w:val="00E531CD"/>
    <w:rsid w:val="00E56263"/>
    <w:rsid w:val="00E62480"/>
    <w:rsid w:val="00E63D4E"/>
    <w:rsid w:val="00E702F4"/>
    <w:rsid w:val="00E7093B"/>
    <w:rsid w:val="00E72385"/>
    <w:rsid w:val="00E73D8F"/>
    <w:rsid w:val="00E743C6"/>
    <w:rsid w:val="00E8718E"/>
    <w:rsid w:val="00EA1C5E"/>
    <w:rsid w:val="00EB1005"/>
    <w:rsid w:val="00EB5422"/>
    <w:rsid w:val="00EB740E"/>
    <w:rsid w:val="00EB7881"/>
    <w:rsid w:val="00EC09B7"/>
    <w:rsid w:val="00EC5323"/>
    <w:rsid w:val="00ED402E"/>
    <w:rsid w:val="00ED56A4"/>
    <w:rsid w:val="00ED6468"/>
    <w:rsid w:val="00EF3322"/>
    <w:rsid w:val="00F0322C"/>
    <w:rsid w:val="00F23E99"/>
    <w:rsid w:val="00F31DC2"/>
    <w:rsid w:val="00F441E4"/>
    <w:rsid w:val="00F55591"/>
    <w:rsid w:val="00F62C79"/>
    <w:rsid w:val="00F6450F"/>
    <w:rsid w:val="00F656D4"/>
    <w:rsid w:val="00F73496"/>
    <w:rsid w:val="00F958E7"/>
    <w:rsid w:val="00FA6E5A"/>
    <w:rsid w:val="00FB0669"/>
    <w:rsid w:val="00FB57ED"/>
    <w:rsid w:val="00FE419C"/>
    <w:rsid w:val="00FF5AC2"/>
    <w:rsid w:val="00FF6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55"/>
        <o:r id="V:Rule2" type="connector" idref="#_x0000_s1054"/>
      </o:rules>
    </o:shapelayout>
  </w:shapeDefaults>
  <w:decimalSymbol w:val="."/>
  <w:listSeparator w:val=","/>
  <w14:docId w14:val="50DB3FF3"/>
  <w15:docId w15:val="{A3959648-5E48-46AE-8413-BA374DCE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035E"/>
  </w:style>
  <w:style w:type="paragraph" w:styleId="Heading1">
    <w:name w:val="heading 1"/>
    <w:basedOn w:val="Normal"/>
    <w:next w:val="Normal"/>
    <w:link w:val="Heading1Char"/>
    <w:uiPriority w:val="9"/>
    <w:qFormat/>
    <w:rsid w:val="00E50CE0"/>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E50CE0"/>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E50CE0"/>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E50CE0"/>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3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A89"/>
  </w:style>
  <w:style w:type="paragraph" w:styleId="Footer">
    <w:name w:val="footer"/>
    <w:basedOn w:val="Normal"/>
    <w:link w:val="FooterChar"/>
    <w:uiPriority w:val="99"/>
    <w:unhideWhenUsed/>
    <w:rsid w:val="00CD3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A89"/>
  </w:style>
  <w:style w:type="paragraph" w:customStyle="1" w:styleId="ReferHead">
    <w:name w:val="Refer Head"/>
    <w:basedOn w:val="Normal"/>
    <w:rsid w:val="00BB5B87"/>
    <w:pPr>
      <w:keepNext/>
      <w:spacing w:after="240" w:line="240" w:lineRule="auto"/>
    </w:pPr>
    <w:rPr>
      <w:rFonts w:ascii="Helvetica" w:eastAsia="Times New Roman" w:hAnsi="Helvetica" w:cs="Times New Roman"/>
      <w:b/>
      <w:caps/>
      <w:szCs w:val="20"/>
    </w:rPr>
  </w:style>
  <w:style w:type="character" w:styleId="Hyperlink">
    <w:name w:val="Hyperlink"/>
    <w:basedOn w:val="DefaultParagraphFont"/>
    <w:uiPriority w:val="99"/>
    <w:unhideWhenUsed/>
    <w:rsid w:val="0098174A"/>
    <w:rPr>
      <w:color w:val="0000FF" w:themeColor="hyperlink"/>
      <w:u w:val="single"/>
    </w:rPr>
  </w:style>
  <w:style w:type="paragraph" w:styleId="BalloonText">
    <w:name w:val="Balloon Text"/>
    <w:basedOn w:val="Normal"/>
    <w:link w:val="BalloonTextChar"/>
    <w:uiPriority w:val="99"/>
    <w:semiHidden/>
    <w:unhideWhenUsed/>
    <w:rsid w:val="00EB74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40E"/>
    <w:rPr>
      <w:rFonts w:ascii="Tahoma" w:hAnsi="Tahoma" w:cs="Tahoma"/>
      <w:sz w:val="16"/>
      <w:szCs w:val="16"/>
    </w:rPr>
  </w:style>
  <w:style w:type="character" w:customStyle="1" w:styleId="Heading1Char">
    <w:name w:val="Heading 1 Char"/>
    <w:basedOn w:val="DefaultParagraphFont"/>
    <w:link w:val="Heading1"/>
    <w:uiPriority w:val="9"/>
    <w:rsid w:val="00E50CE0"/>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E50CE0"/>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E50CE0"/>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E50CE0"/>
    <w:rPr>
      <w:rFonts w:ascii="Arial" w:eastAsiaTheme="majorEastAsia" w:hAnsi="Arial" w:cstheme="majorBidi"/>
      <w:b/>
      <w:bCs/>
      <w:i/>
      <w:iCs/>
      <w:sz w:val="20"/>
    </w:rPr>
  </w:style>
  <w:style w:type="table" w:customStyle="1" w:styleId="GridTable2-Accent21">
    <w:name w:val="Grid Table 2 - Accent 21"/>
    <w:basedOn w:val="TableNormal"/>
    <w:next w:val="GridTable2-Accent2"/>
    <w:uiPriority w:val="47"/>
    <w:rsid w:val="00A00F11"/>
    <w:pPr>
      <w:spacing w:after="0" w:line="240" w:lineRule="auto"/>
    </w:pPr>
    <w:rPr>
      <w:rFonts w:eastAsia="Calibri"/>
      <w:kern w:val="2"/>
      <w:sz w:val="24"/>
      <w:szCs w:val="21"/>
      <w:lang w:val="en-IN" w:bidi="hi-I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2">
    <w:name w:val="Grid Table 2 Accent 2"/>
    <w:basedOn w:val="TableNormal"/>
    <w:uiPriority w:val="47"/>
    <w:rsid w:val="00A00F11"/>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Grid">
    <w:name w:val="Table Grid"/>
    <w:basedOn w:val="TableNormal"/>
    <w:uiPriority w:val="59"/>
    <w:rsid w:val="00A00F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0F11"/>
    <w:pPr>
      <w:ind w:left="720"/>
      <w:contextualSpacing/>
    </w:pPr>
  </w:style>
  <w:style w:type="character" w:styleId="UnresolvedMention">
    <w:name w:val="Unresolved Mention"/>
    <w:basedOn w:val="DefaultParagraphFont"/>
    <w:uiPriority w:val="99"/>
    <w:semiHidden/>
    <w:unhideWhenUsed/>
    <w:rsid w:val="00A00F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100812">
      <w:bodyDiv w:val="1"/>
      <w:marLeft w:val="0"/>
      <w:marRight w:val="0"/>
      <w:marTop w:val="0"/>
      <w:marBottom w:val="0"/>
      <w:divBdr>
        <w:top w:val="none" w:sz="0" w:space="0" w:color="auto"/>
        <w:left w:val="none" w:sz="0" w:space="0" w:color="auto"/>
        <w:bottom w:val="none" w:sz="0" w:space="0" w:color="auto"/>
        <w:right w:val="none" w:sz="0" w:space="0" w:color="auto"/>
      </w:divBdr>
    </w:div>
    <w:div w:id="420218019">
      <w:bodyDiv w:val="1"/>
      <w:marLeft w:val="0"/>
      <w:marRight w:val="0"/>
      <w:marTop w:val="0"/>
      <w:marBottom w:val="0"/>
      <w:divBdr>
        <w:top w:val="none" w:sz="0" w:space="0" w:color="auto"/>
        <w:left w:val="none" w:sz="0" w:space="0" w:color="auto"/>
        <w:bottom w:val="none" w:sz="0" w:space="0" w:color="auto"/>
        <w:right w:val="none" w:sz="0" w:space="0" w:color="auto"/>
      </w:divBdr>
    </w:div>
    <w:div w:id="501748835">
      <w:bodyDiv w:val="1"/>
      <w:marLeft w:val="0"/>
      <w:marRight w:val="0"/>
      <w:marTop w:val="0"/>
      <w:marBottom w:val="0"/>
      <w:divBdr>
        <w:top w:val="none" w:sz="0" w:space="0" w:color="auto"/>
        <w:left w:val="none" w:sz="0" w:space="0" w:color="auto"/>
        <w:bottom w:val="none" w:sz="0" w:space="0" w:color="auto"/>
        <w:right w:val="none" w:sz="0" w:space="0" w:color="auto"/>
      </w:divBdr>
    </w:div>
    <w:div w:id="561719471">
      <w:bodyDiv w:val="1"/>
      <w:marLeft w:val="0"/>
      <w:marRight w:val="0"/>
      <w:marTop w:val="0"/>
      <w:marBottom w:val="0"/>
      <w:divBdr>
        <w:top w:val="none" w:sz="0" w:space="0" w:color="auto"/>
        <w:left w:val="none" w:sz="0" w:space="0" w:color="auto"/>
        <w:bottom w:val="none" w:sz="0" w:space="0" w:color="auto"/>
        <w:right w:val="none" w:sz="0" w:space="0" w:color="auto"/>
      </w:divBdr>
    </w:div>
    <w:div w:id="706951751">
      <w:bodyDiv w:val="1"/>
      <w:marLeft w:val="0"/>
      <w:marRight w:val="0"/>
      <w:marTop w:val="0"/>
      <w:marBottom w:val="0"/>
      <w:divBdr>
        <w:top w:val="none" w:sz="0" w:space="0" w:color="auto"/>
        <w:left w:val="none" w:sz="0" w:space="0" w:color="auto"/>
        <w:bottom w:val="none" w:sz="0" w:space="0" w:color="auto"/>
        <w:right w:val="none" w:sz="0" w:space="0" w:color="auto"/>
      </w:divBdr>
    </w:div>
    <w:div w:id="154556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j.pestbp.2012.06.011" TargetMode="External"/><Relationship Id="rId18" Type="http://schemas.openxmlformats.org/officeDocument/2006/relationships/hyperlink" Target="https://doi.org/10.3390/antiox10121965"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5281/zenodo.17610903" TargetMode="External"/><Relationship Id="rId17" Type="http://schemas.openxmlformats.org/officeDocument/2006/relationships/hyperlink" Target="https://doi.org/10.1016/j.scitotenv.2016.09.009"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37506/ijfmt.v15i3.1619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toxrep.2014.08.004"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111/j.1937-2817.2010.tb01264.x" TargetMode="External"/><Relationship Id="rId23" Type="http://schemas.openxmlformats.org/officeDocument/2006/relationships/footer" Target="footer2.xml"/><Relationship Id="rId10" Type="http://schemas.openxmlformats.org/officeDocument/2006/relationships/hyperlink" Target="https://doi.org/10.1016/j.etap.2021.103724" TargetMode="External"/><Relationship Id="rId19" Type="http://schemas.openxmlformats.org/officeDocument/2006/relationships/hyperlink" Target="https://doi.org/10.1186/s40360-023-00709-3"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doi.org/10.1016/j.toxrep.2019.06.013" TargetMode="External"/><Relationship Id="rId22" Type="http://schemas.openxmlformats.org/officeDocument/2006/relationships/footer" Target="foot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d.docs.live.net/c6692cb8c74341a9/IMI%20Raw%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REPRODUCTIVE</a:t>
            </a:r>
            <a:r>
              <a:rPr lang="en-GB" baseline="0"/>
              <a:t> ORGAN WEIGHT OF MICE </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Sheet1!$A$120</c:f>
              <c:strCache>
                <c:ptCount val="1"/>
                <c:pt idx="0">
                  <c:v>Control</c:v>
                </c:pt>
              </c:strCache>
            </c:strRef>
          </c:tx>
          <c:spPr>
            <a:solidFill>
              <a:schemeClr val="accent1"/>
            </a:solidFill>
            <a:ln>
              <a:noFill/>
            </a:ln>
            <a:effectLst/>
          </c:spPr>
          <c:invertIfNegative val="0"/>
          <c:cat>
            <c:strRef>
              <c:f>Sheet1!$B$119:$E$119</c:f>
              <c:strCache>
                <c:ptCount val="4"/>
                <c:pt idx="0">
                  <c:v>Paired Testis weight (g)</c:v>
                </c:pt>
                <c:pt idx="1">
                  <c:v>Prostate gland (g)</c:v>
                </c:pt>
                <c:pt idx="2">
                  <c:v>Seminal vesicle (g)</c:v>
                </c:pt>
                <c:pt idx="3">
                  <c:v>Paired Epididymis weight (g)</c:v>
                </c:pt>
              </c:strCache>
            </c:strRef>
          </c:cat>
          <c:val>
            <c:numRef>
              <c:f>Sheet1!$B$120:$E$120</c:f>
              <c:numCache>
                <c:formatCode>General</c:formatCode>
                <c:ptCount val="4"/>
                <c:pt idx="0">
                  <c:v>0.19800000000000001</c:v>
                </c:pt>
                <c:pt idx="1">
                  <c:v>0.04</c:v>
                </c:pt>
                <c:pt idx="2">
                  <c:v>0.13500000000000001</c:v>
                </c:pt>
                <c:pt idx="3">
                  <c:v>9.2999999999999999E-2</c:v>
                </c:pt>
              </c:numCache>
            </c:numRef>
          </c:val>
          <c:extLst>
            <c:ext xmlns:c16="http://schemas.microsoft.com/office/drawing/2014/chart" uri="{C3380CC4-5D6E-409C-BE32-E72D297353CC}">
              <c16:uniqueId val="{00000000-625A-436B-90F8-E3E22E79098F}"/>
            </c:ext>
          </c:extLst>
        </c:ser>
        <c:ser>
          <c:idx val="1"/>
          <c:order val="1"/>
          <c:tx>
            <c:strRef>
              <c:f>Sheet1!$A$121</c:f>
              <c:strCache>
                <c:ptCount val="1"/>
                <c:pt idx="0">
                  <c:v>Gum Acacia </c:v>
                </c:pt>
              </c:strCache>
            </c:strRef>
          </c:tx>
          <c:spPr>
            <a:solidFill>
              <a:schemeClr val="accent2"/>
            </a:solidFill>
            <a:ln>
              <a:noFill/>
            </a:ln>
            <a:effectLst/>
          </c:spPr>
          <c:invertIfNegative val="0"/>
          <c:cat>
            <c:strRef>
              <c:f>Sheet1!$B$119:$E$119</c:f>
              <c:strCache>
                <c:ptCount val="4"/>
                <c:pt idx="0">
                  <c:v>Paired Testis weight (g)</c:v>
                </c:pt>
                <c:pt idx="1">
                  <c:v>Prostate gland (g)</c:v>
                </c:pt>
                <c:pt idx="2">
                  <c:v>Seminal vesicle (g)</c:v>
                </c:pt>
                <c:pt idx="3">
                  <c:v>Paired Epididymis weight (g)</c:v>
                </c:pt>
              </c:strCache>
            </c:strRef>
          </c:cat>
          <c:val>
            <c:numRef>
              <c:f>Sheet1!$B$121:$E$121</c:f>
              <c:numCache>
                <c:formatCode>General</c:formatCode>
                <c:ptCount val="4"/>
                <c:pt idx="0">
                  <c:v>0.19900000000000001</c:v>
                </c:pt>
                <c:pt idx="1">
                  <c:v>4.1000000000000002E-2</c:v>
                </c:pt>
                <c:pt idx="2">
                  <c:v>0.13600000000000001</c:v>
                </c:pt>
                <c:pt idx="3">
                  <c:v>9.0999999999999998E-2</c:v>
                </c:pt>
              </c:numCache>
            </c:numRef>
          </c:val>
          <c:extLst>
            <c:ext xmlns:c16="http://schemas.microsoft.com/office/drawing/2014/chart" uri="{C3380CC4-5D6E-409C-BE32-E72D297353CC}">
              <c16:uniqueId val="{00000001-625A-436B-90F8-E3E22E79098F}"/>
            </c:ext>
          </c:extLst>
        </c:ser>
        <c:ser>
          <c:idx val="2"/>
          <c:order val="2"/>
          <c:tx>
            <c:strRef>
              <c:f>Sheet1!$A$122</c:f>
              <c:strCache>
                <c:ptCount val="1"/>
                <c:pt idx="0">
                  <c:v>IMI (25mg/kg b.wt.)</c:v>
                </c:pt>
              </c:strCache>
            </c:strRef>
          </c:tx>
          <c:spPr>
            <a:solidFill>
              <a:schemeClr val="accent3"/>
            </a:solidFill>
            <a:ln>
              <a:noFill/>
            </a:ln>
            <a:effectLst/>
          </c:spPr>
          <c:invertIfNegative val="0"/>
          <c:cat>
            <c:strRef>
              <c:f>Sheet1!$B$119:$E$119</c:f>
              <c:strCache>
                <c:ptCount val="4"/>
                <c:pt idx="0">
                  <c:v>Paired Testis weight (g)</c:v>
                </c:pt>
                <c:pt idx="1">
                  <c:v>Prostate gland (g)</c:v>
                </c:pt>
                <c:pt idx="2">
                  <c:v>Seminal vesicle (g)</c:v>
                </c:pt>
                <c:pt idx="3">
                  <c:v>Paired Epididymis weight (g)</c:v>
                </c:pt>
              </c:strCache>
            </c:strRef>
          </c:cat>
          <c:val>
            <c:numRef>
              <c:f>Sheet1!$B$122:$E$122</c:f>
              <c:numCache>
                <c:formatCode>General</c:formatCode>
                <c:ptCount val="4"/>
                <c:pt idx="0">
                  <c:v>0.18099999999999999</c:v>
                </c:pt>
                <c:pt idx="1">
                  <c:v>3.5000000000000003E-2</c:v>
                </c:pt>
                <c:pt idx="2">
                  <c:v>0.125</c:v>
                </c:pt>
                <c:pt idx="3">
                  <c:v>8.1000000000000003E-2</c:v>
                </c:pt>
              </c:numCache>
            </c:numRef>
          </c:val>
          <c:extLst>
            <c:ext xmlns:c16="http://schemas.microsoft.com/office/drawing/2014/chart" uri="{C3380CC4-5D6E-409C-BE32-E72D297353CC}">
              <c16:uniqueId val="{00000002-625A-436B-90F8-E3E22E79098F}"/>
            </c:ext>
          </c:extLst>
        </c:ser>
        <c:ser>
          <c:idx val="3"/>
          <c:order val="3"/>
          <c:tx>
            <c:strRef>
              <c:f>Sheet1!$A$123</c:f>
              <c:strCache>
                <c:ptCount val="1"/>
                <c:pt idx="0">
                  <c:v>IMI (50mg/kg b.wt.)</c:v>
                </c:pt>
              </c:strCache>
            </c:strRef>
          </c:tx>
          <c:spPr>
            <a:solidFill>
              <a:schemeClr val="accent4"/>
            </a:solidFill>
            <a:ln>
              <a:noFill/>
            </a:ln>
            <a:effectLst/>
          </c:spPr>
          <c:invertIfNegative val="0"/>
          <c:cat>
            <c:strRef>
              <c:f>Sheet1!$B$119:$E$119</c:f>
              <c:strCache>
                <c:ptCount val="4"/>
                <c:pt idx="0">
                  <c:v>Paired Testis weight (g)</c:v>
                </c:pt>
                <c:pt idx="1">
                  <c:v>Prostate gland (g)</c:v>
                </c:pt>
                <c:pt idx="2">
                  <c:v>Seminal vesicle (g)</c:v>
                </c:pt>
                <c:pt idx="3">
                  <c:v>Paired Epididymis weight (g)</c:v>
                </c:pt>
              </c:strCache>
            </c:strRef>
          </c:cat>
          <c:val>
            <c:numRef>
              <c:f>Sheet1!$B$123:$E$123</c:f>
              <c:numCache>
                <c:formatCode>General</c:formatCode>
                <c:ptCount val="4"/>
                <c:pt idx="0">
                  <c:v>0.17</c:v>
                </c:pt>
                <c:pt idx="1">
                  <c:v>1.9E-2</c:v>
                </c:pt>
                <c:pt idx="2">
                  <c:v>0.114</c:v>
                </c:pt>
                <c:pt idx="3">
                  <c:v>6.6000000000000003E-2</c:v>
                </c:pt>
              </c:numCache>
            </c:numRef>
          </c:val>
          <c:extLst>
            <c:ext xmlns:c16="http://schemas.microsoft.com/office/drawing/2014/chart" uri="{C3380CC4-5D6E-409C-BE32-E72D297353CC}">
              <c16:uniqueId val="{00000003-625A-436B-90F8-E3E22E79098F}"/>
            </c:ext>
          </c:extLst>
        </c:ser>
        <c:dLbls>
          <c:showLegendKey val="0"/>
          <c:showVal val="0"/>
          <c:showCatName val="0"/>
          <c:showSerName val="0"/>
          <c:showPercent val="0"/>
          <c:showBubbleSize val="0"/>
        </c:dLbls>
        <c:gapWidth val="219"/>
        <c:overlap val="-27"/>
        <c:axId val="1642852160"/>
        <c:axId val="1642852608"/>
      </c:barChart>
      <c:catAx>
        <c:axId val="1642852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2852608"/>
        <c:crosses val="autoZero"/>
        <c:auto val="1"/>
        <c:lblAlgn val="ctr"/>
        <c:lblOffset val="100"/>
        <c:noMultiLvlLbl val="0"/>
      </c:catAx>
      <c:valAx>
        <c:axId val="16428526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2852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82A741-3549-40FC-A6A7-AA0AFC191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8</Pages>
  <Words>3890</Words>
  <Characters>22174</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SDI-005</cp:lastModifiedBy>
  <cp:revision>154</cp:revision>
  <dcterms:created xsi:type="dcterms:W3CDTF">2014-09-20T11:25:00Z</dcterms:created>
  <dcterms:modified xsi:type="dcterms:W3CDTF">2026-04-30T07:48:00Z</dcterms:modified>
</cp:coreProperties>
</file>