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0F" w:rsidRPr="007A2B0F" w:rsidRDefault="007A2B0F" w:rsidP="00DD56CC">
      <w:pPr>
        <w:spacing w:line="360" w:lineRule="auto"/>
        <w:jc w:val="both"/>
        <w:rPr>
          <w:rFonts w:ascii="Arial" w:hAnsi="Arial" w:cs="Arial"/>
          <w:b/>
          <w:bCs/>
          <w:color w:val="000000" w:themeColor="text1"/>
          <w:sz w:val="20"/>
          <w:szCs w:val="20"/>
          <w:u w:val="single"/>
          <w:lang w:val="en-US"/>
        </w:rPr>
      </w:pPr>
      <w:bookmarkStart w:id="0" w:name="_Hlk201760174"/>
      <w:r w:rsidRPr="007A2B0F">
        <w:rPr>
          <w:rFonts w:ascii="Arial" w:hAnsi="Arial" w:cs="Arial"/>
          <w:b/>
          <w:bCs/>
          <w:color w:val="000000" w:themeColor="text1"/>
          <w:sz w:val="20"/>
          <w:szCs w:val="20"/>
          <w:u w:val="single"/>
          <w:lang w:val="en-US"/>
        </w:rPr>
        <w:t xml:space="preserve">Original Research Article </w:t>
      </w:r>
    </w:p>
    <w:p w:rsidR="007A2B0F" w:rsidRDefault="007A2B0F" w:rsidP="00DD56CC">
      <w:pPr>
        <w:spacing w:line="360" w:lineRule="auto"/>
        <w:jc w:val="both"/>
        <w:rPr>
          <w:rFonts w:ascii="Arial" w:hAnsi="Arial" w:cs="Arial"/>
          <w:b/>
          <w:bCs/>
          <w:color w:val="000000" w:themeColor="text1"/>
          <w:sz w:val="20"/>
          <w:szCs w:val="20"/>
          <w:lang w:val="en-US"/>
        </w:rPr>
      </w:pPr>
    </w:p>
    <w:p w:rsidR="007A2B0F" w:rsidRPr="00DD75CE" w:rsidRDefault="007A2B0F" w:rsidP="00AF7C55">
      <w:pPr>
        <w:spacing w:line="360" w:lineRule="auto"/>
        <w:jc w:val="both"/>
        <w:rPr>
          <w:rFonts w:ascii="Arial" w:hAnsi="Arial" w:cs="Arial"/>
          <w:b/>
          <w:bCs/>
          <w:color w:val="000000" w:themeColor="text1"/>
          <w:sz w:val="24"/>
          <w:szCs w:val="24"/>
        </w:rPr>
      </w:pPr>
      <w:r w:rsidRPr="007A2B0F">
        <w:rPr>
          <w:rFonts w:ascii="Arial" w:hAnsi="Arial" w:cs="Arial"/>
          <w:b/>
          <w:bCs/>
          <w:color w:val="000000" w:themeColor="text1"/>
          <w:sz w:val="24"/>
          <w:szCs w:val="24"/>
        </w:rPr>
        <w:t xml:space="preserve">Simultaneous Estimation of </w:t>
      </w:r>
      <w:proofErr w:type="gramStart"/>
      <w:r w:rsidR="005E435C">
        <w:rPr>
          <w:rFonts w:ascii="Arial" w:hAnsi="Arial" w:cs="Arial"/>
          <w:b/>
          <w:bCs/>
          <w:color w:val="000000" w:themeColor="text1"/>
          <w:sz w:val="24"/>
          <w:szCs w:val="24"/>
        </w:rPr>
        <w:t xml:space="preserve">Liraglutide </w:t>
      </w:r>
      <w:r w:rsidRPr="007A2B0F">
        <w:rPr>
          <w:rFonts w:ascii="Arial" w:hAnsi="Arial" w:cs="Arial"/>
          <w:b/>
          <w:bCs/>
          <w:color w:val="000000" w:themeColor="text1"/>
          <w:sz w:val="24"/>
          <w:szCs w:val="24"/>
        </w:rPr>
        <w:t xml:space="preserve"> and</w:t>
      </w:r>
      <w:proofErr w:type="gramEnd"/>
      <w:r w:rsidRPr="007A2B0F">
        <w:rPr>
          <w:rFonts w:ascii="Arial" w:hAnsi="Arial" w:cs="Arial"/>
          <w:b/>
          <w:bCs/>
          <w:color w:val="000000" w:themeColor="text1"/>
          <w:sz w:val="24"/>
          <w:szCs w:val="24"/>
        </w:rPr>
        <w:t xml:space="preserve"> Preservative </w:t>
      </w:r>
      <w:r w:rsidR="005E435C">
        <w:rPr>
          <w:rFonts w:ascii="Arial" w:hAnsi="Arial" w:cs="Arial"/>
          <w:b/>
          <w:bCs/>
          <w:color w:val="000000" w:themeColor="text1"/>
          <w:sz w:val="24"/>
          <w:szCs w:val="24"/>
        </w:rPr>
        <w:t>Phenol</w:t>
      </w:r>
      <w:r w:rsidRPr="007A2B0F">
        <w:rPr>
          <w:rFonts w:ascii="Arial" w:hAnsi="Arial" w:cs="Arial"/>
          <w:b/>
          <w:bCs/>
          <w:color w:val="000000" w:themeColor="text1"/>
          <w:sz w:val="24"/>
          <w:szCs w:val="24"/>
        </w:rPr>
        <w:t xml:space="preserve"> In Injectable Dosage Form By Validated Stability-Indicating RP-HPLC Method</w:t>
      </w:r>
    </w:p>
    <w:p w:rsidR="007A2B0F" w:rsidRDefault="007A2B0F" w:rsidP="00AF7C55">
      <w:pPr>
        <w:spacing w:line="360" w:lineRule="auto"/>
        <w:jc w:val="both"/>
        <w:rPr>
          <w:rFonts w:ascii="Arial" w:hAnsi="Arial" w:cs="Arial"/>
          <w:b/>
          <w:bCs/>
          <w:color w:val="000000" w:themeColor="text1"/>
          <w:lang w:val="en-US"/>
        </w:rPr>
      </w:pPr>
    </w:p>
    <w:p w:rsidR="004F763D" w:rsidRPr="000A65E1" w:rsidRDefault="004F763D" w:rsidP="00AF7C55">
      <w:pPr>
        <w:spacing w:line="360" w:lineRule="auto"/>
        <w:jc w:val="both"/>
        <w:rPr>
          <w:rFonts w:ascii="Arial" w:hAnsi="Arial" w:cs="Arial"/>
          <w:b/>
          <w:bCs/>
          <w:color w:val="000000" w:themeColor="text1"/>
          <w:lang w:val="en-US"/>
        </w:rPr>
      </w:pPr>
      <w:r w:rsidRPr="000A65E1">
        <w:rPr>
          <w:rFonts w:ascii="Arial" w:hAnsi="Arial" w:cs="Arial"/>
          <w:b/>
          <w:bCs/>
          <w:color w:val="000000" w:themeColor="text1"/>
          <w:lang w:val="en-US"/>
        </w:rPr>
        <w:t>Abstract</w:t>
      </w:r>
    </w:p>
    <w:p w:rsidR="00F819F5" w:rsidRPr="00CE7F8C" w:rsidRDefault="00F819F5" w:rsidP="00AF7C55">
      <w:pPr>
        <w:spacing w:line="360" w:lineRule="auto"/>
        <w:jc w:val="both"/>
        <w:rPr>
          <w:rFonts w:ascii="Arial" w:hAnsi="Arial" w:cs="Arial"/>
          <w:bCs/>
          <w:color w:val="000000" w:themeColor="text1"/>
          <w:highlight w:val="yellow"/>
        </w:rPr>
      </w:pPr>
      <w:r w:rsidRPr="00CE7F8C">
        <w:rPr>
          <w:rFonts w:ascii="Arial" w:hAnsi="Arial" w:cs="Arial"/>
          <w:b/>
          <w:bCs/>
          <w:color w:val="000000" w:themeColor="text1"/>
          <w:highlight w:val="yellow"/>
        </w:rPr>
        <w:t>Aim</w:t>
      </w:r>
      <w:r w:rsidRPr="00CE7F8C">
        <w:rPr>
          <w:rFonts w:ascii="Arial" w:hAnsi="Arial" w:cs="Arial"/>
          <w:bCs/>
          <w:color w:val="000000" w:themeColor="text1"/>
          <w:highlight w:val="yellow"/>
        </w:rPr>
        <w:t xml:space="preserve">: To develop and validate a simple, precise, accurate and stability-indicating reverse phase high-performance liquid chromatography method </w:t>
      </w:r>
      <w:r w:rsidR="00467981" w:rsidRPr="00CE7F8C">
        <w:rPr>
          <w:rFonts w:ascii="Arial" w:hAnsi="Arial" w:cs="Arial"/>
          <w:bCs/>
          <w:color w:val="000000" w:themeColor="text1"/>
          <w:highlight w:val="yellow"/>
        </w:rPr>
        <w:t xml:space="preserve">for simultaneous estimation of </w:t>
      </w:r>
      <w:r w:rsidR="005E435C" w:rsidRPr="00CE7F8C">
        <w:rPr>
          <w:rFonts w:ascii="Arial" w:hAnsi="Arial" w:cs="Arial"/>
          <w:bCs/>
          <w:color w:val="000000" w:themeColor="text1"/>
          <w:highlight w:val="yellow"/>
        </w:rPr>
        <w:t xml:space="preserve">Liraglutide </w:t>
      </w:r>
      <w:r w:rsidR="00467981" w:rsidRPr="00CE7F8C">
        <w:rPr>
          <w:rFonts w:ascii="Arial" w:hAnsi="Arial" w:cs="Arial"/>
          <w:bCs/>
          <w:color w:val="000000" w:themeColor="text1"/>
          <w:highlight w:val="yellow"/>
        </w:rPr>
        <w:t xml:space="preserve">and </w:t>
      </w:r>
      <w:r w:rsidR="005E435C" w:rsidRPr="00CE7F8C">
        <w:rPr>
          <w:rFonts w:ascii="Arial" w:hAnsi="Arial" w:cs="Arial"/>
          <w:bCs/>
          <w:color w:val="000000" w:themeColor="text1"/>
          <w:highlight w:val="yellow"/>
        </w:rPr>
        <w:t>Phenol</w:t>
      </w:r>
      <w:r w:rsidRPr="00CE7F8C">
        <w:rPr>
          <w:rFonts w:ascii="Arial" w:hAnsi="Arial" w:cs="Arial"/>
          <w:bCs/>
          <w:color w:val="000000" w:themeColor="text1"/>
          <w:highlight w:val="yellow"/>
        </w:rPr>
        <w:t xml:space="preserve"> in injectable dosage form.</w:t>
      </w:r>
    </w:p>
    <w:p w:rsidR="00467981" w:rsidRPr="00CE7F8C" w:rsidRDefault="00F819F5" w:rsidP="00AF7C55">
      <w:pPr>
        <w:spacing w:line="360" w:lineRule="auto"/>
        <w:jc w:val="both"/>
        <w:rPr>
          <w:rFonts w:ascii="Arial" w:hAnsi="Arial" w:cs="Arial"/>
          <w:bCs/>
          <w:color w:val="000000" w:themeColor="text1"/>
          <w:highlight w:val="yellow"/>
        </w:rPr>
      </w:pPr>
      <w:r w:rsidRPr="00CE7F8C">
        <w:rPr>
          <w:rFonts w:ascii="Arial" w:hAnsi="Arial" w:cs="Arial"/>
          <w:b/>
          <w:bCs/>
          <w:color w:val="000000" w:themeColor="text1"/>
          <w:highlight w:val="yellow"/>
        </w:rPr>
        <w:t>Study Design:</w:t>
      </w:r>
      <w:r w:rsidRPr="00CE7F8C">
        <w:rPr>
          <w:rFonts w:ascii="Arial" w:hAnsi="Arial" w:cs="Arial"/>
          <w:bCs/>
          <w:color w:val="000000" w:themeColor="text1"/>
          <w:highlight w:val="yellow"/>
        </w:rPr>
        <w:t xml:space="preserve"> </w:t>
      </w:r>
      <w:r w:rsidR="00467981" w:rsidRPr="00CE7F8C">
        <w:rPr>
          <w:rFonts w:ascii="Arial" w:hAnsi="Arial" w:cs="Arial"/>
          <w:bCs/>
          <w:color w:val="000000" w:themeColor="text1"/>
          <w:highlight w:val="yellow"/>
        </w:rPr>
        <w:t>An experimental analytical study aimed at the development and validation of a stability-indicating RP-HPLC method.</w:t>
      </w:r>
    </w:p>
    <w:p w:rsidR="00F819F5" w:rsidRPr="00CE7F8C" w:rsidRDefault="00F819F5" w:rsidP="00AF7C55">
      <w:pPr>
        <w:spacing w:line="360" w:lineRule="auto"/>
        <w:jc w:val="both"/>
        <w:rPr>
          <w:rFonts w:ascii="Arial" w:hAnsi="Arial" w:cs="Arial"/>
          <w:bCs/>
          <w:color w:val="000000" w:themeColor="text1"/>
          <w:highlight w:val="yellow"/>
        </w:rPr>
      </w:pPr>
      <w:r w:rsidRPr="00CE7F8C">
        <w:rPr>
          <w:rFonts w:ascii="Arial" w:hAnsi="Arial" w:cs="Arial"/>
          <w:bCs/>
          <w:color w:val="000000" w:themeColor="text1"/>
          <w:highlight w:val="yellow"/>
        </w:rPr>
        <w:t>Place and Duration of Study: The study was carried out in the pharmaceutical analysis laboratory during the period of dissertation research work.</w:t>
      </w:r>
    </w:p>
    <w:p w:rsidR="00F819F5" w:rsidRPr="00CE7F8C" w:rsidRDefault="00F819F5" w:rsidP="00AF7C55">
      <w:pPr>
        <w:spacing w:line="360" w:lineRule="auto"/>
        <w:jc w:val="both"/>
        <w:rPr>
          <w:rFonts w:ascii="Arial" w:hAnsi="Arial" w:cs="Arial"/>
          <w:bCs/>
          <w:color w:val="000000" w:themeColor="text1"/>
          <w:highlight w:val="yellow"/>
        </w:rPr>
      </w:pPr>
      <w:r w:rsidRPr="00CE7F8C">
        <w:rPr>
          <w:rFonts w:ascii="Arial" w:hAnsi="Arial" w:cs="Arial"/>
          <w:b/>
          <w:bCs/>
          <w:color w:val="000000" w:themeColor="text1"/>
          <w:highlight w:val="yellow"/>
        </w:rPr>
        <w:t>Methodology:</w:t>
      </w:r>
      <w:r w:rsidRPr="00CE7F8C">
        <w:rPr>
          <w:rFonts w:ascii="Arial" w:hAnsi="Arial" w:cs="Arial"/>
          <w:bCs/>
          <w:color w:val="000000" w:themeColor="text1"/>
          <w:highlight w:val="yellow"/>
        </w:rPr>
        <w:t xml:space="preserve"> </w:t>
      </w:r>
      <w:r w:rsidR="00467981" w:rsidRPr="00CE7F8C">
        <w:rPr>
          <w:rFonts w:ascii="Arial" w:hAnsi="Arial" w:cs="Arial"/>
          <w:bCs/>
          <w:color w:val="000000" w:themeColor="text1"/>
          <w:highlight w:val="yellow"/>
        </w:rPr>
        <w:t xml:space="preserve">Simultaneous estimation of </w:t>
      </w:r>
      <w:r w:rsidR="00647506" w:rsidRPr="00CE7F8C">
        <w:rPr>
          <w:rFonts w:ascii="Arial" w:hAnsi="Arial" w:cs="Arial"/>
          <w:bCs/>
          <w:color w:val="000000" w:themeColor="text1"/>
          <w:highlight w:val="yellow"/>
        </w:rPr>
        <w:t>Liraglutide</w:t>
      </w:r>
      <w:r w:rsidR="00467981" w:rsidRPr="00CE7F8C">
        <w:rPr>
          <w:rFonts w:ascii="Arial" w:hAnsi="Arial" w:cs="Arial"/>
          <w:bCs/>
          <w:color w:val="000000" w:themeColor="text1"/>
          <w:highlight w:val="yellow"/>
        </w:rPr>
        <w:t xml:space="preserve"> and </w:t>
      </w:r>
      <w:r w:rsidR="005E435C" w:rsidRPr="00CE7F8C">
        <w:rPr>
          <w:rFonts w:ascii="Arial" w:hAnsi="Arial" w:cs="Arial"/>
          <w:bCs/>
          <w:color w:val="000000" w:themeColor="text1"/>
          <w:highlight w:val="yellow"/>
        </w:rPr>
        <w:t>Phenol</w:t>
      </w:r>
      <w:r w:rsidR="00467981" w:rsidRPr="00CE7F8C">
        <w:rPr>
          <w:rFonts w:ascii="Arial" w:hAnsi="Arial" w:cs="Arial"/>
          <w:bCs/>
          <w:color w:val="000000" w:themeColor="text1"/>
          <w:highlight w:val="yellow"/>
        </w:rPr>
        <w:t xml:space="preserve"> was achieved via chromatographic separation on a C18 column under optimized mobile phase conditions</w:t>
      </w:r>
      <w:r w:rsidRPr="00CE7F8C">
        <w:rPr>
          <w:rFonts w:ascii="Arial" w:hAnsi="Arial" w:cs="Arial"/>
          <w:bCs/>
          <w:color w:val="000000" w:themeColor="text1"/>
          <w:highlight w:val="yellow"/>
        </w:rPr>
        <w:t xml:space="preserve">. Standard and sample solutions were prepared and </w:t>
      </w:r>
      <w:proofErr w:type="spellStart"/>
      <w:r w:rsidRPr="00CE7F8C">
        <w:rPr>
          <w:rFonts w:ascii="Arial" w:hAnsi="Arial" w:cs="Arial"/>
          <w:bCs/>
          <w:color w:val="000000" w:themeColor="text1"/>
          <w:highlight w:val="yellow"/>
        </w:rPr>
        <w:t>analyzed</w:t>
      </w:r>
      <w:proofErr w:type="spellEnd"/>
      <w:r w:rsidRPr="00CE7F8C">
        <w:rPr>
          <w:rFonts w:ascii="Arial" w:hAnsi="Arial" w:cs="Arial"/>
          <w:bCs/>
          <w:color w:val="000000" w:themeColor="text1"/>
          <w:highlight w:val="yellow"/>
        </w:rPr>
        <w:t xml:space="preserve"> using reverse phase high-performance liquid chromatography. </w:t>
      </w:r>
      <w:r w:rsidR="00D54A24" w:rsidRPr="00CE7F8C">
        <w:rPr>
          <w:rFonts w:ascii="Arial" w:hAnsi="Arial" w:cs="Arial"/>
          <w:bCs/>
          <w:color w:val="000000" w:themeColor="text1"/>
          <w:highlight w:val="yellow"/>
        </w:rPr>
        <w:t>The method was validated as per ICH guidelines, including specificity, linearity, accuracy, precision, robustness and sensitivity (LOD/LOQ)</w:t>
      </w:r>
      <w:r w:rsidRPr="00CE7F8C">
        <w:rPr>
          <w:rFonts w:ascii="Arial" w:hAnsi="Arial" w:cs="Arial"/>
          <w:bCs/>
          <w:color w:val="000000" w:themeColor="text1"/>
          <w:highlight w:val="yellow"/>
        </w:rPr>
        <w:t>. Forced degradation studies were performed under acidic, alkaline, oxidative, thermal and photolytic stress conditions to evaluate the stability-indicating nature of the method.</w:t>
      </w:r>
    </w:p>
    <w:p w:rsidR="00F819F5" w:rsidRPr="00CE7F8C" w:rsidRDefault="00F819F5" w:rsidP="00AF7C55">
      <w:pPr>
        <w:spacing w:line="360" w:lineRule="auto"/>
        <w:jc w:val="both"/>
        <w:rPr>
          <w:rFonts w:ascii="Arial" w:hAnsi="Arial" w:cs="Arial"/>
          <w:bCs/>
          <w:color w:val="000000" w:themeColor="text1"/>
          <w:highlight w:val="yellow"/>
        </w:rPr>
      </w:pPr>
      <w:r w:rsidRPr="00CE7F8C">
        <w:rPr>
          <w:rFonts w:ascii="Arial" w:hAnsi="Arial" w:cs="Arial"/>
          <w:b/>
          <w:bCs/>
          <w:color w:val="000000" w:themeColor="text1"/>
          <w:highlight w:val="yellow"/>
        </w:rPr>
        <w:t>Results:</w:t>
      </w:r>
      <w:r w:rsidRPr="00CE7F8C">
        <w:rPr>
          <w:rFonts w:ascii="Arial" w:hAnsi="Arial" w:cs="Arial"/>
          <w:bCs/>
          <w:color w:val="000000" w:themeColor="text1"/>
          <w:highlight w:val="yellow"/>
        </w:rPr>
        <w:t xml:space="preserve"> </w:t>
      </w:r>
      <w:r w:rsidR="00647506" w:rsidRPr="00CE7F8C">
        <w:rPr>
          <w:rFonts w:ascii="Arial" w:hAnsi="Arial" w:cs="Arial"/>
          <w:bCs/>
          <w:color w:val="000000" w:themeColor="text1"/>
          <w:highlight w:val="yellow"/>
        </w:rPr>
        <w:t>Liraglutide</w:t>
      </w:r>
      <w:r w:rsidRPr="00CE7F8C">
        <w:rPr>
          <w:rFonts w:ascii="Arial" w:hAnsi="Arial" w:cs="Arial"/>
          <w:bCs/>
          <w:color w:val="000000" w:themeColor="text1"/>
          <w:highlight w:val="yellow"/>
        </w:rPr>
        <w:t xml:space="preserve"> and </w:t>
      </w:r>
      <w:r w:rsidR="005E435C" w:rsidRPr="00CE7F8C">
        <w:rPr>
          <w:rFonts w:ascii="Arial" w:hAnsi="Arial" w:cs="Arial"/>
          <w:bCs/>
          <w:color w:val="000000" w:themeColor="text1"/>
          <w:highlight w:val="yellow"/>
        </w:rPr>
        <w:t>Phenol</w:t>
      </w:r>
      <w:r w:rsidRPr="00CE7F8C">
        <w:rPr>
          <w:rFonts w:ascii="Arial" w:hAnsi="Arial" w:cs="Arial"/>
          <w:bCs/>
          <w:color w:val="000000" w:themeColor="text1"/>
          <w:highlight w:val="yellow"/>
        </w:rPr>
        <w:t xml:space="preserve"> showed well resolved peaks with retention times of 8.586 min and 3.265 min respectively. The method exhibited linearity in the concentration range of 30–90 µg/</w:t>
      </w:r>
      <w:r w:rsidR="00A67AA6" w:rsidRPr="00CE7F8C">
        <w:rPr>
          <w:rFonts w:ascii="Arial" w:hAnsi="Arial" w:cs="Arial"/>
          <w:bCs/>
          <w:color w:val="000000" w:themeColor="text1"/>
          <w:highlight w:val="yellow"/>
        </w:rPr>
        <w:t>mL</w:t>
      </w:r>
      <w:r w:rsidRPr="00CE7F8C">
        <w:rPr>
          <w:rFonts w:ascii="Arial" w:hAnsi="Arial" w:cs="Arial"/>
          <w:bCs/>
          <w:color w:val="000000" w:themeColor="text1"/>
          <w:highlight w:val="yellow"/>
        </w:rPr>
        <w:t xml:space="preserve"> for </w:t>
      </w:r>
      <w:r w:rsidR="005E435C" w:rsidRPr="00CE7F8C">
        <w:rPr>
          <w:rFonts w:ascii="Arial" w:hAnsi="Arial" w:cs="Arial"/>
          <w:bCs/>
          <w:color w:val="000000" w:themeColor="text1"/>
          <w:highlight w:val="yellow"/>
        </w:rPr>
        <w:t>Liraglutide</w:t>
      </w:r>
      <w:r w:rsidRPr="00CE7F8C">
        <w:rPr>
          <w:rFonts w:ascii="Arial" w:hAnsi="Arial" w:cs="Arial"/>
          <w:bCs/>
          <w:color w:val="000000" w:themeColor="text1"/>
          <w:highlight w:val="yellow"/>
        </w:rPr>
        <w:t xml:space="preserve"> and 27.50–82.50 µg/</w:t>
      </w:r>
      <w:r w:rsidR="00A67AA6" w:rsidRPr="00CE7F8C">
        <w:rPr>
          <w:rFonts w:ascii="Arial" w:hAnsi="Arial" w:cs="Arial"/>
          <w:bCs/>
          <w:color w:val="000000" w:themeColor="text1"/>
          <w:highlight w:val="yellow"/>
        </w:rPr>
        <w:t>mL</w:t>
      </w:r>
      <w:r w:rsidRPr="00CE7F8C">
        <w:rPr>
          <w:rFonts w:ascii="Arial" w:hAnsi="Arial" w:cs="Arial"/>
          <w:bCs/>
          <w:color w:val="000000" w:themeColor="text1"/>
          <w:highlight w:val="yellow"/>
        </w:rPr>
        <w:t xml:space="preserve"> for </w:t>
      </w:r>
      <w:r w:rsidR="005E435C" w:rsidRPr="00CE7F8C">
        <w:rPr>
          <w:rFonts w:ascii="Arial" w:hAnsi="Arial" w:cs="Arial"/>
          <w:bCs/>
          <w:color w:val="000000" w:themeColor="text1"/>
          <w:highlight w:val="yellow"/>
        </w:rPr>
        <w:t>Phenol</w:t>
      </w:r>
      <w:r w:rsidRPr="00CE7F8C">
        <w:rPr>
          <w:rFonts w:ascii="Arial" w:hAnsi="Arial" w:cs="Arial"/>
          <w:bCs/>
          <w:color w:val="000000" w:themeColor="text1"/>
          <w:highlight w:val="yellow"/>
        </w:rPr>
        <w:t xml:space="preserve">, with correlation coefficients of 0.993 and 0.996 respectively. System suitability parameters were within acceptable limits, with </w:t>
      </w:r>
      <w:r w:rsidR="00D54A24" w:rsidRPr="00CE7F8C">
        <w:rPr>
          <w:rFonts w:ascii="Arial" w:hAnsi="Arial" w:cs="Arial"/>
          <w:bCs/>
          <w:color w:val="000000" w:themeColor="text1"/>
          <w:highlight w:val="yellow"/>
        </w:rPr>
        <w:t xml:space="preserve">a percentage relative standard deviation below 2%, theoretical plates above 2000, and a </w:t>
      </w:r>
      <w:r w:rsidRPr="00CE7F8C">
        <w:rPr>
          <w:rFonts w:ascii="Arial" w:hAnsi="Arial" w:cs="Arial"/>
          <w:bCs/>
          <w:color w:val="000000" w:themeColor="text1"/>
          <w:highlight w:val="yellow"/>
        </w:rPr>
        <w:t>tailing factor below 2</w:t>
      </w:r>
      <w:r w:rsidR="00D54A24" w:rsidRPr="00CE7F8C">
        <w:rPr>
          <w:rFonts w:ascii="Arial" w:hAnsi="Arial" w:cs="Arial"/>
          <w:bCs/>
          <w:color w:val="000000" w:themeColor="text1"/>
          <w:highlight w:val="yellow"/>
        </w:rPr>
        <w:t>%</w:t>
      </w:r>
      <w:r w:rsidRPr="00CE7F8C">
        <w:rPr>
          <w:rFonts w:ascii="Arial" w:hAnsi="Arial" w:cs="Arial"/>
          <w:bCs/>
          <w:color w:val="000000" w:themeColor="text1"/>
          <w:highlight w:val="yellow"/>
        </w:rPr>
        <w:t xml:space="preserve">. </w:t>
      </w:r>
      <w:r w:rsidR="00D54A24" w:rsidRPr="00CE7F8C">
        <w:rPr>
          <w:rFonts w:ascii="Arial" w:hAnsi="Arial" w:cs="Arial"/>
          <w:bCs/>
          <w:color w:val="000000" w:themeColor="text1"/>
          <w:highlight w:val="yellow"/>
        </w:rPr>
        <w:t>Moreover, forced degradation studies demonstrated that degradants from the major analytes did not interfere in the analysis</w:t>
      </w:r>
    </w:p>
    <w:p w:rsidR="008726C3" w:rsidRPr="00CE7F8C" w:rsidRDefault="00F819F5" w:rsidP="00AF7C55">
      <w:pPr>
        <w:spacing w:line="360" w:lineRule="auto"/>
        <w:jc w:val="both"/>
        <w:rPr>
          <w:rFonts w:ascii="Arial" w:hAnsi="Arial" w:cs="Arial"/>
          <w:color w:val="000000" w:themeColor="text1"/>
          <w:highlight w:val="yellow"/>
          <w:lang w:val="en-US"/>
        </w:rPr>
      </w:pPr>
      <w:r w:rsidRPr="00CE7F8C">
        <w:rPr>
          <w:rFonts w:ascii="Arial" w:hAnsi="Arial" w:cs="Arial"/>
          <w:b/>
          <w:bCs/>
          <w:color w:val="000000" w:themeColor="text1"/>
          <w:highlight w:val="yellow"/>
        </w:rPr>
        <w:t>Conclusion:</w:t>
      </w:r>
      <w:r w:rsidRPr="00CE7F8C">
        <w:rPr>
          <w:rFonts w:ascii="Arial" w:hAnsi="Arial" w:cs="Arial"/>
          <w:bCs/>
          <w:color w:val="000000" w:themeColor="text1"/>
          <w:highlight w:val="yellow"/>
        </w:rPr>
        <w:t xml:space="preserve"> </w:t>
      </w:r>
      <w:r w:rsidR="00D54A24" w:rsidRPr="00CE7F8C">
        <w:rPr>
          <w:rFonts w:ascii="Arial" w:hAnsi="Arial" w:cs="Arial"/>
          <w:bCs/>
          <w:color w:val="000000" w:themeColor="text1"/>
          <w:highlight w:val="yellow"/>
        </w:rPr>
        <w:t xml:space="preserve">This study confirms that the developed method is reliable, precise and efficient. It is suitable for the routine quality control and stability studies of </w:t>
      </w:r>
      <w:r w:rsidR="005E435C" w:rsidRPr="00CE7F8C">
        <w:rPr>
          <w:rFonts w:ascii="Arial" w:hAnsi="Arial" w:cs="Arial"/>
          <w:bCs/>
          <w:color w:val="000000" w:themeColor="text1"/>
          <w:highlight w:val="yellow"/>
        </w:rPr>
        <w:t xml:space="preserve">Liraglutide </w:t>
      </w:r>
      <w:r w:rsidR="00D54A24" w:rsidRPr="00CE7F8C">
        <w:rPr>
          <w:rFonts w:ascii="Arial" w:hAnsi="Arial" w:cs="Arial"/>
          <w:bCs/>
          <w:color w:val="000000" w:themeColor="text1"/>
          <w:highlight w:val="yellow"/>
        </w:rPr>
        <w:t xml:space="preserve">injectable containing </w:t>
      </w:r>
      <w:r w:rsidR="005E435C" w:rsidRPr="00CE7F8C">
        <w:rPr>
          <w:rFonts w:ascii="Arial" w:hAnsi="Arial" w:cs="Arial"/>
          <w:bCs/>
          <w:color w:val="000000" w:themeColor="text1"/>
          <w:highlight w:val="yellow"/>
        </w:rPr>
        <w:t>Phenol</w:t>
      </w:r>
      <w:r w:rsidR="00D54A24" w:rsidRPr="00CE7F8C">
        <w:rPr>
          <w:rFonts w:ascii="Arial" w:hAnsi="Arial" w:cs="Arial"/>
          <w:bCs/>
          <w:color w:val="000000" w:themeColor="text1"/>
          <w:highlight w:val="yellow"/>
        </w:rPr>
        <w:t xml:space="preserve"> as a preservative</w:t>
      </w:r>
      <w:r w:rsidRPr="00CE7F8C">
        <w:rPr>
          <w:rFonts w:ascii="Arial" w:hAnsi="Arial" w:cs="Arial"/>
          <w:bCs/>
          <w:color w:val="000000" w:themeColor="text1"/>
          <w:highlight w:val="yellow"/>
        </w:rPr>
        <w:t>.</w:t>
      </w:r>
    </w:p>
    <w:p w:rsidR="008726C3" w:rsidRPr="00AF7C55" w:rsidRDefault="00F819F5" w:rsidP="00AF7C55">
      <w:pPr>
        <w:spacing w:line="360" w:lineRule="auto"/>
        <w:jc w:val="both"/>
        <w:rPr>
          <w:rFonts w:ascii="Arial" w:hAnsi="Arial" w:cs="Arial"/>
          <w:color w:val="000000" w:themeColor="text1"/>
          <w:lang w:val="en-US"/>
        </w:rPr>
      </w:pPr>
      <w:r w:rsidRPr="00AF7C55">
        <w:rPr>
          <w:rFonts w:ascii="Arial" w:hAnsi="Arial" w:cs="Arial"/>
          <w:b/>
          <w:color w:val="000000" w:themeColor="text1"/>
          <w:lang w:val="en-US"/>
        </w:rPr>
        <w:t>Keywords:</w:t>
      </w:r>
      <w:r w:rsidRPr="00AF7C55">
        <w:rPr>
          <w:rFonts w:ascii="Arial" w:hAnsi="Arial" w:cs="Arial"/>
          <w:color w:val="000000" w:themeColor="text1"/>
          <w:lang w:val="en-US"/>
        </w:rPr>
        <w:t xml:space="preserve"> </w:t>
      </w:r>
      <w:r w:rsidR="00647506">
        <w:rPr>
          <w:rFonts w:ascii="Arial" w:hAnsi="Arial" w:cs="Arial"/>
          <w:color w:val="000000" w:themeColor="text1"/>
          <w:lang w:val="en-US"/>
        </w:rPr>
        <w:t>Liraglutide</w:t>
      </w:r>
      <w:r w:rsidRPr="00AF7C55">
        <w:rPr>
          <w:rFonts w:ascii="Arial" w:hAnsi="Arial" w:cs="Arial"/>
          <w:color w:val="000000" w:themeColor="text1"/>
          <w:lang w:val="en-US"/>
        </w:rPr>
        <w:t xml:space="preserve">; </w:t>
      </w:r>
      <w:r w:rsidR="005E435C">
        <w:rPr>
          <w:rFonts w:ascii="Arial" w:hAnsi="Arial" w:cs="Arial"/>
          <w:color w:val="000000" w:themeColor="text1"/>
          <w:lang w:val="en-US"/>
        </w:rPr>
        <w:t>Phenol</w:t>
      </w:r>
      <w:r w:rsidRPr="00AF7C55">
        <w:rPr>
          <w:rFonts w:ascii="Arial" w:hAnsi="Arial" w:cs="Arial"/>
          <w:color w:val="000000" w:themeColor="text1"/>
          <w:lang w:val="en-US"/>
        </w:rPr>
        <w:t>; Reverse phase high-performance liquid chromatography; Method validation; Stability-indicating method; Injectable dosage</w:t>
      </w:r>
    </w:p>
    <w:p w:rsidR="00871A2B" w:rsidRDefault="00871A2B" w:rsidP="00DD56CC">
      <w:pPr>
        <w:spacing w:line="360" w:lineRule="auto"/>
        <w:jc w:val="both"/>
        <w:rPr>
          <w:rFonts w:ascii="Arial" w:hAnsi="Arial" w:cs="Arial"/>
          <w:color w:val="000000" w:themeColor="text1"/>
          <w:sz w:val="20"/>
          <w:szCs w:val="20"/>
          <w:highlight w:val="yellow"/>
          <w:lang w:val="en-US"/>
        </w:rPr>
      </w:pPr>
    </w:p>
    <w:p w:rsidR="00006D84" w:rsidRDefault="00006D84" w:rsidP="00DD56CC">
      <w:pPr>
        <w:spacing w:line="360" w:lineRule="auto"/>
        <w:jc w:val="both"/>
        <w:rPr>
          <w:rFonts w:ascii="Arial" w:hAnsi="Arial" w:cs="Arial"/>
          <w:color w:val="000000" w:themeColor="text1"/>
          <w:sz w:val="20"/>
          <w:szCs w:val="20"/>
          <w:highlight w:val="yellow"/>
          <w:lang w:val="en-US"/>
        </w:rPr>
      </w:pPr>
    </w:p>
    <w:p w:rsidR="00AF7C55" w:rsidRPr="000A65E1" w:rsidRDefault="00AF7C55" w:rsidP="00DD56CC">
      <w:pPr>
        <w:spacing w:line="360" w:lineRule="auto"/>
        <w:jc w:val="both"/>
        <w:rPr>
          <w:rFonts w:ascii="Arial" w:hAnsi="Arial" w:cs="Arial"/>
          <w:color w:val="000000" w:themeColor="text1"/>
          <w:sz w:val="20"/>
          <w:szCs w:val="20"/>
          <w:lang w:val="en-US"/>
        </w:rPr>
      </w:pPr>
    </w:p>
    <w:p w:rsidR="004F763D" w:rsidRPr="000A65E1" w:rsidRDefault="004F763D" w:rsidP="00DD56CC">
      <w:pPr>
        <w:spacing w:line="360" w:lineRule="auto"/>
        <w:jc w:val="both"/>
        <w:rPr>
          <w:rFonts w:ascii="Arial" w:hAnsi="Arial" w:cs="Arial"/>
          <w:b/>
          <w:color w:val="000000" w:themeColor="text1"/>
        </w:rPr>
      </w:pPr>
      <w:bookmarkStart w:id="1" w:name="_Toc194761143"/>
      <w:r w:rsidRPr="000A65E1">
        <w:rPr>
          <w:rFonts w:ascii="Arial" w:hAnsi="Arial" w:cs="Arial"/>
          <w:b/>
          <w:color w:val="000000" w:themeColor="text1"/>
          <w:lang w:val="en-US"/>
        </w:rPr>
        <w:lastRenderedPageBreak/>
        <w:t>1. INTRODUCTION</w:t>
      </w:r>
      <w:bookmarkEnd w:id="1"/>
      <w:r w:rsidRPr="000A65E1">
        <w:rPr>
          <w:rFonts w:ascii="Arial" w:hAnsi="Arial" w:cs="Arial"/>
          <w:b/>
          <w:color w:val="000000" w:themeColor="text1"/>
          <w:lang w:val="en-US"/>
        </w:rPr>
        <w:t xml:space="preserve"> </w:t>
      </w:r>
    </w:p>
    <w:p w:rsidR="004F763D" w:rsidRPr="000A65E1" w:rsidRDefault="004F763D" w:rsidP="00AF7C55">
      <w:pPr>
        <w:spacing w:line="360" w:lineRule="auto"/>
        <w:jc w:val="both"/>
        <w:rPr>
          <w:rFonts w:ascii="Arial" w:hAnsi="Arial" w:cs="Arial"/>
          <w:b/>
          <w:color w:val="000000" w:themeColor="text1"/>
          <w:sz w:val="20"/>
          <w:szCs w:val="20"/>
          <w:vertAlign w:val="superscript"/>
          <w:lang w:val="en-US"/>
        </w:rPr>
      </w:pPr>
      <w:bookmarkStart w:id="2" w:name="_Toc194761144"/>
      <w:r w:rsidRPr="000A65E1">
        <w:rPr>
          <w:rFonts w:ascii="Arial" w:hAnsi="Arial" w:cs="Arial"/>
          <w:b/>
          <w:color w:val="000000" w:themeColor="text1"/>
          <w:sz w:val="20"/>
          <w:szCs w:val="20"/>
          <w:lang w:val="en-US"/>
        </w:rPr>
        <w:t xml:space="preserve">1.1 Introduction to diseases </w:t>
      </w:r>
      <w:bookmarkEnd w:id="2"/>
    </w:p>
    <w:p w:rsidR="00267793" w:rsidRPr="00CE7F8C" w:rsidRDefault="00267793" w:rsidP="00267793">
      <w:pPr>
        <w:spacing w:line="278" w:lineRule="auto"/>
        <w:jc w:val="both"/>
        <w:rPr>
          <w:rFonts w:ascii="Arial" w:eastAsia="Times New Roman" w:hAnsi="Arial" w:cs="Arial"/>
          <w:sz w:val="20"/>
          <w:szCs w:val="20"/>
          <w:highlight w:val="yellow"/>
        </w:rPr>
      </w:pPr>
      <w:r w:rsidRPr="00CE7F8C">
        <w:rPr>
          <w:rFonts w:ascii="Arial" w:eastAsia="Times New Roman" w:hAnsi="Arial" w:cs="Arial"/>
          <w:sz w:val="20"/>
          <w:szCs w:val="20"/>
          <w:highlight w:val="yellow"/>
        </w:rPr>
        <w:t>Diabetes mellitus is a metabolic disease that results in chronic hyperglycaemia through the malfunction of insulin secretion, action, or both [1]. It continues to be one of the most common metabolic diseases worldwide, presenting a major public health concern as a result of its increasing prevalence and associated complications [1]. Of the total clinical cases, type 2 diabetes mellitus (T2DM) accounts for 90-95%, and is closely associated with debilitating complications, including cardiovascular disease, nephropathy, neuropathy and retinopathy. This disease requires constant monitoring of blood glucose levels and the administration of targeted pharmacological therapy for optimal management [1].</w:t>
      </w:r>
    </w:p>
    <w:p w:rsidR="00267793" w:rsidRPr="00CE7F8C" w:rsidRDefault="00267793" w:rsidP="00267793">
      <w:pPr>
        <w:spacing w:line="278" w:lineRule="auto"/>
        <w:jc w:val="both"/>
        <w:rPr>
          <w:rFonts w:ascii="Arial" w:eastAsia="Times New Roman" w:hAnsi="Arial" w:cs="Arial"/>
          <w:sz w:val="20"/>
          <w:szCs w:val="20"/>
          <w:highlight w:val="yellow"/>
        </w:rPr>
      </w:pPr>
      <w:r w:rsidRPr="00CE7F8C">
        <w:rPr>
          <w:rFonts w:ascii="Arial" w:eastAsia="Times New Roman" w:hAnsi="Arial" w:cs="Arial"/>
          <w:sz w:val="20"/>
          <w:szCs w:val="20"/>
          <w:highlight w:val="yellow"/>
        </w:rPr>
        <w:t xml:space="preserve">Diabetes is characterised by </w:t>
      </w:r>
      <w:r w:rsidR="00647506" w:rsidRPr="00CE7F8C">
        <w:rPr>
          <w:rFonts w:ascii="Arial" w:eastAsia="Times New Roman" w:hAnsi="Arial" w:cs="Arial"/>
          <w:sz w:val="20"/>
          <w:szCs w:val="20"/>
          <w:highlight w:val="yellow"/>
        </w:rPr>
        <w:t xml:space="preserve">disruption of glucose homeostasis due to insulin resistance or reduced insulin secretion, leading to elevated blood glucose </w:t>
      </w:r>
      <w:r w:rsidRPr="00CE7F8C">
        <w:rPr>
          <w:rFonts w:ascii="Arial" w:eastAsia="Times New Roman" w:hAnsi="Arial" w:cs="Arial"/>
          <w:sz w:val="20"/>
          <w:szCs w:val="20"/>
          <w:highlight w:val="yellow"/>
        </w:rPr>
        <w:t>[1</w:t>
      </w:r>
      <w:proofErr w:type="gramStart"/>
      <w:r w:rsidRPr="00CE7F8C">
        <w:rPr>
          <w:rFonts w:ascii="Arial" w:eastAsia="Times New Roman" w:hAnsi="Arial" w:cs="Arial"/>
          <w:sz w:val="20"/>
          <w:szCs w:val="20"/>
          <w:highlight w:val="yellow"/>
        </w:rPr>
        <w:t>,2</w:t>
      </w:r>
      <w:proofErr w:type="gramEnd"/>
      <w:r w:rsidRPr="00CE7F8C">
        <w:rPr>
          <w:rFonts w:ascii="Arial" w:eastAsia="Times New Roman" w:hAnsi="Arial" w:cs="Arial"/>
          <w:sz w:val="20"/>
          <w:szCs w:val="20"/>
          <w:highlight w:val="yellow"/>
        </w:rPr>
        <w:t>]. Treatment approaches now combine lifestyle changes with cutting-edge drug therapy to maintain optimal glucose levels and slow the disease's progression [1</w:t>
      </w:r>
      <w:proofErr w:type="gramStart"/>
      <w:r w:rsidRPr="00CE7F8C">
        <w:rPr>
          <w:rFonts w:ascii="Arial" w:eastAsia="Times New Roman" w:hAnsi="Arial" w:cs="Arial"/>
          <w:sz w:val="20"/>
          <w:szCs w:val="20"/>
          <w:highlight w:val="yellow"/>
        </w:rPr>
        <w:t>,2</w:t>
      </w:r>
      <w:proofErr w:type="gramEnd"/>
      <w:r w:rsidRPr="00CE7F8C">
        <w:rPr>
          <w:rFonts w:ascii="Arial" w:eastAsia="Times New Roman" w:hAnsi="Arial" w:cs="Arial"/>
          <w:sz w:val="20"/>
          <w:szCs w:val="20"/>
          <w:highlight w:val="yellow"/>
        </w:rPr>
        <w:t xml:space="preserve">]. From the broad range of therapeutic options, including </w:t>
      </w:r>
      <w:proofErr w:type="spellStart"/>
      <w:r w:rsidRPr="00CE7F8C">
        <w:rPr>
          <w:rFonts w:ascii="Arial" w:eastAsia="Times New Roman" w:hAnsi="Arial" w:cs="Arial"/>
          <w:sz w:val="20"/>
          <w:szCs w:val="20"/>
          <w:highlight w:val="yellow"/>
        </w:rPr>
        <w:t>biguanides</w:t>
      </w:r>
      <w:proofErr w:type="spellEnd"/>
      <w:r w:rsidRPr="00CE7F8C">
        <w:rPr>
          <w:rFonts w:ascii="Arial" w:eastAsia="Times New Roman" w:hAnsi="Arial" w:cs="Arial"/>
          <w:sz w:val="20"/>
          <w:szCs w:val="20"/>
          <w:highlight w:val="yellow"/>
        </w:rPr>
        <w:t xml:space="preserve">, DPP-4 inhibitors, and SGLT2 inhibitors, Glucagon-like peptide-1 (GLP-1) receptor agonists, such as </w:t>
      </w:r>
      <w:r w:rsidR="005E435C" w:rsidRPr="00CE7F8C">
        <w:rPr>
          <w:rFonts w:ascii="Arial" w:eastAsia="Times New Roman" w:hAnsi="Arial" w:cs="Arial"/>
          <w:sz w:val="20"/>
          <w:szCs w:val="20"/>
          <w:highlight w:val="yellow"/>
        </w:rPr>
        <w:t xml:space="preserve">Liraglutide </w:t>
      </w:r>
      <w:r w:rsidRPr="00CE7F8C">
        <w:rPr>
          <w:rFonts w:ascii="Arial" w:eastAsia="Times New Roman" w:hAnsi="Arial" w:cs="Arial"/>
          <w:sz w:val="20"/>
          <w:szCs w:val="20"/>
          <w:highlight w:val="yellow"/>
        </w:rPr>
        <w:t>, are essential therapies because of their efficacy [2,3].</w:t>
      </w:r>
    </w:p>
    <w:p w:rsidR="00267793" w:rsidRPr="00267793" w:rsidRDefault="00267793" w:rsidP="00267793">
      <w:pPr>
        <w:spacing w:line="278" w:lineRule="auto"/>
        <w:jc w:val="both"/>
        <w:rPr>
          <w:rFonts w:ascii="Arial" w:eastAsia="Times New Roman" w:hAnsi="Arial" w:cs="Arial"/>
          <w:sz w:val="20"/>
          <w:szCs w:val="20"/>
        </w:rPr>
      </w:pPr>
      <w:r w:rsidRPr="00CE7F8C">
        <w:rPr>
          <w:rFonts w:ascii="Arial" w:eastAsia="Times New Roman" w:hAnsi="Arial" w:cs="Arial"/>
          <w:sz w:val="20"/>
          <w:szCs w:val="20"/>
          <w:highlight w:val="yellow"/>
        </w:rPr>
        <w:t>But the chronic nature of diabetes therapy requires that these drugs are safe, potent and reliable [2</w:t>
      </w:r>
      <w:proofErr w:type="gramStart"/>
      <w:r w:rsidRPr="00CE7F8C">
        <w:rPr>
          <w:rFonts w:ascii="Arial" w:eastAsia="Times New Roman" w:hAnsi="Arial" w:cs="Arial"/>
          <w:sz w:val="20"/>
          <w:szCs w:val="20"/>
          <w:highlight w:val="yellow"/>
        </w:rPr>
        <w:t>,3</w:t>
      </w:r>
      <w:proofErr w:type="gramEnd"/>
      <w:r w:rsidRPr="00CE7F8C">
        <w:rPr>
          <w:rFonts w:ascii="Arial" w:eastAsia="Times New Roman" w:hAnsi="Arial" w:cs="Arial"/>
          <w:sz w:val="20"/>
          <w:szCs w:val="20"/>
          <w:highlight w:val="yellow"/>
        </w:rPr>
        <w:t xml:space="preserve">]. </w:t>
      </w:r>
      <w:r w:rsidR="00647506" w:rsidRPr="00CE7F8C">
        <w:rPr>
          <w:rFonts w:ascii="Arial" w:eastAsia="Times New Roman" w:hAnsi="Arial" w:cs="Arial"/>
          <w:sz w:val="20"/>
          <w:szCs w:val="20"/>
          <w:highlight w:val="yellow"/>
        </w:rPr>
        <w:t>Liraglutide</w:t>
      </w:r>
      <w:r w:rsidRPr="00CE7F8C">
        <w:rPr>
          <w:rFonts w:ascii="Arial" w:eastAsia="Times New Roman" w:hAnsi="Arial" w:cs="Arial"/>
          <w:sz w:val="20"/>
          <w:szCs w:val="20"/>
          <w:highlight w:val="yellow"/>
        </w:rPr>
        <w:t xml:space="preserve"> is a complex peptide injectable that is highly susceptible to degradation and stresses. Moreover, these products are often formulated with a preservative, such as </w:t>
      </w:r>
      <w:r w:rsidR="005E435C" w:rsidRPr="00CE7F8C">
        <w:rPr>
          <w:rFonts w:ascii="Arial" w:eastAsia="Times New Roman" w:hAnsi="Arial" w:cs="Arial"/>
          <w:sz w:val="20"/>
          <w:szCs w:val="20"/>
          <w:highlight w:val="yellow"/>
        </w:rPr>
        <w:t>Phenol</w:t>
      </w:r>
      <w:r w:rsidRPr="00CE7F8C">
        <w:rPr>
          <w:rFonts w:ascii="Arial" w:eastAsia="Times New Roman" w:hAnsi="Arial" w:cs="Arial"/>
          <w:sz w:val="20"/>
          <w:szCs w:val="20"/>
          <w:highlight w:val="yellow"/>
        </w:rPr>
        <w:t xml:space="preserve">, for multi-dosing. Simultaneous analysis of the peptide and preservative, particularly in the presence of degradation products is a challenging task that is not sufficiently covered by the </w:t>
      </w:r>
      <w:proofErr w:type="spellStart"/>
      <w:r w:rsidRPr="00CE7F8C">
        <w:rPr>
          <w:rFonts w:ascii="Arial" w:eastAsia="Times New Roman" w:hAnsi="Arial" w:cs="Arial"/>
          <w:sz w:val="20"/>
          <w:szCs w:val="20"/>
          <w:highlight w:val="yellow"/>
        </w:rPr>
        <w:t>pharmacopoeial</w:t>
      </w:r>
      <w:proofErr w:type="spellEnd"/>
      <w:r w:rsidRPr="00CE7F8C">
        <w:rPr>
          <w:rFonts w:ascii="Arial" w:eastAsia="Times New Roman" w:hAnsi="Arial" w:cs="Arial"/>
          <w:sz w:val="20"/>
          <w:szCs w:val="20"/>
          <w:highlight w:val="yellow"/>
        </w:rPr>
        <w:t xml:space="preserve"> methods. Thus, this study is justified by the need to develop and validate a stability-indicating RP-HPLC method. This method is needed for quality control purposes to ensure that the drug provided to the patient remains safe and potent throughout the product's lifespan</w:t>
      </w:r>
      <w:r w:rsidRPr="00267793">
        <w:rPr>
          <w:rFonts w:ascii="Arial" w:eastAsia="Times New Roman" w:hAnsi="Arial" w:cs="Arial"/>
          <w:sz w:val="20"/>
          <w:szCs w:val="20"/>
        </w:rPr>
        <w:t>.</w:t>
      </w:r>
    </w:p>
    <w:p w:rsidR="00AF7C55" w:rsidRPr="00AF7C55" w:rsidRDefault="00267793" w:rsidP="00AF7C55">
      <w:pPr>
        <w:spacing w:line="278" w:lineRule="auto"/>
        <w:jc w:val="both"/>
        <w:rPr>
          <w:rFonts w:ascii="Arial" w:eastAsia="Times New Roman" w:hAnsi="Arial" w:cs="Arial"/>
          <w:sz w:val="20"/>
          <w:szCs w:val="20"/>
        </w:rPr>
      </w:pPr>
      <w:r>
        <w:rPr>
          <w:rFonts w:ascii="Arial" w:eastAsia="Times New Roman" w:hAnsi="Arial" w:cs="Arial"/>
          <w:b/>
          <w:sz w:val="20"/>
          <w:szCs w:val="20"/>
        </w:rPr>
        <w:t>1.2</w:t>
      </w:r>
      <w:r w:rsidR="00AF7C55" w:rsidRPr="00AF7C55">
        <w:rPr>
          <w:rFonts w:ascii="Arial" w:eastAsia="Times New Roman" w:hAnsi="Arial" w:cs="Arial"/>
          <w:b/>
          <w:sz w:val="20"/>
          <w:szCs w:val="20"/>
        </w:rPr>
        <w:t xml:space="preserve"> The introduction to Analytical Method</w:t>
      </w:r>
      <w:r w:rsidR="00AF7C55" w:rsidRPr="00AF7C55">
        <w:rPr>
          <w:rFonts w:ascii="Arial" w:eastAsia="Times New Roman" w:hAnsi="Arial" w:cs="Arial"/>
          <w:sz w:val="20"/>
          <w:szCs w:val="20"/>
        </w:rPr>
        <w:t xml:space="preserve"> </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Pharmaceutical analysis is significant in the verification of quality, safety and effectiveness of pharmaceutical products. The identification, quantification, and purity evaluation of drug substances in bulk and dosage forms are developed by analytical techniques. Chromatography is one of the methods of analysis that have gained significant importance due to its sensitivity, specificity, reproducibility and broad use in the pharmaceutical analysis. [4</w:t>
      </w:r>
      <w:proofErr w:type="gramStart"/>
      <w:r w:rsidRPr="00AF7C55">
        <w:rPr>
          <w:rFonts w:ascii="Arial" w:eastAsia="Times New Roman" w:hAnsi="Arial" w:cs="Arial"/>
          <w:sz w:val="20"/>
          <w:szCs w:val="20"/>
        </w:rPr>
        <w:t>,5</w:t>
      </w:r>
      <w:proofErr w:type="gramEnd"/>
      <w:r w:rsidRPr="00AF7C55">
        <w:rPr>
          <w:rFonts w:ascii="Arial" w:eastAsia="Times New Roman" w:hAnsi="Arial" w:cs="Arial"/>
          <w:sz w:val="20"/>
          <w:szCs w:val="20"/>
        </w:rPr>
        <w:t>]</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Chromatography is founded on the separation of components between the stationary and the mobile phases. According to the separation mechanism, chromatographic techniques fall under adsorption and partition chromatography. One of the most widely applied analytical methods in pharmaceutical analysis is the High Performance Liquid Chromatography (HPLC) which is capable of giving precise and repeatable separation of compounds under controlled conditions. [4–6]</w:t>
      </w:r>
    </w:p>
    <w:p w:rsidR="00AF7C55" w:rsidRPr="00AF7C55" w:rsidRDefault="00267793" w:rsidP="00AF7C55">
      <w:pPr>
        <w:spacing w:line="278" w:lineRule="auto"/>
        <w:jc w:val="both"/>
        <w:rPr>
          <w:rFonts w:ascii="Arial" w:eastAsia="Times New Roman" w:hAnsi="Arial" w:cs="Arial"/>
          <w:b/>
          <w:sz w:val="20"/>
          <w:szCs w:val="20"/>
        </w:rPr>
      </w:pPr>
      <w:r>
        <w:rPr>
          <w:rFonts w:ascii="Arial" w:eastAsia="Times New Roman" w:hAnsi="Arial" w:cs="Arial"/>
          <w:b/>
          <w:sz w:val="20"/>
          <w:szCs w:val="20"/>
        </w:rPr>
        <w:t>1.3</w:t>
      </w:r>
      <w:r w:rsidR="00AF7C55" w:rsidRPr="00AF7C55">
        <w:rPr>
          <w:rFonts w:ascii="Arial" w:eastAsia="Times New Roman" w:hAnsi="Arial" w:cs="Arial"/>
          <w:b/>
          <w:sz w:val="20"/>
          <w:szCs w:val="20"/>
        </w:rPr>
        <w:t xml:space="preserve"> High Performance Liquid Chromatography</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High Performance Liquid Chromatography (HPLC) is a sophisticated method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a mixture to separate, identify and determine the quantity of compounds in a mixture. It works based on the concept of the differential partitioning of the analytes between the stationary and the mobile phases under a high pressure, which produces efficient separation with a better level of resolution. [4</w:t>
      </w:r>
      <w:proofErr w:type="gramStart"/>
      <w:r w:rsidRPr="00AF7C55">
        <w:rPr>
          <w:rFonts w:ascii="Arial" w:eastAsia="Times New Roman" w:hAnsi="Arial" w:cs="Arial"/>
          <w:sz w:val="20"/>
          <w:szCs w:val="20"/>
        </w:rPr>
        <w:t>,8</w:t>
      </w:r>
      <w:proofErr w:type="gramEnd"/>
      <w:r w:rsidRPr="00AF7C55">
        <w:rPr>
          <w:rFonts w:ascii="Arial" w:eastAsia="Times New Roman" w:hAnsi="Arial" w:cs="Arial"/>
          <w:sz w:val="20"/>
          <w:szCs w:val="20"/>
        </w:rPr>
        <w:t>]</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The most commonly used mode in pharmaceutical analysis is the reverse phase HPLC (RP-HPLC) where the stationary phase is non-polar and the mobile phase polar. The benefits of this approach include the ability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fast, at high resolution, sensitive, and applicable to a large variety of pharmaceutical compounds. The parameters of system suitability that are employed to </w:t>
      </w:r>
      <w:proofErr w:type="spellStart"/>
      <w:r w:rsidRPr="00AF7C55">
        <w:rPr>
          <w:rFonts w:ascii="Arial" w:eastAsia="Times New Roman" w:hAnsi="Arial" w:cs="Arial"/>
          <w:sz w:val="20"/>
          <w:szCs w:val="20"/>
        </w:rPr>
        <w:t>analyze</w:t>
      </w:r>
      <w:proofErr w:type="spellEnd"/>
      <w:r w:rsidRPr="00AF7C55">
        <w:rPr>
          <w:rFonts w:ascii="Arial" w:eastAsia="Times New Roman" w:hAnsi="Arial" w:cs="Arial"/>
          <w:sz w:val="20"/>
          <w:szCs w:val="20"/>
        </w:rPr>
        <w:t xml:space="preserve"> the performance of the chromatography and provide the reliability of the methods include retention time, resolution, theoretical plates and asymmetry factor. [4</w:t>
      </w:r>
      <w:proofErr w:type="gramStart"/>
      <w:r w:rsidRPr="00AF7C55">
        <w:rPr>
          <w:rFonts w:ascii="Arial" w:eastAsia="Times New Roman" w:hAnsi="Arial" w:cs="Arial"/>
          <w:sz w:val="20"/>
          <w:szCs w:val="20"/>
        </w:rPr>
        <w:t>,9</w:t>
      </w:r>
      <w:proofErr w:type="gramEnd"/>
      <w:r w:rsidRPr="00AF7C55">
        <w:rPr>
          <w:rFonts w:ascii="Arial" w:eastAsia="Times New Roman" w:hAnsi="Arial" w:cs="Arial"/>
          <w:sz w:val="20"/>
          <w:szCs w:val="20"/>
        </w:rPr>
        <w:t>]</w:t>
      </w:r>
    </w:p>
    <w:p w:rsidR="00AF7C55" w:rsidRDefault="00267793" w:rsidP="00AF7C55">
      <w:pPr>
        <w:spacing w:line="278" w:lineRule="auto"/>
        <w:jc w:val="both"/>
        <w:rPr>
          <w:rFonts w:ascii="Arial" w:eastAsia="Times New Roman" w:hAnsi="Arial" w:cs="Arial"/>
          <w:b/>
          <w:sz w:val="20"/>
          <w:szCs w:val="20"/>
        </w:rPr>
      </w:pPr>
      <w:r>
        <w:rPr>
          <w:rFonts w:ascii="Arial" w:eastAsia="Times New Roman" w:hAnsi="Arial" w:cs="Arial"/>
          <w:b/>
          <w:sz w:val="20"/>
          <w:szCs w:val="20"/>
        </w:rPr>
        <w:t>1.4</w:t>
      </w:r>
      <w:r w:rsidR="00AF7C55" w:rsidRPr="00AF7C55">
        <w:rPr>
          <w:rFonts w:ascii="Arial" w:eastAsia="Times New Roman" w:hAnsi="Arial" w:cs="Arial"/>
          <w:b/>
          <w:sz w:val="20"/>
          <w:szCs w:val="20"/>
        </w:rPr>
        <w:t xml:space="preserve"> Uses of </w:t>
      </w:r>
      <w:r w:rsidR="00AF7C55">
        <w:rPr>
          <w:rFonts w:ascii="Arial" w:eastAsia="Times New Roman" w:hAnsi="Arial" w:cs="Arial"/>
          <w:b/>
          <w:sz w:val="20"/>
          <w:szCs w:val="20"/>
        </w:rPr>
        <w:t>HPLC in Pharmaceutical Analysis</w:t>
      </w:r>
    </w:p>
    <w:p w:rsidR="00AF7C55" w:rsidRPr="00AF7C55" w:rsidRDefault="00AF7C55" w:rsidP="00AF7C55">
      <w:pPr>
        <w:spacing w:line="278" w:lineRule="auto"/>
        <w:jc w:val="both"/>
        <w:rPr>
          <w:rFonts w:ascii="Arial" w:eastAsia="Times New Roman" w:hAnsi="Arial" w:cs="Arial"/>
          <w:b/>
          <w:sz w:val="20"/>
          <w:szCs w:val="20"/>
        </w:rPr>
      </w:pPr>
      <w:r w:rsidRPr="00AF7C55">
        <w:rPr>
          <w:rFonts w:ascii="Arial" w:eastAsia="Times New Roman" w:hAnsi="Arial" w:cs="Arial"/>
          <w:sz w:val="20"/>
          <w:szCs w:val="20"/>
        </w:rPr>
        <w:t xml:space="preserve">HPLC is widely employed in the pharmaceutical industry in quality control assay determination, impurity profiling, dissolution studies, and </w:t>
      </w:r>
      <w:proofErr w:type="spellStart"/>
      <w:r w:rsidRPr="00AF7C55">
        <w:rPr>
          <w:rFonts w:ascii="Arial" w:eastAsia="Times New Roman" w:hAnsi="Arial" w:cs="Arial"/>
          <w:sz w:val="20"/>
          <w:szCs w:val="20"/>
        </w:rPr>
        <w:t>bioanalytical</w:t>
      </w:r>
      <w:proofErr w:type="spellEnd"/>
      <w:r w:rsidRPr="00AF7C55">
        <w:rPr>
          <w:rFonts w:ascii="Arial" w:eastAsia="Times New Roman" w:hAnsi="Arial" w:cs="Arial"/>
          <w:sz w:val="20"/>
          <w:szCs w:val="20"/>
        </w:rPr>
        <w:t xml:space="preserve"> studies. It is also applicable in stability studies whereby the degradation products are isolated and their quantity determined accurately. Stability-indicating methods of analysis have been specifically developed to identify degradation products free of interfering excipients or impurities. [7</w:t>
      </w:r>
      <w:proofErr w:type="gramStart"/>
      <w:r w:rsidRPr="00AF7C55">
        <w:rPr>
          <w:rFonts w:ascii="Arial" w:eastAsia="Times New Roman" w:hAnsi="Arial" w:cs="Arial"/>
          <w:sz w:val="20"/>
          <w:szCs w:val="20"/>
        </w:rPr>
        <w:t>,10</w:t>
      </w:r>
      <w:proofErr w:type="gramEnd"/>
      <w:r w:rsidRPr="00AF7C55">
        <w:rPr>
          <w:rFonts w:ascii="Arial" w:eastAsia="Times New Roman" w:hAnsi="Arial" w:cs="Arial"/>
          <w:sz w:val="20"/>
          <w:szCs w:val="20"/>
        </w:rPr>
        <w:t>]</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lastRenderedPageBreak/>
        <w:t>Stress tests are forced degradation studies conducted under hydrolysis, oxidation, heat, and photolysis stress conditions to determine intrinsic drug stability. These tests are useful in determining degradation pathways and assist in the development of formulations, shelf-life and regulatory conformity as per ICH standards. [10–16]</w:t>
      </w:r>
    </w:p>
    <w:p w:rsidR="00AF7C55" w:rsidRPr="00AF7C55" w:rsidRDefault="00267793" w:rsidP="00AF7C55">
      <w:pPr>
        <w:spacing w:line="278" w:lineRule="auto"/>
        <w:jc w:val="both"/>
        <w:rPr>
          <w:rFonts w:ascii="Arial" w:eastAsia="Times New Roman" w:hAnsi="Arial" w:cs="Arial"/>
          <w:b/>
          <w:sz w:val="20"/>
          <w:szCs w:val="20"/>
        </w:rPr>
      </w:pPr>
      <w:r>
        <w:rPr>
          <w:rFonts w:ascii="Arial" w:eastAsia="Times New Roman" w:hAnsi="Arial" w:cs="Arial"/>
          <w:b/>
          <w:sz w:val="20"/>
          <w:szCs w:val="20"/>
        </w:rPr>
        <w:t>1.5</w:t>
      </w:r>
      <w:r w:rsidR="00AF7C55" w:rsidRPr="00AF7C55">
        <w:rPr>
          <w:rFonts w:ascii="Arial" w:eastAsia="Times New Roman" w:hAnsi="Arial" w:cs="Arial"/>
          <w:b/>
          <w:sz w:val="20"/>
          <w:szCs w:val="20"/>
        </w:rPr>
        <w:t xml:space="preserve"> Method Validation</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Validation of analytical methods assures that an analytical procedure developed is appropriate to its purpose. The parameters of validation used under the ICH </w:t>
      </w:r>
      <w:proofErr w:type="gramStart"/>
      <w:r w:rsidRPr="00AF7C55">
        <w:rPr>
          <w:rFonts w:ascii="Arial" w:eastAsia="Times New Roman" w:hAnsi="Arial" w:cs="Arial"/>
          <w:sz w:val="20"/>
          <w:szCs w:val="20"/>
        </w:rPr>
        <w:t>Q2(</w:t>
      </w:r>
      <w:proofErr w:type="gramEnd"/>
      <w:r w:rsidRPr="00AF7C55">
        <w:rPr>
          <w:rFonts w:ascii="Arial" w:eastAsia="Times New Roman" w:hAnsi="Arial" w:cs="Arial"/>
          <w:sz w:val="20"/>
          <w:szCs w:val="20"/>
        </w:rPr>
        <w:t>R2) and USP requirements are specificity, accuracy, precision, linearity, detection limit, quantitation limit, range, and robustness. These parameters would make sure that the developed method of analysis gives reliable and reproducible results when used in the normal analysis. [17</w:t>
      </w:r>
      <w:proofErr w:type="gramStart"/>
      <w:r w:rsidRPr="00AF7C55">
        <w:rPr>
          <w:rFonts w:ascii="Arial" w:eastAsia="Times New Roman" w:hAnsi="Arial" w:cs="Arial"/>
          <w:sz w:val="20"/>
          <w:szCs w:val="20"/>
        </w:rPr>
        <w:t>,18</w:t>
      </w:r>
      <w:proofErr w:type="gramEnd"/>
      <w:r w:rsidRPr="00AF7C55">
        <w:rPr>
          <w:rFonts w:ascii="Arial" w:eastAsia="Times New Roman" w:hAnsi="Arial" w:cs="Arial"/>
          <w:sz w:val="20"/>
          <w:szCs w:val="20"/>
        </w:rPr>
        <w:t>]</w:t>
      </w:r>
    </w:p>
    <w:p w:rsidR="00AF7C55" w:rsidRPr="00AF7C55" w:rsidRDefault="00AF7C55" w:rsidP="00AF7C55">
      <w:pPr>
        <w:spacing w:line="278" w:lineRule="auto"/>
        <w:jc w:val="both"/>
        <w:rPr>
          <w:rFonts w:ascii="Arial" w:eastAsia="Times New Roman" w:hAnsi="Arial" w:cs="Arial"/>
          <w:sz w:val="20"/>
          <w:szCs w:val="20"/>
        </w:rPr>
      </w:pPr>
      <w:r w:rsidRPr="00AF7C55">
        <w:rPr>
          <w:rFonts w:ascii="Arial" w:eastAsia="Times New Roman" w:hAnsi="Arial" w:cs="Arial"/>
          <w:sz w:val="20"/>
          <w:szCs w:val="20"/>
        </w:rPr>
        <w:t xml:space="preserve">Specificity shows that the method is capable of </w:t>
      </w:r>
      <w:proofErr w:type="spellStart"/>
      <w:r w:rsidRPr="00AF7C55">
        <w:rPr>
          <w:rFonts w:ascii="Arial" w:eastAsia="Times New Roman" w:hAnsi="Arial" w:cs="Arial"/>
          <w:sz w:val="20"/>
          <w:szCs w:val="20"/>
        </w:rPr>
        <w:t>analyzing</w:t>
      </w:r>
      <w:proofErr w:type="spellEnd"/>
      <w:r w:rsidRPr="00AF7C55">
        <w:rPr>
          <w:rFonts w:ascii="Arial" w:eastAsia="Times New Roman" w:hAnsi="Arial" w:cs="Arial"/>
          <w:sz w:val="20"/>
          <w:szCs w:val="20"/>
        </w:rPr>
        <w:t xml:space="preserve"> </w:t>
      </w:r>
      <w:proofErr w:type="spellStart"/>
      <w:r w:rsidRPr="00AF7C55">
        <w:rPr>
          <w:rFonts w:ascii="Arial" w:eastAsia="Times New Roman" w:hAnsi="Arial" w:cs="Arial"/>
          <w:sz w:val="20"/>
          <w:szCs w:val="20"/>
        </w:rPr>
        <w:t>analyte</w:t>
      </w:r>
      <w:proofErr w:type="spellEnd"/>
      <w:r w:rsidRPr="00AF7C55">
        <w:rPr>
          <w:rFonts w:ascii="Arial" w:eastAsia="Times New Roman" w:hAnsi="Arial" w:cs="Arial"/>
          <w:sz w:val="20"/>
          <w:szCs w:val="20"/>
        </w:rPr>
        <w:t xml:space="preserve"> response when impurities and excipients are present, and accuracy and precision show proximity and consistency of the results. Linearity is used to ensure proportional response to concentration and robustness is used to assess performance of the method in the presence of small changes in analytical conditions. [17</w:t>
      </w:r>
      <w:proofErr w:type="gramStart"/>
      <w:r w:rsidRPr="00AF7C55">
        <w:rPr>
          <w:rFonts w:ascii="Arial" w:eastAsia="Times New Roman" w:hAnsi="Arial" w:cs="Arial"/>
          <w:sz w:val="20"/>
          <w:szCs w:val="20"/>
        </w:rPr>
        <w:t>,18</w:t>
      </w:r>
      <w:proofErr w:type="gramEnd"/>
      <w:r w:rsidRPr="00AF7C55">
        <w:rPr>
          <w:rFonts w:ascii="Arial" w:eastAsia="Times New Roman" w:hAnsi="Arial" w:cs="Arial"/>
          <w:sz w:val="20"/>
          <w:szCs w:val="20"/>
        </w:rPr>
        <w:t>]</w:t>
      </w:r>
    </w:p>
    <w:p w:rsidR="00C25E85" w:rsidRPr="00AF7C55" w:rsidRDefault="000744E0" w:rsidP="00DD56CC">
      <w:pPr>
        <w:spacing w:line="360" w:lineRule="auto"/>
        <w:jc w:val="both"/>
        <w:rPr>
          <w:rFonts w:ascii="Arial" w:hAnsi="Arial" w:cs="Arial"/>
          <w:b/>
          <w:bCs/>
          <w:color w:val="000000" w:themeColor="text1"/>
          <w:sz w:val="20"/>
          <w:szCs w:val="20"/>
          <w:lang w:val="en-US"/>
        </w:rPr>
      </w:pPr>
      <w:r w:rsidRPr="00AF7C55">
        <w:rPr>
          <w:rFonts w:ascii="Arial" w:hAnsi="Arial" w:cs="Arial"/>
          <w:b/>
          <w:bCs/>
          <w:color w:val="000000" w:themeColor="text1"/>
          <w:sz w:val="20"/>
          <w:szCs w:val="20"/>
          <w:lang w:val="en-US"/>
        </w:rPr>
        <w:t xml:space="preserve">2. </w:t>
      </w:r>
      <w:r w:rsidR="00C25E85" w:rsidRPr="00AF7C55">
        <w:rPr>
          <w:rFonts w:ascii="Arial" w:hAnsi="Arial" w:cs="Arial"/>
          <w:b/>
          <w:bCs/>
          <w:color w:val="000000" w:themeColor="text1"/>
          <w:sz w:val="20"/>
          <w:szCs w:val="20"/>
          <w:lang w:val="en-US"/>
        </w:rPr>
        <w:t>EXPERIMENTAL WORK</w:t>
      </w:r>
      <w:r w:rsidR="00DA103E" w:rsidRPr="00AF7C55">
        <w:rPr>
          <w:rFonts w:ascii="Arial" w:hAnsi="Arial" w:cs="Arial"/>
          <w:b/>
          <w:bCs/>
          <w:color w:val="000000" w:themeColor="text1"/>
          <w:sz w:val="20"/>
          <w:szCs w:val="20"/>
          <w:lang w:val="en-US"/>
        </w:rPr>
        <w:t xml:space="preserve"> </w:t>
      </w:r>
    </w:p>
    <w:p w:rsidR="00C25E85" w:rsidRPr="00AF7C55" w:rsidRDefault="00C25E85" w:rsidP="004B3BFD">
      <w:pPr>
        <w:spacing w:after="12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Instrumentation and apparatus used are enlisted in Table 1</w:t>
      </w:r>
      <w:r w:rsidR="009570BA" w:rsidRPr="00AF7C55">
        <w:rPr>
          <w:rFonts w:ascii="Arial" w:hAnsi="Arial" w:cs="Arial"/>
          <w:color w:val="000000" w:themeColor="text1"/>
          <w:sz w:val="20"/>
          <w:szCs w:val="20"/>
        </w:rPr>
        <w:t>.</w:t>
      </w:r>
    </w:p>
    <w:p w:rsidR="00C25E85" w:rsidRPr="00AF7C55" w:rsidRDefault="00C25E85" w:rsidP="00DD56CC">
      <w:pPr>
        <w:pStyle w:val="Caption"/>
        <w:spacing w:line="360" w:lineRule="auto"/>
        <w:rPr>
          <w:rFonts w:ascii="Arial" w:hAnsi="Arial" w:cs="Arial"/>
          <w:b/>
          <w:i w:val="0"/>
          <w:iCs w:val="0"/>
          <w:color w:val="000000" w:themeColor="text1"/>
          <w:sz w:val="20"/>
          <w:szCs w:val="20"/>
        </w:rPr>
      </w:pPr>
      <w:r w:rsidRPr="00AF7C55">
        <w:rPr>
          <w:rFonts w:ascii="Arial" w:hAnsi="Arial" w:cs="Arial"/>
          <w:b/>
          <w:i w:val="0"/>
          <w:iCs w:val="0"/>
          <w:color w:val="000000" w:themeColor="text1"/>
          <w:sz w:val="20"/>
          <w:szCs w:val="20"/>
        </w:rPr>
        <w:t xml:space="preserve">Table </w:t>
      </w:r>
      <w:r w:rsidR="0018222A" w:rsidRPr="00AF7C55">
        <w:rPr>
          <w:rFonts w:ascii="Arial" w:hAnsi="Arial" w:cs="Arial"/>
          <w:b/>
          <w:i w:val="0"/>
          <w:iCs w:val="0"/>
          <w:color w:val="000000" w:themeColor="text1"/>
          <w:sz w:val="20"/>
          <w:szCs w:val="20"/>
        </w:rPr>
        <w:fldChar w:fldCharType="begin"/>
      </w:r>
      <w:r w:rsidRPr="00AF7C55">
        <w:rPr>
          <w:rFonts w:ascii="Arial" w:hAnsi="Arial" w:cs="Arial"/>
          <w:b/>
          <w:i w:val="0"/>
          <w:iCs w:val="0"/>
          <w:color w:val="000000" w:themeColor="text1"/>
          <w:sz w:val="20"/>
          <w:szCs w:val="20"/>
        </w:rPr>
        <w:instrText xml:space="preserve"> SEQ Table_7. \* ARABIC </w:instrText>
      </w:r>
      <w:r w:rsidR="0018222A" w:rsidRPr="00AF7C55">
        <w:rPr>
          <w:rFonts w:ascii="Arial" w:hAnsi="Arial" w:cs="Arial"/>
          <w:b/>
          <w:i w:val="0"/>
          <w:iCs w:val="0"/>
          <w:color w:val="000000" w:themeColor="text1"/>
          <w:sz w:val="20"/>
          <w:szCs w:val="20"/>
        </w:rPr>
        <w:fldChar w:fldCharType="separate"/>
      </w:r>
      <w:r w:rsidRPr="00AF7C55">
        <w:rPr>
          <w:rFonts w:ascii="Arial" w:hAnsi="Arial" w:cs="Arial"/>
          <w:b/>
          <w:i w:val="0"/>
          <w:iCs w:val="0"/>
          <w:noProof/>
          <w:color w:val="000000" w:themeColor="text1"/>
          <w:sz w:val="20"/>
          <w:szCs w:val="20"/>
        </w:rPr>
        <w:t>1</w:t>
      </w:r>
      <w:r w:rsidR="0018222A" w:rsidRPr="00AF7C55">
        <w:rPr>
          <w:rFonts w:ascii="Arial" w:hAnsi="Arial" w:cs="Arial"/>
          <w:b/>
          <w:i w:val="0"/>
          <w:iCs w:val="0"/>
          <w:color w:val="000000" w:themeColor="text1"/>
          <w:sz w:val="20"/>
          <w:szCs w:val="20"/>
        </w:rPr>
        <w:fldChar w:fldCharType="end"/>
      </w:r>
      <w:r w:rsidR="00033703" w:rsidRPr="00AF7C55">
        <w:rPr>
          <w:rFonts w:ascii="Arial" w:hAnsi="Arial" w:cs="Arial"/>
          <w:b/>
          <w:i w:val="0"/>
          <w:iCs w:val="0"/>
          <w:color w:val="000000" w:themeColor="text1"/>
          <w:sz w:val="20"/>
          <w:szCs w:val="20"/>
        </w:rPr>
        <w:t>.</w:t>
      </w:r>
      <w:r w:rsidRPr="00AF7C55">
        <w:rPr>
          <w:rFonts w:ascii="Arial" w:hAnsi="Arial" w:cs="Arial"/>
          <w:b/>
          <w:i w:val="0"/>
          <w:iCs w:val="0"/>
          <w:color w:val="000000" w:themeColor="text1"/>
          <w:sz w:val="20"/>
          <w:szCs w:val="20"/>
        </w:rPr>
        <w:t xml:space="preserve"> List of Instruments and apparatus</w:t>
      </w:r>
      <w:r w:rsidR="0082789D" w:rsidRPr="00AF7C55">
        <w:rPr>
          <w:rFonts w:ascii="Arial" w:hAnsi="Arial" w:cs="Arial"/>
          <w:b/>
          <w:i w:val="0"/>
          <w:iCs w:val="0"/>
          <w:color w:val="000000" w:themeColor="text1"/>
          <w:sz w:val="20"/>
          <w:szCs w:val="20"/>
        </w:rPr>
        <w:t xml:space="preserve"> </w:t>
      </w:r>
    </w:p>
    <w:tbl>
      <w:tblPr>
        <w:tblStyle w:val="TableGrid0"/>
        <w:tblW w:w="0" w:type="auto"/>
        <w:tblInd w:w="221" w:type="dxa"/>
        <w:tblLook w:val="04A0" w:firstRow="1" w:lastRow="0" w:firstColumn="1" w:lastColumn="0" w:noHBand="0" w:noVBand="1"/>
      </w:tblPr>
      <w:tblGrid>
        <w:gridCol w:w="1187"/>
        <w:gridCol w:w="3966"/>
        <w:gridCol w:w="5044"/>
      </w:tblGrid>
      <w:tr w:rsidR="00E83945" w:rsidRPr="00AF7C55" w:rsidTr="00605BBC">
        <w:trPr>
          <w:trHeight w:val="844"/>
        </w:trPr>
        <w:tc>
          <w:tcPr>
            <w:tcW w:w="1187" w:type="dxa"/>
          </w:tcPr>
          <w:p w:rsidR="00C25E85" w:rsidRPr="00AF7C55" w:rsidRDefault="00C25E85" w:rsidP="00DD56CC">
            <w:pPr>
              <w:pStyle w:val="TableParagraph"/>
              <w:spacing w:line="360" w:lineRule="auto"/>
              <w:ind w:left="0"/>
              <w:jc w:val="both"/>
              <w:rPr>
                <w:rFonts w:ascii="Arial" w:hAnsi="Arial" w:cs="Arial"/>
                <w:b/>
                <w:color w:val="000000" w:themeColor="text1"/>
                <w:sz w:val="20"/>
                <w:szCs w:val="20"/>
              </w:rPr>
            </w:pPr>
            <w:r w:rsidRPr="00AF7C55">
              <w:rPr>
                <w:rFonts w:ascii="Arial" w:hAnsi="Arial" w:cs="Arial"/>
                <w:b/>
                <w:color w:val="000000" w:themeColor="text1"/>
                <w:sz w:val="20"/>
                <w:szCs w:val="20"/>
              </w:rPr>
              <w:t>Sr.</w:t>
            </w:r>
          </w:p>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No.</w:t>
            </w:r>
          </w:p>
        </w:tc>
        <w:tc>
          <w:tcPr>
            <w:tcW w:w="3966" w:type="dxa"/>
          </w:tcPr>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Name</w:t>
            </w:r>
            <w:r w:rsidRPr="00AF7C55">
              <w:rPr>
                <w:rFonts w:ascii="Arial" w:hAnsi="Arial" w:cs="Arial"/>
                <w:b/>
                <w:color w:val="000000" w:themeColor="text1"/>
                <w:spacing w:val="-8"/>
                <w:sz w:val="20"/>
                <w:szCs w:val="20"/>
              </w:rPr>
              <w:t xml:space="preserve"> </w:t>
            </w:r>
            <w:r w:rsidRPr="00AF7C55">
              <w:rPr>
                <w:rFonts w:ascii="Arial" w:hAnsi="Arial" w:cs="Arial"/>
                <w:b/>
                <w:color w:val="000000" w:themeColor="text1"/>
                <w:sz w:val="20"/>
                <w:szCs w:val="20"/>
              </w:rPr>
              <w:t>of</w:t>
            </w:r>
            <w:r w:rsidRPr="00AF7C55">
              <w:rPr>
                <w:rFonts w:ascii="Arial" w:hAnsi="Arial" w:cs="Arial"/>
                <w:b/>
                <w:color w:val="000000" w:themeColor="text1"/>
                <w:spacing w:val="-4"/>
                <w:sz w:val="20"/>
                <w:szCs w:val="20"/>
              </w:rPr>
              <w:t xml:space="preserve"> </w:t>
            </w:r>
            <w:r w:rsidRPr="00AF7C55">
              <w:rPr>
                <w:rFonts w:ascii="Arial" w:hAnsi="Arial" w:cs="Arial"/>
                <w:b/>
                <w:color w:val="000000" w:themeColor="text1"/>
                <w:sz w:val="20"/>
                <w:szCs w:val="20"/>
              </w:rPr>
              <w:t>Instrument/Apparatus</w:t>
            </w:r>
          </w:p>
        </w:tc>
        <w:tc>
          <w:tcPr>
            <w:tcW w:w="5044" w:type="dxa"/>
          </w:tcPr>
          <w:p w:rsidR="00C25E85" w:rsidRPr="00AF7C55" w:rsidRDefault="00C25E85" w:rsidP="00DD56CC">
            <w:pPr>
              <w:spacing w:line="360" w:lineRule="auto"/>
              <w:jc w:val="both"/>
              <w:rPr>
                <w:rFonts w:ascii="Arial" w:hAnsi="Arial" w:cs="Arial"/>
                <w:color w:val="000000" w:themeColor="text1"/>
                <w:sz w:val="20"/>
                <w:szCs w:val="20"/>
              </w:rPr>
            </w:pPr>
            <w:r w:rsidRPr="00AF7C55">
              <w:rPr>
                <w:rFonts w:ascii="Arial" w:hAnsi="Arial" w:cs="Arial"/>
                <w:b/>
                <w:color w:val="000000" w:themeColor="text1"/>
                <w:sz w:val="20"/>
                <w:szCs w:val="20"/>
              </w:rPr>
              <w:t>Manufacturer</w:t>
            </w:r>
          </w:p>
        </w:tc>
      </w:tr>
      <w:tr w:rsidR="00845A3D" w:rsidRPr="00AF7C55" w:rsidTr="00521DBA">
        <w:trPr>
          <w:trHeight w:val="1274"/>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UV Spectrophotometer</w:t>
            </w:r>
          </w:p>
        </w:tc>
        <w:tc>
          <w:tcPr>
            <w:tcW w:w="5044" w:type="dxa"/>
            <w:vAlign w:val="center"/>
          </w:tcPr>
          <w:p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Shimadzu UV-1700 double-beam UV-VIS spectrophotometer</w:t>
            </w:r>
          </w:p>
          <w:p w:rsidR="00845A3D" w:rsidRPr="00AF7C55" w:rsidRDefault="00845A3D" w:rsidP="00845A3D">
            <w:pPr>
              <w:pStyle w:val="TableParagraph"/>
              <w:spacing w:line="360" w:lineRule="auto"/>
              <w:ind w:left="0" w:right="627"/>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UV Probe</w:t>
            </w:r>
          </w:p>
        </w:tc>
      </w:tr>
      <w:tr w:rsidR="00845A3D" w:rsidRPr="00AF7C55" w:rsidTr="00521DBA">
        <w:trPr>
          <w:trHeight w:val="2118"/>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HPLC</w:t>
            </w:r>
          </w:p>
        </w:tc>
        <w:tc>
          <w:tcPr>
            <w:tcW w:w="5044" w:type="dxa"/>
            <w:vAlign w:val="center"/>
          </w:tcPr>
          <w:p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Make: Shimadzu</w:t>
            </w:r>
          </w:p>
          <w:p w:rsidR="00845A3D" w:rsidRPr="00AF7C55" w:rsidRDefault="00845A3D" w:rsidP="00845A3D">
            <w:pPr>
              <w:spacing w:line="312" w:lineRule="auto"/>
              <w:ind w:left="374" w:right="63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Model:- LC 2010 CHT</w:t>
            </w:r>
          </w:p>
          <w:p w:rsidR="00845A3D" w:rsidRPr="00AF7C55" w:rsidRDefault="00845A3D" w:rsidP="00845A3D">
            <w:pPr>
              <w:spacing w:line="312" w:lineRule="auto"/>
              <w:ind w:left="374" w:right="619"/>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Injector: 100μL fixed loop.</w:t>
            </w:r>
          </w:p>
          <w:p w:rsidR="00845A3D" w:rsidRPr="00AF7C55" w:rsidRDefault="00845A3D" w:rsidP="00845A3D">
            <w:pPr>
              <w:spacing w:line="312" w:lineRule="auto"/>
              <w:ind w:left="374"/>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Detector: UV Detector</w:t>
            </w:r>
          </w:p>
          <w:p w:rsidR="00845A3D" w:rsidRPr="00AF7C55" w:rsidRDefault="00845A3D" w:rsidP="00845A3D">
            <w:pPr>
              <w:pStyle w:val="TableParagraph"/>
              <w:spacing w:before="3" w:line="360" w:lineRule="auto"/>
              <w:ind w:left="0"/>
              <w:rPr>
                <w:rFonts w:ascii="Arial" w:hAnsi="Arial" w:cs="Arial"/>
                <w:color w:val="000000" w:themeColor="text1"/>
                <w:sz w:val="20"/>
                <w:szCs w:val="20"/>
              </w:rPr>
            </w:pPr>
            <w:r w:rsidRPr="00AF7C55">
              <w:rPr>
                <w:rFonts w:ascii="Arial" w:eastAsia="Calibri" w:hAnsi="Arial" w:cs="Arial"/>
                <w:color w:val="000000"/>
                <w:kern w:val="24"/>
                <w:sz w:val="20"/>
                <w:szCs w:val="20"/>
              </w:rPr>
              <w:t xml:space="preserve">       </w:t>
            </w:r>
            <w:r w:rsidRPr="00AF7C55">
              <w:rPr>
                <w:rFonts w:ascii="Arial" w:eastAsia="Calibri" w:hAnsi="Arial" w:cs="Arial"/>
                <w:b/>
                <w:bCs/>
                <w:color w:val="000000"/>
                <w:kern w:val="24"/>
                <w:sz w:val="20"/>
                <w:szCs w:val="20"/>
              </w:rPr>
              <w:t>Software</w:t>
            </w:r>
            <w:r w:rsidRPr="00AF7C55">
              <w:rPr>
                <w:rFonts w:ascii="Arial" w:eastAsia="Calibri" w:hAnsi="Arial" w:cs="Arial"/>
                <w:color w:val="000000"/>
                <w:kern w:val="24"/>
                <w:sz w:val="20"/>
                <w:szCs w:val="20"/>
              </w:rPr>
              <w:t>: LC Solution</w:t>
            </w:r>
          </w:p>
        </w:tc>
      </w:tr>
      <w:tr w:rsidR="00845A3D" w:rsidRPr="00AF7C55" w:rsidTr="00521DBA">
        <w:trPr>
          <w:trHeight w:val="834"/>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Analytical balance</w:t>
            </w:r>
          </w:p>
        </w:tc>
        <w:tc>
          <w:tcPr>
            <w:tcW w:w="5044" w:type="dxa"/>
            <w:vAlign w:val="center"/>
          </w:tcPr>
          <w:p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Sartorius Analytical Balance</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Accuracy:  0.001 g</w:t>
            </w:r>
          </w:p>
        </w:tc>
      </w:tr>
      <w:tr w:rsidR="00845A3D" w:rsidRPr="00AF7C55" w:rsidTr="00521DBA">
        <w:trPr>
          <w:trHeight w:val="42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pH Meter</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Lab India Digital pH Meter</w:t>
            </w:r>
          </w:p>
        </w:tc>
      </w:tr>
      <w:tr w:rsidR="00845A3D" w:rsidRPr="00AF7C55" w:rsidTr="00521DBA">
        <w:trPr>
          <w:trHeight w:val="426"/>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Melting Point Apparatus</w:t>
            </w:r>
          </w:p>
        </w:tc>
        <w:tc>
          <w:tcPr>
            <w:tcW w:w="5044" w:type="dxa"/>
            <w:vAlign w:val="center"/>
          </w:tcPr>
          <w:p w:rsidR="00845A3D" w:rsidRPr="00AF7C55" w:rsidRDefault="00845A3D" w:rsidP="00845A3D">
            <w:pPr>
              <w:spacing w:after="120" w:line="312" w:lineRule="auto"/>
              <w:contextualSpacing/>
              <w:rPr>
                <w:rFonts w:ascii="Arial" w:eastAsia="Calibri" w:hAnsi="Arial" w:cs="Arial"/>
                <w:color w:val="000000"/>
                <w:kern w:val="24"/>
                <w:sz w:val="20"/>
                <w:szCs w:val="20"/>
              </w:rPr>
            </w:pPr>
            <w:r w:rsidRPr="00AF7C55">
              <w:rPr>
                <w:rFonts w:ascii="Arial" w:eastAsia="Calibri" w:hAnsi="Arial" w:cs="Arial"/>
                <w:color w:val="000000"/>
                <w:kern w:val="24"/>
                <w:sz w:val="20"/>
                <w:szCs w:val="20"/>
              </w:rPr>
              <w:t xml:space="preserve">       Lab Junction Melting Point  </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Apparatus</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Ultrasonic Bath</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Athena Technology</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Hot Air Oven</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Patel Scientific</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8.</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Cs/>
                <w:color w:val="000000"/>
                <w:kern w:val="24"/>
                <w:sz w:val="20"/>
                <w:szCs w:val="20"/>
              </w:rPr>
              <w:t>FT-IR</w:t>
            </w:r>
          </w:p>
        </w:tc>
        <w:tc>
          <w:tcPr>
            <w:tcW w:w="5044" w:type="dxa"/>
            <w:vAlign w:val="center"/>
          </w:tcPr>
          <w:p w:rsidR="00845A3D" w:rsidRPr="00AF7C55" w:rsidRDefault="00845A3D" w:rsidP="00845A3D">
            <w:pPr>
              <w:spacing w:line="312" w:lineRule="auto"/>
              <w:ind w:left="374" w:right="360"/>
              <w:rPr>
                <w:rFonts w:ascii="Arial" w:eastAsia="Times New Roman" w:hAnsi="Arial" w:cs="Arial"/>
                <w:sz w:val="20"/>
                <w:szCs w:val="20"/>
                <w:lang w:eastAsia="en-IN" w:bidi="hi-IN"/>
              </w:rPr>
            </w:pPr>
            <w:r w:rsidRPr="00AF7C55">
              <w:rPr>
                <w:rFonts w:ascii="Arial" w:eastAsia="Times New Roman" w:hAnsi="Arial" w:cs="Arial"/>
                <w:color w:val="000000"/>
                <w:kern w:val="24"/>
                <w:sz w:val="20"/>
                <w:szCs w:val="20"/>
                <w:lang w:eastAsia="en-IN" w:bidi="hi-IN"/>
              </w:rPr>
              <w:t>Agilent Cary 630 FTIR Spectrometer</w:t>
            </w:r>
          </w:p>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b/>
                <w:bCs/>
                <w:color w:val="000000"/>
                <w:kern w:val="24"/>
                <w:sz w:val="20"/>
                <w:szCs w:val="20"/>
              </w:rPr>
              <w:t xml:space="preserve">      Software</w:t>
            </w:r>
            <w:r w:rsidRPr="00AF7C55">
              <w:rPr>
                <w:rFonts w:ascii="Arial" w:eastAsia="Calibri" w:hAnsi="Arial" w:cs="Arial"/>
                <w:color w:val="000000"/>
                <w:kern w:val="24"/>
                <w:sz w:val="20"/>
                <w:szCs w:val="20"/>
              </w:rPr>
              <w:t xml:space="preserve">: </w:t>
            </w:r>
            <w:proofErr w:type="spellStart"/>
            <w:r w:rsidRPr="00AF7C55">
              <w:rPr>
                <w:rFonts w:ascii="Arial" w:eastAsia="Calibri" w:hAnsi="Arial" w:cs="Arial"/>
                <w:color w:val="000000"/>
                <w:kern w:val="24"/>
                <w:sz w:val="20"/>
                <w:szCs w:val="20"/>
              </w:rPr>
              <w:t>MicroLab</w:t>
            </w:r>
            <w:proofErr w:type="spellEnd"/>
            <w:r w:rsidRPr="00AF7C55">
              <w:rPr>
                <w:rFonts w:ascii="Arial" w:eastAsia="Calibri" w:hAnsi="Arial" w:cs="Arial"/>
                <w:color w:val="000000"/>
                <w:kern w:val="24"/>
                <w:sz w:val="20"/>
                <w:szCs w:val="20"/>
              </w:rPr>
              <w:t xml:space="preserve"> Expert</w:t>
            </w:r>
          </w:p>
        </w:tc>
      </w:tr>
      <w:tr w:rsidR="00845A3D" w:rsidRPr="00AF7C55" w:rsidTr="00521DBA">
        <w:trPr>
          <w:trHeight w:val="417"/>
        </w:trPr>
        <w:tc>
          <w:tcPr>
            <w:tcW w:w="1187" w:type="dxa"/>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9.</w:t>
            </w:r>
          </w:p>
        </w:tc>
        <w:tc>
          <w:tcPr>
            <w:tcW w:w="3966"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Micropipette</w:t>
            </w:r>
          </w:p>
        </w:tc>
        <w:tc>
          <w:tcPr>
            <w:tcW w:w="5044" w:type="dxa"/>
            <w:vAlign w:val="center"/>
          </w:tcPr>
          <w:p w:rsidR="00845A3D" w:rsidRPr="00AF7C55" w:rsidRDefault="00845A3D" w:rsidP="00845A3D">
            <w:pPr>
              <w:spacing w:line="360" w:lineRule="auto"/>
              <w:jc w:val="both"/>
              <w:rPr>
                <w:rFonts w:ascii="Arial" w:hAnsi="Arial" w:cs="Arial"/>
                <w:color w:val="000000" w:themeColor="text1"/>
                <w:sz w:val="20"/>
                <w:szCs w:val="20"/>
              </w:rPr>
            </w:pPr>
            <w:r w:rsidRPr="00AF7C55">
              <w:rPr>
                <w:rFonts w:ascii="Arial" w:eastAsia="Calibri" w:hAnsi="Arial" w:cs="Arial"/>
                <w:color w:val="000000"/>
                <w:kern w:val="24"/>
                <w:sz w:val="20"/>
                <w:szCs w:val="20"/>
              </w:rPr>
              <w:t xml:space="preserve">      </w:t>
            </w:r>
            <w:proofErr w:type="spellStart"/>
            <w:r w:rsidRPr="00AF7C55">
              <w:rPr>
                <w:rFonts w:ascii="Arial" w:eastAsia="Calibri" w:hAnsi="Arial" w:cs="Arial"/>
                <w:color w:val="000000"/>
                <w:kern w:val="24"/>
                <w:sz w:val="20"/>
                <w:szCs w:val="20"/>
              </w:rPr>
              <w:t>Eppendorf</w:t>
            </w:r>
            <w:proofErr w:type="spellEnd"/>
          </w:p>
        </w:tc>
      </w:tr>
    </w:tbl>
    <w:p w:rsidR="00C25E85" w:rsidRDefault="00C25E85" w:rsidP="00DD56CC">
      <w:pPr>
        <w:spacing w:after="120" w:line="360" w:lineRule="auto"/>
        <w:jc w:val="both"/>
        <w:rPr>
          <w:rFonts w:ascii="Arial" w:hAnsi="Arial" w:cs="Arial"/>
          <w:b/>
          <w:bCs/>
          <w:color w:val="000000" w:themeColor="text1"/>
          <w:sz w:val="20"/>
          <w:szCs w:val="20"/>
        </w:rPr>
      </w:pPr>
    </w:p>
    <w:p w:rsidR="005E435C" w:rsidRDefault="005E435C" w:rsidP="00DD56CC">
      <w:pPr>
        <w:spacing w:after="120" w:line="360" w:lineRule="auto"/>
        <w:jc w:val="both"/>
        <w:rPr>
          <w:rFonts w:ascii="Arial" w:hAnsi="Arial" w:cs="Arial"/>
          <w:b/>
          <w:bCs/>
          <w:color w:val="000000" w:themeColor="text1"/>
          <w:sz w:val="20"/>
          <w:szCs w:val="20"/>
        </w:rPr>
      </w:pPr>
    </w:p>
    <w:p w:rsidR="005E435C" w:rsidRPr="00AF7C55" w:rsidRDefault="005E435C" w:rsidP="00DD56CC">
      <w:pPr>
        <w:spacing w:after="120" w:line="360" w:lineRule="auto"/>
        <w:jc w:val="both"/>
        <w:rPr>
          <w:rFonts w:ascii="Arial" w:hAnsi="Arial" w:cs="Arial"/>
          <w:b/>
          <w:bCs/>
          <w:color w:val="000000" w:themeColor="text1"/>
          <w:sz w:val="20"/>
          <w:szCs w:val="20"/>
        </w:rPr>
      </w:pPr>
    </w:p>
    <w:p w:rsidR="003A6A72" w:rsidRPr="00AF7C55" w:rsidRDefault="000744E0" w:rsidP="00DD56CC">
      <w:pPr>
        <w:pStyle w:val="Heading2"/>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lastRenderedPageBreak/>
        <w:t xml:space="preserve">2.1. </w:t>
      </w:r>
      <w:r w:rsidR="003A6A72" w:rsidRPr="00AF7C55">
        <w:rPr>
          <w:rFonts w:ascii="Arial" w:hAnsi="Arial" w:cs="Arial"/>
          <w:b/>
          <w:bCs/>
          <w:color w:val="000000" w:themeColor="text1"/>
          <w:sz w:val="20"/>
          <w:szCs w:val="20"/>
        </w:rPr>
        <w:t>REAGENTS AND CHEMICALS</w:t>
      </w:r>
    </w:p>
    <w:p w:rsidR="003A6A72" w:rsidRPr="00AF7C55" w:rsidRDefault="003A6A72" w:rsidP="004B3BFD">
      <w:pPr>
        <w:tabs>
          <w:tab w:val="left" w:pos="1008"/>
        </w:tabs>
        <w:spacing w:after="12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The following reagents and chemicals were used during the analytical work &amp; enlisted in Table 2.</w:t>
      </w:r>
    </w:p>
    <w:p w:rsidR="003A6A72" w:rsidRPr="00AF7C55" w:rsidRDefault="003A6A72" w:rsidP="00DD56CC">
      <w:pPr>
        <w:keepNext/>
        <w:tabs>
          <w:tab w:val="left" w:pos="1008"/>
        </w:tabs>
        <w:spacing w:after="0" w:line="360" w:lineRule="auto"/>
        <w:ind w:left="221"/>
        <w:jc w:val="both"/>
        <w:rPr>
          <w:rFonts w:ascii="Arial" w:hAnsi="Arial" w:cs="Arial"/>
          <w:b/>
          <w:color w:val="000000" w:themeColor="text1"/>
          <w:sz w:val="20"/>
          <w:szCs w:val="20"/>
        </w:rPr>
      </w:pPr>
      <w:r w:rsidRPr="00AF7C55">
        <w:rPr>
          <w:rFonts w:ascii="Arial" w:hAnsi="Arial" w:cs="Arial"/>
          <w:b/>
          <w:color w:val="000000" w:themeColor="text1"/>
          <w:sz w:val="20"/>
          <w:szCs w:val="20"/>
        </w:rPr>
        <w:t>Table</w:t>
      </w:r>
      <w:r w:rsidR="000744E0" w:rsidRPr="00AF7C55">
        <w:rPr>
          <w:rFonts w:ascii="Arial" w:hAnsi="Arial" w:cs="Arial"/>
          <w:b/>
          <w:color w:val="000000" w:themeColor="text1"/>
          <w:sz w:val="20"/>
          <w:szCs w:val="20"/>
        </w:rPr>
        <w:t xml:space="preserve"> 2.</w:t>
      </w:r>
      <w:r w:rsidRPr="00AF7C55">
        <w:rPr>
          <w:rFonts w:ascii="Arial" w:hAnsi="Arial" w:cs="Arial"/>
          <w:b/>
          <w:color w:val="000000" w:themeColor="text1"/>
          <w:sz w:val="20"/>
          <w:szCs w:val="20"/>
        </w:rPr>
        <w:t xml:space="preserve"> Reagents and Chemicals</w:t>
      </w:r>
      <w:r w:rsidR="0082789D" w:rsidRPr="00AF7C55">
        <w:rPr>
          <w:rFonts w:ascii="Arial" w:hAnsi="Arial" w:cs="Arial"/>
          <w:b/>
          <w:color w:val="000000" w:themeColor="text1"/>
          <w:sz w:val="20"/>
          <w:szCs w:val="20"/>
        </w:rPr>
        <w:t xml:space="preserve"> </w:t>
      </w:r>
    </w:p>
    <w:tbl>
      <w:tblPr>
        <w:tblStyle w:val="TableGrid0"/>
        <w:tblW w:w="10142" w:type="dxa"/>
        <w:tblInd w:w="221" w:type="dxa"/>
        <w:tblLook w:val="04A0" w:firstRow="1" w:lastRow="0" w:firstColumn="1" w:lastColumn="0" w:noHBand="0" w:noVBand="1"/>
      </w:tblPr>
      <w:tblGrid>
        <w:gridCol w:w="830"/>
        <w:gridCol w:w="4324"/>
        <w:gridCol w:w="1108"/>
        <w:gridCol w:w="3880"/>
      </w:tblGrid>
      <w:tr w:rsidR="00E83945" w:rsidRPr="00AF7C55" w:rsidTr="00605BBC">
        <w:trPr>
          <w:trHeight w:val="829"/>
        </w:trPr>
        <w:tc>
          <w:tcPr>
            <w:tcW w:w="830"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Sr. No.</w:t>
            </w:r>
          </w:p>
        </w:tc>
        <w:tc>
          <w:tcPr>
            <w:tcW w:w="4324"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Chemical/ Reagent</w:t>
            </w:r>
          </w:p>
        </w:tc>
        <w:tc>
          <w:tcPr>
            <w:tcW w:w="1108"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Grade</w:t>
            </w:r>
          </w:p>
        </w:tc>
        <w:tc>
          <w:tcPr>
            <w:tcW w:w="3880" w:type="dxa"/>
          </w:tcPr>
          <w:p w:rsidR="003A6A72" w:rsidRPr="00AF7C55" w:rsidRDefault="003A6A72" w:rsidP="00DD56CC">
            <w:pPr>
              <w:tabs>
                <w:tab w:val="left" w:pos="1008"/>
              </w:tabs>
              <w:spacing w:line="360" w:lineRule="auto"/>
              <w:jc w:val="both"/>
              <w:rPr>
                <w:rFonts w:ascii="Arial" w:hAnsi="Arial" w:cs="Arial"/>
                <w:b/>
                <w:color w:val="000000" w:themeColor="text1"/>
                <w:sz w:val="20"/>
                <w:szCs w:val="20"/>
              </w:rPr>
            </w:pPr>
            <w:r w:rsidRPr="00AF7C55">
              <w:rPr>
                <w:rFonts w:ascii="Arial" w:hAnsi="Arial" w:cs="Arial"/>
                <w:b/>
                <w:color w:val="000000" w:themeColor="text1"/>
                <w:sz w:val="20"/>
                <w:szCs w:val="20"/>
              </w:rPr>
              <w:t>Manufacturer</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1.</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color w:val="000000"/>
                <w:kern w:val="24"/>
                <w:sz w:val="20"/>
                <w:szCs w:val="20"/>
              </w:rPr>
              <w:t>Methanol</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2.</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Acetonitrile</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1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3.</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Water</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HPLC</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 xml:space="preserve">Merck </w:t>
            </w:r>
            <w:r w:rsidRPr="00AF7C55">
              <w:rPr>
                <w:rFonts w:ascii="Arial" w:eastAsia="Calibri" w:hAnsi="Arial" w:cs="Arial"/>
                <w:bCs/>
                <w:color w:val="000000"/>
                <w:kern w:val="24"/>
                <w:sz w:val="20"/>
                <w:szCs w:val="20"/>
              </w:rPr>
              <w:t>Millipore, India</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4.</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Potassium dihydrogen phosphate</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1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5.</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Sodium hydroxide (NaOH)</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6.</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Hydrochloric acid (</w:t>
            </w:r>
            <w:proofErr w:type="spellStart"/>
            <w:r w:rsidRPr="00AF7C55">
              <w:rPr>
                <w:rFonts w:ascii="Arial" w:eastAsia="Times New Roman" w:hAnsi="Arial" w:cs="Arial"/>
                <w:bCs/>
                <w:color w:val="000000"/>
                <w:kern w:val="24"/>
                <w:sz w:val="20"/>
                <w:szCs w:val="20"/>
              </w:rPr>
              <w:t>HCl</w:t>
            </w:r>
            <w:proofErr w:type="spellEnd"/>
            <w:r w:rsidRPr="00AF7C55">
              <w:rPr>
                <w:rFonts w:ascii="Arial" w:eastAsia="Times New Roman" w:hAnsi="Arial" w:cs="Arial"/>
                <w:bCs/>
                <w:color w:val="000000"/>
                <w:kern w:val="24"/>
                <w:sz w:val="20"/>
                <w:szCs w:val="20"/>
              </w:rPr>
              <w:t>)</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r w:rsidR="00740C53" w:rsidRPr="00AF7C55" w:rsidTr="00521DBA">
        <w:trPr>
          <w:trHeight w:val="406"/>
        </w:trPr>
        <w:tc>
          <w:tcPr>
            <w:tcW w:w="830" w:type="dxa"/>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7.</w:t>
            </w:r>
          </w:p>
        </w:tc>
        <w:tc>
          <w:tcPr>
            <w:tcW w:w="4324"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Hydrogen peroxide (H</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O</w:t>
            </w:r>
            <w:r w:rsidRPr="00AF7C55">
              <w:rPr>
                <w:rFonts w:ascii="Arial" w:eastAsia="Times New Roman" w:hAnsi="Arial" w:cs="Arial"/>
                <w:bCs/>
                <w:color w:val="000000"/>
                <w:kern w:val="24"/>
                <w:sz w:val="20"/>
                <w:szCs w:val="20"/>
                <w:vertAlign w:val="subscript"/>
              </w:rPr>
              <w:t>2</w:t>
            </w:r>
            <w:r w:rsidRPr="00AF7C55">
              <w:rPr>
                <w:rFonts w:ascii="Arial" w:eastAsia="Times New Roman" w:hAnsi="Arial" w:cs="Arial"/>
                <w:bCs/>
                <w:color w:val="000000"/>
                <w:kern w:val="24"/>
                <w:sz w:val="20"/>
                <w:szCs w:val="20"/>
              </w:rPr>
              <w:t>)</w:t>
            </w:r>
          </w:p>
        </w:tc>
        <w:tc>
          <w:tcPr>
            <w:tcW w:w="1108" w:type="dxa"/>
            <w:vAlign w:val="center"/>
          </w:tcPr>
          <w:p w:rsidR="00740C53" w:rsidRPr="00AF7C55" w:rsidRDefault="00740C53" w:rsidP="00740C53">
            <w:pPr>
              <w:tabs>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AR</w:t>
            </w:r>
          </w:p>
        </w:tc>
        <w:tc>
          <w:tcPr>
            <w:tcW w:w="3880" w:type="dxa"/>
            <w:vAlign w:val="center"/>
          </w:tcPr>
          <w:p w:rsidR="00740C53" w:rsidRPr="00AF7C55" w:rsidRDefault="00740C53" w:rsidP="00740C53">
            <w:pPr>
              <w:tabs>
                <w:tab w:val="left" w:pos="708"/>
                <w:tab w:val="left" w:pos="1008"/>
              </w:tabs>
              <w:spacing w:line="360" w:lineRule="auto"/>
              <w:jc w:val="both"/>
              <w:rPr>
                <w:rFonts w:ascii="Arial" w:hAnsi="Arial" w:cs="Arial"/>
                <w:color w:val="000000" w:themeColor="text1"/>
                <w:sz w:val="20"/>
                <w:szCs w:val="20"/>
              </w:rPr>
            </w:pPr>
            <w:r w:rsidRPr="00AF7C55">
              <w:rPr>
                <w:rFonts w:ascii="Arial" w:eastAsia="Times New Roman" w:hAnsi="Arial" w:cs="Arial"/>
                <w:bCs/>
                <w:color w:val="000000"/>
                <w:kern w:val="24"/>
                <w:sz w:val="20"/>
                <w:szCs w:val="20"/>
              </w:rPr>
              <w:t>Merck Life Science Pvt. Ltd</w:t>
            </w:r>
          </w:p>
        </w:tc>
      </w:tr>
    </w:tbl>
    <w:p w:rsidR="003A6A72" w:rsidRPr="00AF7C55" w:rsidRDefault="003A6A72" w:rsidP="00DD56CC">
      <w:pPr>
        <w:tabs>
          <w:tab w:val="left" w:pos="1008"/>
        </w:tabs>
        <w:spacing w:line="360" w:lineRule="auto"/>
        <w:ind w:left="221"/>
        <w:jc w:val="both"/>
        <w:rPr>
          <w:rFonts w:ascii="Arial" w:hAnsi="Arial" w:cs="Arial"/>
          <w:color w:val="000000" w:themeColor="text1"/>
          <w:sz w:val="20"/>
          <w:szCs w:val="20"/>
        </w:rPr>
      </w:pPr>
    </w:p>
    <w:p w:rsidR="003A6A72" w:rsidRPr="00AF7C55" w:rsidRDefault="000744E0" w:rsidP="00DD56CC">
      <w:pPr>
        <w:pStyle w:val="Heading2"/>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PROCUREMENT OF DRUGS</w:t>
      </w:r>
    </w:p>
    <w:p w:rsidR="003A6A72" w:rsidRPr="006D6AAF" w:rsidRDefault="005E435C" w:rsidP="00DD56CC">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Liraglutide </w:t>
      </w:r>
      <w:r w:rsidR="00521DBA" w:rsidRPr="00AF7C55">
        <w:rPr>
          <w:rFonts w:ascii="Arial" w:hAnsi="Arial" w:cs="Arial"/>
          <w:color w:val="000000" w:themeColor="text1"/>
          <w:sz w:val="20"/>
          <w:szCs w:val="20"/>
        </w:rPr>
        <w:t xml:space="preserve">was procured from the </w:t>
      </w:r>
      <w:proofErr w:type="spellStart"/>
      <w:r w:rsidR="00521DBA" w:rsidRPr="00AF7C55">
        <w:rPr>
          <w:rFonts w:ascii="Arial" w:hAnsi="Arial" w:cs="Arial"/>
          <w:color w:val="000000" w:themeColor="text1"/>
          <w:sz w:val="20"/>
          <w:szCs w:val="20"/>
        </w:rPr>
        <w:t>Shipla</w:t>
      </w:r>
      <w:proofErr w:type="spellEnd"/>
      <w:r w:rsidR="00521DBA" w:rsidRPr="00AF7C55">
        <w:rPr>
          <w:rFonts w:ascii="Arial" w:hAnsi="Arial" w:cs="Arial"/>
          <w:color w:val="000000" w:themeColor="text1"/>
          <w:sz w:val="20"/>
          <w:szCs w:val="20"/>
        </w:rPr>
        <w:t xml:space="preserve"> </w:t>
      </w:r>
      <w:proofErr w:type="spellStart"/>
      <w:r w:rsidR="00521DBA" w:rsidRPr="00AF7C55">
        <w:rPr>
          <w:rFonts w:ascii="Arial" w:hAnsi="Arial" w:cs="Arial"/>
          <w:color w:val="000000" w:themeColor="text1"/>
          <w:sz w:val="20"/>
          <w:szCs w:val="20"/>
        </w:rPr>
        <w:t>Pharma</w:t>
      </w:r>
      <w:proofErr w:type="spellEnd"/>
      <w:r w:rsidR="00521DBA" w:rsidRPr="00AF7C55">
        <w:rPr>
          <w:rFonts w:ascii="Arial" w:hAnsi="Arial" w:cs="Arial"/>
          <w:color w:val="000000" w:themeColor="text1"/>
          <w:sz w:val="20"/>
          <w:szCs w:val="20"/>
        </w:rPr>
        <w:t xml:space="preserve"> </w:t>
      </w:r>
      <w:proofErr w:type="spellStart"/>
      <w:r w:rsidR="00521DBA" w:rsidRPr="00AF7C55">
        <w:rPr>
          <w:rFonts w:ascii="Arial" w:hAnsi="Arial" w:cs="Arial"/>
          <w:color w:val="000000" w:themeColor="text1"/>
          <w:sz w:val="20"/>
          <w:szCs w:val="20"/>
        </w:rPr>
        <w:t>Lifescience</w:t>
      </w:r>
      <w:proofErr w:type="spellEnd"/>
      <w:r w:rsidR="00521DBA" w:rsidRPr="00AF7C55">
        <w:rPr>
          <w:rFonts w:ascii="Arial" w:hAnsi="Arial" w:cs="Arial"/>
          <w:color w:val="000000" w:themeColor="text1"/>
          <w:sz w:val="20"/>
          <w:szCs w:val="20"/>
        </w:rPr>
        <w:t xml:space="preserve"> for the present study and the other </w:t>
      </w:r>
      <w:r>
        <w:rPr>
          <w:rFonts w:ascii="Arial" w:hAnsi="Arial" w:cs="Arial"/>
          <w:color w:val="000000" w:themeColor="text1"/>
          <w:sz w:val="20"/>
          <w:szCs w:val="20"/>
        </w:rPr>
        <w:t>Phenol</w:t>
      </w:r>
      <w:r w:rsidR="00521DBA" w:rsidRPr="00AF7C55">
        <w:rPr>
          <w:rFonts w:ascii="Arial" w:hAnsi="Arial" w:cs="Arial"/>
          <w:color w:val="000000" w:themeColor="text1"/>
          <w:sz w:val="20"/>
          <w:szCs w:val="20"/>
        </w:rPr>
        <w:t xml:space="preserve"> used in the formulation and analytical work </w:t>
      </w:r>
      <w:r w:rsidR="00521DBA" w:rsidRPr="006D6AAF">
        <w:rPr>
          <w:rFonts w:ascii="Arial" w:hAnsi="Arial" w:cs="Arial"/>
          <w:color w:val="000000" w:themeColor="text1"/>
          <w:sz w:val="20"/>
          <w:szCs w:val="20"/>
        </w:rPr>
        <w:t>was procured from Sigma-Aldrich</w:t>
      </w:r>
      <w:r w:rsidR="003A6A72" w:rsidRPr="006D6AAF">
        <w:rPr>
          <w:rFonts w:ascii="Arial" w:hAnsi="Arial" w:cs="Arial"/>
          <w:color w:val="000000" w:themeColor="text1"/>
          <w:sz w:val="20"/>
          <w:szCs w:val="20"/>
        </w:rPr>
        <w:t xml:space="preserve">. </w:t>
      </w:r>
    </w:p>
    <w:p w:rsidR="003A6A72" w:rsidRPr="006D6AAF" w:rsidRDefault="000744E0" w:rsidP="00DD56CC">
      <w:pPr>
        <w:pStyle w:val="Heading2"/>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 xml:space="preserve"> DRUG IDENTIFICATION</w:t>
      </w:r>
    </w:p>
    <w:p w:rsidR="003A6A72" w:rsidRPr="006D6AAF" w:rsidRDefault="002434FE"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The </w:t>
      </w:r>
      <w:proofErr w:type="spellStart"/>
      <w:r w:rsidRPr="006D6AAF">
        <w:rPr>
          <w:rFonts w:ascii="Arial" w:hAnsi="Arial" w:cs="Arial"/>
          <w:color w:val="000000" w:themeColor="text1"/>
          <w:sz w:val="20"/>
          <w:szCs w:val="20"/>
        </w:rPr>
        <w:t>identication</w:t>
      </w:r>
      <w:proofErr w:type="spellEnd"/>
      <w:r w:rsidRPr="006D6AAF">
        <w:rPr>
          <w:rFonts w:ascii="Arial" w:hAnsi="Arial" w:cs="Arial"/>
          <w:color w:val="000000" w:themeColor="text1"/>
          <w:sz w:val="20"/>
          <w:szCs w:val="20"/>
        </w:rPr>
        <w:t xml:space="preserve"> of drug </w:t>
      </w:r>
      <w:r w:rsidR="005E435C">
        <w:rPr>
          <w:rFonts w:ascii="Arial" w:hAnsi="Arial" w:cs="Arial"/>
          <w:color w:val="000000" w:themeColor="text1"/>
          <w:sz w:val="20"/>
          <w:szCs w:val="20"/>
        </w:rPr>
        <w:t xml:space="preserve">Liraglutide </w:t>
      </w:r>
      <w:r w:rsidRPr="006D6AAF">
        <w:rPr>
          <w:rFonts w:ascii="Arial" w:hAnsi="Arial" w:cs="Arial"/>
          <w:color w:val="000000" w:themeColor="text1"/>
          <w:sz w:val="20"/>
          <w:szCs w:val="20"/>
        </w:rPr>
        <w:t xml:space="preserve">as well as </w:t>
      </w:r>
      <w:r w:rsidR="005E435C">
        <w:rPr>
          <w:rFonts w:ascii="Arial" w:hAnsi="Arial" w:cs="Arial"/>
          <w:color w:val="000000" w:themeColor="text1"/>
          <w:sz w:val="20"/>
          <w:szCs w:val="20"/>
        </w:rPr>
        <w:t>Phenol</w:t>
      </w:r>
      <w:r w:rsidRPr="006D6AAF">
        <w:rPr>
          <w:rFonts w:ascii="Arial" w:hAnsi="Arial" w:cs="Arial"/>
          <w:color w:val="000000" w:themeColor="text1"/>
          <w:sz w:val="20"/>
          <w:szCs w:val="20"/>
        </w:rPr>
        <w:t xml:space="preserve"> was done by performing the melting point, IR spectroscopy and UV spectrophotometric determination</w:t>
      </w:r>
      <w:r w:rsidR="009570BA" w:rsidRPr="006D6AAF">
        <w:rPr>
          <w:rFonts w:ascii="Arial" w:hAnsi="Arial" w:cs="Arial"/>
          <w:color w:val="000000" w:themeColor="text1"/>
          <w:sz w:val="20"/>
          <w:szCs w:val="20"/>
        </w:rPr>
        <w:t>.</w:t>
      </w:r>
    </w:p>
    <w:p w:rsidR="003A6A72" w:rsidRPr="006548FF" w:rsidRDefault="000744E0" w:rsidP="00DD56CC">
      <w:pPr>
        <w:pStyle w:val="Heading3"/>
        <w:spacing w:after="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3A6A72"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3</w:t>
      </w:r>
      <w:r w:rsidR="003A6A72" w:rsidRPr="006D6AAF">
        <w:rPr>
          <w:rFonts w:ascii="Arial" w:hAnsi="Arial" w:cs="Arial"/>
          <w:b/>
          <w:bCs/>
          <w:color w:val="000000" w:themeColor="text1"/>
          <w:sz w:val="20"/>
          <w:szCs w:val="20"/>
        </w:rPr>
        <w:t>.1 Melting point determination</w:t>
      </w:r>
    </w:p>
    <w:p w:rsidR="003A6A72" w:rsidRPr="00AF7C55" w:rsidRDefault="002434FE" w:rsidP="00DD56CC">
      <w:pPr>
        <w:spacing w:after="0" w:line="360" w:lineRule="auto"/>
        <w:jc w:val="both"/>
        <w:rPr>
          <w:rFonts w:ascii="Arial" w:hAnsi="Arial" w:cs="Arial"/>
          <w:color w:val="000000" w:themeColor="text1"/>
          <w:sz w:val="20"/>
          <w:szCs w:val="20"/>
          <w:highlight w:val="yellow"/>
        </w:rPr>
      </w:pPr>
      <w:r w:rsidRPr="00AF7C55">
        <w:rPr>
          <w:rFonts w:ascii="Arial" w:hAnsi="Arial" w:cs="Arial"/>
          <w:color w:val="000000" w:themeColor="text1"/>
          <w:sz w:val="20"/>
          <w:szCs w:val="20"/>
        </w:rPr>
        <w:t xml:space="preserve">Melting point of </w:t>
      </w:r>
      <w:r w:rsidR="005E435C">
        <w:rPr>
          <w:rFonts w:ascii="Arial" w:hAnsi="Arial" w:cs="Arial"/>
          <w:color w:val="000000" w:themeColor="text1"/>
          <w:sz w:val="20"/>
          <w:szCs w:val="20"/>
        </w:rPr>
        <w:t xml:space="preserve">Liraglutide </w:t>
      </w:r>
      <w:r w:rsidRPr="00AF7C55">
        <w:rPr>
          <w:rFonts w:ascii="Arial" w:hAnsi="Arial" w:cs="Arial"/>
          <w:color w:val="000000" w:themeColor="text1"/>
          <w:sz w:val="20"/>
          <w:szCs w:val="20"/>
        </w:rPr>
        <w:t xml:space="preserve">and </w:t>
      </w:r>
      <w:r w:rsidR="005E435C">
        <w:rPr>
          <w:rFonts w:ascii="Arial" w:hAnsi="Arial" w:cs="Arial"/>
          <w:color w:val="000000" w:themeColor="text1"/>
          <w:sz w:val="20"/>
          <w:szCs w:val="20"/>
        </w:rPr>
        <w:t>Phenol</w:t>
      </w:r>
      <w:r w:rsidRPr="00AF7C55">
        <w:rPr>
          <w:rFonts w:ascii="Arial" w:hAnsi="Arial" w:cs="Arial"/>
          <w:color w:val="000000" w:themeColor="text1"/>
          <w:sz w:val="20"/>
          <w:szCs w:val="20"/>
        </w:rPr>
        <w:t xml:space="preserve"> was determined using the capillary method. In this small quantity is taken and filled into the capillary and placed in the melting point apparatus, heated slowly and temperature at which it started melting was noted. </w:t>
      </w:r>
      <w:r w:rsidR="006548FF">
        <w:rPr>
          <w:rFonts w:ascii="Arial" w:hAnsi="Arial" w:cs="Arial"/>
          <w:color w:val="000000" w:themeColor="text1"/>
          <w:sz w:val="20"/>
          <w:szCs w:val="20"/>
        </w:rPr>
        <w:t>[19]</w:t>
      </w:r>
    </w:p>
    <w:p w:rsidR="003A6A72" w:rsidRPr="00AF7C55" w:rsidRDefault="000744E0" w:rsidP="00DD56CC">
      <w:pPr>
        <w:pStyle w:val="Heading3"/>
        <w:spacing w:before="240" w:after="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 xml:space="preserve"> IR Spectral Determination</w:t>
      </w:r>
    </w:p>
    <w:p w:rsidR="00C87548" w:rsidRPr="00AF7C55" w:rsidRDefault="00C87548" w:rsidP="00EC52B8">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Here IR spectroscopy was also used to </w:t>
      </w:r>
      <w:r w:rsidR="005E435C" w:rsidRPr="00AF7C55">
        <w:rPr>
          <w:rFonts w:ascii="Arial" w:hAnsi="Arial" w:cs="Arial"/>
          <w:color w:val="000000" w:themeColor="text1"/>
          <w:sz w:val="20"/>
          <w:szCs w:val="20"/>
        </w:rPr>
        <w:t>conform</w:t>
      </w:r>
      <w:r w:rsidRPr="00AF7C55">
        <w:rPr>
          <w:rFonts w:ascii="Arial" w:hAnsi="Arial" w:cs="Arial"/>
          <w:color w:val="000000" w:themeColor="text1"/>
          <w:sz w:val="20"/>
          <w:szCs w:val="20"/>
        </w:rPr>
        <w:t xml:space="preserve"> the identity of the drug. A small quantity of finely powdered samples of </w:t>
      </w:r>
      <w:r w:rsidR="00647506">
        <w:rPr>
          <w:rFonts w:ascii="Arial" w:hAnsi="Arial" w:cs="Arial"/>
          <w:color w:val="000000" w:themeColor="text1"/>
          <w:sz w:val="20"/>
          <w:szCs w:val="20"/>
        </w:rPr>
        <w:t>Liraglutide</w:t>
      </w:r>
      <w:r w:rsidRPr="00AF7C55">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AF7C55">
        <w:rPr>
          <w:rFonts w:ascii="Arial" w:hAnsi="Arial" w:cs="Arial"/>
          <w:color w:val="000000" w:themeColor="text1"/>
          <w:sz w:val="20"/>
          <w:szCs w:val="20"/>
        </w:rPr>
        <w:t xml:space="preserve"> was taken and thoroughly mixed with the dry potassium bromide (</w:t>
      </w:r>
      <w:proofErr w:type="spellStart"/>
      <w:r w:rsidRPr="00AF7C55">
        <w:rPr>
          <w:rFonts w:ascii="Arial" w:hAnsi="Arial" w:cs="Arial"/>
          <w:color w:val="000000" w:themeColor="text1"/>
          <w:sz w:val="20"/>
          <w:szCs w:val="20"/>
        </w:rPr>
        <w:t>KBr</w:t>
      </w:r>
      <w:proofErr w:type="spellEnd"/>
      <w:r w:rsidRPr="00AF7C55">
        <w:rPr>
          <w:rFonts w:ascii="Arial" w:hAnsi="Arial" w:cs="Arial"/>
          <w:color w:val="000000" w:themeColor="text1"/>
          <w:sz w:val="20"/>
          <w:szCs w:val="20"/>
        </w:rPr>
        <w:t>). The mixture was compressed into the transparent disc using hydraulic press. Now the prepared disc was placed in the IR spectrophotometer</w:t>
      </w:r>
      <w:r w:rsidR="005E435C">
        <w:rPr>
          <w:rFonts w:ascii="Arial" w:hAnsi="Arial" w:cs="Arial"/>
          <w:color w:val="000000" w:themeColor="text1"/>
          <w:sz w:val="20"/>
          <w:szCs w:val="20"/>
        </w:rPr>
        <w:t xml:space="preserve"> and scanned over the range of </w:t>
      </w:r>
      <w:r w:rsidRPr="00AF7C55">
        <w:rPr>
          <w:rFonts w:ascii="Arial" w:hAnsi="Arial" w:cs="Arial"/>
          <w:color w:val="000000" w:themeColor="text1"/>
          <w:sz w:val="20"/>
          <w:szCs w:val="20"/>
        </w:rPr>
        <w:t>IR that is 4000-400cm-1</w:t>
      </w:r>
      <w:proofErr w:type="gramStart"/>
      <w:r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6,20]</w:t>
      </w:r>
    </w:p>
    <w:p w:rsidR="003A6A72" w:rsidRPr="00AF7C55" w:rsidRDefault="000744E0" w:rsidP="00EC52B8">
      <w:pPr>
        <w:spacing w:after="0" w:line="360" w:lineRule="auto"/>
        <w:jc w:val="both"/>
        <w:rPr>
          <w:rFonts w:ascii="Arial" w:hAnsi="Arial" w:cs="Arial"/>
          <w:b/>
          <w:bCs/>
          <w:i/>
          <w:iCs/>
          <w:color w:val="000000" w:themeColor="text1"/>
          <w:sz w:val="20"/>
          <w:szCs w:val="20"/>
        </w:rPr>
      </w:pPr>
      <w:r w:rsidRPr="00AF7C55">
        <w:rPr>
          <w:rFonts w:ascii="Arial" w:hAnsi="Arial" w:cs="Arial"/>
          <w:b/>
          <w:bCs/>
          <w:color w:val="000000" w:themeColor="text1"/>
          <w:sz w:val="20"/>
          <w:szCs w:val="20"/>
        </w:rPr>
        <w:t>2</w:t>
      </w:r>
      <w:r w:rsidR="003A6A72"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3</w:t>
      </w:r>
      <w:r w:rsidR="003A6A72" w:rsidRPr="00AF7C55">
        <w:rPr>
          <w:rFonts w:ascii="Arial" w:hAnsi="Arial" w:cs="Arial"/>
          <w:b/>
          <w:bCs/>
          <w:color w:val="000000" w:themeColor="text1"/>
          <w:sz w:val="20"/>
          <w:szCs w:val="20"/>
        </w:rPr>
        <w:t>.3 UV Spectral determination</w:t>
      </w:r>
    </w:p>
    <w:p w:rsidR="003A6A72" w:rsidRPr="00AF7C55" w:rsidRDefault="006D443D" w:rsidP="00DD56CC">
      <w:pPr>
        <w:spacing w:line="360" w:lineRule="auto"/>
        <w:jc w:val="both"/>
        <w:rPr>
          <w:rFonts w:ascii="Arial" w:hAnsi="Arial" w:cs="Arial"/>
          <w:color w:val="000000" w:themeColor="text1"/>
          <w:sz w:val="20"/>
          <w:szCs w:val="20"/>
          <w:highlight w:val="yellow"/>
        </w:rPr>
        <w:sectPr w:rsidR="003A6A72" w:rsidRPr="00AF7C55" w:rsidSect="008465D2">
          <w:headerReference w:type="even" r:id="rId7"/>
          <w:headerReference w:type="default" r:id="rId8"/>
          <w:footerReference w:type="even" r:id="rId9"/>
          <w:footerReference w:type="default" r:id="rId10"/>
          <w:headerReference w:type="first" r:id="rId11"/>
          <w:footerReference w:type="first" r:id="rId12"/>
          <w:type w:val="continuous"/>
          <w:pgSz w:w="11909" w:h="16834"/>
          <w:pgMar w:top="720" w:right="720" w:bottom="720" w:left="720" w:header="729" w:footer="719" w:gutter="0"/>
          <w:cols w:space="720"/>
        </w:sectPr>
      </w:pPr>
      <w:r w:rsidRPr="00AF7C55">
        <w:rPr>
          <w:rFonts w:ascii="Arial" w:hAnsi="Arial" w:cs="Arial"/>
          <w:color w:val="000000" w:themeColor="text1"/>
          <w:sz w:val="20"/>
          <w:szCs w:val="20"/>
        </w:rPr>
        <w:t xml:space="preserve">UV spectrophotometric analysis was carried out to determine the absorption maxima of </w:t>
      </w:r>
      <w:r w:rsidR="005E435C">
        <w:rPr>
          <w:rFonts w:ascii="Arial" w:hAnsi="Arial" w:cs="Arial"/>
          <w:color w:val="000000" w:themeColor="text1"/>
          <w:sz w:val="20"/>
          <w:szCs w:val="20"/>
        </w:rPr>
        <w:t xml:space="preserve">Liraglutide </w:t>
      </w:r>
      <w:r w:rsidRPr="00AF7C55">
        <w:rPr>
          <w:rFonts w:ascii="Arial" w:hAnsi="Arial" w:cs="Arial"/>
          <w:color w:val="000000" w:themeColor="text1"/>
          <w:sz w:val="20"/>
          <w:szCs w:val="20"/>
        </w:rPr>
        <w:t xml:space="preserve">and </w:t>
      </w:r>
      <w:r w:rsidR="005E435C">
        <w:rPr>
          <w:rFonts w:ascii="Arial" w:hAnsi="Arial" w:cs="Arial"/>
          <w:color w:val="000000" w:themeColor="text1"/>
          <w:sz w:val="20"/>
          <w:szCs w:val="20"/>
        </w:rPr>
        <w:t>Phenol</w:t>
      </w:r>
      <w:r w:rsidRPr="00AF7C55">
        <w:rPr>
          <w:rFonts w:ascii="Arial" w:hAnsi="Arial" w:cs="Arial"/>
          <w:color w:val="000000" w:themeColor="text1"/>
          <w:sz w:val="20"/>
          <w:szCs w:val="20"/>
        </w:rPr>
        <w:t xml:space="preserve">. Solution of </w:t>
      </w:r>
      <w:r w:rsidR="005E435C">
        <w:rPr>
          <w:rFonts w:ascii="Arial" w:hAnsi="Arial" w:cs="Arial"/>
          <w:color w:val="000000" w:themeColor="text1"/>
          <w:sz w:val="20"/>
          <w:szCs w:val="20"/>
        </w:rPr>
        <w:t>Liraglutide</w:t>
      </w:r>
      <w:r w:rsidRPr="00AF7C55">
        <w:rPr>
          <w:rFonts w:ascii="Arial" w:hAnsi="Arial" w:cs="Arial"/>
          <w:color w:val="000000" w:themeColor="text1"/>
          <w:sz w:val="20"/>
          <w:szCs w:val="20"/>
        </w:rPr>
        <w:t xml:space="preserve">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AF7C55">
        <w:rPr>
          <w:rFonts w:ascii="Arial" w:hAnsi="Arial" w:cs="Arial"/>
          <w:color w:val="000000" w:themeColor="text1"/>
          <w:sz w:val="20"/>
          <w:szCs w:val="20"/>
        </w:rPr>
        <w:t xml:space="preserve"> (20 µg/</w:t>
      </w:r>
      <w:r w:rsidR="00A67AA6">
        <w:rPr>
          <w:rFonts w:ascii="Arial" w:hAnsi="Arial" w:cs="Arial"/>
          <w:color w:val="000000" w:themeColor="text1"/>
          <w:sz w:val="20"/>
          <w:szCs w:val="20"/>
        </w:rPr>
        <w:t>mL</w:t>
      </w:r>
      <w:r w:rsidRPr="00AF7C55">
        <w:rPr>
          <w:rFonts w:ascii="Arial" w:hAnsi="Arial" w:cs="Arial"/>
          <w:color w:val="000000" w:themeColor="text1"/>
          <w:sz w:val="20"/>
          <w:szCs w:val="20"/>
        </w:rPr>
        <w:t>) were prepared in methanol. The solution were scanned in the wavelength range of 200-400 nm using Shimadzu UV-1700 double beam spectropho</w:t>
      </w:r>
      <w:r w:rsidR="009570BA" w:rsidRPr="00AF7C55">
        <w:rPr>
          <w:rFonts w:ascii="Arial" w:hAnsi="Arial" w:cs="Arial"/>
          <w:color w:val="000000" w:themeColor="text1"/>
          <w:sz w:val="20"/>
          <w:szCs w:val="20"/>
        </w:rPr>
        <w:t>tometer with UV probe software</w:t>
      </w:r>
      <w:proofErr w:type="gramStart"/>
      <w:r w:rsidR="009570BA"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6,20]</w:t>
      </w:r>
    </w:p>
    <w:p w:rsidR="002E51C5" w:rsidRPr="00AF7C55" w:rsidRDefault="000744E0" w:rsidP="00DD56CC">
      <w:pPr>
        <w:pStyle w:val="Heading2"/>
        <w:spacing w:line="360" w:lineRule="auto"/>
        <w:jc w:val="both"/>
        <w:rPr>
          <w:rFonts w:ascii="Arial" w:hAnsi="Arial" w:cs="Arial"/>
          <w:b/>
          <w:bCs/>
          <w:color w:val="000000" w:themeColor="text1"/>
          <w:sz w:val="20"/>
          <w:szCs w:val="20"/>
        </w:rPr>
      </w:pPr>
      <w:bookmarkStart w:id="3" w:name="_Toc164020327"/>
      <w:bookmarkStart w:id="4" w:name="_Toc194761181"/>
      <w:bookmarkEnd w:id="0"/>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 xml:space="preserve"> </w:t>
      </w:r>
      <w:bookmarkStart w:id="5" w:name="_Hlk160871461"/>
      <w:r w:rsidR="002E51C5" w:rsidRPr="00AF7C55">
        <w:rPr>
          <w:rFonts w:ascii="Arial" w:hAnsi="Arial" w:cs="Arial"/>
          <w:b/>
          <w:bCs/>
          <w:color w:val="000000" w:themeColor="text1"/>
          <w:sz w:val="20"/>
          <w:szCs w:val="20"/>
        </w:rPr>
        <w:t>PREPARATION OF SOLUTIONS</w:t>
      </w:r>
      <w:bookmarkEnd w:id="3"/>
      <w:bookmarkEnd w:id="4"/>
      <w:r w:rsidR="002E51C5" w:rsidRPr="00AF7C55">
        <w:rPr>
          <w:rFonts w:ascii="Arial" w:hAnsi="Arial" w:cs="Arial"/>
          <w:b/>
          <w:bCs/>
          <w:color w:val="000000" w:themeColor="text1"/>
          <w:sz w:val="20"/>
          <w:szCs w:val="20"/>
        </w:rPr>
        <w:t xml:space="preserve"> </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 xml:space="preserve">.1 Buffer Solution Preparation </w:t>
      </w:r>
    </w:p>
    <w:p w:rsidR="002E51C5" w:rsidRPr="006D6AAF" w:rsidRDefault="00042529"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For the preparation of buffer accurately weighed 2.72gm of potassium dihydrogen phosphate was transferred into 1L water. The required pH was adjusted using diluted orthophosphoric acid. Mixed it and </w:t>
      </w:r>
      <w:r w:rsidR="005E435C" w:rsidRPr="006D6AAF">
        <w:rPr>
          <w:rFonts w:ascii="Arial" w:hAnsi="Arial" w:cs="Arial"/>
          <w:color w:val="000000" w:themeColor="text1"/>
          <w:sz w:val="20"/>
          <w:szCs w:val="20"/>
        </w:rPr>
        <w:t>Sonicated</w:t>
      </w:r>
      <w:r w:rsidRPr="006D6AAF">
        <w:rPr>
          <w:rFonts w:ascii="Arial" w:hAnsi="Arial" w:cs="Arial"/>
          <w:color w:val="000000" w:themeColor="text1"/>
          <w:sz w:val="20"/>
          <w:szCs w:val="20"/>
        </w:rPr>
        <w:t xml:space="preserve"> for 10 min for proper dissolution, filtered with 0.45µ filter under vacuum</w:t>
      </w:r>
      <w:proofErr w:type="gramStart"/>
      <w:r w:rsidR="002E51C5" w:rsidRPr="006D6AAF">
        <w:rPr>
          <w:rFonts w:ascii="Arial" w:hAnsi="Arial" w:cs="Arial"/>
          <w:color w:val="000000" w:themeColor="text1"/>
          <w:sz w:val="20"/>
          <w:szCs w:val="20"/>
        </w:rPr>
        <w:t>.</w:t>
      </w:r>
      <w:r w:rsidR="006548FF" w:rsidRPr="006D6AAF">
        <w:rPr>
          <w:rFonts w:ascii="Arial" w:hAnsi="Arial" w:cs="Arial"/>
          <w:color w:val="000000" w:themeColor="text1"/>
          <w:sz w:val="20"/>
          <w:szCs w:val="20"/>
        </w:rPr>
        <w:t>[</w:t>
      </w:r>
      <w:proofErr w:type="gramEnd"/>
      <w:r w:rsidR="006548FF" w:rsidRPr="006D6AAF">
        <w:rPr>
          <w:rFonts w:ascii="Arial" w:hAnsi="Arial" w:cs="Arial"/>
          <w:color w:val="000000" w:themeColor="text1"/>
          <w:sz w:val="20"/>
          <w:szCs w:val="20"/>
        </w:rPr>
        <w:t>19,20]</w:t>
      </w:r>
    </w:p>
    <w:p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.2 Mobile Phase Preparation</w:t>
      </w:r>
    </w:p>
    <w:p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 xml:space="preserve">Mobile phase-A: 100 % Buffer (2.72 </w:t>
      </w:r>
      <w:proofErr w:type="spellStart"/>
      <w:r w:rsidRPr="00AF7C55">
        <w:rPr>
          <w:rFonts w:ascii="Arial" w:eastAsiaTheme="minorHAnsi" w:hAnsi="Arial" w:cs="Arial"/>
          <w:color w:val="000000" w:themeColor="text1"/>
          <w:sz w:val="20"/>
          <w:szCs w:val="20"/>
        </w:rPr>
        <w:t>gm</w:t>
      </w:r>
      <w:proofErr w:type="spellEnd"/>
      <w:r w:rsidRPr="00AF7C55">
        <w:rPr>
          <w:rFonts w:ascii="Arial" w:eastAsiaTheme="minorHAnsi" w:hAnsi="Arial" w:cs="Arial"/>
          <w:color w:val="000000" w:themeColor="text1"/>
          <w:sz w:val="20"/>
          <w:szCs w:val="20"/>
        </w:rPr>
        <w:t xml:space="preserve"> of potassium dihydrogen phosphate in 1000 </w:t>
      </w:r>
      <w:r w:rsidR="00A67AA6">
        <w:rPr>
          <w:rFonts w:ascii="Arial" w:eastAsiaTheme="minorHAnsi" w:hAnsi="Arial" w:cs="Arial"/>
          <w:color w:val="000000" w:themeColor="text1"/>
          <w:sz w:val="20"/>
          <w:szCs w:val="20"/>
        </w:rPr>
        <w:t>mL</w:t>
      </w:r>
      <w:r w:rsidRPr="00AF7C55">
        <w:rPr>
          <w:rFonts w:ascii="Arial" w:eastAsiaTheme="minorHAnsi" w:hAnsi="Arial" w:cs="Arial"/>
          <w:color w:val="000000" w:themeColor="text1"/>
          <w:sz w:val="20"/>
          <w:szCs w:val="20"/>
        </w:rPr>
        <w:t xml:space="preserve"> water sonicate to dissolve and adjust Ph-3.0 with orthophosphoric acid.</w:t>
      </w:r>
    </w:p>
    <w:p w:rsidR="00042529" w:rsidRPr="00AF7C55" w:rsidRDefault="00042529" w:rsidP="00042529">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Mobile phase-B</w:t>
      </w:r>
      <w:proofErr w:type="gramStart"/>
      <w:r w:rsidRPr="00AF7C55">
        <w:rPr>
          <w:rFonts w:ascii="Arial" w:eastAsiaTheme="minorHAnsi" w:hAnsi="Arial" w:cs="Arial"/>
          <w:color w:val="000000" w:themeColor="text1"/>
          <w:sz w:val="20"/>
          <w:szCs w:val="20"/>
        </w:rPr>
        <w:t>:-</w:t>
      </w:r>
      <w:proofErr w:type="gramEnd"/>
      <w:r w:rsidRPr="00AF7C55">
        <w:rPr>
          <w:rFonts w:ascii="Arial" w:eastAsiaTheme="minorHAnsi" w:hAnsi="Arial" w:cs="Arial"/>
          <w:color w:val="000000" w:themeColor="text1"/>
          <w:sz w:val="20"/>
          <w:szCs w:val="20"/>
        </w:rPr>
        <w:t xml:space="preserve"> Acetonitrile </w:t>
      </w:r>
    </w:p>
    <w:p w:rsidR="002E51C5" w:rsidRPr="00AF7C55" w:rsidRDefault="000744E0" w:rsidP="00042529">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.3 Diluent</w:t>
      </w:r>
    </w:p>
    <w:p w:rsidR="00042529" w:rsidRPr="00AF7C55" w:rsidRDefault="00042529" w:rsidP="00DD56CC">
      <w:pPr>
        <w:pStyle w:val="Heading3"/>
        <w:spacing w:line="360" w:lineRule="auto"/>
        <w:jc w:val="both"/>
        <w:rPr>
          <w:rFonts w:ascii="Arial" w:eastAsiaTheme="minorHAnsi" w:hAnsi="Arial" w:cs="Arial"/>
          <w:color w:val="000000" w:themeColor="text1"/>
          <w:sz w:val="20"/>
          <w:szCs w:val="20"/>
        </w:rPr>
      </w:pPr>
      <w:r w:rsidRPr="00AF7C55">
        <w:rPr>
          <w:rFonts w:ascii="Arial" w:eastAsiaTheme="minorHAnsi" w:hAnsi="Arial" w:cs="Arial"/>
          <w:color w:val="000000" w:themeColor="text1"/>
          <w:sz w:val="20"/>
          <w:szCs w:val="20"/>
        </w:rPr>
        <w:t>Water and acetonitrile was taken as diluent (50:50).</w:t>
      </w:r>
    </w:p>
    <w:p w:rsidR="002E51C5" w:rsidRPr="00AF7C55" w:rsidRDefault="000744E0" w:rsidP="00DD56CC">
      <w:pPr>
        <w:pStyle w:val="Heading3"/>
        <w:spacing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4</w:t>
      </w:r>
      <w:r w:rsidR="002E51C5" w:rsidRPr="00AF7C55">
        <w:rPr>
          <w:rFonts w:ascii="Arial" w:hAnsi="Arial" w:cs="Arial"/>
          <w:b/>
          <w:bCs/>
          <w:color w:val="000000" w:themeColor="text1"/>
          <w:sz w:val="20"/>
          <w:szCs w:val="20"/>
        </w:rPr>
        <w:t>.4 Standard Stock Solution Preparation</w:t>
      </w:r>
    </w:p>
    <w:p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.4.1 </w:t>
      </w:r>
      <w:r w:rsidR="005E435C">
        <w:rPr>
          <w:rFonts w:ascii="Arial" w:hAnsi="Arial" w:cs="Arial"/>
          <w:b/>
          <w:bCs/>
          <w:i w:val="0"/>
          <w:iCs w:val="0"/>
          <w:color w:val="000000" w:themeColor="text1"/>
          <w:sz w:val="20"/>
          <w:szCs w:val="20"/>
        </w:rPr>
        <w:t>Phenol</w:t>
      </w:r>
      <w:r w:rsidR="00C8744D" w:rsidRPr="006D6AAF">
        <w:rPr>
          <w:rFonts w:ascii="Arial" w:hAnsi="Arial" w:cs="Arial"/>
          <w:b/>
          <w:bCs/>
          <w:i w:val="0"/>
          <w:iCs w:val="0"/>
          <w:color w:val="000000" w:themeColor="text1"/>
          <w:sz w:val="20"/>
          <w:szCs w:val="20"/>
        </w:rPr>
        <w:t xml:space="preserve"> Stock Solution (550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rsidR="00C8744D" w:rsidRPr="006D6AAF" w:rsidRDefault="00C8744D" w:rsidP="00DD56CC">
      <w:pPr>
        <w:pStyle w:val="Heading4"/>
        <w:spacing w:line="360" w:lineRule="auto"/>
        <w:jc w:val="both"/>
        <w:rPr>
          <w:rFonts w:ascii="Arial" w:eastAsiaTheme="minorHAnsi" w:hAnsi="Arial" w:cs="Arial"/>
          <w:i w:val="0"/>
          <w:iCs w:val="0"/>
          <w:color w:val="000000" w:themeColor="text1"/>
          <w:sz w:val="20"/>
          <w:szCs w:val="20"/>
        </w:rPr>
      </w:pPr>
      <w:r w:rsidRPr="006D6AAF">
        <w:rPr>
          <w:rFonts w:ascii="Arial" w:eastAsiaTheme="minorHAnsi" w:hAnsi="Arial" w:cs="Arial"/>
          <w:i w:val="0"/>
          <w:iCs w:val="0"/>
          <w:color w:val="000000" w:themeColor="text1"/>
          <w:sz w:val="20"/>
          <w:szCs w:val="20"/>
        </w:rPr>
        <w:t xml:space="preserve">About 55 mg of working standard was accurately weighed and then transferred into 100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w:t>
      </w:r>
      <w:r w:rsidR="005E435C" w:rsidRPr="006D6AAF">
        <w:rPr>
          <w:rFonts w:ascii="Arial" w:eastAsiaTheme="minorHAnsi" w:hAnsi="Arial" w:cs="Arial"/>
          <w:i w:val="0"/>
          <w:iCs w:val="0"/>
          <w:color w:val="000000" w:themeColor="text1"/>
          <w:sz w:val="20"/>
          <w:szCs w:val="20"/>
        </w:rPr>
        <w:t>volumetric</w:t>
      </w:r>
      <w:r w:rsidRPr="006D6AAF">
        <w:rPr>
          <w:rFonts w:ascii="Arial" w:eastAsiaTheme="minorHAnsi" w:hAnsi="Arial" w:cs="Arial"/>
          <w:i w:val="0"/>
          <w:iCs w:val="0"/>
          <w:color w:val="000000" w:themeColor="text1"/>
          <w:sz w:val="20"/>
          <w:szCs w:val="20"/>
        </w:rPr>
        <w:t xml:space="preserve"> flask in that 70 </w:t>
      </w:r>
      <w:r w:rsidR="00A67AA6">
        <w:rPr>
          <w:rFonts w:ascii="Arial" w:eastAsiaTheme="minorHAnsi" w:hAnsi="Arial" w:cs="Arial"/>
          <w:i w:val="0"/>
          <w:iCs w:val="0"/>
          <w:color w:val="000000" w:themeColor="text1"/>
          <w:sz w:val="20"/>
          <w:szCs w:val="20"/>
        </w:rPr>
        <w:t>mL</w:t>
      </w:r>
      <w:r w:rsidRPr="006D6AAF">
        <w:rPr>
          <w:rFonts w:ascii="Arial" w:eastAsiaTheme="minorHAnsi" w:hAnsi="Arial" w:cs="Arial"/>
          <w:i w:val="0"/>
          <w:iCs w:val="0"/>
          <w:color w:val="000000" w:themeColor="text1"/>
          <w:sz w:val="20"/>
          <w:szCs w:val="20"/>
        </w:rPr>
        <w:t xml:space="preserve"> of diluent was added. Further for proper dissolution </w:t>
      </w:r>
      <w:proofErr w:type="spellStart"/>
      <w:r w:rsidRPr="006D6AAF">
        <w:rPr>
          <w:rFonts w:ascii="Arial" w:eastAsiaTheme="minorHAnsi" w:hAnsi="Arial" w:cs="Arial"/>
          <w:i w:val="0"/>
          <w:iCs w:val="0"/>
          <w:color w:val="000000" w:themeColor="text1"/>
          <w:sz w:val="20"/>
          <w:szCs w:val="20"/>
        </w:rPr>
        <w:t>sonicated</w:t>
      </w:r>
      <w:proofErr w:type="spellEnd"/>
      <w:r w:rsidRPr="006D6AAF">
        <w:rPr>
          <w:rFonts w:ascii="Arial" w:eastAsiaTheme="minorHAnsi" w:hAnsi="Arial" w:cs="Arial"/>
          <w:i w:val="0"/>
          <w:iCs w:val="0"/>
          <w:color w:val="000000" w:themeColor="text1"/>
          <w:sz w:val="20"/>
          <w:szCs w:val="20"/>
        </w:rPr>
        <w:t xml:space="preserve"> for around 15 min and diluent was added to </w:t>
      </w:r>
      <w:proofErr w:type="spellStart"/>
      <w:r w:rsidRPr="006D6AAF">
        <w:rPr>
          <w:rFonts w:ascii="Arial" w:eastAsiaTheme="minorHAnsi" w:hAnsi="Arial" w:cs="Arial"/>
          <w:i w:val="0"/>
          <w:iCs w:val="0"/>
          <w:color w:val="000000" w:themeColor="text1"/>
          <w:sz w:val="20"/>
          <w:szCs w:val="20"/>
        </w:rPr>
        <w:t>makeup</w:t>
      </w:r>
      <w:proofErr w:type="spellEnd"/>
      <w:r w:rsidRPr="006D6AAF">
        <w:rPr>
          <w:rFonts w:ascii="Arial" w:eastAsiaTheme="minorHAnsi" w:hAnsi="Arial" w:cs="Arial"/>
          <w:i w:val="0"/>
          <w:iCs w:val="0"/>
          <w:color w:val="000000" w:themeColor="text1"/>
          <w:sz w:val="20"/>
          <w:szCs w:val="20"/>
        </w:rPr>
        <w:t xml:space="preserve"> the volume.</w:t>
      </w:r>
    </w:p>
    <w:p w:rsidR="002E51C5" w:rsidRPr="006D6AAF" w:rsidRDefault="000744E0" w:rsidP="00DD56CC">
      <w:pPr>
        <w:pStyle w:val="Heading4"/>
        <w:spacing w:line="360" w:lineRule="auto"/>
        <w:jc w:val="both"/>
        <w:rPr>
          <w:rFonts w:ascii="Arial" w:hAnsi="Arial" w:cs="Arial"/>
          <w:b/>
          <w:bCs/>
          <w:i w:val="0"/>
          <w:iCs w:val="0"/>
          <w:color w:val="000000" w:themeColor="text1"/>
          <w:sz w:val="20"/>
          <w:szCs w:val="20"/>
        </w:rPr>
      </w:pPr>
      <w:r w:rsidRPr="006D6AAF">
        <w:rPr>
          <w:rFonts w:ascii="Arial" w:hAnsi="Arial" w:cs="Arial"/>
          <w:b/>
          <w:bCs/>
          <w:i w:val="0"/>
          <w:iCs w:val="0"/>
          <w:color w:val="000000" w:themeColor="text1"/>
          <w:sz w:val="20"/>
          <w:szCs w:val="20"/>
        </w:rPr>
        <w:t>2</w:t>
      </w:r>
      <w:r w:rsidR="002E51C5" w:rsidRPr="006D6AAF">
        <w:rPr>
          <w:rFonts w:ascii="Arial" w:hAnsi="Arial" w:cs="Arial"/>
          <w:b/>
          <w:bCs/>
          <w:i w:val="0"/>
          <w:iCs w:val="0"/>
          <w:color w:val="000000" w:themeColor="text1"/>
          <w:sz w:val="20"/>
          <w:szCs w:val="20"/>
        </w:rPr>
        <w:t>.</w:t>
      </w:r>
      <w:r w:rsidRPr="006D6AAF">
        <w:rPr>
          <w:rFonts w:ascii="Arial" w:hAnsi="Arial" w:cs="Arial"/>
          <w:b/>
          <w:bCs/>
          <w:i w:val="0"/>
          <w:iCs w:val="0"/>
          <w:color w:val="000000" w:themeColor="text1"/>
          <w:sz w:val="20"/>
          <w:szCs w:val="20"/>
        </w:rPr>
        <w:t>4</w:t>
      </w:r>
      <w:r w:rsidR="002E51C5" w:rsidRPr="006D6AAF">
        <w:rPr>
          <w:rFonts w:ascii="Arial" w:hAnsi="Arial" w:cs="Arial"/>
          <w:b/>
          <w:bCs/>
          <w:i w:val="0"/>
          <w:iCs w:val="0"/>
          <w:color w:val="000000" w:themeColor="text1"/>
          <w:sz w:val="20"/>
          <w:szCs w:val="20"/>
        </w:rPr>
        <w:t xml:space="preserve">.4.2 </w:t>
      </w:r>
      <w:r w:rsidR="005E435C">
        <w:rPr>
          <w:rFonts w:ascii="Arial" w:hAnsi="Arial" w:cs="Arial"/>
          <w:b/>
          <w:bCs/>
          <w:i w:val="0"/>
          <w:iCs w:val="0"/>
          <w:color w:val="000000" w:themeColor="text1"/>
          <w:sz w:val="20"/>
          <w:szCs w:val="20"/>
        </w:rPr>
        <w:t>Liraglutide</w:t>
      </w:r>
      <w:r w:rsidR="00C8744D" w:rsidRPr="006D6AAF">
        <w:rPr>
          <w:rFonts w:ascii="Arial" w:hAnsi="Arial" w:cs="Arial"/>
          <w:b/>
          <w:bCs/>
          <w:i w:val="0"/>
          <w:iCs w:val="0"/>
          <w:color w:val="000000" w:themeColor="text1"/>
          <w:sz w:val="20"/>
          <w:szCs w:val="20"/>
        </w:rPr>
        <w:t xml:space="preserve"> Stock Solution (600 µg/</w:t>
      </w:r>
      <w:r w:rsidR="00A67AA6">
        <w:rPr>
          <w:rFonts w:ascii="Arial" w:hAnsi="Arial" w:cs="Arial"/>
          <w:b/>
          <w:bCs/>
          <w:i w:val="0"/>
          <w:iCs w:val="0"/>
          <w:color w:val="000000" w:themeColor="text1"/>
          <w:sz w:val="20"/>
          <w:szCs w:val="20"/>
        </w:rPr>
        <w:t>mL</w:t>
      </w:r>
      <w:r w:rsidR="002E51C5" w:rsidRPr="006D6AAF">
        <w:rPr>
          <w:rFonts w:ascii="Arial" w:hAnsi="Arial" w:cs="Arial"/>
          <w:b/>
          <w:bCs/>
          <w:i w:val="0"/>
          <w:iCs w:val="0"/>
          <w:color w:val="000000" w:themeColor="text1"/>
          <w:sz w:val="20"/>
          <w:szCs w:val="20"/>
        </w:rPr>
        <w:t>)</w:t>
      </w:r>
    </w:p>
    <w:p w:rsidR="002E51C5" w:rsidRPr="006D6AAF" w:rsidRDefault="00C8744D"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 xml:space="preserve">About 60 mg of working standard was accurately weighed and then transferred into 100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w:t>
      </w:r>
      <w:r w:rsidR="005E435C">
        <w:rPr>
          <w:rFonts w:ascii="Arial" w:hAnsi="Arial" w:cs="Arial"/>
          <w:color w:val="000000" w:themeColor="text1"/>
          <w:sz w:val="20"/>
          <w:szCs w:val="20"/>
        </w:rPr>
        <w:t xml:space="preserve">volumetric </w:t>
      </w:r>
      <w:r w:rsidRPr="006D6AAF">
        <w:rPr>
          <w:rFonts w:ascii="Arial" w:hAnsi="Arial" w:cs="Arial"/>
          <w:color w:val="000000" w:themeColor="text1"/>
          <w:sz w:val="20"/>
          <w:szCs w:val="20"/>
        </w:rPr>
        <w:t xml:space="preserve">flask in that 70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diluent was added. Further for proper dissolution </w:t>
      </w:r>
      <w:proofErr w:type="spellStart"/>
      <w:r w:rsidRPr="006D6AAF">
        <w:rPr>
          <w:rFonts w:ascii="Arial" w:hAnsi="Arial" w:cs="Arial"/>
          <w:color w:val="000000" w:themeColor="text1"/>
          <w:sz w:val="20"/>
          <w:szCs w:val="20"/>
        </w:rPr>
        <w:t>sonicated</w:t>
      </w:r>
      <w:proofErr w:type="spellEnd"/>
      <w:r w:rsidRPr="006D6AAF">
        <w:rPr>
          <w:rFonts w:ascii="Arial" w:hAnsi="Arial" w:cs="Arial"/>
          <w:color w:val="000000" w:themeColor="text1"/>
          <w:sz w:val="20"/>
          <w:szCs w:val="20"/>
        </w:rPr>
        <w:t xml:space="preserve"> for around 15 min and diluent was added to </w:t>
      </w:r>
      <w:r w:rsidR="005E435C" w:rsidRPr="006D6AAF">
        <w:rPr>
          <w:rFonts w:ascii="Arial" w:hAnsi="Arial" w:cs="Arial"/>
          <w:color w:val="000000" w:themeColor="text1"/>
          <w:sz w:val="20"/>
          <w:szCs w:val="20"/>
        </w:rPr>
        <w:t>make up</w:t>
      </w:r>
      <w:r w:rsidRPr="006D6AAF">
        <w:rPr>
          <w:rFonts w:ascii="Arial" w:hAnsi="Arial" w:cs="Arial"/>
          <w:color w:val="000000" w:themeColor="text1"/>
          <w:sz w:val="20"/>
          <w:szCs w:val="20"/>
        </w:rPr>
        <w:t xml:space="preserve"> the volume.</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4.3</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Mixed Standard Solution (55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w:t>
      </w:r>
      <w:r w:rsidR="005E435C">
        <w:rPr>
          <w:rFonts w:ascii="Arial" w:hAnsi="Arial" w:cs="Arial"/>
          <w:b/>
          <w:bCs/>
          <w:color w:val="000000" w:themeColor="text1"/>
          <w:sz w:val="20"/>
          <w:szCs w:val="20"/>
        </w:rPr>
        <w:t>Phenol</w:t>
      </w:r>
      <w:r w:rsidR="00511406" w:rsidRPr="006D6AAF">
        <w:rPr>
          <w:rFonts w:ascii="Arial" w:hAnsi="Arial" w:cs="Arial"/>
          <w:b/>
          <w:bCs/>
          <w:color w:val="000000" w:themeColor="text1"/>
          <w:sz w:val="20"/>
          <w:szCs w:val="20"/>
        </w:rPr>
        <w:t xml:space="preserve"> + 60 µg/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w:t>
      </w:r>
      <w:r w:rsidR="005E435C">
        <w:rPr>
          <w:rFonts w:ascii="Arial" w:hAnsi="Arial" w:cs="Arial"/>
          <w:b/>
          <w:bCs/>
          <w:color w:val="000000" w:themeColor="text1"/>
          <w:sz w:val="20"/>
          <w:szCs w:val="20"/>
        </w:rPr>
        <w:t>Liraglutide</w:t>
      </w:r>
      <w:r w:rsidR="002E51C5" w:rsidRPr="006D6AAF">
        <w:rPr>
          <w:rFonts w:ascii="Arial" w:hAnsi="Arial" w:cs="Arial"/>
          <w:b/>
          <w:bCs/>
          <w:color w:val="000000" w:themeColor="text1"/>
          <w:sz w:val="20"/>
          <w:szCs w:val="20"/>
        </w:rPr>
        <w:t>)</w:t>
      </w:r>
    </w:p>
    <w:p w:rsidR="002E51C5" w:rsidRPr="006D6AAF" w:rsidRDefault="00511406" w:rsidP="00DD56CC">
      <w:pPr>
        <w:spacing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About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w:t>
      </w:r>
      <w:r w:rsidR="005E435C">
        <w:rPr>
          <w:rFonts w:ascii="Arial" w:hAnsi="Arial" w:cs="Arial"/>
          <w:color w:val="000000" w:themeColor="text1"/>
          <w:sz w:val="20"/>
          <w:szCs w:val="20"/>
        </w:rPr>
        <w:t>Phenol</w:t>
      </w:r>
      <w:r w:rsidRPr="006D6AAF">
        <w:rPr>
          <w:rFonts w:ascii="Arial" w:hAnsi="Arial" w:cs="Arial"/>
          <w:color w:val="000000" w:themeColor="text1"/>
          <w:sz w:val="20"/>
          <w:szCs w:val="20"/>
        </w:rPr>
        <w:t xml:space="preserve"> stock solution and 1</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w:t>
      </w:r>
      <w:r w:rsidR="005E435C">
        <w:rPr>
          <w:rFonts w:ascii="Arial" w:hAnsi="Arial" w:cs="Arial"/>
          <w:color w:val="000000" w:themeColor="text1"/>
          <w:sz w:val="20"/>
          <w:szCs w:val="20"/>
        </w:rPr>
        <w:t>Liraglutide</w:t>
      </w:r>
      <w:r w:rsidRPr="006D6AAF">
        <w:rPr>
          <w:rFonts w:ascii="Arial" w:hAnsi="Arial" w:cs="Arial"/>
          <w:color w:val="000000" w:themeColor="text1"/>
          <w:sz w:val="20"/>
          <w:szCs w:val="20"/>
        </w:rPr>
        <w:t xml:space="preserve"> stock solution was </w:t>
      </w:r>
      <w:r w:rsidR="005E435C" w:rsidRPr="006D6AAF">
        <w:rPr>
          <w:rFonts w:ascii="Arial" w:hAnsi="Arial" w:cs="Arial"/>
          <w:color w:val="000000" w:themeColor="text1"/>
          <w:sz w:val="20"/>
          <w:szCs w:val="20"/>
        </w:rPr>
        <w:t>pipette</w:t>
      </w:r>
      <w:r w:rsidRPr="006D6AAF">
        <w:rPr>
          <w:rFonts w:ascii="Arial" w:hAnsi="Arial" w:cs="Arial"/>
          <w:color w:val="000000" w:themeColor="text1"/>
          <w:sz w:val="20"/>
          <w:szCs w:val="20"/>
        </w:rPr>
        <w:t xml:space="preserve"> out into 10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volumetric flask. Further diluent was added to </w:t>
      </w:r>
      <w:r w:rsidR="005E435C" w:rsidRPr="006D6AAF">
        <w:rPr>
          <w:rFonts w:ascii="Arial" w:hAnsi="Arial" w:cs="Arial"/>
          <w:color w:val="000000" w:themeColor="text1"/>
          <w:sz w:val="20"/>
          <w:szCs w:val="20"/>
        </w:rPr>
        <w:t>make up</w:t>
      </w:r>
      <w:r w:rsidRPr="006D6AAF">
        <w:rPr>
          <w:rFonts w:ascii="Arial" w:hAnsi="Arial" w:cs="Arial"/>
          <w:color w:val="000000" w:themeColor="text1"/>
          <w:sz w:val="20"/>
          <w:szCs w:val="20"/>
        </w:rPr>
        <w:t xml:space="preserve"> the volume. Now this solution was used a standard solution</w:t>
      </w:r>
      <w:r w:rsidR="006548FF" w:rsidRPr="006D6AAF">
        <w:rPr>
          <w:rFonts w:ascii="Arial" w:hAnsi="Arial" w:cs="Arial"/>
          <w:color w:val="000000" w:themeColor="text1"/>
          <w:sz w:val="20"/>
          <w:szCs w:val="20"/>
        </w:rPr>
        <w:t>.</w:t>
      </w:r>
    </w:p>
    <w:p w:rsidR="002E51C5" w:rsidRPr="006D6AAF" w:rsidRDefault="000744E0" w:rsidP="00DD56CC">
      <w:pPr>
        <w:pStyle w:val="Heading3"/>
        <w:spacing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4.4</w:t>
      </w:r>
      <w:r w:rsidR="002E51C5" w:rsidRPr="006D6AAF">
        <w:rPr>
          <w:rFonts w:ascii="Arial" w:hAnsi="Arial" w:cs="Arial"/>
          <w:b/>
          <w:bCs/>
          <w:color w:val="000000" w:themeColor="text1"/>
          <w:sz w:val="20"/>
          <w:szCs w:val="20"/>
        </w:rPr>
        <w:t xml:space="preserve"> </w:t>
      </w:r>
      <w:r w:rsidR="00511406" w:rsidRPr="006D6AAF">
        <w:rPr>
          <w:rFonts w:ascii="Arial" w:hAnsi="Arial" w:cs="Arial"/>
          <w:b/>
          <w:bCs/>
          <w:color w:val="000000" w:themeColor="text1"/>
          <w:sz w:val="20"/>
          <w:szCs w:val="20"/>
        </w:rPr>
        <w:t xml:space="preserve">Sample preparation – </w:t>
      </w:r>
      <w:proofErr w:type="spellStart"/>
      <w:r w:rsidR="00511406" w:rsidRPr="006D6AAF">
        <w:rPr>
          <w:rFonts w:ascii="Arial" w:hAnsi="Arial" w:cs="Arial"/>
          <w:b/>
          <w:bCs/>
          <w:color w:val="000000" w:themeColor="text1"/>
          <w:sz w:val="20"/>
          <w:szCs w:val="20"/>
        </w:rPr>
        <w:t>Victoza</w:t>
      </w:r>
      <w:proofErr w:type="spellEnd"/>
      <w:r w:rsidR="00511406" w:rsidRPr="006D6AAF">
        <w:rPr>
          <w:rFonts w:ascii="Arial" w:hAnsi="Arial" w:cs="Arial"/>
          <w:b/>
          <w:bCs/>
          <w:color w:val="000000" w:themeColor="text1"/>
          <w:sz w:val="20"/>
          <w:szCs w:val="20"/>
        </w:rPr>
        <w:t xml:space="preserve"> Injection (Label claims </w:t>
      </w:r>
      <w:r w:rsidR="005E435C">
        <w:rPr>
          <w:rFonts w:ascii="Arial" w:hAnsi="Arial" w:cs="Arial"/>
          <w:b/>
          <w:bCs/>
          <w:color w:val="000000" w:themeColor="text1"/>
          <w:sz w:val="20"/>
          <w:szCs w:val="20"/>
        </w:rPr>
        <w:t>Phenol</w:t>
      </w:r>
      <w:r w:rsidR="00511406" w:rsidRPr="006D6AAF">
        <w:rPr>
          <w:rFonts w:ascii="Arial" w:hAnsi="Arial" w:cs="Arial"/>
          <w:b/>
          <w:bCs/>
          <w:color w:val="000000" w:themeColor="text1"/>
          <w:sz w:val="20"/>
          <w:szCs w:val="20"/>
        </w:rPr>
        <w:t xml:space="preserve"> 5.5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t xml:space="preserve">, </w:t>
      </w:r>
      <w:r w:rsidR="005E435C">
        <w:rPr>
          <w:rFonts w:ascii="Arial" w:hAnsi="Arial" w:cs="Arial"/>
          <w:b/>
          <w:bCs/>
          <w:color w:val="000000" w:themeColor="text1"/>
          <w:sz w:val="20"/>
          <w:szCs w:val="20"/>
        </w:rPr>
        <w:t xml:space="preserve">Liraglutide </w:t>
      </w:r>
      <w:r w:rsidR="00511406" w:rsidRPr="006D6AAF">
        <w:rPr>
          <w:rFonts w:ascii="Arial" w:hAnsi="Arial" w:cs="Arial"/>
          <w:b/>
          <w:bCs/>
          <w:color w:val="000000" w:themeColor="text1"/>
          <w:sz w:val="20"/>
          <w:szCs w:val="20"/>
        </w:rPr>
        <w:t>6 mg/</w:t>
      </w:r>
      <w:r w:rsidR="00A67AA6">
        <w:rPr>
          <w:rFonts w:ascii="Arial" w:hAnsi="Arial" w:cs="Arial"/>
          <w:b/>
          <w:bCs/>
          <w:color w:val="000000" w:themeColor="text1"/>
          <w:sz w:val="20"/>
          <w:szCs w:val="20"/>
        </w:rPr>
        <w:t>mL</w:t>
      </w:r>
      <w:r w:rsidR="00511406" w:rsidRPr="006D6AAF">
        <w:rPr>
          <w:rFonts w:ascii="Arial" w:hAnsi="Arial" w:cs="Arial"/>
          <w:b/>
          <w:bCs/>
          <w:color w:val="000000" w:themeColor="text1"/>
          <w:sz w:val="20"/>
          <w:szCs w:val="20"/>
        </w:rPr>
        <w:br/>
        <w:t>)</w:t>
      </w:r>
    </w:p>
    <w:p w:rsidR="002E51C5" w:rsidRPr="00AF7C55" w:rsidRDefault="00511406" w:rsidP="00DD56CC">
      <w:pPr>
        <w:spacing w:line="360" w:lineRule="auto"/>
        <w:jc w:val="both"/>
        <w:rPr>
          <w:rFonts w:ascii="Arial" w:hAnsi="Arial" w:cs="Arial"/>
          <w:color w:val="000000" w:themeColor="text1"/>
          <w:sz w:val="20"/>
          <w:szCs w:val="20"/>
          <w:highlight w:val="yellow"/>
        </w:rPr>
      </w:pPr>
      <w:bookmarkStart w:id="6" w:name="_Toc164020328"/>
      <w:r w:rsidRPr="006D6AAF">
        <w:rPr>
          <w:rFonts w:ascii="Arial" w:hAnsi="Arial" w:cs="Arial"/>
          <w:color w:val="000000" w:themeColor="text1"/>
          <w:sz w:val="20"/>
          <w:szCs w:val="20"/>
        </w:rPr>
        <w:t>Sample solution containing (55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w:t>
      </w:r>
      <w:r w:rsidR="005E435C">
        <w:rPr>
          <w:rFonts w:ascii="Arial" w:hAnsi="Arial" w:cs="Arial"/>
          <w:color w:val="000000" w:themeColor="text1"/>
          <w:sz w:val="20"/>
          <w:szCs w:val="20"/>
        </w:rPr>
        <w:t>Phenol</w:t>
      </w:r>
      <w:r w:rsidRPr="006D6AAF">
        <w:rPr>
          <w:rFonts w:ascii="Arial" w:hAnsi="Arial" w:cs="Arial"/>
          <w:color w:val="000000" w:themeColor="text1"/>
          <w:sz w:val="20"/>
          <w:szCs w:val="20"/>
        </w:rPr>
        <w:t xml:space="preserve"> + 60 µg/</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w:t>
      </w:r>
      <w:r w:rsidR="005E435C">
        <w:rPr>
          <w:rFonts w:ascii="Arial" w:hAnsi="Arial" w:cs="Arial"/>
          <w:color w:val="000000" w:themeColor="text1"/>
          <w:sz w:val="20"/>
          <w:szCs w:val="20"/>
        </w:rPr>
        <w:t xml:space="preserve">Liraglutide </w:t>
      </w:r>
      <w:r w:rsidRPr="006D6AAF">
        <w:rPr>
          <w:rFonts w:ascii="Arial" w:hAnsi="Arial" w:cs="Arial"/>
          <w:color w:val="000000" w:themeColor="text1"/>
          <w:sz w:val="20"/>
          <w:szCs w:val="20"/>
        </w:rPr>
        <w:t xml:space="preserve">) for this 1 </w:t>
      </w:r>
      <w:r w:rsidR="00A67AA6">
        <w:rPr>
          <w:rFonts w:ascii="Arial" w:hAnsi="Arial" w:cs="Arial"/>
          <w:color w:val="000000" w:themeColor="text1"/>
          <w:sz w:val="20"/>
          <w:szCs w:val="20"/>
        </w:rPr>
        <w:t>mL</w:t>
      </w:r>
      <w:r w:rsidRPr="006D6AAF">
        <w:rPr>
          <w:rFonts w:ascii="Arial" w:hAnsi="Arial" w:cs="Arial"/>
          <w:color w:val="000000" w:themeColor="text1"/>
          <w:sz w:val="20"/>
          <w:szCs w:val="20"/>
        </w:rPr>
        <w:t xml:space="preserve"> of sample (equivalent to 5.5 mg </w:t>
      </w:r>
      <w:r w:rsidR="005E435C">
        <w:rPr>
          <w:rFonts w:ascii="Arial" w:hAnsi="Arial" w:cs="Arial"/>
          <w:color w:val="000000" w:themeColor="text1"/>
          <w:sz w:val="20"/>
          <w:szCs w:val="20"/>
        </w:rPr>
        <w:t>Phenol</w:t>
      </w:r>
      <w:r w:rsidRPr="006D6AAF">
        <w:rPr>
          <w:rFonts w:ascii="Arial" w:hAnsi="Arial" w:cs="Arial"/>
          <w:color w:val="000000" w:themeColor="text1"/>
          <w:sz w:val="20"/>
          <w:szCs w:val="20"/>
        </w:rPr>
        <w:t>+</w:t>
      </w:r>
      <w:r w:rsidRPr="00AF7C55">
        <w:rPr>
          <w:rFonts w:ascii="Arial" w:hAnsi="Arial" w:cs="Arial"/>
          <w:color w:val="000000" w:themeColor="text1"/>
          <w:sz w:val="20"/>
          <w:szCs w:val="20"/>
        </w:rPr>
        <w:t xml:space="preserve"> 6 mg </w:t>
      </w:r>
      <w:r w:rsidR="005E435C">
        <w:rPr>
          <w:rFonts w:ascii="Arial" w:hAnsi="Arial" w:cs="Arial"/>
          <w:color w:val="000000" w:themeColor="text1"/>
          <w:sz w:val="20"/>
          <w:szCs w:val="20"/>
        </w:rPr>
        <w:t xml:space="preserve">Liraglutide </w:t>
      </w:r>
      <w:r w:rsidRPr="00AF7C55">
        <w:rPr>
          <w:rFonts w:ascii="Arial" w:hAnsi="Arial" w:cs="Arial"/>
          <w:color w:val="000000" w:themeColor="text1"/>
          <w:sz w:val="20"/>
          <w:szCs w:val="20"/>
        </w:rPr>
        <w:t xml:space="preserve">) was accurately weighed and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7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diluent was added and </w:t>
      </w:r>
      <w:proofErr w:type="spellStart"/>
      <w:r w:rsidRPr="00AF7C55">
        <w:rPr>
          <w:rFonts w:ascii="Arial" w:hAnsi="Arial" w:cs="Arial"/>
          <w:color w:val="000000" w:themeColor="text1"/>
          <w:sz w:val="20"/>
          <w:szCs w:val="20"/>
        </w:rPr>
        <w:t>sonicated</w:t>
      </w:r>
      <w:proofErr w:type="spellEnd"/>
      <w:r w:rsidRPr="00AF7C55">
        <w:rPr>
          <w:rFonts w:ascii="Arial" w:hAnsi="Arial" w:cs="Arial"/>
          <w:color w:val="000000" w:themeColor="text1"/>
          <w:sz w:val="20"/>
          <w:szCs w:val="20"/>
        </w:rPr>
        <w:t xml:space="preserve"> for around 5 min. Further the diluent was added and volume was makeup. Further dilute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to 10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with diluent and mixed. </w:t>
      </w:r>
    </w:p>
    <w:p w:rsidR="002E51C5" w:rsidRPr="00AF7C55" w:rsidRDefault="00BA427B" w:rsidP="00DD56CC">
      <w:pPr>
        <w:pStyle w:val="Heading2"/>
        <w:spacing w:before="240" w:after="0" w:line="360" w:lineRule="auto"/>
        <w:jc w:val="both"/>
        <w:rPr>
          <w:rFonts w:ascii="Arial" w:hAnsi="Arial" w:cs="Arial"/>
          <w:b/>
          <w:bCs/>
          <w:color w:val="000000" w:themeColor="text1"/>
          <w:sz w:val="20"/>
          <w:szCs w:val="20"/>
        </w:rPr>
      </w:pPr>
      <w:bookmarkStart w:id="7" w:name="_Toc164020329"/>
      <w:bookmarkStart w:id="8" w:name="_Toc194761183"/>
      <w:bookmarkEnd w:id="5"/>
      <w:bookmarkEnd w:id="6"/>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 FORCED DEGRADATION STUDY</w:t>
      </w:r>
      <w:bookmarkEnd w:id="7"/>
      <w:bookmarkEnd w:id="8"/>
      <w:r w:rsidR="00DA103E" w:rsidRPr="00AF7C55">
        <w:rPr>
          <w:rFonts w:ascii="Arial" w:hAnsi="Arial" w:cs="Arial"/>
          <w:b/>
          <w:bCs/>
          <w:color w:val="000000" w:themeColor="text1"/>
          <w:sz w:val="20"/>
          <w:szCs w:val="20"/>
        </w:rPr>
        <w:t xml:space="preserve"> </w:t>
      </w:r>
    </w:p>
    <w:p w:rsidR="00B04561" w:rsidRPr="00AF7C55" w:rsidRDefault="00B04561" w:rsidP="00B04561">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Forced degradation studies were carried out under different stress conditions in accordance with the ICH Q1A (R2) guidelines. </w:t>
      </w:r>
    </w:p>
    <w:p w:rsidR="002E51C5" w:rsidRPr="006D6AAF" w:rsidRDefault="00B04561" w:rsidP="00B04561">
      <w:pPr>
        <w:spacing w:after="0" w:line="360" w:lineRule="auto"/>
        <w:jc w:val="both"/>
        <w:rPr>
          <w:rFonts w:ascii="Arial" w:hAnsi="Arial" w:cs="Arial"/>
          <w:color w:val="000000" w:themeColor="text1"/>
          <w:sz w:val="20"/>
          <w:szCs w:val="20"/>
        </w:rPr>
      </w:pPr>
      <w:r w:rsidRPr="006D6AAF">
        <w:rPr>
          <w:rFonts w:ascii="Arial" w:hAnsi="Arial" w:cs="Arial"/>
          <w:color w:val="000000" w:themeColor="text1"/>
          <w:sz w:val="20"/>
          <w:szCs w:val="20"/>
        </w:rPr>
        <w:t>Different stress condition here performed were acidic, alkaline, oxidative, thermal and photolytic environments</w:t>
      </w:r>
      <w:proofErr w:type="gramStart"/>
      <w:r w:rsidRPr="006D6AAF">
        <w:rPr>
          <w:rFonts w:ascii="Arial" w:hAnsi="Arial" w:cs="Arial"/>
          <w:color w:val="000000" w:themeColor="text1"/>
          <w:sz w:val="20"/>
          <w:szCs w:val="20"/>
        </w:rPr>
        <w:t>.</w:t>
      </w:r>
      <w:r w:rsidR="002E51C5" w:rsidRPr="006D6AAF">
        <w:rPr>
          <w:rFonts w:ascii="Arial" w:hAnsi="Arial" w:cs="Arial"/>
          <w:color w:val="000000" w:themeColor="text1"/>
          <w:sz w:val="20"/>
          <w:szCs w:val="20"/>
        </w:rPr>
        <w:t>.</w:t>
      </w:r>
      <w:proofErr w:type="gramEnd"/>
      <w:r w:rsidR="0082789D"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11</w:t>
      </w:r>
      <w:proofErr w:type="gramStart"/>
      <w:r w:rsidR="006548FF" w:rsidRPr="006D6AAF">
        <w:rPr>
          <w:rFonts w:ascii="Arial" w:hAnsi="Arial" w:cs="Arial"/>
          <w:color w:val="000000" w:themeColor="text1"/>
          <w:sz w:val="20"/>
          <w:szCs w:val="20"/>
        </w:rPr>
        <w:t>,16</w:t>
      </w:r>
      <w:proofErr w:type="gramEnd"/>
      <w:r w:rsidR="0082789D" w:rsidRPr="006D6AAF">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6D6AAF">
        <w:rPr>
          <w:rFonts w:ascii="Arial" w:hAnsi="Arial" w:cs="Arial"/>
          <w:b/>
          <w:bCs/>
          <w:color w:val="000000" w:themeColor="text1"/>
          <w:sz w:val="20"/>
          <w:szCs w:val="20"/>
        </w:rPr>
        <w:t>2</w:t>
      </w:r>
      <w:r w:rsidR="002E51C5" w:rsidRPr="006D6AAF">
        <w:rPr>
          <w:rFonts w:ascii="Arial" w:hAnsi="Arial" w:cs="Arial"/>
          <w:b/>
          <w:bCs/>
          <w:color w:val="000000" w:themeColor="text1"/>
          <w:sz w:val="20"/>
          <w:szCs w:val="20"/>
        </w:rPr>
        <w:t>.</w:t>
      </w:r>
      <w:r w:rsidRPr="006D6AAF">
        <w:rPr>
          <w:rFonts w:ascii="Arial" w:hAnsi="Arial" w:cs="Arial"/>
          <w:b/>
          <w:bCs/>
          <w:color w:val="000000" w:themeColor="text1"/>
          <w:sz w:val="20"/>
          <w:szCs w:val="20"/>
        </w:rPr>
        <w:t>5</w:t>
      </w:r>
      <w:r w:rsidR="002E51C5" w:rsidRPr="006D6AAF">
        <w:rPr>
          <w:rFonts w:ascii="Arial" w:hAnsi="Arial" w:cs="Arial"/>
          <w:b/>
          <w:bCs/>
          <w:color w:val="000000" w:themeColor="text1"/>
          <w:sz w:val="20"/>
          <w:szCs w:val="20"/>
        </w:rPr>
        <w:t xml:space="preserve">.1 </w:t>
      </w:r>
      <w:r w:rsidR="00B04561" w:rsidRPr="006D6AAF">
        <w:rPr>
          <w:rFonts w:ascii="Arial" w:hAnsi="Arial" w:cs="Arial"/>
          <w:b/>
          <w:bCs/>
          <w:color w:val="000000" w:themeColor="text1"/>
          <w:sz w:val="20"/>
          <w:szCs w:val="20"/>
        </w:rPr>
        <w:t>Preparation of Hydrochloric acid (</w:t>
      </w:r>
      <w:proofErr w:type="spellStart"/>
      <w:r w:rsidR="00B04561" w:rsidRPr="006D6AAF">
        <w:rPr>
          <w:rFonts w:ascii="Arial" w:hAnsi="Arial" w:cs="Arial"/>
          <w:b/>
          <w:bCs/>
          <w:color w:val="000000" w:themeColor="text1"/>
          <w:sz w:val="20"/>
          <w:szCs w:val="20"/>
        </w:rPr>
        <w:t>HCl</w:t>
      </w:r>
      <w:proofErr w:type="spellEnd"/>
      <w:r w:rsidR="00B04561" w:rsidRPr="006D6AAF">
        <w:rPr>
          <w:rFonts w:ascii="Arial" w:hAnsi="Arial" w:cs="Arial"/>
          <w:b/>
          <w:bCs/>
          <w:color w:val="000000" w:themeColor="text1"/>
          <w:sz w:val="20"/>
          <w:szCs w:val="20"/>
        </w:rPr>
        <w:t>) solution (0.5N</w:t>
      </w:r>
      <w:r w:rsidR="002E51C5" w:rsidRPr="006D6AAF">
        <w:rPr>
          <w:rFonts w:ascii="Arial" w:hAnsi="Arial" w:cs="Arial"/>
          <w:b/>
          <w:bCs/>
          <w:color w:val="000000" w:themeColor="text1"/>
          <w:sz w:val="20"/>
          <w:szCs w:val="20"/>
        </w:rPr>
        <w:t>)</w:t>
      </w:r>
    </w:p>
    <w:p w:rsidR="002E51C5" w:rsidRPr="00AF7C55" w:rsidRDefault="00B04561" w:rsidP="00DD56CC">
      <w:pPr>
        <w:spacing w:after="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Hydrochloric acid, 4.2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concentrated </w:t>
      </w:r>
      <w:proofErr w:type="spellStart"/>
      <w:r w:rsidRPr="00AF7C55">
        <w:rPr>
          <w:rFonts w:ascii="Arial" w:hAnsi="Arial" w:cs="Arial"/>
          <w:color w:val="000000" w:themeColor="text1"/>
          <w:sz w:val="20"/>
          <w:szCs w:val="20"/>
        </w:rPr>
        <w:t>HCl</w:t>
      </w:r>
      <w:proofErr w:type="spellEnd"/>
      <w:r w:rsidRPr="00AF7C55">
        <w:rPr>
          <w:rFonts w:ascii="Arial" w:hAnsi="Arial" w:cs="Arial"/>
          <w:color w:val="000000" w:themeColor="text1"/>
          <w:sz w:val="20"/>
          <w:szCs w:val="20"/>
        </w:rPr>
        <w:t xml:space="preserve">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2E51C5"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lastRenderedPageBreak/>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.2 </w:t>
      </w:r>
      <w:r w:rsidR="00B04561" w:rsidRPr="00AF7C55">
        <w:rPr>
          <w:rFonts w:ascii="Arial" w:hAnsi="Arial" w:cs="Arial"/>
          <w:b/>
          <w:bCs/>
          <w:color w:val="000000" w:themeColor="text1"/>
          <w:sz w:val="20"/>
          <w:szCs w:val="20"/>
        </w:rPr>
        <w:t>Preparation of Sodium Hydroxide (NaOH) solution (0.5N</w:t>
      </w:r>
      <w:r w:rsidR="002E51C5" w:rsidRPr="00AF7C55">
        <w:rPr>
          <w:rFonts w:ascii="Arial" w:hAnsi="Arial" w:cs="Arial"/>
          <w:b/>
          <w:bCs/>
          <w:color w:val="000000" w:themeColor="text1"/>
          <w:sz w:val="20"/>
          <w:szCs w:val="20"/>
        </w:rPr>
        <w:t>)</w:t>
      </w:r>
    </w:p>
    <w:p w:rsidR="00611F3D" w:rsidRPr="00AF7C55" w:rsidRDefault="00B04561" w:rsidP="00611F3D">
      <w:pPr>
        <w:pStyle w:val="Heading3"/>
        <w:spacing w:before="240"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preparing 0.5 N Sodium Hydroxide, 2 g of NaOH was precisely weighed and placed into 100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The volume was adjusted to the mark with distilled water and mixed</w:t>
      </w:r>
      <w:r w:rsidR="00611F3D"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 xml:space="preserve">.3 </w:t>
      </w:r>
      <w:r w:rsidR="00B04561" w:rsidRPr="00AF7C55">
        <w:rPr>
          <w:rFonts w:ascii="Arial" w:hAnsi="Arial" w:cs="Arial"/>
          <w:b/>
          <w:bCs/>
          <w:color w:val="000000" w:themeColor="text1"/>
          <w:sz w:val="20"/>
          <w:szCs w:val="20"/>
        </w:rPr>
        <w:t>Preparation of Hydrogen Peroxide (H2O2) solution (10%)</w:t>
      </w:r>
    </w:p>
    <w:p w:rsidR="002E51C5" w:rsidRPr="00AF7C55" w:rsidRDefault="00B04561"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Now 10% H2O2 solution was prepared by transferring 3.3</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30% H2O2 into 100</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volume made up to mark by distilled water and mixed</w:t>
      </w:r>
      <w:r w:rsidR="002E51C5" w:rsidRPr="00AF7C55">
        <w:rPr>
          <w:rFonts w:ascii="Arial" w:hAnsi="Arial" w:cs="Arial"/>
          <w:color w:val="000000" w:themeColor="text1"/>
          <w:sz w:val="20"/>
          <w:szCs w:val="20"/>
        </w:rPr>
        <w:t>.</w:t>
      </w:r>
    </w:p>
    <w:p w:rsidR="002E51C5" w:rsidRPr="00AF7C55" w:rsidRDefault="00BA427B" w:rsidP="00DD56CC">
      <w:pPr>
        <w:pStyle w:val="Heading3"/>
        <w:spacing w:before="240" w:line="360" w:lineRule="auto"/>
        <w:jc w:val="both"/>
        <w:rPr>
          <w:rFonts w:ascii="Arial" w:hAnsi="Arial" w:cs="Arial"/>
          <w:b/>
          <w:bCs/>
          <w:color w:val="000000" w:themeColor="text1"/>
          <w:sz w:val="20"/>
          <w:szCs w:val="20"/>
        </w:rPr>
      </w:pPr>
      <w:r w:rsidRPr="00AF7C55">
        <w:rPr>
          <w:rFonts w:ascii="Arial" w:hAnsi="Arial" w:cs="Arial"/>
          <w:b/>
          <w:bCs/>
          <w:color w:val="000000" w:themeColor="text1"/>
          <w:sz w:val="20"/>
          <w:szCs w:val="20"/>
        </w:rPr>
        <w:t>2</w:t>
      </w:r>
      <w:r w:rsidR="002E51C5" w:rsidRPr="00AF7C55">
        <w:rPr>
          <w:rFonts w:ascii="Arial" w:hAnsi="Arial" w:cs="Arial"/>
          <w:b/>
          <w:bCs/>
          <w:color w:val="000000" w:themeColor="text1"/>
          <w:sz w:val="20"/>
          <w:szCs w:val="20"/>
        </w:rPr>
        <w:t>.</w:t>
      </w:r>
      <w:r w:rsidRPr="00AF7C55">
        <w:rPr>
          <w:rFonts w:ascii="Arial" w:hAnsi="Arial" w:cs="Arial"/>
          <w:b/>
          <w:bCs/>
          <w:color w:val="000000" w:themeColor="text1"/>
          <w:sz w:val="20"/>
          <w:szCs w:val="20"/>
        </w:rPr>
        <w:t>5</w:t>
      </w:r>
      <w:r w:rsidR="002E51C5" w:rsidRPr="00AF7C55">
        <w:rPr>
          <w:rFonts w:ascii="Arial" w:hAnsi="Arial" w:cs="Arial"/>
          <w:b/>
          <w:bCs/>
          <w:color w:val="000000" w:themeColor="text1"/>
          <w:sz w:val="20"/>
          <w:szCs w:val="20"/>
        </w:rPr>
        <w:t>.4 Forced degradation study</w:t>
      </w:r>
    </w:p>
    <w:p w:rsidR="002E51C5" w:rsidRPr="00AF7C55" w:rsidRDefault="00BA427B"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.4.1 Acid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acid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w:t>
      </w:r>
      <w:r w:rsidR="001A790A">
        <w:rPr>
          <w:rFonts w:ascii="Arial" w:hAnsi="Arial" w:cs="Arial"/>
          <w:color w:val="000000" w:themeColor="text1"/>
          <w:sz w:val="20"/>
          <w:szCs w:val="20"/>
        </w:rPr>
        <w:t xml:space="preserve">the </w:t>
      </w:r>
      <w:r w:rsidRPr="00AF7C55">
        <w:rPr>
          <w:rFonts w:ascii="Arial" w:hAnsi="Arial" w:cs="Arial"/>
          <w:color w:val="000000" w:themeColor="text1"/>
          <w:sz w:val="20"/>
          <w:szCs w:val="20"/>
        </w:rPr>
        <w:t xml:space="preserve">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w:t>
      </w:r>
      <w:proofErr w:type="spellStart"/>
      <w:r w:rsidRPr="00AF7C55">
        <w:rPr>
          <w:rFonts w:ascii="Arial" w:hAnsi="Arial" w:cs="Arial"/>
          <w:color w:val="000000" w:themeColor="text1"/>
          <w:sz w:val="20"/>
          <w:szCs w:val="20"/>
        </w:rPr>
        <w:t>HCl</w:t>
      </w:r>
      <w:proofErr w:type="spellEnd"/>
      <w:r w:rsidRPr="00AF7C55">
        <w:rPr>
          <w:rFonts w:ascii="Arial" w:hAnsi="Arial" w:cs="Arial"/>
          <w:color w:val="000000" w:themeColor="text1"/>
          <w:sz w:val="20"/>
          <w:szCs w:val="20"/>
        </w:rPr>
        <w:t xml:space="preserve"> was added and kept for 1 hours at room temperature. After this reaction, the solution was cooled and </w:t>
      </w:r>
      <w:r w:rsidR="005E435C" w:rsidRPr="00AF7C55">
        <w:rPr>
          <w:rFonts w:ascii="Arial" w:hAnsi="Arial" w:cs="Arial"/>
          <w:color w:val="000000" w:themeColor="text1"/>
          <w:sz w:val="20"/>
          <w:szCs w:val="20"/>
        </w:rPr>
        <w:t>neutralized</w:t>
      </w:r>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Finally volume was made with the diluent and chromatogram was recorded</w:t>
      </w:r>
      <w:proofErr w:type="gramStart"/>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.4.2 Base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alkali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w:t>
      </w:r>
      <w:r w:rsidR="001A790A">
        <w:rPr>
          <w:rFonts w:ascii="Arial" w:hAnsi="Arial" w:cs="Arial"/>
          <w:color w:val="000000" w:themeColor="text1"/>
          <w:sz w:val="20"/>
          <w:szCs w:val="20"/>
        </w:rPr>
        <w:t xml:space="preserve">the </w:t>
      </w:r>
      <w:r w:rsidRPr="00AF7C55">
        <w:rPr>
          <w:rFonts w:ascii="Arial" w:hAnsi="Arial" w:cs="Arial"/>
          <w:color w:val="000000" w:themeColor="text1"/>
          <w:sz w:val="20"/>
          <w:szCs w:val="20"/>
        </w:rPr>
        <w:t xml:space="preserve">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NaOH was added and kept for 30 minutes at room temperature. After this reaction, the solution was cooled and </w:t>
      </w:r>
      <w:r w:rsidR="005E435C" w:rsidRPr="00AF7C55">
        <w:rPr>
          <w:rFonts w:ascii="Arial" w:hAnsi="Arial" w:cs="Arial"/>
          <w:color w:val="000000" w:themeColor="text1"/>
          <w:sz w:val="20"/>
          <w:szCs w:val="20"/>
        </w:rPr>
        <w:t>neutralized</w:t>
      </w:r>
      <w:r w:rsidRPr="00AF7C55">
        <w:rPr>
          <w:rFonts w:ascii="Arial" w:hAnsi="Arial" w:cs="Arial"/>
          <w:color w:val="000000" w:themeColor="text1"/>
          <w:sz w:val="20"/>
          <w:szCs w:val="20"/>
        </w:rPr>
        <w:t xml:space="preserve"> with 0.5</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0.5N </w:t>
      </w:r>
      <w:proofErr w:type="spellStart"/>
      <w:r w:rsidRPr="00AF7C55">
        <w:rPr>
          <w:rFonts w:ascii="Arial" w:hAnsi="Arial" w:cs="Arial"/>
          <w:color w:val="000000" w:themeColor="text1"/>
          <w:sz w:val="20"/>
          <w:szCs w:val="20"/>
        </w:rPr>
        <w:t>HCl</w:t>
      </w:r>
      <w:proofErr w:type="spellEnd"/>
      <w:r w:rsidRPr="00AF7C55">
        <w:rPr>
          <w:rFonts w:ascii="Arial" w:hAnsi="Arial" w:cs="Arial"/>
          <w:color w:val="000000" w:themeColor="text1"/>
          <w:sz w:val="20"/>
          <w:szCs w:val="20"/>
        </w:rPr>
        <w:t>. Finally volume was made with the diluent and chromatogram was recorded</w:t>
      </w:r>
      <w:proofErr w:type="gramStart"/>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.4.3 Oxidative stress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For oxidative degradation study, 1</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each stock solution of (API and sample) solution was transferred into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of volumetric flask. Into this 10% H2O2 was added and kept for 2 hours at room temperature. After this volume was made with the diluent and chromatogram was recorded</w:t>
      </w:r>
      <w:proofErr w:type="gramStart"/>
      <w:r w:rsidR="002E51C5" w:rsidRPr="00AF7C55">
        <w:rPr>
          <w:rFonts w:ascii="Arial" w:hAnsi="Arial" w:cs="Arial"/>
          <w:color w:val="000000" w:themeColor="text1"/>
          <w:sz w:val="20"/>
          <w:szCs w:val="20"/>
        </w:rPr>
        <w:t>.</w:t>
      </w:r>
      <w:r w:rsidR="006548FF">
        <w:rPr>
          <w:rFonts w:ascii="Arial" w:hAnsi="Arial" w:cs="Arial"/>
          <w:color w:val="000000" w:themeColor="text1"/>
          <w:sz w:val="20"/>
          <w:szCs w:val="20"/>
        </w:rPr>
        <w:t>[</w:t>
      </w:r>
      <w:proofErr w:type="gramEnd"/>
      <w:r w:rsidR="006548FF">
        <w:rPr>
          <w:rFonts w:ascii="Arial" w:hAnsi="Arial" w:cs="Arial"/>
          <w:color w:val="000000" w:themeColor="text1"/>
          <w:sz w:val="20"/>
          <w:szCs w:val="20"/>
        </w:rPr>
        <w:t>11,16]</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.4.4 Thermal degradation</w:t>
      </w:r>
    </w:p>
    <w:p w:rsidR="002E51C5" w:rsidRPr="00AF7C55"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thermal degradation study, both were weighed accurately and placed in petri dish. The dish was kept in the hot air oven at 50 ºC for about 24 hours. After cooling it, the sample was taken and diluent was added </w:t>
      </w:r>
      <w:proofErr w:type="spellStart"/>
      <w:r w:rsidRPr="00AF7C55">
        <w:rPr>
          <w:rFonts w:ascii="Arial" w:hAnsi="Arial" w:cs="Arial"/>
          <w:color w:val="000000" w:themeColor="text1"/>
          <w:sz w:val="20"/>
          <w:szCs w:val="20"/>
        </w:rPr>
        <w:t>upto</w:t>
      </w:r>
      <w:proofErr w:type="spellEnd"/>
      <w:r w:rsidRPr="00AF7C55">
        <w:rPr>
          <w:rFonts w:ascii="Arial" w:hAnsi="Arial" w:cs="Arial"/>
          <w:color w:val="000000" w:themeColor="text1"/>
          <w:sz w:val="20"/>
          <w:szCs w:val="20"/>
        </w:rPr>
        <w:t xml:space="preserve"> the mark from this 1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was taken in 10 </w:t>
      </w:r>
      <w:r w:rsidR="00A67AA6">
        <w:rPr>
          <w:rFonts w:ascii="Arial" w:hAnsi="Arial" w:cs="Arial"/>
          <w:color w:val="000000" w:themeColor="text1"/>
          <w:sz w:val="20"/>
          <w:szCs w:val="20"/>
        </w:rPr>
        <w:t>mL</w:t>
      </w:r>
      <w:r w:rsidRPr="00AF7C55">
        <w:rPr>
          <w:rFonts w:ascii="Arial" w:hAnsi="Arial" w:cs="Arial"/>
          <w:color w:val="000000" w:themeColor="text1"/>
          <w:sz w:val="20"/>
          <w:szCs w:val="20"/>
        </w:rPr>
        <w:t xml:space="preserve"> volumetric flask and chromatogram was taken</w:t>
      </w:r>
      <w:r w:rsidR="002E51C5" w:rsidRPr="00AF7C55">
        <w:rPr>
          <w:rFonts w:ascii="Arial" w:hAnsi="Arial" w:cs="Arial"/>
          <w:color w:val="000000" w:themeColor="text1"/>
          <w:sz w:val="20"/>
          <w:szCs w:val="20"/>
        </w:rPr>
        <w:t xml:space="preserve">. </w:t>
      </w:r>
      <w:r w:rsidR="006548FF">
        <w:rPr>
          <w:rFonts w:ascii="Arial" w:hAnsi="Arial" w:cs="Arial"/>
          <w:color w:val="000000" w:themeColor="text1"/>
          <w:sz w:val="20"/>
          <w:szCs w:val="20"/>
        </w:rPr>
        <w:t>[16]</w:t>
      </w:r>
    </w:p>
    <w:p w:rsidR="002E51C5" w:rsidRPr="00AF7C55" w:rsidRDefault="001E27CD" w:rsidP="00DD56CC">
      <w:pPr>
        <w:pStyle w:val="Heading4"/>
        <w:spacing w:line="360" w:lineRule="auto"/>
        <w:jc w:val="both"/>
        <w:rPr>
          <w:rFonts w:ascii="Arial" w:hAnsi="Arial" w:cs="Arial"/>
          <w:b/>
          <w:bCs/>
          <w:i w:val="0"/>
          <w:iCs w:val="0"/>
          <w:color w:val="000000" w:themeColor="text1"/>
          <w:sz w:val="20"/>
          <w:szCs w:val="20"/>
        </w:rPr>
      </w:pPr>
      <w:r w:rsidRPr="00AF7C55">
        <w:rPr>
          <w:rFonts w:ascii="Arial" w:hAnsi="Arial" w:cs="Arial"/>
          <w:b/>
          <w:bCs/>
          <w:i w:val="0"/>
          <w:iCs w:val="0"/>
          <w:color w:val="000000" w:themeColor="text1"/>
          <w:sz w:val="20"/>
          <w:szCs w:val="20"/>
        </w:rPr>
        <w:t>2</w:t>
      </w:r>
      <w:r w:rsidR="002E51C5" w:rsidRPr="00AF7C55">
        <w:rPr>
          <w:rFonts w:ascii="Arial" w:hAnsi="Arial" w:cs="Arial"/>
          <w:b/>
          <w:bCs/>
          <w:i w:val="0"/>
          <w:iCs w:val="0"/>
          <w:color w:val="000000" w:themeColor="text1"/>
          <w:sz w:val="20"/>
          <w:szCs w:val="20"/>
        </w:rPr>
        <w:t>.</w:t>
      </w:r>
      <w:r w:rsidR="00BA427B" w:rsidRPr="00AF7C55">
        <w:rPr>
          <w:rFonts w:ascii="Arial" w:hAnsi="Arial" w:cs="Arial"/>
          <w:b/>
          <w:bCs/>
          <w:i w:val="0"/>
          <w:iCs w:val="0"/>
          <w:color w:val="000000" w:themeColor="text1"/>
          <w:sz w:val="20"/>
          <w:szCs w:val="20"/>
        </w:rPr>
        <w:t>5</w:t>
      </w:r>
      <w:r w:rsidR="002E51C5" w:rsidRPr="00AF7C55">
        <w:rPr>
          <w:rFonts w:ascii="Arial" w:hAnsi="Arial" w:cs="Arial"/>
          <w:b/>
          <w:bCs/>
          <w:i w:val="0"/>
          <w:iCs w:val="0"/>
          <w:color w:val="000000" w:themeColor="text1"/>
          <w:sz w:val="20"/>
          <w:szCs w:val="20"/>
        </w:rPr>
        <w:t>.4.5 Photolytic degradation</w:t>
      </w:r>
    </w:p>
    <w:p w:rsidR="002E51C5" w:rsidRPr="006D6AAF" w:rsidRDefault="00012D90" w:rsidP="00DD56CC">
      <w:pPr>
        <w:spacing w:line="360" w:lineRule="auto"/>
        <w:jc w:val="both"/>
        <w:rPr>
          <w:rFonts w:ascii="Arial" w:hAnsi="Arial" w:cs="Arial"/>
          <w:color w:val="000000" w:themeColor="text1"/>
          <w:sz w:val="20"/>
          <w:szCs w:val="20"/>
        </w:rPr>
      </w:pPr>
      <w:r w:rsidRPr="00AF7C55">
        <w:rPr>
          <w:rFonts w:ascii="Arial" w:hAnsi="Arial" w:cs="Arial"/>
          <w:color w:val="000000" w:themeColor="text1"/>
          <w:sz w:val="20"/>
          <w:szCs w:val="20"/>
        </w:rPr>
        <w:t xml:space="preserve">For </w:t>
      </w:r>
      <w:r w:rsidRPr="006D6AAF">
        <w:rPr>
          <w:rFonts w:ascii="Arial" w:hAnsi="Arial" w:cs="Arial"/>
          <w:color w:val="000000" w:themeColor="text1"/>
          <w:sz w:val="20"/>
          <w:szCs w:val="20"/>
        </w:rPr>
        <w:t>photolytic degradation study, sample and standard solutions were kept in sunlight for 24 hours. Finally volume was made with the diluent and chromatogram was recorded</w:t>
      </w:r>
      <w:r w:rsidR="002E51C5" w:rsidRPr="006D6AAF">
        <w:rPr>
          <w:rFonts w:ascii="Arial" w:hAnsi="Arial" w:cs="Arial"/>
          <w:color w:val="000000" w:themeColor="text1"/>
          <w:sz w:val="20"/>
          <w:szCs w:val="20"/>
        </w:rPr>
        <w:t xml:space="preserve">. </w:t>
      </w:r>
      <w:r w:rsidR="006548FF" w:rsidRPr="006D6AAF">
        <w:rPr>
          <w:rFonts w:ascii="Arial" w:hAnsi="Arial" w:cs="Arial"/>
          <w:color w:val="000000" w:themeColor="text1"/>
          <w:sz w:val="20"/>
          <w:szCs w:val="20"/>
        </w:rPr>
        <w:t>[16]</w:t>
      </w:r>
    </w:p>
    <w:p w:rsidR="002E51C5" w:rsidRPr="006D6AAF" w:rsidRDefault="001E27CD" w:rsidP="00DD56CC">
      <w:pPr>
        <w:spacing w:line="360" w:lineRule="auto"/>
        <w:jc w:val="both"/>
        <w:rPr>
          <w:rFonts w:ascii="Arial" w:hAnsi="Arial" w:cs="Arial"/>
          <w:b/>
          <w:color w:val="000000" w:themeColor="text1"/>
          <w:sz w:val="20"/>
          <w:szCs w:val="20"/>
        </w:rPr>
      </w:pPr>
      <w:r w:rsidRPr="006D6AAF">
        <w:rPr>
          <w:rFonts w:ascii="Arial" w:hAnsi="Arial" w:cs="Arial"/>
          <w:b/>
          <w:color w:val="000000" w:themeColor="text1"/>
          <w:sz w:val="20"/>
          <w:szCs w:val="20"/>
        </w:rPr>
        <w:t>2.6 METHOD VALIDATION</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6D6AAF">
        <w:rPr>
          <w:rFonts w:ascii="Arial" w:hAnsi="Arial" w:cs="Arial"/>
          <w:b/>
          <w:color w:val="000000" w:themeColor="text1"/>
          <w:sz w:val="20"/>
          <w:szCs w:val="20"/>
        </w:rPr>
        <w:t xml:space="preserve">2.6.1 </w:t>
      </w:r>
      <w:r w:rsidRPr="006D6AAF">
        <w:rPr>
          <w:rFonts w:ascii="Arial" w:eastAsia="Times New Roman" w:hAnsi="Arial" w:cs="Arial"/>
          <w:b/>
          <w:bCs/>
          <w:kern w:val="0"/>
          <w:sz w:val="20"/>
          <w:szCs w:val="20"/>
          <w:lang w:val="en-US"/>
        </w:rPr>
        <w:t>System Suitability Study</w:t>
      </w:r>
      <w:r w:rsidRPr="00AF7C55">
        <w:rPr>
          <w:rFonts w:ascii="Arial" w:eastAsia="Times New Roman" w:hAnsi="Arial" w:cs="Arial"/>
          <w:b/>
          <w:bCs/>
          <w:kern w:val="0"/>
          <w:sz w:val="20"/>
          <w:szCs w:val="20"/>
          <w:lang w:val="en-US"/>
        </w:rPr>
        <w:t xml:space="preserve"> </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As part of assessing system reliability and accuracy, six repeat injections were carried out according to the analysis procedure. The area of the </w:t>
      </w:r>
      <w:proofErr w:type="spellStart"/>
      <w:r w:rsidRPr="00AF7C55">
        <w:rPr>
          <w:rFonts w:ascii="Arial" w:eastAsia="Times New Roman" w:hAnsi="Arial" w:cs="Arial"/>
          <w:bCs/>
          <w:kern w:val="0"/>
          <w:sz w:val="20"/>
          <w:szCs w:val="20"/>
          <w:lang w:val="en-US"/>
        </w:rPr>
        <w:t>analyte</w:t>
      </w:r>
      <w:proofErr w:type="spellEnd"/>
      <w:r w:rsidRPr="00AF7C55">
        <w:rPr>
          <w:rFonts w:ascii="Arial" w:eastAsia="Times New Roman" w:hAnsi="Arial" w:cs="Arial"/>
          <w:bCs/>
          <w:kern w:val="0"/>
          <w:sz w:val="20"/>
          <w:szCs w:val="20"/>
          <w:lang w:val="en-US"/>
        </w:rPr>
        <w:t xml:space="preserve"> at the highest point of each injection was recorded and theoretical plates and tailing factor were calculated to evaluate the efficiency of the chromatography and the shape of the peak</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18]</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2.6.2 Specificity</w:t>
      </w:r>
    </w:p>
    <w:p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Specificity of the developed analytical method was evaluated in terms of comparing the chromatograms of diluent, mobile phase, individual standard solutions of </w:t>
      </w:r>
      <w:r w:rsidR="005E435C">
        <w:rPr>
          <w:rFonts w:ascii="Arial" w:eastAsia="Times New Roman" w:hAnsi="Arial" w:cs="Arial"/>
          <w:bCs/>
          <w:kern w:val="0"/>
          <w:sz w:val="20"/>
          <w:szCs w:val="20"/>
          <w:lang w:val="en-US"/>
        </w:rPr>
        <w:t xml:space="preserve">Liraglutide </w:t>
      </w:r>
      <w:r w:rsidRPr="00AF7C55">
        <w:rPr>
          <w:rFonts w:ascii="Arial" w:eastAsia="Times New Roman" w:hAnsi="Arial" w:cs="Arial"/>
          <w:bCs/>
          <w:kern w:val="0"/>
          <w:sz w:val="20"/>
          <w:szCs w:val="20"/>
          <w:lang w:val="en-US"/>
        </w:rPr>
        <w:t xml:space="preserve">(60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also in terms of the combined standard solution of both the analytes, i.e. </w:t>
      </w:r>
      <w:r w:rsidR="00647506">
        <w:rPr>
          <w:rFonts w:ascii="Arial" w:eastAsia="Times New Roman" w:hAnsi="Arial" w:cs="Arial"/>
          <w:bCs/>
          <w:kern w:val="0"/>
          <w:sz w:val="20"/>
          <w:szCs w:val="20"/>
          <w:lang w:val="en-US"/>
        </w:rPr>
        <w:t>Liraglutide</w:t>
      </w:r>
      <w:r w:rsidRPr="00AF7C55">
        <w:rPr>
          <w:rFonts w:ascii="Arial" w:eastAsia="Times New Roman" w:hAnsi="Arial" w:cs="Arial"/>
          <w:bCs/>
          <w:kern w:val="0"/>
          <w:sz w:val="20"/>
          <w:szCs w:val="20"/>
          <w:lang w:val="en-US"/>
        </w:rPr>
        <w:t xml:space="preserve"> (60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The </w:t>
      </w:r>
      <w:r w:rsidRPr="00AF7C55">
        <w:rPr>
          <w:rFonts w:ascii="Arial" w:eastAsia="Times New Roman" w:hAnsi="Arial" w:cs="Arial"/>
          <w:bCs/>
          <w:kern w:val="0"/>
          <w:sz w:val="20"/>
          <w:szCs w:val="20"/>
          <w:lang w:val="en-US"/>
        </w:rPr>
        <w:lastRenderedPageBreak/>
        <w:t>chromatographic profiles have been considered to ensure that there were no interfering peaks at the retention times of the analytes and both components were well resolved</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2.6.3 Linearity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Detector response linearity of </w:t>
      </w:r>
      <w:r w:rsidR="005E435C">
        <w:rPr>
          <w:rFonts w:ascii="Arial" w:eastAsia="Times New Roman" w:hAnsi="Arial" w:cs="Arial"/>
          <w:bCs/>
          <w:kern w:val="0"/>
          <w:sz w:val="20"/>
          <w:szCs w:val="20"/>
          <w:lang w:val="en-US"/>
        </w:rPr>
        <w:t>Liraglutide</w:t>
      </w:r>
      <w:r w:rsidRPr="00AF7C55">
        <w:rPr>
          <w:rFonts w:ascii="Arial" w:eastAsia="Times New Roman" w:hAnsi="Arial" w:cs="Arial"/>
          <w:bCs/>
          <w:kern w:val="0"/>
          <w:sz w:val="20"/>
          <w:szCs w:val="20"/>
          <w:lang w:val="en-US"/>
        </w:rPr>
        <w:t xml:space="preserve">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was determined by preparing working standard solutions within a range of concentration that represented 50-150% of target concentration. All the solutions were loaded into the HPLC system and the peak area of all the analytes noted. Concentration vs. </w:t>
      </w:r>
      <w:proofErr w:type="spellStart"/>
      <w:r w:rsidRPr="00AF7C55">
        <w:rPr>
          <w:rFonts w:ascii="Arial" w:eastAsia="Times New Roman" w:hAnsi="Arial" w:cs="Arial"/>
          <w:bCs/>
          <w:kern w:val="0"/>
          <w:sz w:val="20"/>
          <w:szCs w:val="20"/>
          <w:lang w:val="en-US"/>
        </w:rPr>
        <w:t>analyte</w:t>
      </w:r>
      <w:proofErr w:type="spellEnd"/>
      <w:r w:rsidRPr="00AF7C55">
        <w:rPr>
          <w:rFonts w:ascii="Arial" w:eastAsia="Times New Roman" w:hAnsi="Arial" w:cs="Arial"/>
          <w:bCs/>
          <w:kern w:val="0"/>
          <w:sz w:val="20"/>
          <w:szCs w:val="20"/>
          <w:lang w:val="en-US"/>
        </w:rPr>
        <w:t xml:space="preserve"> peak response was plotted to obtain a calibration curve and correlation coefficient and y-intersect of the regression equation were calculated to determine the linear relationship between concentration and detector response</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Solution were prepared by taking </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from the standard stock solutions (0.3, 0.45, 0.6, 0.75 &amp; 0.9</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which were diluted in 10 </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volumetric flask and volume was make up. The calibration curve were constructed and correlation coefficient, slope and y-intercept was calculated.</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2.6.4 LOD and LOQ</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data obtained on the repeatability studies were statistically used to obtain the limit of detection (LOD) and limit of quantification (LOQ) of </w:t>
      </w:r>
      <w:r w:rsidR="005E435C">
        <w:rPr>
          <w:rFonts w:ascii="Arial" w:eastAsia="Times New Roman" w:hAnsi="Arial" w:cs="Arial"/>
          <w:bCs/>
          <w:kern w:val="0"/>
          <w:sz w:val="20"/>
          <w:szCs w:val="20"/>
          <w:lang w:val="en-US"/>
        </w:rPr>
        <w:t>Liraglutide</w:t>
      </w:r>
      <w:r w:rsidRPr="00AF7C55">
        <w:rPr>
          <w:rFonts w:ascii="Arial" w:eastAsia="Times New Roman" w:hAnsi="Arial" w:cs="Arial"/>
          <w:bCs/>
          <w:kern w:val="0"/>
          <w:sz w:val="20"/>
          <w:szCs w:val="20"/>
          <w:lang w:val="en-US"/>
        </w:rPr>
        <w:t xml:space="preserve">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The following equations were used to calculate these parameters using the standard deviation of the intercept and the average slope of the calibration curve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LOD = 3.3 × (σ/ 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LOQ = 10 × (σ/ 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Where: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σ = standard deviation of the slope.</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S = average slope of the calibration curve</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estimated minimum detectable and quantifiable concentration of each of the analytes under the established chromatographic conditions was determined based on the calculated values</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2.6.5 Precision</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Precision are generally considered as Intermediate (Intraday), Reproducibility (</w:t>
      </w:r>
      <w:proofErr w:type="spellStart"/>
      <w:r w:rsidRPr="00AF7C55">
        <w:rPr>
          <w:rFonts w:ascii="Arial" w:eastAsia="Times New Roman" w:hAnsi="Arial" w:cs="Arial"/>
          <w:bCs/>
          <w:kern w:val="0"/>
          <w:sz w:val="20"/>
          <w:szCs w:val="20"/>
          <w:lang w:val="en-US"/>
        </w:rPr>
        <w:t>Interday</w:t>
      </w:r>
      <w:proofErr w:type="spellEnd"/>
      <w:r w:rsidRPr="00AF7C55">
        <w:rPr>
          <w:rFonts w:ascii="Arial" w:eastAsia="Times New Roman" w:hAnsi="Arial" w:cs="Arial"/>
          <w:bCs/>
          <w:kern w:val="0"/>
          <w:sz w:val="20"/>
          <w:szCs w:val="20"/>
          <w:lang w:val="en-US"/>
        </w:rPr>
        <w:t>) and Repeatability. It is calculated as in terms of the %RSD</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Repeatability</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repeatability of the method was checked by injecting a standard solution (60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w:t>
      </w:r>
      <w:r w:rsidR="005E435C">
        <w:rPr>
          <w:rFonts w:ascii="Arial" w:eastAsia="Times New Roman" w:hAnsi="Arial" w:cs="Arial"/>
          <w:bCs/>
          <w:kern w:val="0"/>
          <w:sz w:val="20"/>
          <w:szCs w:val="20"/>
          <w:lang w:val="en-US"/>
        </w:rPr>
        <w:t xml:space="preserve">Liraglutide </w:t>
      </w:r>
      <w:r w:rsidRPr="00AF7C55">
        <w:rPr>
          <w:rFonts w:ascii="Arial" w:eastAsia="Times New Roman" w:hAnsi="Arial" w:cs="Arial"/>
          <w:bCs/>
          <w:kern w:val="0"/>
          <w:sz w:val="20"/>
          <w:szCs w:val="20"/>
          <w:lang w:val="en-US"/>
        </w:rPr>
        <w:t xml:space="preserve">and 55 </w:t>
      </w:r>
      <w:proofErr w:type="spellStart"/>
      <w:r w:rsidRPr="00AF7C55">
        <w:rPr>
          <w:rFonts w:ascii="Arial" w:eastAsia="Times New Roman" w:hAnsi="Arial" w:cs="Arial"/>
          <w:bCs/>
          <w:kern w:val="0"/>
          <w:sz w:val="20"/>
          <w:szCs w:val="20"/>
          <w:lang w:val="en-US"/>
        </w:rPr>
        <w:t>μg</w:t>
      </w:r>
      <w:proofErr w:type="spellEnd"/>
      <w:r w:rsidRPr="00AF7C55">
        <w:rPr>
          <w:rFonts w:ascii="Arial" w:eastAsia="Times New Roman" w:hAnsi="Arial" w:cs="Arial"/>
          <w:bCs/>
          <w:kern w:val="0"/>
          <w:sz w:val="20"/>
          <w:szCs w:val="20"/>
          <w:lang w:val="en-US"/>
        </w:rPr>
        <w:t>/</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6 times under the same chromatographic conditions. The highest areas were recorded to each injection and percent relative standard deviation (%RSD) was determined to determine the consistency of the method.</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A. Intraday Precision</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The intraday precision was evaluated by subjecting the standard solution with the two analytes into the analysis process three times in a day. The highest areas of each injection were noted and the percent relative standard deviation was calculated to assess the accuracy of the procedure in a day.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 xml:space="preserve">B. </w:t>
      </w:r>
      <w:proofErr w:type="spellStart"/>
      <w:r w:rsidRPr="00AF7C55">
        <w:rPr>
          <w:rFonts w:ascii="Arial" w:eastAsia="Times New Roman" w:hAnsi="Arial" w:cs="Arial"/>
          <w:b/>
          <w:bCs/>
          <w:kern w:val="0"/>
          <w:sz w:val="20"/>
          <w:szCs w:val="20"/>
          <w:lang w:val="en-US"/>
        </w:rPr>
        <w:t>Interday</w:t>
      </w:r>
      <w:proofErr w:type="spellEnd"/>
      <w:r w:rsidRPr="00AF7C55">
        <w:rPr>
          <w:rFonts w:ascii="Arial" w:eastAsia="Times New Roman" w:hAnsi="Arial" w:cs="Arial"/>
          <w:b/>
          <w:bCs/>
          <w:kern w:val="0"/>
          <w:sz w:val="20"/>
          <w:szCs w:val="20"/>
          <w:lang w:val="en-US"/>
        </w:rPr>
        <w:t xml:space="preserve"> Precision</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w:t>
      </w:r>
      <w:proofErr w:type="spellStart"/>
      <w:r w:rsidRPr="00AF7C55">
        <w:rPr>
          <w:rFonts w:ascii="Arial" w:eastAsia="Times New Roman" w:hAnsi="Arial" w:cs="Arial"/>
          <w:bCs/>
          <w:kern w:val="0"/>
          <w:sz w:val="20"/>
          <w:szCs w:val="20"/>
          <w:lang w:val="en-US"/>
        </w:rPr>
        <w:t>interday</w:t>
      </w:r>
      <w:proofErr w:type="spellEnd"/>
      <w:r w:rsidRPr="00AF7C55">
        <w:rPr>
          <w:rFonts w:ascii="Arial" w:eastAsia="Times New Roman" w:hAnsi="Arial" w:cs="Arial"/>
          <w:bCs/>
          <w:kern w:val="0"/>
          <w:sz w:val="20"/>
          <w:szCs w:val="20"/>
          <w:lang w:val="en-US"/>
        </w:rPr>
        <w:t xml:space="preserve"> accuracy was obtained through injection of the same standard solution on three days under the same analytical conditions. Each analysis was measured on the peak areas, and the reproducibility of the method on varying days was determined by calculating the percentage of relative standard deviation. </w:t>
      </w:r>
    </w:p>
    <w:p w:rsidR="001C6756"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 RSD for six preparations should not more than 2.0.</w:t>
      </w:r>
    </w:p>
    <w:p w:rsidR="006D6AAF" w:rsidRPr="00AF7C55" w:rsidRDefault="006D6AAF" w:rsidP="001C6756">
      <w:pPr>
        <w:widowControl w:val="0"/>
        <w:tabs>
          <w:tab w:val="left" w:pos="284"/>
        </w:tabs>
        <w:autoSpaceDE w:val="0"/>
        <w:autoSpaceDN w:val="0"/>
        <w:spacing w:line="360" w:lineRule="auto"/>
        <w:jc w:val="both"/>
        <w:outlineLvl w:val="1"/>
        <w:rPr>
          <w:rFonts w:ascii="Arial" w:eastAsia="Times New Roman" w:hAnsi="Arial" w:cs="Arial"/>
          <w:b/>
          <w:bCs/>
          <w:kern w:val="0"/>
          <w:sz w:val="20"/>
          <w:szCs w:val="20"/>
          <w:lang w:val="en-US"/>
        </w:rPr>
      </w:pP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lastRenderedPageBreak/>
        <w:t>2.6.6 Accuracy</w:t>
      </w:r>
      <w:r w:rsidR="00914979" w:rsidRPr="00AF7C55">
        <w:rPr>
          <w:rFonts w:ascii="Arial" w:eastAsia="Times New Roman" w:hAnsi="Arial" w:cs="Arial"/>
          <w:b/>
          <w:bCs/>
          <w:kern w:val="0"/>
          <w:sz w:val="20"/>
          <w:szCs w:val="20"/>
          <w:lang w:val="en-US"/>
        </w:rPr>
        <w:tab/>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validity of the developed method used to analyze the data was tested on the level of concentration of 50, 100, and 150 by means of placebo addition technique. </w:t>
      </w:r>
      <w:r w:rsidR="005E435C">
        <w:rPr>
          <w:rFonts w:ascii="Arial" w:eastAsia="Times New Roman" w:hAnsi="Arial" w:cs="Arial"/>
          <w:bCs/>
          <w:kern w:val="0"/>
          <w:sz w:val="20"/>
          <w:szCs w:val="20"/>
          <w:lang w:val="en-US"/>
        </w:rPr>
        <w:t>Liraglutide</w:t>
      </w:r>
      <w:r w:rsidRPr="00AF7C55">
        <w:rPr>
          <w:rFonts w:ascii="Arial" w:eastAsia="Times New Roman" w:hAnsi="Arial" w:cs="Arial"/>
          <w:bCs/>
          <w:kern w:val="0"/>
          <w:sz w:val="20"/>
          <w:szCs w:val="20"/>
          <w:lang w:val="en-US"/>
        </w:rPr>
        <w:t xml:space="preserve"> (0.3mg, 0.6mg &amp;0.9mg),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(0.275mg, 0.55mg &amp; 0.825mg) known quantities of the standard solutions were measured and added into the placebo matrix. All of the concentrations were performed in a triplicate fashion and the percent recovery was calculated by comparing the peak areas of the recovery samples to those of their respective standard solutions</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Individual determination percentage recovery within any level should not be below 98.0% to 102.0%.</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2.6.7 Robustness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Sensitivity of the technique was tested by the introduction of intentional small changes in the chosen chromatographic parameters and determining their impact on the analytical performance of </w:t>
      </w:r>
      <w:r w:rsidR="005E435C">
        <w:rPr>
          <w:rFonts w:ascii="Arial" w:eastAsia="Times New Roman" w:hAnsi="Arial" w:cs="Arial"/>
          <w:bCs/>
          <w:kern w:val="0"/>
          <w:sz w:val="20"/>
          <w:szCs w:val="20"/>
          <w:lang w:val="en-US"/>
        </w:rPr>
        <w:t>Liraglutide</w:t>
      </w:r>
      <w:r w:rsidRPr="00AF7C55">
        <w:rPr>
          <w:rFonts w:ascii="Arial" w:eastAsia="Times New Roman" w:hAnsi="Arial" w:cs="Arial"/>
          <w:bCs/>
          <w:kern w:val="0"/>
          <w:sz w:val="20"/>
          <w:szCs w:val="20"/>
          <w:lang w:val="en-US"/>
        </w:rPr>
        <w:t xml:space="preserve"> 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The alteration of the </w:t>
      </w:r>
      <w:proofErr w:type="spellStart"/>
      <w:r w:rsidRPr="00AF7C55">
        <w:rPr>
          <w:rFonts w:ascii="Arial" w:eastAsia="Times New Roman" w:hAnsi="Arial" w:cs="Arial"/>
          <w:bCs/>
          <w:kern w:val="0"/>
          <w:sz w:val="20"/>
          <w:szCs w:val="20"/>
          <w:lang w:val="en-US"/>
        </w:rPr>
        <w:t>analyte</w:t>
      </w:r>
      <w:proofErr w:type="spellEnd"/>
      <w:r w:rsidRPr="00AF7C55">
        <w:rPr>
          <w:rFonts w:ascii="Arial" w:eastAsia="Times New Roman" w:hAnsi="Arial" w:cs="Arial"/>
          <w:bCs/>
          <w:kern w:val="0"/>
          <w:sz w:val="20"/>
          <w:szCs w:val="20"/>
          <w:lang w:val="en-US"/>
        </w:rPr>
        <w:t xml:space="preserve"> response and the system suitability parameters were closely followed under the changed conditions.</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robustness experiment involved the changing of the flow rate by 10 %, </w:t>
      </w:r>
      <w:r w:rsidR="005E435C" w:rsidRPr="00AF7C55">
        <w:rPr>
          <w:rFonts w:ascii="Arial" w:eastAsia="Times New Roman" w:hAnsi="Arial" w:cs="Arial"/>
          <w:bCs/>
          <w:kern w:val="0"/>
          <w:sz w:val="20"/>
          <w:szCs w:val="20"/>
          <w:lang w:val="en-US"/>
        </w:rPr>
        <w:t>organic</w:t>
      </w:r>
      <w:r w:rsidRPr="00AF7C55">
        <w:rPr>
          <w:rFonts w:ascii="Arial" w:eastAsia="Times New Roman" w:hAnsi="Arial" w:cs="Arial"/>
          <w:bCs/>
          <w:kern w:val="0"/>
          <w:sz w:val="20"/>
          <w:szCs w:val="20"/>
          <w:lang w:val="en-US"/>
        </w:rPr>
        <w:t xml:space="preserve"> phase ratio by 2% and column temperature by 5%. The comparison of the chromatographic responses obtained under modified conditions with those obtained under optimized method parameters was done to confirm the reliability of the method</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17,18]</w:t>
      </w:r>
    </w:p>
    <w:p w:rsidR="001C6756" w:rsidRPr="00AF7C55" w:rsidRDefault="001C6756" w:rsidP="001C6756">
      <w:pPr>
        <w:widowControl w:val="0"/>
        <w:tabs>
          <w:tab w:val="left" w:pos="284"/>
        </w:tabs>
        <w:autoSpaceDE w:val="0"/>
        <w:autoSpaceDN w:val="0"/>
        <w:spacing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%RSD was calculated and checked that not exceeding 2%.</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
          <w:bCs/>
          <w:kern w:val="0"/>
          <w:sz w:val="20"/>
          <w:szCs w:val="20"/>
          <w:lang w:val="en-US"/>
        </w:rPr>
      </w:pPr>
      <w:r w:rsidRPr="00AF7C55">
        <w:rPr>
          <w:rFonts w:ascii="Arial" w:eastAsia="Times New Roman" w:hAnsi="Arial" w:cs="Arial"/>
          <w:b/>
          <w:bCs/>
          <w:kern w:val="0"/>
          <w:sz w:val="20"/>
          <w:szCs w:val="20"/>
          <w:lang w:val="en-US"/>
        </w:rPr>
        <w:t>2.6.8 Assay</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RP-HPLC method developed to optimally run chromatography was used to assay </w:t>
      </w:r>
      <w:r w:rsidR="005E435C">
        <w:rPr>
          <w:rFonts w:ascii="Arial" w:eastAsia="Times New Roman" w:hAnsi="Arial" w:cs="Arial"/>
          <w:bCs/>
          <w:kern w:val="0"/>
          <w:sz w:val="20"/>
          <w:szCs w:val="20"/>
          <w:lang w:val="en-US"/>
        </w:rPr>
        <w:t xml:space="preserve">Liraglutide </w:t>
      </w:r>
      <w:r w:rsidRPr="00AF7C55">
        <w:rPr>
          <w:rFonts w:ascii="Arial" w:eastAsia="Times New Roman" w:hAnsi="Arial" w:cs="Arial"/>
          <w:bCs/>
          <w:kern w:val="0"/>
          <w:sz w:val="20"/>
          <w:szCs w:val="20"/>
          <w:lang w:val="en-US"/>
        </w:rPr>
        <w:t xml:space="preserve">and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in the formulation. The labeled concentration of the formulation equivalent was made up of 6 mg/</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of </w:t>
      </w:r>
      <w:r w:rsidR="005E435C">
        <w:rPr>
          <w:rFonts w:ascii="Arial" w:eastAsia="Times New Roman" w:hAnsi="Arial" w:cs="Arial"/>
          <w:bCs/>
          <w:kern w:val="0"/>
          <w:sz w:val="20"/>
          <w:szCs w:val="20"/>
          <w:lang w:val="en-US"/>
        </w:rPr>
        <w:t xml:space="preserve">Liraglutide </w:t>
      </w:r>
      <w:r w:rsidRPr="00AF7C55">
        <w:rPr>
          <w:rFonts w:ascii="Arial" w:eastAsia="Times New Roman" w:hAnsi="Arial" w:cs="Arial"/>
          <w:bCs/>
          <w:kern w:val="0"/>
          <w:sz w:val="20"/>
          <w:szCs w:val="20"/>
          <w:lang w:val="en-US"/>
        </w:rPr>
        <w:t>and 5.5mg/</w:t>
      </w:r>
      <w:r w:rsidR="00A67AA6">
        <w:rPr>
          <w:rFonts w:ascii="Arial" w:eastAsia="Times New Roman" w:hAnsi="Arial" w:cs="Arial"/>
          <w:bCs/>
          <w:kern w:val="0"/>
          <w:sz w:val="20"/>
          <w:szCs w:val="20"/>
          <w:lang w:val="en-US"/>
        </w:rPr>
        <w:t>mL</w:t>
      </w:r>
      <w:r w:rsidRPr="00AF7C55">
        <w:rPr>
          <w:rFonts w:ascii="Arial" w:eastAsia="Times New Roman" w:hAnsi="Arial" w:cs="Arial"/>
          <w:bCs/>
          <w:kern w:val="0"/>
          <w:sz w:val="20"/>
          <w:szCs w:val="20"/>
          <w:lang w:val="en-US"/>
        </w:rPr>
        <w:t xml:space="preserve"> of </w:t>
      </w:r>
      <w:r w:rsidR="005E435C">
        <w:rPr>
          <w:rFonts w:ascii="Arial" w:eastAsia="Times New Roman" w:hAnsi="Arial" w:cs="Arial"/>
          <w:bCs/>
          <w:kern w:val="0"/>
          <w:sz w:val="20"/>
          <w:szCs w:val="20"/>
          <w:lang w:val="en-US"/>
        </w:rPr>
        <w:t>Phenol</w:t>
      </w:r>
      <w:r w:rsidRPr="00AF7C55">
        <w:rPr>
          <w:rFonts w:ascii="Arial" w:eastAsia="Times New Roman" w:hAnsi="Arial" w:cs="Arial"/>
          <w:bCs/>
          <w:kern w:val="0"/>
          <w:sz w:val="20"/>
          <w:szCs w:val="20"/>
          <w:lang w:val="en-US"/>
        </w:rPr>
        <w:t xml:space="preserve"> and the sample solution was prepared, and then diluted appropriately based on the analytical procedure. The ready sample and standard solutions were pumped into the HPLC system, and the area of peaks were measured of the two analytes</w:t>
      </w:r>
      <w:proofErr w:type="gramStart"/>
      <w:r w:rsidRPr="00AF7C55">
        <w:rPr>
          <w:rFonts w:ascii="Arial" w:eastAsia="Times New Roman" w:hAnsi="Arial" w:cs="Arial"/>
          <w:bCs/>
          <w:kern w:val="0"/>
          <w:sz w:val="20"/>
          <w:szCs w:val="20"/>
          <w:lang w:val="en-US"/>
        </w:rPr>
        <w:t>.</w:t>
      </w:r>
      <w:r w:rsidR="006548FF">
        <w:rPr>
          <w:rFonts w:ascii="Arial" w:eastAsia="Times New Roman" w:hAnsi="Arial" w:cs="Arial"/>
          <w:bCs/>
          <w:kern w:val="0"/>
          <w:sz w:val="20"/>
          <w:szCs w:val="20"/>
          <w:lang w:val="en-US"/>
        </w:rPr>
        <w:t>[</w:t>
      </w:r>
      <w:proofErr w:type="gramEnd"/>
      <w:r w:rsidR="006548FF">
        <w:rPr>
          <w:rFonts w:ascii="Arial" w:eastAsia="Times New Roman" w:hAnsi="Arial" w:cs="Arial"/>
          <w:bCs/>
          <w:kern w:val="0"/>
          <w:sz w:val="20"/>
          <w:szCs w:val="20"/>
          <w:lang w:val="en-US"/>
        </w:rPr>
        <w:t>17]</w:t>
      </w:r>
    </w:p>
    <w:p w:rsidR="001C6756" w:rsidRPr="00AF7C55" w:rsidRDefault="001C6756" w:rsidP="001C6756">
      <w:pPr>
        <w:widowControl w:val="0"/>
        <w:tabs>
          <w:tab w:val="left" w:pos="284"/>
        </w:tabs>
        <w:autoSpaceDE w:val="0"/>
        <w:autoSpaceDN w:val="0"/>
        <w:spacing w:after="0" w:line="360" w:lineRule="auto"/>
        <w:jc w:val="both"/>
        <w:outlineLvl w:val="1"/>
        <w:rPr>
          <w:rFonts w:ascii="Arial" w:eastAsia="Times New Roman" w:hAnsi="Arial" w:cs="Arial"/>
          <w:bCs/>
          <w:kern w:val="0"/>
          <w:sz w:val="20"/>
          <w:szCs w:val="20"/>
          <w:lang w:val="en-US"/>
        </w:rPr>
      </w:pPr>
      <w:r w:rsidRPr="00AF7C55">
        <w:rPr>
          <w:rFonts w:ascii="Arial" w:eastAsia="Times New Roman" w:hAnsi="Arial" w:cs="Arial"/>
          <w:bCs/>
          <w:kern w:val="0"/>
          <w:sz w:val="20"/>
          <w:szCs w:val="20"/>
          <w:lang w:val="en-US"/>
        </w:rPr>
        <w:t xml:space="preserve">The calculation of the assay involved the comparison of the peak area of the sample and the respective standard solution and the results were reported as a percentage of the labeled claim of each </w:t>
      </w:r>
      <w:proofErr w:type="spellStart"/>
      <w:r w:rsidRPr="00AF7C55">
        <w:rPr>
          <w:rFonts w:ascii="Arial" w:eastAsia="Times New Roman" w:hAnsi="Arial" w:cs="Arial"/>
          <w:bCs/>
          <w:kern w:val="0"/>
          <w:sz w:val="20"/>
          <w:szCs w:val="20"/>
          <w:lang w:val="en-US"/>
        </w:rPr>
        <w:t>analyte</w:t>
      </w:r>
      <w:proofErr w:type="spellEnd"/>
      <w:r w:rsidRPr="00AF7C55">
        <w:rPr>
          <w:rFonts w:ascii="Arial" w:eastAsia="Times New Roman" w:hAnsi="Arial" w:cs="Arial"/>
          <w:bCs/>
          <w:kern w:val="0"/>
          <w:sz w:val="20"/>
          <w:szCs w:val="20"/>
          <w:lang w:val="en-US"/>
        </w:rPr>
        <w:t>.</w:t>
      </w:r>
    </w:p>
    <w:p w:rsidR="00BB7BDE" w:rsidRDefault="001C6756" w:rsidP="00BB7BDE">
      <w:pPr>
        <w:spacing w:line="360" w:lineRule="auto"/>
        <w:jc w:val="both"/>
        <w:rPr>
          <w:rFonts w:ascii="Arial" w:hAnsi="Arial" w:cs="Arial"/>
          <w:color w:val="000000" w:themeColor="text1"/>
          <w:sz w:val="20"/>
          <w:szCs w:val="20"/>
        </w:rPr>
      </w:pPr>
      <w:r w:rsidRPr="00AF7C55">
        <w:rPr>
          <w:rFonts w:ascii="Arial" w:eastAsia="Times New Roman" w:hAnsi="Arial" w:cs="Arial"/>
          <w:b/>
          <w:bCs/>
          <w:kern w:val="0"/>
          <w:sz w:val="20"/>
          <w:szCs w:val="20"/>
          <w:lang w:val="en-US"/>
        </w:rPr>
        <w:t xml:space="preserve">Acceptance criteria: </w:t>
      </w:r>
      <w:r w:rsidRPr="00AF7C55">
        <w:rPr>
          <w:rFonts w:ascii="Arial" w:eastAsia="Times New Roman" w:hAnsi="Arial" w:cs="Arial"/>
          <w:bCs/>
          <w:kern w:val="0"/>
          <w:sz w:val="20"/>
          <w:szCs w:val="20"/>
          <w:lang w:val="en-US"/>
        </w:rPr>
        <w:t xml:space="preserve">The assay of each </w:t>
      </w:r>
      <w:proofErr w:type="spellStart"/>
      <w:r w:rsidRPr="00AF7C55">
        <w:rPr>
          <w:rFonts w:ascii="Arial" w:eastAsia="Times New Roman" w:hAnsi="Arial" w:cs="Arial"/>
          <w:bCs/>
          <w:kern w:val="0"/>
          <w:sz w:val="20"/>
          <w:szCs w:val="20"/>
          <w:lang w:val="en-US"/>
        </w:rPr>
        <w:t>analyte</w:t>
      </w:r>
      <w:proofErr w:type="spellEnd"/>
      <w:r w:rsidRPr="00AF7C55">
        <w:rPr>
          <w:rFonts w:ascii="Arial" w:eastAsia="Times New Roman" w:hAnsi="Arial" w:cs="Arial"/>
          <w:bCs/>
          <w:kern w:val="0"/>
          <w:sz w:val="20"/>
          <w:szCs w:val="20"/>
          <w:lang w:val="en-US"/>
        </w:rPr>
        <w:t xml:space="preserve"> is expected to lie within the acceptable range of 98.0% to 102.0% of that amount labeled.</w:t>
      </w:r>
      <w:bookmarkStart w:id="9" w:name="_Toc194761184"/>
      <w:bookmarkStart w:id="10" w:name="_Toc164020331"/>
    </w:p>
    <w:p w:rsidR="00BB7BDE" w:rsidRDefault="00913C20" w:rsidP="00BB7BDE">
      <w:pPr>
        <w:spacing w:line="360" w:lineRule="auto"/>
        <w:jc w:val="both"/>
        <w:rPr>
          <w:rFonts w:ascii="Arial" w:hAnsi="Arial" w:cs="Arial"/>
          <w:color w:val="000000" w:themeColor="text1"/>
          <w:sz w:val="20"/>
          <w:szCs w:val="20"/>
        </w:rPr>
      </w:pPr>
      <w:r w:rsidRPr="008130B9">
        <w:rPr>
          <w:rFonts w:ascii="Arial" w:eastAsiaTheme="majorEastAsia" w:hAnsi="Arial" w:cs="Arial"/>
          <w:b/>
          <w:bCs/>
          <w:color w:val="000000" w:themeColor="text1"/>
        </w:rPr>
        <w:t>3. RESULTS &amp; DISCUSSIONS</w:t>
      </w:r>
      <w:bookmarkEnd w:id="9"/>
    </w:p>
    <w:p w:rsidR="00BB7BDE" w:rsidRDefault="00913C20" w:rsidP="00BB7BDE">
      <w:pPr>
        <w:spacing w:line="360" w:lineRule="auto"/>
        <w:jc w:val="both"/>
        <w:rPr>
          <w:rFonts w:ascii="Arial" w:hAnsi="Arial" w:cs="Arial"/>
          <w:color w:val="000000" w:themeColor="text1"/>
          <w:sz w:val="20"/>
          <w:szCs w:val="20"/>
        </w:rPr>
      </w:pPr>
      <w:r w:rsidRPr="00913C20">
        <w:rPr>
          <w:rFonts w:ascii="Arial" w:eastAsiaTheme="majorEastAsia" w:hAnsi="Arial" w:cs="Arial"/>
          <w:b/>
          <w:bCs/>
          <w:color w:val="000000" w:themeColor="text1"/>
          <w:sz w:val="20"/>
          <w:szCs w:val="20"/>
        </w:rPr>
        <w:t xml:space="preserve">3.1. </w:t>
      </w:r>
      <w:r w:rsidR="005E435C">
        <w:rPr>
          <w:rFonts w:ascii="Arial" w:eastAsiaTheme="majorEastAsia" w:hAnsi="Arial" w:cs="Arial"/>
          <w:b/>
          <w:bCs/>
          <w:color w:val="000000" w:themeColor="text1"/>
          <w:sz w:val="20"/>
          <w:szCs w:val="20"/>
        </w:rPr>
        <w:t xml:space="preserve">Liraglutide </w:t>
      </w:r>
    </w:p>
    <w:p w:rsidR="00BB7BDE" w:rsidRPr="00BB7BDE" w:rsidRDefault="00BB7BDE" w:rsidP="00BB7BDE">
      <w:pPr>
        <w:spacing w:line="360" w:lineRule="auto"/>
        <w:jc w:val="both"/>
        <w:rPr>
          <w:rFonts w:ascii="Arial" w:hAnsi="Arial" w:cs="Arial"/>
          <w:color w:val="000000" w:themeColor="text1"/>
          <w:sz w:val="20"/>
          <w:szCs w:val="20"/>
        </w:rPr>
      </w:pPr>
      <w:r w:rsidRPr="00BB7BDE">
        <w:rPr>
          <w:rFonts w:ascii="Arial" w:eastAsiaTheme="majorEastAsia" w:hAnsi="Arial" w:cs="Arial"/>
          <w:bCs/>
          <w:color w:val="000000" w:themeColor="text1"/>
          <w:sz w:val="20"/>
          <w:szCs w:val="20"/>
        </w:rPr>
        <w:t>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2 refers to the result</w:t>
      </w:r>
      <w:r>
        <w:rPr>
          <w:rFonts w:ascii="Arial" w:eastAsiaTheme="majorEastAsia" w:hAnsi="Arial" w:cs="Arial"/>
          <w:bCs/>
          <w:color w:val="000000" w:themeColor="text1"/>
          <w:sz w:val="20"/>
          <w:szCs w:val="20"/>
        </w:rPr>
        <w:t>ant spectra for the</w:t>
      </w:r>
      <w:r w:rsidRPr="00BB7BDE">
        <w:rPr>
          <w:rFonts w:ascii="Arial" w:eastAsiaTheme="majorEastAsia" w:hAnsi="Arial" w:cs="Arial"/>
          <w:bCs/>
          <w:color w:val="000000" w:themeColor="text1"/>
          <w:sz w:val="20"/>
          <w:szCs w:val="20"/>
        </w:rPr>
        <w:t xml:space="preserve"> comparison</w:t>
      </w:r>
      <w:r w:rsidRPr="00BB7BDE">
        <w:rPr>
          <w:rFonts w:ascii="Arial" w:eastAsiaTheme="majorEastAsia" w:hAnsi="Arial" w:cs="Arial"/>
          <w:b/>
          <w:bCs/>
          <w:color w:val="000000" w:themeColor="text1"/>
          <w:sz w:val="20"/>
          <w:szCs w:val="20"/>
        </w:rPr>
        <w:t>.</w:t>
      </w:r>
    </w:p>
    <w:p w:rsidR="00913C20" w:rsidRPr="00913C20" w:rsidRDefault="00913C20" w:rsidP="008130B9">
      <w:pPr>
        <w:keepNext/>
        <w:spacing w:line="360" w:lineRule="auto"/>
        <w:rPr>
          <w:rFonts w:ascii="Arial" w:hAnsi="Arial" w:cs="Arial"/>
          <w:color w:val="000000" w:themeColor="text1"/>
          <w:sz w:val="20"/>
          <w:szCs w:val="20"/>
        </w:rPr>
      </w:pPr>
      <w:r w:rsidRPr="00913C20">
        <w:rPr>
          <w:rFonts w:ascii="Arial" w:eastAsia="Calibri" w:hAnsi="Arial" w:cs="Arial"/>
          <w:noProof/>
          <w:kern w:val="0"/>
          <w:sz w:val="20"/>
          <w:szCs w:val="20"/>
          <w:lang w:eastAsia="en-IN"/>
        </w:rPr>
        <w:lastRenderedPageBreak/>
        <w:drawing>
          <wp:inline distT="0" distB="0" distL="0" distR="0" wp14:anchorId="0D09C134" wp14:editId="4A45A88E">
            <wp:extent cx="4540250" cy="1616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0250" cy="1616075"/>
                    </a:xfrm>
                    <a:prstGeom prst="rect">
                      <a:avLst/>
                    </a:prstGeom>
                    <a:noFill/>
                    <a:ln>
                      <a:noFill/>
                    </a:ln>
                  </pic:spPr>
                </pic:pic>
              </a:graphicData>
            </a:graphic>
          </wp:inline>
        </w:drawing>
      </w:r>
    </w:p>
    <w:p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vertAlign w:val="superscript"/>
          <w:lang w:val="en-US"/>
        </w:rPr>
      </w:pPr>
      <w:bookmarkStart w:id="11" w:name="_Toc164021079"/>
      <w:bookmarkStart w:id="12" w:name="_Toc194761608"/>
      <w:r w:rsidRPr="00913C20">
        <w:rPr>
          <w:rFonts w:ascii="Arial" w:eastAsia="Times New Roman" w:hAnsi="Arial" w:cs="Arial"/>
          <w:b/>
          <w:color w:val="000000" w:themeColor="text1"/>
          <w:kern w:val="0"/>
          <w:sz w:val="20"/>
          <w:szCs w:val="20"/>
          <w:lang w:val="en-US"/>
        </w:rPr>
        <w:t xml:space="preserve">Figure </w:t>
      </w:r>
      <w:r w:rsidR="0018222A" w:rsidRPr="00913C20">
        <w:rPr>
          <w:rFonts w:ascii="Arial" w:eastAsia="Times New Roman" w:hAnsi="Arial" w:cs="Arial"/>
          <w:b/>
          <w:color w:val="000000" w:themeColor="text1"/>
          <w:kern w:val="0"/>
          <w:sz w:val="20"/>
          <w:szCs w:val="20"/>
          <w:lang w:val="en-US"/>
        </w:rPr>
        <w:fldChar w:fldCharType="begin"/>
      </w:r>
      <w:r w:rsidRPr="00913C20">
        <w:rPr>
          <w:rFonts w:ascii="Arial" w:eastAsia="Times New Roman" w:hAnsi="Arial" w:cs="Arial"/>
          <w:b/>
          <w:color w:val="000000" w:themeColor="text1"/>
          <w:kern w:val="0"/>
          <w:sz w:val="20"/>
          <w:szCs w:val="20"/>
          <w:lang w:val="en-US"/>
        </w:rPr>
        <w:instrText xml:space="preserve"> SEQ Figure_7. \* ARABIC </w:instrText>
      </w:r>
      <w:r w:rsidR="0018222A" w:rsidRPr="00913C20">
        <w:rPr>
          <w:rFonts w:ascii="Arial" w:eastAsia="Times New Roman" w:hAnsi="Arial" w:cs="Arial"/>
          <w:b/>
          <w:color w:val="000000" w:themeColor="text1"/>
          <w:kern w:val="0"/>
          <w:sz w:val="20"/>
          <w:szCs w:val="20"/>
          <w:lang w:val="en-US"/>
        </w:rPr>
        <w:fldChar w:fldCharType="separate"/>
      </w:r>
      <w:r w:rsidRPr="00913C20">
        <w:rPr>
          <w:rFonts w:ascii="Arial" w:eastAsia="Times New Roman" w:hAnsi="Arial" w:cs="Arial"/>
          <w:b/>
          <w:noProof/>
          <w:color w:val="000000" w:themeColor="text1"/>
          <w:kern w:val="0"/>
          <w:sz w:val="20"/>
          <w:szCs w:val="20"/>
          <w:lang w:val="en-US"/>
        </w:rPr>
        <w:t>1</w:t>
      </w:r>
      <w:r w:rsidR="0018222A" w:rsidRPr="00913C20">
        <w:rPr>
          <w:rFonts w:ascii="Arial" w:eastAsia="Times New Roman" w:hAnsi="Arial" w:cs="Arial"/>
          <w:b/>
          <w:color w:val="000000" w:themeColor="text1"/>
          <w:kern w:val="0"/>
          <w:sz w:val="20"/>
          <w:szCs w:val="20"/>
          <w:lang w:val="en-US"/>
        </w:rPr>
        <w:fldChar w:fldCharType="end"/>
      </w:r>
      <w:r w:rsidRPr="00913C20">
        <w:rPr>
          <w:rFonts w:ascii="Arial" w:eastAsia="Times New Roman" w:hAnsi="Arial" w:cs="Arial"/>
          <w:b/>
          <w:color w:val="000000" w:themeColor="text1"/>
          <w:kern w:val="0"/>
          <w:sz w:val="20"/>
          <w:szCs w:val="20"/>
          <w:lang w:val="en-US"/>
        </w:rPr>
        <w:t xml:space="preserve">. Reference IR Spectra of </w:t>
      </w:r>
      <w:r w:rsidR="001A790A">
        <w:rPr>
          <w:rFonts w:ascii="Arial" w:eastAsia="Times New Roman" w:hAnsi="Arial" w:cs="Arial"/>
          <w:b/>
          <w:color w:val="000000" w:themeColor="text1"/>
          <w:kern w:val="0"/>
          <w:sz w:val="20"/>
          <w:szCs w:val="20"/>
          <w:lang w:val="en-US"/>
        </w:rPr>
        <w:t>Liraglutide</w:t>
      </w:r>
      <w:r w:rsidRPr="00913C20">
        <w:rPr>
          <w:rFonts w:ascii="Arial" w:eastAsia="Times New Roman" w:hAnsi="Arial" w:cs="Arial"/>
          <w:b/>
          <w:color w:val="000000" w:themeColor="text1"/>
          <w:kern w:val="0"/>
          <w:sz w:val="20"/>
          <w:szCs w:val="20"/>
          <w:lang w:val="en-US"/>
        </w:rPr>
        <w:t xml:space="preserve"> </w:t>
      </w:r>
      <w:r w:rsidRPr="00913C20">
        <w:rPr>
          <w:rFonts w:ascii="Arial" w:eastAsia="Times New Roman" w:hAnsi="Arial" w:cs="Arial"/>
          <w:b/>
          <w:color w:val="000000" w:themeColor="text1"/>
          <w:kern w:val="0"/>
          <w:sz w:val="20"/>
          <w:szCs w:val="20"/>
          <w:vertAlign w:val="superscript"/>
          <w:lang w:val="en-US"/>
        </w:rPr>
        <w:t>[</w:t>
      </w:r>
      <w:r>
        <w:rPr>
          <w:rFonts w:ascii="Arial" w:eastAsia="Times New Roman" w:hAnsi="Arial" w:cs="Arial"/>
          <w:b/>
          <w:color w:val="000000" w:themeColor="text1"/>
          <w:kern w:val="0"/>
          <w:sz w:val="20"/>
          <w:szCs w:val="20"/>
          <w:vertAlign w:val="superscript"/>
          <w:lang w:val="en-US"/>
        </w:rPr>
        <w:t>22</w:t>
      </w:r>
      <w:r w:rsidRPr="00913C20">
        <w:rPr>
          <w:rFonts w:ascii="Arial" w:eastAsia="Times New Roman" w:hAnsi="Arial" w:cs="Arial"/>
          <w:b/>
          <w:color w:val="000000" w:themeColor="text1"/>
          <w:kern w:val="0"/>
          <w:sz w:val="20"/>
          <w:szCs w:val="20"/>
          <w:vertAlign w:val="superscript"/>
          <w:lang w:val="en-US"/>
        </w:rPr>
        <w:t>]</w:t>
      </w:r>
      <w:bookmarkEnd w:id="11"/>
      <w:bookmarkEnd w:id="12"/>
    </w:p>
    <w:p w:rsidR="00913C20" w:rsidRPr="00913C20" w:rsidRDefault="00913C20" w:rsidP="008130B9">
      <w:pPr>
        <w:spacing w:after="200" w:line="360" w:lineRule="auto"/>
        <w:rPr>
          <w:rFonts w:ascii="Arial" w:eastAsia="Times New Roman" w:hAnsi="Arial" w:cs="Arial"/>
          <w:b/>
          <w:color w:val="000000" w:themeColor="text1"/>
          <w:kern w:val="0"/>
          <w:sz w:val="20"/>
          <w:szCs w:val="20"/>
          <w:lang w:val="en-US"/>
        </w:rPr>
      </w:pPr>
      <w:r w:rsidRPr="00913C20">
        <w:rPr>
          <w:rFonts w:ascii="Arial" w:eastAsia="Times New Roman" w:hAnsi="Arial" w:cs="Arial"/>
          <w:i/>
          <w:iCs/>
          <w:noProof/>
          <w:color w:val="44546A" w:themeColor="text2"/>
          <w:kern w:val="0"/>
          <w:sz w:val="20"/>
          <w:szCs w:val="20"/>
          <w:lang w:eastAsia="en-IN"/>
        </w:rPr>
        <w:drawing>
          <wp:inline distT="0" distB="0" distL="0" distR="0" wp14:anchorId="6D60200E" wp14:editId="1BBABC70">
            <wp:extent cx="4983480" cy="23012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001928" cy="2309759"/>
                    </a:xfrm>
                    <a:prstGeom prst="rect">
                      <a:avLst/>
                    </a:prstGeom>
                  </pic:spPr>
                </pic:pic>
              </a:graphicData>
            </a:graphic>
          </wp:inline>
        </w:drawing>
      </w:r>
    </w:p>
    <w:p w:rsidR="00913C20" w:rsidRPr="00913C20" w:rsidRDefault="00913C20" w:rsidP="008130B9">
      <w:pPr>
        <w:spacing w:after="200" w:line="360" w:lineRule="auto"/>
        <w:ind w:left="231" w:hanging="10"/>
        <w:rPr>
          <w:rFonts w:ascii="Arial" w:eastAsia="Times New Roman" w:hAnsi="Arial" w:cs="Arial"/>
          <w:b/>
          <w:color w:val="000000" w:themeColor="text1"/>
          <w:kern w:val="0"/>
          <w:sz w:val="20"/>
          <w:szCs w:val="20"/>
          <w:lang w:val="en-US"/>
        </w:rPr>
      </w:pPr>
      <w:bookmarkStart w:id="13" w:name="_Toc164021080"/>
      <w:bookmarkStart w:id="14" w:name="_Toc194761609"/>
      <w:r w:rsidRPr="00913C20">
        <w:rPr>
          <w:rFonts w:ascii="Arial" w:eastAsia="Times New Roman" w:hAnsi="Arial" w:cs="Arial"/>
          <w:b/>
          <w:color w:val="000000" w:themeColor="text1"/>
          <w:kern w:val="0"/>
          <w:sz w:val="20"/>
          <w:szCs w:val="20"/>
          <w:lang w:val="en-US"/>
        </w:rPr>
        <w:t xml:space="preserve">Figure </w:t>
      </w:r>
      <w:r w:rsidR="0018222A" w:rsidRPr="00913C20">
        <w:rPr>
          <w:rFonts w:ascii="Arial" w:eastAsia="Times New Roman" w:hAnsi="Arial" w:cs="Arial"/>
          <w:b/>
          <w:color w:val="000000" w:themeColor="text1"/>
          <w:kern w:val="0"/>
          <w:sz w:val="20"/>
          <w:szCs w:val="20"/>
          <w:lang w:val="en-US"/>
        </w:rPr>
        <w:fldChar w:fldCharType="begin"/>
      </w:r>
      <w:r w:rsidRPr="00913C20">
        <w:rPr>
          <w:rFonts w:ascii="Arial" w:eastAsia="Times New Roman" w:hAnsi="Arial" w:cs="Arial"/>
          <w:b/>
          <w:color w:val="000000" w:themeColor="text1"/>
          <w:kern w:val="0"/>
          <w:sz w:val="20"/>
          <w:szCs w:val="20"/>
          <w:lang w:val="en-US"/>
        </w:rPr>
        <w:instrText xml:space="preserve"> SEQ Figure_7. \* ARABIC </w:instrText>
      </w:r>
      <w:r w:rsidR="0018222A" w:rsidRPr="00913C20">
        <w:rPr>
          <w:rFonts w:ascii="Arial" w:eastAsia="Times New Roman" w:hAnsi="Arial" w:cs="Arial"/>
          <w:b/>
          <w:color w:val="000000" w:themeColor="text1"/>
          <w:kern w:val="0"/>
          <w:sz w:val="20"/>
          <w:szCs w:val="20"/>
          <w:lang w:val="en-US"/>
        </w:rPr>
        <w:fldChar w:fldCharType="separate"/>
      </w:r>
      <w:r w:rsidRPr="00913C20">
        <w:rPr>
          <w:rFonts w:ascii="Arial" w:eastAsia="Times New Roman" w:hAnsi="Arial" w:cs="Arial"/>
          <w:b/>
          <w:noProof/>
          <w:color w:val="000000" w:themeColor="text1"/>
          <w:kern w:val="0"/>
          <w:sz w:val="20"/>
          <w:szCs w:val="20"/>
          <w:lang w:val="en-US"/>
        </w:rPr>
        <w:t>2</w:t>
      </w:r>
      <w:r w:rsidR="0018222A" w:rsidRPr="00913C20">
        <w:rPr>
          <w:rFonts w:ascii="Arial" w:eastAsia="Times New Roman" w:hAnsi="Arial" w:cs="Arial"/>
          <w:b/>
          <w:color w:val="000000" w:themeColor="text1"/>
          <w:kern w:val="0"/>
          <w:sz w:val="20"/>
          <w:szCs w:val="20"/>
          <w:lang w:val="en-US"/>
        </w:rPr>
        <w:fldChar w:fldCharType="end"/>
      </w:r>
      <w:r w:rsidRPr="00913C20">
        <w:rPr>
          <w:rFonts w:ascii="Arial" w:eastAsia="Times New Roman" w:hAnsi="Arial" w:cs="Arial"/>
          <w:b/>
          <w:color w:val="000000" w:themeColor="text1"/>
          <w:kern w:val="0"/>
          <w:sz w:val="20"/>
          <w:szCs w:val="20"/>
          <w:lang w:val="en-US"/>
        </w:rPr>
        <w:t xml:space="preserve">. Sample IR Spectra of </w:t>
      </w:r>
      <w:bookmarkEnd w:id="13"/>
      <w:bookmarkEnd w:id="14"/>
      <w:r w:rsidR="005E435C">
        <w:rPr>
          <w:rFonts w:ascii="Arial" w:eastAsia="Times New Roman" w:hAnsi="Arial" w:cs="Arial"/>
          <w:b/>
          <w:color w:val="000000" w:themeColor="text1"/>
          <w:kern w:val="0"/>
          <w:sz w:val="20"/>
          <w:szCs w:val="20"/>
          <w:lang w:val="en-US"/>
        </w:rPr>
        <w:t xml:space="preserve">Liraglutide </w:t>
      </w:r>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3.2 </w:t>
      </w:r>
      <w:r w:rsidR="005E435C">
        <w:rPr>
          <w:rFonts w:ascii="Arial" w:eastAsiaTheme="majorEastAsia" w:hAnsi="Arial" w:cs="Arial"/>
          <w:b/>
          <w:bCs/>
          <w:color w:val="000000" w:themeColor="text1"/>
          <w:sz w:val="20"/>
          <w:szCs w:val="20"/>
        </w:rPr>
        <w:t>Phenol</w:t>
      </w:r>
    </w:p>
    <w:p w:rsidR="00913C20" w:rsidRPr="00913C20" w:rsidRDefault="00BB7BDE" w:rsidP="00913C20">
      <w:pPr>
        <w:spacing w:line="360" w:lineRule="auto"/>
        <w:jc w:val="both"/>
        <w:rPr>
          <w:rFonts w:ascii="Arial" w:hAnsi="Arial" w:cs="Arial"/>
          <w:noProof/>
          <w:color w:val="000000" w:themeColor="text1"/>
          <w:sz w:val="20"/>
          <w:szCs w:val="20"/>
        </w:rPr>
      </w:pPr>
      <w:r w:rsidRPr="00BB7BDE">
        <w:rPr>
          <w:rFonts w:ascii="Arial" w:hAnsi="Arial" w:cs="Arial"/>
          <w:noProof/>
          <w:color w:val="000000" w:themeColor="text1"/>
          <w:sz w:val="20"/>
          <w:szCs w:val="20"/>
        </w:rPr>
        <w:t xml:space="preserve">The IR spectrum of the drug sample was taken in the wavenumber range of 400-4000 cm -1. The spectrum that was obtained was closely monitored and typical functional group peaks were noted. This was compared to the reference IR spectrum to ascertain the identity of the drug. The spectral matching was used to show the presence of the expected functional groups. Figure </w:t>
      </w:r>
      <w:r>
        <w:rPr>
          <w:rFonts w:ascii="Arial" w:hAnsi="Arial" w:cs="Arial"/>
          <w:noProof/>
          <w:color w:val="000000" w:themeColor="text1"/>
          <w:sz w:val="20"/>
          <w:szCs w:val="20"/>
        </w:rPr>
        <w:t>3</w:t>
      </w:r>
      <w:r w:rsidRPr="00BB7BDE">
        <w:rPr>
          <w:rFonts w:ascii="Arial" w:hAnsi="Arial" w:cs="Arial"/>
          <w:noProof/>
          <w:color w:val="000000" w:themeColor="text1"/>
          <w:sz w:val="20"/>
          <w:szCs w:val="20"/>
        </w:rPr>
        <w:t xml:space="preserve"> refers to the resultant spectra for the comparison.</w:t>
      </w:r>
      <w:r w:rsidR="00913C20" w:rsidRPr="00913C20">
        <w:rPr>
          <w:rFonts w:ascii="Arial" w:hAnsi="Arial" w:cs="Arial"/>
          <w:noProof/>
          <w:color w:val="000000" w:themeColor="text1"/>
          <w:sz w:val="20"/>
          <w:szCs w:val="20"/>
        </w:rPr>
        <w:t xml:space="preserve"> </w:t>
      </w:r>
    </w:p>
    <w:p w:rsidR="00913C20" w:rsidRPr="00913C20" w:rsidRDefault="00913C20" w:rsidP="00913C20">
      <w:pPr>
        <w:spacing w:line="360" w:lineRule="auto"/>
        <w:jc w:val="both"/>
        <w:rPr>
          <w:rFonts w:ascii="Arial" w:hAnsi="Arial" w:cs="Arial"/>
          <w:b/>
          <w:color w:val="000000" w:themeColor="text1"/>
          <w:sz w:val="20"/>
          <w:szCs w:val="20"/>
        </w:rPr>
      </w:pPr>
      <w:bookmarkStart w:id="15" w:name="_Toc164021082"/>
      <w:bookmarkStart w:id="16" w:name="_Toc194761611"/>
      <w:r w:rsidRPr="00913C20">
        <w:rPr>
          <w:rFonts w:ascii="Arial" w:hAnsi="Arial" w:cs="Arial"/>
          <w:noProof/>
          <w:sz w:val="20"/>
          <w:szCs w:val="20"/>
          <w:lang w:eastAsia="en-IN"/>
        </w:rPr>
        <w:drawing>
          <wp:inline distT="0" distB="0" distL="0" distR="0" wp14:anchorId="65DBD832" wp14:editId="3E01E941">
            <wp:extent cx="5276850" cy="1851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340031" cy="1873830"/>
                    </a:xfrm>
                    <a:prstGeom prst="rect">
                      <a:avLst/>
                    </a:prstGeom>
                  </pic:spPr>
                </pic:pic>
              </a:graphicData>
            </a:graphic>
          </wp:inline>
        </w:drawing>
      </w:r>
      <w:r w:rsidRPr="00913C20">
        <w:rPr>
          <w:rFonts w:ascii="Arial" w:hAnsi="Arial" w:cs="Arial"/>
          <w:b/>
          <w:color w:val="000000" w:themeColor="text1"/>
          <w:sz w:val="20"/>
          <w:szCs w:val="20"/>
        </w:rPr>
        <w:t xml:space="preserve"> </w:t>
      </w:r>
    </w:p>
    <w:p w:rsidR="00913C20" w:rsidRPr="00913C20" w:rsidRDefault="00913C20" w:rsidP="008130B9">
      <w:pPr>
        <w:spacing w:line="360" w:lineRule="auto"/>
        <w:rPr>
          <w:rFonts w:ascii="Arial" w:hAnsi="Arial" w:cs="Arial"/>
          <w:color w:val="000000" w:themeColor="text1"/>
          <w:sz w:val="20"/>
          <w:szCs w:val="20"/>
        </w:rPr>
      </w:pPr>
      <w:r w:rsidRPr="00913C20">
        <w:rPr>
          <w:rFonts w:ascii="Arial" w:hAnsi="Arial" w:cs="Arial"/>
          <w:b/>
          <w:color w:val="000000" w:themeColor="text1"/>
          <w:sz w:val="20"/>
          <w:szCs w:val="20"/>
        </w:rPr>
        <w:t xml:space="preserve">Figure 3. Reference IR Spectra of </w:t>
      </w:r>
      <w:r w:rsidR="005E435C">
        <w:rPr>
          <w:rFonts w:ascii="Arial" w:hAnsi="Arial" w:cs="Arial"/>
          <w:b/>
          <w:color w:val="000000" w:themeColor="text1"/>
          <w:sz w:val="20"/>
          <w:szCs w:val="20"/>
        </w:rPr>
        <w:t>Phenol</w:t>
      </w:r>
      <w:r w:rsidRPr="00913C20">
        <w:rPr>
          <w:rFonts w:ascii="Arial" w:hAnsi="Arial" w:cs="Arial"/>
          <w:color w:val="000000" w:themeColor="text1"/>
          <w:sz w:val="20"/>
          <w:szCs w:val="20"/>
        </w:rPr>
        <w:t xml:space="preserve"> </w:t>
      </w:r>
      <w:r w:rsidRPr="00913C20">
        <w:rPr>
          <w:rFonts w:ascii="Arial" w:hAnsi="Arial" w:cs="Arial"/>
          <w:b/>
          <w:color w:val="000000" w:themeColor="text1"/>
          <w:sz w:val="20"/>
          <w:szCs w:val="20"/>
          <w:vertAlign w:val="superscript"/>
        </w:rPr>
        <w:t>[</w:t>
      </w:r>
      <w:r>
        <w:rPr>
          <w:rFonts w:ascii="Arial" w:hAnsi="Arial" w:cs="Arial"/>
          <w:b/>
          <w:color w:val="000000" w:themeColor="text1"/>
          <w:sz w:val="20"/>
          <w:szCs w:val="20"/>
          <w:vertAlign w:val="superscript"/>
        </w:rPr>
        <w:t>23</w:t>
      </w:r>
      <w:r w:rsidRPr="00913C20">
        <w:rPr>
          <w:rFonts w:ascii="Arial" w:hAnsi="Arial" w:cs="Arial"/>
          <w:b/>
          <w:color w:val="000000" w:themeColor="text1"/>
          <w:sz w:val="20"/>
          <w:szCs w:val="20"/>
          <w:vertAlign w:val="superscript"/>
        </w:rPr>
        <w:t>]</w:t>
      </w:r>
      <w:bookmarkEnd w:id="15"/>
      <w:bookmarkEnd w:id="16"/>
    </w:p>
    <w:p w:rsidR="00913C20" w:rsidRPr="00913C20" w:rsidRDefault="008130B9"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noProof/>
          <w:color w:val="2F5496" w:themeColor="accent1" w:themeShade="BF"/>
          <w:sz w:val="20"/>
          <w:szCs w:val="20"/>
          <w:lang w:eastAsia="en-IN"/>
        </w:rPr>
        <w:lastRenderedPageBreak/>
        <w:drawing>
          <wp:inline distT="0" distB="0" distL="0" distR="0" wp14:anchorId="6A5E3C73" wp14:editId="3C41FFD0">
            <wp:extent cx="5311140" cy="26060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4066"/>
                    <a:stretch/>
                  </pic:blipFill>
                  <pic:spPr bwMode="auto">
                    <a:xfrm>
                      <a:off x="0" y="0"/>
                      <a:ext cx="5311140" cy="2606040"/>
                    </a:xfrm>
                    <a:prstGeom prst="rect">
                      <a:avLst/>
                    </a:prstGeom>
                    <a:noFill/>
                    <a:ln>
                      <a:noFill/>
                    </a:ln>
                    <a:extLst>
                      <a:ext uri="{53640926-AAD7-44D8-BBD7-CCE9431645EC}">
                        <a14:shadowObscured xmlns:a14="http://schemas.microsoft.com/office/drawing/2010/main"/>
                      </a:ext>
                    </a:extLst>
                  </pic:spPr>
                </pic:pic>
              </a:graphicData>
            </a:graphic>
          </wp:inline>
        </w:drawing>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highlight w:val="yellow"/>
        </w:rPr>
      </w:pPr>
      <w:r w:rsidRPr="00913C20">
        <w:rPr>
          <w:rFonts w:ascii="Arial" w:eastAsiaTheme="majorEastAsia" w:hAnsi="Arial" w:cs="Arial"/>
          <w:b/>
          <w:bCs/>
          <w:color w:val="000000" w:themeColor="text1"/>
          <w:sz w:val="20"/>
          <w:szCs w:val="20"/>
        </w:rPr>
        <w:t xml:space="preserve">Figure 4. Sample IR Spectra of </w:t>
      </w:r>
      <w:r w:rsidR="005E435C">
        <w:rPr>
          <w:rFonts w:ascii="Arial" w:eastAsiaTheme="majorEastAsia" w:hAnsi="Arial" w:cs="Arial"/>
          <w:b/>
          <w:bCs/>
          <w:color w:val="000000" w:themeColor="text1"/>
          <w:sz w:val="20"/>
          <w:szCs w:val="20"/>
        </w:rPr>
        <w:t>Phenol</w:t>
      </w:r>
    </w:p>
    <w:p w:rsidR="008130B9" w:rsidRDefault="008130B9" w:rsidP="008130B9">
      <w:pPr>
        <w:spacing w:after="200" w:line="360" w:lineRule="auto"/>
        <w:jc w:val="both"/>
        <w:rPr>
          <w:rFonts w:ascii="Arial" w:eastAsia="Times New Roman" w:hAnsi="Arial" w:cs="Arial"/>
          <w:b/>
          <w:color w:val="000000" w:themeColor="text1"/>
          <w:kern w:val="0"/>
          <w:sz w:val="20"/>
          <w:szCs w:val="20"/>
          <w:lang w:val="en-US"/>
        </w:rPr>
      </w:pPr>
      <w:bookmarkStart w:id="17" w:name="_Toc153464741"/>
      <w:bookmarkStart w:id="18" w:name="_Toc161851698"/>
      <w:bookmarkStart w:id="19" w:name="_Toc164020927"/>
      <w:bookmarkStart w:id="20" w:name="_Toc194761557"/>
    </w:p>
    <w:p w:rsidR="008130B9" w:rsidRPr="008130B9" w:rsidRDefault="008130B9" w:rsidP="008130B9">
      <w:pPr>
        <w:spacing w:after="200" w:line="360" w:lineRule="auto"/>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 xml:space="preserve">  </w:t>
      </w:r>
      <w:r w:rsidRPr="008130B9">
        <w:rPr>
          <w:rFonts w:ascii="Arial" w:eastAsia="Times New Roman" w:hAnsi="Arial" w:cs="Arial"/>
          <w:b/>
          <w:color w:val="000000" w:themeColor="text1"/>
          <w:kern w:val="0"/>
          <w:sz w:val="20"/>
          <w:szCs w:val="20"/>
          <w:lang w:val="en-US"/>
        </w:rPr>
        <w:t>3.3. UV Study</w:t>
      </w:r>
    </w:p>
    <w:p w:rsidR="008130B9" w:rsidRPr="008130B9" w:rsidRDefault="005E435C" w:rsidP="008130B9">
      <w:pPr>
        <w:spacing w:after="200" w:line="360" w:lineRule="auto"/>
        <w:ind w:left="231" w:hanging="10"/>
        <w:jc w:val="both"/>
        <w:rPr>
          <w:rFonts w:ascii="Arial" w:eastAsia="Times New Roman" w:hAnsi="Arial" w:cs="Arial"/>
          <w:color w:val="000000" w:themeColor="text1"/>
          <w:kern w:val="0"/>
          <w:sz w:val="20"/>
          <w:szCs w:val="20"/>
          <w:lang w:val="en-US"/>
        </w:rPr>
      </w:pPr>
      <w:r>
        <w:rPr>
          <w:rFonts w:ascii="Arial" w:eastAsia="Times New Roman" w:hAnsi="Arial" w:cs="Arial"/>
          <w:color w:val="000000" w:themeColor="text1"/>
          <w:kern w:val="0"/>
          <w:sz w:val="20"/>
          <w:szCs w:val="20"/>
          <w:lang w:val="en-US"/>
        </w:rPr>
        <w:t xml:space="preserve">Liraglutide </w:t>
      </w:r>
      <w:r w:rsidR="008130B9" w:rsidRPr="008130B9">
        <w:rPr>
          <w:rFonts w:ascii="Arial" w:eastAsia="Times New Roman" w:hAnsi="Arial" w:cs="Arial"/>
          <w:color w:val="000000" w:themeColor="text1"/>
          <w:kern w:val="0"/>
          <w:sz w:val="20"/>
          <w:szCs w:val="20"/>
          <w:lang w:val="en-US"/>
        </w:rPr>
        <w:t xml:space="preserve">and </w:t>
      </w:r>
      <w:r>
        <w:rPr>
          <w:rFonts w:ascii="Arial" w:eastAsia="Times New Roman" w:hAnsi="Arial" w:cs="Arial"/>
          <w:color w:val="000000" w:themeColor="text1"/>
          <w:kern w:val="0"/>
          <w:sz w:val="20"/>
          <w:szCs w:val="20"/>
          <w:lang w:val="en-US"/>
        </w:rPr>
        <w:t>Phenol</w:t>
      </w:r>
      <w:r w:rsidR="008130B9" w:rsidRPr="008130B9">
        <w:rPr>
          <w:rFonts w:ascii="Arial" w:eastAsia="Times New Roman" w:hAnsi="Arial" w:cs="Arial"/>
          <w:color w:val="000000" w:themeColor="text1"/>
          <w:kern w:val="0"/>
          <w:sz w:val="20"/>
          <w:szCs w:val="20"/>
          <w:lang w:val="en-US"/>
        </w:rPr>
        <w:t xml:space="preserve"> are also identified by performing analysis using Shimadzu UV-1700 Double beam UV Spectrophotometer using UV Probe software. [Table </w:t>
      </w:r>
      <w:r w:rsidR="003228D1">
        <w:rPr>
          <w:rFonts w:ascii="Arial" w:eastAsia="Times New Roman" w:hAnsi="Arial" w:cs="Arial"/>
          <w:color w:val="000000" w:themeColor="text1"/>
          <w:kern w:val="0"/>
          <w:sz w:val="20"/>
          <w:szCs w:val="20"/>
          <w:lang w:val="en-US"/>
        </w:rPr>
        <w:t>3</w:t>
      </w:r>
      <w:r w:rsidR="008130B9" w:rsidRPr="008130B9">
        <w:rPr>
          <w:rFonts w:ascii="Arial" w:eastAsia="Times New Roman" w:hAnsi="Arial" w:cs="Arial"/>
          <w:color w:val="000000" w:themeColor="text1"/>
          <w:kern w:val="0"/>
          <w:sz w:val="20"/>
          <w:szCs w:val="20"/>
          <w:lang w:val="en-US"/>
        </w:rPr>
        <w:t>], Overlay spectra is shown in figure 5</w:t>
      </w:r>
      <w:r w:rsidR="001F2327">
        <w:rPr>
          <w:rFonts w:ascii="Arial" w:eastAsia="Times New Roman" w:hAnsi="Arial" w:cs="Arial"/>
          <w:color w:val="000000" w:themeColor="text1"/>
          <w:kern w:val="0"/>
          <w:sz w:val="20"/>
          <w:szCs w:val="20"/>
          <w:lang w:val="en-US"/>
        </w:rPr>
        <w:t>, in which the isobestic point which is required in the estimation of the method development is also shown</w:t>
      </w:r>
      <w:r w:rsidR="008130B9" w:rsidRPr="008130B9">
        <w:rPr>
          <w:rFonts w:ascii="Arial" w:eastAsia="Times New Roman" w:hAnsi="Arial" w:cs="Arial"/>
          <w:color w:val="000000" w:themeColor="text1"/>
          <w:kern w:val="0"/>
          <w:sz w:val="20"/>
          <w:szCs w:val="20"/>
          <w:lang w:val="en-US"/>
        </w:rPr>
        <w:t>.</w:t>
      </w:r>
    </w:p>
    <w:p w:rsidR="00913C20" w:rsidRPr="00913C20" w:rsidRDefault="003228D1" w:rsidP="00913C20">
      <w:pPr>
        <w:spacing w:after="200" w:line="360" w:lineRule="auto"/>
        <w:ind w:left="231" w:hanging="10"/>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Table 3</w:t>
      </w:r>
      <w:r w:rsidR="00913C20" w:rsidRPr="00913C20">
        <w:rPr>
          <w:rFonts w:ascii="Arial" w:eastAsia="Times New Roman" w:hAnsi="Arial" w:cs="Arial"/>
          <w:b/>
          <w:color w:val="000000" w:themeColor="text1"/>
          <w:kern w:val="0"/>
          <w:sz w:val="20"/>
          <w:szCs w:val="20"/>
          <w:lang w:val="en-US"/>
        </w:rPr>
        <w:t xml:space="preserve">: Wavelength maxima of </w:t>
      </w:r>
      <w:r>
        <w:rPr>
          <w:rFonts w:ascii="Arial" w:eastAsia="Times New Roman" w:hAnsi="Arial" w:cs="Arial"/>
          <w:b/>
          <w:color w:val="000000" w:themeColor="text1"/>
          <w:kern w:val="0"/>
          <w:sz w:val="20"/>
          <w:szCs w:val="20"/>
          <w:lang w:val="en-US"/>
        </w:rPr>
        <w:t>Liraglutide</w:t>
      </w:r>
      <w:r w:rsidR="00913C20" w:rsidRPr="00913C20">
        <w:rPr>
          <w:rFonts w:ascii="Arial" w:eastAsia="Times New Roman" w:hAnsi="Arial" w:cs="Arial"/>
          <w:b/>
          <w:color w:val="000000" w:themeColor="text1"/>
          <w:kern w:val="0"/>
          <w:sz w:val="20"/>
          <w:szCs w:val="20"/>
          <w:lang w:val="en-US"/>
        </w:rPr>
        <w:t xml:space="preserve"> and </w:t>
      </w:r>
      <w:bookmarkEnd w:id="17"/>
      <w:bookmarkEnd w:id="18"/>
      <w:bookmarkEnd w:id="19"/>
      <w:bookmarkEnd w:id="20"/>
      <w:r>
        <w:rPr>
          <w:rFonts w:ascii="Arial" w:eastAsia="Times New Roman" w:hAnsi="Arial" w:cs="Arial"/>
          <w:b/>
          <w:color w:val="000000" w:themeColor="text1"/>
          <w:kern w:val="0"/>
          <w:sz w:val="20"/>
          <w:szCs w:val="20"/>
          <w:lang w:val="en-US"/>
        </w:rPr>
        <w:t>Phenol</w:t>
      </w:r>
    </w:p>
    <w:tbl>
      <w:tblPr>
        <w:tblStyle w:val="TableGrid10"/>
        <w:tblW w:w="0" w:type="auto"/>
        <w:tblInd w:w="895" w:type="dxa"/>
        <w:tblLayout w:type="fixed"/>
        <w:tblLook w:val="04A0" w:firstRow="1" w:lastRow="0" w:firstColumn="1" w:lastColumn="0" w:noHBand="0" w:noVBand="1"/>
      </w:tblPr>
      <w:tblGrid>
        <w:gridCol w:w="1293"/>
        <w:gridCol w:w="2577"/>
        <w:gridCol w:w="2880"/>
      </w:tblGrid>
      <w:tr w:rsidR="00913C20" w:rsidRPr="00913C20" w:rsidTr="00913C20">
        <w:trPr>
          <w:trHeight w:val="638"/>
        </w:trPr>
        <w:tc>
          <w:tcPr>
            <w:tcW w:w="1293" w:type="dxa"/>
            <w:vMerge w:val="restart"/>
          </w:tcPr>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Solvent</w:t>
            </w:r>
          </w:p>
        </w:tc>
        <w:tc>
          <w:tcPr>
            <w:tcW w:w="2577" w:type="dxa"/>
          </w:tcPr>
          <w:p w:rsidR="00913C20" w:rsidRPr="00CE7F8C" w:rsidRDefault="003228D1" w:rsidP="00913C20">
            <w:pPr>
              <w:spacing w:line="360" w:lineRule="auto"/>
              <w:jc w:val="both"/>
              <w:rPr>
                <w:rFonts w:ascii="Arial" w:hAnsi="Arial" w:cs="Arial"/>
                <w:b/>
                <w:color w:val="000000" w:themeColor="text1"/>
                <w:sz w:val="20"/>
                <w:szCs w:val="20"/>
                <w:highlight w:val="yellow"/>
                <w:vertAlign w:val="subscript"/>
              </w:rPr>
            </w:pPr>
            <w:r w:rsidRPr="00CE7F8C">
              <w:rPr>
                <w:rFonts w:ascii="Arial" w:hAnsi="Arial" w:cs="Arial"/>
                <w:b/>
                <w:color w:val="000000" w:themeColor="text1"/>
                <w:sz w:val="20"/>
                <w:szCs w:val="20"/>
                <w:highlight w:val="yellow"/>
              </w:rPr>
              <w:t>Liraglutide</w:t>
            </w:r>
          </w:p>
        </w:tc>
        <w:tc>
          <w:tcPr>
            <w:tcW w:w="2880" w:type="dxa"/>
          </w:tcPr>
          <w:p w:rsidR="00913C20" w:rsidRPr="00CE7F8C" w:rsidRDefault="003228D1" w:rsidP="00913C20">
            <w:pPr>
              <w:spacing w:line="360" w:lineRule="auto"/>
              <w:jc w:val="both"/>
              <w:rPr>
                <w:rFonts w:ascii="Arial" w:hAnsi="Arial" w:cs="Arial"/>
                <w:b/>
                <w:color w:val="000000" w:themeColor="text1"/>
                <w:sz w:val="20"/>
                <w:szCs w:val="20"/>
                <w:highlight w:val="yellow"/>
              </w:rPr>
            </w:pPr>
            <w:r w:rsidRPr="00CE7F8C">
              <w:rPr>
                <w:rFonts w:ascii="Arial" w:hAnsi="Arial" w:cs="Arial"/>
                <w:b/>
                <w:color w:val="000000" w:themeColor="text1"/>
                <w:sz w:val="20"/>
                <w:szCs w:val="20"/>
                <w:highlight w:val="yellow"/>
              </w:rPr>
              <w:t>Phenol</w:t>
            </w:r>
          </w:p>
        </w:tc>
      </w:tr>
      <w:tr w:rsidR="00913C20" w:rsidRPr="00913C20" w:rsidTr="00913C20">
        <w:trPr>
          <w:trHeight w:val="584"/>
        </w:trPr>
        <w:tc>
          <w:tcPr>
            <w:tcW w:w="1293" w:type="dxa"/>
            <w:vMerge/>
          </w:tcPr>
          <w:p w:rsidR="00913C20" w:rsidRPr="00913C20" w:rsidRDefault="00913C20" w:rsidP="00913C20">
            <w:pPr>
              <w:spacing w:line="360" w:lineRule="auto"/>
              <w:jc w:val="both"/>
              <w:rPr>
                <w:rFonts w:ascii="Arial" w:hAnsi="Arial" w:cs="Arial"/>
                <w:b/>
                <w:color w:val="000000" w:themeColor="text1"/>
                <w:sz w:val="20"/>
                <w:szCs w:val="20"/>
              </w:rPr>
            </w:pPr>
          </w:p>
        </w:tc>
        <w:tc>
          <w:tcPr>
            <w:tcW w:w="2577"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c>
          <w:tcPr>
            <w:tcW w:w="2880"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Observed λ </w:t>
            </w:r>
            <w:r w:rsidRPr="00913C20">
              <w:rPr>
                <w:rFonts w:ascii="Arial" w:hAnsi="Arial" w:cs="Arial"/>
                <w:b/>
                <w:color w:val="000000" w:themeColor="text1"/>
                <w:sz w:val="20"/>
                <w:szCs w:val="20"/>
                <w:vertAlign w:val="subscript"/>
              </w:rPr>
              <w:t>max</w:t>
            </w:r>
          </w:p>
        </w:tc>
      </w:tr>
      <w:tr w:rsidR="00913C20" w:rsidRPr="00913C20" w:rsidTr="00913C20">
        <w:tc>
          <w:tcPr>
            <w:tcW w:w="1293" w:type="dxa"/>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Methanol</w:t>
            </w:r>
          </w:p>
        </w:tc>
        <w:tc>
          <w:tcPr>
            <w:tcW w:w="2577" w:type="dxa"/>
            <w:vAlign w:val="center"/>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approx. 220nm</w:t>
            </w:r>
          </w:p>
        </w:tc>
        <w:tc>
          <w:tcPr>
            <w:tcW w:w="2880" w:type="dxa"/>
            <w:vAlign w:val="center"/>
          </w:tcPr>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sz w:val="20"/>
                <w:szCs w:val="20"/>
              </w:rPr>
              <w:t>270nm</w:t>
            </w:r>
          </w:p>
        </w:tc>
      </w:tr>
    </w:tbl>
    <w:p w:rsidR="00913C20" w:rsidRPr="00913C20" w:rsidRDefault="00913C20" w:rsidP="00913C20">
      <w:pPr>
        <w:spacing w:line="360" w:lineRule="auto"/>
        <w:jc w:val="both"/>
        <w:rPr>
          <w:rFonts w:ascii="Arial" w:hAnsi="Arial" w:cs="Arial"/>
          <w:color w:val="000000" w:themeColor="text1"/>
          <w:sz w:val="20"/>
          <w:szCs w:val="20"/>
          <w:highlight w:val="yellow"/>
        </w:rPr>
      </w:pP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highlight w:val="yellow"/>
          <w:lang w:val="en-US"/>
        </w:rPr>
      </w:pPr>
      <w:r w:rsidRPr="00913C20">
        <w:rPr>
          <w:rFonts w:ascii="Arial" w:eastAsia="Times New Roman" w:hAnsi="Arial" w:cs="Arial"/>
          <w:b/>
          <w:i/>
          <w:iCs/>
          <w:noProof/>
          <w:color w:val="44546A" w:themeColor="text2"/>
          <w:kern w:val="0"/>
          <w:sz w:val="20"/>
          <w:szCs w:val="20"/>
          <w:lang w:eastAsia="en-IN"/>
        </w:rPr>
        <w:drawing>
          <wp:inline distT="0" distB="0" distL="0" distR="0" wp14:anchorId="4AFFA7F4" wp14:editId="4CDB09DE">
            <wp:extent cx="4919980" cy="264414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srcRect r="6734"/>
                    <a:stretch/>
                  </pic:blipFill>
                  <pic:spPr bwMode="auto">
                    <a:xfrm>
                      <a:off x="0" y="0"/>
                      <a:ext cx="4992845" cy="2683300"/>
                    </a:xfrm>
                    <a:prstGeom prst="rect">
                      <a:avLst/>
                    </a:prstGeom>
                    <a:noFill/>
                    <a:ln>
                      <a:noFill/>
                    </a:ln>
                    <a:extLst>
                      <a:ext uri="{53640926-AAD7-44D8-BBD7-CCE9431645EC}">
                        <a14:shadowObscured xmlns:a14="http://schemas.microsoft.com/office/drawing/2010/main"/>
                      </a:ext>
                    </a:extLst>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21" w:name="_Toc164021085"/>
      <w:bookmarkStart w:id="22" w:name="_Toc194761614"/>
      <w:r w:rsidRPr="00913C20">
        <w:rPr>
          <w:rFonts w:ascii="Arial" w:eastAsia="Times New Roman" w:hAnsi="Arial" w:cs="Arial"/>
          <w:b/>
          <w:color w:val="000000" w:themeColor="text1"/>
          <w:kern w:val="0"/>
          <w:sz w:val="20"/>
          <w:szCs w:val="20"/>
          <w:lang w:val="en-US"/>
        </w:rPr>
        <w:t xml:space="preserve">Figure 5 Overlay UV spectra of </w:t>
      </w:r>
      <w:bookmarkEnd w:id="21"/>
      <w:bookmarkEnd w:id="22"/>
      <w:proofErr w:type="gramStart"/>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 and</w:t>
      </w:r>
      <w:proofErr w:type="gramEnd"/>
      <w:r w:rsidRPr="00913C20">
        <w:rPr>
          <w:rFonts w:ascii="Arial" w:eastAsia="Times New Roman" w:hAnsi="Arial" w:cs="Arial"/>
          <w:b/>
          <w:color w:val="000000" w:themeColor="text1"/>
          <w:kern w:val="0"/>
          <w:sz w:val="20"/>
          <w:szCs w:val="20"/>
          <w:lang w:val="en-US"/>
        </w:rPr>
        <w:t xml:space="preserve"> </w:t>
      </w:r>
      <w:r w:rsidR="005E435C">
        <w:rPr>
          <w:rFonts w:ascii="Arial" w:eastAsia="Times New Roman" w:hAnsi="Arial" w:cs="Arial"/>
          <w:b/>
          <w:color w:val="000000" w:themeColor="text1"/>
          <w:kern w:val="0"/>
          <w:sz w:val="20"/>
          <w:szCs w:val="20"/>
          <w:lang w:val="en-US"/>
        </w:rPr>
        <w:t>Phenol</w:t>
      </w:r>
    </w:p>
    <w:p w:rsidR="00913C20" w:rsidRPr="00913C20" w:rsidRDefault="00913C20" w:rsidP="00913C20">
      <w:pPr>
        <w:jc w:val="both"/>
        <w:rPr>
          <w:rFonts w:ascii="Arial" w:hAnsi="Arial" w:cs="Arial"/>
          <w:sz w:val="20"/>
          <w:szCs w:val="20"/>
          <w:lang w:val="en-US"/>
        </w:rPr>
      </w:pPr>
      <w:r w:rsidRPr="00913C20">
        <w:rPr>
          <w:rFonts w:ascii="Arial" w:hAnsi="Arial" w:cs="Arial"/>
          <w:color w:val="000000" w:themeColor="text1"/>
          <w:sz w:val="20"/>
          <w:szCs w:val="20"/>
        </w:rPr>
        <w:lastRenderedPageBreak/>
        <w:t>For the simultaneous estimation of the drugs here 225nm wavelength was selected as the detection wavelength as seen in the Figure 5.</w:t>
      </w: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23" w:name="_Toc164020333"/>
      <w:bookmarkStart w:id="24" w:name="_Toc194761186"/>
      <w:r w:rsidRPr="00913C20">
        <w:rPr>
          <w:rFonts w:ascii="Arial" w:eastAsiaTheme="majorEastAsia" w:hAnsi="Arial" w:cs="Arial"/>
          <w:b/>
          <w:bCs/>
          <w:color w:val="000000" w:themeColor="text1"/>
          <w:sz w:val="20"/>
          <w:szCs w:val="20"/>
        </w:rPr>
        <w:t>3.4. DEVELOPMENT OF RP-HPLC METHOD</w:t>
      </w:r>
      <w:bookmarkEnd w:id="23"/>
      <w:bookmarkEnd w:id="24"/>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3.4.1 Optimized chromatographic conditions</w:t>
      </w:r>
    </w:p>
    <w:p w:rsidR="00B80D7E" w:rsidRDefault="00B80D7E" w:rsidP="00913C20">
      <w:pPr>
        <w:spacing w:after="200" w:line="360" w:lineRule="auto"/>
        <w:ind w:left="231" w:hanging="10"/>
        <w:jc w:val="both"/>
        <w:rPr>
          <w:rFonts w:ascii="Arial" w:hAnsi="Arial" w:cs="Arial"/>
          <w:sz w:val="20"/>
          <w:szCs w:val="20"/>
        </w:rPr>
      </w:pPr>
      <w:bookmarkStart w:id="25" w:name="_Toc161851706"/>
      <w:bookmarkStart w:id="26" w:name="_Toc164020935"/>
      <w:bookmarkStart w:id="27" w:name="_Toc194761563"/>
      <w:r w:rsidRPr="00CE7F8C">
        <w:rPr>
          <w:rFonts w:ascii="Arial" w:hAnsi="Arial" w:cs="Arial"/>
          <w:sz w:val="20"/>
          <w:szCs w:val="20"/>
          <w:highlight w:val="yellow"/>
        </w:rPr>
        <w:t>The mobile phase composition was finalized after multiple trials to get good resolution, peak shape and retention of analytes. A gradient elution was chosen as it gave better separation than the isocratic mode. In this mode, the concentration of acetonitrile was increased and the concentration of the buffer was decreased over the analysis time. This modification resulted in better peak shape, shorter time and complete elution of components. The optimized chromatographic conditions are given in Table 4.</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w:t>
      </w:r>
      <w:r w:rsidR="003228D1">
        <w:rPr>
          <w:rFonts w:ascii="Arial" w:eastAsia="Times New Roman" w:hAnsi="Arial" w:cs="Arial"/>
          <w:b/>
          <w:color w:val="000000" w:themeColor="text1"/>
          <w:kern w:val="0"/>
          <w:sz w:val="20"/>
          <w:szCs w:val="20"/>
          <w:lang w:val="en-US"/>
        </w:rPr>
        <w:t>4</w:t>
      </w:r>
      <w:r w:rsidRPr="00913C20">
        <w:rPr>
          <w:rFonts w:ascii="Arial" w:eastAsia="Times New Roman" w:hAnsi="Arial" w:cs="Arial"/>
          <w:b/>
          <w:color w:val="000000" w:themeColor="text1"/>
          <w:kern w:val="0"/>
          <w:sz w:val="20"/>
          <w:szCs w:val="20"/>
          <w:lang w:val="en-US"/>
        </w:rPr>
        <w:t>. RP-HPLC Optimized chromatographic conditions</w:t>
      </w:r>
      <w:bookmarkEnd w:id="25"/>
      <w:bookmarkEnd w:id="26"/>
      <w:bookmarkEnd w:id="27"/>
    </w:p>
    <w:tbl>
      <w:tblPr>
        <w:tblStyle w:val="TableGrid10"/>
        <w:tblW w:w="0" w:type="auto"/>
        <w:tblInd w:w="231" w:type="dxa"/>
        <w:tblLook w:val="04A0" w:firstRow="1" w:lastRow="0" w:firstColumn="1" w:lastColumn="0" w:noHBand="0" w:noVBand="1"/>
      </w:tblPr>
      <w:tblGrid>
        <w:gridCol w:w="4260"/>
        <w:gridCol w:w="5718"/>
      </w:tblGrid>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Chromatographic Parameter</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b/>
                <w:color w:val="000000" w:themeColor="text1"/>
                <w:sz w:val="20"/>
                <w:szCs w:val="20"/>
              </w:rPr>
              <w:t>Optimize Condition</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rPr>
            </w:pPr>
            <w:r w:rsidRPr="00913C20">
              <w:rPr>
                <w:rFonts w:ascii="Arial" w:hAnsi="Arial" w:cs="Arial"/>
                <w:sz w:val="20"/>
                <w:szCs w:val="20"/>
              </w:rPr>
              <w:t>Mode of elution</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Gradient</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Stationary Phase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YMC Triart C18(150 mm x 4.6 mm x 5 µ)</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Mobile Phase</w:t>
            </w:r>
          </w:p>
        </w:tc>
        <w:tc>
          <w:tcPr>
            <w:tcW w:w="5718" w:type="dxa"/>
            <w:vAlign w:val="center"/>
          </w:tcPr>
          <w:p w:rsidR="00913C20" w:rsidRPr="00913C20" w:rsidRDefault="00913C20" w:rsidP="00173584">
            <w:pPr>
              <w:tabs>
                <w:tab w:val="left" w:pos="7501"/>
              </w:tabs>
              <w:rPr>
                <w:rFonts w:ascii="Arial" w:hAnsi="Arial" w:cs="Arial"/>
                <w:sz w:val="20"/>
                <w:szCs w:val="20"/>
              </w:rPr>
            </w:pPr>
            <w:proofErr w:type="spellStart"/>
            <w:r w:rsidRPr="00913C20">
              <w:rPr>
                <w:rFonts w:ascii="Arial" w:hAnsi="Arial" w:cs="Arial"/>
                <w:sz w:val="20"/>
                <w:szCs w:val="20"/>
              </w:rPr>
              <w:t>Buffer:Acetonitrile</w:t>
            </w:r>
            <w:proofErr w:type="spellEnd"/>
            <w:r w:rsidRPr="00913C20">
              <w:rPr>
                <w:rFonts w:ascii="Arial" w:hAnsi="Arial" w:cs="Arial"/>
                <w:sz w:val="20"/>
                <w:szCs w:val="20"/>
              </w:rPr>
              <w:t xml:space="preserve"> </w:t>
            </w:r>
          </w:p>
          <w:tbl>
            <w:tblPr>
              <w:tblStyle w:val="TableGrid71"/>
              <w:tblW w:w="2497" w:type="dxa"/>
              <w:tblLook w:val="04A0" w:firstRow="1" w:lastRow="0" w:firstColumn="1" w:lastColumn="0" w:noHBand="0" w:noVBand="1"/>
            </w:tblPr>
            <w:tblGrid>
              <w:gridCol w:w="723"/>
              <w:gridCol w:w="874"/>
              <w:gridCol w:w="900"/>
            </w:tblGrid>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Time</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MP-A</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MP-B</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0</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30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70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10.1</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r w:rsidR="00913C20" w:rsidRPr="00913C20" w:rsidTr="00173584">
              <w:trPr>
                <w:trHeight w:val="170"/>
              </w:trPr>
              <w:tc>
                <w:tcPr>
                  <w:tcW w:w="723"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15</w:t>
                  </w:r>
                </w:p>
              </w:tc>
              <w:tc>
                <w:tcPr>
                  <w:tcW w:w="874"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c>
                <w:tcPr>
                  <w:tcW w:w="900" w:type="dxa"/>
                  <w:vAlign w:val="center"/>
                </w:tcPr>
                <w:p w:rsidR="00913C20" w:rsidRPr="00913C20" w:rsidRDefault="00913C20" w:rsidP="00173584">
                  <w:pPr>
                    <w:spacing w:line="360" w:lineRule="auto"/>
                    <w:jc w:val="center"/>
                    <w:rPr>
                      <w:rFonts w:ascii="Arial" w:hAnsi="Arial" w:cs="Arial"/>
                      <w:sz w:val="20"/>
                      <w:szCs w:val="20"/>
                    </w:rPr>
                  </w:pPr>
                  <w:r w:rsidRPr="00913C20">
                    <w:rPr>
                      <w:rFonts w:ascii="Arial" w:hAnsi="Arial" w:cs="Arial"/>
                      <w:sz w:val="20"/>
                      <w:szCs w:val="20"/>
                    </w:rPr>
                    <w:t>50</w:t>
                  </w:r>
                </w:p>
              </w:tc>
            </w:tr>
          </w:tbl>
          <w:p w:rsidR="00913C20" w:rsidRPr="00913C20" w:rsidRDefault="00913C20" w:rsidP="00173584">
            <w:pPr>
              <w:spacing w:line="360" w:lineRule="auto"/>
              <w:rPr>
                <w:rFonts w:ascii="Arial" w:hAnsi="Arial" w:cs="Arial"/>
                <w:color w:val="000000" w:themeColor="text1"/>
                <w:sz w:val="20"/>
                <w:szCs w:val="20"/>
                <w:highlight w:val="yellow"/>
              </w:rPr>
            </w:pP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Flow rate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 xml:space="preserve">1.0 </w:t>
            </w:r>
            <w:r w:rsidR="00A67AA6">
              <w:rPr>
                <w:rFonts w:ascii="Arial" w:hAnsi="Arial" w:cs="Arial"/>
                <w:sz w:val="20"/>
                <w:szCs w:val="20"/>
              </w:rPr>
              <w:t>mL</w:t>
            </w:r>
            <w:r w:rsidRPr="00913C20">
              <w:rPr>
                <w:rFonts w:ascii="Arial" w:hAnsi="Arial" w:cs="Arial"/>
                <w:sz w:val="20"/>
                <w:szCs w:val="20"/>
              </w:rPr>
              <w:t>/Min</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Injection Volume</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b/>
                <w:color w:val="000000" w:themeColor="text1"/>
                <w:sz w:val="20"/>
                <w:szCs w:val="20"/>
                <w:highlight w:val="yellow"/>
              </w:rPr>
            </w:pPr>
            <w:r w:rsidRPr="00913C20">
              <w:rPr>
                <w:rFonts w:ascii="Arial" w:hAnsi="Arial" w:cs="Arial"/>
                <w:sz w:val="20"/>
                <w:szCs w:val="20"/>
              </w:rPr>
              <w:t>10 µL</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Column Temperature</w:t>
            </w:r>
          </w:p>
        </w:tc>
        <w:tc>
          <w:tcPr>
            <w:tcW w:w="5718" w:type="dxa"/>
            <w:vAlign w:val="center"/>
          </w:tcPr>
          <w:p w:rsidR="00913C20" w:rsidRPr="00913C20" w:rsidRDefault="00913C20" w:rsidP="00173584">
            <w:pPr>
              <w:spacing w:line="360" w:lineRule="auto"/>
              <w:rPr>
                <w:rFonts w:ascii="Arial" w:hAnsi="Arial" w:cs="Arial"/>
                <w:color w:val="000000" w:themeColor="text1"/>
                <w:sz w:val="20"/>
                <w:szCs w:val="20"/>
                <w:highlight w:val="yellow"/>
              </w:rPr>
            </w:pPr>
            <w:r w:rsidRPr="00913C20">
              <w:rPr>
                <w:rFonts w:ascii="Arial" w:hAnsi="Arial" w:cs="Arial"/>
                <w:sz w:val="20"/>
                <w:szCs w:val="20"/>
              </w:rPr>
              <w:t>30ºC</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Run Time</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highlight w:val="yellow"/>
              </w:rPr>
            </w:pPr>
            <w:r w:rsidRPr="00913C20">
              <w:rPr>
                <w:rFonts w:ascii="Arial" w:hAnsi="Arial" w:cs="Arial"/>
                <w:sz w:val="20"/>
                <w:szCs w:val="20"/>
              </w:rPr>
              <w:t>15 minutes</w:t>
            </w:r>
          </w:p>
        </w:tc>
      </w:tr>
      <w:tr w:rsidR="00913C20" w:rsidRPr="00913C20" w:rsidTr="00173584">
        <w:trPr>
          <w:trHeight w:val="624"/>
        </w:trPr>
        <w:tc>
          <w:tcPr>
            <w:tcW w:w="4260"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Detection Wavelength</w:t>
            </w:r>
          </w:p>
        </w:tc>
        <w:tc>
          <w:tcPr>
            <w:tcW w:w="5718" w:type="dxa"/>
            <w:vAlign w:val="center"/>
          </w:tcPr>
          <w:p w:rsidR="00913C20" w:rsidRPr="00913C20" w:rsidRDefault="00913C20" w:rsidP="00173584">
            <w:pPr>
              <w:widowControl w:val="0"/>
              <w:autoSpaceDE w:val="0"/>
              <w:autoSpaceDN w:val="0"/>
              <w:spacing w:line="360" w:lineRule="auto"/>
              <w:rPr>
                <w:rFonts w:ascii="Arial" w:hAnsi="Arial" w:cs="Arial"/>
                <w:color w:val="000000" w:themeColor="text1"/>
                <w:sz w:val="20"/>
                <w:szCs w:val="20"/>
              </w:rPr>
            </w:pPr>
            <w:r w:rsidRPr="00913C20">
              <w:rPr>
                <w:rFonts w:ascii="Arial" w:hAnsi="Arial" w:cs="Arial"/>
                <w:sz w:val="20"/>
                <w:szCs w:val="20"/>
              </w:rPr>
              <w:t>225 nm</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bookmarkStart w:id="28" w:name="_Toc164020334"/>
      <w:bookmarkStart w:id="29" w:name="_Toc194761187"/>
      <w:r w:rsidRPr="00913C20">
        <w:rPr>
          <w:rFonts w:ascii="Arial" w:eastAsiaTheme="majorEastAsia" w:hAnsi="Arial" w:cs="Arial"/>
          <w:b/>
          <w:bCs/>
          <w:color w:val="000000" w:themeColor="text1"/>
          <w:sz w:val="20"/>
          <w:szCs w:val="20"/>
        </w:rPr>
        <w:t>3.5 FORCED DEGRADATION STUDY</w:t>
      </w:r>
      <w:bookmarkEnd w:id="28"/>
      <w:bookmarkEnd w:id="29"/>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Forced Degradation studies are done to check the stability of drug and confirm that the analytical method (RP-HPLC) can detect changes in the drug</w:t>
      </w:r>
    </w:p>
    <w:p w:rsidR="00913C20" w:rsidRPr="00913C20" w:rsidRDefault="005E435C" w:rsidP="00913C20">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Liraglutide </w:t>
      </w:r>
      <w:r w:rsidR="00913C20" w:rsidRPr="00913C20">
        <w:rPr>
          <w:rFonts w:ascii="Arial" w:hAnsi="Arial" w:cs="Arial"/>
          <w:color w:val="000000" w:themeColor="text1"/>
          <w:sz w:val="20"/>
          <w:szCs w:val="20"/>
        </w:rPr>
        <w:t xml:space="preserve">exhibited significant degradation under acidic and oxidative (peroxide) stress conditions, indicating its susceptibility to hydrolytic and oxidative degradation pathways.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In contrast, </w:t>
      </w:r>
      <w:r w:rsidR="005E435C">
        <w:rPr>
          <w:rFonts w:ascii="Arial" w:hAnsi="Arial" w:cs="Arial"/>
          <w:color w:val="000000" w:themeColor="text1"/>
          <w:sz w:val="20"/>
          <w:szCs w:val="20"/>
        </w:rPr>
        <w:t>Phenol</w:t>
      </w:r>
      <w:r w:rsidRPr="00913C20">
        <w:rPr>
          <w:rFonts w:ascii="Arial" w:hAnsi="Arial" w:cs="Arial"/>
          <w:color w:val="000000" w:themeColor="text1"/>
          <w:sz w:val="20"/>
          <w:szCs w:val="20"/>
        </w:rPr>
        <w:t xml:space="preserve"> remained relatively stable under acidic and oxidative conditions, demonstrating its inherent chemical stability.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However, </w:t>
      </w:r>
      <w:r w:rsidR="005E435C">
        <w:rPr>
          <w:rFonts w:ascii="Arial" w:hAnsi="Arial" w:cs="Arial"/>
          <w:color w:val="000000" w:themeColor="text1"/>
          <w:sz w:val="20"/>
          <w:szCs w:val="20"/>
        </w:rPr>
        <w:t>Phenol</w:t>
      </w:r>
      <w:r w:rsidRPr="00913C20">
        <w:rPr>
          <w:rFonts w:ascii="Arial" w:hAnsi="Arial" w:cs="Arial"/>
          <w:color w:val="000000" w:themeColor="text1"/>
          <w:sz w:val="20"/>
          <w:szCs w:val="20"/>
        </w:rPr>
        <w:t xml:space="preserve"> showed comparatively higher degradation under thermal stress, suggesting sensitivity to elevated temperature.</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The degradation products were well separated from the main peaks, and peak purity analysis confirmed the specificity of the method.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These results demonstrate that the developed analytical method is stability-indicating and suitable for routine stability evaluation of both </w:t>
      </w:r>
      <w:r w:rsidR="005E435C">
        <w:rPr>
          <w:rFonts w:ascii="Arial" w:hAnsi="Arial" w:cs="Arial"/>
          <w:color w:val="000000" w:themeColor="text1"/>
          <w:sz w:val="20"/>
          <w:szCs w:val="20"/>
        </w:rPr>
        <w:t>Liraglutide</w:t>
      </w:r>
      <w:r w:rsidRPr="00913C20">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913C20">
        <w:rPr>
          <w:rFonts w:ascii="Arial" w:hAnsi="Arial" w:cs="Arial"/>
          <w:color w:val="000000" w:themeColor="text1"/>
          <w:sz w:val="20"/>
          <w:szCs w:val="20"/>
        </w:rPr>
        <w:t>.</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3.5.1 Acid Degradation</w:t>
      </w:r>
    </w:p>
    <w:p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Individual standard drugs and injectable formulation were also subjected to the acid degradation study to determine the stability of the drugs in acidic conditions. Hydrochloric acid was used on the samples, and the samples were subjected to controlled time and temperature to cause degradation. This was followed by neutralization of the samples (where necessary), dilution of samples and the analysis of the samples by the developed chromatographic procedure. The chromatograms were monitored to determine changes in the area of the peaks and the formation of degradation products. Chromatograms of individual standard drugs after the treatment with acid are presented in Figure 6 and Figure 7. The chromatogram of stressed injectable formulation is shown in figure 8. The comparison substantiates the indication of stability of the method.</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0" w:name="_Toc164021095"/>
      <w:bookmarkStart w:id="31" w:name="_Toc194761621"/>
      <w:r w:rsidRPr="00913C20">
        <w:rPr>
          <w:rFonts w:ascii="Arial" w:eastAsia="Times New Roman" w:hAnsi="Arial" w:cs="Arial"/>
          <w:i/>
          <w:iCs/>
          <w:noProof/>
          <w:color w:val="44546A" w:themeColor="text2"/>
          <w:kern w:val="0"/>
          <w:sz w:val="20"/>
          <w:szCs w:val="20"/>
          <w:lang w:eastAsia="en-IN"/>
        </w:rPr>
        <w:drawing>
          <wp:inline distT="0" distB="0" distL="0" distR="0" wp14:anchorId="0A165568" wp14:editId="15D71C66">
            <wp:extent cx="5277485" cy="2383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277485" cy="2383615"/>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Figure 6. RP-HPLC Chromatogram of Acid Degradation for </w:t>
      </w:r>
      <w:r w:rsidR="005E435C">
        <w:rPr>
          <w:rFonts w:ascii="Arial" w:eastAsia="Times New Roman" w:hAnsi="Arial" w:cs="Arial"/>
          <w:b/>
          <w:color w:val="000000" w:themeColor="text1"/>
          <w:kern w:val="0"/>
          <w:sz w:val="20"/>
          <w:szCs w:val="20"/>
          <w:lang w:val="en-US"/>
        </w:rPr>
        <w:t>Liraglutide</w:t>
      </w:r>
      <w:r w:rsidRPr="00913C20">
        <w:rPr>
          <w:rFonts w:ascii="Arial" w:eastAsia="Times New Roman" w:hAnsi="Arial" w:cs="Arial"/>
          <w:b/>
          <w:color w:val="000000" w:themeColor="text1"/>
          <w:kern w:val="0"/>
          <w:sz w:val="20"/>
          <w:szCs w:val="20"/>
          <w:lang w:val="en-US"/>
        </w:rPr>
        <w:t xml:space="preserve"> Std.</w:t>
      </w:r>
      <w:bookmarkEnd w:id="30"/>
      <w:bookmarkEnd w:id="31"/>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2" w:name="_Toc164021096"/>
      <w:bookmarkStart w:id="33" w:name="_Toc194761622"/>
      <w:r w:rsidRPr="00913C20">
        <w:rPr>
          <w:rFonts w:ascii="Arial" w:eastAsia="Times New Roman" w:hAnsi="Arial" w:cs="Arial"/>
          <w:i/>
          <w:iCs/>
          <w:noProof/>
          <w:color w:val="44546A" w:themeColor="text2"/>
          <w:kern w:val="0"/>
          <w:sz w:val="20"/>
          <w:szCs w:val="20"/>
          <w:lang w:eastAsia="en-IN"/>
        </w:rPr>
        <w:drawing>
          <wp:inline distT="0" distB="0" distL="0" distR="0" wp14:anchorId="78692F92" wp14:editId="7652EEEB">
            <wp:extent cx="5276590" cy="2339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286869" cy="2343897"/>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Figure 7. RP-HPLC Chromatogram of Acid Degradation for </w:t>
      </w:r>
      <w:r w:rsidR="005E435C">
        <w:rPr>
          <w:rFonts w:ascii="Arial" w:eastAsia="Times New Roman" w:hAnsi="Arial" w:cs="Arial"/>
          <w:b/>
          <w:color w:val="000000" w:themeColor="text1"/>
          <w:kern w:val="0"/>
          <w:sz w:val="20"/>
          <w:szCs w:val="20"/>
          <w:lang w:val="en-US"/>
        </w:rPr>
        <w:t>Phenol</w:t>
      </w:r>
      <w:r w:rsidRPr="00913C20">
        <w:rPr>
          <w:rFonts w:ascii="Arial" w:eastAsia="Times New Roman" w:hAnsi="Arial" w:cs="Arial"/>
          <w:b/>
          <w:color w:val="000000" w:themeColor="text1"/>
          <w:kern w:val="0"/>
          <w:sz w:val="20"/>
          <w:szCs w:val="20"/>
          <w:lang w:val="en-US"/>
        </w:rPr>
        <w:t xml:space="preserve"> Std.</w:t>
      </w:r>
      <w:bookmarkEnd w:id="32"/>
      <w:bookmarkEnd w:id="33"/>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lastRenderedPageBreak/>
        <w:drawing>
          <wp:inline distT="0" distB="0" distL="0" distR="0" wp14:anchorId="66A4A960" wp14:editId="5602B964">
            <wp:extent cx="5277485" cy="27141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77485" cy="2714169"/>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4" w:name="_Toc164021097"/>
      <w:bookmarkStart w:id="35" w:name="_Toc194761623"/>
      <w:r w:rsidRPr="00913C20">
        <w:rPr>
          <w:rFonts w:ascii="Arial" w:eastAsia="Times New Roman" w:hAnsi="Arial" w:cs="Arial"/>
          <w:b/>
          <w:color w:val="000000" w:themeColor="text1"/>
          <w:kern w:val="0"/>
          <w:sz w:val="20"/>
          <w:szCs w:val="20"/>
          <w:lang w:val="en-US"/>
        </w:rPr>
        <w:t>Figure 8. RP-HPLC Chromatogram of Acid Degradation for Injectable Sample</w:t>
      </w:r>
      <w:bookmarkEnd w:id="34"/>
      <w:bookmarkEnd w:id="35"/>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3.5.2 Alkali Degradation</w:t>
      </w:r>
    </w:p>
    <w:p w:rsidR="001F2327" w:rsidRDefault="001F2327" w:rsidP="00913C20">
      <w:pPr>
        <w:widowControl w:val="0"/>
        <w:autoSpaceDE w:val="0"/>
        <w:autoSpaceDN w:val="0"/>
        <w:spacing w:after="0" w:line="360" w:lineRule="auto"/>
        <w:jc w:val="both"/>
        <w:rPr>
          <w:rFonts w:ascii="Arial" w:hAnsi="Arial" w:cs="Arial"/>
          <w:color w:val="000000" w:themeColor="text1"/>
          <w:sz w:val="20"/>
          <w:szCs w:val="20"/>
        </w:rPr>
      </w:pPr>
      <w:bookmarkStart w:id="36" w:name="_Toc164021099"/>
      <w:bookmarkStart w:id="37" w:name="_Toc194761625"/>
      <w:r w:rsidRPr="001F2327">
        <w:rPr>
          <w:rFonts w:ascii="Arial" w:hAnsi="Arial" w:cs="Arial"/>
          <w:color w:val="000000" w:themeColor="text1"/>
          <w:sz w:val="20"/>
          <w:szCs w:val="20"/>
        </w:rPr>
        <w:t>The degradation evaluation of both the individual standard drugs and the injectable formulation was carried out to determine stability of both under alkaline conditions. Adequate level of sodium hydroxide was added to the samples and they were kept under constant time and temperature to cause degradation. Following the stress period, the samples were neutralized (where necessary), diluted accordingly and subjected to the developed chromatographic method. The chromatograms were observed to monitor the change in the area of the peaks, shape of the peaks and the appearance of the degradation products. Figure 9 and Figure 10 are the chromatograms of each of the standard drugs when treated with the base and Figure 11 is the chromatogram of the stressed injectable formulation. The stability-indicating ability of the method is proved by the comparison of these chromatograms.</w:t>
      </w:r>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418F1249" wp14:editId="28BD5602">
            <wp:extent cx="5277485" cy="2672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277485" cy="2672070"/>
                    </a:xfrm>
                    <a:prstGeom prst="rect">
                      <a:avLst/>
                    </a:prstGeom>
                  </pic:spPr>
                </pic:pic>
              </a:graphicData>
            </a:graphic>
          </wp:inline>
        </w:drawing>
      </w:r>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 xml:space="preserve">Figure 9. RP-HPLC Chromatogram of Alkali Degradation for </w:t>
      </w:r>
      <w:r w:rsidR="005E435C">
        <w:rPr>
          <w:rFonts w:ascii="Arial" w:hAnsi="Arial" w:cs="Arial"/>
          <w:b/>
          <w:color w:val="000000" w:themeColor="text1"/>
          <w:sz w:val="20"/>
          <w:szCs w:val="20"/>
        </w:rPr>
        <w:t>Liraglutide</w:t>
      </w:r>
      <w:r w:rsidRPr="00913C20">
        <w:rPr>
          <w:rFonts w:ascii="Arial" w:hAnsi="Arial" w:cs="Arial"/>
          <w:b/>
          <w:color w:val="000000" w:themeColor="text1"/>
          <w:sz w:val="20"/>
          <w:szCs w:val="20"/>
        </w:rPr>
        <w:t xml:space="preserve"> Std.</w:t>
      </w:r>
      <w:bookmarkEnd w:id="36"/>
      <w:bookmarkEnd w:id="37"/>
    </w:p>
    <w:p w:rsidR="00913C20" w:rsidRPr="00913C20" w:rsidRDefault="00913C20" w:rsidP="00913C20">
      <w:pPr>
        <w:widowControl w:val="0"/>
        <w:autoSpaceDE w:val="0"/>
        <w:autoSpaceDN w:val="0"/>
        <w:spacing w:after="0" w:line="360" w:lineRule="auto"/>
        <w:jc w:val="both"/>
        <w:rPr>
          <w:rFonts w:ascii="Arial" w:hAnsi="Arial" w:cs="Arial"/>
          <w:b/>
          <w:color w:val="000000" w:themeColor="text1"/>
          <w:sz w:val="20"/>
          <w:szCs w:val="20"/>
        </w:rPr>
      </w:pP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lastRenderedPageBreak/>
        <w:drawing>
          <wp:inline distT="0" distB="0" distL="0" distR="0" wp14:anchorId="02995C41" wp14:editId="5074CEB4">
            <wp:extent cx="5277485" cy="2684349"/>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277485" cy="2684349"/>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38" w:name="_Toc164021100"/>
      <w:bookmarkStart w:id="39" w:name="_Toc194761626"/>
      <w:r w:rsidRPr="00913C20">
        <w:rPr>
          <w:rFonts w:ascii="Arial" w:eastAsia="Times New Roman" w:hAnsi="Arial" w:cs="Arial"/>
          <w:b/>
          <w:color w:val="000000" w:themeColor="text1"/>
          <w:kern w:val="0"/>
          <w:sz w:val="20"/>
          <w:szCs w:val="20"/>
          <w:lang w:val="en-US"/>
        </w:rPr>
        <w:t xml:space="preserve">Figure 10. RP-HPLC Chromatogram of Alkali Degradation for </w:t>
      </w:r>
      <w:r w:rsidR="005E435C">
        <w:rPr>
          <w:rFonts w:ascii="Arial" w:eastAsia="Times New Roman" w:hAnsi="Arial" w:cs="Arial"/>
          <w:b/>
          <w:color w:val="000000" w:themeColor="text1"/>
          <w:kern w:val="0"/>
          <w:sz w:val="20"/>
          <w:szCs w:val="20"/>
          <w:lang w:val="en-US"/>
        </w:rPr>
        <w:t>Phenol</w:t>
      </w:r>
      <w:r w:rsidRPr="00913C20">
        <w:rPr>
          <w:rFonts w:ascii="Arial" w:eastAsia="Times New Roman" w:hAnsi="Arial" w:cs="Arial"/>
          <w:b/>
          <w:color w:val="000000" w:themeColor="text1"/>
          <w:kern w:val="0"/>
          <w:sz w:val="20"/>
          <w:szCs w:val="20"/>
          <w:lang w:val="en-US"/>
        </w:rPr>
        <w:t xml:space="preserve"> Std.</w:t>
      </w:r>
      <w:bookmarkEnd w:id="38"/>
      <w:bookmarkEnd w:id="39"/>
    </w:p>
    <w:p w:rsidR="00913C20" w:rsidRPr="00913C20" w:rsidRDefault="00913C20" w:rsidP="00913C20">
      <w:pPr>
        <w:spacing w:after="0" w:line="360" w:lineRule="auto"/>
        <w:jc w:val="both"/>
        <w:rPr>
          <w:rFonts w:ascii="Arial" w:hAnsi="Arial" w:cs="Arial"/>
          <w:b/>
          <w:noProof/>
          <w:color w:val="000000" w:themeColor="text1"/>
          <w:sz w:val="20"/>
          <w:szCs w:val="20"/>
        </w:rPr>
      </w:pPr>
      <w:bookmarkStart w:id="40" w:name="_Toc164021101"/>
      <w:bookmarkStart w:id="41" w:name="_Toc194761627"/>
      <w:r w:rsidRPr="00913C20">
        <w:rPr>
          <w:rFonts w:ascii="Arial" w:hAnsi="Arial" w:cs="Arial"/>
          <w:noProof/>
          <w:sz w:val="20"/>
          <w:szCs w:val="20"/>
          <w:lang w:eastAsia="en-IN"/>
        </w:rPr>
        <w:drawing>
          <wp:inline distT="0" distB="0" distL="0" distR="0" wp14:anchorId="2C2AA5DD" wp14:editId="7B29CAED">
            <wp:extent cx="5277485" cy="273170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277485" cy="2731709"/>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b/>
          <w:color w:val="000000" w:themeColor="text1"/>
          <w:sz w:val="20"/>
          <w:szCs w:val="20"/>
        </w:rPr>
        <w:t>Figure 11. RP-HPLC Chromatogram of Alkali Degradation for Injectable Sample</w:t>
      </w:r>
      <w:bookmarkEnd w:id="40"/>
      <w:bookmarkEnd w:id="41"/>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3.5.3 Oxidative Degradation</w:t>
      </w:r>
    </w:p>
    <w:p w:rsidR="001F2327" w:rsidRDefault="001F2327" w:rsidP="00913C20">
      <w:pPr>
        <w:spacing w:after="0"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Oxidative degradation experiment was conducted on the standard drugs individually and on the injectable formulation to determine the stability of standard drugs to oxidation and injection stability of the injectable formulation. To cause degradation the samples were processed with an appropriate oxidizing agent, e.g., hydrogen peroxide and held under controlled conditions. The samples were diluted and the analysis was done in accordance with the developed chromatographic method, after the stress period. The chromatograms were registered to see the alterations in the peak area and the appearance of degradation products. Figure 12 and Figure 13 are the chromatograms of the separate standard drugs following the oxidative treatment. Figure 14 represents the chromatogram of stressed injectable formulation, which proves stability-indicating nature of the method.</w:t>
      </w:r>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lastRenderedPageBreak/>
        <w:drawing>
          <wp:inline distT="0" distB="0" distL="0" distR="0" wp14:anchorId="0D5AD66B" wp14:editId="70E08522">
            <wp:extent cx="5277485" cy="276328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srcRect t="-1693" b="1693"/>
                    <a:stretch/>
                  </pic:blipFill>
                  <pic:spPr>
                    <a:xfrm>
                      <a:off x="0" y="0"/>
                      <a:ext cx="5277485" cy="2763283"/>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42" w:name="_Toc164021103"/>
      <w:bookmarkStart w:id="43" w:name="_Toc194761629"/>
      <w:r w:rsidRPr="00913C20">
        <w:rPr>
          <w:rFonts w:ascii="Arial" w:hAnsi="Arial" w:cs="Arial"/>
          <w:b/>
          <w:color w:val="000000" w:themeColor="text1"/>
          <w:sz w:val="20"/>
          <w:szCs w:val="20"/>
        </w:rPr>
        <w:t xml:space="preserve">Figure 12. RP-HPLC Chromatogram of Oxidative Degradation for </w:t>
      </w:r>
      <w:r w:rsidR="005E435C">
        <w:rPr>
          <w:rFonts w:ascii="Arial" w:hAnsi="Arial" w:cs="Arial"/>
          <w:b/>
          <w:color w:val="000000" w:themeColor="text1"/>
          <w:sz w:val="20"/>
          <w:szCs w:val="20"/>
        </w:rPr>
        <w:t>Liraglutide</w:t>
      </w:r>
      <w:r w:rsidRPr="00913C20">
        <w:rPr>
          <w:rFonts w:ascii="Arial" w:hAnsi="Arial" w:cs="Arial"/>
          <w:b/>
          <w:color w:val="000000" w:themeColor="text1"/>
          <w:sz w:val="20"/>
          <w:szCs w:val="20"/>
        </w:rPr>
        <w:t xml:space="preserve"> Std.</w:t>
      </w:r>
      <w:bookmarkEnd w:id="42"/>
      <w:bookmarkEnd w:id="43"/>
    </w:p>
    <w:p w:rsidR="00913C20" w:rsidRPr="00913C20" w:rsidRDefault="00913C20" w:rsidP="00913C20">
      <w:pPr>
        <w:spacing w:after="0" w:line="360" w:lineRule="auto"/>
        <w:jc w:val="both"/>
        <w:rPr>
          <w:rFonts w:ascii="Arial" w:hAnsi="Arial" w:cs="Arial"/>
          <w:b/>
          <w:noProof/>
          <w:color w:val="000000" w:themeColor="text1"/>
          <w:sz w:val="20"/>
          <w:szCs w:val="20"/>
        </w:rPr>
      </w:pPr>
      <w:r w:rsidRPr="00913C20">
        <w:rPr>
          <w:rFonts w:ascii="Arial" w:hAnsi="Arial" w:cs="Arial"/>
          <w:noProof/>
          <w:sz w:val="20"/>
          <w:szCs w:val="20"/>
          <w:lang w:eastAsia="en-IN"/>
        </w:rPr>
        <w:drawing>
          <wp:inline distT="0" distB="0" distL="0" distR="0" wp14:anchorId="70606761" wp14:editId="3D6AE229">
            <wp:extent cx="5277485" cy="2749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277485" cy="2749250"/>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44" w:name="_Toc164021104"/>
      <w:bookmarkStart w:id="45" w:name="_Toc194761630"/>
      <w:r w:rsidRPr="00913C20">
        <w:rPr>
          <w:rFonts w:ascii="Arial" w:hAnsi="Arial" w:cs="Arial"/>
          <w:b/>
          <w:color w:val="000000" w:themeColor="text1"/>
          <w:sz w:val="20"/>
          <w:szCs w:val="20"/>
        </w:rPr>
        <w:t xml:space="preserve">Figure 13. RP-HPLC Chromatogram of Oxidative Degradation for </w:t>
      </w:r>
      <w:r w:rsidR="005E435C">
        <w:rPr>
          <w:rFonts w:ascii="Arial" w:hAnsi="Arial" w:cs="Arial"/>
          <w:b/>
          <w:color w:val="000000" w:themeColor="text1"/>
          <w:sz w:val="20"/>
          <w:szCs w:val="20"/>
        </w:rPr>
        <w:t>Phenol</w:t>
      </w:r>
      <w:r w:rsidRPr="00913C20">
        <w:rPr>
          <w:rFonts w:ascii="Arial" w:hAnsi="Arial" w:cs="Arial"/>
          <w:b/>
          <w:color w:val="000000" w:themeColor="text1"/>
          <w:sz w:val="20"/>
          <w:szCs w:val="20"/>
        </w:rPr>
        <w:t xml:space="preserve"> Std.</w:t>
      </w:r>
      <w:bookmarkStart w:id="46" w:name="_Toc194761631"/>
      <w:bookmarkStart w:id="47" w:name="_Toc164021105"/>
      <w:bookmarkEnd w:id="44"/>
      <w:bookmarkEnd w:id="45"/>
    </w:p>
    <w:p w:rsidR="00913C20" w:rsidRPr="00913C20" w:rsidRDefault="00913C20" w:rsidP="00913C20">
      <w:pPr>
        <w:spacing w:after="0"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4873045A" wp14:editId="7F7AD924">
            <wp:extent cx="5277485" cy="2698382"/>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277485" cy="2698382"/>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 xml:space="preserve">Figure 14. RP-HPLC Chromatogram of Oxidative Degradation for </w:t>
      </w:r>
      <w:bookmarkEnd w:id="46"/>
      <w:r w:rsidRPr="00913C20">
        <w:rPr>
          <w:rFonts w:ascii="Arial" w:hAnsi="Arial" w:cs="Arial"/>
          <w:b/>
          <w:color w:val="000000" w:themeColor="text1"/>
          <w:sz w:val="20"/>
          <w:szCs w:val="20"/>
        </w:rPr>
        <w:t>Injectable Sample</w:t>
      </w:r>
      <w:r w:rsidRPr="00913C20">
        <w:rPr>
          <w:rFonts w:ascii="Arial" w:hAnsi="Arial" w:cs="Arial"/>
          <w:color w:val="000000" w:themeColor="text1"/>
          <w:sz w:val="20"/>
          <w:szCs w:val="20"/>
        </w:rPr>
        <w:t xml:space="preserve"> </w:t>
      </w:r>
      <w:bookmarkEnd w:id="47"/>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lastRenderedPageBreak/>
        <w:t>3.5.4 Thermal Degradation</w:t>
      </w:r>
    </w:p>
    <w:p w:rsidR="001F2327" w:rsidRDefault="001F2327" w:rsidP="00913C20">
      <w:pPr>
        <w:spacing w:line="360" w:lineRule="auto"/>
        <w:jc w:val="both"/>
        <w:rPr>
          <w:rFonts w:ascii="Arial" w:hAnsi="Arial" w:cs="Arial"/>
          <w:color w:val="000000" w:themeColor="text1"/>
          <w:sz w:val="20"/>
          <w:szCs w:val="20"/>
        </w:rPr>
      </w:pPr>
      <w:bookmarkStart w:id="48" w:name="_Toc164021107"/>
      <w:bookmarkStart w:id="49" w:name="_Toc194761633"/>
      <w:r w:rsidRPr="001F2327">
        <w:rPr>
          <w:rFonts w:ascii="Arial" w:hAnsi="Arial" w:cs="Arial"/>
          <w:color w:val="000000" w:themeColor="text1"/>
          <w:sz w:val="20"/>
          <w:szCs w:val="20"/>
        </w:rPr>
        <w:t xml:space="preserve">The thermal degradation test was conducted on individual standard drugs and injectable formulation to determine their stability at high temperatures. To degrade the samples, a certain amount of time in a given temperature was subjected to the samples. The samples were cooled and diluted properly after the stress period and the developed chromatographic method was used to </w:t>
      </w:r>
      <w:proofErr w:type="spellStart"/>
      <w:r w:rsidRPr="001F2327">
        <w:rPr>
          <w:rFonts w:ascii="Arial" w:hAnsi="Arial" w:cs="Arial"/>
          <w:color w:val="000000" w:themeColor="text1"/>
          <w:sz w:val="20"/>
          <w:szCs w:val="20"/>
        </w:rPr>
        <w:t>analyze</w:t>
      </w:r>
      <w:proofErr w:type="spellEnd"/>
      <w:r w:rsidRPr="001F2327">
        <w:rPr>
          <w:rFonts w:ascii="Arial" w:hAnsi="Arial" w:cs="Arial"/>
          <w:color w:val="000000" w:themeColor="text1"/>
          <w:sz w:val="20"/>
          <w:szCs w:val="20"/>
        </w:rPr>
        <w:t xml:space="preserve"> samples. To monitor the change in the area of the peaks and the degradation products, the chromatograms were documented. Figure 15 and Figure 16 illustrate the chromatogram of each of the standard drugs after thermal treatment, and Figure 17 is used to display the chromatogram of the stressed injectable formulation. The stability-indicating property of the method is verified by the comparison.</w:t>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noProof/>
          <w:sz w:val="20"/>
          <w:szCs w:val="20"/>
          <w:lang w:eastAsia="en-IN"/>
        </w:rPr>
        <w:drawing>
          <wp:inline distT="0" distB="0" distL="0" distR="0" wp14:anchorId="26E9423A" wp14:editId="5D9E6031">
            <wp:extent cx="5277485" cy="267557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5277485" cy="2675578"/>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 xml:space="preserve">Figure 15. Thermal Degradation Chromatogram for </w:t>
      </w:r>
      <w:r w:rsidR="005E435C">
        <w:rPr>
          <w:rFonts w:ascii="Arial" w:hAnsi="Arial" w:cs="Arial"/>
          <w:b/>
          <w:color w:val="000000" w:themeColor="text1"/>
          <w:sz w:val="20"/>
          <w:szCs w:val="20"/>
        </w:rPr>
        <w:t xml:space="preserve">Liraglutide </w:t>
      </w:r>
      <w:r w:rsidRPr="00913C20">
        <w:rPr>
          <w:rFonts w:ascii="Arial" w:hAnsi="Arial" w:cs="Arial"/>
          <w:b/>
          <w:color w:val="000000" w:themeColor="text1"/>
          <w:sz w:val="20"/>
          <w:szCs w:val="20"/>
        </w:rPr>
        <w:t>Std.</w:t>
      </w:r>
      <w:bookmarkEnd w:id="48"/>
      <w:bookmarkEnd w:id="49"/>
    </w:p>
    <w:p w:rsidR="00913C20" w:rsidRPr="00913C20" w:rsidRDefault="00913C20" w:rsidP="00913C20">
      <w:pPr>
        <w:keepNext/>
        <w:spacing w:after="0" w:line="360" w:lineRule="auto"/>
        <w:jc w:val="both"/>
        <w:rPr>
          <w:rFonts w:ascii="Arial" w:hAnsi="Arial" w:cs="Arial"/>
          <w:color w:val="000000" w:themeColor="text1"/>
          <w:sz w:val="20"/>
          <w:szCs w:val="20"/>
        </w:rPr>
      </w:pPr>
      <w:r w:rsidRPr="00913C20">
        <w:rPr>
          <w:rFonts w:ascii="Arial" w:hAnsi="Arial" w:cs="Arial"/>
          <w:noProof/>
          <w:sz w:val="20"/>
          <w:szCs w:val="20"/>
          <w:lang w:eastAsia="en-IN"/>
        </w:rPr>
        <w:drawing>
          <wp:inline distT="0" distB="0" distL="0" distR="0" wp14:anchorId="1FDD2FB0" wp14:editId="037B3E65">
            <wp:extent cx="5277485" cy="2742234"/>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5277485" cy="2742234"/>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b/>
          <w:color w:val="000000" w:themeColor="text1"/>
          <w:sz w:val="20"/>
          <w:szCs w:val="20"/>
        </w:rPr>
      </w:pPr>
      <w:bookmarkStart w:id="50" w:name="_Toc164021108"/>
      <w:bookmarkStart w:id="51" w:name="_Toc194761634"/>
      <w:r w:rsidRPr="00913C20">
        <w:rPr>
          <w:rFonts w:ascii="Arial" w:hAnsi="Arial" w:cs="Arial"/>
          <w:b/>
          <w:color w:val="000000" w:themeColor="text1"/>
          <w:sz w:val="20"/>
          <w:szCs w:val="20"/>
        </w:rPr>
        <w:t xml:space="preserve">Figure 16. Thermal Degradation Chromatogram for </w:t>
      </w:r>
      <w:r w:rsidR="005E435C">
        <w:rPr>
          <w:rFonts w:ascii="Arial" w:hAnsi="Arial" w:cs="Arial"/>
          <w:b/>
          <w:color w:val="000000" w:themeColor="text1"/>
          <w:sz w:val="20"/>
          <w:szCs w:val="20"/>
        </w:rPr>
        <w:t>Phenol</w:t>
      </w:r>
      <w:r w:rsidRPr="00913C20">
        <w:rPr>
          <w:rFonts w:ascii="Arial" w:hAnsi="Arial" w:cs="Arial"/>
          <w:b/>
          <w:color w:val="000000" w:themeColor="text1"/>
          <w:sz w:val="20"/>
          <w:szCs w:val="20"/>
        </w:rPr>
        <w:t xml:space="preserve"> Std.</w:t>
      </w:r>
      <w:bookmarkEnd w:id="50"/>
      <w:bookmarkEnd w:id="51"/>
    </w:p>
    <w:p w:rsidR="00913C20" w:rsidRPr="00913C20" w:rsidRDefault="00913C20" w:rsidP="00913C20">
      <w:pPr>
        <w:spacing w:after="0" w:line="360" w:lineRule="auto"/>
        <w:jc w:val="both"/>
        <w:rPr>
          <w:rFonts w:ascii="Arial" w:hAnsi="Arial" w:cs="Arial"/>
          <w:b/>
          <w:color w:val="000000" w:themeColor="text1"/>
          <w:sz w:val="20"/>
          <w:szCs w:val="20"/>
        </w:rPr>
      </w:pPr>
      <w:bookmarkStart w:id="52" w:name="_Toc164021109"/>
      <w:bookmarkStart w:id="53" w:name="_Toc194761635"/>
      <w:r w:rsidRPr="00913C20">
        <w:rPr>
          <w:rFonts w:ascii="Arial" w:hAnsi="Arial" w:cs="Arial"/>
          <w:noProof/>
          <w:sz w:val="20"/>
          <w:szCs w:val="20"/>
          <w:lang w:eastAsia="en-IN"/>
        </w:rPr>
        <w:lastRenderedPageBreak/>
        <w:drawing>
          <wp:inline distT="0" distB="0" distL="0" distR="0" wp14:anchorId="2A1558CC" wp14:editId="0FFC551E">
            <wp:extent cx="5277485" cy="271241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277485" cy="2712414"/>
                    </a:xfrm>
                    <a:prstGeom prst="rect">
                      <a:avLst/>
                    </a:prstGeom>
                  </pic:spPr>
                </pic:pic>
              </a:graphicData>
            </a:graphic>
          </wp:inline>
        </w:drawing>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b/>
          <w:color w:val="000000" w:themeColor="text1"/>
          <w:sz w:val="20"/>
          <w:szCs w:val="20"/>
        </w:rPr>
        <w:t>Figure 17. Thermal Degradation Chromatogram for Injectable Sample</w:t>
      </w:r>
      <w:bookmarkEnd w:id="52"/>
      <w:bookmarkEnd w:id="53"/>
    </w:p>
    <w:p w:rsidR="00913C20" w:rsidRPr="00913C20" w:rsidRDefault="00913C20" w:rsidP="00913C20">
      <w:pPr>
        <w:keepNext/>
        <w:keepLines/>
        <w:spacing w:before="160" w:after="80" w:line="360" w:lineRule="auto"/>
        <w:jc w:val="both"/>
        <w:outlineLvl w:val="2"/>
        <w:rPr>
          <w:rFonts w:ascii="Arial" w:eastAsiaTheme="majorEastAsia" w:hAnsi="Arial" w:cs="Arial"/>
          <w:b/>
          <w:bCs/>
          <w:noProof/>
          <w:color w:val="000000" w:themeColor="text1"/>
          <w:sz w:val="20"/>
          <w:szCs w:val="20"/>
        </w:rPr>
      </w:pPr>
      <w:r w:rsidRPr="00913C20">
        <w:rPr>
          <w:rFonts w:ascii="Arial" w:eastAsiaTheme="majorEastAsia" w:hAnsi="Arial" w:cs="Arial"/>
          <w:b/>
          <w:bCs/>
          <w:noProof/>
          <w:color w:val="000000" w:themeColor="text1"/>
          <w:sz w:val="20"/>
          <w:szCs w:val="20"/>
        </w:rPr>
        <w:t>3.5.5 Photolytic Degradation</w:t>
      </w:r>
    </w:p>
    <w:p w:rsidR="00913C20" w:rsidRPr="00913C20" w:rsidRDefault="001F2327" w:rsidP="00913C20">
      <w:pPr>
        <w:spacing w:line="360" w:lineRule="auto"/>
        <w:jc w:val="both"/>
        <w:rPr>
          <w:rFonts w:ascii="Arial" w:hAnsi="Arial" w:cs="Arial"/>
          <w:color w:val="000000" w:themeColor="text1"/>
          <w:sz w:val="20"/>
          <w:szCs w:val="20"/>
        </w:rPr>
      </w:pPr>
      <w:r w:rsidRPr="001F2327">
        <w:rPr>
          <w:rFonts w:ascii="Arial" w:hAnsi="Arial" w:cs="Arial"/>
          <w:color w:val="000000" w:themeColor="text1"/>
          <w:sz w:val="20"/>
          <w:szCs w:val="20"/>
        </w:rPr>
        <w:t>The photolytic degradation test was conducted on the individual standard drugs and injectable formulation to test their stability at the conditions of light exposure. The samples were left in the UV or sunlight over a set period of time in order to cause degradation. Dilution of the samples and application of the developed chromatographic method were performed after the stress period. The chromatograms were noted to monitor variation of peak area and development of degradation products. Figure 18 and Figure 19 are the chromatograms of the individual standard drugs before photolytic treatment whereas Figure 20 is a chromatogram of the stressed injectable formulation. The stability-signing character of the approach is validated by the comparison.</w:t>
      </w:r>
      <w:r w:rsidR="00913C20" w:rsidRPr="00913C20">
        <w:rPr>
          <w:rFonts w:ascii="Arial" w:hAnsi="Arial" w:cs="Arial"/>
          <w:noProof/>
          <w:sz w:val="20"/>
          <w:szCs w:val="20"/>
          <w:lang w:eastAsia="en-IN"/>
        </w:rPr>
        <w:drawing>
          <wp:inline distT="0" distB="0" distL="0" distR="0" wp14:anchorId="5E5A0C8E" wp14:editId="3FA08751">
            <wp:extent cx="5277485" cy="271358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277485" cy="2713584"/>
                    </a:xfrm>
                    <a:prstGeom prst="rect">
                      <a:avLst/>
                    </a:prstGeom>
                  </pic:spPr>
                </pic:pic>
              </a:graphicData>
            </a:graphic>
          </wp:inline>
        </w:drawing>
      </w:r>
      <w:r w:rsidR="00913C20" w:rsidRPr="00913C20">
        <w:rPr>
          <w:rFonts w:ascii="Arial" w:hAnsi="Arial" w:cs="Arial"/>
          <w:color w:val="000000" w:themeColor="text1"/>
          <w:sz w:val="20"/>
          <w:szCs w:val="20"/>
        </w:rPr>
        <w:t xml:space="preserve">        </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54" w:name="_Toc164021111"/>
      <w:bookmarkStart w:id="55" w:name="_Toc194761637"/>
      <w:r w:rsidRPr="00913C20">
        <w:rPr>
          <w:rFonts w:ascii="Arial" w:eastAsia="Times New Roman" w:hAnsi="Arial" w:cs="Arial"/>
          <w:b/>
          <w:color w:val="000000" w:themeColor="text1"/>
          <w:kern w:val="0"/>
          <w:sz w:val="20"/>
          <w:szCs w:val="20"/>
          <w:lang w:val="en-US"/>
        </w:rPr>
        <w:t xml:space="preserve">Figure 18. RP-HPLC Chromatogram of Photolytic Degradation for </w:t>
      </w:r>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Std.</w:t>
      </w:r>
      <w:bookmarkEnd w:id="54"/>
      <w:bookmarkEnd w:id="55"/>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lastRenderedPageBreak/>
        <w:drawing>
          <wp:inline distT="0" distB="0" distL="0" distR="0" wp14:anchorId="0C73FF34" wp14:editId="59121A06">
            <wp:extent cx="5277485" cy="26732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277485" cy="2673240"/>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bookmarkStart w:id="56" w:name="_Toc164021112"/>
      <w:bookmarkStart w:id="57" w:name="_Toc194761638"/>
      <w:r w:rsidRPr="00913C20">
        <w:rPr>
          <w:rFonts w:ascii="Arial" w:hAnsi="Arial" w:cs="Arial"/>
          <w:b/>
          <w:color w:val="000000" w:themeColor="text1"/>
          <w:sz w:val="20"/>
          <w:szCs w:val="20"/>
        </w:rPr>
        <w:t xml:space="preserve">Figure 19. RP-HPLC Chromatogram of Photolytic Degradation for </w:t>
      </w:r>
      <w:r w:rsidR="005E435C">
        <w:rPr>
          <w:rFonts w:ascii="Arial" w:hAnsi="Arial" w:cs="Arial"/>
          <w:b/>
          <w:color w:val="000000" w:themeColor="text1"/>
          <w:sz w:val="20"/>
          <w:szCs w:val="20"/>
        </w:rPr>
        <w:t>Phenol</w:t>
      </w:r>
      <w:r w:rsidRPr="00913C20">
        <w:rPr>
          <w:rFonts w:ascii="Arial" w:hAnsi="Arial" w:cs="Arial"/>
          <w:b/>
          <w:color w:val="000000" w:themeColor="text1"/>
          <w:sz w:val="20"/>
          <w:szCs w:val="20"/>
        </w:rPr>
        <w:t xml:space="preserve"> Std.</w:t>
      </w:r>
      <w:bookmarkEnd w:id="56"/>
      <w:bookmarkEnd w:id="57"/>
    </w:p>
    <w:p w:rsidR="00913C20" w:rsidRPr="00913C20" w:rsidRDefault="00913C20" w:rsidP="00913C20">
      <w:pPr>
        <w:spacing w:line="360" w:lineRule="auto"/>
        <w:jc w:val="both"/>
        <w:rPr>
          <w:rFonts w:ascii="Arial" w:hAnsi="Arial" w:cs="Arial"/>
          <w:color w:val="000000" w:themeColor="text1"/>
          <w:sz w:val="20"/>
          <w:szCs w:val="20"/>
        </w:rPr>
      </w:pPr>
      <w:bookmarkStart w:id="58" w:name="_Toc164021113"/>
      <w:bookmarkStart w:id="59" w:name="_Toc194761639"/>
      <w:r w:rsidRPr="00913C20">
        <w:rPr>
          <w:rFonts w:ascii="Arial" w:hAnsi="Arial" w:cs="Arial"/>
          <w:noProof/>
          <w:sz w:val="20"/>
          <w:szCs w:val="20"/>
          <w:lang w:eastAsia="en-IN"/>
        </w:rPr>
        <w:drawing>
          <wp:inline distT="0" distB="0" distL="0" distR="0" wp14:anchorId="267D317F" wp14:editId="2BE09C65">
            <wp:extent cx="5277485" cy="2735218"/>
            <wp:effectExtent l="0" t="0" r="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5277485" cy="2735218"/>
                    </a:xfrm>
                    <a:prstGeom prst="rect">
                      <a:avLst/>
                    </a:prstGeom>
                  </pic:spPr>
                </pic:pic>
              </a:graphicData>
            </a:graphic>
          </wp:inline>
        </w:drawing>
      </w:r>
    </w:p>
    <w:p w:rsidR="00913C20" w:rsidRPr="00913C20" w:rsidRDefault="00913C20" w:rsidP="00913C20">
      <w:pPr>
        <w:spacing w:line="360" w:lineRule="auto"/>
        <w:jc w:val="both"/>
        <w:rPr>
          <w:rFonts w:ascii="Arial" w:hAnsi="Arial" w:cs="Arial"/>
          <w:b/>
          <w:color w:val="000000" w:themeColor="text1"/>
          <w:sz w:val="20"/>
          <w:szCs w:val="20"/>
        </w:rPr>
      </w:pPr>
      <w:r w:rsidRPr="00913C20">
        <w:rPr>
          <w:rFonts w:ascii="Arial" w:hAnsi="Arial" w:cs="Arial"/>
          <w:b/>
          <w:color w:val="000000" w:themeColor="text1"/>
          <w:sz w:val="20"/>
          <w:szCs w:val="20"/>
        </w:rPr>
        <w:t>Figure 20. RP-HPLC Chromatogram of Photolytic Degradation for Injectable Sample</w:t>
      </w:r>
      <w:bookmarkEnd w:id="58"/>
      <w:bookmarkEnd w:id="59"/>
    </w:p>
    <w:p w:rsidR="00B81816" w:rsidRPr="00B81816" w:rsidRDefault="00B81816" w:rsidP="00B81816">
      <w:pPr>
        <w:spacing w:line="360" w:lineRule="auto"/>
        <w:jc w:val="both"/>
        <w:rPr>
          <w:rFonts w:ascii="Arial" w:hAnsi="Arial" w:cs="Arial"/>
          <w:bCs/>
          <w:color w:val="000000" w:themeColor="text1"/>
          <w:sz w:val="20"/>
          <w:szCs w:val="20"/>
        </w:rPr>
      </w:pPr>
      <w:r w:rsidRPr="00B81816">
        <w:rPr>
          <w:rFonts w:ascii="Arial" w:hAnsi="Arial" w:cs="Arial"/>
          <w:bCs/>
          <w:color w:val="000000" w:themeColor="text1"/>
          <w:sz w:val="20"/>
          <w:szCs w:val="20"/>
        </w:rPr>
        <w:t>The conditions used for the stability/stressed studies of Liraglutide and Phenol are given in Tables 5 and 6. These studies were conducted under different stress conditions like acidic, basic, oxidative, thermal and photolytic to assess the stability of API and sample.</w:t>
      </w:r>
    </w:p>
    <w:p w:rsidR="00913C20" w:rsidRDefault="00B81816" w:rsidP="00B81816">
      <w:pPr>
        <w:spacing w:line="360" w:lineRule="auto"/>
        <w:jc w:val="both"/>
        <w:rPr>
          <w:rFonts w:ascii="Arial" w:hAnsi="Arial" w:cs="Arial"/>
          <w:bCs/>
          <w:color w:val="000000" w:themeColor="text1"/>
          <w:sz w:val="20"/>
          <w:szCs w:val="20"/>
        </w:rPr>
      </w:pPr>
      <w:r w:rsidRPr="00B81816">
        <w:rPr>
          <w:rFonts w:ascii="Arial" w:hAnsi="Arial" w:cs="Arial"/>
          <w:bCs/>
          <w:color w:val="000000" w:themeColor="text1"/>
          <w:sz w:val="20"/>
          <w:szCs w:val="20"/>
        </w:rPr>
        <w:t>The percentage of degradation was determined by comparing the peak area of the stressed samples with respective standard (unstressed) solutions. This allowed the determination of percentage degradation of API and sample. This enables a better understanding of the degradation profile and stability of Liraglutide and Phenol, and a comparison of the API and sample under the same stress conditions.</w:t>
      </w:r>
    </w:p>
    <w:p w:rsidR="00B81816" w:rsidRDefault="00B81816" w:rsidP="00B81816">
      <w:pPr>
        <w:spacing w:line="360" w:lineRule="auto"/>
        <w:jc w:val="both"/>
        <w:rPr>
          <w:rFonts w:ascii="Arial" w:hAnsi="Arial" w:cs="Arial"/>
          <w:bCs/>
          <w:color w:val="000000" w:themeColor="text1"/>
          <w:sz w:val="20"/>
          <w:szCs w:val="20"/>
        </w:rPr>
      </w:pPr>
    </w:p>
    <w:p w:rsidR="00B81816" w:rsidRDefault="00B81816" w:rsidP="00B81816">
      <w:pPr>
        <w:spacing w:line="360" w:lineRule="auto"/>
        <w:jc w:val="both"/>
        <w:rPr>
          <w:rFonts w:ascii="Arial" w:hAnsi="Arial" w:cs="Arial"/>
          <w:bCs/>
          <w:color w:val="000000" w:themeColor="text1"/>
          <w:sz w:val="20"/>
          <w:szCs w:val="20"/>
        </w:rPr>
      </w:pPr>
    </w:p>
    <w:p w:rsidR="00B81816" w:rsidRDefault="00B81816" w:rsidP="00B81816">
      <w:pPr>
        <w:spacing w:line="360" w:lineRule="auto"/>
        <w:jc w:val="both"/>
        <w:rPr>
          <w:rFonts w:ascii="Arial" w:hAnsi="Arial" w:cs="Arial"/>
          <w:bCs/>
          <w:color w:val="000000" w:themeColor="text1"/>
          <w:sz w:val="20"/>
          <w:szCs w:val="20"/>
        </w:rPr>
      </w:pPr>
    </w:p>
    <w:p w:rsidR="00B81816" w:rsidRPr="00913C20" w:rsidRDefault="00B81816" w:rsidP="00B81816">
      <w:pPr>
        <w:spacing w:line="360" w:lineRule="auto"/>
        <w:jc w:val="both"/>
        <w:rPr>
          <w:rFonts w:ascii="Arial" w:hAnsi="Arial" w:cs="Arial"/>
          <w:bCs/>
          <w:color w:val="000000" w:themeColor="text1"/>
          <w:sz w:val="20"/>
          <w:szCs w:val="20"/>
        </w:rPr>
      </w:pP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bookmarkStart w:id="60" w:name="_Toc164020940"/>
      <w:bookmarkStart w:id="61" w:name="_Toc194761564"/>
      <w:r w:rsidRPr="00913C20">
        <w:rPr>
          <w:rFonts w:ascii="Arial" w:eastAsia="Times New Roman" w:hAnsi="Arial" w:cs="Arial"/>
          <w:b/>
          <w:color w:val="000000" w:themeColor="text1"/>
          <w:kern w:val="0"/>
          <w:sz w:val="20"/>
          <w:szCs w:val="20"/>
          <w:lang w:val="en-US"/>
        </w:rPr>
        <w:lastRenderedPageBreak/>
        <w:t xml:space="preserve">Table </w:t>
      </w:r>
      <w:r w:rsidR="003228D1">
        <w:rPr>
          <w:rFonts w:ascii="Arial" w:eastAsia="Times New Roman" w:hAnsi="Arial" w:cs="Arial"/>
          <w:b/>
          <w:color w:val="000000" w:themeColor="text1"/>
          <w:kern w:val="0"/>
          <w:sz w:val="20"/>
          <w:szCs w:val="20"/>
          <w:lang w:val="en-US"/>
        </w:rPr>
        <w:t>5</w:t>
      </w:r>
      <w:r w:rsidRPr="00913C20">
        <w:rPr>
          <w:rFonts w:ascii="Arial" w:eastAsia="Times New Roman" w:hAnsi="Arial" w:cs="Arial"/>
          <w:b/>
          <w:color w:val="000000" w:themeColor="text1"/>
          <w:kern w:val="0"/>
          <w:sz w:val="20"/>
          <w:szCs w:val="20"/>
          <w:lang w:val="en-US"/>
        </w:rPr>
        <w:t>. Forced Degradation condition</w:t>
      </w:r>
      <w:bookmarkEnd w:id="60"/>
      <w:r w:rsidRPr="00913C20">
        <w:rPr>
          <w:rFonts w:ascii="Arial" w:eastAsia="Times New Roman" w:hAnsi="Arial" w:cs="Arial"/>
          <w:b/>
          <w:color w:val="000000" w:themeColor="text1"/>
          <w:kern w:val="0"/>
          <w:sz w:val="20"/>
          <w:szCs w:val="20"/>
          <w:lang w:val="en-US"/>
        </w:rPr>
        <w:t xml:space="preserve"> for </w:t>
      </w:r>
      <w:bookmarkEnd w:id="61"/>
      <w:r w:rsidR="005E435C">
        <w:rPr>
          <w:rFonts w:ascii="Arial" w:eastAsia="Times New Roman" w:hAnsi="Arial" w:cs="Arial"/>
          <w:b/>
          <w:color w:val="000000" w:themeColor="text1"/>
          <w:kern w:val="0"/>
          <w:sz w:val="20"/>
          <w:szCs w:val="20"/>
          <w:lang w:val="en-US"/>
        </w:rPr>
        <w:t xml:space="preserve">Liraglutide </w:t>
      </w:r>
    </w:p>
    <w:tbl>
      <w:tblPr>
        <w:tblW w:w="8520" w:type="dxa"/>
        <w:tblCellMar>
          <w:left w:w="0" w:type="dxa"/>
          <w:right w:w="0" w:type="dxa"/>
        </w:tblCellMar>
        <w:tblLook w:val="0600" w:firstRow="0" w:lastRow="0" w:firstColumn="0" w:lastColumn="0" w:noHBand="1" w:noVBand="1"/>
      </w:tblPr>
      <w:tblGrid>
        <w:gridCol w:w="1636"/>
        <w:gridCol w:w="1655"/>
        <w:gridCol w:w="1857"/>
        <w:gridCol w:w="1495"/>
        <w:gridCol w:w="1877"/>
      </w:tblGrid>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5E435C" w:rsidP="00913C20">
            <w:pPr>
              <w:tabs>
                <w:tab w:val="left" w:pos="7501"/>
              </w:tabs>
              <w:spacing w:after="0"/>
              <w:jc w:val="center"/>
              <w:rPr>
                <w:rFonts w:ascii="Arial" w:eastAsia="Calibri" w:hAnsi="Arial" w:cs="Arial"/>
                <w:kern w:val="0"/>
                <w:sz w:val="20"/>
                <w:szCs w:val="20"/>
              </w:rPr>
            </w:pPr>
            <w:r>
              <w:rPr>
                <w:rFonts w:ascii="Arial" w:eastAsia="Calibri" w:hAnsi="Arial" w:cs="Arial"/>
                <w:b/>
                <w:bCs/>
                <w:kern w:val="0"/>
                <w:sz w:val="20"/>
                <w:szCs w:val="20"/>
              </w:rPr>
              <w:t xml:space="preserve">Liraglutide </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As such</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Sample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431486</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 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444358</w:t>
            </w:r>
          </w:p>
        </w:tc>
      </w:tr>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p>
        </w:tc>
      </w:tr>
      <w:tr w:rsidR="00913C20" w:rsidRPr="00913C20" w:rsidTr="00913C20">
        <w:trPr>
          <w:trHeight w:val="113"/>
        </w:trPr>
        <w:tc>
          <w:tcPr>
            <w:tcW w:w="1640"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Condition</w:t>
            </w:r>
          </w:p>
        </w:tc>
        <w:tc>
          <w:tcPr>
            <w:tcW w:w="352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Sample</w:t>
            </w:r>
          </w:p>
        </w:tc>
        <w:tc>
          <w:tcPr>
            <w:tcW w:w="3380"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w:t>
            </w:r>
          </w:p>
        </w:tc>
      </w:tr>
      <w:tr w:rsidR="00913C20" w:rsidRPr="00913C20"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3C20" w:rsidRPr="00913C20" w:rsidRDefault="00913C20" w:rsidP="00913C20">
            <w:pPr>
              <w:tabs>
                <w:tab w:val="left" w:pos="7501"/>
              </w:tabs>
              <w:spacing w:after="0"/>
              <w:rPr>
                <w:rFonts w:ascii="Arial" w:eastAsia="Calibri" w:hAnsi="Arial" w:cs="Arial"/>
                <w:kern w:val="0"/>
                <w:sz w:val="20"/>
                <w:szCs w:val="20"/>
              </w:rPr>
            </w:pP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Acid</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371780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13.8</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381780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14.1</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Base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385970</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10.5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385625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13.2</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Peroxide</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360577</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16.4</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369886</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16.8</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Thermal</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425005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1.5</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438275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1.4</w:t>
            </w:r>
          </w:p>
        </w:tc>
      </w:tr>
      <w:tr w:rsidR="00913C20" w:rsidRPr="00913C20" w:rsidTr="00913C20">
        <w:trPr>
          <w:trHeight w:val="113"/>
        </w:trPr>
        <w:tc>
          <w:tcPr>
            <w:tcW w:w="164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Photo</w:t>
            </w:r>
          </w:p>
        </w:tc>
        <w:tc>
          <w:tcPr>
            <w:tcW w:w="16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427163</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1.0</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440895</w:t>
            </w:r>
          </w:p>
        </w:tc>
        <w:tc>
          <w:tcPr>
            <w:tcW w:w="186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0.8</w:t>
            </w:r>
          </w:p>
        </w:tc>
      </w:tr>
    </w:tbl>
    <w:p w:rsidR="003228D1" w:rsidRDefault="003228D1" w:rsidP="00913C20">
      <w:pPr>
        <w:spacing w:after="200" w:line="360" w:lineRule="auto"/>
        <w:jc w:val="both"/>
        <w:rPr>
          <w:rFonts w:ascii="Arial" w:eastAsia="Times New Roman" w:hAnsi="Arial" w:cs="Arial"/>
          <w:b/>
          <w:color w:val="000000" w:themeColor="text1"/>
          <w:kern w:val="0"/>
          <w:sz w:val="20"/>
          <w:szCs w:val="20"/>
          <w:lang w:val="en-US"/>
        </w:rPr>
      </w:pPr>
      <w:bookmarkStart w:id="62" w:name="_Toc194761565"/>
    </w:p>
    <w:p w:rsidR="00913C20" w:rsidRPr="00913C20" w:rsidRDefault="003228D1" w:rsidP="00913C20">
      <w:pPr>
        <w:spacing w:after="200" w:line="360" w:lineRule="auto"/>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Table 6</w:t>
      </w:r>
      <w:r w:rsidR="00913C20" w:rsidRPr="00913C20">
        <w:rPr>
          <w:rFonts w:ascii="Arial" w:eastAsia="Times New Roman" w:hAnsi="Arial" w:cs="Arial"/>
          <w:b/>
          <w:color w:val="000000" w:themeColor="text1"/>
          <w:kern w:val="0"/>
          <w:sz w:val="20"/>
          <w:szCs w:val="20"/>
          <w:lang w:val="en-US"/>
        </w:rPr>
        <w:t xml:space="preserve">. Forced Degradation condition for </w:t>
      </w:r>
      <w:bookmarkEnd w:id="62"/>
      <w:r w:rsidR="005E435C">
        <w:rPr>
          <w:rFonts w:ascii="Arial" w:eastAsia="Times New Roman" w:hAnsi="Arial" w:cs="Arial"/>
          <w:b/>
          <w:color w:val="000000" w:themeColor="text1"/>
          <w:kern w:val="0"/>
          <w:sz w:val="20"/>
          <w:szCs w:val="20"/>
          <w:lang w:val="en-US"/>
        </w:rPr>
        <w:t>Phenol</w:t>
      </w:r>
    </w:p>
    <w:tbl>
      <w:tblPr>
        <w:tblW w:w="8520" w:type="dxa"/>
        <w:tblCellMar>
          <w:left w:w="0" w:type="dxa"/>
          <w:right w:w="0" w:type="dxa"/>
        </w:tblCellMar>
        <w:tblLook w:val="0600" w:firstRow="0" w:lastRow="0" w:firstColumn="0" w:lastColumn="0" w:noHBand="1" w:noVBand="1"/>
      </w:tblPr>
      <w:tblGrid>
        <w:gridCol w:w="1635"/>
        <w:gridCol w:w="1654"/>
        <w:gridCol w:w="1858"/>
        <w:gridCol w:w="1495"/>
        <w:gridCol w:w="1878"/>
      </w:tblGrid>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5E435C" w:rsidP="00913C20">
            <w:pPr>
              <w:tabs>
                <w:tab w:val="left" w:pos="7501"/>
              </w:tabs>
              <w:spacing w:after="0"/>
              <w:jc w:val="center"/>
              <w:rPr>
                <w:rFonts w:ascii="Arial" w:eastAsia="Calibri" w:hAnsi="Arial" w:cs="Arial"/>
                <w:kern w:val="0"/>
                <w:sz w:val="20"/>
                <w:szCs w:val="20"/>
              </w:rPr>
            </w:pPr>
            <w:bookmarkStart w:id="63" w:name="_Toc164420835"/>
            <w:bookmarkStart w:id="64" w:name="_Toc164425373"/>
            <w:bookmarkStart w:id="65" w:name="_Toc194761188"/>
            <w:r>
              <w:rPr>
                <w:rFonts w:ascii="Arial" w:eastAsia="Calibri" w:hAnsi="Arial" w:cs="Arial"/>
                <w:b/>
                <w:bCs/>
                <w:kern w:val="0"/>
                <w:sz w:val="20"/>
                <w:szCs w:val="20"/>
              </w:rPr>
              <w:t>Phenol</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As such</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Sample 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2261488</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 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kern w:val="0"/>
                <w:sz w:val="20"/>
                <w:szCs w:val="20"/>
              </w:rPr>
              <w:t>2226085</w:t>
            </w:r>
          </w:p>
        </w:tc>
      </w:tr>
      <w:tr w:rsidR="00913C20" w:rsidRPr="00913C20" w:rsidTr="00913C20">
        <w:trPr>
          <w:trHeight w:val="113"/>
        </w:trPr>
        <w:tc>
          <w:tcPr>
            <w:tcW w:w="8520" w:type="dxa"/>
            <w:gridSpan w:val="5"/>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p>
        </w:tc>
      </w:tr>
      <w:tr w:rsidR="00913C20" w:rsidRPr="00913C20" w:rsidTr="00913C20">
        <w:trPr>
          <w:trHeight w:val="113"/>
        </w:trPr>
        <w:tc>
          <w:tcPr>
            <w:tcW w:w="1635"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Condition</w:t>
            </w:r>
          </w:p>
        </w:tc>
        <w:tc>
          <w:tcPr>
            <w:tcW w:w="3512"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Sample</w:t>
            </w:r>
          </w:p>
        </w:tc>
        <w:tc>
          <w:tcPr>
            <w:tcW w:w="3373" w:type="dxa"/>
            <w:gridSpan w:val="2"/>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API</w:t>
            </w:r>
          </w:p>
        </w:tc>
      </w:tr>
      <w:tr w:rsidR="00913C20" w:rsidRPr="00913C20" w:rsidTr="00913C20">
        <w:trPr>
          <w:trHeight w:val="1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3C20" w:rsidRPr="00913C20" w:rsidRDefault="00913C20" w:rsidP="00913C20">
            <w:pPr>
              <w:tabs>
                <w:tab w:val="left" w:pos="7501"/>
              </w:tabs>
              <w:spacing w:after="0"/>
              <w:rPr>
                <w:rFonts w:ascii="Arial" w:eastAsia="Calibri" w:hAnsi="Arial" w:cs="Arial"/>
                <w:kern w:val="0"/>
                <w:sz w:val="20"/>
                <w:szCs w:val="20"/>
              </w:rPr>
            </w:pP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Area</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jc w:val="center"/>
              <w:rPr>
                <w:rFonts w:ascii="Arial" w:eastAsia="Calibri" w:hAnsi="Arial" w:cs="Arial"/>
                <w:kern w:val="0"/>
                <w:sz w:val="20"/>
                <w:szCs w:val="20"/>
              </w:rPr>
            </w:pPr>
            <w:r w:rsidRPr="00913C20">
              <w:rPr>
                <w:rFonts w:ascii="Arial" w:eastAsia="Calibri" w:hAnsi="Arial" w:cs="Arial"/>
                <w:b/>
                <w:bCs/>
                <w:kern w:val="0"/>
                <w:sz w:val="20"/>
                <w:szCs w:val="20"/>
              </w:rPr>
              <w:t>%Degradation</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Acid</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2239645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1.0</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2209645</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Base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2246735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2210542</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0.7</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Peroxide</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2249849</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0.5</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2206846</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0.9</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Thermal</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2126985</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5.9</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2085320</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6.3</w:t>
            </w:r>
          </w:p>
        </w:tc>
      </w:tr>
      <w:tr w:rsidR="00913C20" w:rsidRPr="00913C20" w:rsidTr="00913C20">
        <w:trPr>
          <w:trHeight w:val="113"/>
        </w:trPr>
        <w:tc>
          <w:tcPr>
            <w:tcW w:w="163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tabs>
                <w:tab w:val="left" w:pos="7501"/>
              </w:tabs>
              <w:spacing w:after="0"/>
              <w:rPr>
                <w:rFonts w:ascii="Arial" w:eastAsia="Calibri" w:hAnsi="Arial" w:cs="Arial"/>
                <w:kern w:val="0"/>
                <w:sz w:val="20"/>
                <w:szCs w:val="20"/>
              </w:rPr>
            </w:pPr>
            <w:r w:rsidRPr="00913C20">
              <w:rPr>
                <w:rFonts w:ascii="Arial" w:eastAsia="Calibri" w:hAnsi="Arial" w:cs="Arial"/>
                <w:b/>
                <w:bCs/>
                <w:kern w:val="0"/>
                <w:sz w:val="20"/>
                <w:szCs w:val="20"/>
              </w:rPr>
              <w:t>Photo</w:t>
            </w:r>
          </w:p>
        </w:tc>
        <w:tc>
          <w:tcPr>
            <w:tcW w:w="165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2187120</w:t>
            </w:r>
          </w:p>
        </w:tc>
        <w:tc>
          <w:tcPr>
            <w:tcW w:w="185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3.3</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2136164</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913C20" w:rsidRPr="00913C20" w:rsidRDefault="00913C20" w:rsidP="00913C20">
            <w:pPr>
              <w:spacing w:after="0" w:line="240" w:lineRule="auto"/>
              <w:jc w:val="center"/>
              <w:textAlignment w:val="bottom"/>
              <w:rPr>
                <w:rFonts w:ascii="Arial" w:eastAsia="Times New Roman" w:hAnsi="Arial" w:cs="Arial"/>
                <w:kern w:val="0"/>
                <w:sz w:val="20"/>
                <w:szCs w:val="20"/>
                <w:lang w:eastAsia="en-IN"/>
              </w:rPr>
            </w:pPr>
            <w:r w:rsidRPr="00913C20">
              <w:rPr>
                <w:rFonts w:ascii="Arial" w:eastAsia="Times New Roman" w:hAnsi="Arial" w:cs="Arial"/>
                <w:color w:val="000000"/>
                <w:kern w:val="24"/>
                <w:sz w:val="20"/>
                <w:szCs w:val="20"/>
                <w:lang w:eastAsia="en-IN"/>
              </w:rPr>
              <w:t>4.0</w:t>
            </w:r>
          </w:p>
        </w:tc>
      </w:tr>
    </w:tbl>
    <w:p w:rsidR="003228D1" w:rsidRPr="00913C20" w:rsidRDefault="003228D1" w:rsidP="00913C20">
      <w:pPr>
        <w:keepNext/>
        <w:keepLines/>
        <w:spacing w:before="160" w:after="80" w:line="360" w:lineRule="auto"/>
        <w:jc w:val="both"/>
        <w:outlineLvl w:val="1"/>
        <w:rPr>
          <w:rFonts w:ascii="Arial" w:eastAsiaTheme="majorEastAsia" w:hAnsi="Arial" w:cs="Arial"/>
          <w:b/>
          <w:bCs/>
          <w:color w:val="000000" w:themeColor="text1"/>
          <w:sz w:val="20"/>
          <w:szCs w:val="20"/>
        </w:rPr>
      </w:pPr>
      <w:r>
        <w:rPr>
          <w:rFonts w:ascii="Arial" w:eastAsiaTheme="majorEastAsia" w:hAnsi="Arial" w:cs="Arial"/>
          <w:bCs/>
          <w:color w:val="000000" w:themeColor="text1"/>
          <w:sz w:val="20"/>
          <w:szCs w:val="20"/>
        </w:rPr>
        <w:t>At last discussion shows t</w:t>
      </w:r>
      <w:r w:rsidRPr="003228D1">
        <w:rPr>
          <w:rFonts w:ascii="Arial" w:eastAsiaTheme="majorEastAsia" w:hAnsi="Arial" w:cs="Arial"/>
          <w:bCs/>
          <w:color w:val="000000" w:themeColor="text1"/>
          <w:sz w:val="20"/>
          <w:szCs w:val="20"/>
        </w:rPr>
        <w:t>he comparative assessment of API and sample degradation profiles (Tables 5 and 6) demonstrates the method's capability to monitor the chemical stability of Liraglutide and Phenol simultaneously. The high recovery percentages and clear resolution of degradation peaks justify the method's use for evaluating product shelf-life and formulation compatibility</w:t>
      </w:r>
      <w:r w:rsidRPr="003228D1">
        <w:rPr>
          <w:rFonts w:ascii="Arial" w:eastAsiaTheme="majorEastAsia" w:hAnsi="Arial" w:cs="Arial"/>
          <w:b/>
          <w:bCs/>
          <w:color w:val="000000" w:themeColor="text1"/>
          <w:sz w:val="20"/>
          <w:szCs w:val="20"/>
        </w:rPr>
        <w:t>.</w:t>
      </w:r>
    </w:p>
    <w:p w:rsidR="00913C20" w:rsidRPr="00913C20" w:rsidRDefault="00913C20" w:rsidP="00913C20">
      <w:pPr>
        <w:keepNext/>
        <w:keepLines/>
        <w:spacing w:before="160" w:after="80" w:line="360" w:lineRule="auto"/>
        <w:jc w:val="both"/>
        <w:outlineLvl w:val="1"/>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 VALIDATION OF RP-HPLC METHOD</w:t>
      </w:r>
      <w:bookmarkEnd w:id="63"/>
      <w:bookmarkEnd w:id="64"/>
      <w:bookmarkEnd w:id="65"/>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66" w:name="_Toc164420836"/>
      <w:bookmarkStart w:id="67" w:name="_Toc164425374"/>
      <w:r w:rsidRPr="00913C20">
        <w:rPr>
          <w:rFonts w:ascii="Arial" w:eastAsiaTheme="majorEastAsia" w:hAnsi="Arial" w:cs="Arial"/>
          <w:b/>
          <w:bCs/>
          <w:color w:val="000000" w:themeColor="text1"/>
          <w:sz w:val="20"/>
          <w:szCs w:val="20"/>
        </w:rPr>
        <w:t>3.6.1 System Suitability Study</w:t>
      </w:r>
      <w:bookmarkEnd w:id="66"/>
      <w:bookmarkEnd w:id="67"/>
    </w:p>
    <w:p w:rsidR="00FB5A2A" w:rsidRPr="00FB5A2A" w:rsidRDefault="00FB5A2A" w:rsidP="00913C20">
      <w:pPr>
        <w:spacing w:after="200" w:line="360" w:lineRule="auto"/>
        <w:ind w:left="231" w:hanging="10"/>
        <w:jc w:val="both"/>
        <w:rPr>
          <w:rFonts w:ascii="Arial" w:eastAsia="Times New Roman" w:hAnsi="Arial" w:cs="Arial"/>
          <w:color w:val="000000" w:themeColor="text1"/>
          <w:kern w:val="0"/>
          <w:sz w:val="20"/>
          <w:szCs w:val="20"/>
          <w:lang w:val="en-US"/>
        </w:rPr>
      </w:pPr>
      <w:bookmarkStart w:id="68" w:name="_Toc164020941"/>
      <w:bookmarkStart w:id="69" w:name="_Toc164169052"/>
      <w:bookmarkStart w:id="70" w:name="_Toc194761566"/>
      <w:r w:rsidRPr="00FB5A2A">
        <w:rPr>
          <w:rFonts w:ascii="Arial" w:eastAsia="Times New Roman" w:hAnsi="Arial" w:cs="Arial"/>
          <w:color w:val="000000" w:themeColor="text1"/>
          <w:kern w:val="0"/>
          <w:sz w:val="20"/>
          <w:szCs w:val="20"/>
          <w:lang w:val="en-US"/>
        </w:rPr>
        <w:t xml:space="preserve">The suitability tests on the system were conducted before method validation </w:t>
      </w:r>
      <w:r w:rsidR="00B81816">
        <w:rPr>
          <w:rFonts w:ascii="Arial" w:eastAsia="Times New Roman" w:hAnsi="Arial" w:cs="Arial"/>
          <w:color w:val="000000" w:themeColor="text1"/>
          <w:kern w:val="0"/>
          <w:sz w:val="20"/>
          <w:szCs w:val="20"/>
          <w:lang w:val="en-US"/>
        </w:rPr>
        <w:t>to ensure</w:t>
      </w:r>
      <w:r w:rsidRPr="00FB5A2A">
        <w:rPr>
          <w:rFonts w:ascii="Arial" w:eastAsia="Times New Roman" w:hAnsi="Arial" w:cs="Arial"/>
          <w:color w:val="000000" w:themeColor="text1"/>
          <w:kern w:val="0"/>
          <w:sz w:val="20"/>
          <w:szCs w:val="20"/>
          <w:lang w:val="en-US"/>
        </w:rPr>
        <w:t xml:space="preserve"> proper functioning, reliability, and performance of the HPLC system. These tests ensure that the chromatographic system can give accurate and reproducible results. The results obtained were within all the stipulated acceptance criteria such as theoretical plates exceeding 2000 which means that the column was well performing. The tailing was observed to be less than 2 with acceptable peak symmetry and the resolution was also more than 2 with the peaks being well separated. Moreover, the %RSD of six replicate injections was below 2 which indicates excellent precision as shown in Table </w:t>
      </w:r>
      <w:r w:rsidR="003228D1">
        <w:rPr>
          <w:rFonts w:ascii="Arial" w:eastAsia="Times New Roman" w:hAnsi="Arial" w:cs="Arial"/>
          <w:color w:val="000000" w:themeColor="text1"/>
          <w:kern w:val="0"/>
          <w:sz w:val="20"/>
          <w:szCs w:val="20"/>
          <w:lang w:val="en-US"/>
        </w:rPr>
        <w:t>7</w:t>
      </w:r>
      <w:r w:rsidRPr="00FB5A2A">
        <w:rPr>
          <w:rFonts w:ascii="Arial" w:eastAsia="Times New Roman" w:hAnsi="Arial" w:cs="Arial"/>
          <w:color w:val="000000" w:themeColor="text1"/>
          <w:kern w:val="0"/>
          <w:sz w:val="20"/>
          <w:szCs w:val="20"/>
          <w:lang w:val="en-US"/>
        </w:rPr>
        <w:t>.</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w:t>
      </w:r>
      <w:r w:rsidR="003228D1">
        <w:rPr>
          <w:rFonts w:ascii="Arial" w:eastAsia="Times New Roman" w:hAnsi="Arial" w:cs="Arial"/>
          <w:b/>
          <w:color w:val="000000" w:themeColor="text1"/>
          <w:kern w:val="0"/>
          <w:sz w:val="20"/>
          <w:szCs w:val="20"/>
          <w:lang w:val="en-US"/>
        </w:rPr>
        <w:t>7</w:t>
      </w:r>
      <w:r w:rsidRPr="00913C20">
        <w:rPr>
          <w:rFonts w:ascii="Arial" w:eastAsia="Times New Roman" w:hAnsi="Arial" w:cs="Arial"/>
          <w:b/>
          <w:color w:val="000000" w:themeColor="text1"/>
          <w:kern w:val="0"/>
          <w:sz w:val="20"/>
          <w:szCs w:val="20"/>
          <w:lang w:val="en-US"/>
        </w:rPr>
        <w:t xml:space="preserve">. System Suitability Study for </w:t>
      </w:r>
      <w:bookmarkEnd w:id="68"/>
      <w:bookmarkEnd w:id="69"/>
      <w:bookmarkEnd w:id="70"/>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and </w:t>
      </w:r>
      <w:r w:rsidR="005E435C">
        <w:rPr>
          <w:rFonts w:ascii="Arial" w:eastAsia="Times New Roman" w:hAnsi="Arial" w:cs="Arial"/>
          <w:b/>
          <w:color w:val="000000" w:themeColor="text1"/>
          <w:kern w:val="0"/>
          <w:sz w:val="20"/>
          <w:szCs w:val="20"/>
          <w:lang w:val="en-US"/>
        </w:rPr>
        <w:t>Phenol</w:t>
      </w:r>
    </w:p>
    <w:tbl>
      <w:tblPr>
        <w:tblStyle w:val="TableGrid281"/>
        <w:tblW w:w="0" w:type="auto"/>
        <w:tblLook w:val="04A0" w:firstRow="1" w:lastRow="0" w:firstColumn="1" w:lastColumn="0" w:noHBand="0" w:noVBand="1"/>
      </w:tblPr>
      <w:tblGrid>
        <w:gridCol w:w="861"/>
        <w:gridCol w:w="2940"/>
        <w:gridCol w:w="1701"/>
        <w:gridCol w:w="1134"/>
        <w:gridCol w:w="1995"/>
        <w:gridCol w:w="817"/>
      </w:tblGrid>
      <w:tr w:rsidR="00913C20" w:rsidRPr="00913C20" w:rsidTr="00913C20">
        <w:trPr>
          <w:trHeight w:val="340"/>
        </w:trPr>
        <w:tc>
          <w:tcPr>
            <w:tcW w:w="0" w:type="auto"/>
            <w:vMerge w:val="restart"/>
            <w:vAlign w:val="center"/>
          </w:tcPr>
          <w:p w:rsidR="00913C20" w:rsidRPr="00913C20" w:rsidRDefault="00913C20" w:rsidP="00913C20">
            <w:pPr>
              <w:jc w:val="center"/>
              <w:rPr>
                <w:rFonts w:ascii="Arial" w:eastAsia="Calibri" w:hAnsi="Arial" w:cs="Arial"/>
                <w:b/>
                <w:sz w:val="20"/>
                <w:szCs w:val="20"/>
              </w:rPr>
            </w:pPr>
            <w:bookmarkStart w:id="71" w:name="_Toc164420837"/>
            <w:bookmarkStart w:id="72" w:name="_Toc164425375"/>
            <w:r w:rsidRPr="00913C20">
              <w:rPr>
                <w:rFonts w:ascii="Arial" w:eastAsia="Calibri" w:hAnsi="Arial" w:cs="Arial"/>
                <w:b/>
                <w:sz w:val="20"/>
                <w:szCs w:val="20"/>
              </w:rPr>
              <w:t>Sr. No.</w:t>
            </w:r>
          </w:p>
        </w:tc>
        <w:tc>
          <w:tcPr>
            <w:tcW w:w="0" w:type="auto"/>
            <w:vMerge w:val="restar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System suitability parameter</w:t>
            </w:r>
          </w:p>
        </w:tc>
        <w:tc>
          <w:tcPr>
            <w:tcW w:w="0" w:type="auto"/>
            <w:gridSpan w:val="2"/>
            <w:vAlign w:val="center"/>
          </w:tcPr>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t xml:space="preserve">Liraglutide </w:t>
            </w:r>
          </w:p>
        </w:tc>
        <w:tc>
          <w:tcPr>
            <w:tcW w:w="0" w:type="auto"/>
            <w:gridSpan w:val="2"/>
            <w:vAlign w:val="center"/>
          </w:tcPr>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t>Phenol</w:t>
            </w:r>
          </w:p>
        </w:tc>
      </w:tr>
      <w:tr w:rsidR="00913C20" w:rsidRPr="00913C20" w:rsidTr="00913C20">
        <w:trPr>
          <w:trHeight w:val="340"/>
        </w:trPr>
        <w:tc>
          <w:tcPr>
            <w:tcW w:w="0" w:type="auto"/>
            <w:vMerge/>
            <w:vAlign w:val="center"/>
          </w:tcPr>
          <w:p w:rsidR="00913C20" w:rsidRPr="00913C20" w:rsidRDefault="00913C20" w:rsidP="00913C20">
            <w:pPr>
              <w:jc w:val="center"/>
              <w:rPr>
                <w:rFonts w:ascii="Arial" w:eastAsia="Calibri" w:hAnsi="Arial" w:cs="Arial"/>
                <w:sz w:val="20"/>
                <w:szCs w:val="20"/>
              </w:rPr>
            </w:pPr>
          </w:p>
        </w:tc>
        <w:tc>
          <w:tcPr>
            <w:tcW w:w="0" w:type="auto"/>
            <w:vMerge/>
            <w:vAlign w:val="center"/>
          </w:tcPr>
          <w:p w:rsidR="00913C20" w:rsidRPr="00913C20" w:rsidRDefault="00913C20" w:rsidP="00913C20">
            <w:pPr>
              <w:jc w:val="center"/>
              <w:rPr>
                <w:rFonts w:ascii="Arial" w:eastAsia="Calibri" w:hAnsi="Arial" w:cs="Arial"/>
                <w:sz w:val="20"/>
                <w:szCs w:val="20"/>
              </w:rPr>
            </w:pPr>
          </w:p>
        </w:tc>
        <w:tc>
          <w:tcPr>
            <w:tcW w:w="170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(n=6)</w:t>
            </w:r>
          </w:p>
        </w:tc>
        <w:tc>
          <w:tcPr>
            <w:tcW w:w="113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0" w:type="auto"/>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(n=6)</w:t>
            </w:r>
          </w:p>
        </w:tc>
        <w:tc>
          <w:tcPr>
            <w:tcW w:w="0" w:type="auto"/>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Retention time</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8.586 ±  0.111</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3.265 ± 0.001</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0" w:type="auto"/>
            <w:vAlign w:val="center"/>
          </w:tcPr>
          <w:p w:rsidR="00913C20" w:rsidRPr="00913C20" w:rsidRDefault="00B81816" w:rsidP="00913C20">
            <w:pPr>
              <w:jc w:val="center"/>
              <w:rPr>
                <w:rFonts w:ascii="Arial" w:eastAsia="Calibri" w:hAnsi="Arial" w:cs="Arial"/>
                <w:sz w:val="20"/>
                <w:szCs w:val="20"/>
              </w:rPr>
            </w:pPr>
            <w:r w:rsidRPr="00913C20">
              <w:rPr>
                <w:rFonts w:ascii="Arial" w:eastAsia="Calibri" w:hAnsi="Arial" w:cs="Arial"/>
                <w:sz w:val="20"/>
                <w:szCs w:val="20"/>
              </w:rPr>
              <w:t>Theoretical</w:t>
            </w:r>
            <w:r w:rsidR="00913C20" w:rsidRPr="00913C20">
              <w:rPr>
                <w:rFonts w:ascii="Arial" w:eastAsia="Calibri" w:hAnsi="Arial" w:cs="Arial"/>
                <w:sz w:val="20"/>
                <w:szCs w:val="20"/>
              </w:rPr>
              <w:t xml:space="preserve"> plates (N)</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11653 ±  42.613</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0.36</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6108 ±  37.835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0.61</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Tailing factor (</w:t>
            </w:r>
            <w:proofErr w:type="spellStart"/>
            <w:r w:rsidRPr="00913C20">
              <w:rPr>
                <w:rFonts w:ascii="Arial" w:eastAsia="Calibri" w:hAnsi="Arial" w:cs="Arial"/>
                <w:sz w:val="20"/>
                <w:szCs w:val="20"/>
              </w:rPr>
              <w:t>T</w:t>
            </w:r>
            <w:r w:rsidRPr="00913C20">
              <w:rPr>
                <w:rFonts w:ascii="Arial" w:eastAsia="Calibri" w:hAnsi="Arial" w:cs="Arial"/>
                <w:sz w:val="20"/>
                <w:szCs w:val="20"/>
                <w:vertAlign w:val="subscript"/>
              </w:rPr>
              <w:t>f</w:t>
            </w:r>
            <w:proofErr w:type="spellEnd"/>
            <w:r w:rsidRPr="00913C20">
              <w:rPr>
                <w:rFonts w:ascii="Arial" w:eastAsia="Calibri" w:hAnsi="Arial" w:cs="Arial"/>
                <w:sz w:val="20"/>
                <w:szCs w:val="20"/>
              </w:rPr>
              <w:t>)</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1.45 ±  0.00</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1.18 ±  0.00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Resolution (</w:t>
            </w:r>
            <w:proofErr w:type="spellStart"/>
            <w:r w:rsidRPr="00913C20">
              <w:rPr>
                <w:rFonts w:ascii="Arial" w:eastAsia="Calibri" w:hAnsi="Arial" w:cs="Arial"/>
                <w:sz w:val="20"/>
                <w:szCs w:val="20"/>
              </w:rPr>
              <w:t>Rs</w:t>
            </w:r>
            <w:proofErr w:type="spellEnd"/>
            <w:r w:rsidRPr="00913C20">
              <w:rPr>
                <w:rFonts w:ascii="Arial" w:eastAsia="Calibri" w:hAnsi="Arial" w:cs="Arial"/>
                <w:sz w:val="20"/>
                <w:szCs w:val="20"/>
              </w:rPr>
              <w:t>)</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21.933 ±  </w:t>
            </w:r>
            <w:r w:rsidRPr="00913C20">
              <w:rPr>
                <w:rFonts w:ascii="Arial" w:eastAsia="Calibri" w:hAnsi="Arial" w:cs="Arial"/>
                <w:sz w:val="20"/>
                <w:szCs w:val="20"/>
              </w:rPr>
              <w:lastRenderedPageBreak/>
              <w:t>0.0816</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lastRenderedPageBreak/>
              <w:t>0.37</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0.00</w:t>
            </w:r>
          </w:p>
        </w:tc>
      </w:tr>
      <w:tr w:rsidR="00913C20" w:rsidRPr="00913C20" w:rsidTr="00913C20">
        <w:trPr>
          <w:trHeight w:val="340"/>
        </w:trPr>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lastRenderedPageBreak/>
              <w:t>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Peak Area</w:t>
            </w:r>
          </w:p>
        </w:tc>
        <w:tc>
          <w:tcPr>
            <w:tcW w:w="170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446397 ±  699.963</w:t>
            </w:r>
          </w:p>
        </w:tc>
        <w:tc>
          <w:tcPr>
            <w:tcW w:w="113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0.15</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2272194 ±  751.688</w:t>
            </w:r>
          </w:p>
        </w:tc>
        <w:tc>
          <w:tcPr>
            <w:tcW w:w="0" w:type="auto"/>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0.03</w:t>
            </w:r>
          </w:p>
        </w:tc>
      </w:tr>
    </w:tbl>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3.6.2 Specificity </w:t>
      </w:r>
      <w:bookmarkEnd w:id="71"/>
      <w:bookmarkEnd w:id="72"/>
    </w:p>
    <w:p w:rsidR="00B81816" w:rsidRPr="00CE7F8C" w:rsidRDefault="00B81816" w:rsidP="00B81816">
      <w:pPr>
        <w:spacing w:after="200" w:line="360" w:lineRule="auto"/>
        <w:ind w:left="231" w:hanging="10"/>
        <w:jc w:val="both"/>
        <w:rPr>
          <w:rFonts w:ascii="Arial" w:eastAsia="Calibri" w:hAnsi="Arial" w:cs="Arial"/>
          <w:kern w:val="0"/>
          <w:sz w:val="20"/>
          <w:szCs w:val="20"/>
          <w:highlight w:val="yellow"/>
        </w:rPr>
      </w:pPr>
      <w:bookmarkStart w:id="73" w:name="_Toc164362646"/>
      <w:bookmarkStart w:id="74" w:name="_Toc194761641"/>
      <w:r w:rsidRPr="00CE7F8C">
        <w:rPr>
          <w:rFonts w:ascii="Arial" w:eastAsia="Calibri" w:hAnsi="Arial" w:cs="Arial"/>
          <w:kern w:val="0"/>
          <w:sz w:val="20"/>
          <w:szCs w:val="20"/>
          <w:highlight w:val="yellow"/>
        </w:rPr>
        <w:t>The specificity of the method was carried out to check the accurate measurement of the analytes, Liraglutide and Phenol, in the presence of excipients and other interfering substances present in the formulation. This was investigated by comparing the chromatograms of the blank, standard and sample solutions for the presence of any interfering peaks at the retention times of Liraglutide and Phenol.</w:t>
      </w:r>
    </w:p>
    <w:p w:rsidR="00B81816" w:rsidRPr="00CE7F8C" w:rsidRDefault="00B81816" w:rsidP="00B81816">
      <w:pPr>
        <w:spacing w:after="200" w:line="360" w:lineRule="auto"/>
        <w:ind w:left="231" w:hanging="10"/>
        <w:jc w:val="both"/>
        <w:rPr>
          <w:rFonts w:ascii="Arial" w:eastAsia="Calibri" w:hAnsi="Arial" w:cs="Arial"/>
          <w:kern w:val="0"/>
          <w:sz w:val="20"/>
          <w:szCs w:val="20"/>
          <w:highlight w:val="yellow"/>
        </w:rPr>
      </w:pPr>
      <w:r w:rsidRPr="00CE7F8C">
        <w:rPr>
          <w:rFonts w:ascii="Arial" w:eastAsia="Calibri" w:hAnsi="Arial" w:cs="Arial"/>
          <w:kern w:val="0"/>
          <w:sz w:val="20"/>
          <w:szCs w:val="20"/>
          <w:highlight w:val="yellow"/>
        </w:rPr>
        <w:t>The chromatograms showed that the peaks of Liraglutide and Phenol were sharp, well resolved and free from interference caused by excipients, degradation or any other products. There were no co-eluting peaks or additional peaks observed at the same retention times of the analytes in the sample, compared to the standard.</w:t>
      </w:r>
    </w:p>
    <w:p w:rsidR="00913C20" w:rsidRPr="00913C20" w:rsidRDefault="00B81816" w:rsidP="00B81816">
      <w:pPr>
        <w:spacing w:after="200" w:line="360" w:lineRule="auto"/>
        <w:ind w:left="231" w:hanging="10"/>
        <w:jc w:val="both"/>
        <w:rPr>
          <w:rFonts w:ascii="Arial" w:eastAsia="Times New Roman" w:hAnsi="Arial" w:cs="Arial"/>
          <w:b/>
          <w:color w:val="000000" w:themeColor="text1"/>
          <w:kern w:val="0"/>
          <w:sz w:val="20"/>
          <w:szCs w:val="20"/>
          <w:lang w:val="en-US"/>
        </w:rPr>
      </w:pPr>
      <w:r w:rsidRPr="00CE7F8C">
        <w:rPr>
          <w:rFonts w:ascii="Arial" w:eastAsia="Calibri" w:hAnsi="Arial" w:cs="Arial"/>
          <w:kern w:val="0"/>
          <w:sz w:val="20"/>
          <w:szCs w:val="20"/>
          <w:highlight w:val="yellow"/>
        </w:rPr>
        <w:t>These results demonstrate the selectivity and specificity of the method for the simultaneous analysis of Liraglutide and Phenol. The lack of interference and adequate separation of peaks clearly demonstrate the specificity of the method as depicted in Fig. 21, 22 and 23</w:t>
      </w:r>
      <w:r>
        <w:rPr>
          <w:rFonts w:ascii="Arial" w:eastAsia="Calibri" w:hAnsi="Arial" w:cs="Arial"/>
          <w:kern w:val="0"/>
          <w:sz w:val="20"/>
          <w:szCs w:val="20"/>
        </w:rPr>
        <w:t>.</w:t>
      </w:r>
      <w:r w:rsidR="00913C20" w:rsidRPr="00913C20">
        <w:rPr>
          <w:rFonts w:ascii="Arial" w:eastAsia="Times New Roman" w:hAnsi="Arial" w:cs="Arial"/>
          <w:i/>
          <w:iCs/>
          <w:noProof/>
          <w:color w:val="44546A" w:themeColor="text2"/>
          <w:kern w:val="0"/>
          <w:sz w:val="20"/>
          <w:szCs w:val="20"/>
          <w:lang w:eastAsia="en-IN"/>
        </w:rPr>
        <w:drawing>
          <wp:inline distT="0" distB="0" distL="0" distR="0" wp14:anchorId="62DC9E90" wp14:editId="44BBEC47">
            <wp:extent cx="5277485" cy="26301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5277485" cy="2630170"/>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Figure 21. Chromatogram of </w:t>
      </w:r>
      <w:bookmarkEnd w:id="73"/>
      <w:bookmarkEnd w:id="74"/>
      <w:r w:rsidRPr="00913C20">
        <w:rPr>
          <w:rFonts w:ascii="Arial" w:eastAsia="Times New Roman" w:hAnsi="Arial" w:cs="Arial"/>
          <w:b/>
          <w:color w:val="000000" w:themeColor="text1"/>
          <w:kern w:val="0"/>
          <w:sz w:val="20"/>
          <w:szCs w:val="20"/>
          <w:lang w:val="en-US"/>
        </w:rPr>
        <w:t>Diluent</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75" w:name="_Toc164362647"/>
      <w:bookmarkStart w:id="76" w:name="_Toc162458031"/>
      <w:bookmarkStart w:id="77" w:name="_Toc194761642"/>
      <w:r w:rsidRPr="00913C20">
        <w:rPr>
          <w:rFonts w:ascii="Arial" w:eastAsia="Times New Roman" w:hAnsi="Arial" w:cs="Arial"/>
          <w:b/>
          <w:i/>
          <w:iCs/>
          <w:noProof/>
          <w:color w:val="44546A" w:themeColor="text2"/>
          <w:kern w:val="0"/>
          <w:sz w:val="20"/>
          <w:szCs w:val="20"/>
          <w:lang w:eastAsia="en-IN"/>
        </w:rPr>
        <w:drawing>
          <wp:inline distT="0" distB="0" distL="0" distR="0" wp14:anchorId="78644432" wp14:editId="39991B4A">
            <wp:extent cx="5277485" cy="24955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5277485" cy="2495550"/>
                    </a:xfrm>
                    <a:prstGeom prst="rect">
                      <a:avLst/>
                    </a:prstGeom>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Figure 22. Chromatogram of </w:t>
      </w:r>
      <w:proofErr w:type="gramStart"/>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 and</w:t>
      </w:r>
      <w:proofErr w:type="gramEnd"/>
      <w:r w:rsidRPr="00913C20">
        <w:rPr>
          <w:rFonts w:ascii="Arial" w:eastAsia="Times New Roman" w:hAnsi="Arial" w:cs="Arial"/>
          <w:b/>
          <w:color w:val="000000" w:themeColor="text1"/>
          <w:kern w:val="0"/>
          <w:sz w:val="20"/>
          <w:szCs w:val="20"/>
          <w:lang w:val="en-US"/>
        </w:rPr>
        <w:t xml:space="preserve"> </w:t>
      </w:r>
      <w:r w:rsidR="005E435C">
        <w:rPr>
          <w:rFonts w:ascii="Arial" w:eastAsia="Times New Roman" w:hAnsi="Arial" w:cs="Arial"/>
          <w:b/>
          <w:color w:val="000000" w:themeColor="text1"/>
          <w:kern w:val="0"/>
          <w:sz w:val="20"/>
          <w:szCs w:val="20"/>
          <w:lang w:val="en-US"/>
        </w:rPr>
        <w:t>Phenol</w:t>
      </w:r>
      <w:r w:rsidRPr="00913C20">
        <w:rPr>
          <w:rFonts w:ascii="Arial" w:eastAsia="Times New Roman" w:hAnsi="Arial" w:cs="Arial"/>
          <w:b/>
          <w:color w:val="000000" w:themeColor="text1"/>
          <w:kern w:val="0"/>
          <w:sz w:val="20"/>
          <w:szCs w:val="20"/>
          <w:lang w:val="en-US"/>
        </w:rPr>
        <w:t xml:space="preserve"> Standard</w:t>
      </w:r>
      <w:bookmarkEnd w:id="75"/>
      <w:bookmarkEnd w:id="76"/>
      <w:bookmarkEnd w:id="77"/>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lastRenderedPageBreak/>
        <w:drawing>
          <wp:inline distT="0" distB="0" distL="0" distR="0" wp14:anchorId="41B8B9BA" wp14:editId="66B9F839">
            <wp:extent cx="5277485" cy="27241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5277485" cy="2724150"/>
                    </a:xfrm>
                    <a:prstGeom prst="rect">
                      <a:avLst/>
                    </a:prstGeom>
                  </pic:spPr>
                </pic:pic>
              </a:graphicData>
            </a:graphic>
          </wp:inline>
        </w:drawing>
      </w:r>
    </w:p>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bookmarkStart w:id="78" w:name="_Toc164362648"/>
      <w:bookmarkStart w:id="79" w:name="_Toc194761643"/>
      <w:r w:rsidRPr="00913C20">
        <w:rPr>
          <w:rFonts w:ascii="Arial" w:eastAsia="Times New Roman" w:hAnsi="Arial" w:cs="Arial"/>
          <w:b/>
          <w:color w:val="000000" w:themeColor="text1"/>
          <w:kern w:val="0"/>
          <w:sz w:val="20"/>
          <w:szCs w:val="20"/>
          <w:lang w:val="en-US"/>
        </w:rPr>
        <w:t xml:space="preserve">Figure 23. Chromatogram of </w:t>
      </w:r>
      <w:proofErr w:type="gramStart"/>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 and</w:t>
      </w:r>
      <w:proofErr w:type="gramEnd"/>
      <w:r w:rsidRPr="00913C20">
        <w:rPr>
          <w:rFonts w:ascii="Arial" w:eastAsia="Times New Roman" w:hAnsi="Arial" w:cs="Arial"/>
          <w:b/>
          <w:color w:val="000000" w:themeColor="text1"/>
          <w:kern w:val="0"/>
          <w:sz w:val="20"/>
          <w:szCs w:val="20"/>
          <w:lang w:val="en-US"/>
        </w:rPr>
        <w:t xml:space="preserve"> </w:t>
      </w:r>
      <w:r w:rsidR="005E435C">
        <w:rPr>
          <w:rFonts w:ascii="Arial" w:eastAsia="Times New Roman" w:hAnsi="Arial" w:cs="Arial"/>
          <w:b/>
          <w:color w:val="000000" w:themeColor="text1"/>
          <w:kern w:val="0"/>
          <w:sz w:val="20"/>
          <w:szCs w:val="20"/>
          <w:lang w:val="en-US"/>
        </w:rPr>
        <w:t>Phenol</w:t>
      </w:r>
      <w:r w:rsidRPr="00913C20">
        <w:rPr>
          <w:rFonts w:ascii="Arial" w:eastAsia="Times New Roman" w:hAnsi="Arial" w:cs="Arial"/>
          <w:b/>
          <w:color w:val="000000" w:themeColor="text1"/>
          <w:kern w:val="0"/>
          <w:sz w:val="20"/>
          <w:szCs w:val="20"/>
          <w:lang w:val="en-US"/>
        </w:rPr>
        <w:t xml:space="preserve"> Sample</w:t>
      </w:r>
      <w:bookmarkEnd w:id="78"/>
      <w:bookmarkEnd w:id="79"/>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80" w:name="_Toc164420838"/>
      <w:bookmarkStart w:id="81" w:name="_Toc164425376"/>
      <w:r w:rsidRPr="00913C20">
        <w:rPr>
          <w:rFonts w:ascii="Arial" w:eastAsiaTheme="majorEastAsia" w:hAnsi="Arial" w:cs="Arial"/>
          <w:b/>
          <w:bCs/>
          <w:color w:val="000000" w:themeColor="text1"/>
          <w:sz w:val="20"/>
          <w:szCs w:val="20"/>
        </w:rPr>
        <w:t>3.6.3 Linearity</w:t>
      </w:r>
      <w:bookmarkEnd w:id="80"/>
      <w:bookmarkEnd w:id="81"/>
    </w:p>
    <w:p w:rsidR="00B81816" w:rsidRPr="00CE7F8C" w:rsidRDefault="00B81816" w:rsidP="00B81816">
      <w:pPr>
        <w:spacing w:after="200" w:line="360" w:lineRule="auto"/>
        <w:jc w:val="both"/>
        <w:rPr>
          <w:rFonts w:ascii="Arial" w:hAnsi="Arial" w:cs="Arial"/>
          <w:color w:val="000000" w:themeColor="text1"/>
          <w:sz w:val="20"/>
          <w:szCs w:val="20"/>
          <w:highlight w:val="yellow"/>
        </w:rPr>
      </w:pPr>
      <w:bookmarkStart w:id="82" w:name="_Toc164020944"/>
      <w:bookmarkStart w:id="83" w:name="_Toc164169055"/>
      <w:bookmarkStart w:id="84" w:name="_Toc194761567"/>
      <w:r w:rsidRPr="00CE7F8C">
        <w:rPr>
          <w:rFonts w:ascii="Arial" w:hAnsi="Arial" w:cs="Arial"/>
          <w:color w:val="000000" w:themeColor="text1"/>
          <w:sz w:val="20"/>
          <w:szCs w:val="20"/>
          <w:highlight w:val="yellow"/>
        </w:rPr>
        <w:t>The linearity of the method was assessed by preparing five concentrations of Liraglutide and Phenol solutions. The chosen range for Liraglutide was 30-90 µg/mL and for Phenol 27.50-82.50 µg/mL to cover the anticipated concentration range of the method.</w:t>
      </w:r>
    </w:p>
    <w:p w:rsidR="00B81816" w:rsidRPr="00CE7F8C" w:rsidRDefault="00B81816" w:rsidP="00B81816">
      <w:pPr>
        <w:spacing w:after="200" w:line="360" w:lineRule="auto"/>
        <w:jc w:val="both"/>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 xml:space="preserve">Calibration curves using the mean peak areas vs. concentration were plotted for each drug. The correlation coefficients of Liraglutide and Phenol were 0.993 and 0.996, respectively, suggesting a good linearity between the </w:t>
      </w:r>
      <w:proofErr w:type="spellStart"/>
      <w:r w:rsidRPr="00CE7F8C">
        <w:rPr>
          <w:rFonts w:ascii="Arial" w:hAnsi="Arial" w:cs="Arial"/>
          <w:color w:val="000000" w:themeColor="text1"/>
          <w:sz w:val="20"/>
          <w:szCs w:val="20"/>
          <w:highlight w:val="yellow"/>
        </w:rPr>
        <w:t>analyte</w:t>
      </w:r>
      <w:proofErr w:type="spellEnd"/>
      <w:r w:rsidRPr="00CE7F8C">
        <w:rPr>
          <w:rFonts w:ascii="Arial" w:hAnsi="Arial" w:cs="Arial"/>
          <w:color w:val="000000" w:themeColor="text1"/>
          <w:sz w:val="20"/>
          <w:szCs w:val="20"/>
          <w:highlight w:val="yellow"/>
        </w:rPr>
        <w:t xml:space="preserve"> concentration and the response over the investigated range.</w:t>
      </w:r>
    </w:p>
    <w:p w:rsidR="00B81816" w:rsidRDefault="00B81816" w:rsidP="00B81816">
      <w:pPr>
        <w:spacing w:after="200" w:line="360" w:lineRule="auto"/>
        <w:jc w:val="both"/>
        <w:rPr>
          <w:rFonts w:ascii="Arial" w:hAnsi="Arial" w:cs="Arial"/>
          <w:color w:val="000000" w:themeColor="text1"/>
          <w:sz w:val="20"/>
          <w:szCs w:val="20"/>
        </w:rPr>
      </w:pPr>
      <w:r w:rsidRPr="00CE7F8C">
        <w:rPr>
          <w:rFonts w:ascii="Arial" w:hAnsi="Arial" w:cs="Arial"/>
          <w:color w:val="000000" w:themeColor="text1"/>
          <w:sz w:val="20"/>
          <w:szCs w:val="20"/>
          <w:highlight w:val="yellow"/>
        </w:rPr>
        <w:t>Furthermore, the overlay of the calibration curves showed proportional responses for both the drugs at all concentration levels, proving the method's reliability. Tables 8 and 9 provide the results of linearity evaluation, and Figures 24, 25 and 26 show the calibration curves and their overlay.</w:t>
      </w:r>
    </w:p>
    <w:p w:rsidR="00913C20" w:rsidRPr="00913C20" w:rsidRDefault="00913C20" w:rsidP="00B81816">
      <w:pPr>
        <w:spacing w:after="200" w:line="360" w:lineRule="auto"/>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 xml:space="preserve">Table </w:t>
      </w:r>
      <w:r w:rsidR="003228D1">
        <w:rPr>
          <w:rFonts w:ascii="Arial" w:eastAsia="Times New Roman" w:hAnsi="Arial" w:cs="Arial"/>
          <w:b/>
          <w:color w:val="000000" w:themeColor="text1"/>
          <w:kern w:val="0"/>
          <w:sz w:val="20"/>
          <w:szCs w:val="20"/>
          <w:lang w:val="en-US"/>
        </w:rPr>
        <w:t>8</w:t>
      </w:r>
      <w:r w:rsidRPr="00913C20">
        <w:rPr>
          <w:rFonts w:ascii="Arial" w:eastAsia="Times New Roman" w:hAnsi="Arial" w:cs="Arial"/>
          <w:b/>
          <w:color w:val="000000" w:themeColor="text1"/>
          <w:kern w:val="0"/>
          <w:sz w:val="20"/>
          <w:szCs w:val="20"/>
          <w:lang w:val="en-US"/>
        </w:rPr>
        <w:t xml:space="preserve">. Linearity data of </w:t>
      </w:r>
      <w:bookmarkEnd w:id="82"/>
      <w:bookmarkEnd w:id="83"/>
      <w:bookmarkEnd w:id="84"/>
      <w:r w:rsidR="005E435C">
        <w:rPr>
          <w:rFonts w:ascii="Arial" w:eastAsia="Times New Roman" w:hAnsi="Arial" w:cs="Arial"/>
          <w:b/>
          <w:color w:val="000000" w:themeColor="text1"/>
          <w:kern w:val="0"/>
          <w:sz w:val="20"/>
          <w:szCs w:val="20"/>
          <w:lang w:val="en-US"/>
        </w:rPr>
        <w:t xml:space="preserve">Liraglutide </w:t>
      </w:r>
    </w:p>
    <w:tbl>
      <w:tblPr>
        <w:tblStyle w:val="TableGrid291"/>
        <w:tblW w:w="5000" w:type="pct"/>
        <w:tblLook w:val="04A0" w:firstRow="1" w:lastRow="0" w:firstColumn="1" w:lastColumn="0" w:noHBand="0" w:noVBand="1"/>
      </w:tblPr>
      <w:tblGrid>
        <w:gridCol w:w="1728"/>
        <w:gridCol w:w="3190"/>
        <w:gridCol w:w="3786"/>
        <w:gridCol w:w="1978"/>
      </w:tblGrid>
      <w:tr w:rsidR="00913C20" w:rsidRPr="00913C20" w:rsidTr="00913C20">
        <w:trPr>
          <w:trHeight w:val="340"/>
        </w:trPr>
        <w:tc>
          <w:tcPr>
            <w:tcW w:w="809" w:type="pct"/>
            <w:vMerge w:val="restar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rsidR="00913C20" w:rsidRPr="00913C20" w:rsidRDefault="005E435C" w:rsidP="00913C20">
            <w:pPr>
              <w:jc w:val="center"/>
              <w:rPr>
                <w:rFonts w:ascii="Arial" w:eastAsia="Calibri" w:hAnsi="Arial" w:cs="Arial"/>
                <w:b/>
                <w:sz w:val="20"/>
                <w:szCs w:val="20"/>
                <w:lang w:val="en-US"/>
              </w:rPr>
            </w:pPr>
            <w:r>
              <w:rPr>
                <w:rFonts w:ascii="Arial" w:eastAsia="Calibri" w:hAnsi="Arial" w:cs="Arial"/>
                <w:b/>
                <w:sz w:val="20"/>
                <w:szCs w:val="20"/>
                <w:lang w:val="en-US"/>
              </w:rPr>
              <w:t xml:space="preserve">Liraglutide </w:t>
            </w:r>
          </w:p>
        </w:tc>
      </w:tr>
      <w:tr w:rsidR="00913C20" w:rsidRPr="00913C20" w:rsidTr="00913C20">
        <w:trPr>
          <w:trHeight w:val="340"/>
        </w:trPr>
        <w:tc>
          <w:tcPr>
            <w:tcW w:w="809" w:type="pct"/>
            <w:vMerge/>
            <w:vAlign w:val="center"/>
          </w:tcPr>
          <w:p w:rsidR="00913C20" w:rsidRPr="00913C20" w:rsidRDefault="00913C20" w:rsidP="00913C20">
            <w:pPr>
              <w:jc w:val="center"/>
              <w:rPr>
                <w:rFonts w:ascii="Arial" w:eastAsia="Calibri" w:hAnsi="Arial" w:cs="Arial"/>
                <w:b/>
                <w:sz w:val="20"/>
                <w:szCs w:val="20"/>
                <w:lang w:val="en-US"/>
              </w:rPr>
            </w:pPr>
          </w:p>
        </w:tc>
        <w:tc>
          <w:tcPr>
            <w:tcW w:w="1493"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30.00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222315 ± 556.49</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0.25</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45.00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325166 ± 132.94</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0.04</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3</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60.00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439775 ± 111.72</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0.02</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75.00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551167 ± 78.489</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rsidR="00913C20" w:rsidRPr="00913C20" w:rsidRDefault="00913C20" w:rsidP="00913C20">
            <w:pPr>
              <w:jc w:val="center"/>
              <w:rPr>
                <w:rFonts w:ascii="Arial" w:eastAsia="Calibri" w:hAnsi="Arial" w:cs="Arial"/>
                <w:bCs/>
                <w:color w:val="000000"/>
                <w:sz w:val="20"/>
                <w:szCs w:val="20"/>
              </w:rPr>
            </w:pPr>
            <w:r w:rsidRPr="00913C20">
              <w:rPr>
                <w:rFonts w:ascii="Arial" w:eastAsia="Calibri" w:hAnsi="Arial" w:cs="Arial"/>
                <w:bCs/>
                <w:color w:val="000000"/>
                <w:sz w:val="20"/>
                <w:szCs w:val="20"/>
              </w:rPr>
              <w:t>90.00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648571 ± 395.27</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0.06</w:t>
            </w:r>
          </w:p>
        </w:tc>
      </w:tr>
    </w:tbl>
    <w:p w:rsidR="00913C20" w:rsidRPr="00913C20" w:rsidRDefault="00913C20" w:rsidP="00913C20">
      <w:pPr>
        <w:spacing w:line="360" w:lineRule="auto"/>
        <w:jc w:val="both"/>
        <w:rPr>
          <w:rFonts w:ascii="Arial" w:hAnsi="Arial" w:cs="Arial"/>
          <w:color w:val="000000" w:themeColor="text1"/>
          <w:sz w:val="20"/>
          <w:szCs w:val="20"/>
        </w:rPr>
      </w:pPr>
      <w:bookmarkStart w:id="85" w:name="_Toc164362653"/>
      <w:bookmarkStart w:id="86" w:name="_Toc194761644"/>
    </w:p>
    <w:p w:rsidR="00913C20" w:rsidRPr="00913C20" w:rsidRDefault="003228D1" w:rsidP="00913C20">
      <w:pPr>
        <w:spacing w:after="200" w:line="360" w:lineRule="auto"/>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Table 9</w:t>
      </w:r>
      <w:r w:rsidR="00913C20" w:rsidRPr="00913C20">
        <w:rPr>
          <w:rFonts w:ascii="Arial" w:eastAsia="Times New Roman" w:hAnsi="Arial" w:cs="Arial"/>
          <w:b/>
          <w:color w:val="000000" w:themeColor="text1"/>
          <w:kern w:val="0"/>
          <w:sz w:val="20"/>
          <w:szCs w:val="20"/>
          <w:lang w:val="en-US"/>
        </w:rPr>
        <w:t xml:space="preserve">. Linearity data of </w:t>
      </w:r>
      <w:r w:rsidR="005E435C">
        <w:rPr>
          <w:rFonts w:ascii="Arial" w:eastAsia="Times New Roman" w:hAnsi="Arial" w:cs="Arial"/>
          <w:b/>
          <w:color w:val="000000" w:themeColor="text1"/>
          <w:kern w:val="0"/>
          <w:sz w:val="20"/>
          <w:szCs w:val="20"/>
          <w:lang w:val="en-US"/>
        </w:rPr>
        <w:t>Phenol</w:t>
      </w:r>
    </w:p>
    <w:tbl>
      <w:tblPr>
        <w:tblStyle w:val="TableGrid301"/>
        <w:tblW w:w="5000" w:type="pct"/>
        <w:tblLook w:val="04A0" w:firstRow="1" w:lastRow="0" w:firstColumn="1" w:lastColumn="0" w:noHBand="0" w:noVBand="1"/>
      </w:tblPr>
      <w:tblGrid>
        <w:gridCol w:w="1728"/>
        <w:gridCol w:w="3190"/>
        <w:gridCol w:w="3786"/>
        <w:gridCol w:w="1978"/>
      </w:tblGrid>
      <w:tr w:rsidR="00913C20" w:rsidRPr="00913C20" w:rsidTr="00913C20">
        <w:trPr>
          <w:trHeight w:val="340"/>
        </w:trPr>
        <w:tc>
          <w:tcPr>
            <w:tcW w:w="809" w:type="pct"/>
            <w:vMerge w:val="restar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Sr. No</w:t>
            </w:r>
          </w:p>
        </w:tc>
        <w:tc>
          <w:tcPr>
            <w:tcW w:w="4191" w:type="pct"/>
            <w:gridSpan w:val="3"/>
            <w:vAlign w:val="center"/>
          </w:tcPr>
          <w:p w:rsidR="00913C20" w:rsidRPr="00913C20" w:rsidRDefault="005E435C" w:rsidP="00913C20">
            <w:pPr>
              <w:jc w:val="center"/>
              <w:rPr>
                <w:rFonts w:ascii="Arial" w:eastAsia="Calibri" w:hAnsi="Arial" w:cs="Arial"/>
                <w:b/>
                <w:sz w:val="20"/>
                <w:szCs w:val="20"/>
                <w:lang w:val="en-US"/>
              </w:rPr>
            </w:pPr>
            <w:r>
              <w:rPr>
                <w:rFonts w:ascii="Arial" w:eastAsia="Calibri" w:hAnsi="Arial" w:cs="Arial"/>
                <w:b/>
                <w:sz w:val="20"/>
                <w:szCs w:val="20"/>
                <w:lang w:val="en-US"/>
              </w:rPr>
              <w:t>Phenol</w:t>
            </w:r>
          </w:p>
        </w:tc>
      </w:tr>
      <w:tr w:rsidR="00913C20" w:rsidRPr="00913C20" w:rsidTr="00913C20">
        <w:trPr>
          <w:trHeight w:val="340"/>
        </w:trPr>
        <w:tc>
          <w:tcPr>
            <w:tcW w:w="809" w:type="pct"/>
            <w:vMerge/>
            <w:vAlign w:val="center"/>
          </w:tcPr>
          <w:p w:rsidR="00913C20" w:rsidRPr="00913C20" w:rsidRDefault="00913C20" w:rsidP="00913C20">
            <w:pPr>
              <w:jc w:val="center"/>
              <w:rPr>
                <w:rFonts w:ascii="Arial" w:eastAsia="Calibri" w:hAnsi="Arial" w:cs="Arial"/>
                <w:b/>
                <w:sz w:val="20"/>
                <w:szCs w:val="20"/>
                <w:lang w:val="en-US"/>
              </w:rPr>
            </w:pPr>
          </w:p>
        </w:tc>
        <w:tc>
          <w:tcPr>
            <w:tcW w:w="1493"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Conc. (µg/</w:t>
            </w:r>
            <w:r w:rsidR="00A67AA6">
              <w:rPr>
                <w:rFonts w:ascii="Arial" w:eastAsia="Calibri" w:hAnsi="Arial" w:cs="Arial"/>
                <w:b/>
                <w:sz w:val="20"/>
                <w:szCs w:val="20"/>
                <w:lang w:val="en-US"/>
              </w:rPr>
              <w:t>mL</w:t>
            </w:r>
            <w:r w:rsidRPr="00913C20">
              <w:rPr>
                <w:rFonts w:ascii="Arial" w:eastAsia="Calibri" w:hAnsi="Arial" w:cs="Arial"/>
                <w:b/>
                <w:sz w:val="20"/>
                <w:szCs w:val="20"/>
                <w:lang w:val="en-US"/>
              </w:rPr>
              <w:t>)</w:t>
            </w:r>
          </w:p>
        </w:tc>
        <w:tc>
          <w:tcPr>
            <w:tcW w:w="1772"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Mean Area ± SD</w:t>
            </w:r>
          </w:p>
        </w:tc>
        <w:tc>
          <w:tcPr>
            <w:tcW w:w="925" w:type="pct"/>
            <w:vAlign w:val="center"/>
          </w:tcPr>
          <w:p w:rsidR="00913C20" w:rsidRPr="00913C20" w:rsidRDefault="00913C20" w:rsidP="00913C20">
            <w:pPr>
              <w:jc w:val="center"/>
              <w:rPr>
                <w:rFonts w:ascii="Arial" w:eastAsia="Calibri" w:hAnsi="Arial" w:cs="Arial"/>
                <w:b/>
                <w:sz w:val="20"/>
                <w:szCs w:val="20"/>
                <w:lang w:val="en-US"/>
              </w:rPr>
            </w:pPr>
            <w:r w:rsidRPr="00913C20">
              <w:rPr>
                <w:rFonts w:ascii="Arial" w:eastAsia="Calibri" w:hAnsi="Arial" w:cs="Arial"/>
                <w:b/>
                <w:sz w:val="20"/>
                <w:szCs w:val="20"/>
                <w:lang w:val="en-US"/>
              </w:rPr>
              <w:t>% RSD</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1</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27.50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1069090  ± 135.06</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0.0126</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2</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41.25</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1621492 ± 28.284</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0.0017</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lastRenderedPageBreak/>
              <w:t>3</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55.00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2212247 ± 12051</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0.5448</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4</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68.75</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2669665 ± 245.37</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0.0092</w:t>
            </w:r>
          </w:p>
        </w:tc>
      </w:tr>
      <w:tr w:rsidR="00913C20" w:rsidRPr="00913C20" w:rsidTr="00913C20">
        <w:trPr>
          <w:trHeight w:val="340"/>
        </w:trPr>
        <w:tc>
          <w:tcPr>
            <w:tcW w:w="809" w:type="pct"/>
            <w:vAlign w:val="center"/>
          </w:tcPr>
          <w:p w:rsidR="00913C20" w:rsidRPr="00913C20" w:rsidRDefault="00913C20" w:rsidP="00913C20">
            <w:pPr>
              <w:jc w:val="center"/>
              <w:rPr>
                <w:rFonts w:ascii="Arial" w:eastAsia="Calibri" w:hAnsi="Arial" w:cs="Arial"/>
                <w:sz w:val="20"/>
                <w:szCs w:val="20"/>
                <w:lang w:val="en-US"/>
              </w:rPr>
            </w:pPr>
            <w:r w:rsidRPr="00913C20">
              <w:rPr>
                <w:rFonts w:ascii="Arial" w:eastAsia="Calibri" w:hAnsi="Arial" w:cs="Arial"/>
                <w:sz w:val="20"/>
                <w:szCs w:val="20"/>
                <w:lang w:val="en-US"/>
              </w:rPr>
              <w:t>5</w:t>
            </w:r>
          </w:p>
        </w:tc>
        <w:tc>
          <w:tcPr>
            <w:tcW w:w="149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82.50</w:t>
            </w:r>
          </w:p>
        </w:tc>
        <w:tc>
          <w:tcPr>
            <w:tcW w:w="1772"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3193492 ± 2447.3</w:t>
            </w:r>
          </w:p>
        </w:tc>
        <w:tc>
          <w:tcPr>
            <w:tcW w:w="925"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0.0766</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noProof/>
          <w:sz w:val="20"/>
          <w:szCs w:val="20"/>
          <w:lang w:eastAsia="en-IN"/>
        </w:rPr>
        <w:drawing>
          <wp:inline distT="0" distB="0" distL="0" distR="0" wp14:anchorId="077492E1" wp14:editId="1E3371FF">
            <wp:extent cx="4716780" cy="2590800"/>
            <wp:effectExtent l="0" t="0" r="762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13C20" w:rsidRPr="00913C20" w:rsidRDefault="00913C20" w:rsidP="00913C20">
      <w:pPr>
        <w:rPr>
          <w:rFonts w:ascii="Arial" w:hAnsi="Arial" w:cs="Arial"/>
          <w:b/>
          <w:bCs/>
          <w:sz w:val="20"/>
          <w:szCs w:val="20"/>
        </w:rPr>
      </w:pPr>
      <w:r w:rsidRPr="00913C20">
        <w:rPr>
          <w:rFonts w:ascii="Arial" w:hAnsi="Arial" w:cs="Arial"/>
          <w:b/>
          <w:bCs/>
          <w:sz w:val="20"/>
          <w:szCs w:val="20"/>
        </w:rPr>
        <w:t xml:space="preserve">Figure 24. </w:t>
      </w:r>
      <w:r w:rsidRPr="00913C20">
        <w:rPr>
          <w:rFonts w:ascii="Arial" w:hAnsi="Arial" w:cs="Arial"/>
          <w:b/>
          <w:bCs/>
          <w:color w:val="000000" w:themeColor="text1"/>
          <w:sz w:val="20"/>
          <w:szCs w:val="20"/>
        </w:rPr>
        <w:t xml:space="preserve">Calibration Curve of </w:t>
      </w:r>
      <w:r w:rsidR="005E435C">
        <w:rPr>
          <w:rFonts w:ascii="Arial" w:hAnsi="Arial" w:cs="Arial"/>
          <w:b/>
          <w:bCs/>
          <w:color w:val="000000" w:themeColor="text1"/>
          <w:sz w:val="20"/>
          <w:szCs w:val="20"/>
        </w:rPr>
        <w:t xml:space="preserve">Liraglutide </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87" w:name="_Toc164362654"/>
      <w:bookmarkEnd w:id="85"/>
      <w:bookmarkEnd w:id="86"/>
      <w:r w:rsidRPr="00913C20">
        <w:rPr>
          <w:rFonts w:ascii="Arial" w:eastAsia="Times New Roman" w:hAnsi="Arial" w:cs="Arial"/>
          <w:i/>
          <w:iCs/>
          <w:noProof/>
          <w:color w:val="44546A" w:themeColor="text2"/>
          <w:kern w:val="0"/>
          <w:sz w:val="20"/>
          <w:szCs w:val="20"/>
          <w:lang w:eastAsia="en-IN"/>
        </w:rPr>
        <w:drawing>
          <wp:inline distT="0" distB="0" distL="0" distR="0" wp14:anchorId="36A8F637" wp14:editId="0AFA66C3">
            <wp:extent cx="5044440" cy="2552700"/>
            <wp:effectExtent l="0" t="0" r="381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13C20" w:rsidRPr="00913C20" w:rsidRDefault="00913C20" w:rsidP="00913C20">
      <w:pPr>
        <w:spacing w:before="240" w:after="200" w:line="360" w:lineRule="auto"/>
        <w:ind w:left="231" w:hanging="10"/>
        <w:jc w:val="both"/>
        <w:rPr>
          <w:rFonts w:ascii="Arial" w:eastAsia="Times New Roman" w:hAnsi="Arial" w:cs="Arial"/>
          <w:color w:val="000000" w:themeColor="text1"/>
          <w:kern w:val="0"/>
          <w:sz w:val="20"/>
          <w:szCs w:val="20"/>
          <w:lang w:val="en-US"/>
        </w:rPr>
      </w:pPr>
      <w:bookmarkStart w:id="88" w:name="_Toc194761645"/>
      <w:r w:rsidRPr="00913C20">
        <w:rPr>
          <w:rFonts w:ascii="Arial" w:eastAsia="Times New Roman" w:hAnsi="Arial" w:cs="Arial"/>
          <w:b/>
          <w:color w:val="000000" w:themeColor="text1"/>
          <w:kern w:val="0"/>
          <w:sz w:val="20"/>
          <w:szCs w:val="20"/>
          <w:lang w:val="en-US"/>
        </w:rPr>
        <w:t xml:space="preserve">Figure 25. Calibration Curve of </w:t>
      </w:r>
      <w:bookmarkEnd w:id="87"/>
      <w:bookmarkEnd w:id="88"/>
      <w:r w:rsidR="005E435C">
        <w:rPr>
          <w:rFonts w:ascii="Arial" w:eastAsia="Times New Roman" w:hAnsi="Arial" w:cs="Arial"/>
          <w:b/>
          <w:color w:val="000000" w:themeColor="text1"/>
          <w:kern w:val="0"/>
          <w:sz w:val="20"/>
          <w:szCs w:val="20"/>
          <w:lang w:val="en-US"/>
        </w:rPr>
        <w:t>Phenol</w:t>
      </w:r>
    </w:p>
    <w:p w:rsidR="00913C20" w:rsidRPr="00913C20" w:rsidRDefault="00913C20" w:rsidP="00913C20">
      <w:pPr>
        <w:spacing w:before="100" w:beforeAutospacing="1" w:after="100" w:afterAutospacing="1" w:line="360" w:lineRule="auto"/>
        <w:jc w:val="both"/>
        <w:rPr>
          <w:rFonts w:ascii="Arial" w:eastAsia="Times New Roman" w:hAnsi="Arial" w:cs="Arial"/>
          <w:color w:val="000000" w:themeColor="text1"/>
          <w:kern w:val="0"/>
          <w:sz w:val="20"/>
          <w:szCs w:val="20"/>
          <w:lang w:val="en-US"/>
        </w:rPr>
      </w:pPr>
      <w:r w:rsidRPr="00913C20">
        <w:rPr>
          <w:rFonts w:ascii="Arial" w:eastAsia="Times New Roman" w:hAnsi="Arial" w:cs="Arial"/>
          <w:b/>
          <w:noProof/>
          <w:kern w:val="0"/>
          <w:sz w:val="20"/>
          <w:szCs w:val="20"/>
          <w:lang w:eastAsia="en-IN"/>
        </w:rPr>
        <w:drawing>
          <wp:inline distT="0" distB="0" distL="0" distR="0" wp14:anchorId="434504F5" wp14:editId="49DBF4BC">
            <wp:extent cx="4884420" cy="2004060"/>
            <wp:effectExtent l="76200" t="76200" r="125730" b="129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pture_Linearity overlay.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884420" cy="2004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89" w:name="_Toc164362655"/>
      <w:bookmarkStart w:id="90" w:name="_Toc194761646"/>
      <w:r w:rsidRPr="00913C20">
        <w:rPr>
          <w:rFonts w:ascii="Arial" w:eastAsia="Times New Roman" w:hAnsi="Arial" w:cs="Arial"/>
          <w:b/>
          <w:color w:val="000000" w:themeColor="text1"/>
          <w:kern w:val="0"/>
          <w:sz w:val="20"/>
          <w:szCs w:val="20"/>
          <w:lang w:val="en-US"/>
        </w:rPr>
        <w:lastRenderedPageBreak/>
        <w:t>Figure 26. Overlay chromatogram of linearity</w:t>
      </w:r>
      <w:bookmarkEnd w:id="89"/>
      <w:bookmarkEnd w:id="90"/>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bookmarkStart w:id="91" w:name="_Toc164420839"/>
      <w:bookmarkStart w:id="92" w:name="_Toc164425377"/>
      <w:r w:rsidRPr="00913C20">
        <w:rPr>
          <w:rFonts w:ascii="Arial" w:eastAsiaTheme="majorEastAsia" w:hAnsi="Arial" w:cs="Arial"/>
          <w:b/>
          <w:bCs/>
          <w:color w:val="000000" w:themeColor="text1"/>
          <w:sz w:val="20"/>
          <w:szCs w:val="20"/>
        </w:rPr>
        <w:t>3.6.4 Precision</w:t>
      </w:r>
      <w:bookmarkEnd w:id="91"/>
      <w:bookmarkEnd w:id="92"/>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3.6.4.1 Repeatability</w:t>
      </w:r>
    </w:p>
    <w:p w:rsidR="00913C20" w:rsidRPr="00913C20" w:rsidRDefault="00913C20" w:rsidP="00913C20">
      <w:pPr>
        <w:keepNext/>
        <w:keepLines/>
        <w:spacing w:before="80" w:after="40" w:line="360" w:lineRule="auto"/>
        <w:jc w:val="both"/>
        <w:outlineLvl w:val="3"/>
        <w:rPr>
          <w:rFonts w:ascii="Arial" w:hAnsi="Arial" w:cs="Arial"/>
          <w:color w:val="000000" w:themeColor="text1"/>
          <w:sz w:val="20"/>
          <w:szCs w:val="20"/>
        </w:rPr>
      </w:pPr>
      <w:r w:rsidRPr="00913C20">
        <w:rPr>
          <w:rFonts w:ascii="Arial" w:hAnsi="Arial" w:cs="Arial"/>
          <w:color w:val="000000" w:themeColor="text1"/>
          <w:sz w:val="20"/>
          <w:szCs w:val="20"/>
        </w:rPr>
        <w:t>The repeatability indicates the consistency of the system under same operating conditions. So here as six injections of the standard solution of the both the drugs were taken and result obtained were within the acceptance criteria that is below 2</w:t>
      </w:r>
      <w:r w:rsidR="003228D1">
        <w:rPr>
          <w:rFonts w:ascii="Arial" w:hAnsi="Arial" w:cs="Arial"/>
          <w:color w:val="000000" w:themeColor="text1"/>
          <w:sz w:val="20"/>
          <w:szCs w:val="20"/>
        </w:rPr>
        <w:t>%RSD, which is shown in Table 10</w:t>
      </w:r>
      <w:r w:rsidRPr="00913C20">
        <w:rPr>
          <w:rFonts w:ascii="Arial" w:hAnsi="Arial" w:cs="Arial"/>
          <w:color w:val="000000" w:themeColor="text1"/>
          <w:sz w:val="20"/>
          <w:szCs w:val="20"/>
        </w:rPr>
        <w:t xml:space="preserve">. At end which shows good repeatability of the RP HPLC method. </w:t>
      </w:r>
    </w:p>
    <w:p w:rsidR="00913C20" w:rsidRPr="00913C20" w:rsidRDefault="00913C20" w:rsidP="00913C20">
      <w:pPr>
        <w:keepNext/>
        <w:keepLines/>
        <w:spacing w:before="80" w:after="40" w:line="360" w:lineRule="auto"/>
        <w:jc w:val="both"/>
        <w:outlineLvl w:val="3"/>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3.6.4.2 Intraday precision</w:t>
      </w:r>
    </w:p>
    <w:p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93" w:name="_Toc164420840"/>
      <w:bookmarkStart w:id="94" w:name="_Toc164425378"/>
      <w:r w:rsidRPr="00913C20">
        <w:rPr>
          <w:rFonts w:ascii="Arial" w:hAnsi="Arial" w:cs="Arial"/>
          <w:color w:val="000000" w:themeColor="text1"/>
          <w:sz w:val="20"/>
          <w:szCs w:val="20"/>
        </w:rPr>
        <w:t>From this it is evaluated to determine the consistency of the method in same day in identical conditions. Three times the sample was analysed and peak was recorded, %RSD was calculated and results found here were within the limit which indicates that the method is precise and shows accurate results given in Table 1</w:t>
      </w:r>
      <w:r w:rsidR="003228D1">
        <w:rPr>
          <w:rFonts w:ascii="Arial" w:hAnsi="Arial" w:cs="Arial"/>
          <w:color w:val="000000" w:themeColor="text1"/>
          <w:sz w:val="20"/>
          <w:szCs w:val="20"/>
        </w:rPr>
        <w:t>1</w:t>
      </w:r>
      <w:r w:rsidRPr="00913C20">
        <w:rPr>
          <w:rFonts w:ascii="Arial" w:hAnsi="Arial" w:cs="Arial"/>
          <w:color w:val="000000" w:themeColor="text1"/>
          <w:sz w:val="20"/>
          <w:szCs w:val="20"/>
        </w:rPr>
        <w:t>.</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3.6.4.3 </w:t>
      </w:r>
      <w:proofErr w:type="spellStart"/>
      <w:r w:rsidRPr="00913C20">
        <w:rPr>
          <w:rFonts w:ascii="Arial" w:eastAsiaTheme="majorEastAsia" w:hAnsi="Arial" w:cs="Arial"/>
          <w:b/>
          <w:bCs/>
          <w:color w:val="000000" w:themeColor="text1"/>
          <w:sz w:val="20"/>
          <w:szCs w:val="20"/>
        </w:rPr>
        <w:t>Interday</w:t>
      </w:r>
      <w:proofErr w:type="spellEnd"/>
      <w:r w:rsidRPr="00913C20">
        <w:rPr>
          <w:rFonts w:ascii="Arial" w:eastAsiaTheme="majorEastAsia" w:hAnsi="Arial" w:cs="Arial"/>
          <w:b/>
          <w:bCs/>
          <w:color w:val="000000" w:themeColor="text1"/>
          <w:sz w:val="20"/>
          <w:szCs w:val="20"/>
        </w:rPr>
        <w:t xml:space="preserve"> precision</w:t>
      </w:r>
      <w:bookmarkEnd w:id="93"/>
      <w:bookmarkEnd w:id="94"/>
    </w:p>
    <w:p w:rsidR="00BB7BDE" w:rsidRDefault="00BB7BDE" w:rsidP="00913C20">
      <w:pPr>
        <w:spacing w:after="200" w:line="360" w:lineRule="auto"/>
        <w:ind w:left="231" w:hanging="10"/>
        <w:jc w:val="both"/>
        <w:rPr>
          <w:rFonts w:ascii="Arial" w:hAnsi="Arial" w:cs="Arial"/>
          <w:color w:val="000000" w:themeColor="text1"/>
          <w:sz w:val="20"/>
          <w:szCs w:val="20"/>
        </w:rPr>
      </w:pPr>
      <w:bookmarkStart w:id="95" w:name="_Toc164020945"/>
      <w:bookmarkStart w:id="96" w:name="_Toc164169056"/>
      <w:bookmarkStart w:id="97" w:name="_Toc194761568"/>
      <w:proofErr w:type="spellStart"/>
      <w:r w:rsidRPr="00BB7BDE">
        <w:rPr>
          <w:rFonts w:ascii="Arial" w:hAnsi="Arial" w:cs="Arial"/>
          <w:color w:val="000000" w:themeColor="text1"/>
          <w:sz w:val="20"/>
          <w:szCs w:val="20"/>
        </w:rPr>
        <w:t>Interday</w:t>
      </w:r>
      <w:proofErr w:type="spellEnd"/>
      <w:r w:rsidRPr="00BB7BDE">
        <w:rPr>
          <w:rFonts w:ascii="Arial" w:hAnsi="Arial" w:cs="Arial"/>
          <w:color w:val="000000" w:themeColor="text1"/>
          <w:sz w:val="20"/>
          <w:szCs w:val="20"/>
        </w:rPr>
        <w:t xml:space="preserve"> precision was tested to determine the reproducibility of the analysis technique on other days using identical chromatographic conditions. </w:t>
      </w:r>
      <w:r w:rsidR="005E435C">
        <w:rPr>
          <w:rFonts w:ascii="Arial" w:hAnsi="Arial" w:cs="Arial"/>
          <w:color w:val="000000" w:themeColor="text1"/>
          <w:sz w:val="20"/>
          <w:szCs w:val="20"/>
        </w:rPr>
        <w:t xml:space="preserve">Liraglutide </w:t>
      </w:r>
      <w:r w:rsidRPr="00BB7BDE">
        <w:rPr>
          <w:rFonts w:ascii="Arial" w:hAnsi="Arial" w:cs="Arial"/>
          <w:color w:val="000000" w:themeColor="text1"/>
          <w:sz w:val="20"/>
          <w:szCs w:val="20"/>
        </w:rPr>
        <w:t xml:space="preserve">and </w:t>
      </w:r>
      <w:r w:rsidR="005E435C">
        <w:rPr>
          <w:rFonts w:ascii="Arial" w:hAnsi="Arial" w:cs="Arial"/>
          <w:color w:val="000000" w:themeColor="text1"/>
          <w:sz w:val="20"/>
          <w:szCs w:val="20"/>
        </w:rPr>
        <w:t>Phenol</w:t>
      </w:r>
      <w:r w:rsidRPr="00BB7BDE">
        <w:rPr>
          <w:rFonts w:ascii="Arial" w:hAnsi="Arial" w:cs="Arial"/>
          <w:color w:val="000000" w:themeColor="text1"/>
          <w:sz w:val="20"/>
          <w:szCs w:val="20"/>
        </w:rPr>
        <w:t xml:space="preserve"> were injected on three days in standard solutions. The peaks areas were measured an</w:t>
      </w:r>
      <w:r w:rsidR="003228D1">
        <w:rPr>
          <w:rFonts w:ascii="Arial" w:hAnsi="Arial" w:cs="Arial"/>
          <w:color w:val="000000" w:themeColor="text1"/>
          <w:sz w:val="20"/>
          <w:szCs w:val="20"/>
        </w:rPr>
        <w:t>d compared. Table 12</w:t>
      </w:r>
      <w:r w:rsidRPr="00BB7BDE">
        <w:rPr>
          <w:rFonts w:ascii="Arial" w:hAnsi="Arial" w:cs="Arial"/>
          <w:color w:val="000000" w:themeColor="text1"/>
          <w:sz w:val="20"/>
          <w:szCs w:val="20"/>
        </w:rPr>
        <w:t xml:space="preserve"> indicates that the values of the </w:t>
      </w:r>
      <w:r>
        <w:rPr>
          <w:rFonts w:ascii="Arial" w:hAnsi="Arial" w:cs="Arial"/>
          <w:color w:val="000000" w:themeColor="text1"/>
          <w:sz w:val="20"/>
          <w:szCs w:val="20"/>
        </w:rPr>
        <w:t>%</w:t>
      </w:r>
      <w:r w:rsidRPr="00BB7BDE">
        <w:rPr>
          <w:rFonts w:ascii="Arial" w:hAnsi="Arial" w:cs="Arial"/>
          <w:color w:val="000000" w:themeColor="text1"/>
          <w:sz w:val="20"/>
          <w:szCs w:val="20"/>
        </w:rPr>
        <w:t xml:space="preserve"> RSD were within the acceptable limits. These results confirm the reproducibility and reliability of the method.</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r w:rsidRPr="00913C20">
        <w:rPr>
          <w:rFonts w:ascii="Arial" w:eastAsia="Times New Roman" w:hAnsi="Arial" w:cs="Arial"/>
          <w:b/>
          <w:color w:val="000000" w:themeColor="text1"/>
          <w:kern w:val="0"/>
          <w:sz w:val="20"/>
          <w:szCs w:val="20"/>
          <w:lang w:val="en-US"/>
        </w:rPr>
        <w:t>Table 1</w:t>
      </w:r>
      <w:r w:rsidR="003228D1">
        <w:rPr>
          <w:rFonts w:ascii="Arial" w:eastAsia="Times New Roman" w:hAnsi="Arial" w:cs="Arial"/>
          <w:b/>
          <w:color w:val="000000" w:themeColor="text1"/>
          <w:kern w:val="0"/>
          <w:sz w:val="20"/>
          <w:szCs w:val="20"/>
          <w:lang w:val="en-US"/>
        </w:rPr>
        <w:t>0</w:t>
      </w:r>
      <w:r w:rsidRPr="00913C20">
        <w:rPr>
          <w:rFonts w:ascii="Arial" w:eastAsia="Times New Roman" w:hAnsi="Arial" w:cs="Arial"/>
          <w:b/>
          <w:color w:val="000000" w:themeColor="text1"/>
          <w:kern w:val="0"/>
          <w:sz w:val="20"/>
          <w:szCs w:val="20"/>
          <w:lang w:val="en-US"/>
        </w:rPr>
        <w:t xml:space="preserve">: Repeatability data for </w:t>
      </w:r>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and </w:t>
      </w:r>
      <w:bookmarkEnd w:id="95"/>
      <w:bookmarkEnd w:id="96"/>
      <w:bookmarkEnd w:id="97"/>
      <w:r w:rsidR="005E435C">
        <w:rPr>
          <w:rFonts w:ascii="Arial" w:eastAsia="Times New Roman" w:hAnsi="Arial" w:cs="Arial"/>
          <w:b/>
          <w:color w:val="000000" w:themeColor="text1"/>
          <w:kern w:val="0"/>
          <w:sz w:val="20"/>
          <w:szCs w:val="20"/>
          <w:lang w:val="en-US"/>
        </w:rPr>
        <w:t>Phenol</w:t>
      </w:r>
    </w:p>
    <w:tbl>
      <w:tblPr>
        <w:tblStyle w:val="TableGrid10"/>
        <w:tblW w:w="0" w:type="auto"/>
        <w:tblInd w:w="231" w:type="dxa"/>
        <w:tblLook w:val="04A0" w:firstRow="1" w:lastRow="0" w:firstColumn="1" w:lastColumn="0" w:noHBand="0" w:noVBand="1"/>
      </w:tblPr>
      <w:tblGrid>
        <w:gridCol w:w="1251"/>
        <w:gridCol w:w="1592"/>
        <w:gridCol w:w="2042"/>
        <w:gridCol w:w="1661"/>
        <w:gridCol w:w="2239"/>
      </w:tblGrid>
      <w:tr w:rsidR="00913C20" w:rsidRPr="00913C20" w:rsidTr="00913C20">
        <w:trPr>
          <w:trHeight w:val="404"/>
        </w:trPr>
        <w:tc>
          <w:tcPr>
            <w:tcW w:w="4885" w:type="dxa"/>
            <w:gridSpan w:val="3"/>
            <w:vAlign w:val="center"/>
          </w:tcPr>
          <w:p w:rsidR="00913C20" w:rsidRPr="00913C20" w:rsidRDefault="005E435C" w:rsidP="00913C20">
            <w:pPr>
              <w:spacing w:line="360" w:lineRule="auto"/>
              <w:jc w:val="center"/>
              <w:rPr>
                <w:rFonts w:ascii="Arial" w:eastAsia="Times New Roman" w:hAnsi="Arial" w:cs="Arial"/>
                <w:b/>
                <w:color w:val="000000"/>
                <w:sz w:val="20"/>
                <w:szCs w:val="20"/>
              </w:rPr>
            </w:pPr>
            <w:bookmarkStart w:id="98" w:name="_Toc164020946"/>
            <w:r>
              <w:rPr>
                <w:rFonts w:ascii="Arial" w:eastAsia="Times New Roman" w:hAnsi="Arial" w:cs="Arial"/>
                <w:b/>
                <w:color w:val="000000"/>
                <w:sz w:val="20"/>
                <w:szCs w:val="20"/>
              </w:rPr>
              <w:t xml:space="preserve">Liraglutide </w:t>
            </w:r>
          </w:p>
        </w:tc>
        <w:tc>
          <w:tcPr>
            <w:tcW w:w="3900" w:type="dxa"/>
            <w:gridSpan w:val="2"/>
            <w:vAlign w:val="center"/>
          </w:tcPr>
          <w:p w:rsidR="00913C20" w:rsidRPr="00913C20" w:rsidRDefault="005E435C" w:rsidP="00913C20">
            <w:pPr>
              <w:spacing w:line="36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Phenol</w:t>
            </w:r>
          </w:p>
        </w:tc>
      </w:tr>
      <w:tr w:rsidR="00913C20" w:rsidRPr="00913C20" w:rsidTr="00913C20">
        <w:trPr>
          <w:trHeight w:val="818"/>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Sr.no.</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04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Conc. (</w:t>
            </w:r>
            <w:proofErr w:type="spellStart"/>
            <w:r w:rsidRPr="00913C20">
              <w:rPr>
                <w:rFonts w:ascii="Arial" w:eastAsia="Times New Roman" w:hAnsi="Arial" w:cs="Arial"/>
                <w:b/>
                <w:color w:val="000000"/>
                <w:sz w:val="20"/>
                <w:szCs w:val="20"/>
              </w:rPr>
              <w:t>μg</w:t>
            </w:r>
            <w:proofErr w:type="spellEnd"/>
            <w:r w:rsidRPr="00913C20">
              <w:rPr>
                <w:rFonts w:ascii="Arial" w:eastAsia="Times New Roman" w:hAnsi="Arial" w:cs="Arial"/>
                <w:b/>
                <w:color w:val="000000"/>
                <w:sz w:val="20"/>
                <w:szCs w:val="20"/>
              </w:rPr>
              <w:t>/</w:t>
            </w:r>
            <w:r w:rsidR="00A67AA6">
              <w:rPr>
                <w:rFonts w:ascii="Arial" w:eastAsia="Times New Roman" w:hAnsi="Arial" w:cs="Arial"/>
                <w:b/>
                <w:color w:val="000000"/>
                <w:sz w:val="20"/>
                <w:szCs w:val="20"/>
              </w:rPr>
              <w:t>mL</w:t>
            </w:r>
            <w:r w:rsidRPr="00913C20">
              <w:rPr>
                <w:rFonts w:ascii="Arial" w:eastAsia="Times New Roman" w:hAnsi="Arial" w:cs="Arial"/>
                <w:b/>
                <w:color w:val="000000"/>
                <w:sz w:val="20"/>
                <w:szCs w:val="20"/>
              </w:rPr>
              <w:t>)</w:t>
            </w:r>
          </w:p>
        </w:tc>
        <w:tc>
          <w:tcPr>
            <w:tcW w:w="2239"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Peak Area</w:t>
            </w:r>
          </w:p>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(n=6)</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1</w:t>
            </w:r>
          </w:p>
        </w:tc>
        <w:tc>
          <w:tcPr>
            <w:tcW w:w="1592" w:type="dxa"/>
            <w:vMerge w:val="restart"/>
            <w:vAlign w:val="center"/>
          </w:tcPr>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60</w:t>
            </w: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447614</w:t>
            </w:r>
          </w:p>
        </w:tc>
        <w:tc>
          <w:tcPr>
            <w:tcW w:w="1661" w:type="dxa"/>
            <w:vMerge w:val="restart"/>
            <w:vAlign w:val="center"/>
          </w:tcPr>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p>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55</w:t>
            </w: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2273093</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2</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446736</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2270808</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3</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446272</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2272474</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4</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446209</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2272219</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5</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445913</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2272271</w:t>
            </w:r>
          </w:p>
        </w:tc>
      </w:tr>
      <w:tr w:rsidR="00913C20" w:rsidRPr="00913C20" w:rsidTr="00913C20">
        <w:trPr>
          <w:trHeight w:val="41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6</w:t>
            </w:r>
          </w:p>
        </w:tc>
        <w:tc>
          <w:tcPr>
            <w:tcW w:w="1592"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042"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445643</w:t>
            </w:r>
          </w:p>
        </w:tc>
        <w:tc>
          <w:tcPr>
            <w:tcW w:w="1661" w:type="dxa"/>
            <w:vMerge/>
            <w:vAlign w:val="center"/>
          </w:tcPr>
          <w:p w:rsidR="00913C20" w:rsidRPr="00913C20" w:rsidRDefault="00913C20" w:rsidP="00913C20">
            <w:pPr>
              <w:spacing w:line="360" w:lineRule="auto"/>
              <w:jc w:val="center"/>
              <w:rPr>
                <w:rFonts w:ascii="Arial" w:eastAsia="Times New Roman" w:hAnsi="Arial" w:cs="Arial"/>
                <w:color w:val="000000"/>
                <w:sz w:val="20"/>
                <w:szCs w:val="20"/>
              </w:rPr>
            </w:pPr>
          </w:p>
        </w:tc>
        <w:tc>
          <w:tcPr>
            <w:tcW w:w="2239" w:type="dxa"/>
            <w:vAlign w:val="center"/>
          </w:tcPr>
          <w:p w:rsidR="00913C20" w:rsidRPr="00913C20" w:rsidRDefault="00913C20" w:rsidP="00913C20">
            <w:pPr>
              <w:jc w:val="center"/>
              <w:rPr>
                <w:rFonts w:ascii="Arial" w:eastAsia="Times New Roman" w:hAnsi="Arial" w:cs="Arial"/>
                <w:color w:val="000000"/>
                <w:sz w:val="20"/>
                <w:szCs w:val="20"/>
              </w:rPr>
            </w:pPr>
            <w:r w:rsidRPr="00913C20">
              <w:rPr>
                <w:rFonts w:ascii="Arial" w:eastAsia="Times New Roman" w:hAnsi="Arial" w:cs="Arial"/>
                <w:color w:val="000000"/>
                <w:sz w:val="20"/>
                <w:szCs w:val="20"/>
              </w:rPr>
              <w:t>2272299</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7</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446398</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Mean</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8</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699.963</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SD</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751.688</w:t>
            </w:r>
          </w:p>
        </w:tc>
      </w:tr>
      <w:tr w:rsidR="00913C20" w:rsidRPr="00913C20" w:rsidTr="00913C20">
        <w:trPr>
          <w:trHeight w:val="404"/>
        </w:trPr>
        <w:tc>
          <w:tcPr>
            <w:tcW w:w="125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9</w:t>
            </w:r>
          </w:p>
        </w:tc>
        <w:tc>
          <w:tcPr>
            <w:tcW w:w="1592"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042"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0.16</w:t>
            </w:r>
          </w:p>
        </w:tc>
        <w:tc>
          <w:tcPr>
            <w:tcW w:w="1661" w:type="dxa"/>
            <w:vAlign w:val="center"/>
          </w:tcPr>
          <w:p w:rsidR="00913C20" w:rsidRPr="00913C20" w:rsidRDefault="00913C20" w:rsidP="00913C20">
            <w:pPr>
              <w:spacing w:line="360" w:lineRule="auto"/>
              <w:jc w:val="center"/>
              <w:rPr>
                <w:rFonts w:ascii="Arial" w:eastAsia="Times New Roman" w:hAnsi="Arial" w:cs="Arial"/>
                <w:b/>
                <w:color w:val="000000"/>
                <w:sz w:val="20"/>
                <w:szCs w:val="20"/>
              </w:rPr>
            </w:pPr>
            <w:r w:rsidRPr="00913C20">
              <w:rPr>
                <w:rFonts w:ascii="Arial" w:eastAsia="Times New Roman" w:hAnsi="Arial" w:cs="Arial"/>
                <w:b/>
                <w:color w:val="000000"/>
                <w:sz w:val="20"/>
                <w:szCs w:val="20"/>
              </w:rPr>
              <w:t>% RSD</w:t>
            </w:r>
          </w:p>
        </w:tc>
        <w:tc>
          <w:tcPr>
            <w:tcW w:w="2239" w:type="dxa"/>
            <w:vAlign w:val="center"/>
          </w:tcPr>
          <w:p w:rsidR="00913C20" w:rsidRPr="00913C20" w:rsidRDefault="00913C20" w:rsidP="00913C20">
            <w:pPr>
              <w:spacing w:line="360" w:lineRule="auto"/>
              <w:jc w:val="center"/>
              <w:rPr>
                <w:rFonts w:ascii="Arial" w:eastAsia="Times New Roman" w:hAnsi="Arial" w:cs="Arial"/>
                <w:color w:val="000000"/>
                <w:sz w:val="20"/>
                <w:szCs w:val="20"/>
              </w:rPr>
            </w:pPr>
            <w:r w:rsidRPr="00913C20">
              <w:rPr>
                <w:rFonts w:ascii="Arial" w:eastAsia="Times New Roman" w:hAnsi="Arial" w:cs="Arial"/>
                <w:color w:val="000000"/>
                <w:sz w:val="20"/>
                <w:szCs w:val="20"/>
              </w:rPr>
              <w:t>0.03</w:t>
            </w:r>
          </w:p>
        </w:tc>
      </w:tr>
    </w:tbl>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p>
    <w:p w:rsidR="00913C20" w:rsidRPr="00913C20" w:rsidRDefault="003228D1"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99" w:name="_Toc164169057"/>
      <w:bookmarkStart w:id="100" w:name="_Toc194761569"/>
      <w:bookmarkStart w:id="101" w:name="_Hlk207284851"/>
      <w:r>
        <w:rPr>
          <w:rFonts w:ascii="Arial" w:eastAsia="Times New Roman" w:hAnsi="Arial" w:cs="Arial"/>
          <w:b/>
          <w:color w:val="000000" w:themeColor="text1"/>
          <w:kern w:val="0"/>
          <w:sz w:val="20"/>
          <w:szCs w:val="20"/>
          <w:lang w:val="en-US"/>
        </w:rPr>
        <w:t>Table 11</w:t>
      </w:r>
      <w:r w:rsidR="00913C20" w:rsidRPr="00913C20">
        <w:rPr>
          <w:rFonts w:ascii="Arial" w:eastAsia="Times New Roman" w:hAnsi="Arial" w:cs="Arial"/>
          <w:b/>
          <w:color w:val="000000" w:themeColor="text1"/>
          <w:kern w:val="0"/>
          <w:sz w:val="20"/>
          <w:szCs w:val="20"/>
          <w:lang w:val="en-US"/>
        </w:rPr>
        <w:t xml:space="preserve">: Intraday precision study of </w:t>
      </w:r>
      <w:bookmarkEnd w:id="98"/>
      <w:bookmarkEnd w:id="99"/>
      <w:bookmarkEnd w:id="100"/>
      <w:r w:rsidR="005E435C">
        <w:rPr>
          <w:rFonts w:ascii="Arial" w:eastAsia="Times New Roman" w:hAnsi="Arial" w:cs="Arial"/>
          <w:b/>
          <w:color w:val="000000" w:themeColor="text1"/>
          <w:kern w:val="0"/>
          <w:sz w:val="20"/>
          <w:szCs w:val="20"/>
          <w:lang w:val="en-US"/>
        </w:rPr>
        <w:t>Liraglutide</w:t>
      </w:r>
      <w:r w:rsidR="00913C20" w:rsidRPr="00913C20">
        <w:rPr>
          <w:rFonts w:ascii="Arial" w:eastAsia="Times New Roman" w:hAnsi="Arial" w:cs="Arial"/>
          <w:b/>
          <w:color w:val="000000" w:themeColor="text1"/>
          <w:kern w:val="0"/>
          <w:sz w:val="20"/>
          <w:szCs w:val="20"/>
          <w:lang w:val="en-US"/>
        </w:rPr>
        <w:t xml:space="preserve"> and </w:t>
      </w:r>
      <w:r w:rsidR="005E435C">
        <w:rPr>
          <w:rFonts w:ascii="Arial" w:eastAsia="Times New Roman" w:hAnsi="Arial" w:cs="Arial"/>
          <w:b/>
          <w:color w:val="000000" w:themeColor="text1"/>
          <w:kern w:val="0"/>
          <w:sz w:val="20"/>
          <w:szCs w:val="20"/>
          <w:lang w:val="en-US"/>
        </w:rPr>
        <w:t>Phenol</w:t>
      </w:r>
    </w:p>
    <w:tbl>
      <w:tblPr>
        <w:tblStyle w:val="TableGrid341"/>
        <w:tblW w:w="0" w:type="auto"/>
        <w:tblLook w:val="04A0" w:firstRow="1" w:lastRow="0" w:firstColumn="1" w:lastColumn="0" w:noHBand="0" w:noVBand="1"/>
      </w:tblPr>
      <w:tblGrid>
        <w:gridCol w:w="1647"/>
        <w:gridCol w:w="1715"/>
        <w:gridCol w:w="1987"/>
        <w:gridCol w:w="1854"/>
        <w:gridCol w:w="1813"/>
      </w:tblGrid>
      <w:tr w:rsidR="00913C20" w:rsidRPr="00913C20" w:rsidTr="00913C20">
        <w:tc>
          <w:tcPr>
            <w:tcW w:w="1647" w:type="dxa"/>
            <w:vMerge w:val="restart"/>
            <w:vAlign w:val="center"/>
          </w:tcPr>
          <w:p w:rsidR="00913C20" w:rsidRPr="00913C20" w:rsidRDefault="005E435C" w:rsidP="00913C20">
            <w:pPr>
              <w:jc w:val="center"/>
              <w:rPr>
                <w:rFonts w:ascii="Arial" w:eastAsia="Calibri" w:hAnsi="Arial" w:cs="Arial"/>
                <w:b/>
                <w:sz w:val="20"/>
                <w:szCs w:val="20"/>
              </w:rPr>
            </w:pPr>
            <w:bookmarkStart w:id="102" w:name="_Toc164020947"/>
            <w:bookmarkStart w:id="103" w:name="_Toc164169058"/>
            <w:r>
              <w:rPr>
                <w:rFonts w:ascii="Arial" w:eastAsia="Calibri" w:hAnsi="Arial" w:cs="Arial"/>
                <w:b/>
                <w:sz w:val="20"/>
                <w:szCs w:val="20"/>
              </w:rPr>
              <w:t xml:space="preserve">Liraglutide </w:t>
            </w:r>
          </w:p>
        </w:tc>
        <w:tc>
          <w:tcPr>
            <w:tcW w:w="1715"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203263 ± 1467.19</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0.72</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441214 ± 1746.02</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0.40</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b/>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649398  ± 774.93</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0.12</w:t>
            </w:r>
          </w:p>
        </w:tc>
      </w:tr>
      <w:tr w:rsidR="00913C20" w:rsidRPr="00913C20" w:rsidTr="00913C20">
        <w:tc>
          <w:tcPr>
            <w:tcW w:w="1647" w:type="dxa"/>
            <w:vMerge w:val="restart"/>
            <w:vAlign w:val="center"/>
          </w:tcPr>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t>Phenol</w:t>
            </w:r>
          </w:p>
        </w:tc>
        <w:tc>
          <w:tcPr>
            <w:tcW w:w="1715"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98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1854"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18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 xml:space="preserve">1172632 ± </w:t>
            </w:r>
            <w:r w:rsidRPr="00913C20">
              <w:rPr>
                <w:rFonts w:ascii="Arial" w:eastAsia="Calibri" w:hAnsi="Arial" w:cs="Arial"/>
                <w:sz w:val="20"/>
                <w:szCs w:val="20"/>
              </w:rPr>
              <w:lastRenderedPageBreak/>
              <w:t>3286.35</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lastRenderedPageBreak/>
              <w:t>0.28</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2228711 ± 18095.37</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rsidTr="00913C20">
        <w:tc>
          <w:tcPr>
            <w:tcW w:w="1647" w:type="dxa"/>
            <w:vMerge/>
            <w:vAlign w:val="center"/>
          </w:tcPr>
          <w:p w:rsidR="00913C20" w:rsidRPr="00913C20" w:rsidRDefault="00913C20" w:rsidP="00913C20">
            <w:pPr>
              <w:jc w:val="center"/>
              <w:rPr>
                <w:rFonts w:ascii="Arial" w:eastAsia="Calibri" w:hAnsi="Arial" w:cs="Arial"/>
                <w:sz w:val="20"/>
                <w:szCs w:val="20"/>
              </w:rPr>
            </w:pPr>
          </w:p>
        </w:tc>
        <w:tc>
          <w:tcPr>
            <w:tcW w:w="1715"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98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1854"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3093809 ± 766.92</w:t>
            </w:r>
          </w:p>
        </w:tc>
        <w:tc>
          <w:tcPr>
            <w:tcW w:w="18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0.02</w:t>
            </w:r>
          </w:p>
        </w:tc>
      </w:tr>
    </w:tbl>
    <w:p w:rsidR="00913C20" w:rsidRPr="00913C20" w:rsidRDefault="00913C20" w:rsidP="00913C20">
      <w:pPr>
        <w:spacing w:after="200" w:line="360" w:lineRule="auto"/>
        <w:jc w:val="both"/>
        <w:rPr>
          <w:rFonts w:ascii="Arial" w:eastAsia="Times New Roman" w:hAnsi="Arial" w:cs="Arial"/>
          <w:b/>
          <w:color w:val="000000" w:themeColor="text1"/>
          <w:kern w:val="0"/>
          <w:sz w:val="20"/>
          <w:szCs w:val="20"/>
          <w:lang w:val="en-US"/>
        </w:rPr>
      </w:pPr>
    </w:p>
    <w:p w:rsidR="00913C20" w:rsidRPr="00913C20" w:rsidRDefault="003228D1"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04" w:name="_Toc194761570"/>
      <w:r>
        <w:rPr>
          <w:rFonts w:ascii="Arial" w:eastAsia="Times New Roman" w:hAnsi="Arial" w:cs="Arial"/>
          <w:b/>
          <w:color w:val="000000" w:themeColor="text1"/>
          <w:kern w:val="0"/>
          <w:sz w:val="20"/>
          <w:szCs w:val="20"/>
          <w:lang w:val="en-US"/>
        </w:rPr>
        <w:t>Table 12</w:t>
      </w:r>
      <w:r w:rsidR="00913C20" w:rsidRPr="00913C20">
        <w:rPr>
          <w:rFonts w:ascii="Arial" w:eastAsia="Times New Roman" w:hAnsi="Arial" w:cs="Arial"/>
          <w:b/>
          <w:color w:val="000000" w:themeColor="text1"/>
          <w:kern w:val="0"/>
          <w:sz w:val="20"/>
          <w:szCs w:val="20"/>
          <w:lang w:val="en-US"/>
        </w:rPr>
        <w:t xml:space="preserve">: </w:t>
      </w:r>
      <w:proofErr w:type="spellStart"/>
      <w:r w:rsidR="00913C20" w:rsidRPr="00913C20">
        <w:rPr>
          <w:rFonts w:ascii="Arial" w:eastAsia="Times New Roman" w:hAnsi="Arial" w:cs="Arial"/>
          <w:b/>
          <w:color w:val="000000" w:themeColor="text1"/>
          <w:kern w:val="0"/>
          <w:sz w:val="20"/>
          <w:szCs w:val="20"/>
          <w:lang w:val="en-US"/>
        </w:rPr>
        <w:t>Interday</w:t>
      </w:r>
      <w:proofErr w:type="spellEnd"/>
      <w:r w:rsidR="00913C20" w:rsidRPr="00913C20">
        <w:rPr>
          <w:rFonts w:ascii="Arial" w:eastAsia="Times New Roman" w:hAnsi="Arial" w:cs="Arial"/>
          <w:b/>
          <w:color w:val="000000" w:themeColor="text1"/>
          <w:kern w:val="0"/>
          <w:sz w:val="20"/>
          <w:szCs w:val="20"/>
          <w:lang w:val="en-US"/>
        </w:rPr>
        <w:t xml:space="preserve"> precision study of </w:t>
      </w:r>
      <w:bookmarkEnd w:id="102"/>
      <w:bookmarkEnd w:id="103"/>
      <w:bookmarkEnd w:id="104"/>
      <w:r w:rsidR="005E435C">
        <w:rPr>
          <w:rFonts w:ascii="Arial" w:eastAsia="Times New Roman" w:hAnsi="Arial" w:cs="Arial"/>
          <w:b/>
          <w:color w:val="000000" w:themeColor="text1"/>
          <w:kern w:val="0"/>
          <w:sz w:val="20"/>
          <w:szCs w:val="20"/>
          <w:lang w:val="en-US"/>
        </w:rPr>
        <w:t>Liraglutide</w:t>
      </w:r>
      <w:r w:rsidR="00913C20" w:rsidRPr="00913C20">
        <w:rPr>
          <w:rFonts w:ascii="Arial" w:eastAsia="Times New Roman" w:hAnsi="Arial" w:cs="Arial"/>
          <w:b/>
          <w:color w:val="000000" w:themeColor="text1"/>
          <w:kern w:val="0"/>
          <w:sz w:val="20"/>
          <w:szCs w:val="20"/>
          <w:lang w:val="en-US"/>
        </w:rPr>
        <w:t xml:space="preserve"> and </w:t>
      </w:r>
      <w:r w:rsidR="005E435C">
        <w:rPr>
          <w:rFonts w:ascii="Arial" w:eastAsia="Times New Roman" w:hAnsi="Arial" w:cs="Arial"/>
          <w:b/>
          <w:color w:val="000000" w:themeColor="text1"/>
          <w:kern w:val="0"/>
          <w:sz w:val="20"/>
          <w:szCs w:val="20"/>
          <w:lang w:val="en-US"/>
        </w:rPr>
        <w:t>Phenol</w:t>
      </w:r>
    </w:p>
    <w:tbl>
      <w:tblPr>
        <w:tblStyle w:val="TableGrid361"/>
        <w:tblW w:w="0" w:type="auto"/>
        <w:tblLook w:val="04A0" w:firstRow="1" w:lastRow="0" w:firstColumn="1" w:lastColumn="0" w:noHBand="0" w:noVBand="1"/>
      </w:tblPr>
      <w:tblGrid>
        <w:gridCol w:w="1413"/>
        <w:gridCol w:w="2410"/>
        <w:gridCol w:w="2402"/>
        <w:gridCol w:w="2076"/>
      </w:tblGrid>
      <w:tr w:rsidR="00913C20" w:rsidRPr="00913C20" w:rsidTr="00913C20">
        <w:trPr>
          <w:trHeight w:val="510"/>
        </w:trPr>
        <w:tc>
          <w:tcPr>
            <w:tcW w:w="8301" w:type="dxa"/>
            <w:gridSpan w:val="4"/>
            <w:vAlign w:val="center"/>
          </w:tcPr>
          <w:bookmarkEnd w:id="101"/>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t xml:space="preserve">Liraglutide </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202256 ± 1834.41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0.91</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463120 ± 4043.99</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672429 ± 10760.01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1.60</w:t>
            </w:r>
          </w:p>
        </w:tc>
      </w:tr>
      <w:tr w:rsidR="00913C20" w:rsidRPr="00913C20" w:rsidTr="00913C20">
        <w:trPr>
          <w:trHeight w:val="510"/>
        </w:trPr>
        <w:tc>
          <w:tcPr>
            <w:tcW w:w="8301" w:type="dxa"/>
            <w:gridSpan w:val="4"/>
            <w:vAlign w:val="center"/>
          </w:tcPr>
          <w:p w:rsidR="00913C20" w:rsidRPr="00913C20" w:rsidRDefault="005E435C" w:rsidP="00913C20">
            <w:pPr>
              <w:jc w:val="center"/>
              <w:rPr>
                <w:rFonts w:ascii="Arial" w:eastAsia="Calibri" w:hAnsi="Arial" w:cs="Arial"/>
                <w:sz w:val="20"/>
                <w:szCs w:val="20"/>
              </w:rPr>
            </w:pPr>
            <w:r>
              <w:rPr>
                <w:rFonts w:ascii="Arial" w:eastAsia="Calibri" w:hAnsi="Arial" w:cs="Arial"/>
                <w:b/>
                <w:sz w:val="20"/>
                <w:szCs w:val="20"/>
              </w:rPr>
              <w:t>Phenol</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241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Concentration (µg/</w:t>
            </w:r>
            <w:r w:rsidR="00A67AA6">
              <w:rPr>
                <w:rFonts w:ascii="Arial" w:eastAsia="Calibri" w:hAnsi="Arial" w:cs="Arial"/>
                <w:b/>
                <w:sz w:val="20"/>
                <w:szCs w:val="20"/>
              </w:rPr>
              <w:t>mL</w:t>
            </w:r>
            <w:r w:rsidRPr="00913C20">
              <w:rPr>
                <w:rFonts w:ascii="Arial" w:eastAsia="Calibri" w:hAnsi="Arial" w:cs="Arial"/>
                <w:b/>
                <w:sz w:val="20"/>
                <w:szCs w:val="20"/>
              </w:rPr>
              <w:t>)</w:t>
            </w:r>
          </w:p>
        </w:tc>
        <w:tc>
          <w:tcPr>
            <w:tcW w:w="2402"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 (n=3)</w:t>
            </w:r>
          </w:p>
        </w:tc>
        <w:tc>
          <w:tcPr>
            <w:tcW w:w="207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27.5</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1176824 ± 16086.52</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1.37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55.0</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2280417 ± 3936.91</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0.17</w:t>
            </w:r>
          </w:p>
        </w:tc>
      </w:tr>
      <w:tr w:rsidR="00913C20" w:rsidRPr="00913C20" w:rsidTr="00913C20">
        <w:trPr>
          <w:trHeight w:val="510"/>
        </w:trPr>
        <w:tc>
          <w:tcPr>
            <w:tcW w:w="1413"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241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82.5</w:t>
            </w:r>
          </w:p>
        </w:tc>
        <w:tc>
          <w:tcPr>
            <w:tcW w:w="2402"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3109901 ± 39593.87</w:t>
            </w:r>
          </w:p>
        </w:tc>
        <w:tc>
          <w:tcPr>
            <w:tcW w:w="207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1.27</w:t>
            </w:r>
          </w:p>
        </w:tc>
      </w:tr>
    </w:tbl>
    <w:p w:rsidR="00913C20" w:rsidRPr="00913C20" w:rsidRDefault="00913C20" w:rsidP="00913C20">
      <w:pPr>
        <w:spacing w:line="360" w:lineRule="auto"/>
        <w:jc w:val="both"/>
        <w:rPr>
          <w:rFonts w:ascii="Arial" w:hAnsi="Arial" w:cs="Arial"/>
          <w:color w:val="000000" w:themeColor="text1"/>
          <w:sz w:val="20"/>
          <w:szCs w:val="20"/>
        </w:rPr>
      </w:pPr>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bookmarkStart w:id="105" w:name="_Toc164420841"/>
      <w:bookmarkStart w:id="106" w:name="_Toc164425379"/>
      <w:r w:rsidRPr="00913C20">
        <w:rPr>
          <w:rFonts w:ascii="Arial" w:eastAsiaTheme="majorEastAsia" w:hAnsi="Arial" w:cs="Arial"/>
          <w:b/>
          <w:bCs/>
          <w:color w:val="000000" w:themeColor="text1"/>
          <w:sz w:val="20"/>
          <w:szCs w:val="20"/>
        </w:rPr>
        <w:t>3.6.5 Accuracy</w:t>
      </w:r>
      <w:bookmarkEnd w:id="105"/>
      <w:bookmarkEnd w:id="106"/>
      <w:r w:rsidRPr="00913C20">
        <w:rPr>
          <w:rFonts w:ascii="Arial" w:eastAsiaTheme="majorEastAsia" w:hAnsi="Arial" w:cs="Arial"/>
          <w:b/>
          <w:bCs/>
          <w:color w:val="000000" w:themeColor="text1"/>
          <w:sz w:val="20"/>
          <w:szCs w:val="20"/>
        </w:rPr>
        <w:t xml:space="preserve"> </w:t>
      </w:r>
    </w:p>
    <w:p w:rsidR="00913C20" w:rsidRPr="00913C20" w:rsidRDefault="00913C20" w:rsidP="00913C20">
      <w:pPr>
        <w:spacing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Accuracy of the method was confirmed by recovery study at three levels (50%, 100% and 150%)</w:t>
      </w:r>
      <w:bookmarkStart w:id="107" w:name="_Toc164020948"/>
      <w:bookmarkStart w:id="108" w:name="_Toc164169059"/>
      <w:r w:rsidRPr="00913C20">
        <w:rPr>
          <w:rFonts w:ascii="Arial" w:hAnsi="Arial" w:cs="Arial"/>
          <w:color w:val="000000" w:themeColor="text1"/>
          <w:sz w:val="20"/>
          <w:szCs w:val="20"/>
        </w:rPr>
        <w:t>.</w:t>
      </w:r>
    </w:p>
    <w:p w:rsidR="00E45791" w:rsidRDefault="00E45791" w:rsidP="00913C20">
      <w:pPr>
        <w:spacing w:line="360" w:lineRule="auto"/>
        <w:jc w:val="both"/>
        <w:rPr>
          <w:rFonts w:ascii="Arial" w:hAnsi="Arial" w:cs="Arial"/>
          <w:b/>
          <w:color w:val="000000" w:themeColor="text1"/>
          <w:sz w:val="20"/>
          <w:szCs w:val="20"/>
        </w:rPr>
      </w:pPr>
      <w:bookmarkStart w:id="109" w:name="_Toc194761571"/>
    </w:p>
    <w:p w:rsidR="00E45791" w:rsidRPr="00BB7BDE" w:rsidRDefault="003228D1" w:rsidP="00913C20">
      <w:pP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Table 13</w:t>
      </w:r>
      <w:r w:rsidR="00913C20" w:rsidRPr="00913C20">
        <w:rPr>
          <w:rFonts w:ascii="Arial" w:hAnsi="Arial" w:cs="Arial"/>
          <w:b/>
          <w:color w:val="000000" w:themeColor="text1"/>
          <w:sz w:val="20"/>
          <w:szCs w:val="20"/>
        </w:rPr>
        <w:t xml:space="preserve">. Accuracy data for </w:t>
      </w:r>
      <w:bookmarkEnd w:id="107"/>
      <w:bookmarkEnd w:id="108"/>
      <w:bookmarkEnd w:id="109"/>
      <w:r w:rsidR="005E435C">
        <w:rPr>
          <w:rFonts w:ascii="Arial" w:hAnsi="Arial" w:cs="Arial"/>
          <w:b/>
          <w:color w:val="000000" w:themeColor="text1"/>
          <w:sz w:val="20"/>
          <w:szCs w:val="20"/>
        </w:rPr>
        <w:t>Liraglutide</w:t>
      </w:r>
      <w:r w:rsidR="00BB7BDE">
        <w:rPr>
          <w:rFonts w:ascii="Arial" w:hAnsi="Arial" w:cs="Arial"/>
          <w:b/>
          <w:color w:val="000000" w:themeColor="text1"/>
          <w:sz w:val="20"/>
          <w:szCs w:val="20"/>
        </w:rPr>
        <w:t xml:space="preserve"> and </w:t>
      </w:r>
      <w:r w:rsidR="005E435C">
        <w:rPr>
          <w:rFonts w:ascii="Arial" w:hAnsi="Arial" w:cs="Arial"/>
          <w:b/>
          <w:color w:val="000000" w:themeColor="text1"/>
          <w:sz w:val="20"/>
          <w:szCs w:val="20"/>
        </w:rPr>
        <w:t>Phenol</w:t>
      </w:r>
    </w:p>
    <w:tbl>
      <w:tblPr>
        <w:tblStyle w:val="TableGrid381"/>
        <w:tblW w:w="0" w:type="auto"/>
        <w:tblLook w:val="04A0" w:firstRow="1" w:lastRow="0" w:firstColumn="1" w:lastColumn="0" w:noHBand="0" w:noVBand="1"/>
      </w:tblPr>
      <w:tblGrid>
        <w:gridCol w:w="1377"/>
        <w:gridCol w:w="1189"/>
        <w:gridCol w:w="1141"/>
        <w:gridCol w:w="1296"/>
        <w:gridCol w:w="1416"/>
        <w:gridCol w:w="1416"/>
        <w:gridCol w:w="1116"/>
      </w:tblGrid>
      <w:tr w:rsidR="00913C20" w:rsidRPr="00913C20" w:rsidTr="00913C20">
        <w:trPr>
          <w:trHeight w:val="397"/>
        </w:trPr>
        <w:tc>
          <w:tcPr>
            <w:tcW w:w="8951" w:type="dxa"/>
            <w:gridSpan w:val="7"/>
            <w:vAlign w:val="center"/>
          </w:tcPr>
          <w:p w:rsidR="00913C20" w:rsidRPr="00913C20" w:rsidRDefault="005E435C" w:rsidP="00913C20">
            <w:pPr>
              <w:jc w:val="center"/>
              <w:rPr>
                <w:rFonts w:ascii="Arial" w:eastAsia="Calibri" w:hAnsi="Arial" w:cs="Arial"/>
                <w:b/>
                <w:sz w:val="20"/>
                <w:szCs w:val="20"/>
              </w:rPr>
            </w:pPr>
            <w:bookmarkStart w:id="110" w:name="_Toc164420842"/>
            <w:bookmarkStart w:id="111" w:name="_Toc164425380"/>
            <w:r>
              <w:rPr>
                <w:rFonts w:ascii="Arial" w:eastAsia="Calibri" w:hAnsi="Arial" w:cs="Arial"/>
                <w:b/>
                <w:sz w:val="20"/>
                <w:szCs w:val="20"/>
              </w:rPr>
              <w:t xml:space="preserve">Liraglutide </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0.299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99.78</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100.26</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0.64</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0.303</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0.600</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100.00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101.04</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0.608</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101.33</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0.609</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101.50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0.887</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98.60</w:t>
            </w:r>
          </w:p>
        </w:tc>
        <w:tc>
          <w:tcPr>
            <w:tcW w:w="14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w:t>
            </w:r>
          </w:p>
        </w:tc>
        <w:tc>
          <w:tcPr>
            <w:tcW w:w="1116" w:type="dxa"/>
            <w:vMerge w:val="restar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0.31</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0.886</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98.44</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913C20" w:rsidRPr="00913C20" w:rsidRDefault="00913C20" w:rsidP="00913C20">
            <w:pPr>
              <w:jc w:val="center"/>
              <w:rPr>
                <w:rFonts w:ascii="Arial" w:eastAsia="Calibri" w:hAnsi="Arial" w:cs="Arial"/>
                <w:sz w:val="20"/>
                <w:szCs w:val="20"/>
              </w:rPr>
            </w:pPr>
          </w:p>
        </w:tc>
        <w:tc>
          <w:tcPr>
            <w:tcW w:w="114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0.9</w:t>
            </w:r>
          </w:p>
        </w:tc>
        <w:tc>
          <w:tcPr>
            <w:tcW w:w="129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0.882</w:t>
            </w:r>
          </w:p>
        </w:tc>
        <w:tc>
          <w:tcPr>
            <w:tcW w:w="1416"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98.00</w:t>
            </w:r>
          </w:p>
        </w:tc>
        <w:tc>
          <w:tcPr>
            <w:tcW w:w="1416" w:type="dxa"/>
            <w:vMerge/>
            <w:vAlign w:val="center"/>
          </w:tcPr>
          <w:p w:rsidR="00913C20" w:rsidRPr="00913C20" w:rsidRDefault="00913C20" w:rsidP="00913C20">
            <w:pPr>
              <w:jc w:val="center"/>
              <w:rPr>
                <w:rFonts w:ascii="Arial" w:eastAsia="Calibri" w:hAnsi="Arial" w:cs="Arial"/>
                <w:sz w:val="20"/>
                <w:szCs w:val="20"/>
              </w:rPr>
            </w:pPr>
          </w:p>
        </w:tc>
        <w:tc>
          <w:tcPr>
            <w:tcW w:w="1116" w:type="dxa"/>
            <w:vMerge/>
            <w:vAlign w:val="center"/>
          </w:tcPr>
          <w:p w:rsidR="00913C20" w:rsidRPr="00913C20" w:rsidRDefault="00913C20" w:rsidP="00913C20">
            <w:pPr>
              <w:jc w:val="center"/>
              <w:rPr>
                <w:rFonts w:ascii="Arial" w:eastAsia="Calibri" w:hAnsi="Arial" w:cs="Arial"/>
                <w:sz w:val="20"/>
                <w:szCs w:val="20"/>
              </w:rPr>
            </w:pPr>
          </w:p>
        </w:tc>
      </w:tr>
      <w:tr w:rsidR="00913C20" w:rsidRPr="00913C20" w:rsidTr="00913C20">
        <w:trPr>
          <w:trHeight w:val="397"/>
        </w:trPr>
        <w:tc>
          <w:tcPr>
            <w:tcW w:w="8951" w:type="dxa"/>
            <w:gridSpan w:val="7"/>
            <w:vAlign w:val="center"/>
          </w:tcPr>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lastRenderedPageBreak/>
              <w:t>Phenol</w:t>
            </w:r>
          </w:p>
        </w:tc>
      </w:tr>
      <w:tr w:rsidR="00913C20" w:rsidRPr="00913C20" w:rsidTr="00913C20">
        <w:trPr>
          <w:trHeight w:val="397"/>
        </w:trPr>
        <w:tc>
          <w:tcPr>
            <w:tcW w:w="1377"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1189"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Accuracy Level</w:t>
            </w:r>
          </w:p>
        </w:tc>
        <w:tc>
          <w:tcPr>
            <w:tcW w:w="114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added (mg)</w:t>
            </w:r>
          </w:p>
        </w:tc>
        <w:tc>
          <w:tcPr>
            <w:tcW w:w="129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Recovered (mg)</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%Recovery</w:t>
            </w:r>
          </w:p>
        </w:tc>
        <w:tc>
          <w:tcPr>
            <w:tcW w:w="14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%Recovery</w:t>
            </w:r>
          </w:p>
        </w:tc>
        <w:tc>
          <w:tcPr>
            <w:tcW w:w="1116"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50%</w:t>
            </w: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0.275</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100.00</w:t>
            </w:r>
          </w:p>
        </w:tc>
        <w:tc>
          <w:tcPr>
            <w:tcW w:w="14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99.63</w:t>
            </w:r>
          </w:p>
        </w:tc>
        <w:tc>
          <w:tcPr>
            <w:tcW w:w="11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0.40</w:t>
            </w: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0.273</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99.27</w:t>
            </w:r>
          </w:p>
        </w:tc>
        <w:tc>
          <w:tcPr>
            <w:tcW w:w="1416" w:type="dxa"/>
            <w:vMerge/>
            <w:vAlign w:val="center"/>
          </w:tcPr>
          <w:p w:rsidR="00E45791" w:rsidRPr="00E45791" w:rsidRDefault="00E45791" w:rsidP="00E45791">
            <w:pPr>
              <w:jc w:val="center"/>
              <w:rPr>
                <w:rFonts w:ascii="Arial" w:eastAsia="Calibri" w:hAnsi="Arial" w:cs="Arial"/>
                <w:szCs w:val="20"/>
              </w:rPr>
            </w:pPr>
          </w:p>
        </w:tc>
        <w:tc>
          <w:tcPr>
            <w:tcW w:w="1116" w:type="dxa"/>
            <w:vMerge/>
            <w:vAlign w:val="center"/>
          </w:tcPr>
          <w:p w:rsidR="00E45791" w:rsidRPr="00E45791" w:rsidRDefault="00E45791" w:rsidP="00E45791">
            <w:pPr>
              <w:jc w:val="center"/>
              <w:rPr>
                <w:rFonts w:ascii="Arial" w:eastAsia="Calibri" w:hAnsi="Arial" w:cs="Arial"/>
                <w:szCs w:val="20"/>
              </w:rPr>
            </w:pP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0.274</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99.63</w:t>
            </w:r>
          </w:p>
        </w:tc>
        <w:tc>
          <w:tcPr>
            <w:tcW w:w="1416" w:type="dxa"/>
            <w:vMerge/>
            <w:vAlign w:val="center"/>
          </w:tcPr>
          <w:p w:rsidR="00E45791" w:rsidRPr="00E45791" w:rsidRDefault="00E45791" w:rsidP="00E45791">
            <w:pPr>
              <w:jc w:val="center"/>
              <w:rPr>
                <w:rFonts w:ascii="Arial" w:eastAsia="Calibri" w:hAnsi="Arial" w:cs="Arial"/>
                <w:szCs w:val="20"/>
              </w:rPr>
            </w:pPr>
          </w:p>
        </w:tc>
        <w:tc>
          <w:tcPr>
            <w:tcW w:w="1116" w:type="dxa"/>
            <w:vMerge/>
            <w:vAlign w:val="center"/>
          </w:tcPr>
          <w:p w:rsidR="00E45791" w:rsidRPr="00E45791" w:rsidRDefault="00E45791" w:rsidP="00E45791">
            <w:pPr>
              <w:jc w:val="center"/>
              <w:rPr>
                <w:rFonts w:ascii="Arial" w:eastAsia="Calibri" w:hAnsi="Arial" w:cs="Arial"/>
                <w:szCs w:val="20"/>
              </w:rPr>
            </w:pP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100%</w:t>
            </w: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0.550</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0.553</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100.54</w:t>
            </w:r>
          </w:p>
        </w:tc>
        <w:tc>
          <w:tcPr>
            <w:tcW w:w="14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100.24</w:t>
            </w:r>
          </w:p>
        </w:tc>
        <w:tc>
          <w:tcPr>
            <w:tcW w:w="11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0.30</w:t>
            </w: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0.550</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0.551</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100.18</w:t>
            </w:r>
          </w:p>
        </w:tc>
        <w:tc>
          <w:tcPr>
            <w:tcW w:w="1416" w:type="dxa"/>
            <w:vMerge/>
            <w:vAlign w:val="center"/>
          </w:tcPr>
          <w:p w:rsidR="00E45791" w:rsidRPr="00E45791" w:rsidRDefault="00E45791" w:rsidP="00E45791">
            <w:pPr>
              <w:jc w:val="center"/>
              <w:rPr>
                <w:rFonts w:ascii="Arial" w:eastAsia="Calibri" w:hAnsi="Arial" w:cs="Arial"/>
                <w:szCs w:val="20"/>
              </w:rPr>
            </w:pPr>
          </w:p>
        </w:tc>
        <w:tc>
          <w:tcPr>
            <w:tcW w:w="1116" w:type="dxa"/>
            <w:vMerge/>
            <w:vAlign w:val="center"/>
          </w:tcPr>
          <w:p w:rsidR="00E45791" w:rsidRPr="00E45791" w:rsidRDefault="00E45791" w:rsidP="00E45791">
            <w:pPr>
              <w:jc w:val="center"/>
              <w:rPr>
                <w:rFonts w:ascii="Arial" w:eastAsia="Calibri" w:hAnsi="Arial" w:cs="Arial"/>
                <w:szCs w:val="20"/>
              </w:rPr>
            </w:pP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0.550</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0.550</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100.00</w:t>
            </w:r>
          </w:p>
        </w:tc>
        <w:tc>
          <w:tcPr>
            <w:tcW w:w="1416" w:type="dxa"/>
            <w:vMerge/>
            <w:vAlign w:val="center"/>
          </w:tcPr>
          <w:p w:rsidR="00E45791" w:rsidRPr="00E45791" w:rsidRDefault="00E45791" w:rsidP="00E45791">
            <w:pPr>
              <w:jc w:val="center"/>
              <w:rPr>
                <w:rFonts w:ascii="Arial" w:eastAsia="Calibri" w:hAnsi="Arial" w:cs="Arial"/>
                <w:szCs w:val="20"/>
              </w:rPr>
            </w:pPr>
          </w:p>
        </w:tc>
        <w:tc>
          <w:tcPr>
            <w:tcW w:w="1116" w:type="dxa"/>
            <w:vMerge/>
            <w:vAlign w:val="center"/>
          </w:tcPr>
          <w:p w:rsidR="00E45791" w:rsidRPr="00E45791" w:rsidRDefault="00E45791" w:rsidP="00E45791">
            <w:pPr>
              <w:jc w:val="center"/>
              <w:rPr>
                <w:rFonts w:ascii="Arial" w:eastAsia="Calibri" w:hAnsi="Arial" w:cs="Arial"/>
                <w:szCs w:val="20"/>
              </w:rPr>
            </w:pP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1</w:t>
            </w:r>
          </w:p>
        </w:tc>
        <w:tc>
          <w:tcPr>
            <w:tcW w:w="1189" w:type="dxa"/>
            <w:vMerge w:val="restart"/>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150%</w:t>
            </w: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0.825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0.828</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100.36</w:t>
            </w:r>
          </w:p>
        </w:tc>
        <w:tc>
          <w:tcPr>
            <w:tcW w:w="14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99.63</w:t>
            </w:r>
          </w:p>
        </w:tc>
        <w:tc>
          <w:tcPr>
            <w:tcW w:w="1116" w:type="dxa"/>
            <w:vMerge w:val="restart"/>
            <w:vAlign w:val="center"/>
          </w:tcPr>
          <w:p w:rsidR="00E45791" w:rsidRPr="00E45791" w:rsidRDefault="00E45791" w:rsidP="00E45791">
            <w:pPr>
              <w:jc w:val="center"/>
              <w:rPr>
                <w:rFonts w:ascii="Times New Roman" w:hAnsi="Times New Roman" w:cs="Times New Roman"/>
                <w:szCs w:val="24"/>
              </w:rPr>
            </w:pPr>
            <w:r w:rsidRPr="00E45791">
              <w:rPr>
                <w:rFonts w:ascii="Times New Roman" w:hAnsi="Times New Roman" w:cs="Times New Roman"/>
                <w:szCs w:val="24"/>
              </w:rPr>
              <w:t>0.63</w:t>
            </w: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2</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0.825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0.819</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99.27</w:t>
            </w:r>
          </w:p>
        </w:tc>
        <w:tc>
          <w:tcPr>
            <w:tcW w:w="1416" w:type="dxa"/>
            <w:vMerge/>
            <w:vAlign w:val="center"/>
          </w:tcPr>
          <w:p w:rsidR="00E45791" w:rsidRPr="00913C20" w:rsidRDefault="00E45791" w:rsidP="00E45791">
            <w:pPr>
              <w:jc w:val="center"/>
              <w:rPr>
                <w:rFonts w:ascii="Arial" w:eastAsia="Calibri" w:hAnsi="Arial" w:cs="Arial"/>
                <w:sz w:val="20"/>
                <w:szCs w:val="20"/>
              </w:rPr>
            </w:pPr>
          </w:p>
        </w:tc>
        <w:tc>
          <w:tcPr>
            <w:tcW w:w="1116" w:type="dxa"/>
            <w:vMerge/>
            <w:vAlign w:val="center"/>
          </w:tcPr>
          <w:p w:rsidR="00E45791" w:rsidRPr="00913C20" w:rsidRDefault="00E45791" w:rsidP="00E45791">
            <w:pPr>
              <w:jc w:val="center"/>
              <w:rPr>
                <w:rFonts w:ascii="Arial" w:eastAsia="Calibri" w:hAnsi="Arial" w:cs="Arial"/>
                <w:sz w:val="20"/>
                <w:szCs w:val="20"/>
              </w:rPr>
            </w:pPr>
          </w:p>
        </w:tc>
      </w:tr>
      <w:tr w:rsidR="00E45791" w:rsidRPr="00913C20" w:rsidTr="00913C20">
        <w:trPr>
          <w:trHeight w:val="397"/>
        </w:trPr>
        <w:tc>
          <w:tcPr>
            <w:tcW w:w="1377" w:type="dxa"/>
            <w:vAlign w:val="center"/>
          </w:tcPr>
          <w:p w:rsidR="00E45791" w:rsidRPr="00913C20" w:rsidRDefault="00E45791" w:rsidP="00E45791">
            <w:pPr>
              <w:jc w:val="center"/>
              <w:rPr>
                <w:rFonts w:ascii="Arial" w:eastAsia="Calibri" w:hAnsi="Arial" w:cs="Arial"/>
                <w:sz w:val="20"/>
                <w:szCs w:val="20"/>
              </w:rPr>
            </w:pPr>
            <w:r w:rsidRPr="00913C20">
              <w:rPr>
                <w:rFonts w:ascii="Arial" w:eastAsia="Calibri" w:hAnsi="Arial" w:cs="Arial"/>
                <w:sz w:val="20"/>
                <w:szCs w:val="20"/>
              </w:rPr>
              <w:t>3</w:t>
            </w:r>
          </w:p>
        </w:tc>
        <w:tc>
          <w:tcPr>
            <w:tcW w:w="1189" w:type="dxa"/>
            <w:vMerge/>
            <w:vAlign w:val="center"/>
          </w:tcPr>
          <w:p w:rsidR="00E45791" w:rsidRPr="00913C20" w:rsidRDefault="00E45791" w:rsidP="00E45791">
            <w:pPr>
              <w:jc w:val="center"/>
              <w:rPr>
                <w:rFonts w:ascii="Arial" w:eastAsia="Calibri" w:hAnsi="Arial" w:cs="Arial"/>
                <w:sz w:val="20"/>
                <w:szCs w:val="20"/>
              </w:rPr>
            </w:pPr>
          </w:p>
        </w:tc>
        <w:tc>
          <w:tcPr>
            <w:tcW w:w="1141"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0.825</w:t>
            </w:r>
          </w:p>
        </w:tc>
        <w:tc>
          <w:tcPr>
            <w:tcW w:w="129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0.819</w:t>
            </w:r>
          </w:p>
        </w:tc>
        <w:tc>
          <w:tcPr>
            <w:tcW w:w="1416" w:type="dxa"/>
            <w:vAlign w:val="center"/>
          </w:tcPr>
          <w:p w:rsidR="00E45791" w:rsidRPr="00E45791" w:rsidRDefault="00E45791" w:rsidP="00E45791">
            <w:pPr>
              <w:jc w:val="center"/>
              <w:rPr>
                <w:rFonts w:ascii="Times New Roman" w:hAnsi="Times New Roman" w:cs="Times New Roman"/>
              </w:rPr>
            </w:pPr>
            <w:r w:rsidRPr="00E45791">
              <w:rPr>
                <w:rFonts w:ascii="Times New Roman" w:hAnsi="Times New Roman" w:cs="Times New Roman"/>
              </w:rPr>
              <w:t>99.27</w:t>
            </w:r>
          </w:p>
        </w:tc>
        <w:tc>
          <w:tcPr>
            <w:tcW w:w="1416" w:type="dxa"/>
            <w:vMerge/>
            <w:vAlign w:val="center"/>
          </w:tcPr>
          <w:p w:rsidR="00E45791" w:rsidRPr="00913C20" w:rsidRDefault="00E45791" w:rsidP="00E45791">
            <w:pPr>
              <w:jc w:val="center"/>
              <w:rPr>
                <w:rFonts w:ascii="Arial" w:eastAsia="Calibri" w:hAnsi="Arial" w:cs="Arial"/>
                <w:sz w:val="20"/>
                <w:szCs w:val="20"/>
              </w:rPr>
            </w:pPr>
          </w:p>
        </w:tc>
        <w:tc>
          <w:tcPr>
            <w:tcW w:w="1116" w:type="dxa"/>
            <w:vMerge/>
            <w:vAlign w:val="center"/>
          </w:tcPr>
          <w:p w:rsidR="00E45791" w:rsidRPr="00913C20" w:rsidRDefault="00E45791" w:rsidP="00E45791">
            <w:pPr>
              <w:jc w:val="center"/>
              <w:rPr>
                <w:rFonts w:ascii="Arial" w:eastAsia="Calibri" w:hAnsi="Arial" w:cs="Arial"/>
                <w:sz w:val="20"/>
                <w:szCs w:val="20"/>
              </w:rPr>
            </w:pPr>
          </w:p>
        </w:tc>
      </w:tr>
    </w:tbl>
    <w:p w:rsidR="00913C20" w:rsidRPr="00913C20" w:rsidRDefault="00913C20" w:rsidP="00913C20">
      <w:pPr>
        <w:spacing w:line="360" w:lineRule="auto"/>
        <w:jc w:val="both"/>
        <w:rPr>
          <w:rFonts w:ascii="Arial" w:hAnsi="Arial" w:cs="Arial"/>
          <w:color w:val="000000" w:themeColor="text1"/>
          <w:sz w:val="20"/>
          <w:szCs w:val="20"/>
          <w:highlight w:val="yellow"/>
        </w:rPr>
      </w:pPr>
    </w:p>
    <w:p w:rsidR="00E45791" w:rsidRPr="00CE7F8C" w:rsidRDefault="00E45791" w:rsidP="00E45791">
      <w:pPr>
        <w:keepNext/>
        <w:keepLines/>
        <w:spacing w:before="240" w:after="80" w:line="360" w:lineRule="auto"/>
        <w:jc w:val="both"/>
        <w:outlineLvl w:val="2"/>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The accuracy of the developed method was determined by standard addition (placebo spiking) method to check the closeness of the estimated value to the true value. The experiment was performed at three different concentration levels (50%, 100%, and 150% of the target concentration) for Liraglutide and Phenol.</w:t>
      </w:r>
    </w:p>
    <w:p w:rsidR="00E45791" w:rsidRPr="00CE7F8C" w:rsidRDefault="00E45791" w:rsidP="00E45791">
      <w:pPr>
        <w:keepNext/>
        <w:keepLines/>
        <w:spacing w:before="240" w:after="80" w:line="360" w:lineRule="auto"/>
        <w:jc w:val="both"/>
        <w:outlineLvl w:val="2"/>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This process involves spiking the placebo (containing all other excipients except the active ingredients) with known amounts of Liraglutide and Phenol standards. Triplicate analysis was performed for each level to establish the accuracy and precision of the method. The % recovery for each concentration level was determined by comparing the peak area with the respective standard solution.</w:t>
      </w:r>
    </w:p>
    <w:p w:rsidR="00E45791" w:rsidRPr="00CE7F8C" w:rsidRDefault="00E45791" w:rsidP="00E45791">
      <w:pPr>
        <w:keepNext/>
        <w:keepLines/>
        <w:spacing w:before="240" w:after="80" w:line="360" w:lineRule="auto"/>
        <w:jc w:val="both"/>
        <w:outlineLvl w:val="2"/>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 xml:space="preserve">The results showed that the % recovery for Liraglutide ranged </w:t>
      </w:r>
      <w:proofErr w:type="gramStart"/>
      <w:r w:rsidRPr="00CE7F8C">
        <w:rPr>
          <w:rFonts w:ascii="Arial" w:hAnsi="Arial" w:cs="Arial"/>
          <w:color w:val="000000" w:themeColor="text1"/>
          <w:sz w:val="20"/>
          <w:szCs w:val="20"/>
          <w:highlight w:val="yellow"/>
        </w:rPr>
        <w:t>between 98.40% to 101.04%,</w:t>
      </w:r>
      <w:proofErr w:type="gramEnd"/>
      <w:r w:rsidRPr="00CE7F8C">
        <w:rPr>
          <w:rFonts w:ascii="Arial" w:hAnsi="Arial" w:cs="Arial"/>
          <w:color w:val="000000" w:themeColor="text1"/>
          <w:sz w:val="20"/>
          <w:szCs w:val="20"/>
          <w:highlight w:val="yellow"/>
        </w:rPr>
        <w:t xml:space="preserve"> and for Phenol it ranged between 99.63% to 100.24%. It was observed that the values lie within the accepted range, which suggests that there is no interference from excipients and the method can accurately quantify the analytes.</w:t>
      </w:r>
    </w:p>
    <w:p w:rsidR="00E45791" w:rsidRDefault="00E45791" w:rsidP="00E45791">
      <w:pPr>
        <w:keepNext/>
        <w:keepLines/>
        <w:spacing w:before="240" w:after="80" w:line="360" w:lineRule="auto"/>
        <w:jc w:val="both"/>
        <w:outlineLvl w:val="2"/>
        <w:rPr>
          <w:rFonts w:ascii="Arial" w:hAnsi="Arial" w:cs="Arial"/>
          <w:color w:val="000000" w:themeColor="text1"/>
          <w:sz w:val="20"/>
          <w:szCs w:val="20"/>
        </w:rPr>
      </w:pPr>
      <w:r w:rsidRPr="00CE7F8C">
        <w:rPr>
          <w:rFonts w:ascii="Arial" w:hAnsi="Arial" w:cs="Arial"/>
          <w:color w:val="000000" w:themeColor="text1"/>
          <w:sz w:val="20"/>
          <w:szCs w:val="20"/>
          <w:highlight w:val="yellow"/>
        </w:rPr>
        <w:t>These results demonstrate that the proposed method is accurate, precise and can be applied to the routine analysis of Liraglutide and Phenol in drug products. The accuracy results are shown in Table 13.</w:t>
      </w:r>
    </w:p>
    <w:p w:rsidR="00913C20" w:rsidRPr="00913C20" w:rsidRDefault="00913C20" w:rsidP="00913C20">
      <w:pPr>
        <w:keepNext/>
        <w:keepLines/>
        <w:spacing w:before="240" w:after="80" w:line="360" w:lineRule="auto"/>
        <w:jc w:val="both"/>
        <w:outlineLvl w:val="2"/>
        <w:rPr>
          <w:rFonts w:ascii="Arial" w:eastAsiaTheme="majorEastAsia" w:hAnsi="Arial" w:cs="Arial"/>
          <w:b/>
          <w:bCs/>
          <w:color w:val="000000" w:themeColor="text1"/>
          <w:sz w:val="20"/>
          <w:szCs w:val="20"/>
        </w:rPr>
      </w:pPr>
      <w:r w:rsidRPr="00AF595E">
        <w:rPr>
          <w:rFonts w:ascii="Arial" w:eastAsiaTheme="majorEastAsia" w:hAnsi="Arial" w:cs="Arial"/>
          <w:b/>
          <w:bCs/>
          <w:color w:val="000000" w:themeColor="text1"/>
          <w:sz w:val="20"/>
          <w:szCs w:val="20"/>
        </w:rPr>
        <w:t>3.6.6 LOD</w:t>
      </w:r>
      <w:r w:rsidRPr="00913C20">
        <w:rPr>
          <w:rFonts w:ascii="Arial" w:eastAsiaTheme="majorEastAsia" w:hAnsi="Arial" w:cs="Arial"/>
          <w:b/>
          <w:bCs/>
          <w:color w:val="000000" w:themeColor="text1"/>
          <w:sz w:val="20"/>
          <w:szCs w:val="20"/>
        </w:rPr>
        <w:t xml:space="preserve"> and LOQ</w:t>
      </w:r>
      <w:bookmarkEnd w:id="110"/>
      <w:bookmarkEnd w:id="111"/>
      <w:r w:rsidRPr="00913C20">
        <w:rPr>
          <w:rFonts w:ascii="Arial" w:eastAsiaTheme="majorEastAsia" w:hAnsi="Arial" w:cs="Arial"/>
          <w:b/>
          <w:bCs/>
          <w:color w:val="000000" w:themeColor="text1"/>
          <w:sz w:val="20"/>
          <w:szCs w:val="20"/>
        </w:rPr>
        <w:t xml:space="preserve"> </w:t>
      </w:r>
    </w:p>
    <w:p w:rsidR="00913C20" w:rsidRPr="00913C20" w:rsidRDefault="00D75A0B" w:rsidP="00913C20">
      <w:pPr>
        <w:spacing w:line="360" w:lineRule="auto"/>
        <w:jc w:val="both"/>
        <w:rPr>
          <w:rFonts w:ascii="Arial" w:hAnsi="Arial" w:cs="Arial"/>
          <w:color w:val="000000" w:themeColor="text1"/>
          <w:sz w:val="20"/>
          <w:szCs w:val="20"/>
        </w:rPr>
      </w:pPr>
      <w:r w:rsidRPr="00D75A0B">
        <w:rPr>
          <w:rFonts w:ascii="Arial" w:hAnsi="Arial" w:cs="Arial"/>
          <w:color w:val="000000" w:themeColor="text1"/>
          <w:sz w:val="20"/>
          <w:szCs w:val="20"/>
        </w:rPr>
        <w:t xml:space="preserve">The LOD and LOQ of </w:t>
      </w:r>
      <w:r w:rsidR="005E435C">
        <w:rPr>
          <w:rFonts w:ascii="Arial" w:hAnsi="Arial" w:cs="Arial"/>
          <w:color w:val="000000" w:themeColor="text1"/>
          <w:sz w:val="20"/>
          <w:szCs w:val="20"/>
        </w:rPr>
        <w:t>Liraglutide</w:t>
      </w:r>
      <w:r w:rsidRPr="00D75A0B">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D75A0B">
        <w:rPr>
          <w:rFonts w:ascii="Arial" w:hAnsi="Arial" w:cs="Arial"/>
          <w:color w:val="000000" w:themeColor="text1"/>
          <w:sz w:val="20"/>
          <w:szCs w:val="20"/>
        </w:rPr>
        <w:t xml:space="preserve"> were determined using equations as per ICH guidelines. These parameters show how sensitive the developed</w:t>
      </w:r>
      <w:r w:rsidR="003228D1">
        <w:rPr>
          <w:rFonts w:ascii="Arial" w:hAnsi="Arial" w:cs="Arial"/>
          <w:color w:val="000000" w:themeColor="text1"/>
          <w:sz w:val="20"/>
          <w:szCs w:val="20"/>
        </w:rPr>
        <w:t xml:space="preserve"> method of analysis is. Table 14</w:t>
      </w:r>
      <w:r w:rsidRPr="00D75A0B">
        <w:rPr>
          <w:rFonts w:ascii="Arial" w:hAnsi="Arial" w:cs="Arial"/>
          <w:color w:val="000000" w:themeColor="text1"/>
          <w:sz w:val="20"/>
          <w:szCs w:val="20"/>
        </w:rPr>
        <w:t xml:space="preserve"> gives the calculated values. The results demonstrate that the method is sufficiently sensitive for the detection and </w:t>
      </w:r>
      <w:r>
        <w:rPr>
          <w:rFonts w:ascii="Arial" w:hAnsi="Arial" w:cs="Arial"/>
          <w:color w:val="000000" w:themeColor="text1"/>
          <w:sz w:val="20"/>
          <w:szCs w:val="20"/>
        </w:rPr>
        <w:t>quantification of both analytes</w:t>
      </w:r>
      <w:r w:rsidR="00913C20" w:rsidRPr="00913C20">
        <w:rPr>
          <w:rFonts w:ascii="Arial" w:hAnsi="Arial" w:cs="Arial"/>
          <w:color w:val="000000" w:themeColor="text1"/>
          <w:sz w:val="20"/>
          <w:szCs w:val="20"/>
        </w:rPr>
        <w:t xml:space="preserve">. </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12" w:name="_Toc164020949"/>
      <w:bookmarkStart w:id="113" w:name="_Toc164169060"/>
      <w:bookmarkStart w:id="114" w:name="_Toc194761572"/>
      <w:r w:rsidRPr="00913C20">
        <w:rPr>
          <w:rFonts w:ascii="Arial" w:eastAsia="Times New Roman" w:hAnsi="Arial" w:cs="Arial"/>
          <w:b/>
          <w:color w:val="000000" w:themeColor="text1"/>
          <w:kern w:val="0"/>
          <w:sz w:val="20"/>
          <w:szCs w:val="20"/>
          <w:lang w:val="en-US"/>
        </w:rPr>
        <w:t>Table 1</w:t>
      </w:r>
      <w:r w:rsidR="003228D1">
        <w:rPr>
          <w:rFonts w:ascii="Arial" w:eastAsia="Times New Roman" w:hAnsi="Arial" w:cs="Arial"/>
          <w:b/>
          <w:color w:val="000000" w:themeColor="text1"/>
          <w:kern w:val="0"/>
          <w:sz w:val="20"/>
          <w:szCs w:val="20"/>
          <w:lang w:val="en-US"/>
        </w:rPr>
        <w:t>4</w:t>
      </w:r>
      <w:r w:rsidRPr="00913C20">
        <w:rPr>
          <w:rFonts w:ascii="Arial" w:eastAsia="Times New Roman" w:hAnsi="Arial" w:cs="Arial"/>
          <w:b/>
          <w:color w:val="000000" w:themeColor="text1"/>
          <w:kern w:val="0"/>
          <w:sz w:val="20"/>
          <w:szCs w:val="20"/>
          <w:lang w:val="en-US"/>
        </w:rPr>
        <w:t xml:space="preserve">.  LOD and LOQ of </w:t>
      </w:r>
      <w:bookmarkEnd w:id="112"/>
      <w:bookmarkEnd w:id="113"/>
      <w:bookmarkEnd w:id="114"/>
      <w:r w:rsidR="005E435C">
        <w:rPr>
          <w:rFonts w:ascii="Arial" w:eastAsia="Times New Roman" w:hAnsi="Arial" w:cs="Arial"/>
          <w:b/>
          <w:color w:val="000000" w:themeColor="text1"/>
          <w:kern w:val="0"/>
          <w:sz w:val="20"/>
          <w:szCs w:val="20"/>
          <w:lang w:val="en-US"/>
        </w:rPr>
        <w:t>Liraglutide</w:t>
      </w:r>
      <w:r w:rsidRPr="00913C20">
        <w:rPr>
          <w:rFonts w:ascii="Arial" w:eastAsia="Times New Roman" w:hAnsi="Arial" w:cs="Arial"/>
          <w:b/>
          <w:color w:val="000000" w:themeColor="text1"/>
          <w:kern w:val="0"/>
          <w:sz w:val="20"/>
          <w:szCs w:val="20"/>
          <w:lang w:val="en-US"/>
        </w:rPr>
        <w:t xml:space="preserve"> and </w:t>
      </w:r>
      <w:r w:rsidR="005E435C">
        <w:rPr>
          <w:rFonts w:ascii="Arial" w:eastAsia="Times New Roman" w:hAnsi="Arial" w:cs="Arial"/>
          <w:b/>
          <w:color w:val="000000" w:themeColor="text1"/>
          <w:kern w:val="0"/>
          <w:sz w:val="20"/>
          <w:szCs w:val="20"/>
          <w:lang w:val="en-US"/>
        </w:rPr>
        <w:t>Phenol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rsidTr="00913C20">
        <w:tc>
          <w:tcPr>
            <w:tcW w:w="4150" w:type="dxa"/>
          </w:tcPr>
          <w:p w:rsidR="00913C20" w:rsidRPr="00913C20" w:rsidRDefault="005E435C" w:rsidP="00913C20">
            <w:pPr>
              <w:spacing w:after="114"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Liraglutide </w:t>
            </w:r>
          </w:p>
        </w:tc>
        <w:tc>
          <w:tcPr>
            <w:tcW w:w="4151" w:type="dxa"/>
          </w:tcPr>
          <w:p w:rsidR="00913C20" w:rsidRPr="00913C20" w:rsidRDefault="005E435C" w:rsidP="00913C20">
            <w:pPr>
              <w:spacing w:after="114" w:line="360" w:lineRule="auto"/>
              <w:jc w:val="both"/>
              <w:rPr>
                <w:rFonts w:ascii="Arial" w:hAnsi="Arial" w:cs="Arial"/>
                <w:b/>
                <w:color w:val="000000" w:themeColor="text1"/>
                <w:sz w:val="20"/>
                <w:szCs w:val="20"/>
              </w:rPr>
            </w:pPr>
            <w:r>
              <w:rPr>
                <w:rFonts w:ascii="Arial" w:hAnsi="Arial" w:cs="Arial"/>
                <w:b/>
                <w:color w:val="000000" w:themeColor="text1"/>
                <w:sz w:val="20"/>
                <w:szCs w:val="20"/>
              </w:rPr>
              <w:t>Phenol</w:t>
            </w:r>
          </w:p>
        </w:tc>
      </w:tr>
      <w:tr w:rsidR="00913C20" w:rsidRPr="00913C20" w:rsidTr="00913C20">
        <w:tc>
          <w:tcPr>
            <w:tcW w:w="4150" w:type="dxa"/>
          </w:tcPr>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B946EF" w:rsidP="00913C20">
            <w:pPr>
              <w:spacing w:after="114"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39" o:spid="_x0000_s1026" style="position:absolute;left:0;text-align:left;z-index:251659264;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ezwEAAIkDAAAOAAAAZHJzL2Uyb0RvYy54bWysU8Fu2zAMvQ/YPwi6L05bLGuNOD0kaC/D&#10;FqDtB7CyZAuQREFU4+TvRylplq23YT7Ikmg+8j0+L+/33omdTmQxdPJqNpdCB4W9DUMnX54fvtxK&#10;QRlCDw6D7uRBk7xfff60nGKrr3FE1+skGCRQO8VOjjnHtmlIjdoDzTDqwEGDyUPmYxqaPsHE6N41&#10;1/P5opkw9TGh0kR8uzkG5ariG6NV/mkM6SxcJ7m3XNdU19eyNqsltEOCOFp1agP+oQsPNnDRM9QG&#10;Moi3ZD9AeasSEpo8U+gbNMYqXTkwm6v5X2yeRoi6cmFxKJ5lov8Hq37stknYvpM3d1IE8Dyjp5zA&#10;DmMWawyBFcQkOMhKTZFaTliHbTqdKG5Tob03yZc3ExL7qu7hrK7eZ6H48tuCB8YzUO+h5ndeTJQf&#10;NXpRNp10NhTe0MLuO2WuxZ++f1KuAz5Y5+rsXBBTJxc3XwsysIOMg8xbH5kThUEKcANbU+VUEQmd&#10;7Ut2waEDrV0SO2B3sKl6nJ65WykcUOYAU6hP4c4d/JFa2tkAjcfkGjqaydvMjnbWd/L2MtuFUlFX&#10;T55IFT2PCpbdK/aHKmxTTjzvWvTkzWKoyzPvL/+g1S8AAAD//wMAUEsDBBQABgAIAAAAIQBD9m9C&#10;3AAAAAgBAAAPAAAAZHJzL2Rvd25yZXYueG1sTI/NTsMwEITvSLyDtUjcqENDWxSyqapWPXBrA0gc&#10;3XjzA/E6ip02vD2OOJTjzoxmv0nXo2nFmXrXWEZ4nEUgiAurG64Q3t/2D88gnFesVWuZEH7IwTq7&#10;vUlVou2Fj3TOfSVCCbtEIdTed4mUrqjJKDezHXHwStsb5cPZV1L36hLKTSvnUbSURjUcPtSqo21N&#10;xXc+GIThsC2jZh+PX59xLofX1eFjV1aI93fj5gWEp9FfwzDhB3TIAtPJDqydaBEWy6eQRJjHMYjJ&#10;X03C6U+QWSr/D8h+AQAA//8DAFBLAQItABQABgAIAAAAIQC2gziS/gAAAOEBAAATAAAAAAAAAAAA&#10;AAAAAAAAAABbQ29udGVudF9UeXBlc10ueG1sUEsBAi0AFAAGAAgAAAAhADj9If/WAAAAlAEAAAsA&#10;AAAAAAAAAAAAAAAALwEAAF9yZWxzLy5yZWxzUEsBAi0AFAAGAAgAAAAhADOmcF7PAQAAiQMAAA4A&#10;AAAAAAAAAAAAAAAALgIAAGRycy9lMm9Eb2MueG1sUEsBAi0AFAAGAAgAAAAhAEP2b0LcAAAACAEA&#10;AA8AAAAAAAAAAAAAAAAAKQQAAGRycy9kb3ducmV2LnhtbFBLBQYAAAAABAAEAPMAAAAyBQAAAAA=&#10;" strokecolor="windowText" strokeweight=".5pt">
                  <v:stroke joinstyle="miter"/>
                </v:line>
              </w:pict>
            </w:r>
            <w:r w:rsidR="00913C20" w:rsidRPr="00913C20">
              <w:rPr>
                <w:rFonts w:ascii="Arial" w:hAnsi="Arial" w:cs="Arial"/>
                <w:color w:val="000000" w:themeColor="text1"/>
                <w:sz w:val="20"/>
                <w:szCs w:val="20"/>
              </w:rPr>
              <w:t xml:space="preserve">         = 3.3 x 15566</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7190.1</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B946EF" w:rsidP="00913C20">
            <w:pPr>
              <w:spacing w:after="114"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40" o:spid="_x0000_s1029" style="position:absolute;left:0;text-align:left;z-index:251660288;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lEzgEAAIkDAAAOAAAAZHJzL2Uyb0RvYy54bWysU8Fu2zAMvQ/YPwi6L067LSuMOD0k6C7D&#10;FqDdB7CybAuQRIHU4uTvRylpl223YT7Iomg+8j09r++PwauDJXYYO32zWGplo8HexbHT358e3t1p&#10;xRliDx6j7fTJsr7fvH2znlNrb3FC31tSAhK5nVOnp5xT2zRsJhuAF5hslOSAFCBLSGPTE8yCHnxz&#10;u1yumhmpT4TGMsvp7pzUm4o/DNbkb8PANivfaZkt15Xq+lzWZrOGdiRIkzOXMeAfpgjgojR9hdpB&#10;BvWD3F9QwRlCxiEvDIYGh8EZWzkIm5vlH2weJ0i2chFxOL3KxP8P1nw97Em5vtMfRJ4IQe7oMRO4&#10;ccpqizGKgkhKkqLUnLiVgm3c0yXitKdC+zhQKG8hpI5V3dOruvaYlZHDTyu5MGliXlLNr7pEnD9b&#10;DKpsOu1dLLyhhcMXztJLPn35pBxHfHDe17vzUc2dXr3/WJBBHDR4yLINSThxHLUCP4o1TaaKyOhd&#10;X6oLDp9460kdQNwhpupxfpJptfLAWRJCoT6Fu0zwW2kZZwc8nYtr6mym4LI42rvQ6bvrah9LR1s9&#10;eSFV9DwrWHbP2J+qsE2J5L5r04s3i6GuY9lf/0GbnwAAAP//AwBQSwMEFAAGAAgAAAAhAEP2b0Lc&#10;AAAACAEAAA8AAABkcnMvZG93bnJldi54bWxMj81OwzAQhO9IvIO1SNyoQ0NbFLKpqlY9cGsDSBzd&#10;ePMD8TqKnTa8PY44lOPOjGa/SdejacWZetdYRnicRSCIC6sbrhDe3/YPzyCcV6xVa5kQfsjBOru9&#10;SVWi7YWPdM59JUIJu0Qh1N53iZSuqMkoN7MdcfBK2xvlw9lXUvfqEspNK+dRtJRGNRw+1KqjbU3F&#10;dz4YhOGwLaNmH49fn3Euh9fV4WNXVoj3d+PmBYSn0V/DMOEHdMgC08kOrJ1oERbLp5BEmMcxiMlf&#10;TcLpT5BZKv8PyH4BAAD//wMAUEsBAi0AFAAGAAgAAAAhALaDOJL+AAAA4QEAABMAAAAAAAAAAAAA&#10;AAAAAAAAAFtDb250ZW50X1R5cGVzXS54bWxQSwECLQAUAAYACAAAACEAOP0h/9YAAACUAQAACwAA&#10;AAAAAAAAAAAAAAAvAQAAX3JlbHMvLnJlbHNQSwECLQAUAAYACAAAACEAg94pRM4BAACJAwAADgAA&#10;AAAAAAAAAAAAAAAuAgAAZHJzL2Uyb0RvYy54bWxQSwECLQAUAAYACAAAACEAQ/ZvQtwAAAAIAQAA&#10;DwAAAAAAAAAAAAAAAAAoBAAAZHJzL2Rvd25yZXYueG1sUEsFBgAAAAAEAAQA8wAAADEFAAAAAA==&#10;" strokecolor="windowText" strokeweight=".5pt">
                  <v:stroke joinstyle="miter"/>
                </v:line>
              </w:pict>
            </w:r>
            <w:r w:rsidR="00913C20" w:rsidRPr="00913C20">
              <w:rPr>
                <w:rFonts w:ascii="Arial" w:hAnsi="Arial" w:cs="Arial"/>
                <w:color w:val="000000" w:themeColor="text1"/>
                <w:sz w:val="20"/>
                <w:szCs w:val="20"/>
              </w:rPr>
              <w:t xml:space="preserve">         = 3.3 x 37799</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38523.5</w:t>
            </w:r>
          </w:p>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rsidR="00913C20" w:rsidRPr="00913C20" w:rsidRDefault="00913C20" w:rsidP="00913C20">
      <w:pPr>
        <w:spacing w:after="114"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51"/>
      </w:tblGrid>
      <w:tr w:rsidR="00913C20" w:rsidRPr="00913C20" w:rsidTr="00913C20">
        <w:tc>
          <w:tcPr>
            <w:tcW w:w="4150" w:type="dxa"/>
          </w:tcPr>
          <w:p w:rsidR="00913C20" w:rsidRPr="00913C20" w:rsidRDefault="005E435C" w:rsidP="00913C20">
            <w:pPr>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Liraglutide </w:t>
            </w:r>
          </w:p>
        </w:tc>
        <w:tc>
          <w:tcPr>
            <w:tcW w:w="4151" w:type="dxa"/>
          </w:tcPr>
          <w:p w:rsidR="00913C20" w:rsidRPr="00913C20" w:rsidRDefault="005E435C" w:rsidP="00913C20">
            <w:pPr>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Phenol</w:t>
            </w:r>
          </w:p>
        </w:tc>
      </w:tr>
      <w:tr w:rsidR="00913C20" w:rsidRPr="00913C20" w:rsidTr="00913C20">
        <w:tc>
          <w:tcPr>
            <w:tcW w:w="4150" w:type="dxa"/>
          </w:tcPr>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B946EF" w:rsidP="00913C20">
            <w:pPr>
              <w:spacing w:after="0"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6" o:spid="_x0000_s1028" style="position:absolute;left:0;text-align:left;z-index:251661312;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6/zAEAAIcDAAAOAAAAZHJzL2Uyb0RvYy54bWysU8Fu2zAMvQ/YPwi6L047LCuMOD0k6C7D&#10;FqDdB7CybAuQRIHU4uTvRylp1nW3YTkokig+8j0+r++PwauDJXYYO32zWGplo8HexbHTP54ePtxp&#10;xRliDx6j7fTJsr7fvH+3nlNrb3FC31tSAhK5nVOnp5xT2zRsJhuAF5hslOCAFCDLkcamJ5gFPfjm&#10;drlcNTNSnwiNZZbb3TmoNxV/GKzJ34eBbVa+09JbrivV9bmszWYN7UiQJmcubcA/dBHARSl6hdpB&#10;BvWT3F9QwRlCxiEvDIYGh8EZWzkIm5vlGzaPEyRbuYg4nK4y8f+DNd8Oe1Ku7/RKqwhBRvSYCdw4&#10;ZbXFGEVAJLUqOs2JW3m+jXu6nDjtqZA+DhTKv9BRx6rt6aqtPWZl5PLzSsYlEzAvoeZ3XiLOXywG&#10;VTad9i4W1tDC4StnqSVPX56U64gPzvs6OR/VLK1//FSQQfwzeMiyDUkYcRy1Aj+KMU2misjoXV+y&#10;Cw6feOtJHUC8IZbqcX6SbrXywFkCQqH+Cnfp4I/U0s4OeDon19DZSsFl8bN3odN3r7N9LBVtdeSF&#10;VNHzrGDZPWN/qsI25STTrkUvzix2en2W/evvZ/MLAAD//wMAUEsDBBQABgAIAAAAIQBD9m9C3AAA&#10;AAgBAAAPAAAAZHJzL2Rvd25yZXYueG1sTI/NTsMwEITvSLyDtUjcqENDWxSyqapWPXBrA0gc3Xjz&#10;A/E6ip02vD2OOJTjzoxmv0nXo2nFmXrXWEZ4nEUgiAurG64Q3t/2D88gnFesVWuZEH7IwTq7vUlV&#10;ou2Fj3TOfSVCCbtEIdTed4mUrqjJKDezHXHwStsb5cPZV1L36hLKTSvnUbSURjUcPtSqo21NxXc+&#10;GIThsC2jZh+PX59xLofX1eFjV1aI93fj5gWEp9FfwzDhB3TIAtPJDqydaBEWy6eQRJjHMYjJX03C&#10;6U+QWSr/D8h+AQAA//8DAFBLAQItABQABgAIAAAAIQC2gziS/gAAAOEBAAATAAAAAAAAAAAAAAAA&#10;AAAAAABbQ29udGVudF9UeXBlc10ueG1sUEsBAi0AFAAGAAgAAAAhADj9If/WAAAAlAEAAAsAAAAA&#10;AAAAAAAAAAAALwEAAF9yZWxzLy5yZWxzUEsBAi0AFAAGAAgAAAAhACUgbr/MAQAAhwMAAA4AAAAA&#10;AAAAAAAAAAAALgIAAGRycy9lMm9Eb2MueG1sUEsBAi0AFAAGAAgAAAAhAEP2b0LcAAAACAEAAA8A&#10;AAAAAAAAAAAAAAAAJgQAAGRycy9kb3ducmV2LnhtbFBLBQYAAAAABAAEAPMAAAAvBQAAAAA=&#10;" strokecolor="windowText" strokeweight=".5pt">
                  <v:stroke joinstyle="miter"/>
                </v:line>
              </w:pict>
            </w:r>
            <w:r w:rsidR="00913C20" w:rsidRPr="00913C20">
              <w:rPr>
                <w:rFonts w:ascii="Arial" w:hAnsi="Arial" w:cs="Arial"/>
                <w:color w:val="000000" w:themeColor="text1"/>
                <w:sz w:val="20"/>
                <w:szCs w:val="20"/>
              </w:rPr>
              <w:t xml:space="preserve">         = 3.3 x 15566</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7190.1</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7.144 µg/</w:t>
            </w:r>
            <w:r w:rsidR="00A67AA6">
              <w:rPr>
                <w:rFonts w:ascii="Arial" w:hAnsi="Arial" w:cs="Arial"/>
                <w:color w:val="000000" w:themeColor="text1"/>
                <w:sz w:val="20"/>
                <w:szCs w:val="20"/>
              </w:rPr>
              <w:t>mL</w:t>
            </w:r>
          </w:p>
        </w:tc>
        <w:tc>
          <w:tcPr>
            <w:tcW w:w="4151" w:type="dxa"/>
          </w:tcPr>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LOD = 3.3*σ/S</w:t>
            </w:r>
          </w:p>
          <w:p w:rsidR="00913C20" w:rsidRPr="00913C20" w:rsidRDefault="00B946EF" w:rsidP="00913C20">
            <w:pPr>
              <w:spacing w:after="0" w:line="360" w:lineRule="auto"/>
              <w:jc w:val="both"/>
              <w:rPr>
                <w:rFonts w:ascii="Arial" w:hAnsi="Arial" w:cs="Arial"/>
                <w:color w:val="000000" w:themeColor="text1"/>
                <w:sz w:val="20"/>
                <w:szCs w:val="20"/>
              </w:rPr>
            </w:pPr>
            <w:r>
              <w:rPr>
                <w:rFonts w:ascii="Arial" w:hAnsi="Arial" w:cs="Arial"/>
                <w:noProof/>
                <w:color w:val="000000" w:themeColor="text1"/>
                <w:sz w:val="20"/>
                <w:szCs w:val="20"/>
                <w:lang w:eastAsia="en-IN"/>
              </w:rPr>
              <w:pict>
                <v:line id="Straight Connector 7" o:spid="_x0000_s1027" style="position:absolute;left:0;text-align:left;z-index:251662336;visibility:visible" from="28.2pt,11.65pt" to="8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xJzQEAAIcDAAAOAAAAZHJzL2Uyb0RvYy54bWysU8FuGyEQvVfKPyDu9Tqpakcrr3OwlV6q&#10;1FLSD5iwsIsEDGKI1/77DNhx3fZW1QcMDPNm3pu3q4eDd2KvE1kMnbydzaXQQWFvw9DJny+Pn++l&#10;oAyhB4dBd/KoST6sbz6tptjqOxzR9ToJBgnUTrGTY86xbRpSo/ZAM4w6cNBg8pD5mIamTzAxunfN&#10;3Xy+aCZMfUyoNBHfbk9Bua74xmiVfxhDOgvXSe4t1zXV9bWszXoF7ZAgjlad24B/6MKDDVz0ArWF&#10;DOIt2b+gvFUJCU2eKfQNGmOVrhyYze38DzbPI0RdubA4FC8y0f+DVU/7XRK27+RSigCeR/ScE9hh&#10;zGKDIbCAmMSy6DRFavn5JuzS+URxlwrpg0m+/DMdcajaHi/a6kMWii+XCx4XT0B9hJpfeTFR/qbR&#10;i7LppLOhsIYW9t8pcy1++vGkXAd8tM7Vybkgpk4uvnwtyMD+MQ4yb31kRhQGKcANbEyVU0UkdLYv&#10;2QWHjrRxSeyBvcGW6nF64W6lcECZA0yh/gp37uC31NLOFmg8JdfQyUreZvazs76T99fZLpSKujry&#10;TKroeVKw7F6xP1Zhm3LiadeiZ2cWO12feX/9/azfAQAA//8DAFBLAwQUAAYACAAAACEAQ/ZvQtwA&#10;AAAIAQAADwAAAGRycy9kb3ducmV2LnhtbEyPzU7DMBCE70i8g7VI3KhDQ1sUsqmqVj1wawNIHN14&#10;8wPxOoqdNrw9jjiU486MZr9J16NpxZl611hGeJxFIIgLqxuuEN7f9g/PIJxXrFVrmRB+yME6u71J&#10;VaLthY90zn0lQgm7RCHU3neJlK6oySg3sx1x8ErbG+XD2VdS9+oSyk0r51G0lEY1HD7UqqNtTcV3&#10;PhiE4bAto2Yfj1+fcS6H19XhY1dWiPd34+YFhKfRX8Mw4Qd0yALTyQ6snWgRFsunkESYxzGIyV9N&#10;wulPkFkq/w/IfgEAAP//AwBQSwECLQAUAAYACAAAACEAtoM4kv4AAADhAQAAEwAAAAAAAAAAAAAA&#10;AAAAAAAAW0NvbnRlbnRfVHlwZXNdLnhtbFBLAQItABQABgAIAAAAIQA4/SH/1gAAAJQBAAALAAAA&#10;AAAAAAAAAAAAAC8BAABfcmVscy8ucmVsc1BLAQItABQABgAIAAAAIQC6PfxJzQEAAIcDAAAOAAAA&#10;AAAAAAAAAAAAAC4CAABkcnMvZTJvRG9jLnhtbFBLAQItABQABgAIAAAAIQBD9m9C3AAAAAgBAAAP&#10;AAAAAAAAAAAAAAAAACcEAABkcnMvZG93bnJldi54bWxQSwUGAAAAAAQABADzAAAAMAUAAAAA&#10;" strokecolor="windowText" strokeweight=".5pt">
                  <v:stroke joinstyle="miter"/>
                </v:line>
              </w:pict>
            </w:r>
            <w:r w:rsidR="00913C20" w:rsidRPr="00913C20">
              <w:rPr>
                <w:rFonts w:ascii="Arial" w:hAnsi="Arial" w:cs="Arial"/>
                <w:color w:val="000000" w:themeColor="text1"/>
                <w:sz w:val="20"/>
                <w:szCs w:val="20"/>
              </w:rPr>
              <w:t xml:space="preserve">         = 3.3 x 37799</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38523.5</w:t>
            </w:r>
          </w:p>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t xml:space="preserve">         = 3.238 µg/</w:t>
            </w:r>
            <w:r w:rsidR="00A67AA6">
              <w:rPr>
                <w:rFonts w:ascii="Arial" w:hAnsi="Arial" w:cs="Arial"/>
                <w:color w:val="000000" w:themeColor="text1"/>
                <w:sz w:val="20"/>
                <w:szCs w:val="20"/>
              </w:rPr>
              <w:t>mL</w:t>
            </w:r>
          </w:p>
        </w:tc>
      </w:tr>
    </w:tbl>
    <w:p w:rsidR="00913C20" w:rsidRPr="00913C20" w:rsidRDefault="00913C20" w:rsidP="00913C20">
      <w:pPr>
        <w:spacing w:after="0" w:line="360" w:lineRule="auto"/>
        <w:jc w:val="both"/>
        <w:rPr>
          <w:rFonts w:ascii="Arial" w:hAnsi="Arial" w:cs="Arial"/>
          <w:color w:val="000000" w:themeColor="text1"/>
          <w:sz w:val="20"/>
          <w:szCs w:val="20"/>
        </w:rPr>
      </w:pPr>
      <w:r w:rsidRPr="00913C20">
        <w:rPr>
          <w:rFonts w:ascii="Arial" w:hAnsi="Arial" w:cs="Arial"/>
          <w:color w:val="000000" w:themeColor="text1"/>
          <w:sz w:val="20"/>
          <w:szCs w:val="20"/>
        </w:rPr>
        <w:br w:type="textWrapping" w:clear="all"/>
        <w:t xml:space="preserve"> </w:t>
      </w:r>
    </w:p>
    <w:p w:rsidR="00913C20" w:rsidRPr="00913C20" w:rsidRDefault="00913C20" w:rsidP="00913C20">
      <w:pPr>
        <w:spacing w:after="0" w:line="360" w:lineRule="auto"/>
        <w:ind w:left="24"/>
        <w:jc w:val="both"/>
        <w:rPr>
          <w:rFonts w:ascii="Arial" w:hAnsi="Arial" w:cs="Arial"/>
          <w:color w:val="000000" w:themeColor="text1"/>
          <w:sz w:val="20"/>
          <w:szCs w:val="20"/>
        </w:rPr>
      </w:pPr>
      <w:r w:rsidRPr="00913C20">
        <w:rPr>
          <w:rFonts w:ascii="Arial" w:hAnsi="Arial" w:cs="Arial"/>
          <w:color w:val="000000" w:themeColor="text1"/>
          <w:sz w:val="20"/>
          <w:szCs w:val="20"/>
        </w:rPr>
        <w:t xml:space="preserve">LOD and LOQ were calculated mathematically. The result for the LOD of the </w:t>
      </w:r>
      <w:proofErr w:type="gramStart"/>
      <w:r w:rsidR="005E435C">
        <w:rPr>
          <w:rFonts w:ascii="Arial" w:hAnsi="Arial" w:cs="Arial"/>
          <w:color w:val="000000" w:themeColor="text1"/>
          <w:sz w:val="20"/>
          <w:szCs w:val="20"/>
        </w:rPr>
        <w:t xml:space="preserve">Liraglutide </w:t>
      </w:r>
      <w:r w:rsidRPr="00913C20">
        <w:rPr>
          <w:rFonts w:ascii="Arial" w:hAnsi="Arial" w:cs="Arial"/>
          <w:color w:val="000000" w:themeColor="text1"/>
          <w:sz w:val="20"/>
          <w:szCs w:val="20"/>
        </w:rPr>
        <w:t xml:space="preserve"> was</w:t>
      </w:r>
      <w:proofErr w:type="gramEnd"/>
      <w:r w:rsidRPr="00913C20">
        <w:rPr>
          <w:rFonts w:ascii="Arial" w:hAnsi="Arial" w:cs="Arial"/>
          <w:color w:val="000000" w:themeColor="text1"/>
          <w:sz w:val="20"/>
          <w:szCs w:val="20"/>
        </w:rPr>
        <w:t xml:space="preserve"> found 7.144</w:t>
      </w:r>
      <w:r w:rsidRPr="00913C20">
        <w:rPr>
          <w:rFonts w:ascii="Arial" w:hAnsi="Arial" w:cs="Arial"/>
          <w:sz w:val="20"/>
          <w:szCs w:val="20"/>
        </w:rPr>
        <w:t xml:space="preserve"> </w:t>
      </w:r>
      <w:r w:rsidRPr="00913C20">
        <w:rPr>
          <w:rFonts w:ascii="Arial" w:hAnsi="Arial" w:cs="Arial"/>
          <w:color w:val="000000" w:themeColor="text1"/>
          <w:sz w:val="20"/>
          <w:szCs w:val="20"/>
        </w:rPr>
        <w:t>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913C20">
        <w:rPr>
          <w:rFonts w:ascii="Arial" w:hAnsi="Arial" w:cs="Arial"/>
          <w:color w:val="000000" w:themeColor="text1"/>
          <w:sz w:val="20"/>
          <w:szCs w:val="20"/>
        </w:rPr>
        <w:t xml:space="preserve"> was found 3.238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p>
    <w:p w:rsidR="00913C20" w:rsidRPr="00956B28" w:rsidRDefault="00913C20" w:rsidP="00913C20">
      <w:pPr>
        <w:spacing w:after="0" w:line="360" w:lineRule="auto"/>
        <w:ind w:left="24"/>
        <w:jc w:val="both"/>
        <w:rPr>
          <w:rFonts w:ascii="Arial" w:hAnsi="Arial" w:cs="Arial"/>
          <w:sz w:val="20"/>
          <w:szCs w:val="20"/>
        </w:rPr>
      </w:pPr>
      <w:r w:rsidRPr="00913C20">
        <w:rPr>
          <w:rFonts w:ascii="Arial" w:hAnsi="Arial" w:cs="Arial"/>
          <w:color w:val="000000" w:themeColor="text1"/>
          <w:sz w:val="20"/>
          <w:szCs w:val="20"/>
        </w:rPr>
        <w:t xml:space="preserve">Whereas the LOQ for the same </w:t>
      </w:r>
      <w:proofErr w:type="gramStart"/>
      <w:r w:rsidR="005E435C">
        <w:rPr>
          <w:rFonts w:ascii="Arial" w:hAnsi="Arial" w:cs="Arial"/>
          <w:color w:val="000000" w:themeColor="text1"/>
          <w:sz w:val="20"/>
          <w:szCs w:val="20"/>
        </w:rPr>
        <w:t xml:space="preserve">Liraglutide </w:t>
      </w:r>
      <w:r w:rsidRPr="00913C20">
        <w:rPr>
          <w:rFonts w:ascii="Arial" w:hAnsi="Arial" w:cs="Arial"/>
          <w:color w:val="000000" w:themeColor="text1"/>
          <w:sz w:val="20"/>
          <w:szCs w:val="20"/>
        </w:rPr>
        <w:t xml:space="preserve"> was</w:t>
      </w:r>
      <w:proofErr w:type="gramEnd"/>
      <w:r w:rsidRPr="00913C20">
        <w:rPr>
          <w:rFonts w:ascii="Arial" w:hAnsi="Arial" w:cs="Arial"/>
          <w:color w:val="000000" w:themeColor="text1"/>
          <w:sz w:val="20"/>
          <w:szCs w:val="20"/>
        </w:rPr>
        <w:t xml:space="preserve"> found 21.649 µg/</w:t>
      </w:r>
      <w:r w:rsidR="00A67AA6">
        <w:rPr>
          <w:rFonts w:ascii="Arial" w:hAnsi="Arial" w:cs="Arial"/>
          <w:color w:val="000000" w:themeColor="text1"/>
          <w:sz w:val="20"/>
          <w:szCs w:val="20"/>
        </w:rPr>
        <w:t>mL</w:t>
      </w:r>
      <w:r w:rsidRPr="00913C20">
        <w:rPr>
          <w:rFonts w:ascii="Arial" w:hAnsi="Arial" w:cs="Arial"/>
          <w:color w:val="000000" w:themeColor="text1"/>
          <w:sz w:val="20"/>
          <w:szCs w:val="20"/>
        </w:rPr>
        <w:t xml:space="preserve"> and </w:t>
      </w:r>
      <w:r w:rsidR="005E435C">
        <w:rPr>
          <w:rFonts w:ascii="Arial" w:hAnsi="Arial" w:cs="Arial"/>
          <w:color w:val="000000" w:themeColor="text1"/>
          <w:sz w:val="20"/>
          <w:szCs w:val="20"/>
        </w:rPr>
        <w:t>Phenol</w:t>
      </w:r>
      <w:r w:rsidRPr="00913C20">
        <w:rPr>
          <w:rFonts w:ascii="Arial" w:hAnsi="Arial" w:cs="Arial"/>
          <w:color w:val="000000" w:themeColor="text1"/>
          <w:sz w:val="20"/>
          <w:szCs w:val="20"/>
        </w:rPr>
        <w:t xml:space="preserve"> was found 9.812 µg/</w:t>
      </w:r>
      <w:proofErr w:type="spellStart"/>
      <w:r w:rsidR="00A67AA6">
        <w:rPr>
          <w:rFonts w:ascii="Arial" w:hAnsi="Arial" w:cs="Arial"/>
          <w:color w:val="000000" w:themeColor="text1"/>
          <w:sz w:val="20"/>
          <w:szCs w:val="20"/>
        </w:rPr>
        <w:t>mL</w:t>
      </w:r>
      <w:r w:rsidRPr="00913C20">
        <w:rPr>
          <w:rFonts w:ascii="Arial" w:hAnsi="Arial" w:cs="Arial"/>
          <w:color w:val="000000" w:themeColor="text1"/>
          <w:sz w:val="20"/>
          <w:szCs w:val="20"/>
        </w:rPr>
        <w:t>.</w:t>
      </w:r>
      <w:proofErr w:type="spellEnd"/>
      <w:r w:rsidRPr="00913C20">
        <w:rPr>
          <w:rFonts w:ascii="Arial" w:hAnsi="Arial" w:cs="Arial"/>
          <w:color w:val="000000" w:themeColor="text1"/>
          <w:sz w:val="20"/>
          <w:szCs w:val="20"/>
        </w:rPr>
        <w:t xml:space="preserve"> </w:t>
      </w:r>
      <w:proofErr w:type="gramStart"/>
      <w:r w:rsidRPr="00913C20">
        <w:rPr>
          <w:rFonts w:ascii="Arial" w:hAnsi="Arial" w:cs="Arial"/>
          <w:color w:val="000000" w:themeColor="text1"/>
          <w:sz w:val="20"/>
          <w:szCs w:val="20"/>
        </w:rPr>
        <w:t>this</w:t>
      </w:r>
      <w:proofErr w:type="gramEnd"/>
      <w:r w:rsidRPr="00913C20">
        <w:rPr>
          <w:rFonts w:ascii="Arial" w:hAnsi="Arial" w:cs="Arial"/>
          <w:color w:val="000000" w:themeColor="text1"/>
          <w:sz w:val="20"/>
          <w:szCs w:val="20"/>
        </w:rPr>
        <w:t xml:space="preserve"> results confirms that the method developed is </w:t>
      </w:r>
      <w:r w:rsidRPr="00956B28">
        <w:rPr>
          <w:rFonts w:ascii="Arial" w:hAnsi="Arial" w:cs="Arial"/>
          <w:color w:val="000000" w:themeColor="text1"/>
          <w:sz w:val="20"/>
          <w:szCs w:val="20"/>
        </w:rPr>
        <w:t>suitable and sensitive.</w:t>
      </w:r>
    </w:p>
    <w:p w:rsidR="00913C20" w:rsidRPr="00956B28" w:rsidRDefault="00913C20" w:rsidP="00913C20">
      <w:pPr>
        <w:keepNext/>
        <w:keepLines/>
        <w:tabs>
          <w:tab w:val="left" w:pos="7360"/>
        </w:tabs>
        <w:spacing w:before="160" w:after="80" w:line="360" w:lineRule="auto"/>
        <w:jc w:val="both"/>
        <w:outlineLvl w:val="2"/>
        <w:rPr>
          <w:rFonts w:ascii="Arial" w:eastAsiaTheme="majorEastAsia" w:hAnsi="Arial" w:cs="Arial"/>
          <w:b/>
          <w:bCs/>
          <w:color w:val="000000" w:themeColor="text1"/>
          <w:sz w:val="20"/>
          <w:szCs w:val="20"/>
        </w:rPr>
      </w:pPr>
      <w:bookmarkStart w:id="115" w:name="_Toc164420843"/>
      <w:bookmarkStart w:id="116" w:name="_Toc164425381"/>
      <w:r w:rsidRPr="00956B28">
        <w:rPr>
          <w:rFonts w:ascii="Arial" w:eastAsiaTheme="majorEastAsia" w:hAnsi="Arial" w:cs="Arial"/>
          <w:b/>
          <w:bCs/>
          <w:color w:val="000000" w:themeColor="text1"/>
          <w:sz w:val="20"/>
          <w:szCs w:val="20"/>
        </w:rPr>
        <w:t>3.6.7 Robustness</w:t>
      </w:r>
      <w:bookmarkEnd w:id="115"/>
      <w:bookmarkEnd w:id="116"/>
      <w:r w:rsidRPr="00956B28">
        <w:rPr>
          <w:rFonts w:ascii="Arial" w:eastAsiaTheme="majorEastAsia" w:hAnsi="Arial" w:cs="Arial"/>
          <w:b/>
          <w:bCs/>
          <w:color w:val="000000" w:themeColor="text1"/>
          <w:sz w:val="20"/>
          <w:szCs w:val="20"/>
        </w:rPr>
        <w:t xml:space="preserve"> </w:t>
      </w:r>
      <w:r w:rsidRPr="00956B28">
        <w:rPr>
          <w:rFonts w:ascii="Arial" w:eastAsiaTheme="majorEastAsia" w:hAnsi="Arial" w:cs="Arial"/>
          <w:b/>
          <w:bCs/>
          <w:color w:val="000000" w:themeColor="text1"/>
          <w:sz w:val="20"/>
          <w:szCs w:val="20"/>
        </w:rPr>
        <w:tab/>
      </w:r>
    </w:p>
    <w:p w:rsidR="00C938C9" w:rsidRPr="00CE7F8C" w:rsidRDefault="00C938C9" w:rsidP="00C938C9">
      <w:pPr>
        <w:spacing w:line="360" w:lineRule="auto"/>
        <w:jc w:val="both"/>
        <w:rPr>
          <w:rFonts w:ascii="Arial" w:hAnsi="Arial" w:cs="Arial"/>
          <w:color w:val="000000" w:themeColor="text1"/>
          <w:sz w:val="20"/>
          <w:szCs w:val="20"/>
          <w:highlight w:val="yellow"/>
        </w:rPr>
      </w:pPr>
      <w:bookmarkStart w:id="117" w:name="_Toc164020950"/>
      <w:bookmarkStart w:id="118" w:name="_Toc164169061"/>
      <w:r w:rsidRPr="00CE7F8C">
        <w:rPr>
          <w:rFonts w:ascii="Arial" w:hAnsi="Arial" w:cs="Arial"/>
          <w:color w:val="000000" w:themeColor="text1"/>
          <w:sz w:val="20"/>
          <w:szCs w:val="20"/>
          <w:highlight w:val="yellow"/>
        </w:rPr>
        <w:t>The robustness of the developed method was tested to assess the stability of the method under minor, intentional changes of the chromatographic conditions. This was achieved by introducing small variations in key parameters, including column temperature, flow rate and the percentage of the organic phase in the mobile phase.</w:t>
      </w:r>
    </w:p>
    <w:p w:rsidR="00C938C9" w:rsidRPr="00CE7F8C" w:rsidRDefault="00C938C9" w:rsidP="00C938C9">
      <w:pPr>
        <w:spacing w:line="360" w:lineRule="auto"/>
        <w:jc w:val="both"/>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These parameters were deliberately varied within a small range around the optimal point and the effect of the variations on system suitability parameters, namely retention time, peak area, resolution and peak symmetry was assessed. These deliberate changes did not affect the chromatographic performance and the results obtained were within the acceptable range.</w:t>
      </w:r>
    </w:p>
    <w:p w:rsidR="00956B28" w:rsidRPr="00CE7F8C" w:rsidRDefault="00C938C9" w:rsidP="00913C20">
      <w:pPr>
        <w:spacing w:line="360" w:lineRule="auto"/>
        <w:jc w:val="both"/>
        <w:rPr>
          <w:rFonts w:ascii="Arial" w:hAnsi="Arial" w:cs="Arial"/>
          <w:color w:val="000000" w:themeColor="text1"/>
          <w:sz w:val="20"/>
          <w:szCs w:val="20"/>
          <w:highlight w:val="yellow"/>
        </w:rPr>
      </w:pPr>
      <w:r w:rsidRPr="00CE7F8C">
        <w:rPr>
          <w:rFonts w:ascii="Arial" w:hAnsi="Arial" w:cs="Arial"/>
          <w:color w:val="000000" w:themeColor="text1"/>
          <w:sz w:val="20"/>
          <w:szCs w:val="20"/>
          <w:highlight w:val="yellow"/>
        </w:rPr>
        <w:t>The lack of noticeable effect on the results of analysis under varied conditions confirms that the method is robust. This ensures that slight variations during routine analysis will not impact the accuracy and precision of the method. The results of robustness study are shown in Table 15.</w:t>
      </w:r>
    </w:p>
    <w:p w:rsidR="00913C20" w:rsidRPr="00913C20" w:rsidRDefault="00913C20" w:rsidP="00913C20">
      <w:pPr>
        <w:spacing w:after="200" w:line="360" w:lineRule="auto"/>
        <w:ind w:left="231" w:hanging="10"/>
        <w:jc w:val="both"/>
        <w:rPr>
          <w:rFonts w:ascii="Arial" w:eastAsia="Times New Roman" w:hAnsi="Arial" w:cs="Arial"/>
          <w:b/>
          <w:color w:val="000000" w:themeColor="text1"/>
          <w:kern w:val="0"/>
          <w:sz w:val="20"/>
          <w:szCs w:val="20"/>
          <w:lang w:val="en-US"/>
        </w:rPr>
      </w:pPr>
      <w:bookmarkStart w:id="119" w:name="_Toc194761573"/>
      <w:r w:rsidRPr="00913C20">
        <w:rPr>
          <w:rFonts w:ascii="Arial" w:eastAsia="Times New Roman" w:hAnsi="Arial" w:cs="Arial"/>
          <w:b/>
          <w:color w:val="000000" w:themeColor="text1"/>
          <w:kern w:val="0"/>
          <w:sz w:val="20"/>
          <w:szCs w:val="20"/>
          <w:lang w:val="en-US"/>
        </w:rPr>
        <w:t>Table 1</w:t>
      </w:r>
      <w:r w:rsidR="003228D1">
        <w:rPr>
          <w:rFonts w:ascii="Arial" w:eastAsia="Times New Roman" w:hAnsi="Arial" w:cs="Arial"/>
          <w:b/>
          <w:color w:val="000000" w:themeColor="text1"/>
          <w:kern w:val="0"/>
          <w:sz w:val="20"/>
          <w:szCs w:val="20"/>
          <w:lang w:val="en-US"/>
        </w:rPr>
        <w:t>5</w:t>
      </w:r>
      <w:r w:rsidRPr="00913C20">
        <w:rPr>
          <w:rFonts w:ascii="Arial" w:eastAsia="Times New Roman" w:hAnsi="Arial" w:cs="Arial"/>
          <w:b/>
          <w:color w:val="000000" w:themeColor="text1"/>
          <w:kern w:val="0"/>
          <w:sz w:val="20"/>
          <w:szCs w:val="20"/>
          <w:lang w:val="en-US"/>
        </w:rPr>
        <w:t xml:space="preserve">. Robustness study for </w:t>
      </w:r>
      <w:bookmarkEnd w:id="117"/>
      <w:bookmarkEnd w:id="118"/>
      <w:bookmarkEnd w:id="119"/>
      <w:r w:rsidR="005E435C">
        <w:rPr>
          <w:rFonts w:ascii="Arial" w:eastAsia="Times New Roman" w:hAnsi="Arial" w:cs="Arial"/>
          <w:b/>
          <w:color w:val="000000" w:themeColor="text1"/>
          <w:kern w:val="0"/>
          <w:sz w:val="20"/>
          <w:szCs w:val="20"/>
          <w:lang w:val="en-US"/>
        </w:rPr>
        <w:t xml:space="preserve">Liraglutide </w:t>
      </w:r>
      <w:r w:rsidRPr="00913C20">
        <w:rPr>
          <w:rFonts w:ascii="Arial" w:eastAsia="Times New Roman" w:hAnsi="Arial" w:cs="Arial"/>
          <w:b/>
          <w:color w:val="000000" w:themeColor="text1"/>
          <w:kern w:val="0"/>
          <w:sz w:val="20"/>
          <w:szCs w:val="20"/>
          <w:lang w:val="en-US"/>
        </w:rPr>
        <w:t xml:space="preserve">and </w:t>
      </w:r>
      <w:r w:rsidR="005E435C">
        <w:rPr>
          <w:rFonts w:ascii="Arial" w:eastAsia="Times New Roman" w:hAnsi="Arial" w:cs="Arial"/>
          <w:b/>
          <w:color w:val="000000" w:themeColor="text1"/>
          <w:kern w:val="0"/>
          <w:sz w:val="20"/>
          <w:szCs w:val="20"/>
          <w:lang w:val="en-US"/>
        </w:rPr>
        <w:t>Phenol</w:t>
      </w:r>
    </w:p>
    <w:tbl>
      <w:tblPr>
        <w:tblStyle w:val="TableGrid401"/>
        <w:tblW w:w="5000" w:type="pct"/>
        <w:tblLook w:val="04A0" w:firstRow="1" w:lastRow="0" w:firstColumn="1" w:lastColumn="0" w:noHBand="0" w:noVBand="1"/>
      </w:tblPr>
      <w:tblGrid>
        <w:gridCol w:w="1819"/>
        <w:gridCol w:w="1476"/>
        <w:gridCol w:w="1476"/>
        <w:gridCol w:w="1459"/>
        <w:gridCol w:w="1468"/>
        <w:gridCol w:w="1491"/>
        <w:gridCol w:w="1493"/>
      </w:tblGrid>
      <w:tr w:rsidR="00913C20" w:rsidRPr="00913C20" w:rsidTr="00913C20">
        <w:trPr>
          <w:trHeight w:val="510"/>
        </w:trPr>
        <w:tc>
          <w:tcPr>
            <w:tcW w:w="5000" w:type="pct"/>
            <w:gridSpan w:val="7"/>
            <w:vAlign w:val="center"/>
          </w:tcPr>
          <w:p w:rsidR="00913C20" w:rsidRPr="00913C20" w:rsidRDefault="005E435C" w:rsidP="00913C20">
            <w:pPr>
              <w:jc w:val="center"/>
              <w:rPr>
                <w:rFonts w:ascii="Arial" w:eastAsia="Calibri" w:hAnsi="Arial" w:cs="Arial"/>
                <w:b/>
                <w:sz w:val="20"/>
                <w:szCs w:val="20"/>
              </w:rPr>
            </w:pPr>
            <w:r>
              <w:rPr>
                <w:rFonts w:ascii="Arial" w:eastAsia="Calibri" w:hAnsi="Arial" w:cs="Arial"/>
                <w:b/>
                <w:sz w:val="20"/>
                <w:szCs w:val="20"/>
              </w:rPr>
              <w:t xml:space="preserve">Liraglutide </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438927</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440541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496004</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404828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442227</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437927</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438558</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440140</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493194</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403758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442177</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440099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439499</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439727</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492063</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406452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441104</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431100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438995</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440136</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493754</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405013</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441836</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436375</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0.40</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0.30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1.10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10459</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12814</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12156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11206</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9088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14790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1.47</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1.51</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1.39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1.44</w:t>
            </w:r>
          </w:p>
        </w:tc>
      </w:tr>
      <w:tr w:rsidR="00913C20" w:rsidRPr="00913C20" w:rsidTr="00913C20">
        <w:trPr>
          <w:trHeight w:val="510"/>
        </w:trPr>
        <w:tc>
          <w:tcPr>
            <w:tcW w:w="5000" w:type="pct"/>
            <w:gridSpan w:val="7"/>
            <w:vAlign w:val="center"/>
          </w:tcPr>
          <w:p w:rsidR="00913C20" w:rsidRPr="00913C20" w:rsidRDefault="005E435C" w:rsidP="00913C20">
            <w:pPr>
              <w:jc w:val="center"/>
              <w:rPr>
                <w:rFonts w:ascii="Arial" w:eastAsia="Calibri" w:hAnsi="Arial" w:cs="Arial"/>
                <w:b/>
                <w:color w:val="000000"/>
                <w:sz w:val="20"/>
                <w:szCs w:val="20"/>
              </w:rPr>
            </w:pPr>
            <w:r>
              <w:rPr>
                <w:rFonts w:ascii="Arial" w:eastAsia="Calibri" w:hAnsi="Arial" w:cs="Arial"/>
                <w:b/>
                <w:color w:val="000000"/>
                <w:sz w:val="20"/>
                <w:szCs w:val="20"/>
              </w:rPr>
              <w:lastRenderedPageBreak/>
              <w:t>Phenol</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Sr. No.</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9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temp.</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+5º C</w:t>
            </w:r>
          </w:p>
        </w:tc>
        <w:tc>
          <w:tcPr>
            <w:tcW w:w="683"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87"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flow rate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+10%</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c>
          <w:tcPr>
            <w:tcW w:w="698"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Area at organic phase</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+2%</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1</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2217704</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2200662</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2454443</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2008162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2216241</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2197831</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2218306</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2204491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2452646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2007678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2216951</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2201139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2216973</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2201681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2455821</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2009045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2218685</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2200809</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2217661</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2202278</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2454303</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2008295</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2217292</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2199926</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1"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3"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87"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0.03</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c>
          <w:tcPr>
            <w:tcW w:w="698" w:type="pct"/>
            <w:vAlign w:val="center"/>
          </w:tcPr>
          <w:p w:rsidR="00913C20" w:rsidRPr="00913C20" w:rsidRDefault="00913C20" w:rsidP="00913C20">
            <w:pPr>
              <w:jc w:val="center"/>
              <w:rPr>
                <w:rFonts w:ascii="Arial" w:eastAsia="Calibri" w:hAnsi="Arial" w:cs="Arial"/>
                <w:b/>
                <w:bCs/>
                <w:color w:val="000000"/>
                <w:sz w:val="20"/>
                <w:szCs w:val="20"/>
              </w:rPr>
            </w:pPr>
            <w:r w:rsidRPr="00913C20">
              <w:rPr>
                <w:rFonts w:ascii="Arial" w:eastAsia="Calibri" w:hAnsi="Arial" w:cs="Arial"/>
                <w:b/>
                <w:bCs/>
                <w:color w:val="000000"/>
                <w:sz w:val="20"/>
                <w:szCs w:val="20"/>
              </w:rPr>
              <w:t>0.10</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Theoretical plates</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6167</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6003</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6676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5688</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6039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6354</w:t>
            </w:r>
          </w:p>
        </w:tc>
      </w:tr>
      <w:tr w:rsidR="00913C20" w:rsidRPr="00913C20" w:rsidTr="00913C20">
        <w:trPr>
          <w:trHeight w:val="510"/>
        </w:trPr>
        <w:tc>
          <w:tcPr>
            <w:tcW w:w="851" w:type="pct"/>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Tailing Factor</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1"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1.21</w:t>
            </w:r>
          </w:p>
        </w:tc>
        <w:tc>
          <w:tcPr>
            <w:tcW w:w="683"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1.16</w:t>
            </w:r>
          </w:p>
        </w:tc>
        <w:tc>
          <w:tcPr>
            <w:tcW w:w="687"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1.2</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c>
          <w:tcPr>
            <w:tcW w:w="698" w:type="pct"/>
            <w:vAlign w:val="center"/>
          </w:tcPr>
          <w:p w:rsidR="00913C20" w:rsidRPr="00913C20" w:rsidRDefault="00913C20" w:rsidP="00913C20">
            <w:pPr>
              <w:jc w:val="center"/>
              <w:rPr>
                <w:rFonts w:ascii="Arial" w:eastAsia="Calibri" w:hAnsi="Arial" w:cs="Arial"/>
                <w:color w:val="000000"/>
                <w:sz w:val="20"/>
                <w:szCs w:val="20"/>
              </w:rPr>
            </w:pPr>
            <w:r w:rsidRPr="00913C20">
              <w:rPr>
                <w:rFonts w:ascii="Arial" w:eastAsia="Calibri" w:hAnsi="Arial" w:cs="Arial"/>
                <w:color w:val="000000"/>
                <w:sz w:val="20"/>
                <w:szCs w:val="20"/>
              </w:rPr>
              <w:t>1.19</w:t>
            </w:r>
          </w:p>
        </w:tc>
      </w:tr>
    </w:tbl>
    <w:p w:rsidR="00913C20" w:rsidRPr="00913C20" w:rsidRDefault="00913C20" w:rsidP="00913C20">
      <w:pPr>
        <w:spacing w:after="0" w:line="360" w:lineRule="auto"/>
        <w:ind w:left="24"/>
        <w:jc w:val="both"/>
        <w:rPr>
          <w:rFonts w:ascii="Arial" w:hAnsi="Arial" w:cs="Arial"/>
          <w:b/>
          <w:color w:val="000000" w:themeColor="text1"/>
          <w:sz w:val="20"/>
          <w:szCs w:val="20"/>
        </w:rPr>
      </w:pPr>
    </w:p>
    <w:p w:rsidR="00913C20" w:rsidRPr="00913C20" w:rsidRDefault="00913C20" w:rsidP="00913C20">
      <w:pPr>
        <w:keepNext/>
        <w:keepLines/>
        <w:spacing w:before="160" w:after="80" w:line="360" w:lineRule="auto"/>
        <w:jc w:val="both"/>
        <w:outlineLvl w:val="2"/>
        <w:rPr>
          <w:rFonts w:ascii="Arial" w:hAnsi="Arial" w:cs="Arial"/>
          <w:color w:val="000000" w:themeColor="text1"/>
          <w:sz w:val="20"/>
          <w:szCs w:val="20"/>
        </w:rPr>
      </w:pPr>
      <w:bookmarkStart w:id="120" w:name="_Toc164420844"/>
      <w:bookmarkStart w:id="121" w:name="_Toc164425382"/>
      <w:r w:rsidRPr="00913C20">
        <w:rPr>
          <w:rFonts w:ascii="Arial" w:hAnsi="Arial" w:cs="Arial"/>
          <w:color w:val="000000" w:themeColor="text1"/>
          <w:sz w:val="20"/>
          <w:szCs w:val="20"/>
        </w:rPr>
        <w:t>The overall % RSD for all variations was below 2%, confirming the robustness of the proposed method.</w:t>
      </w:r>
    </w:p>
    <w:p w:rsidR="00913C20" w:rsidRPr="00913C20" w:rsidRDefault="00913C20" w:rsidP="00913C20">
      <w:pPr>
        <w:keepNext/>
        <w:keepLines/>
        <w:spacing w:before="160" w:after="80" w:line="360" w:lineRule="auto"/>
        <w:jc w:val="both"/>
        <w:outlineLvl w:val="2"/>
        <w:rPr>
          <w:rFonts w:ascii="Arial" w:eastAsiaTheme="majorEastAsia" w:hAnsi="Arial" w:cs="Arial"/>
          <w:b/>
          <w:bCs/>
          <w:color w:val="000000" w:themeColor="text1"/>
          <w:sz w:val="20"/>
          <w:szCs w:val="20"/>
        </w:rPr>
      </w:pPr>
      <w:r w:rsidRPr="00913C20">
        <w:rPr>
          <w:rFonts w:ascii="Arial" w:eastAsiaTheme="majorEastAsia" w:hAnsi="Arial" w:cs="Arial"/>
          <w:b/>
          <w:bCs/>
          <w:color w:val="000000" w:themeColor="text1"/>
          <w:sz w:val="20"/>
          <w:szCs w:val="20"/>
        </w:rPr>
        <w:t xml:space="preserve">3.6.8 Assay of </w:t>
      </w:r>
      <w:bookmarkEnd w:id="120"/>
      <w:bookmarkEnd w:id="121"/>
      <w:r w:rsidRPr="00913C20">
        <w:rPr>
          <w:rFonts w:ascii="Arial" w:eastAsiaTheme="majorEastAsia" w:hAnsi="Arial" w:cs="Arial"/>
          <w:b/>
          <w:bCs/>
          <w:color w:val="000000" w:themeColor="text1"/>
          <w:sz w:val="20"/>
          <w:szCs w:val="20"/>
        </w:rPr>
        <w:t>Injectable formulation</w:t>
      </w:r>
    </w:p>
    <w:p w:rsidR="00956B28" w:rsidRDefault="00D75A0B" w:rsidP="00913C20">
      <w:pPr>
        <w:spacing w:after="200" w:line="360" w:lineRule="auto"/>
        <w:ind w:left="231" w:hanging="10"/>
        <w:jc w:val="both"/>
        <w:rPr>
          <w:rFonts w:ascii="Arial" w:hAnsi="Arial" w:cs="Arial"/>
          <w:color w:val="000000" w:themeColor="text1"/>
          <w:sz w:val="20"/>
          <w:szCs w:val="20"/>
        </w:rPr>
      </w:pPr>
      <w:bookmarkStart w:id="122" w:name="_Toc164020951"/>
      <w:bookmarkStart w:id="123" w:name="_Toc164169062"/>
      <w:bookmarkStart w:id="124" w:name="_Toc194761574"/>
      <w:r w:rsidRPr="00D75A0B">
        <w:rPr>
          <w:rFonts w:ascii="Arial" w:hAnsi="Arial" w:cs="Arial"/>
          <w:color w:val="000000" w:themeColor="text1"/>
          <w:sz w:val="20"/>
          <w:szCs w:val="20"/>
        </w:rPr>
        <w:t xml:space="preserve">The developed RP-HPLC method was used to perform the assay of the drugs with the optimized chromatographic conditions. The results of the assays done </w:t>
      </w:r>
      <w:r w:rsidR="003228D1">
        <w:rPr>
          <w:rFonts w:ascii="Arial" w:hAnsi="Arial" w:cs="Arial"/>
          <w:color w:val="000000" w:themeColor="text1"/>
          <w:sz w:val="20"/>
          <w:szCs w:val="20"/>
        </w:rPr>
        <w:t>which is shown in table 16</w:t>
      </w:r>
      <w:r w:rsidR="00176F60">
        <w:rPr>
          <w:rFonts w:ascii="Arial" w:hAnsi="Arial" w:cs="Arial"/>
          <w:color w:val="000000" w:themeColor="text1"/>
          <w:sz w:val="20"/>
          <w:szCs w:val="20"/>
        </w:rPr>
        <w:t xml:space="preserve"> </w:t>
      </w:r>
      <w:r w:rsidRPr="00D75A0B">
        <w:rPr>
          <w:rFonts w:ascii="Arial" w:hAnsi="Arial" w:cs="Arial"/>
          <w:color w:val="000000" w:themeColor="text1"/>
          <w:sz w:val="20"/>
          <w:szCs w:val="20"/>
        </w:rPr>
        <w:t>were compared to the label claim of the injectable formulation. The values of the percentage assay were observed to be within acceptable range of 98.0% to 102.0%. This means that the procedure is accurate and reliable in quantifying the drugs. The fact that the results were consistent also shows that the method is specific, precise, and robust. Therefore, the invented technique can be used to do routine analysis.</w:t>
      </w:r>
    </w:p>
    <w:p w:rsidR="00913C20" w:rsidRPr="00913C20" w:rsidRDefault="003228D1" w:rsidP="00176F60">
      <w:pPr>
        <w:spacing w:after="200" w:line="360" w:lineRule="auto"/>
        <w:jc w:val="both"/>
        <w:rPr>
          <w:rFonts w:ascii="Arial" w:eastAsia="Times New Roman" w:hAnsi="Arial" w:cs="Arial"/>
          <w:b/>
          <w:color w:val="000000" w:themeColor="text1"/>
          <w:kern w:val="0"/>
          <w:sz w:val="20"/>
          <w:szCs w:val="20"/>
          <w:lang w:val="en-US"/>
        </w:rPr>
      </w:pPr>
      <w:r>
        <w:rPr>
          <w:rFonts w:ascii="Arial" w:eastAsia="Times New Roman" w:hAnsi="Arial" w:cs="Arial"/>
          <w:b/>
          <w:color w:val="000000" w:themeColor="text1"/>
          <w:kern w:val="0"/>
          <w:sz w:val="20"/>
          <w:szCs w:val="20"/>
          <w:lang w:val="en-US"/>
        </w:rPr>
        <w:t>Table 16</w:t>
      </w:r>
      <w:r w:rsidR="00913C20" w:rsidRPr="00913C20">
        <w:rPr>
          <w:rFonts w:ascii="Arial" w:eastAsia="Times New Roman" w:hAnsi="Arial" w:cs="Arial"/>
          <w:b/>
          <w:color w:val="000000" w:themeColor="text1"/>
          <w:kern w:val="0"/>
          <w:sz w:val="20"/>
          <w:szCs w:val="20"/>
          <w:lang w:val="en-US"/>
        </w:rPr>
        <w:t xml:space="preserve">:  </w:t>
      </w:r>
      <w:bookmarkEnd w:id="122"/>
      <w:bookmarkEnd w:id="123"/>
      <w:bookmarkEnd w:id="124"/>
      <w:r w:rsidR="00913C20" w:rsidRPr="00913C20">
        <w:rPr>
          <w:rFonts w:ascii="Arial" w:eastAsia="Times New Roman" w:hAnsi="Arial" w:cs="Arial"/>
          <w:b/>
          <w:color w:val="000000" w:themeColor="text1"/>
          <w:kern w:val="0"/>
          <w:sz w:val="20"/>
          <w:szCs w:val="20"/>
          <w:lang w:val="en-US"/>
        </w:rPr>
        <w:t xml:space="preserve">Assay of </w:t>
      </w:r>
      <w:r w:rsidR="005E435C">
        <w:rPr>
          <w:rFonts w:ascii="Arial" w:eastAsia="Times New Roman" w:hAnsi="Arial" w:cs="Arial"/>
          <w:b/>
          <w:color w:val="000000" w:themeColor="text1"/>
          <w:kern w:val="0"/>
          <w:sz w:val="20"/>
          <w:szCs w:val="20"/>
          <w:lang w:val="en-US"/>
        </w:rPr>
        <w:t xml:space="preserve">Liraglutide </w:t>
      </w:r>
      <w:r w:rsidR="00913C20" w:rsidRPr="00913C20">
        <w:rPr>
          <w:rFonts w:ascii="Arial" w:eastAsia="Times New Roman" w:hAnsi="Arial" w:cs="Arial"/>
          <w:b/>
          <w:color w:val="000000" w:themeColor="text1"/>
          <w:kern w:val="0"/>
          <w:sz w:val="20"/>
          <w:szCs w:val="20"/>
          <w:lang w:val="en-US"/>
        </w:rPr>
        <w:t xml:space="preserve">and </w:t>
      </w:r>
      <w:r w:rsidR="005E435C">
        <w:rPr>
          <w:rFonts w:ascii="Arial" w:eastAsia="Times New Roman" w:hAnsi="Arial" w:cs="Arial"/>
          <w:b/>
          <w:color w:val="000000" w:themeColor="text1"/>
          <w:kern w:val="0"/>
          <w:sz w:val="20"/>
          <w:szCs w:val="20"/>
          <w:lang w:val="en-US"/>
        </w:rPr>
        <w:t>Phenol</w:t>
      </w:r>
    </w:p>
    <w:tbl>
      <w:tblPr>
        <w:tblStyle w:val="TableGrid451"/>
        <w:tblW w:w="0" w:type="auto"/>
        <w:tblLook w:val="04A0" w:firstRow="1" w:lastRow="0" w:firstColumn="1" w:lastColumn="0" w:noHBand="0" w:noVBand="1"/>
      </w:tblPr>
      <w:tblGrid>
        <w:gridCol w:w="1660"/>
        <w:gridCol w:w="1660"/>
        <w:gridCol w:w="1660"/>
        <w:gridCol w:w="1660"/>
        <w:gridCol w:w="1661"/>
      </w:tblGrid>
      <w:tr w:rsidR="00913C20" w:rsidRPr="00913C20" w:rsidTr="00913C20">
        <w:trPr>
          <w:trHeight w:val="567"/>
        </w:trPr>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Drug</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Label Claim</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Amount Found</w:t>
            </w:r>
          </w:p>
        </w:tc>
        <w:tc>
          <w:tcPr>
            <w:tcW w:w="1660"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Assay (%)</w:t>
            </w:r>
          </w:p>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Mean ± SD</w:t>
            </w:r>
          </w:p>
        </w:tc>
        <w:tc>
          <w:tcPr>
            <w:tcW w:w="1661" w:type="dxa"/>
            <w:vAlign w:val="center"/>
          </w:tcPr>
          <w:p w:rsidR="00913C20" w:rsidRPr="00913C20" w:rsidRDefault="00913C20" w:rsidP="00913C20">
            <w:pPr>
              <w:jc w:val="center"/>
              <w:rPr>
                <w:rFonts w:ascii="Arial" w:eastAsia="Calibri" w:hAnsi="Arial" w:cs="Arial"/>
                <w:b/>
                <w:sz w:val="20"/>
                <w:szCs w:val="20"/>
              </w:rPr>
            </w:pPr>
            <w:r w:rsidRPr="00913C20">
              <w:rPr>
                <w:rFonts w:ascii="Arial" w:eastAsia="Calibri" w:hAnsi="Arial" w:cs="Arial"/>
                <w:b/>
                <w:sz w:val="20"/>
                <w:szCs w:val="20"/>
              </w:rPr>
              <w:t>%RSD</w:t>
            </w:r>
          </w:p>
        </w:tc>
      </w:tr>
      <w:tr w:rsidR="00913C20" w:rsidRPr="00913C20" w:rsidTr="00913C20">
        <w:trPr>
          <w:trHeight w:val="567"/>
        </w:trPr>
        <w:tc>
          <w:tcPr>
            <w:tcW w:w="1660" w:type="dxa"/>
            <w:vAlign w:val="center"/>
          </w:tcPr>
          <w:p w:rsidR="00913C20" w:rsidRPr="00913C20" w:rsidRDefault="005E435C" w:rsidP="00913C20">
            <w:pPr>
              <w:jc w:val="center"/>
              <w:rPr>
                <w:rFonts w:ascii="Arial" w:eastAsia="Calibri" w:hAnsi="Arial" w:cs="Arial"/>
                <w:sz w:val="20"/>
                <w:szCs w:val="20"/>
              </w:rPr>
            </w:pPr>
            <w:r>
              <w:rPr>
                <w:rFonts w:ascii="Arial" w:eastAsia="Calibri" w:hAnsi="Arial" w:cs="Arial"/>
                <w:sz w:val="20"/>
                <w:szCs w:val="20"/>
              </w:rPr>
              <w:t xml:space="preserve">Liraglutide </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6.0 mg</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5.90</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98.40 ± 0.212</w:t>
            </w:r>
          </w:p>
        </w:tc>
        <w:tc>
          <w:tcPr>
            <w:tcW w:w="166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0.21</w:t>
            </w:r>
          </w:p>
        </w:tc>
      </w:tr>
      <w:tr w:rsidR="00913C20" w:rsidRPr="00913C20" w:rsidTr="00913C20">
        <w:trPr>
          <w:trHeight w:val="567"/>
        </w:trPr>
        <w:tc>
          <w:tcPr>
            <w:tcW w:w="1660" w:type="dxa"/>
            <w:vAlign w:val="center"/>
          </w:tcPr>
          <w:p w:rsidR="00913C20" w:rsidRPr="00913C20" w:rsidRDefault="005E435C" w:rsidP="00913C20">
            <w:pPr>
              <w:jc w:val="center"/>
              <w:rPr>
                <w:rFonts w:ascii="Arial" w:eastAsia="Calibri" w:hAnsi="Arial" w:cs="Arial"/>
                <w:sz w:val="20"/>
                <w:szCs w:val="20"/>
              </w:rPr>
            </w:pPr>
            <w:r>
              <w:rPr>
                <w:rFonts w:ascii="Arial" w:eastAsia="Calibri" w:hAnsi="Arial" w:cs="Arial"/>
                <w:sz w:val="20"/>
                <w:szCs w:val="20"/>
              </w:rPr>
              <w:t>Phenol</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5.5 mg</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5.39</w:t>
            </w:r>
          </w:p>
        </w:tc>
        <w:tc>
          <w:tcPr>
            <w:tcW w:w="1660"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98.10 ± 0.070</w:t>
            </w:r>
          </w:p>
        </w:tc>
        <w:tc>
          <w:tcPr>
            <w:tcW w:w="1661" w:type="dxa"/>
            <w:vAlign w:val="center"/>
          </w:tcPr>
          <w:p w:rsidR="00913C20" w:rsidRPr="00913C20" w:rsidRDefault="00913C20" w:rsidP="00913C20">
            <w:pPr>
              <w:jc w:val="center"/>
              <w:rPr>
                <w:rFonts w:ascii="Arial" w:eastAsia="Calibri" w:hAnsi="Arial" w:cs="Arial"/>
                <w:sz w:val="20"/>
                <w:szCs w:val="20"/>
              </w:rPr>
            </w:pPr>
            <w:r w:rsidRPr="00913C20">
              <w:rPr>
                <w:rFonts w:ascii="Arial" w:eastAsia="Calibri" w:hAnsi="Arial" w:cs="Arial"/>
                <w:sz w:val="20"/>
                <w:szCs w:val="20"/>
              </w:rPr>
              <w:t>0.10</w:t>
            </w:r>
          </w:p>
        </w:tc>
      </w:tr>
    </w:tbl>
    <w:p w:rsidR="00913C20" w:rsidRPr="00913C20" w:rsidRDefault="00913C20" w:rsidP="00913C20">
      <w:pPr>
        <w:tabs>
          <w:tab w:val="left" w:pos="2445"/>
        </w:tabs>
        <w:spacing w:after="0" w:line="360" w:lineRule="auto"/>
        <w:jc w:val="both"/>
        <w:rPr>
          <w:rFonts w:ascii="Arial" w:hAnsi="Arial" w:cs="Arial"/>
          <w:b/>
          <w:color w:val="000000" w:themeColor="text1"/>
          <w:sz w:val="20"/>
          <w:szCs w:val="20"/>
        </w:rPr>
      </w:pPr>
    </w:p>
    <w:p w:rsidR="00913C20" w:rsidRPr="00913C20" w:rsidRDefault="00913C20" w:rsidP="00913C20">
      <w:pPr>
        <w:tabs>
          <w:tab w:val="left" w:pos="1985"/>
        </w:tabs>
        <w:spacing w:after="0" w:line="360" w:lineRule="auto"/>
        <w:jc w:val="both"/>
        <w:rPr>
          <w:rFonts w:ascii="Arial" w:hAnsi="Arial" w:cs="Arial"/>
          <w:color w:val="000000" w:themeColor="text1"/>
          <w:sz w:val="20"/>
          <w:szCs w:val="20"/>
        </w:rPr>
      </w:pPr>
      <w:bookmarkStart w:id="125" w:name="_Toc194761189"/>
    </w:p>
    <w:p w:rsidR="00913C20" w:rsidRPr="00913C20" w:rsidRDefault="00DB5FD4" w:rsidP="00913C20">
      <w:pPr>
        <w:tabs>
          <w:tab w:val="left" w:pos="1985"/>
        </w:tabs>
        <w:spacing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4. </w:t>
      </w:r>
      <w:r w:rsidR="00913C20" w:rsidRPr="00913C20">
        <w:rPr>
          <w:rFonts w:ascii="Arial" w:hAnsi="Arial" w:cs="Arial"/>
          <w:b/>
          <w:color w:val="000000" w:themeColor="text1"/>
          <w:sz w:val="20"/>
          <w:szCs w:val="20"/>
        </w:rPr>
        <w:t xml:space="preserve">CONCLUSION: </w:t>
      </w:r>
    </w:p>
    <w:p w:rsidR="00913C20" w:rsidRDefault="00913C20" w:rsidP="00913C20">
      <w:pPr>
        <w:spacing w:after="0" w:line="360" w:lineRule="auto"/>
        <w:jc w:val="both"/>
        <w:rPr>
          <w:rFonts w:ascii="Arial" w:hAnsi="Arial" w:cs="Arial"/>
          <w:sz w:val="20"/>
          <w:szCs w:val="20"/>
        </w:rPr>
      </w:pPr>
      <w:r w:rsidRPr="00913C20">
        <w:rPr>
          <w:rFonts w:ascii="Arial" w:hAnsi="Arial" w:cs="Arial"/>
          <w:sz w:val="20"/>
          <w:szCs w:val="20"/>
        </w:rPr>
        <w:t xml:space="preserve">The reverse phase high-performance liquid chromatography technique developed was discovered to be easy, specific, exact and stability-indicative in simultaneous estimation of </w:t>
      </w:r>
      <w:r w:rsidR="005E435C">
        <w:rPr>
          <w:rFonts w:ascii="Arial" w:hAnsi="Arial" w:cs="Arial"/>
          <w:sz w:val="20"/>
          <w:szCs w:val="20"/>
        </w:rPr>
        <w:t xml:space="preserve">Liraglutide </w:t>
      </w:r>
      <w:r w:rsidRPr="00913C20">
        <w:rPr>
          <w:rFonts w:ascii="Arial" w:hAnsi="Arial" w:cs="Arial"/>
          <w:sz w:val="20"/>
          <w:szCs w:val="20"/>
        </w:rPr>
        <w:t xml:space="preserve">and </w:t>
      </w:r>
      <w:r w:rsidR="005E435C">
        <w:rPr>
          <w:rFonts w:ascii="Arial" w:hAnsi="Arial" w:cs="Arial"/>
          <w:sz w:val="20"/>
          <w:szCs w:val="20"/>
        </w:rPr>
        <w:t>Phenol</w:t>
      </w:r>
      <w:r w:rsidRPr="00913C20">
        <w:rPr>
          <w:rFonts w:ascii="Arial" w:hAnsi="Arial" w:cs="Arial"/>
          <w:sz w:val="20"/>
          <w:szCs w:val="20"/>
        </w:rPr>
        <w:t xml:space="preserve"> in injectable dosage form. The procedure exhibited acceptable linearity, preciseness, accuracy and strength over the validated concentration range. The results of studies conducted on stress degradation were found to assure effective separation of analytes and degradation products, which implies that the method can be used in stability analysis. Thus, the suggested approach may be effectively implemented in order to carry out routine quality control analysis of </w:t>
      </w:r>
      <w:r w:rsidR="005E435C">
        <w:rPr>
          <w:rFonts w:ascii="Arial" w:hAnsi="Arial" w:cs="Arial"/>
          <w:sz w:val="20"/>
          <w:szCs w:val="20"/>
        </w:rPr>
        <w:t xml:space="preserve">Liraglutide </w:t>
      </w:r>
      <w:r w:rsidRPr="00913C20">
        <w:rPr>
          <w:rFonts w:ascii="Arial" w:hAnsi="Arial" w:cs="Arial"/>
          <w:sz w:val="20"/>
          <w:szCs w:val="20"/>
        </w:rPr>
        <w:t xml:space="preserve">injectable formulation with </w:t>
      </w:r>
      <w:r w:rsidR="005E435C">
        <w:rPr>
          <w:rFonts w:ascii="Arial" w:hAnsi="Arial" w:cs="Arial"/>
          <w:sz w:val="20"/>
          <w:szCs w:val="20"/>
        </w:rPr>
        <w:t>Phenol</w:t>
      </w:r>
      <w:r w:rsidRPr="00913C20">
        <w:rPr>
          <w:rFonts w:ascii="Arial" w:hAnsi="Arial" w:cs="Arial"/>
          <w:sz w:val="20"/>
          <w:szCs w:val="20"/>
        </w:rPr>
        <w:t>.</w:t>
      </w:r>
    </w:p>
    <w:p w:rsidR="0059045D" w:rsidRDefault="0059045D" w:rsidP="0012722C">
      <w:pPr>
        <w:spacing w:after="0" w:line="360" w:lineRule="auto"/>
        <w:jc w:val="both"/>
        <w:rPr>
          <w:rFonts w:ascii="Arial" w:hAnsi="Arial" w:cs="Arial"/>
          <w:sz w:val="20"/>
          <w:szCs w:val="20"/>
        </w:rPr>
      </w:pP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lastRenderedPageBreak/>
        <w:t>LIST OF ABBREVIATIONS:</w:t>
      </w:r>
    </w:p>
    <w:p w:rsidR="0012722C" w:rsidRPr="0012722C" w:rsidRDefault="0012722C" w:rsidP="0012722C">
      <w:pPr>
        <w:spacing w:after="0" w:line="360" w:lineRule="auto"/>
        <w:jc w:val="both"/>
        <w:rPr>
          <w:rFonts w:ascii="Arial" w:hAnsi="Arial" w:cs="Arial"/>
          <w:sz w:val="20"/>
          <w:szCs w:val="20"/>
        </w:rPr>
      </w:pP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Abbreviations</w:t>
      </w:r>
      <w:r w:rsidRPr="0012722C">
        <w:rPr>
          <w:rFonts w:ascii="Arial" w:hAnsi="Arial" w:cs="Arial"/>
          <w:sz w:val="20"/>
          <w:szCs w:val="20"/>
        </w:rPr>
        <w:tab/>
        <w:t>Full Form</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ACN</w:t>
      </w:r>
      <w:r w:rsidRPr="0012722C">
        <w:rPr>
          <w:rFonts w:ascii="Arial" w:hAnsi="Arial" w:cs="Arial"/>
          <w:sz w:val="20"/>
          <w:szCs w:val="20"/>
        </w:rPr>
        <w:tab/>
        <w:t>Acetonitrile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API</w:t>
      </w:r>
      <w:r w:rsidRPr="0012722C">
        <w:rPr>
          <w:rFonts w:ascii="Arial" w:hAnsi="Arial" w:cs="Arial"/>
          <w:sz w:val="20"/>
          <w:szCs w:val="20"/>
        </w:rPr>
        <w:tab/>
        <w:t>Active Pharmaceutical Ingredient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AR</w:t>
      </w:r>
      <w:r w:rsidRPr="0012722C">
        <w:rPr>
          <w:rFonts w:ascii="Arial" w:hAnsi="Arial" w:cs="Arial"/>
          <w:sz w:val="20"/>
          <w:szCs w:val="20"/>
        </w:rPr>
        <w:tab/>
        <w:t>Analytical Reagent</w:t>
      </w:r>
    </w:p>
    <w:p w:rsidR="0012722C" w:rsidRPr="0012722C" w:rsidRDefault="0012722C" w:rsidP="0012722C">
      <w:pPr>
        <w:spacing w:after="0" w:line="360" w:lineRule="auto"/>
        <w:jc w:val="both"/>
        <w:rPr>
          <w:rFonts w:ascii="Arial" w:hAnsi="Arial" w:cs="Arial"/>
          <w:sz w:val="20"/>
          <w:szCs w:val="20"/>
        </w:rPr>
      </w:pPr>
      <w:proofErr w:type="spellStart"/>
      <w:r w:rsidRPr="0012722C">
        <w:rPr>
          <w:rFonts w:ascii="Arial" w:hAnsi="Arial" w:cs="Arial"/>
          <w:sz w:val="20"/>
          <w:szCs w:val="20"/>
        </w:rPr>
        <w:t>Cmax</w:t>
      </w:r>
      <w:proofErr w:type="spellEnd"/>
      <w:r w:rsidRPr="0012722C">
        <w:rPr>
          <w:rFonts w:ascii="Arial" w:hAnsi="Arial" w:cs="Arial"/>
          <w:sz w:val="20"/>
          <w:szCs w:val="20"/>
        </w:rPr>
        <w:tab/>
        <w:t>Maximum Plasma Concentration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DPP-4</w:t>
      </w:r>
      <w:r w:rsidRPr="0012722C">
        <w:rPr>
          <w:rFonts w:ascii="Arial" w:hAnsi="Arial" w:cs="Arial"/>
          <w:sz w:val="20"/>
          <w:szCs w:val="20"/>
        </w:rPr>
        <w:tab/>
      </w:r>
      <w:proofErr w:type="spellStart"/>
      <w:r w:rsidRPr="0012722C">
        <w:rPr>
          <w:rFonts w:ascii="Arial" w:hAnsi="Arial" w:cs="Arial"/>
          <w:sz w:val="20"/>
          <w:szCs w:val="20"/>
        </w:rPr>
        <w:t>Dipeptidyl</w:t>
      </w:r>
      <w:proofErr w:type="spellEnd"/>
      <w:r w:rsidRPr="0012722C">
        <w:rPr>
          <w:rFonts w:ascii="Arial" w:hAnsi="Arial" w:cs="Arial"/>
          <w:sz w:val="20"/>
          <w:szCs w:val="20"/>
        </w:rPr>
        <w:t xml:space="preserve"> Peptidase-4</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EP</w:t>
      </w:r>
      <w:r w:rsidRPr="0012722C">
        <w:rPr>
          <w:rFonts w:ascii="Arial" w:hAnsi="Arial" w:cs="Arial"/>
          <w:sz w:val="20"/>
          <w:szCs w:val="20"/>
        </w:rPr>
        <w:tab/>
        <w:t>European Pharmacopoeia</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FDA</w:t>
      </w:r>
      <w:r w:rsidRPr="0012722C">
        <w:rPr>
          <w:rFonts w:ascii="Arial" w:hAnsi="Arial" w:cs="Arial"/>
          <w:sz w:val="20"/>
          <w:szCs w:val="20"/>
        </w:rPr>
        <w:tab/>
        <w:t>Food and Drug Administration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FD</w:t>
      </w:r>
      <w:r w:rsidRPr="0012722C">
        <w:rPr>
          <w:rFonts w:ascii="Arial" w:hAnsi="Arial" w:cs="Arial"/>
          <w:sz w:val="20"/>
          <w:szCs w:val="20"/>
        </w:rPr>
        <w:tab/>
        <w:t>Forced Degradation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FT-IR</w:t>
      </w:r>
      <w:r w:rsidRPr="0012722C">
        <w:rPr>
          <w:rFonts w:ascii="Arial" w:hAnsi="Arial" w:cs="Arial"/>
          <w:sz w:val="20"/>
          <w:szCs w:val="20"/>
        </w:rPr>
        <w:tab/>
        <w:t>Fourier Transform Infrared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GLP-1 RA</w:t>
      </w:r>
      <w:r w:rsidRPr="0012722C">
        <w:rPr>
          <w:rFonts w:ascii="Arial" w:hAnsi="Arial" w:cs="Arial"/>
          <w:sz w:val="20"/>
          <w:szCs w:val="20"/>
        </w:rPr>
        <w:tab/>
        <w:t>Glucagon-Like Peptide-1 Receptor Agonist</w:t>
      </w:r>
    </w:p>
    <w:p w:rsidR="0012722C" w:rsidRPr="0012722C" w:rsidRDefault="0012722C" w:rsidP="0012722C">
      <w:pPr>
        <w:spacing w:after="0" w:line="360" w:lineRule="auto"/>
        <w:jc w:val="both"/>
        <w:rPr>
          <w:rFonts w:ascii="Arial" w:hAnsi="Arial" w:cs="Arial"/>
          <w:sz w:val="20"/>
          <w:szCs w:val="20"/>
        </w:rPr>
      </w:pPr>
      <w:proofErr w:type="spellStart"/>
      <w:r w:rsidRPr="0012722C">
        <w:rPr>
          <w:rFonts w:ascii="Arial" w:hAnsi="Arial" w:cs="Arial"/>
          <w:sz w:val="20"/>
          <w:szCs w:val="20"/>
        </w:rPr>
        <w:t>HCl</w:t>
      </w:r>
      <w:proofErr w:type="spellEnd"/>
      <w:r w:rsidRPr="0012722C">
        <w:rPr>
          <w:rFonts w:ascii="Arial" w:hAnsi="Arial" w:cs="Arial"/>
          <w:sz w:val="20"/>
          <w:szCs w:val="20"/>
        </w:rPr>
        <w:tab/>
        <w:t>Hydrochloric Acid</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HPLC</w:t>
      </w:r>
      <w:r w:rsidRPr="0012722C">
        <w:rPr>
          <w:rFonts w:ascii="Arial" w:hAnsi="Arial" w:cs="Arial"/>
          <w:sz w:val="20"/>
          <w:szCs w:val="20"/>
        </w:rPr>
        <w:tab/>
        <w:t>High Performance Liquid Chromatography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ICH</w:t>
      </w:r>
      <w:r w:rsidRPr="0012722C">
        <w:rPr>
          <w:rFonts w:ascii="Arial" w:hAnsi="Arial" w:cs="Arial"/>
          <w:sz w:val="20"/>
          <w:szCs w:val="20"/>
        </w:rPr>
        <w:tab/>
        <w:t>International Council for Harmonisation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IP</w:t>
      </w:r>
      <w:r w:rsidRPr="0012722C">
        <w:rPr>
          <w:rFonts w:ascii="Arial" w:hAnsi="Arial" w:cs="Arial"/>
          <w:sz w:val="20"/>
          <w:szCs w:val="20"/>
        </w:rPr>
        <w:tab/>
        <w:t>Indian Pharmacopoeia</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IR</w:t>
      </w:r>
      <w:r w:rsidRPr="0012722C">
        <w:rPr>
          <w:rFonts w:ascii="Arial" w:hAnsi="Arial" w:cs="Arial"/>
          <w:sz w:val="20"/>
          <w:szCs w:val="20"/>
        </w:rPr>
        <w:tab/>
        <w:t>Infrared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IU</w:t>
      </w:r>
      <w:r w:rsidRPr="0012722C">
        <w:rPr>
          <w:rFonts w:ascii="Arial" w:hAnsi="Arial" w:cs="Arial"/>
          <w:sz w:val="20"/>
          <w:szCs w:val="20"/>
        </w:rPr>
        <w:tab/>
        <w:t>International Unit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LC</w:t>
      </w:r>
      <w:r w:rsidRPr="0012722C">
        <w:rPr>
          <w:rFonts w:ascii="Arial" w:hAnsi="Arial" w:cs="Arial"/>
          <w:sz w:val="20"/>
          <w:szCs w:val="20"/>
        </w:rPr>
        <w:tab/>
        <w:t>Liquid Chromatography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LOD</w:t>
      </w:r>
      <w:r w:rsidRPr="0012722C">
        <w:rPr>
          <w:rFonts w:ascii="Arial" w:hAnsi="Arial" w:cs="Arial"/>
          <w:sz w:val="20"/>
          <w:szCs w:val="20"/>
        </w:rPr>
        <w:tab/>
        <w:t>Limit of Detection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LOQ</w:t>
      </w:r>
      <w:r w:rsidRPr="0012722C">
        <w:rPr>
          <w:rFonts w:ascii="Arial" w:hAnsi="Arial" w:cs="Arial"/>
          <w:sz w:val="20"/>
          <w:szCs w:val="20"/>
        </w:rPr>
        <w:tab/>
        <w:t>Limit of Quantitation</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mL</w:t>
      </w:r>
      <w:proofErr w:type="gramEnd"/>
      <w:r w:rsidRPr="0012722C">
        <w:rPr>
          <w:rFonts w:ascii="Arial" w:hAnsi="Arial" w:cs="Arial"/>
          <w:sz w:val="20"/>
          <w:szCs w:val="20"/>
        </w:rPr>
        <w:tab/>
      </w:r>
      <w:proofErr w:type="spellStart"/>
      <w:r w:rsidRPr="0012722C">
        <w:rPr>
          <w:rFonts w:ascii="Arial" w:hAnsi="Arial" w:cs="Arial"/>
          <w:sz w:val="20"/>
          <w:szCs w:val="20"/>
        </w:rPr>
        <w:t>Milliliter</w:t>
      </w:r>
      <w:proofErr w:type="spellEnd"/>
    </w:p>
    <w:p w:rsidR="0012722C" w:rsidRPr="0012722C" w:rsidRDefault="0012722C" w:rsidP="0012722C">
      <w:pPr>
        <w:spacing w:after="0" w:line="360" w:lineRule="auto"/>
        <w:jc w:val="both"/>
        <w:rPr>
          <w:rFonts w:ascii="Arial" w:hAnsi="Arial" w:cs="Arial"/>
          <w:sz w:val="20"/>
          <w:szCs w:val="20"/>
        </w:rPr>
      </w:pPr>
      <w:proofErr w:type="spellStart"/>
      <w:proofErr w:type="gramStart"/>
      <w:r w:rsidRPr="0012722C">
        <w:rPr>
          <w:rFonts w:ascii="Arial" w:hAnsi="Arial" w:cs="Arial"/>
          <w:sz w:val="20"/>
          <w:szCs w:val="20"/>
        </w:rPr>
        <w:t>mM</w:t>
      </w:r>
      <w:proofErr w:type="spellEnd"/>
      <w:proofErr w:type="gramEnd"/>
      <w:r w:rsidRPr="0012722C">
        <w:rPr>
          <w:rFonts w:ascii="Arial" w:hAnsi="Arial" w:cs="Arial"/>
          <w:sz w:val="20"/>
          <w:szCs w:val="20"/>
        </w:rPr>
        <w:tab/>
      </w:r>
      <w:proofErr w:type="spellStart"/>
      <w:r w:rsidRPr="0012722C">
        <w:rPr>
          <w:rFonts w:ascii="Arial" w:hAnsi="Arial" w:cs="Arial"/>
          <w:sz w:val="20"/>
          <w:szCs w:val="20"/>
        </w:rPr>
        <w:t>Millimolar</w:t>
      </w:r>
      <w:proofErr w:type="spellEnd"/>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MP</w:t>
      </w:r>
      <w:r w:rsidRPr="0012722C">
        <w:rPr>
          <w:rFonts w:ascii="Arial" w:hAnsi="Arial" w:cs="Arial"/>
          <w:sz w:val="20"/>
          <w:szCs w:val="20"/>
        </w:rPr>
        <w:tab/>
        <w:t>Mobile Phase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NaOH</w:t>
      </w:r>
      <w:r w:rsidRPr="0012722C">
        <w:rPr>
          <w:rFonts w:ascii="Arial" w:hAnsi="Arial" w:cs="Arial"/>
          <w:sz w:val="20"/>
          <w:szCs w:val="20"/>
        </w:rPr>
        <w:tab/>
        <w:t>Sodium Hydroxide</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nm</w:t>
      </w:r>
      <w:proofErr w:type="gramEnd"/>
      <w:r w:rsidRPr="0012722C">
        <w:rPr>
          <w:rFonts w:ascii="Arial" w:hAnsi="Arial" w:cs="Arial"/>
          <w:sz w:val="20"/>
          <w:szCs w:val="20"/>
        </w:rPr>
        <w:tab/>
      </w:r>
      <w:proofErr w:type="spellStart"/>
      <w:r w:rsidRPr="0012722C">
        <w:rPr>
          <w:rFonts w:ascii="Arial" w:hAnsi="Arial" w:cs="Arial"/>
          <w:sz w:val="20"/>
          <w:szCs w:val="20"/>
        </w:rPr>
        <w:t>Nanometer</w:t>
      </w:r>
      <w:proofErr w:type="spellEnd"/>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pH</w:t>
      </w:r>
      <w:proofErr w:type="gramEnd"/>
      <w:r w:rsidRPr="0012722C">
        <w:rPr>
          <w:rFonts w:ascii="Arial" w:hAnsi="Arial" w:cs="Arial"/>
          <w:sz w:val="20"/>
          <w:szCs w:val="20"/>
        </w:rPr>
        <w:tab/>
        <w:t>Potential of Hydrogen</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ppm</w:t>
      </w:r>
      <w:proofErr w:type="gramEnd"/>
      <w:r w:rsidRPr="0012722C">
        <w:rPr>
          <w:rFonts w:ascii="Arial" w:hAnsi="Arial" w:cs="Arial"/>
          <w:sz w:val="20"/>
          <w:szCs w:val="20"/>
        </w:rPr>
        <w:tab/>
        <w:t>Parts Per Million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RSD</w:t>
      </w:r>
      <w:r w:rsidRPr="0012722C">
        <w:rPr>
          <w:rFonts w:ascii="Arial" w:hAnsi="Arial" w:cs="Arial"/>
          <w:sz w:val="20"/>
          <w:szCs w:val="20"/>
        </w:rPr>
        <w:tab/>
        <w:t>Relative Standard Deviation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RP-HPLC</w:t>
      </w:r>
      <w:r w:rsidRPr="0012722C">
        <w:rPr>
          <w:rFonts w:ascii="Arial" w:hAnsi="Arial" w:cs="Arial"/>
          <w:sz w:val="20"/>
          <w:szCs w:val="20"/>
        </w:rPr>
        <w:tab/>
        <w:t>Reverse Phase High Performance Liquid Chromatography</w:t>
      </w:r>
    </w:p>
    <w:p w:rsidR="0012722C" w:rsidRPr="0012722C" w:rsidRDefault="0012722C" w:rsidP="0012722C">
      <w:pPr>
        <w:spacing w:after="0" w:line="360" w:lineRule="auto"/>
        <w:jc w:val="both"/>
        <w:rPr>
          <w:rFonts w:ascii="Arial" w:hAnsi="Arial" w:cs="Arial"/>
          <w:sz w:val="20"/>
          <w:szCs w:val="20"/>
        </w:rPr>
      </w:pPr>
      <w:proofErr w:type="spellStart"/>
      <w:proofErr w:type="gramStart"/>
      <w:r w:rsidRPr="0012722C">
        <w:rPr>
          <w:rFonts w:ascii="Arial" w:hAnsi="Arial" w:cs="Arial"/>
          <w:sz w:val="20"/>
          <w:szCs w:val="20"/>
        </w:rPr>
        <w:t>Rt</w:t>
      </w:r>
      <w:proofErr w:type="spellEnd"/>
      <w:proofErr w:type="gramEnd"/>
      <w:r w:rsidRPr="0012722C">
        <w:rPr>
          <w:rFonts w:ascii="Arial" w:hAnsi="Arial" w:cs="Arial"/>
          <w:sz w:val="20"/>
          <w:szCs w:val="20"/>
        </w:rPr>
        <w:tab/>
        <w:t>Retention Time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SD</w:t>
      </w:r>
      <w:r w:rsidRPr="0012722C">
        <w:rPr>
          <w:rFonts w:ascii="Arial" w:hAnsi="Arial" w:cs="Arial"/>
          <w:sz w:val="20"/>
          <w:szCs w:val="20"/>
        </w:rPr>
        <w:tab/>
        <w:t>Standard Deviation</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TLC</w:t>
      </w:r>
      <w:r w:rsidRPr="0012722C">
        <w:rPr>
          <w:rFonts w:ascii="Arial" w:hAnsi="Arial" w:cs="Arial"/>
          <w:sz w:val="20"/>
          <w:szCs w:val="20"/>
        </w:rPr>
        <w:tab/>
        <w:t>Thin Layer Chromatography</w:t>
      </w:r>
    </w:p>
    <w:p w:rsidR="0012722C" w:rsidRPr="0012722C" w:rsidRDefault="0012722C" w:rsidP="0012722C">
      <w:pPr>
        <w:spacing w:after="0" w:line="360" w:lineRule="auto"/>
        <w:jc w:val="both"/>
        <w:rPr>
          <w:rFonts w:ascii="Arial" w:hAnsi="Arial" w:cs="Arial"/>
          <w:sz w:val="20"/>
          <w:szCs w:val="20"/>
        </w:rPr>
      </w:pPr>
      <w:proofErr w:type="spellStart"/>
      <w:proofErr w:type="gramStart"/>
      <w:r w:rsidRPr="0012722C">
        <w:rPr>
          <w:rFonts w:ascii="Arial" w:hAnsi="Arial" w:cs="Arial"/>
          <w:sz w:val="20"/>
          <w:szCs w:val="20"/>
        </w:rPr>
        <w:t>tR</w:t>
      </w:r>
      <w:proofErr w:type="spellEnd"/>
      <w:proofErr w:type="gramEnd"/>
      <w:r w:rsidRPr="0012722C">
        <w:rPr>
          <w:rFonts w:ascii="Arial" w:hAnsi="Arial" w:cs="Arial"/>
          <w:sz w:val="20"/>
          <w:szCs w:val="20"/>
        </w:rPr>
        <w:tab/>
        <w:t>Retention Time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UV</w:t>
      </w:r>
      <w:r w:rsidRPr="0012722C">
        <w:rPr>
          <w:rFonts w:ascii="Arial" w:hAnsi="Arial" w:cs="Arial"/>
          <w:sz w:val="20"/>
          <w:szCs w:val="20"/>
        </w:rPr>
        <w:tab/>
        <w:t>Ultraviolet</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UV-VIS</w:t>
      </w:r>
      <w:r w:rsidRPr="0012722C">
        <w:rPr>
          <w:rFonts w:ascii="Arial" w:hAnsi="Arial" w:cs="Arial"/>
          <w:sz w:val="20"/>
          <w:szCs w:val="20"/>
        </w:rPr>
        <w:tab/>
        <w:t>Ultraviolet Visible Spectroscopy</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USP</w:t>
      </w:r>
      <w:r w:rsidRPr="0012722C">
        <w:rPr>
          <w:rFonts w:ascii="Arial" w:hAnsi="Arial" w:cs="Arial"/>
          <w:sz w:val="20"/>
          <w:szCs w:val="20"/>
        </w:rPr>
        <w:tab/>
        <w:t>United States Pharmacopeia</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WHO</w:t>
      </w:r>
      <w:proofErr w:type="gramEnd"/>
      <w:r w:rsidRPr="0012722C">
        <w:rPr>
          <w:rFonts w:ascii="Arial" w:hAnsi="Arial" w:cs="Arial"/>
          <w:sz w:val="20"/>
          <w:szCs w:val="20"/>
        </w:rPr>
        <w:tab/>
        <w:t>World Health Organization</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w/v</w:t>
      </w:r>
      <w:proofErr w:type="gramEnd"/>
      <w:r w:rsidRPr="0012722C">
        <w:rPr>
          <w:rFonts w:ascii="Arial" w:hAnsi="Arial" w:cs="Arial"/>
          <w:sz w:val="20"/>
          <w:szCs w:val="20"/>
        </w:rPr>
        <w:tab/>
        <w:t>Weight per Volume</w:t>
      </w:r>
    </w:p>
    <w:p w:rsidR="0012722C" w:rsidRP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v/v</w:t>
      </w:r>
      <w:proofErr w:type="gramEnd"/>
      <w:r w:rsidRPr="0012722C">
        <w:rPr>
          <w:rFonts w:ascii="Arial" w:hAnsi="Arial" w:cs="Arial"/>
          <w:sz w:val="20"/>
          <w:szCs w:val="20"/>
        </w:rPr>
        <w:tab/>
        <w:t>Volume per Volume</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µg</w:t>
      </w:r>
      <w:r w:rsidRPr="0012722C">
        <w:rPr>
          <w:rFonts w:ascii="Arial" w:hAnsi="Arial" w:cs="Arial"/>
          <w:sz w:val="20"/>
          <w:szCs w:val="20"/>
        </w:rPr>
        <w:tab/>
        <w:t>Microgram</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t>µL</w:t>
      </w:r>
      <w:r w:rsidRPr="0012722C">
        <w:rPr>
          <w:rFonts w:ascii="Arial" w:hAnsi="Arial" w:cs="Arial"/>
          <w:sz w:val="20"/>
          <w:szCs w:val="20"/>
        </w:rPr>
        <w:tab/>
        <w:t>Microliter</w:t>
      </w:r>
    </w:p>
    <w:p w:rsidR="0012722C" w:rsidRPr="0012722C" w:rsidRDefault="0012722C" w:rsidP="0012722C">
      <w:pPr>
        <w:spacing w:after="0" w:line="360" w:lineRule="auto"/>
        <w:jc w:val="both"/>
        <w:rPr>
          <w:rFonts w:ascii="Arial" w:hAnsi="Arial" w:cs="Arial"/>
          <w:sz w:val="20"/>
          <w:szCs w:val="20"/>
        </w:rPr>
      </w:pPr>
      <w:r w:rsidRPr="0012722C">
        <w:rPr>
          <w:rFonts w:ascii="Arial" w:hAnsi="Arial" w:cs="Arial"/>
          <w:sz w:val="20"/>
          <w:szCs w:val="20"/>
        </w:rPr>
        <w:lastRenderedPageBreak/>
        <w:t>µm</w:t>
      </w:r>
      <w:r w:rsidRPr="0012722C">
        <w:rPr>
          <w:rFonts w:ascii="Arial" w:hAnsi="Arial" w:cs="Arial"/>
          <w:sz w:val="20"/>
          <w:szCs w:val="20"/>
        </w:rPr>
        <w:tab/>
      </w:r>
      <w:proofErr w:type="spellStart"/>
      <w:r w:rsidRPr="0012722C">
        <w:rPr>
          <w:rFonts w:ascii="Arial" w:hAnsi="Arial" w:cs="Arial"/>
          <w:sz w:val="20"/>
          <w:szCs w:val="20"/>
        </w:rPr>
        <w:t>Micrometer</w:t>
      </w:r>
      <w:proofErr w:type="spellEnd"/>
    </w:p>
    <w:p w:rsidR="0012722C" w:rsidRDefault="0012722C" w:rsidP="0012722C">
      <w:pPr>
        <w:spacing w:after="0" w:line="360" w:lineRule="auto"/>
        <w:jc w:val="both"/>
        <w:rPr>
          <w:rFonts w:ascii="Arial" w:hAnsi="Arial" w:cs="Arial"/>
          <w:sz w:val="20"/>
          <w:szCs w:val="20"/>
        </w:rPr>
      </w:pPr>
      <w:proofErr w:type="gramStart"/>
      <w:r w:rsidRPr="0012722C">
        <w:rPr>
          <w:rFonts w:ascii="Arial" w:hAnsi="Arial" w:cs="Arial"/>
          <w:sz w:val="20"/>
          <w:szCs w:val="20"/>
        </w:rPr>
        <w:t>mL</w:t>
      </w:r>
      <w:proofErr w:type="gramEnd"/>
      <w:r w:rsidRPr="0012722C">
        <w:rPr>
          <w:rFonts w:ascii="Arial" w:hAnsi="Arial" w:cs="Arial"/>
          <w:sz w:val="20"/>
          <w:szCs w:val="20"/>
        </w:rPr>
        <w:tab/>
      </w:r>
      <w:proofErr w:type="spellStart"/>
      <w:r w:rsidRPr="0012722C">
        <w:rPr>
          <w:rFonts w:ascii="Arial" w:hAnsi="Arial" w:cs="Arial"/>
          <w:sz w:val="20"/>
          <w:szCs w:val="20"/>
        </w:rPr>
        <w:t>Milliliter</w:t>
      </w:r>
      <w:proofErr w:type="spellEnd"/>
    </w:p>
    <w:p w:rsidR="0012722C" w:rsidRDefault="0012722C" w:rsidP="0012722C">
      <w:pPr>
        <w:spacing w:after="0" w:line="360" w:lineRule="auto"/>
        <w:jc w:val="both"/>
        <w:rPr>
          <w:rFonts w:ascii="Arial" w:hAnsi="Arial" w:cs="Arial"/>
          <w:sz w:val="20"/>
          <w:szCs w:val="20"/>
        </w:rPr>
      </w:pPr>
    </w:p>
    <w:p w:rsidR="00DB5FD4" w:rsidRDefault="00DB5FD4" w:rsidP="00DB5FD4">
      <w:pPr>
        <w:widowControl w:val="0"/>
        <w:autoSpaceDE w:val="0"/>
        <w:autoSpaceDN w:val="0"/>
        <w:spacing w:before="1" w:after="0" w:line="360" w:lineRule="auto"/>
        <w:ind w:right="570"/>
        <w:rPr>
          <w:rFonts w:ascii="Arial" w:eastAsia="Calibri" w:hAnsi="Arial" w:cs="Arial"/>
          <w:bCs/>
          <w:kern w:val="0"/>
          <w:sz w:val="20"/>
          <w:szCs w:val="20"/>
        </w:rPr>
      </w:pPr>
      <w:r w:rsidRPr="00D838F9">
        <w:rPr>
          <w:rFonts w:ascii="Arial" w:eastAsia="Calibri" w:hAnsi="Arial" w:cs="Arial"/>
          <w:b/>
          <w:bCs/>
          <w:kern w:val="0"/>
        </w:rPr>
        <w:t>CONSENT</w:t>
      </w:r>
      <w:r w:rsidRPr="00D838F9">
        <w:rPr>
          <w:rFonts w:ascii="Arial" w:eastAsia="Calibri" w:hAnsi="Arial" w:cs="Arial"/>
          <w:b/>
          <w:bCs/>
          <w:kern w:val="0"/>
          <w:sz w:val="20"/>
          <w:szCs w:val="20"/>
        </w:rPr>
        <w:t xml:space="preserve">: </w:t>
      </w:r>
      <w:r w:rsidRPr="00D838F9">
        <w:rPr>
          <w:rFonts w:ascii="Arial" w:eastAsia="Calibri" w:hAnsi="Arial" w:cs="Arial"/>
          <w:bCs/>
          <w:kern w:val="0"/>
          <w:sz w:val="20"/>
          <w:szCs w:val="20"/>
        </w:rPr>
        <w:t>Not applicable</w:t>
      </w:r>
    </w:p>
    <w:p w:rsidR="00DD75CE" w:rsidRPr="00D838F9" w:rsidRDefault="00DD75CE" w:rsidP="00DB5FD4">
      <w:pPr>
        <w:widowControl w:val="0"/>
        <w:autoSpaceDE w:val="0"/>
        <w:autoSpaceDN w:val="0"/>
        <w:spacing w:before="1" w:after="0" w:line="360" w:lineRule="auto"/>
        <w:ind w:right="570"/>
        <w:rPr>
          <w:rFonts w:ascii="Arial" w:eastAsia="Calibri" w:hAnsi="Arial" w:cs="Arial"/>
          <w:b/>
          <w:bCs/>
          <w:kern w:val="0"/>
          <w:sz w:val="20"/>
          <w:szCs w:val="20"/>
        </w:rPr>
      </w:pPr>
    </w:p>
    <w:p w:rsidR="00DB5FD4" w:rsidRDefault="00DB5FD4" w:rsidP="00DB5FD4">
      <w:pPr>
        <w:widowControl w:val="0"/>
        <w:autoSpaceDE w:val="0"/>
        <w:autoSpaceDN w:val="0"/>
        <w:spacing w:before="1" w:after="0" w:line="360" w:lineRule="auto"/>
        <w:ind w:right="570"/>
        <w:rPr>
          <w:rFonts w:ascii="Arial" w:eastAsia="Calibri" w:hAnsi="Arial" w:cs="Arial"/>
          <w:bCs/>
          <w:kern w:val="0"/>
          <w:sz w:val="20"/>
          <w:szCs w:val="20"/>
        </w:rPr>
      </w:pPr>
      <w:r w:rsidRPr="00DB5FD4">
        <w:rPr>
          <w:rFonts w:ascii="Arial" w:eastAsia="Calibri" w:hAnsi="Arial" w:cs="Arial"/>
          <w:b/>
          <w:bCs/>
          <w:kern w:val="0"/>
        </w:rPr>
        <w:t xml:space="preserve">ETHICAL APPROVAL: </w:t>
      </w:r>
      <w:r w:rsidRPr="00DB5FD4">
        <w:rPr>
          <w:rFonts w:ascii="Arial" w:eastAsia="Calibri" w:hAnsi="Arial" w:cs="Arial"/>
          <w:bCs/>
          <w:kern w:val="0"/>
          <w:sz w:val="20"/>
          <w:szCs w:val="20"/>
        </w:rPr>
        <w:t>There was no ethical approval required, as human and animals are not involve.</w:t>
      </w:r>
    </w:p>
    <w:p w:rsidR="005F6BC2" w:rsidRDefault="005F6BC2" w:rsidP="00DB5FD4">
      <w:pPr>
        <w:widowControl w:val="0"/>
        <w:autoSpaceDE w:val="0"/>
        <w:autoSpaceDN w:val="0"/>
        <w:spacing w:before="1" w:after="0" w:line="360" w:lineRule="auto"/>
        <w:ind w:right="570"/>
        <w:rPr>
          <w:rFonts w:ascii="Arial" w:eastAsia="Calibri" w:hAnsi="Arial" w:cs="Arial"/>
          <w:bCs/>
          <w:kern w:val="0"/>
          <w:sz w:val="20"/>
          <w:szCs w:val="20"/>
        </w:rPr>
      </w:pPr>
    </w:p>
    <w:p w:rsidR="005F6BC2" w:rsidRPr="005F6BC2" w:rsidRDefault="005F6BC2" w:rsidP="005F6BC2">
      <w:pPr>
        <w:widowControl w:val="0"/>
        <w:autoSpaceDE w:val="0"/>
        <w:autoSpaceDN w:val="0"/>
        <w:spacing w:before="1" w:after="0" w:line="360" w:lineRule="auto"/>
        <w:ind w:right="570"/>
        <w:rPr>
          <w:rFonts w:ascii="Arial" w:eastAsia="Calibri" w:hAnsi="Arial" w:cs="Arial"/>
          <w:bCs/>
          <w:kern w:val="0"/>
          <w:sz w:val="20"/>
          <w:szCs w:val="20"/>
        </w:rPr>
      </w:pPr>
      <w:r w:rsidRPr="005F6BC2">
        <w:rPr>
          <w:rFonts w:ascii="Arial" w:eastAsia="Calibri" w:hAnsi="Arial" w:cs="Arial"/>
          <w:bCs/>
          <w:kern w:val="0"/>
          <w:sz w:val="20"/>
          <w:szCs w:val="20"/>
        </w:rPr>
        <w:t>COMPETING INTERESTS DISCLAIMER:</w:t>
      </w:r>
    </w:p>
    <w:p w:rsidR="005F6BC2" w:rsidRDefault="005F6BC2" w:rsidP="005F6BC2">
      <w:pPr>
        <w:widowControl w:val="0"/>
        <w:autoSpaceDE w:val="0"/>
        <w:autoSpaceDN w:val="0"/>
        <w:spacing w:before="1" w:after="0" w:line="360" w:lineRule="auto"/>
        <w:ind w:right="570"/>
        <w:rPr>
          <w:rFonts w:ascii="Arial" w:eastAsia="Calibri" w:hAnsi="Arial" w:cs="Arial"/>
          <w:bCs/>
          <w:kern w:val="0"/>
          <w:sz w:val="20"/>
          <w:szCs w:val="20"/>
        </w:rPr>
      </w:pPr>
      <w:r w:rsidRPr="005F6BC2">
        <w:rPr>
          <w:rFonts w:ascii="Arial" w:eastAsia="Calibri" w:hAnsi="Arial" w:cs="Arial"/>
          <w:bCs/>
          <w:kern w:val="0"/>
          <w:sz w:val="20"/>
          <w:szCs w:val="20"/>
        </w:rPr>
        <w:t>Authors have declared that they have no known competing financial interests OR non-financial interests OR personal relationships that could have appeared to influence the work reported in this paper.</w:t>
      </w:r>
    </w:p>
    <w:p w:rsidR="005F6BC2" w:rsidRDefault="005F6BC2" w:rsidP="00DB5FD4">
      <w:pPr>
        <w:widowControl w:val="0"/>
        <w:autoSpaceDE w:val="0"/>
        <w:autoSpaceDN w:val="0"/>
        <w:spacing w:before="1" w:after="0" w:line="360" w:lineRule="auto"/>
        <w:ind w:right="570"/>
        <w:rPr>
          <w:rFonts w:ascii="Arial" w:eastAsia="Calibri" w:hAnsi="Arial" w:cs="Arial"/>
          <w:b/>
          <w:bCs/>
          <w:kern w:val="0"/>
          <w:sz w:val="20"/>
          <w:szCs w:val="20"/>
        </w:rPr>
      </w:pPr>
    </w:p>
    <w:p w:rsidR="008A35AA" w:rsidRDefault="008A35AA" w:rsidP="00DB5FD4">
      <w:pPr>
        <w:widowControl w:val="0"/>
        <w:autoSpaceDE w:val="0"/>
        <w:autoSpaceDN w:val="0"/>
        <w:spacing w:before="1" w:after="0" w:line="360" w:lineRule="auto"/>
        <w:ind w:right="570"/>
        <w:rPr>
          <w:rFonts w:ascii="Arial" w:eastAsia="Calibri" w:hAnsi="Arial" w:cs="Arial"/>
          <w:b/>
          <w:bCs/>
          <w:kern w:val="0"/>
          <w:sz w:val="20"/>
          <w:szCs w:val="20"/>
        </w:rPr>
      </w:pPr>
    </w:p>
    <w:p w:rsidR="008A35AA" w:rsidRPr="00005ED1" w:rsidRDefault="008A35AA" w:rsidP="008A35AA">
      <w:pPr>
        <w:pStyle w:val="NoSpacing"/>
        <w:rPr>
          <w:rFonts w:ascii="Arial" w:hAnsi="Arial" w:cs="Arial"/>
          <w:highlight w:val="yellow"/>
        </w:rPr>
      </w:pPr>
      <w:bookmarkStart w:id="126" w:name="_Hlk198031404"/>
      <w:r w:rsidRPr="00005ED1">
        <w:rPr>
          <w:rFonts w:ascii="Arial" w:hAnsi="Arial" w:cs="Arial"/>
          <w:highlight w:val="yellow"/>
        </w:rPr>
        <w:t>Disclaimer (Artificial intelligence)</w:t>
      </w:r>
    </w:p>
    <w:p w:rsidR="008A35AA" w:rsidRPr="00005ED1" w:rsidRDefault="008A35AA" w:rsidP="008A35AA">
      <w:pPr>
        <w:pStyle w:val="NoSpacing"/>
        <w:rPr>
          <w:rFonts w:ascii="Arial" w:hAnsi="Arial" w:cs="Arial"/>
          <w:highlight w:val="yellow"/>
        </w:rPr>
      </w:pPr>
    </w:p>
    <w:p w:rsidR="008A35AA" w:rsidRPr="00005ED1" w:rsidRDefault="008A35AA" w:rsidP="008A35A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26"/>
    <w:p w:rsidR="008A35AA" w:rsidRPr="00DB5FD4" w:rsidRDefault="008A35AA" w:rsidP="00DB5FD4">
      <w:pPr>
        <w:widowControl w:val="0"/>
        <w:autoSpaceDE w:val="0"/>
        <w:autoSpaceDN w:val="0"/>
        <w:spacing w:before="1" w:after="0" w:line="360" w:lineRule="auto"/>
        <w:ind w:right="570"/>
        <w:rPr>
          <w:rFonts w:ascii="Arial" w:eastAsia="Calibri" w:hAnsi="Arial" w:cs="Arial"/>
          <w:b/>
          <w:bCs/>
          <w:kern w:val="0"/>
          <w:sz w:val="20"/>
          <w:szCs w:val="20"/>
        </w:rPr>
      </w:pPr>
    </w:p>
    <w:p w:rsidR="00D0242F" w:rsidRPr="00D0242F" w:rsidRDefault="00D0242F" w:rsidP="00D0242F">
      <w:pPr>
        <w:spacing w:after="0" w:line="360" w:lineRule="auto"/>
        <w:jc w:val="both"/>
        <w:rPr>
          <w:rFonts w:ascii="Arial" w:hAnsi="Arial" w:cs="Arial"/>
          <w:b/>
          <w:bCs/>
          <w:color w:val="000000" w:themeColor="text1"/>
        </w:rPr>
      </w:pPr>
      <w:r w:rsidRPr="00D0242F">
        <w:rPr>
          <w:rFonts w:ascii="Arial" w:hAnsi="Arial" w:cs="Arial"/>
          <w:b/>
          <w:bCs/>
          <w:color w:val="000000" w:themeColor="text1"/>
        </w:rPr>
        <w:t xml:space="preserve">REFERENCES </w:t>
      </w:r>
    </w:p>
    <w:p w:rsidR="00D0242F" w:rsidRPr="00D0242F" w:rsidRDefault="00D0242F" w:rsidP="00D0242F">
      <w:pPr>
        <w:numPr>
          <w:ilvl w:val="0"/>
          <w:numId w:val="6"/>
        </w:numPr>
        <w:spacing w:after="0"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Cleveland Clinic. Diabetes</w:t>
      </w:r>
      <w:proofErr w:type="gramStart"/>
      <w:r w:rsidRPr="00D0242F">
        <w:rPr>
          <w:rFonts w:ascii="Arial" w:eastAsia="Times New Roman" w:hAnsi="Arial" w:cs="Arial"/>
          <w:kern w:val="0"/>
          <w:sz w:val="20"/>
          <w:szCs w:val="20"/>
          <w:lang w:eastAsia="en-IN"/>
        </w:rPr>
        <w:t>.</w:t>
      </w:r>
      <w:r w:rsidR="00B863E1">
        <w:rPr>
          <w:rFonts w:ascii="Arial" w:eastAsia="Times New Roman" w:hAnsi="Arial" w:cs="Arial"/>
          <w:kern w:val="0"/>
          <w:sz w:val="20"/>
          <w:szCs w:val="20"/>
          <w:lang w:eastAsia="en-IN"/>
        </w:rPr>
        <w:t>(</w:t>
      </w:r>
      <w:proofErr w:type="gramEnd"/>
      <w:r w:rsidR="00B863E1">
        <w:rPr>
          <w:rFonts w:ascii="Arial" w:eastAsia="Times New Roman" w:hAnsi="Arial" w:cs="Arial"/>
          <w:kern w:val="0"/>
          <w:sz w:val="20"/>
          <w:szCs w:val="20"/>
          <w:lang w:eastAsia="en-IN"/>
        </w:rPr>
        <w:t>2024)</w:t>
      </w:r>
      <w:r w:rsidRPr="00D0242F">
        <w:rPr>
          <w:rFonts w:ascii="Arial" w:eastAsia="Times New Roman" w:hAnsi="Arial" w:cs="Arial"/>
          <w:kern w:val="0"/>
          <w:sz w:val="20"/>
          <w:szCs w:val="20"/>
          <w:lang w:eastAsia="en-IN"/>
        </w:rPr>
        <w:t xml:space="preserve"> Available:</w:t>
      </w:r>
      <w:hyperlink r:id="rId39" w:tgtFrame="_new" w:history="1">
        <w:r w:rsidRPr="00D0242F">
          <w:rPr>
            <w:rFonts w:ascii="Arial" w:eastAsia="Times New Roman" w:hAnsi="Arial" w:cs="Arial"/>
            <w:color w:val="0000FF"/>
            <w:kern w:val="0"/>
            <w:sz w:val="20"/>
            <w:szCs w:val="20"/>
            <w:u w:val="single"/>
            <w:lang w:eastAsia="en-IN"/>
          </w:rPr>
          <w:t>https://my.clevelandclinic.org/health/diseases/7104-diabetes</w:t>
        </w:r>
      </w:hyperlink>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Diabetes.co.uk. Diabetes medication: </w:t>
      </w:r>
      <w:proofErr w:type="spellStart"/>
      <w:r w:rsidRPr="00D0242F">
        <w:rPr>
          <w:rFonts w:ascii="Arial" w:eastAsia="Times New Roman" w:hAnsi="Arial" w:cs="Arial"/>
          <w:kern w:val="0"/>
          <w:sz w:val="20"/>
          <w:szCs w:val="20"/>
          <w:lang w:eastAsia="en-IN"/>
        </w:rPr>
        <w:t>Antidiabetic</w:t>
      </w:r>
      <w:proofErr w:type="spellEnd"/>
      <w:r w:rsidRPr="00D0242F">
        <w:rPr>
          <w:rFonts w:ascii="Arial" w:eastAsia="Times New Roman" w:hAnsi="Arial" w:cs="Arial"/>
          <w:kern w:val="0"/>
          <w:sz w:val="20"/>
          <w:szCs w:val="20"/>
          <w:lang w:eastAsia="en-IN"/>
        </w:rPr>
        <w:t xml:space="preserve"> drugs.</w:t>
      </w:r>
      <w:r w:rsidR="00B863E1">
        <w:rPr>
          <w:rFonts w:ascii="Arial" w:eastAsia="Times New Roman" w:hAnsi="Arial" w:cs="Arial"/>
          <w:kern w:val="0"/>
          <w:sz w:val="20"/>
          <w:szCs w:val="20"/>
          <w:lang w:eastAsia="en-IN"/>
        </w:rPr>
        <w:t xml:space="preserve"> (2023)</w:t>
      </w:r>
      <w:r w:rsidRPr="00D0242F">
        <w:rPr>
          <w:rFonts w:ascii="Arial" w:eastAsia="Times New Roman" w:hAnsi="Arial" w:cs="Arial"/>
          <w:kern w:val="0"/>
          <w:sz w:val="20"/>
          <w:szCs w:val="20"/>
          <w:lang w:eastAsia="en-IN"/>
        </w:rPr>
        <w:t xml:space="preserve"> Available</w:t>
      </w:r>
      <w:proofErr w:type="gramStart"/>
      <w:r w:rsidRPr="00D0242F">
        <w:rPr>
          <w:rFonts w:ascii="Arial" w:eastAsia="Times New Roman" w:hAnsi="Arial" w:cs="Arial"/>
          <w:kern w:val="0"/>
          <w:sz w:val="20"/>
          <w:szCs w:val="20"/>
          <w:lang w:eastAsia="en-IN"/>
        </w:rPr>
        <w:t>:</w:t>
      </w:r>
      <w:proofErr w:type="gramEnd"/>
      <w:r w:rsidR="00467981">
        <w:fldChar w:fldCharType="begin"/>
      </w:r>
      <w:r w:rsidR="00467981">
        <w:instrText xml:space="preserve"> HYPERLINK "https://www.diabetes.co.uk/diabetes-medication/antidiabetic-drugs.html" \t "_new" </w:instrText>
      </w:r>
      <w:r w:rsidR="00467981">
        <w:fldChar w:fldCharType="separate"/>
      </w:r>
      <w:r w:rsidRPr="00D0242F">
        <w:rPr>
          <w:rFonts w:ascii="Arial" w:eastAsia="Times New Roman" w:hAnsi="Arial" w:cs="Arial"/>
          <w:color w:val="0000FF"/>
          <w:kern w:val="0"/>
          <w:sz w:val="20"/>
          <w:szCs w:val="20"/>
          <w:u w:val="single"/>
          <w:lang w:eastAsia="en-IN"/>
        </w:rPr>
        <w:t>https://www.diabetes.co.uk/diabetes-medication/antidiabetic-drugs.ht</w:t>
      </w:r>
      <w:r w:rsidR="00A67AA6">
        <w:rPr>
          <w:rFonts w:ascii="Arial" w:eastAsia="Times New Roman" w:hAnsi="Arial" w:cs="Arial"/>
          <w:color w:val="0000FF"/>
          <w:kern w:val="0"/>
          <w:sz w:val="20"/>
          <w:szCs w:val="20"/>
          <w:u w:val="single"/>
          <w:lang w:eastAsia="en-IN"/>
        </w:rPr>
        <w:t>mL</w:t>
      </w:r>
      <w:r w:rsidR="00467981">
        <w:rPr>
          <w:rFonts w:ascii="Arial" w:eastAsia="Times New Roman" w:hAnsi="Arial" w:cs="Arial"/>
          <w:color w:val="0000FF"/>
          <w:kern w:val="0"/>
          <w:sz w:val="20"/>
          <w:szCs w:val="20"/>
          <w:u w:val="single"/>
          <w:lang w:eastAsia="en-IN"/>
        </w:rPr>
        <w:fldChar w:fldCharType="end"/>
      </w:r>
      <w:r w:rsidRPr="00D0242F">
        <w:rPr>
          <w:rFonts w:ascii="Arial" w:eastAsia="Times New Roman" w:hAnsi="Arial" w:cs="Arial"/>
          <w:kern w:val="0"/>
          <w:sz w:val="20"/>
          <w:szCs w:val="20"/>
          <w:lang w:eastAsia="en-IN"/>
        </w:rPr>
        <w:t xml:space="preserve"> Accessed 2025 Oct 4. </w:t>
      </w:r>
    </w:p>
    <w:p w:rsidR="00D0242F" w:rsidRPr="00D0242F"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lang w:eastAsia="en-IN"/>
        </w:rPr>
      </w:pPr>
      <w:r w:rsidRPr="00D0242F">
        <w:rPr>
          <w:rFonts w:ascii="Arial" w:eastAsia="Times New Roman" w:hAnsi="Arial" w:cs="Arial"/>
          <w:kern w:val="0"/>
          <w:sz w:val="20"/>
          <w:szCs w:val="20"/>
          <w:lang w:eastAsia="en-IN"/>
        </w:rPr>
        <w:t xml:space="preserve">Pharmacist Opinions. </w:t>
      </w:r>
      <w:proofErr w:type="spellStart"/>
      <w:r w:rsidRPr="00D0242F">
        <w:rPr>
          <w:rFonts w:ascii="Arial" w:eastAsia="Times New Roman" w:hAnsi="Arial" w:cs="Arial"/>
          <w:kern w:val="0"/>
          <w:sz w:val="20"/>
          <w:szCs w:val="20"/>
          <w:lang w:eastAsia="en-IN"/>
        </w:rPr>
        <w:t>Antidiabetic</w:t>
      </w:r>
      <w:proofErr w:type="spellEnd"/>
      <w:r w:rsidRPr="00D0242F">
        <w:rPr>
          <w:rFonts w:ascii="Arial" w:eastAsia="Times New Roman" w:hAnsi="Arial" w:cs="Arial"/>
          <w:kern w:val="0"/>
          <w:sz w:val="20"/>
          <w:szCs w:val="20"/>
          <w:lang w:eastAsia="en-IN"/>
        </w:rPr>
        <w:t xml:space="preserve"> drug classification. </w:t>
      </w:r>
      <w:r w:rsidR="00B863E1">
        <w:rPr>
          <w:rFonts w:ascii="Arial" w:eastAsia="Times New Roman" w:hAnsi="Arial" w:cs="Arial"/>
          <w:kern w:val="0"/>
          <w:sz w:val="20"/>
          <w:szCs w:val="20"/>
          <w:lang w:eastAsia="en-IN"/>
        </w:rPr>
        <w:t xml:space="preserve">(2022) </w:t>
      </w:r>
      <w:r w:rsidRPr="00D0242F">
        <w:rPr>
          <w:rFonts w:ascii="Arial" w:eastAsia="Times New Roman" w:hAnsi="Arial" w:cs="Arial"/>
          <w:kern w:val="0"/>
          <w:sz w:val="20"/>
          <w:szCs w:val="20"/>
          <w:lang w:eastAsia="en-IN"/>
        </w:rPr>
        <w:t>Available</w:t>
      </w:r>
      <w:proofErr w:type="gramStart"/>
      <w:r w:rsidRPr="00D0242F">
        <w:rPr>
          <w:rFonts w:ascii="Arial" w:eastAsia="Times New Roman" w:hAnsi="Arial" w:cs="Arial"/>
          <w:kern w:val="0"/>
          <w:sz w:val="20"/>
          <w:szCs w:val="20"/>
          <w:lang w:eastAsia="en-IN"/>
        </w:rPr>
        <w:t>:</w:t>
      </w:r>
      <w:proofErr w:type="gramEnd"/>
      <w:r w:rsidR="00467981">
        <w:fldChar w:fldCharType="begin"/>
      </w:r>
      <w:r w:rsidR="00467981">
        <w:instrText xml:space="preserve"> HYPERLINK "https://www.pharmacistopinions.com/antidiabetic-drug-classification/" \t "_new" </w:instrText>
      </w:r>
      <w:r w:rsidR="00467981">
        <w:fldChar w:fldCharType="separate"/>
      </w:r>
      <w:r w:rsidRPr="00D0242F">
        <w:rPr>
          <w:rFonts w:ascii="Arial" w:eastAsia="Times New Roman" w:hAnsi="Arial" w:cs="Arial"/>
          <w:color w:val="0000FF"/>
          <w:kern w:val="0"/>
          <w:sz w:val="20"/>
          <w:szCs w:val="20"/>
          <w:u w:val="single"/>
          <w:lang w:eastAsia="en-IN"/>
        </w:rPr>
        <w:t>https://www.pharmacistopinions.com/antidiabetic-drug-classification/</w:t>
      </w:r>
      <w:r w:rsidR="00467981">
        <w:rPr>
          <w:rFonts w:ascii="Arial" w:eastAsia="Times New Roman" w:hAnsi="Arial" w:cs="Arial"/>
          <w:color w:val="0000FF"/>
          <w:kern w:val="0"/>
          <w:sz w:val="20"/>
          <w:szCs w:val="20"/>
          <w:u w:val="single"/>
          <w:lang w:eastAsia="en-IN"/>
        </w:rPr>
        <w:fldChar w:fldCharType="end"/>
      </w:r>
      <w:r w:rsidRPr="00D0242F">
        <w:rPr>
          <w:rFonts w:ascii="Arial" w:eastAsia="Times New Roman" w:hAnsi="Arial" w:cs="Arial"/>
          <w:kern w:val="0"/>
          <w:sz w:val="20"/>
          <w:szCs w:val="20"/>
          <w:lang w:eastAsia="en-IN"/>
        </w:rPr>
        <w:t xml:space="preserve"> Accessed 2025 Oct 4.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bookmarkStart w:id="127" w:name="_GoBack"/>
      <w:bookmarkEnd w:id="127"/>
      <w:r w:rsidRPr="00CE7F8C">
        <w:rPr>
          <w:rFonts w:ascii="Arial" w:eastAsia="Times New Roman" w:hAnsi="Arial" w:cs="Arial"/>
          <w:kern w:val="0"/>
          <w:sz w:val="20"/>
          <w:szCs w:val="20"/>
          <w:highlight w:val="yellow"/>
          <w:lang w:eastAsia="en-IN"/>
        </w:rPr>
        <w:t xml:space="preserve">Introduction to Modern Liquid Chromatography. Snyder LR, Kirkland JJ, Dolan JW. Introduction to modern liquid chromatography. 3rd ed. Hoboken: Wiley; 2010.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Handbook of Pharmaceutical Analysis by HPLC. Ahuja S, Dong MW. Handbook of pharmaceutical analysis by HPLC. San Diego: Elsevier Academic Press; 2005.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Principles of Instrumental Analysis. </w:t>
      </w:r>
      <w:proofErr w:type="spellStart"/>
      <w:r w:rsidRPr="00CE7F8C">
        <w:rPr>
          <w:rFonts w:ascii="Arial" w:eastAsia="Times New Roman" w:hAnsi="Arial" w:cs="Arial"/>
          <w:kern w:val="0"/>
          <w:sz w:val="20"/>
          <w:szCs w:val="20"/>
          <w:highlight w:val="yellow"/>
          <w:lang w:eastAsia="en-IN"/>
        </w:rPr>
        <w:t>Skoog</w:t>
      </w:r>
      <w:proofErr w:type="spellEnd"/>
      <w:r w:rsidRPr="00CE7F8C">
        <w:rPr>
          <w:rFonts w:ascii="Arial" w:eastAsia="Times New Roman" w:hAnsi="Arial" w:cs="Arial"/>
          <w:kern w:val="0"/>
          <w:sz w:val="20"/>
          <w:szCs w:val="20"/>
          <w:highlight w:val="yellow"/>
          <w:lang w:eastAsia="en-IN"/>
        </w:rPr>
        <w:t xml:space="preserve"> DA, Holler FJ, Crouch SR. Principles of instrumental analysis. 7th ed. Boston: </w:t>
      </w:r>
      <w:proofErr w:type="spellStart"/>
      <w:r w:rsidRPr="00CE7F8C">
        <w:rPr>
          <w:rFonts w:ascii="Arial" w:eastAsia="Times New Roman" w:hAnsi="Arial" w:cs="Arial"/>
          <w:kern w:val="0"/>
          <w:sz w:val="20"/>
          <w:szCs w:val="20"/>
          <w:highlight w:val="yellow"/>
          <w:lang w:eastAsia="en-IN"/>
        </w:rPr>
        <w:t>Cengage</w:t>
      </w:r>
      <w:proofErr w:type="spellEnd"/>
      <w:r w:rsidRPr="00CE7F8C">
        <w:rPr>
          <w:rFonts w:ascii="Arial" w:eastAsia="Times New Roman" w:hAnsi="Arial" w:cs="Arial"/>
          <w:kern w:val="0"/>
          <w:sz w:val="20"/>
          <w:szCs w:val="20"/>
          <w:highlight w:val="yellow"/>
          <w:lang w:eastAsia="en-IN"/>
        </w:rPr>
        <w:t xml:space="preserve"> Learning; 2017.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Analytical Method Development and Validation. Swartz ME, </w:t>
      </w:r>
      <w:proofErr w:type="spellStart"/>
      <w:r w:rsidRPr="00CE7F8C">
        <w:rPr>
          <w:rFonts w:ascii="Arial" w:eastAsia="Times New Roman" w:hAnsi="Arial" w:cs="Arial"/>
          <w:kern w:val="0"/>
          <w:sz w:val="20"/>
          <w:szCs w:val="20"/>
          <w:highlight w:val="yellow"/>
          <w:lang w:eastAsia="en-IN"/>
        </w:rPr>
        <w:t>Krull</w:t>
      </w:r>
      <w:proofErr w:type="spellEnd"/>
      <w:r w:rsidRPr="00CE7F8C">
        <w:rPr>
          <w:rFonts w:ascii="Arial" w:eastAsia="Times New Roman" w:hAnsi="Arial" w:cs="Arial"/>
          <w:kern w:val="0"/>
          <w:sz w:val="20"/>
          <w:szCs w:val="20"/>
          <w:highlight w:val="yellow"/>
          <w:lang w:eastAsia="en-IN"/>
        </w:rPr>
        <w:t xml:space="preserve"> IS. Analytical method development and validation. Boca Raton: CRC Press; 2012.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proofErr w:type="spellStart"/>
      <w:r w:rsidRPr="00CE7F8C">
        <w:rPr>
          <w:rFonts w:ascii="Arial" w:eastAsia="Times New Roman" w:hAnsi="Arial" w:cs="Arial"/>
          <w:kern w:val="0"/>
          <w:sz w:val="20"/>
          <w:szCs w:val="20"/>
          <w:highlight w:val="yellow"/>
          <w:lang w:eastAsia="en-IN"/>
        </w:rPr>
        <w:t>SlideShare</w:t>
      </w:r>
      <w:proofErr w:type="spellEnd"/>
      <w:r w:rsidRPr="00CE7F8C">
        <w:rPr>
          <w:rFonts w:ascii="Arial" w:eastAsia="Times New Roman" w:hAnsi="Arial" w:cs="Arial"/>
          <w:kern w:val="0"/>
          <w:sz w:val="20"/>
          <w:szCs w:val="20"/>
          <w:highlight w:val="yellow"/>
          <w:lang w:eastAsia="en-IN"/>
        </w:rPr>
        <w:t>. Instrumentation of HPLC. 2016. Available</w:t>
      </w:r>
      <w:proofErr w:type="gramStart"/>
      <w:r w:rsidRPr="00CE7F8C">
        <w:rPr>
          <w:rFonts w:ascii="Arial" w:eastAsia="Times New Roman" w:hAnsi="Arial" w:cs="Arial"/>
          <w:kern w:val="0"/>
          <w:sz w:val="20"/>
          <w:szCs w:val="20"/>
          <w:highlight w:val="yellow"/>
          <w:lang w:eastAsia="en-IN"/>
        </w:rPr>
        <w:t>:</w:t>
      </w:r>
      <w:proofErr w:type="gramEnd"/>
      <w:r w:rsidR="00467981" w:rsidRPr="00CE7F8C">
        <w:rPr>
          <w:highlight w:val="yellow"/>
        </w:rPr>
        <w:fldChar w:fldCharType="begin"/>
      </w:r>
      <w:r w:rsidR="00467981" w:rsidRPr="00CE7F8C">
        <w:rPr>
          <w:highlight w:val="yellow"/>
        </w:rPr>
        <w:instrText xml:space="preserve"> HYPERLINK "https://www.slideshare.net/slideshow/instrumentation-of-hplc-69314042/69314042" \t "_new" </w:instrText>
      </w:r>
      <w:r w:rsidR="00467981" w:rsidRPr="00CE7F8C">
        <w:rPr>
          <w:highlight w:val="yellow"/>
        </w:rPr>
        <w:fldChar w:fldCharType="separate"/>
      </w:r>
      <w:r w:rsidRPr="00CE7F8C">
        <w:rPr>
          <w:rFonts w:ascii="Arial" w:eastAsia="Times New Roman" w:hAnsi="Arial" w:cs="Arial"/>
          <w:color w:val="0000FF"/>
          <w:kern w:val="0"/>
          <w:sz w:val="20"/>
          <w:szCs w:val="20"/>
          <w:highlight w:val="yellow"/>
          <w:u w:val="single"/>
          <w:lang w:eastAsia="en-IN"/>
        </w:rPr>
        <w:t>https://www.slideshare.net/slideshow/instrumentation-of-hplc-69314042/69314042</w:t>
      </w:r>
      <w:r w:rsidR="00467981" w:rsidRPr="00CE7F8C">
        <w:rPr>
          <w:rFonts w:ascii="Arial" w:eastAsia="Times New Roman" w:hAnsi="Arial" w:cs="Arial"/>
          <w:color w:val="0000FF"/>
          <w:kern w:val="0"/>
          <w:sz w:val="20"/>
          <w:szCs w:val="20"/>
          <w:highlight w:val="yellow"/>
          <w:u w:val="single"/>
          <w:lang w:eastAsia="en-IN"/>
        </w:rPr>
        <w:fldChar w:fldCharType="end"/>
      </w:r>
      <w:r w:rsidRPr="00CE7F8C">
        <w:rPr>
          <w:rFonts w:ascii="Arial" w:eastAsia="Times New Roman" w:hAnsi="Arial" w:cs="Arial"/>
          <w:kern w:val="0"/>
          <w:sz w:val="20"/>
          <w:szCs w:val="20"/>
          <w:highlight w:val="yellow"/>
          <w:lang w:eastAsia="en-IN"/>
        </w:rPr>
        <w:t xml:space="preserve"> Accessed 2025 Oct 4.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proofErr w:type="spellStart"/>
      <w:r w:rsidRPr="00CE7F8C">
        <w:rPr>
          <w:rFonts w:ascii="Arial" w:eastAsia="Times New Roman" w:hAnsi="Arial" w:cs="Arial"/>
          <w:kern w:val="0"/>
          <w:sz w:val="20"/>
          <w:szCs w:val="20"/>
          <w:highlight w:val="yellow"/>
          <w:lang w:eastAsia="en-IN"/>
        </w:rPr>
        <w:t>Ravisankar</w:t>
      </w:r>
      <w:proofErr w:type="spellEnd"/>
      <w:r w:rsidRPr="00CE7F8C">
        <w:rPr>
          <w:rFonts w:ascii="Arial" w:eastAsia="Times New Roman" w:hAnsi="Arial" w:cs="Arial"/>
          <w:kern w:val="0"/>
          <w:sz w:val="20"/>
          <w:szCs w:val="20"/>
          <w:highlight w:val="yellow"/>
          <w:lang w:eastAsia="en-IN"/>
        </w:rPr>
        <w:t xml:space="preserve"> P, </w:t>
      </w:r>
      <w:proofErr w:type="spellStart"/>
      <w:r w:rsidRPr="00CE7F8C">
        <w:rPr>
          <w:rFonts w:ascii="Arial" w:eastAsia="Times New Roman" w:hAnsi="Arial" w:cs="Arial"/>
          <w:kern w:val="0"/>
          <w:sz w:val="20"/>
          <w:szCs w:val="20"/>
          <w:highlight w:val="yellow"/>
          <w:lang w:eastAsia="en-IN"/>
        </w:rPr>
        <w:t>Anusha</w:t>
      </w:r>
      <w:proofErr w:type="spellEnd"/>
      <w:r w:rsidRPr="00CE7F8C">
        <w:rPr>
          <w:rFonts w:ascii="Arial" w:eastAsia="Times New Roman" w:hAnsi="Arial" w:cs="Arial"/>
          <w:kern w:val="0"/>
          <w:sz w:val="20"/>
          <w:szCs w:val="20"/>
          <w:highlight w:val="yellow"/>
          <w:lang w:eastAsia="en-IN"/>
        </w:rPr>
        <w:t xml:space="preserve"> S, </w:t>
      </w:r>
      <w:proofErr w:type="spellStart"/>
      <w:r w:rsidRPr="00CE7F8C">
        <w:rPr>
          <w:rFonts w:ascii="Arial" w:eastAsia="Times New Roman" w:hAnsi="Arial" w:cs="Arial"/>
          <w:kern w:val="0"/>
          <w:sz w:val="20"/>
          <w:szCs w:val="20"/>
          <w:highlight w:val="yellow"/>
          <w:lang w:eastAsia="en-IN"/>
        </w:rPr>
        <w:t>Supriya</w:t>
      </w:r>
      <w:proofErr w:type="spellEnd"/>
      <w:r w:rsidRPr="00CE7F8C">
        <w:rPr>
          <w:rFonts w:ascii="Arial" w:eastAsia="Times New Roman" w:hAnsi="Arial" w:cs="Arial"/>
          <w:kern w:val="0"/>
          <w:sz w:val="20"/>
          <w:szCs w:val="20"/>
          <w:highlight w:val="yellow"/>
          <w:lang w:eastAsia="en-IN"/>
        </w:rPr>
        <w:t xml:space="preserve"> K, Kumar UA. Fundamental chromatographic parameters. International Journal of Pharmaceutical Sciences Review and Research. 2019</w:t>
      </w:r>
      <w:proofErr w:type="gramStart"/>
      <w:r w:rsidRPr="00CE7F8C">
        <w:rPr>
          <w:rFonts w:ascii="Arial" w:eastAsia="Times New Roman" w:hAnsi="Arial" w:cs="Arial"/>
          <w:kern w:val="0"/>
          <w:sz w:val="20"/>
          <w:szCs w:val="20"/>
          <w:highlight w:val="yellow"/>
          <w:lang w:eastAsia="en-IN"/>
        </w:rPr>
        <w:t>;55</w:t>
      </w:r>
      <w:proofErr w:type="gramEnd"/>
      <w:r w:rsidRPr="00CE7F8C">
        <w:rPr>
          <w:rFonts w:ascii="Arial" w:eastAsia="Times New Roman" w:hAnsi="Arial" w:cs="Arial"/>
          <w:kern w:val="0"/>
          <w:sz w:val="20"/>
          <w:szCs w:val="20"/>
          <w:highlight w:val="yellow"/>
          <w:lang w:eastAsia="en-IN"/>
        </w:rPr>
        <w:t xml:space="preserve">(2):46-50.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proofErr w:type="spellStart"/>
      <w:r w:rsidRPr="00CE7F8C">
        <w:rPr>
          <w:rFonts w:ascii="Arial" w:eastAsia="Times New Roman" w:hAnsi="Arial" w:cs="Arial"/>
          <w:kern w:val="0"/>
          <w:sz w:val="20"/>
          <w:szCs w:val="20"/>
          <w:highlight w:val="yellow"/>
          <w:lang w:eastAsia="en-IN"/>
        </w:rPr>
        <w:t>Iram</w:t>
      </w:r>
      <w:proofErr w:type="spellEnd"/>
      <w:r w:rsidRPr="00CE7F8C">
        <w:rPr>
          <w:rFonts w:ascii="Arial" w:eastAsia="Times New Roman" w:hAnsi="Arial" w:cs="Arial"/>
          <w:kern w:val="0"/>
          <w:sz w:val="20"/>
          <w:szCs w:val="20"/>
          <w:highlight w:val="yellow"/>
          <w:lang w:eastAsia="en-IN"/>
        </w:rPr>
        <w:t xml:space="preserve"> F, </w:t>
      </w:r>
      <w:proofErr w:type="spellStart"/>
      <w:r w:rsidRPr="00CE7F8C">
        <w:rPr>
          <w:rFonts w:ascii="Arial" w:eastAsia="Times New Roman" w:hAnsi="Arial" w:cs="Arial"/>
          <w:kern w:val="0"/>
          <w:sz w:val="20"/>
          <w:szCs w:val="20"/>
          <w:highlight w:val="yellow"/>
          <w:lang w:eastAsia="en-IN"/>
        </w:rPr>
        <w:t>Iram</w:t>
      </w:r>
      <w:proofErr w:type="spellEnd"/>
      <w:r w:rsidRPr="00CE7F8C">
        <w:rPr>
          <w:rFonts w:ascii="Arial" w:eastAsia="Times New Roman" w:hAnsi="Arial" w:cs="Arial"/>
          <w:kern w:val="0"/>
          <w:sz w:val="20"/>
          <w:szCs w:val="20"/>
          <w:highlight w:val="yellow"/>
          <w:lang w:eastAsia="en-IN"/>
        </w:rPr>
        <w:t xml:space="preserve"> H, Iqbal A, Husain A. Forced degradation studies. Journal of Analytical and Pharmaceutical Research. 2016</w:t>
      </w:r>
      <w:proofErr w:type="gramStart"/>
      <w:r w:rsidRPr="00CE7F8C">
        <w:rPr>
          <w:rFonts w:ascii="Arial" w:eastAsia="Times New Roman" w:hAnsi="Arial" w:cs="Arial"/>
          <w:kern w:val="0"/>
          <w:sz w:val="20"/>
          <w:szCs w:val="20"/>
          <w:highlight w:val="yellow"/>
          <w:lang w:eastAsia="en-IN"/>
        </w:rPr>
        <w:t>;3</w:t>
      </w:r>
      <w:proofErr w:type="gramEnd"/>
      <w:r w:rsidRPr="00CE7F8C">
        <w:rPr>
          <w:rFonts w:ascii="Arial" w:eastAsia="Times New Roman" w:hAnsi="Arial" w:cs="Arial"/>
          <w:kern w:val="0"/>
          <w:sz w:val="20"/>
          <w:szCs w:val="20"/>
          <w:highlight w:val="yellow"/>
          <w:lang w:eastAsia="en-IN"/>
        </w:rPr>
        <w:t xml:space="preserve">(6):00073.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proofErr w:type="spellStart"/>
      <w:r w:rsidRPr="00CE7F8C">
        <w:rPr>
          <w:rFonts w:ascii="Arial" w:eastAsia="Times New Roman" w:hAnsi="Arial" w:cs="Arial"/>
          <w:kern w:val="0"/>
          <w:sz w:val="20"/>
          <w:szCs w:val="20"/>
          <w:highlight w:val="yellow"/>
          <w:lang w:eastAsia="en-IN"/>
        </w:rPr>
        <w:t>Baertschi</w:t>
      </w:r>
      <w:proofErr w:type="spellEnd"/>
      <w:r w:rsidRPr="00CE7F8C">
        <w:rPr>
          <w:rFonts w:ascii="Arial" w:eastAsia="Times New Roman" w:hAnsi="Arial" w:cs="Arial"/>
          <w:kern w:val="0"/>
          <w:sz w:val="20"/>
          <w:szCs w:val="20"/>
          <w:highlight w:val="yellow"/>
          <w:lang w:eastAsia="en-IN"/>
        </w:rPr>
        <w:t xml:space="preserve"> SW, </w:t>
      </w:r>
      <w:proofErr w:type="spellStart"/>
      <w:r w:rsidRPr="00CE7F8C">
        <w:rPr>
          <w:rFonts w:ascii="Arial" w:eastAsia="Times New Roman" w:hAnsi="Arial" w:cs="Arial"/>
          <w:kern w:val="0"/>
          <w:sz w:val="20"/>
          <w:szCs w:val="20"/>
          <w:highlight w:val="yellow"/>
          <w:lang w:eastAsia="en-IN"/>
        </w:rPr>
        <w:t>Alsante</w:t>
      </w:r>
      <w:proofErr w:type="spellEnd"/>
      <w:r w:rsidRPr="00CE7F8C">
        <w:rPr>
          <w:rFonts w:ascii="Arial" w:eastAsia="Times New Roman" w:hAnsi="Arial" w:cs="Arial"/>
          <w:kern w:val="0"/>
          <w:sz w:val="20"/>
          <w:szCs w:val="20"/>
          <w:highlight w:val="yellow"/>
          <w:lang w:eastAsia="en-IN"/>
        </w:rPr>
        <w:t xml:space="preserve"> KM. Pharmaceutical stress testing. 2n</w:t>
      </w:r>
      <w:r w:rsidR="00B863E1" w:rsidRPr="00CE7F8C">
        <w:rPr>
          <w:rFonts w:ascii="Arial" w:eastAsia="Times New Roman" w:hAnsi="Arial" w:cs="Arial"/>
          <w:kern w:val="0"/>
          <w:sz w:val="20"/>
          <w:szCs w:val="20"/>
          <w:highlight w:val="yellow"/>
          <w:lang w:eastAsia="en-IN"/>
        </w:rPr>
        <w:t xml:space="preserve">d </w:t>
      </w:r>
      <w:proofErr w:type="gramStart"/>
      <w:r w:rsidR="00B863E1" w:rsidRPr="00CE7F8C">
        <w:rPr>
          <w:rFonts w:ascii="Arial" w:eastAsia="Times New Roman" w:hAnsi="Arial" w:cs="Arial"/>
          <w:kern w:val="0"/>
          <w:sz w:val="20"/>
          <w:szCs w:val="20"/>
          <w:highlight w:val="yellow"/>
          <w:lang w:eastAsia="en-IN"/>
        </w:rPr>
        <w:t>ed</w:t>
      </w:r>
      <w:proofErr w:type="gramEnd"/>
      <w:r w:rsidR="00B863E1" w:rsidRPr="00CE7F8C">
        <w:rPr>
          <w:rFonts w:ascii="Arial" w:eastAsia="Times New Roman" w:hAnsi="Arial" w:cs="Arial"/>
          <w:kern w:val="0"/>
          <w:sz w:val="20"/>
          <w:szCs w:val="20"/>
          <w:highlight w:val="yellow"/>
          <w:lang w:eastAsia="en-IN"/>
        </w:rPr>
        <w:t>. New York: CRC Press; 2011</w:t>
      </w:r>
      <w:r w:rsidRPr="00CE7F8C">
        <w:rPr>
          <w:rFonts w:ascii="Arial" w:eastAsia="Times New Roman" w:hAnsi="Arial" w:cs="Arial"/>
          <w:kern w:val="0"/>
          <w:sz w:val="20"/>
          <w:szCs w:val="20"/>
          <w:highlight w:val="yellow"/>
          <w:lang w:eastAsia="en-IN"/>
        </w:rPr>
        <w:t xml:space="preserve">:1-42.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International Council for Harmonisation. Impurities in new drug substances Q3A. </w:t>
      </w:r>
      <w:r w:rsidR="00B863E1" w:rsidRPr="00CE7F8C">
        <w:rPr>
          <w:rFonts w:ascii="Arial" w:eastAsia="Times New Roman" w:hAnsi="Arial" w:cs="Arial"/>
          <w:kern w:val="0"/>
          <w:sz w:val="20"/>
          <w:szCs w:val="20"/>
          <w:highlight w:val="yellow"/>
          <w:lang w:eastAsia="en-IN"/>
        </w:rPr>
        <w:t>2002</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International Council for Harmonisation. Impurities in new drug substances Q3A (R2). </w:t>
      </w:r>
      <w:r w:rsidR="00B863E1" w:rsidRPr="00CE7F8C">
        <w:rPr>
          <w:rFonts w:ascii="Arial" w:eastAsia="Times New Roman" w:hAnsi="Arial" w:cs="Arial"/>
          <w:kern w:val="0"/>
          <w:sz w:val="20"/>
          <w:szCs w:val="20"/>
          <w:highlight w:val="yellow"/>
          <w:lang w:eastAsia="en-IN"/>
        </w:rPr>
        <w:t>2006</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International Council for Harmonisation. Impurities in new drug products Q3B. </w:t>
      </w:r>
      <w:r w:rsidR="00B863E1" w:rsidRPr="00CE7F8C">
        <w:rPr>
          <w:rFonts w:ascii="Arial" w:eastAsia="Times New Roman" w:hAnsi="Arial" w:cs="Arial"/>
          <w:kern w:val="0"/>
          <w:sz w:val="20"/>
          <w:szCs w:val="20"/>
          <w:highlight w:val="yellow"/>
          <w:lang w:eastAsia="en-IN"/>
        </w:rPr>
        <w:t>2003</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International Council for Harmonisation. Impurities in new drug products Q3B (R2). </w:t>
      </w:r>
      <w:r w:rsidR="00B863E1" w:rsidRPr="00CE7F8C">
        <w:rPr>
          <w:rFonts w:ascii="Arial" w:eastAsia="Times New Roman" w:hAnsi="Arial" w:cs="Arial"/>
          <w:kern w:val="0"/>
          <w:sz w:val="20"/>
          <w:szCs w:val="20"/>
          <w:highlight w:val="yellow"/>
          <w:lang w:eastAsia="en-IN"/>
        </w:rPr>
        <w:t>2006</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lastRenderedPageBreak/>
        <w:t xml:space="preserve">International Council for Harmonisation. Stability testing of new drug substances and products Q1A. </w:t>
      </w:r>
      <w:r w:rsidR="00B863E1" w:rsidRPr="00CE7F8C">
        <w:rPr>
          <w:rFonts w:ascii="Arial" w:eastAsia="Times New Roman" w:hAnsi="Arial" w:cs="Arial"/>
          <w:kern w:val="0"/>
          <w:sz w:val="20"/>
          <w:szCs w:val="20"/>
          <w:highlight w:val="yellow"/>
          <w:lang w:eastAsia="en-IN"/>
        </w:rPr>
        <w:t>2003</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International Council for Harmonisation. ICH Q2 (R2): Validation of analytical procedures. Geneva; 2023. </w:t>
      </w:r>
      <w:proofErr w:type="spellStart"/>
      <w:r w:rsidRPr="00CE7F8C">
        <w:rPr>
          <w:rFonts w:ascii="Arial" w:eastAsia="Times New Roman" w:hAnsi="Arial" w:cs="Arial"/>
          <w:kern w:val="0"/>
          <w:sz w:val="20"/>
          <w:szCs w:val="20"/>
          <w:highlight w:val="yellow"/>
          <w:lang w:eastAsia="en-IN"/>
        </w:rPr>
        <w:t>Available</w:t>
      </w:r>
      <w:proofErr w:type="gramStart"/>
      <w:r w:rsidRPr="00CE7F8C">
        <w:rPr>
          <w:rFonts w:ascii="Arial" w:eastAsia="Times New Roman" w:hAnsi="Arial" w:cs="Arial"/>
          <w:kern w:val="0"/>
          <w:sz w:val="20"/>
          <w:szCs w:val="20"/>
          <w:highlight w:val="yellow"/>
          <w:lang w:eastAsia="en-IN"/>
        </w:rPr>
        <w:t>:</w:t>
      </w:r>
      <w:proofErr w:type="gramEnd"/>
      <w:r w:rsidR="00467981" w:rsidRPr="00CE7F8C">
        <w:rPr>
          <w:highlight w:val="yellow"/>
        </w:rPr>
        <w:fldChar w:fldCharType="begin"/>
      </w:r>
      <w:r w:rsidR="00467981" w:rsidRPr="00CE7F8C">
        <w:rPr>
          <w:highlight w:val="yellow"/>
        </w:rPr>
        <w:instrText xml:space="preserve"> HYPERLINK "https://www.ich.org/page/quality-guidelines" \t "_new" </w:instrText>
      </w:r>
      <w:r w:rsidR="00467981" w:rsidRPr="00CE7F8C">
        <w:rPr>
          <w:highlight w:val="yellow"/>
        </w:rPr>
        <w:fldChar w:fldCharType="separate"/>
      </w:r>
      <w:r w:rsidRPr="00CE7F8C">
        <w:rPr>
          <w:rFonts w:ascii="Arial" w:eastAsia="Times New Roman" w:hAnsi="Arial" w:cs="Arial"/>
          <w:color w:val="0000FF"/>
          <w:kern w:val="0"/>
          <w:sz w:val="20"/>
          <w:szCs w:val="20"/>
          <w:highlight w:val="yellow"/>
          <w:u w:val="single"/>
          <w:lang w:eastAsia="en-IN"/>
        </w:rPr>
        <w:t>https</w:t>
      </w:r>
      <w:proofErr w:type="spellEnd"/>
      <w:r w:rsidRPr="00CE7F8C">
        <w:rPr>
          <w:rFonts w:ascii="Arial" w:eastAsia="Times New Roman" w:hAnsi="Arial" w:cs="Arial"/>
          <w:color w:val="0000FF"/>
          <w:kern w:val="0"/>
          <w:sz w:val="20"/>
          <w:szCs w:val="20"/>
          <w:highlight w:val="yellow"/>
          <w:u w:val="single"/>
          <w:lang w:eastAsia="en-IN"/>
        </w:rPr>
        <w:t>://www.ich.org/page/quality-guidelines</w:t>
      </w:r>
      <w:r w:rsidR="00467981" w:rsidRPr="00CE7F8C">
        <w:rPr>
          <w:rFonts w:ascii="Arial" w:eastAsia="Times New Roman" w:hAnsi="Arial" w:cs="Arial"/>
          <w:color w:val="0000FF"/>
          <w:kern w:val="0"/>
          <w:sz w:val="20"/>
          <w:szCs w:val="20"/>
          <w:highlight w:val="yellow"/>
          <w:u w:val="single"/>
          <w:lang w:eastAsia="en-IN"/>
        </w:rPr>
        <w:fldChar w:fldCharType="end"/>
      </w:r>
      <w:r w:rsidRPr="00CE7F8C">
        <w:rPr>
          <w:rFonts w:ascii="Arial" w:eastAsia="Times New Roman" w:hAnsi="Arial" w:cs="Arial"/>
          <w:kern w:val="0"/>
          <w:sz w:val="20"/>
          <w:szCs w:val="20"/>
          <w:highlight w:val="yellow"/>
          <w:lang w:eastAsia="en-IN"/>
        </w:rPr>
        <w:t xml:space="preserve"> Accessed 2025 Oct 4. </w:t>
      </w:r>
    </w:p>
    <w:p w:rsidR="00D0242F" w:rsidRPr="00CE7F8C" w:rsidRDefault="00D0242F" w:rsidP="00D0242F">
      <w:pPr>
        <w:numPr>
          <w:ilvl w:val="0"/>
          <w:numId w:val="6"/>
        </w:numPr>
        <w:spacing w:before="100" w:beforeAutospacing="1" w:after="100" w:afterAutospacing="1" w:line="360" w:lineRule="auto"/>
        <w:jc w:val="both"/>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United States Pharmacopeia. USP general chapter &lt;1225&gt; validation of </w:t>
      </w:r>
      <w:proofErr w:type="spellStart"/>
      <w:r w:rsidRPr="00CE7F8C">
        <w:rPr>
          <w:rFonts w:ascii="Arial" w:eastAsia="Times New Roman" w:hAnsi="Arial" w:cs="Arial"/>
          <w:kern w:val="0"/>
          <w:sz w:val="20"/>
          <w:szCs w:val="20"/>
          <w:highlight w:val="yellow"/>
          <w:lang w:eastAsia="en-IN"/>
        </w:rPr>
        <w:t>compendial</w:t>
      </w:r>
      <w:proofErr w:type="spellEnd"/>
      <w:r w:rsidRPr="00CE7F8C">
        <w:rPr>
          <w:rFonts w:ascii="Arial" w:eastAsia="Times New Roman" w:hAnsi="Arial" w:cs="Arial"/>
          <w:kern w:val="0"/>
          <w:sz w:val="20"/>
          <w:szCs w:val="20"/>
          <w:highlight w:val="yellow"/>
          <w:lang w:eastAsia="en-IN"/>
        </w:rPr>
        <w:t xml:space="preserve"> procedures. Rockville; 2023. </w:t>
      </w:r>
      <w:proofErr w:type="spellStart"/>
      <w:r w:rsidRPr="00CE7F8C">
        <w:rPr>
          <w:rFonts w:ascii="Arial" w:eastAsia="Times New Roman" w:hAnsi="Arial" w:cs="Arial"/>
          <w:kern w:val="0"/>
          <w:sz w:val="20"/>
          <w:szCs w:val="20"/>
          <w:highlight w:val="yellow"/>
          <w:lang w:eastAsia="en-IN"/>
        </w:rPr>
        <w:t>Available</w:t>
      </w:r>
      <w:proofErr w:type="gramStart"/>
      <w:r w:rsidRPr="00CE7F8C">
        <w:rPr>
          <w:rFonts w:ascii="Arial" w:eastAsia="Times New Roman" w:hAnsi="Arial" w:cs="Arial"/>
          <w:kern w:val="0"/>
          <w:sz w:val="20"/>
          <w:szCs w:val="20"/>
          <w:highlight w:val="yellow"/>
          <w:lang w:eastAsia="en-IN"/>
        </w:rPr>
        <w:t>:</w:t>
      </w:r>
      <w:proofErr w:type="gramEnd"/>
      <w:r w:rsidR="00467981" w:rsidRPr="00CE7F8C">
        <w:rPr>
          <w:highlight w:val="yellow"/>
        </w:rPr>
        <w:fldChar w:fldCharType="begin"/>
      </w:r>
      <w:r w:rsidR="00467981" w:rsidRPr="00CE7F8C">
        <w:rPr>
          <w:highlight w:val="yellow"/>
        </w:rPr>
        <w:instrText xml:space="preserve"> HYPERLINK "https://www.uspnf.com/" \t "_new" </w:instrText>
      </w:r>
      <w:r w:rsidR="00467981" w:rsidRPr="00CE7F8C">
        <w:rPr>
          <w:highlight w:val="yellow"/>
        </w:rPr>
        <w:fldChar w:fldCharType="separate"/>
      </w:r>
      <w:r w:rsidRPr="00CE7F8C">
        <w:rPr>
          <w:rFonts w:ascii="Arial" w:eastAsia="Times New Roman" w:hAnsi="Arial" w:cs="Arial"/>
          <w:color w:val="0000FF"/>
          <w:kern w:val="0"/>
          <w:sz w:val="20"/>
          <w:szCs w:val="20"/>
          <w:highlight w:val="yellow"/>
          <w:u w:val="single"/>
          <w:lang w:eastAsia="en-IN"/>
        </w:rPr>
        <w:t>https</w:t>
      </w:r>
      <w:proofErr w:type="spellEnd"/>
      <w:r w:rsidRPr="00CE7F8C">
        <w:rPr>
          <w:rFonts w:ascii="Arial" w:eastAsia="Times New Roman" w:hAnsi="Arial" w:cs="Arial"/>
          <w:color w:val="0000FF"/>
          <w:kern w:val="0"/>
          <w:sz w:val="20"/>
          <w:szCs w:val="20"/>
          <w:highlight w:val="yellow"/>
          <w:u w:val="single"/>
          <w:lang w:eastAsia="en-IN"/>
        </w:rPr>
        <w:t>://www.uspnf.com/</w:t>
      </w:r>
      <w:r w:rsidR="00467981" w:rsidRPr="00CE7F8C">
        <w:rPr>
          <w:rFonts w:ascii="Arial" w:eastAsia="Times New Roman" w:hAnsi="Arial" w:cs="Arial"/>
          <w:color w:val="0000FF"/>
          <w:kern w:val="0"/>
          <w:sz w:val="20"/>
          <w:szCs w:val="20"/>
          <w:highlight w:val="yellow"/>
          <w:u w:val="single"/>
          <w:lang w:eastAsia="en-IN"/>
        </w:rPr>
        <w:fldChar w:fldCharType="end"/>
      </w:r>
      <w:r w:rsidRPr="00CE7F8C">
        <w:rPr>
          <w:rFonts w:ascii="Arial" w:eastAsia="Times New Roman" w:hAnsi="Arial" w:cs="Arial"/>
          <w:kern w:val="0"/>
          <w:sz w:val="20"/>
          <w:szCs w:val="20"/>
          <w:highlight w:val="yellow"/>
          <w:lang w:eastAsia="en-IN"/>
        </w:rPr>
        <w:t xml:space="preserve"> Accessed 2025 Oct 4. </w:t>
      </w:r>
    </w:p>
    <w:p w:rsidR="00D0242F" w:rsidRPr="00CE7F8C"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Indian Pharmacopoeia. Indian Pharmacopoeia. New Delhi: Government of India, Ministry of Healt</w:t>
      </w:r>
      <w:r w:rsidR="00B863E1" w:rsidRPr="00CE7F8C">
        <w:rPr>
          <w:rFonts w:ascii="Arial" w:eastAsia="Times New Roman" w:hAnsi="Arial" w:cs="Arial"/>
          <w:kern w:val="0"/>
          <w:sz w:val="20"/>
          <w:szCs w:val="20"/>
          <w:highlight w:val="yellow"/>
          <w:lang w:eastAsia="en-IN"/>
        </w:rPr>
        <w:t>h and Family Welfare; 2022</w:t>
      </w:r>
    </w:p>
    <w:p w:rsidR="00D0242F" w:rsidRPr="00CE7F8C"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Elementary Organic Spectroscopy. Sharma YR. Elementary organic spectroscopy: Principles and chemical applications</w:t>
      </w:r>
      <w:r w:rsidR="00B863E1" w:rsidRPr="00CE7F8C">
        <w:rPr>
          <w:rFonts w:ascii="Arial" w:eastAsia="Times New Roman" w:hAnsi="Arial" w:cs="Arial"/>
          <w:kern w:val="0"/>
          <w:sz w:val="20"/>
          <w:szCs w:val="20"/>
          <w:highlight w:val="yellow"/>
          <w:lang w:eastAsia="en-IN"/>
        </w:rPr>
        <w:t>. New Delhi: S Chand; 2013</w:t>
      </w:r>
    </w:p>
    <w:p w:rsidR="00D0242F" w:rsidRPr="00CE7F8C" w:rsidRDefault="00D0242F" w:rsidP="00D0242F">
      <w:pPr>
        <w:numPr>
          <w:ilvl w:val="0"/>
          <w:numId w:val="6"/>
        </w:numPr>
        <w:spacing w:before="100" w:beforeAutospacing="1" w:after="100" w:afterAutospacing="1" w:line="360" w:lineRule="auto"/>
        <w:rPr>
          <w:rFonts w:ascii="Arial" w:eastAsia="Times New Roman" w:hAnsi="Arial" w:cs="Arial"/>
          <w:kern w:val="0"/>
          <w:sz w:val="20"/>
          <w:szCs w:val="20"/>
          <w:highlight w:val="yellow"/>
          <w:lang w:eastAsia="en-IN"/>
        </w:rPr>
      </w:pPr>
      <w:r w:rsidRPr="00CE7F8C">
        <w:rPr>
          <w:rFonts w:ascii="Arial" w:eastAsia="Times New Roman" w:hAnsi="Arial" w:cs="Arial"/>
          <w:kern w:val="0"/>
          <w:sz w:val="20"/>
          <w:szCs w:val="20"/>
          <w:highlight w:val="yellow"/>
          <w:lang w:eastAsia="en-IN"/>
        </w:rPr>
        <w:t xml:space="preserve">United States Pharmacopeia. United States Pharmacopeia. General chapter &lt;621&gt; chromatography. Rockville: United States </w:t>
      </w:r>
      <w:proofErr w:type="spellStart"/>
      <w:r w:rsidRPr="00CE7F8C">
        <w:rPr>
          <w:rFonts w:ascii="Arial" w:eastAsia="Times New Roman" w:hAnsi="Arial" w:cs="Arial"/>
          <w:kern w:val="0"/>
          <w:sz w:val="20"/>
          <w:szCs w:val="20"/>
          <w:highlight w:val="yellow"/>
          <w:lang w:eastAsia="en-IN"/>
        </w:rPr>
        <w:t>Phar</w:t>
      </w:r>
      <w:r w:rsidR="00B863E1" w:rsidRPr="00CE7F8C">
        <w:rPr>
          <w:rFonts w:ascii="Arial" w:eastAsia="Times New Roman" w:hAnsi="Arial" w:cs="Arial"/>
          <w:kern w:val="0"/>
          <w:sz w:val="20"/>
          <w:szCs w:val="20"/>
          <w:highlight w:val="yellow"/>
          <w:lang w:eastAsia="en-IN"/>
        </w:rPr>
        <w:t>macopeial</w:t>
      </w:r>
      <w:proofErr w:type="spellEnd"/>
      <w:r w:rsidR="00B863E1" w:rsidRPr="00CE7F8C">
        <w:rPr>
          <w:rFonts w:ascii="Arial" w:eastAsia="Times New Roman" w:hAnsi="Arial" w:cs="Arial"/>
          <w:kern w:val="0"/>
          <w:sz w:val="20"/>
          <w:szCs w:val="20"/>
          <w:highlight w:val="yellow"/>
          <w:lang w:eastAsia="en-IN"/>
        </w:rPr>
        <w:t xml:space="preserve"> Convention; 2024</w:t>
      </w:r>
    </w:p>
    <w:p w:rsidR="00AF595E" w:rsidRPr="00CE7F8C" w:rsidRDefault="00AF595E" w:rsidP="00AF595E">
      <w:pPr>
        <w:pStyle w:val="NormalWeb"/>
        <w:numPr>
          <w:ilvl w:val="0"/>
          <w:numId w:val="6"/>
        </w:numPr>
        <w:spacing w:line="360" w:lineRule="auto"/>
        <w:rPr>
          <w:rFonts w:ascii="Arial" w:hAnsi="Arial" w:cs="Arial"/>
          <w:sz w:val="20"/>
          <w:szCs w:val="20"/>
          <w:highlight w:val="yellow"/>
        </w:rPr>
      </w:pPr>
      <w:proofErr w:type="spellStart"/>
      <w:r w:rsidRPr="00CE7F8C">
        <w:rPr>
          <w:rFonts w:ascii="Arial" w:hAnsi="Arial" w:cs="Arial"/>
          <w:sz w:val="20"/>
          <w:szCs w:val="20"/>
          <w:highlight w:val="yellow"/>
        </w:rPr>
        <w:t>Salles</w:t>
      </w:r>
      <w:proofErr w:type="spellEnd"/>
      <w:r w:rsidRPr="00CE7F8C">
        <w:rPr>
          <w:rFonts w:ascii="Arial" w:hAnsi="Arial" w:cs="Arial"/>
          <w:sz w:val="20"/>
          <w:szCs w:val="20"/>
          <w:highlight w:val="yellow"/>
        </w:rPr>
        <w:t xml:space="preserve"> G, Pereira F, Pacheco </w:t>
      </w:r>
      <w:proofErr w:type="spellStart"/>
      <w:r w:rsidRPr="00CE7F8C">
        <w:rPr>
          <w:rFonts w:ascii="Arial" w:hAnsi="Arial" w:cs="Arial"/>
          <w:sz w:val="20"/>
          <w:szCs w:val="20"/>
          <w:highlight w:val="yellow"/>
        </w:rPr>
        <w:t>Soares</w:t>
      </w:r>
      <w:proofErr w:type="spellEnd"/>
      <w:r w:rsidRPr="00CE7F8C">
        <w:rPr>
          <w:rFonts w:ascii="Arial" w:hAnsi="Arial" w:cs="Arial"/>
          <w:sz w:val="20"/>
          <w:szCs w:val="20"/>
          <w:highlight w:val="yellow"/>
        </w:rPr>
        <w:t xml:space="preserve"> C, Marciano F, </w:t>
      </w:r>
      <w:proofErr w:type="spellStart"/>
      <w:r w:rsidRPr="00CE7F8C">
        <w:rPr>
          <w:rFonts w:ascii="Arial" w:hAnsi="Arial" w:cs="Arial"/>
          <w:sz w:val="20"/>
          <w:szCs w:val="20"/>
          <w:highlight w:val="yellow"/>
        </w:rPr>
        <w:t>Hölscher</w:t>
      </w:r>
      <w:proofErr w:type="spellEnd"/>
      <w:r w:rsidRPr="00CE7F8C">
        <w:rPr>
          <w:rFonts w:ascii="Arial" w:hAnsi="Arial" w:cs="Arial"/>
          <w:sz w:val="20"/>
          <w:szCs w:val="20"/>
          <w:highlight w:val="yellow"/>
        </w:rPr>
        <w:t xml:space="preserve"> C, Webster T, Lobo A. A novel </w:t>
      </w:r>
      <w:proofErr w:type="spellStart"/>
      <w:r w:rsidRPr="00CE7F8C">
        <w:rPr>
          <w:rFonts w:ascii="Arial" w:hAnsi="Arial" w:cs="Arial"/>
          <w:sz w:val="20"/>
          <w:szCs w:val="20"/>
          <w:highlight w:val="yellow"/>
        </w:rPr>
        <w:t>bioresorbable</w:t>
      </w:r>
      <w:proofErr w:type="spellEnd"/>
      <w:r w:rsidRPr="00CE7F8C">
        <w:rPr>
          <w:rFonts w:ascii="Arial" w:hAnsi="Arial" w:cs="Arial"/>
          <w:sz w:val="20"/>
          <w:szCs w:val="20"/>
          <w:highlight w:val="yellow"/>
        </w:rPr>
        <w:t xml:space="preserve"> device as a controlled release system for protecting cells from oxidative stress from Alzheimer’s disease. </w:t>
      </w:r>
      <w:r w:rsidRPr="00CE7F8C">
        <w:rPr>
          <w:rStyle w:val="Emphasis"/>
          <w:rFonts w:ascii="Arial" w:eastAsiaTheme="majorEastAsia" w:hAnsi="Arial" w:cs="Arial"/>
          <w:sz w:val="20"/>
          <w:szCs w:val="20"/>
          <w:highlight w:val="yellow"/>
        </w:rPr>
        <w:t>Molecular Neurobiology</w:t>
      </w:r>
      <w:r w:rsidRPr="00CE7F8C">
        <w:rPr>
          <w:rFonts w:ascii="Arial" w:hAnsi="Arial" w:cs="Arial"/>
          <w:sz w:val="20"/>
          <w:szCs w:val="20"/>
          <w:highlight w:val="yellow"/>
        </w:rPr>
        <w:t>. 2017</w:t>
      </w:r>
      <w:proofErr w:type="gramStart"/>
      <w:r w:rsidRPr="00CE7F8C">
        <w:rPr>
          <w:rFonts w:ascii="Arial" w:hAnsi="Arial" w:cs="Arial"/>
          <w:sz w:val="20"/>
          <w:szCs w:val="20"/>
          <w:highlight w:val="yellow"/>
        </w:rPr>
        <w:t>;54:1</w:t>
      </w:r>
      <w:proofErr w:type="gramEnd"/>
      <w:r w:rsidRPr="00CE7F8C">
        <w:rPr>
          <w:rFonts w:ascii="Arial" w:hAnsi="Arial" w:cs="Arial"/>
          <w:sz w:val="20"/>
          <w:szCs w:val="20"/>
          <w:highlight w:val="yellow"/>
        </w:rPr>
        <w:t xml:space="preserve">-12. </w:t>
      </w:r>
      <w:proofErr w:type="gramStart"/>
      <w:r w:rsidRPr="00CE7F8C">
        <w:rPr>
          <w:rFonts w:ascii="Arial" w:hAnsi="Arial" w:cs="Arial"/>
          <w:sz w:val="20"/>
          <w:szCs w:val="20"/>
          <w:highlight w:val="yellow"/>
        </w:rPr>
        <w:t>doi:</w:t>
      </w:r>
      <w:proofErr w:type="gramEnd"/>
      <w:r w:rsidRPr="00CE7F8C">
        <w:rPr>
          <w:rFonts w:ascii="Arial" w:hAnsi="Arial" w:cs="Arial"/>
          <w:sz w:val="20"/>
          <w:szCs w:val="20"/>
          <w:highlight w:val="yellow"/>
        </w:rPr>
        <w:t>10.1007/s12035-016-0200-0.</w:t>
      </w:r>
    </w:p>
    <w:p w:rsidR="00AF595E" w:rsidRPr="00AF595E" w:rsidRDefault="00AF595E" w:rsidP="00AF595E">
      <w:pPr>
        <w:pStyle w:val="NormalWeb"/>
        <w:numPr>
          <w:ilvl w:val="0"/>
          <w:numId w:val="6"/>
        </w:numPr>
        <w:spacing w:line="360" w:lineRule="auto"/>
        <w:rPr>
          <w:rFonts w:ascii="Arial" w:hAnsi="Arial" w:cs="Arial"/>
          <w:sz w:val="20"/>
          <w:szCs w:val="20"/>
        </w:rPr>
      </w:pPr>
      <w:r w:rsidRPr="00CE7F8C">
        <w:rPr>
          <w:rFonts w:ascii="Arial" w:hAnsi="Arial" w:cs="Arial"/>
          <w:sz w:val="20"/>
          <w:szCs w:val="20"/>
          <w:highlight w:val="yellow"/>
        </w:rPr>
        <w:t xml:space="preserve">National Institute of Standards and Technology. </w:t>
      </w:r>
      <w:r w:rsidR="005E435C" w:rsidRPr="00CE7F8C">
        <w:rPr>
          <w:rFonts w:ascii="Arial" w:hAnsi="Arial" w:cs="Arial"/>
          <w:sz w:val="20"/>
          <w:szCs w:val="20"/>
          <w:highlight w:val="yellow"/>
        </w:rPr>
        <w:t>Phenol</w:t>
      </w:r>
      <w:r w:rsidRPr="00CE7F8C">
        <w:rPr>
          <w:rFonts w:ascii="Arial" w:hAnsi="Arial" w:cs="Arial"/>
          <w:sz w:val="20"/>
          <w:szCs w:val="20"/>
          <w:highlight w:val="yellow"/>
        </w:rPr>
        <w:t xml:space="preserve"> FT-IR spectrum. NIST Chemistry </w:t>
      </w:r>
      <w:proofErr w:type="spellStart"/>
      <w:r w:rsidRPr="00CE7F8C">
        <w:rPr>
          <w:rFonts w:ascii="Arial" w:hAnsi="Arial" w:cs="Arial"/>
          <w:sz w:val="20"/>
          <w:szCs w:val="20"/>
          <w:highlight w:val="yellow"/>
        </w:rPr>
        <w:t>WebBook</w:t>
      </w:r>
      <w:proofErr w:type="spellEnd"/>
      <w:r w:rsidRPr="00CE7F8C">
        <w:rPr>
          <w:rFonts w:ascii="Arial" w:hAnsi="Arial" w:cs="Arial"/>
          <w:sz w:val="20"/>
          <w:szCs w:val="20"/>
          <w:highlight w:val="yellow"/>
        </w:rPr>
        <w:t>, SRD 69.</w:t>
      </w:r>
      <w:r w:rsidR="00B863E1" w:rsidRPr="00CE7F8C">
        <w:rPr>
          <w:rFonts w:ascii="Arial" w:hAnsi="Arial" w:cs="Arial"/>
          <w:sz w:val="20"/>
          <w:szCs w:val="20"/>
          <w:highlight w:val="yellow"/>
        </w:rPr>
        <w:t xml:space="preserve"> (2023)</w:t>
      </w:r>
      <w:r w:rsidRPr="00CE7F8C">
        <w:rPr>
          <w:rFonts w:ascii="Arial" w:hAnsi="Arial" w:cs="Arial"/>
          <w:sz w:val="20"/>
          <w:szCs w:val="20"/>
          <w:highlight w:val="yellow"/>
        </w:rPr>
        <w:t xml:space="preserve"> </w:t>
      </w:r>
      <w:proofErr w:type="spellStart"/>
      <w:r w:rsidRPr="00CE7F8C">
        <w:rPr>
          <w:rFonts w:ascii="Arial" w:hAnsi="Arial" w:cs="Arial"/>
          <w:sz w:val="20"/>
          <w:szCs w:val="20"/>
          <w:highlight w:val="yellow"/>
        </w:rPr>
        <w:t>Available:https</w:t>
      </w:r>
      <w:proofErr w:type="spellEnd"/>
      <w:r w:rsidRPr="00CE7F8C">
        <w:rPr>
          <w:rFonts w:ascii="Arial" w:hAnsi="Arial" w:cs="Arial"/>
          <w:sz w:val="20"/>
          <w:szCs w:val="20"/>
          <w:highlight w:val="yellow"/>
        </w:rPr>
        <w:t>://webbook.nist.gov/chemistry/ Accessed 2025 Oct 4.</w:t>
      </w:r>
    </w:p>
    <w:bookmarkEnd w:id="10"/>
    <w:bookmarkEnd w:id="125"/>
    <w:p w:rsidR="002E51C5" w:rsidRPr="00AF7C55" w:rsidRDefault="002E51C5" w:rsidP="00763577">
      <w:pPr>
        <w:spacing w:line="360" w:lineRule="auto"/>
        <w:jc w:val="both"/>
        <w:rPr>
          <w:rFonts w:ascii="Arial" w:hAnsi="Arial" w:cs="Arial"/>
          <w:color w:val="000000" w:themeColor="text1"/>
          <w:sz w:val="20"/>
          <w:szCs w:val="20"/>
          <w:lang w:val="en-US"/>
        </w:rPr>
      </w:pPr>
    </w:p>
    <w:sectPr w:rsidR="002E51C5" w:rsidRPr="00AF7C55" w:rsidSect="008465D2">
      <w:headerReference w:type="even" r:id="rId40"/>
      <w:headerReference w:type="default" r:id="rId41"/>
      <w:headerReference w:type="first" r:id="rId4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EF" w:rsidRDefault="00B946EF" w:rsidP="00981F7E">
      <w:pPr>
        <w:spacing w:after="0" w:line="240" w:lineRule="auto"/>
      </w:pPr>
      <w:r>
        <w:separator/>
      </w:r>
    </w:p>
  </w:endnote>
  <w:endnote w:type="continuationSeparator" w:id="0">
    <w:p w:rsidR="00B946EF" w:rsidRDefault="00B946EF" w:rsidP="0098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spacing w:after="0"/>
    </w:pPr>
    <w:r>
      <w:rPr>
        <w:rFonts w:ascii="Calibri" w:eastAsia="Calibri" w:hAnsi="Calibri" w:cs="Calibri"/>
        <w:noProof/>
        <w:lang w:eastAsia="en-IN"/>
      </w:rPr>
      <w:pict>
        <v:group id="Group 43686" o:spid="_x0000_s2052" style="position:absolute;margin-left:106.6pt;margin-top:773.15pt;width:418.4pt;height:4.45pt;z-index:251656704;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x2gIAANAJAAAOAAAAZHJzL2Uyb0RvYy54bWzsVktv2zAMvg/YfzB8X/3Io6kRp4d1y2XY&#10;irb7AaosPwBZEiQlTv79KNpynGYoig7oaTlItERS5Cd+jNa3h5YHe6ZNI0UeJldxGDBBZdGIKg9/&#10;P33/sgoDY4koCJeC5eGRmfB28/nTulMZS2UtecF0AE6EyTqVh7W1KosiQ2vWEnMlFROwWUrdEguf&#10;uooKTTrw3vIojeNl1EldKC0pMwZW7/rNcIP+y5JR+6ssDbMBz0OIzeKocXx2Y7RZk6zSRNUNHcIg&#10;74iiJY2AQ0dXd8SSYKebC1dtQ7U0srRXVLaRLMuGMswBskniF9lstdwpzKXKukqNMAG0L3B6t1v6&#10;c7/V6lHda0CiUxVggV8ul0OpWzdDlMEBITuOkLGDDSgsLmbJ7GY2DwMKe4vlbLXqIaU14H5hRetv&#10;r9pF/tDoLJROQXGYU/7m3/J/rIliCKvJIP97HTRFHs6XSQx5CNJCmaJK0C8hMKg5wmQyA4i9C6PZ&#10;Komx7MZcSUZ3xm6ZRLDJ/oexfVUWXiK1l+hBeFFDbb9a1YpYZ+eidGLQTW6rzsM+ELfbyj17kqhn&#10;X1wZBHna5WKqNd68LwrQ9Rp+VuhvqjlN32v5udcGloLHt+p5KHsfEIJLdbMeBEwf5CnAXDgk4BRK&#10;oN+UnFgkbttYaES8aaGLpdfxeEdcgDdXgP2No2SPnDm4uHhgJRQPksMtGF09f+U62BPXbvCHzglX&#10;NRlWHT8gpEEVZfTj7MuG89FlgqZnLpdpOk9ng4dB2dkx7HSjZdxb0iGavt1B04CkfdODCEYjPFkK&#10;O9oLaNV4yCRbJz7L4oiNAgEBRrqW8UHUXFxSc+FidAEAid9Kzfl1Op87O8j/b63oJum3AR/f/qbF&#10;82HsxDhclCf6Tenhy/60e06iKeW8rtfw8yU5J8l7JT9PD3+j2vm5AOh/ajoKuks1H0FN/A+FZwO2&#10;mOGJ494l02+Qpw+xzR8AAAD//wMAUEsDBBQABgAIAAAAIQBYxOjM4gAAAA4BAAAPAAAAZHJzL2Rv&#10;d25yZXYueG1sTI/BasMwEETvhf6D2EBvjWS7DsWxHEJoewqFJoXSm2JtbBNrZSzFdv6+8qk57sxj&#10;dibfTKZlA/ausSQhWgpgSKXVDVUSvo/vz6/AnFekVWsJJdzQwaZ4fMhVpu1IXzgcfMVCCLlMSai9&#10;7zLOXVmjUW5pO6TgnW1vlA9nX3HdqzGEm5bHQqy4UQ2FD7XqcFdjeTlcjYSPUY3bJHob9pfz7vZ7&#10;TD9/9hFK+bSYtmtgHif/D8NcP1SHInQ62Stpx1oJcZTEAQ1G+rJKgM2ISEXYd5q1NI2BFzm/n1H8&#10;AQAA//8DAFBLAQItABQABgAIAAAAIQC2gziS/gAAAOEBAAATAAAAAAAAAAAAAAAAAAAAAABbQ29u&#10;dGVudF9UeXBlc10ueG1sUEsBAi0AFAAGAAgAAAAhADj9If/WAAAAlAEAAAsAAAAAAAAAAAAAAAAA&#10;LwEAAF9yZWxzLy5yZWxzUEsBAi0AFAAGAAgAAAAhADA9WDHaAgAA0AkAAA4AAAAAAAAAAAAAAAAA&#10;LgIAAGRycy9lMm9Eb2MueG1sUEsBAi0AFAAGAAgAAAAhAFjE6MziAAAADgEAAA8AAAAAAAAAAAAA&#10;AAAANAUAAGRycy9kb3ducmV2LnhtbFBLBQYAAAAABAAEAPMAAABDBgAAAAA=&#10;">
          <v:shape id="Shape 46104" o:spid="_x0000_s2054" style="position:absolute;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C5xgAAAN4AAAAPAAAAZHJzL2Rvd25yZXYueG1sRI/RasJA&#10;FETfC/2H5RZ8040S0hJdRQrF+qBtUz/gkr0m0d27IbvV6Ne7gtDHYWbOMLNFb404UecbxwrGowQE&#10;cel0w5WC3e/H8A2ED8gajWNScCEPi/nz0wxz7c78Q6ciVCJC2OeooA6hzaX0ZU0W/ci1xNHbu85i&#10;iLKrpO7wHOHWyEmSZNJiw3GhxpbeayqPxZ9VsE6zQ7HZ9Vv6Qn/1r8asDt9GqcFLv5yCCNSH//Cj&#10;/akVpNk4SeF+J14BOb8BAAD//wMAUEsBAi0AFAAGAAgAAAAhANvh9svuAAAAhQEAABMAAAAAAAAA&#10;AAAAAAAAAAAAAFtDb250ZW50X1R5cGVzXS54bWxQSwECLQAUAAYACAAAACEAWvQsW78AAAAVAQAA&#10;CwAAAAAAAAAAAAAAAAAfAQAAX3JlbHMvLnJlbHNQSwECLQAUAAYACAAAACEAJgMQucYAAADeAAAA&#10;DwAAAAAAAAAAAAAAAAAHAgAAZHJzL2Rvd25yZXYueG1sUEsFBgAAAAADAAMAtwAAAPoCAAAAAA==&#10;" adj="0,,0" path="m,l5313934,r,38100l,38100,,e" fillcolor="#622423" stroked="f" strokeweight="0">
            <v:stroke miterlimit="83231f" joinstyle="miter"/>
            <v:formulas/>
            <v:path arrowok="t" o:connecttype="segments" textboxrect="0,0,5313934,38100"/>
          </v:shape>
          <v:shape id="Shape 46105" o:spid="_x0000_s2053" style="position:absolute;top:472;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F2yQAAAN4AAAAPAAAAZHJzL2Rvd25yZXYueG1sRI9Ba8JA&#10;FITvgv9heUIvUnctGkp0lWJRrIVKbSl4e2SfSdrs25BdY/rvXaHQ4zAz3zDzZWcr0VLjS8caxiMF&#10;gjhzpuRcw+fH+v4RhA/IBivHpOGXPCwX/d4cU+Mu/E7tIeQiQtinqKEIoU6l9FlBFv3I1cTRO7nG&#10;YoiyyaVp8BLhtpIPSiXSYslxocCaVgVlP4ez1TDdnTb1/vVt/f01fH5pj/tklaud1neD7mkGIlAX&#10;/sN/7a3RMEnGagq3O/EKyMUVAAD//wMAUEsBAi0AFAAGAAgAAAAhANvh9svuAAAAhQEAABMAAAAA&#10;AAAAAAAAAAAAAAAAAFtDb250ZW50X1R5cGVzXS54bWxQSwECLQAUAAYACAAAACEAWvQsW78AAAAV&#10;AQAACwAAAAAAAAAAAAAAAAAfAQAAX3JlbHMvLnJlbHNQSwECLQAUAAYACAAAACEAbhQBdskAAADe&#10;AAAADwAAAAAAAAAAAAAAAAAHAgAAZHJzL2Rvd25yZXYueG1sUEsFBgAAAAADAAMAtwAAAP0CAAAA&#10;AA==&#10;" adj="0,,0" path="m,l5313934,r,9144l,9144,,e" fillcolor="#622423" stroked="f" strokeweight="0">
            <v:stroke miterlimit="83231f" joinstyle="miter"/>
            <v:formulas/>
            <v:path arrowok="t" o:connecttype="segments" textboxrect="0,0,5313934,9144"/>
          </v:shape>
          <w10:wrap type="square" anchorx="page" anchory="page"/>
        </v:group>
      </w:pict>
    </w:r>
    <w:proofErr w:type="spellStart"/>
    <w:r w:rsidR="001A790A">
      <w:rPr>
        <w:b/>
        <w:i/>
      </w:rPr>
      <w:t>Ayushi</w:t>
    </w:r>
    <w:proofErr w:type="spellEnd"/>
    <w:r w:rsidR="001A790A">
      <w:rPr>
        <w:b/>
        <w:i/>
      </w:rPr>
      <w:t xml:space="preserve"> Shah/222070824005             </w:t>
    </w:r>
    <w:r w:rsidR="001A790A">
      <w:rPr>
        <w:rFonts w:ascii="Calibri" w:eastAsia="Calibri" w:hAnsi="Calibri" w:cs="Calibri"/>
        <w:i/>
      </w:rPr>
      <w:t xml:space="preserve">                                                                                         </w:t>
    </w:r>
    <w:r w:rsidR="001A790A">
      <w:fldChar w:fldCharType="begin"/>
    </w:r>
    <w:r w:rsidR="001A790A">
      <w:instrText xml:space="preserve"> PAGE   \* MERGEFORMAT </w:instrText>
    </w:r>
    <w:r w:rsidR="001A790A">
      <w:fldChar w:fldCharType="separate"/>
    </w:r>
    <w:r w:rsidR="001A790A">
      <w:rPr>
        <w:i/>
      </w:rPr>
      <w:t>13</w:t>
    </w:r>
    <w:r w:rsidR="001A790A">
      <w:rPr>
        <w:i/>
      </w:rPr>
      <w:fldChar w:fldCharType="end"/>
    </w:r>
    <w:r w:rsidR="001A790A">
      <w:rPr>
        <w:rFonts w:ascii="Calibri" w:eastAsia="Calibri" w:hAnsi="Calibri" w:cs="Calibri"/>
        <w:i/>
      </w:rPr>
      <w:t xml:space="preserve"> </w:t>
    </w:r>
  </w:p>
  <w:p w:rsidR="001A790A" w:rsidRDefault="001A790A">
    <w:pPr>
      <w:spacing w:after="0"/>
    </w:pPr>
    <w:r>
      <w:rPr>
        <w:rFonts w:ascii="Calibri" w:eastAsia="Calibri" w:hAnsi="Calibri" w:cs="Calibri"/>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Pr="004F5A45" w:rsidRDefault="001A790A">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spacing w:after="0"/>
    </w:pPr>
    <w:r>
      <w:rPr>
        <w:rFonts w:ascii="Calibri" w:eastAsia="Calibri" w:hAnsi="Calibri" w:cs="Calibri"/>
        <w:noProof/>
        <w:lang w:eastAsia="en-IN"/>
      </w:rPr>
      <w:pict>
        <v:group id="Group 43612" o:spid="_x0000_s2049" style="position:absolute;margin-left:106.6pt;margin-top:773.15pt;width:418.4pt;height:4.45pt;z-index:251657728;mso-position-horizontal-relative:page;mso-position-vertical-relative:page" coordsize="5313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Lp2wIAANAJAAAOAAAAZHJzL2Uyb0RvYy54bWzsVs1u2zAMvg/YOwi+r3acNEmNOD2sWy/D&#10;VrTdA6iy/APIkiCpcfL2o2jLcZqhKDqgp+Ug0RJJkZ/4Mdpc71tBdtzYRsk8ml0kEeGSqaKRVR79&#10;fvz+ZR0R66gsqFCS59GB2+h6+/nTptMZT1WtRMENASfSZp3Oo9o5ncWxZTVvqb1QmkvYLJVpqYNP&#10;U8WFoR14b0WcJsky7pQptFGMWwurN/1mtEX/ZcmZ+1WWljsi8ghiczgaHJ/8GG83NKsM1XXDhjDo&#10;O6JoaSPh0NHVDXWUPJvmzFXbMKOsKt0FU22syrJhHHOAbGbJi2xujXrWmEuVdZUeYQJoX+D0brfs&#10;5+7W6Ad9ZwCJTleABX75XPalaf0MUZI9QnYYIeN7RxgsXs5n86v5IiIM9i6X8/W6h5TVgPuZFau/&#10;vWoXh0Pjk1A6DcVhj/nbf8v/oaaaI6w2g/zvDGmKPFosk6tlRCRtoUxRhfRLCAxqjjDZzAJi78Jo&#10;vp4lWHZjrjRjz9bdcoVg090P6/qqLIJE6yCxvQyigdp+tao1dd7OR+lF0k1uq86jPhC/26odf1So&#10;515cGQR53BVyqjXefCgK0A0aYdbob6o5TT9ohbnXBpaCx7fqBSh7HxCCT3W7GQRMH+QpwEJ6JOAU&#10;RqHflII6JG7bOGhEommhi6WrZLwjIcGbL8D+xlFyB8E9XELe8xKKB8nhF6ypnr4KQ3bUtxv8oXMq&#10;dE2HVc8PCGlQRRn9ePuyEWJ0OUPTE5fLNF2k88HDoOztOHa60TLpLdkQTd/uoGlA0qHpQQSjEZ6s&#10;pBvtJbRqPGSSrRefVHHARoGAACN9y/ggaq7OqbnyMfoAgMRvpeZilS4W3g7y/1srupr124BPaH/T&#10;4vkwdmIcPsoj/ab0CGV/3D0l0ZRyQTdohPmcnJPkg1KYp4e/Ue30XAD0PzU9Bf2l2o+gJv6HwrMB&#10;W8zwxPHvkuk3yNOH2PYPAAAA//8DAFBLAwQUAAYACAAAACEAWMTozOIAAAAOAQAADwAAAGRycy9k&#10;b3ducmV2LnhtbEyPwWrDMBBE74X+g9hAb41kuw7FsRxCaHsKhSaF0ptibWwTa2UsxXb+vvKpOe7M&#10;Y3Ym30ymZQP2rrEkIVoKYEil1Q1VEr6P78+vwJxXpFVrCSXc0MGmeHzIVabtSF84HHzFQgi5TEmo&#10;ve8yzl1Zo1FuaTuk4J1tb5QPZ19x3asxhJuWx0KsuFENhQ+16nBXY3k5XI2Ej1GN2yR6G/aX8+72&#10;e0w/f/YRSvm0mLZrYB4n/w/DXD9UhyJ0OtkracdaCXGUxAENRvqySoDNiEhF2HeatTSNgRc5v59R&#10;/AEAAP//AwBQSwECLQAUAAYACAAAACEAtoM4kv4AAADhAQAAEwAAAAAAAAAAAAAAAAAAAAAAW0Nv&#10;bnRlbnRfVHlwZXNdLnhtbFBLAQItABQABgAIAAAAIQA4/SH/1gAAAJQBAAALAAAAAAAAAAAAAAAA&#10;AC8BAABfcmVscy8ucmVsc1BLAQItABQABgAIAAAAIQDRWTLp2wIAANAJAAAOAAAAAAAAAAAAAAAA&#10;AC4CAABkcnMvZTJvRG9jLnhtbFBLAQItABQABgAIAAAAIQBYxOjM4gAAAA4BAAAPAAAAAAAAAAAA&#10;AAAAADUFAABkcnMvZG93bnJldi54bWxQSwUGAAAAAAQABADzAAAARAYAAAAA&#10;">
          <v:shape id="Shape 46096" o:spid="_x0000_s2051" style="position:absolute;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FPxwAAAN4AAAAPAAAAZHJzL2Rvd25yZXYueG1sRI/RasJA&#10;FETfC/7DcgXfmk2LRBtdRYSifWjV1A+4ZK9J7O7dkF017dd3hUIfh5k5w8yXvTXiSp1vHCt4SlIQ&#10;xKXTDVcKjp+vj1MQPiBrNI5JwTd5WC4GD3PMtbvxga5FqESEsM9RQR1Cm0vpy5os+sS1xNE7uc5i&#10;iLKrpO7wFuHWyOc0zaTFhuNCjS2tayq/iotV8DbOzsX7sf+gHfofPzFmc94bpUbDfjUDEagP/+G/&#10;9lYrGGfpSwb3O/EKyMUvAAAA//8DAFBLAQItABQABgAIAAAAIQDb4fbL7gAAAIUBAAATAAAAAAAA&#10;AAAAAAAAAAAAAABbQ29udGVudF9UeXBlc10ueG1sUEsBAi0AFAAGAAgAAAAhAFr0LFu/AAAAFQEA&#10;AAsAAAAAAAAAAAAAAAAAHwEAAF9yZWxzLy5yZWxzUEsBAi0AFAAGAAgAAAAhACd2sU/HAAAA3gAA&#10;AA8AAAAAAAAAAAAAAAAABwIAAGRycy9kb3ducmV2LnhtbFBLBQYAAAAAAwADALcAAAD7AgAAAAA=&#10;" adj="0,,0" path="m,l5313934,r,38100l,38100,,e" fillcolor="#622423" stroked="f" strokeweight="0">
            <v:stroke miterlimit="83231f" joinstyle="miter"/>
            <v:formulas/>
            <v:path arrowok="t" o:connecttype="segments" textboxrect="0,0,5313934,38100"/>
          </v:shape>
          <v:shape id="Shape 46097" o:spid="_x0000_s2050" style="position:absolute;top:472;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CAygAAAN4AAAAPAAAAZHJzL2Rvd25yZXYueG1sRI9BS8NA&#10;FITvBf/D8gQvYncVjRq7LaWlYlNosYrg7ZF9TWKzb0N2TdN/3xWEHoeZ+YYZTXpbi45aXznWcDtU&#10;IIhzZyouNHx+LG6eQPiAbLB2TBqO5GEyvhiMMDXuwO/UbUMhIoR9ihrKEJpUSp+XZNEPXUMcvZ1r&#10;LYYo20KaFg8Rbmt5p1QiLVYcF0psaFZSvt/+Wg0P2e612azWi5+v6/my+94ks0JlWl9d9tMXEIH6&#10;cA7/t9+MhvtEPT/C3514BeT4BAAA//8DAFBLAQItABQABgAIAAAAIQDb4fbL7gAAAIUBAAATAAAA&#10;AAAAAAAAAAAAAAAAAABbQ29udGVudF9UeXBlc10ueG1sUEsBAi0AFAAGAAgAAAAhAFr0LFu/AAAA&#10;FQEAAAsAAAAAAAAAAAAAAAAAHwEAAF9yZWxzLy5yZWxzUEsBAi0AFAAGAAgAAAAhAG9hoIDKAAAA&#10;3gAAAA8AAAAAAAAAAAAAAAAABwIAAGRycy9kb3ducmV2LnhtbFBLBQYAAAAAAwADALcAAAD+AgAA&#10;AAA=&#10;" adj="0,,0" path="m,l5313934,r,9144l,9144,,e" fillcolor="#622423" stroked="f" strokeweight="0">
            <v:stroke miterlimit="83231f" joinstyle="miter"/>
            <v:formulas/>
            <v:path arrowok="t" o:connecttype="segments" textboxrect="0,0,5313934,9144"/>
          </v:shape>
          <w10:wrap type="square" anchorx="page" anchory="page"/>
        </v:group>
      </w:pict>
    </w:r>
    <w:proofErr w:type="spellStart"/>
    <w:r w:rsidR="001A790A">
      <w:rPr>
        <w:b/>
        <w:i/>
      </w:rPr>
      <w:t>Poorva</w:t>
    </w:r>
    <w:proofErr w:type="spellEnd"/>
    <w:r w:rsidR="001A790A">
      <w:rPr>
        <w:b/>
        <w:i/>
      </w:rPr>
      <w:t xml:space="preserve"> Patel/2023/222070820006             </w:t>
    </w:r>
    <w:r w:rsidR="001A790A">
      <w:rPr>
        <w:rFonts w:ascii="Calibri" w:eastAsia="Calibri" w:hAnsi="Calibri" w:cs="Calibri"/>
        <w:i/>
      </w:rPr>
      <w:t xml:space="preserve">                                                                               </w:t>
    </w:r>
    <w:r w:rsidR="001A790A">
      <w:fldChar w:fldCharType="begin"/>
    </w:r>
    <w:r w:rsidR="001A790A">
      <w:instrText xml:space="preserve"> PAGE   \* MERGEFORMAT </w:instrText>
    </w:r>
    <w:r w:rsidR="001A790A">
      <w:fldChar w:fldCharType="separate"/>
    </w:r>
    <w:r w:rsidR="00E45791" w:rsidRPr="00E45791">
      <w:rPr>
        <w:i/>
        <w:noProof/>
      </w:rPr>
      <w:t>24</w:t>
    </w:r>
    <w:r w:rsidR="001A790A">
      <w:rPr>
        <w:i/>
      </w:rPr>
      <w:fldChar w:fldCharType="end"/>
    </w:r>
    <w:r w:rsidR="001A790A">
      <w:rPr>
        <w:rFonts w:ascii="Calibri" w:eastAsia="Calibri" w:hAnsi="Calibri" w:cs="Calibri"/>
        <w:i/>
      </w:rPr>
      <w:t xml:space="preserve"> </w:t>
    </w:r>
  </w:p>
  <w:p w:rsidR="001A790A" w:rsidRDefault="001A790A">
    <w:pPr>
      <w:spacing w:after="0"/>
    </w:pPr>
    <w:r>
      <w:rPr>
        <w:rFonts w:ascii="Calibri" w:eastAsia="Calibri" w:hAnsi="Calibri" w:cs="Calibri"/>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EF" w:rsidRDefault="00B946EF" w:rsidP="00981F7E">
      <w:pPr>
        <w:spacing w:after="0" w:line="240" w:lineRule="auto"/>
      </w:pPr>
      <w:r>
        <w:separator/>
      </w:r>
    </w:p>
  </w:footnote>
  <w:footnote w:type="continuationSeparator" w:id="0">
    <w:p w:rsidR="00B946EF" w:rsidRDefault="00B946EF" w:rsidP="00981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tabs>
        <w:tab w:val="center" w:pos="8256"/>
      </w:tabs>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5" o:spid="_x0000_s2059" type="#_x0000_t136" style="position:absolute;margin-left:0;margin-top:0;width:621.2pt;height:116.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A790A" w:rsidRPr="00556199">
      <w:rPr>
        <w:rFonts w:eastAsia="Calibri"/>
        <w:b/>
        <w:noProof/>
      </w:rPr>
      <w:t xml:space="preserve">CHAPTER </w:t>
    </w:r>
    <w:r w:rsidR="001A790A">
      <w:rPr>
        <w:rFonts w:eastAsia="Calibri"/>
        <w:b/>
        <w:noProof/>
      </w:rPr>
      <w:t>4</w:t>
    </w:r>
    <w:r w:rsidR="001A790A" w:rsidRPr="00556199">
      <w:rPr>
        <w:rFonts w:eastAsia="Calibri"/>
        <w:b/>
        <w:noProof/>
      </w:rPr>
      <w:t xml:space="preserve">                                                        </w:t>
    </w:r>
    <w:r w:rsidR="001A790A">
      <w:rPr>
        <w:rFonts w:eastAsia="Calibri"/>
        <w:b/>
        <w:noProof/>
      </w:rPr>
      <w:t xml:space="preserve">    </w:t>
    </w:r>
    <w:r w:rsidR="001A790A" w:rsidRPr="00556199">
      <w:rPr>
        <w:rFonts w:eastAsia="Calibri"/>
        <w:b/>
        <w:noProof/>
      </w:rPr>
      <w:t xml:space="preserve">  </w:t>
    </w:r>
    <w:r w:rsidR="001A790A">
      <w:rPr>
        <w:rFonts w:eastAsia="Calibri"/>
        <w:b/>
        <w:noProof/>
      </w:rPr>
      <w:t xml:space="preserve"> AIM, OBJECTIVES &amp; RATIONALE</w:t>
    </w:r>
    <w:r>
      <w:rPr>
        <w:rFonts w:ascii="Calibri" w:eastAsia="Calibri" w:hAnsi="Calibri" w:cs="Calibri"/>
        <w:noProof/>
        <w:lang w:eastAsia="en-IN"/>
      </w:rPr>
    </w:r>
    <w:r>
      <w:rPr>
        <w:rFonts w:ascii="Calibri" w:eastAsia="Calibri" w:hAnsi="Calibri" w:cs="Calibri"/>
        <w:noProof/>
        <w:lang w:eastAsia="en-IN"/>
      </w:rPr>
      <w:pict>
        <v:group id="Group 37" o:spid="_x0000_s2055" style="width:415.65pt;height:5.2pt;mso-position-horizontal-relative:char;mso-position-vertical-relative:line" coordsize="53139,563">
          <v:shape id="Shape 45360" o:spid="_x0000_s2057" style="position:absolute;top:182;width:53139;height:381;visibility:visible" coordsize="5313934,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4+wQAAANsAAAAPAAAAZHJzL2Rvd25yZXYueG1sRE/LagIx&#10;FN0L/kO4Qnc1Yy0qoxkRodguauvoB1wm13mY3AyTVKf9erMouDyc92rdWyOu1PnasYLJOAFBXDhd&#10;c6ngdHx7XoDwAVmjcUwKfsnDOhsOVphqd+MDXfNQihjCPkUFVQhtKqUvKrLox64ljtzZdRZDhF0p&#10;dYe3GG6NfEmSmbRYc2yosKVtRcUl/7EKPl5nTf556vf0hf7Pz43ZNd9GqadRv1mCCNSHh/jf/a4V&#10;TOPY+CX+AJndAQAA//8DAFBLAQItABQABgAIAAAAIQDb4fbL7gAAAIUBAAATAAAAAAAAAAAAAAAA&#10;AAAAAABbQ29udGVudF9UeXBlc10ueG1sUEsBAi0AFAAGAAgAAAAhAFr0LFu/AAAAFQEAAAsAAAAA&#10;AAAAAAAAAAAAHwEAAF9yZWxzLy5yZWxzUEsBAi0AFAAGAAgAAAAhAKh33j7BAAAA2wAAAA8AAAAA&#10;AAAAAAAAAAAABwIAAGRycy9kb3ducmV2LnhtbFBLBQYAAAAAAwADALcAAAD1AgAAAAA=&#10;" adj="0,,0" path="m,l5313934,r,38100l,38100,,e" fillcolor="#622423" stroked="f" strokeweight="0">
            <v:stroke miterlimit="83231f" joinstyle="miter"/>
            <v:formulas/>
            <v:path arrowok="t" o:connecttype="segments" textboxrect="0,0,5313934,38100"/>
          </v:shape>
          <v:shape id="Shape 45361" o:spid="_x0000_s2056" style="position:absolute;width:53139;height:91;visibility:visible" coordsize="531393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PztxwAAANsAAAAPAAAAZHJzL2Rvd25yZXYueG1sRI9Ba8JA&#10;FITvQv/D8gpeRDe1KG10laJYqoWKVgRvj+wziWbfhuw2xn/vFgSPw8x8w4ynjSlETZXLLSt46UUg&#10;iBOrc04V7H4X3TcQziNrLCyTgis5mE6eWmOMtb3whuqtT0WAsItRQeZ9GUvpkowMup4tiYN3tJVB&#10;H2SVSl3hJcBNIftRNJQGcw4LGZY0yyg5b/+MgsHq+Fmuv38Wp31nvqwP6+EsjVZKtZ+bjxEIT41/&#10;hO/tL63g9R3+v4QfICc3AAAA//8DAFBLAQItABQABgAIAAAAIQDb4fbL7gAAAIUBAAATAAAAAAAA&#10;AAAAAAAAAAAAAABbQ29udGVudF9UeXBlc10ueG1sUEsBAi0AFAAGAAgAAAAhAFr0LFu/AAAAFQEA&#10;AAsAAAAAAAAAAAAAAAAAHwEAAF9yZWxzLy5yZWxzUEsBAi0AFAAGAAgAAAAhAHYw/O3HAAAA2wAA&#10;AA8AAAAAAAAAAAAAAAAABwIAAGRycy9kb3ducmV2LnhtbFBLBQYAAAAAAwADALcAAAD7AgAAAAA=&#10;" adj="0,,0" path="m,l5313934,r,9144l,9144,,e" fillcolor="#622423" stroked="f" strokeweight="0">
            <v:stroke miterlimit="83231f" joinstyle="miter"/>
            <v:formulas/>
            <v:path arrowok="t" o:connecttype="segments" textboxrect="0,0,5313934,9144"/>
          </v:shap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6" o:spid="_x0000_s2060" type="#_x0000_t136" style="position:absolute;left:0;text-align:left;margin-left:0;margin-top:0;width:621.2pt;height:116.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tabs>
        <w:tab w:val="center" w:pos="8256"/>
      </w:tabs>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4" o:spid="_x0000_s2058" type="#_x0000_t136" style="position:absolute;margin-left:0;margin-top:0;width:621.2pt;height:116.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A790A">
      <w:rPr>
        <w:i/>
      </w:rPr>
      <w:t xml:space="preserve">Chapter </w:t>
    </w:r>
    <w:r w:rsidR="001A790A">
      <w:rPr>
        <w:i/>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8" o:spid="_x0000_s2062" type="#_x0000_t136" style="position:absolute;left:0;text-align:left;margin-left:0;margin-top:0;width:621.2pt;height:116.4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Pr="00C003AB" w:rsidRDefault="00B946EF" w:rsidP="00C003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9" o:spid="_x0000_s2063" type="#_x0000_t136" style="position:absolute;left:0;text-align:left;margin-left:0;margin-top:0;width:621.2pt;height:116.4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A" w:rsidRDefault="00B946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93487" o:spid="_x0000_s2061" type="#_x0000_t136" style="position:absolute;left:0;text-align:left;margin-left:0;margin-top:0;width:621.2pt;height:116.4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7147"/>
    <w:multiLevelType w:val="hybridMultilevel"/>
    <w:tmpl w:val="0EEE1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CF7AE1"/>
    <w:multiLevelType w:val="hybridMultilevel"/>
    <w:tmpl w:val="B250368C"/>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nsid w:val="2B477113"/>
    <w:multiLevelType w:val="multilevel"/>
    <w:tmpl w:val="84DE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976821"/>
    <w:multiLevelType w:val="hybridMultilevel"/>
    <w:tmpl w:val="C2A4954C"/>
    <w:lvl w:ilvl="0" w:tplc="96F22664">
      <w:start w:val="1"/>
      <w:numFmt w:val="decimal"/>
      <w:lvlText w:val="%1."/>
      <w:lvlJc w:val="left"/>
      <w:pPr>
        <w:ind w:left="450" w:hanging="360"/>
      </w:pPr>
      <w:rPr>
        <w:rFonts w:ascii="Times New Roman" w:hAnsi="Times New Roman" w:cs="Times New Roman"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3995E1C"/>
    <w:multiLevelType w:val="hybridMultilevel"/>
    <w:tmpl w:val="2DF0AC2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70AA01EC"/>
    <w:multiLevelType w:val="multilevel"/>
    <w:tmpl w:val="C56429E2"/>
    <w:lvl w:ilvl="0">
      <w:start w:val="6"/>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0CDF"/>
    <w:rsid w:val="000031F3"/>
    <w:rsid w:val="00004854"/>
    <w:rsid w:val="00006D84"/>
    <w:rsid w:val="0001233F"/>
    <w:rsid w:val="00012D90"/>
    <w:rsid w:val="00013AC3"/>
    <w:rsid w:val="00033703"/>
    <w:rsid w:val="000372A5"/>
    <w:rsid w:val="000403B8"/>
    <w:rsid w:val="00042529"/>
    <w:rsid w:val="000434D4"/>
    <w:rsid w:val="00043746"/>
    <w:rsid w:val="00044362"/>
    <w:rsid w:val="00045930"/>
    <w:rsid w:val="00045E43"/>
    <w:rsid w:val="000658F4"/>
    <w:rsid w:val="000744E0"/>
    <w:rsid w:val="00092345"/>
    <w:rsid w:val="000942DF"/>
    <w:rsid w:val="00095B26"/>
    <w:rsid w:val="000A051B"/>
    <w:rsid w:val="000A2B4C"/>
    <w:rsid w:val="000A65E1"/>
    <w:rsid w:val="000B693B"/>
    <w:rsid w:val="000D4CD9"/>
    <w:rsid w:val="000D506A"/>
    <w:rsid w:val="000E7AF4"/>
    <w:rsid w:val="0011360D"/>
    <w:rsid w:val="00120B2D"/>
    <w:rsid w:val="00123165"/>
    <w:rsid w:val="00126589"/>
    <w:rsid w:val="0012722C"/>
    <w:rsid w:val="0013367B"/>
    <w:rsid w:val="001401E5"/>
    <w:rsid w:val="00141DC0"/>
    <w:rsid w:val="00144D1B"/>
    <w:rsid w:val="00173584"/>
    <w:rsid w:val="00176ACA"/>
    <w:rsid w:val="00176F60"/>
    <w:rsid w:val="00176FAA"/>
    <w:rsid w:val="0018222A"/>
    <w:rsid w:val="00182448"/>
    <w:rsid w:val="001843B0"/>
    <w:rsid w:val="00195040"/>
    <w:rsid w:val="001A790A"/>
    <w:rsid w:val="001B3C2C"/>
    <w:rsid w:val="001B796F"/>
    <w:rsid w:val="001C5857"/>
    <w:rsid w:val="001C6756"/>
    <w:rsid w:val="001D181F"/>
    <w:rsid w:val="001D26F5"/>
    <w:rsid w:val="001E27CD"/>
    <w:rsid w:val="001E4083"/>
    <w:rsid w:val="001F2327"/>
    <w:rsid w:val="001F3790"/>
    <w:rsid w:val="0020616C"/>
    <w:rsid w:val="00207CB2"/>
    <w:rsid w:val="00220BC3"/>
    <w:rsid w:val="00221797"/>
    <w:rsid w:val="00223324"/>
    <w:rsid w:val="00232365"/>
    <w:rsid w:val="002356A7"/>
    <w:rsid w:val="002434FE"/>
    <w:rsid w:val="00262340"/>
    <w:rsid w:val="00264071"/>
    <w:rsid w:val="00267793"/>
    <w:rsid w:val="002716F2"/>
    <w:rsid w:val="00274381"/>
    <w:rsid w:val="002745D8"/>
    <w:rsid w:val="00284C07"/>
    <w:rsid w:val="00285E37"/>
    <w:rsid w:val="00287FAE"/>
    <w:rsid w:val="00293814"/>
    <w:rsid w:val="00293E46"/>
    <w:rsid w:val="00293F1D"/>
    <w:rsid w:val="00294334"/>
    <w:rsid w:val="002968FC"/>
    <w:rsid w:val="002977B2"/>
    <w:rsid w:val="002A5774"/>
    <w:rsid w:val="002A71BF"/>
    <w:rsid w:val="002B0EF6"/>
    <w:rsid w:val="002B1315"/>
    <w:rsid w:val="002B3DBE"/>
    <w:rsid w:val="002B6EF2"/>
    <w:rsid w:val="002D4A65"/>
    <w:rsid w:val="002D579C"/>
    <w:rsid w:val="002D7674"/>
    <w:rsid w:val="002E1455"/>
    <w:rsid w:val="002E4B70"/>
    <w:rsid w:val="002E51C5"/>
    <w:rsid w:val="002E7F29"/>
    <w:rsid w:val="002F41EE"/>
    <w:rsid w:val="00300982"/>
    <w:rsid w:val="00310C23"/>
    <w:rsid w:val="003228D1"/>
    <w:rsid w:val="00325D4C"/>
    <w:rsid w:val="003312A7"/>
    <w:rsid w:val="00332CEF"/>
    <w:rsid w:val="00333ABD"/>
    <w:rsid w:val="0033556F"/>
    <w:rsid w:val="00362FF3"/>
    <w:rsid w:val="00367BB8"/>
    <w:rsid w:val="003721F8"/>
    <w:rsid w:val="003945E4"/>
    <w:rsid w:val="003A6A72"/>
    <w:rsid w:val="003B2549"/>
    <w:rsid w:val="003B27B7"/>
    <w:rsid w:val="003B6BC6"/>
    <w:rsid w:val="003C288F"/>
    <w:rsid w:val="003C4DBD"/>
    <w:rsid w:val="003C5397"/>
    <w:rsid w:val="003D5084"/>
    <w:rsid w:val="003E79EF"/>
    <w:rsid w:val="003F11D8"/>
    <w:rsid w:val="003F357C"/>
    <w:rsid w:val="00413DB7"/>
    <w:rsid w:val="00416363"/>
    <w:rsid w:val="0042393A"/>
    <w:rsid w:val="004400F0"/>
    <w:rsid w:val="00442CF6"/>
    <w:rsid w:val="00443F21"/>
    <w:rsid w:val="00445B9E"/>
    <w:rsid w:val="00447275"/>
    <w:rsid w:val="00463899"/>
    <w:rsid w:val="00465A34"/>
    <w:rsid w:val="00467981"/>
    <w:rsid w:val="00473048"/>
    <w:rsid w:val="004821DF"/>
    <w:rsid w:val="0048320C"/>
    <w:rsid w:val="00483E9B"/>
    <w:rsid w:val="004A0064"/>
    <w:rsid w:val="004A7052"/>
    <w:rsid w:val="004B1571"/>
    <w:rsid w:val="004B3BFD"/>
    <w:rsid w:val="004C311B"/>
    <w:rsid w:val="004D6C72"/>
    <w:rsid w:val="004E6EED"/>
    <w:rsid w:val="004F5043"/>
    <w:rsid w:val="004F763D"/>
    <w:rsid w:val="00511406"/>
    <w:rsid w:val="005171F9"/>
    <w:rsid w:val="00521DBA"/>
    <w:rsid w:val="00525DCC"/>
    <w:rsid w:val="00534A28"/>
    <w:rsid w:val="005358B9"/>
    <w:rsid w:val="00535D11"/>
    <w:rsid w:val="00535D7A"/>
    <w:rsid w:val="00537C60"/>
    <w:rsid w:val="00563458"/>
    <w:rsid w:val="00563AC9"/>
    <w:rsid w:val="00565268"/>
    <w:rsid w:val="00573595"/>
    <w:rsid w:val="00574A64"/>
    <w:rsid w:val="005872F1"/>
    <w:rsid w:val="00587D0C"/>
    <w:rsid w:val="0059045D"/>
    <w:rsid w:val="005936D8"/>
    <w:rsid w:val="005973EF"/>
    <w:rsid w:val="005C396C"/>
    <w:rsid w:val="005D3DA7"/>
    <w:rsid w:val="005D5D20"/>
    <w:rsid w:val="005D7C46"/>
    <w:rsid w:val="005E435C"/>
    <w:rsid w:val="005F6BC2"/>
    <w:rsid w:val="00605BBC"/>
    <w:rsid w:val="006074D9"/>
    <w:rsid w:val="00611F3D"/>
    <w:rsid w:val="006127C5"/>
    <w:rsid w:val="006134CB"/>
    <w:rsid w:val="00615E1A"/>
    <w:rsid w:val="006237FD"/>
    <w:rsid w:val="00634804"/>
    <w:rsid w:val="00636AD5"/>
    <w:rsid w:val="006372F2"/>
    <w:rsid w:val="00647506"/>
    <w:rsid w:val="0065219C"/>
    <w:rsid w:val="006548FF"/>
    <w:rsid w:val="006659C1"/>
    <w:rsid w:val="0068351F"/>
    <w:rsid w:val="006A06C2"/>
    <w:rsid w:val="006A1A88"/>
    <w:rsid w:val="006A762B"/>
    <w:rsid w:val="006B024E"/>
    <w:rsid w:val="006B7DBC"/>
    <w:rsid w:val="006C229D"/>
    <w:rsid w:val="006C6B24"/>
    <w:rsid w:val="006D443D"/>
    <w:rsid w:val="006D60FC"/>
    <w:rsid w:val="006D6AAF"/>
    <w:rsid w:val="006E2625"/>
    <w:rsid w:val="006E4C15"/>
    <w:rsid w:val="006F4F25"/>
    <w:rsid w:val="00704B68"/>
    <w:rsid w:val="00716C38"/>
    <w:rsid w:val="0072555A"/>
    <w:rsid w:val="0073127A"/>
    <w:rsid w:val="00736E38"/>
    <w:rsid w:val="00740C53"/>
    <w:rsid w:val="00744074"/>
    <w:rsid w:val="00744E0F"/>
    <w:rsid w:val="0074754C"/>
    <w:rsid w:val="00763577"/>
    <w:rsid w:val="00775C5E"/>
    <w:rsid w:val="007804E5"/>
    <w:rsid w:val="00781729"/>
    <w:rsid w:val="007825AB"/>
    <w:rsid w:val="0079236F"/>
    <w:rsid w:val="007A2B0F"/>
    <w:rsid w:val="007B05EF"/>
    <w:rsid w:val="007B336D"/>
    <w:rsid w:val="007B7940"/>
    <w:rsid w:val="007D16B4"/>
    <w:rsid w:val="007E16A1"/>
    <w:rsid w:val="007E696F"/>
    <w:rsid w:val="007F1386"/>
    <w:rsid w:val="007F55BA"/>
    <w:rsid w:val="007F6C42"/>
    <w:rsid w:val="008023DE"/>
    <w:rsid w:val="00803B1F"/>
    <w:rsid w:val="00811860"/>
    <w:rsid w:val="00811D80"/>
    <w:rsid w:val="008130B9"/>
    <w:rsid w:val="00815B17"/>
    <w:rsid w:val="00820690"/>
    <w:rsid w:val="00826C29"/>
    <w:rsid w:val="00827836"/>
    <w:rsid w:val="0082789D"/>
    <w:rsid w:val="00834288"/>
    <w:rsid w:val="00845A3D"/>
    <w:rsid w:val="008465D2"/>
    <w:rsid w:val="00850E0C"/>
    <w:rsid w:val="00855452"/>
    <w:rsid w:val="00871A2B"/>
    <w:rsid w:val="008726C3"/>
    <w:rsid w:val="00873DD1"/>
    <w:rsid w:val="00875599"/>
    <w:rsid w:val="0088444E"/>
    <w:rsid w:val="00886170"/>
    <w:rsid w:val="00893289"/>
    <w:rsid w:val="008A35AA"/>
    <w:rsid w:val="008A499E"/>
    <w:rsid w:val="008A5BE7"/>
    <w:rsid w:val="008B6D66"/>
    <w:rsid w:val="008C36E5"/>
    <w:rsid w:val="008C3C34"/>
    <w:rsid w:val="008D0324"/>
    <w:rsid w:val="008D67BA"/>
    <w:rsid w:val="008D7F0C"/>
    <w:rsid w:val="008F3B7A"/>
    <w:rsid w:val="008F7A01"/>
    <w:rsid w:val="0090356E"/>
    <w:rsid w:val="00912901"/>
    <w:rsid w:val="00913C20"/>
    <w:rsid w:val="00914979"/>
    <w:rsid w:val="009433DA"/>
    <w:rsid w:val="0094355F"/>
    <w:rsid w:val="009524ED"/>
    <w:rsid w:val="00954539"/>
    <w:rsid w:val="00956B28"/>
    <w:rsid w:val="009570BA"/>
    <w:rsid w:val="00957B8F"/>
    <w:rsid w:val="00981F7E"/>
    <w:rsid w:val="00985007"/>
    <w:rsid w:val="009858D4"/>
    <w:rsid w:val="009A0E5B"/>
    <w:rsid w:val="009B3B10"/>
    <w:rsid w:val="009B6574"/>
    <w:rsid w:val="009C1ECB"/>
    <w:rsid w:val="009C393C"/>
    <w:rsid w:val="009C5C94"/>
    <w:rsid w:val="009D1C0C"/>
    <w:rsid w:val="009E2ADE"/>
    <w:rsid w:val="009E3FDF"/>
    <w:rsid w:val="009E4886"/>
    <w:rsid w:val="009F03E4"/>
    <w:rsid w:val="009F04C3"/>
    <w:rsid w:val="00A046CF"/>
    <w:rsid w:val="00A1436D"/>
    <w:rsid w:val="00A16673"/>
    <w:rsid w:val="00A20F43"/>
    <w:rsid w:val="00A30116"/>
    <w:rsid w:val="00A33E11"/>
    <w:rsid w:val="00A36677"/>
    <w:rsid w:val="00A502C9"/>
    <w:rsid w:val="00A5038E"/>
    <w:rsid w:val="00A61B25"/>
    <w:rsid w:val="00A67AA6"/>
    <w:rsid w:val="00A70695"/>
    <w:rsid w:val="00A73667"/>
    <w:rsid w:val="00A84586"/>
    <w:rsid w:val="00A92C2C"/>
    <w:rsid w:val="00AB2003"/>
    <w:rsid w:val="00AB65E1"/>
    <w:rsid w:val="00AC0A40"/>
    <w:rsid w:val="00AC2B54"/>
    <w:rsid w:val="00AC64DD"/>
    <w:rsid w:val="00AE0544"/>
    <w:rsid w:val="00AE4924"/>
    <w:rsid w:val="00AF209B"/>
    <w:rsid w:val="00AF567F"/>
    <w:rsid w:val="00AF595E"/>
    <w:rsid w:val="00AF62CC"/>
    <w:rsid w:val="00AF66BE"/>
    <w:rsid w:val="00AF7C55"/>
    <w:rsid w:val="00B03B64"/>
    <w:rsid w:val="00B04561"/>
    <w:rsid w:val="00B05B5D"/>
    <w:rsid w:val="00B05C60"/>
    <w:rsid w:val="00B15E54"/>
    <w:rsid w:val="00B230F2"/>
    <w:rsid w:val="00B24597"/>
    <w:rsid w:val="00B24A7F"/>
    <w:rsid w:val="00B47CCA"/>
    <w:rsid w:val="00B53AE5"/>
    <w:rsid w:val="00B61753"/>
    <w:rsid w:val="00B63E5B"/>
    <w:rsid w:val="00B70CDF"/>
    <w:rsid w:val="00B71472"/>
    <w:rsid w:val="00B72D3B"/>
    <w:rsid w:val="00B77E64"/>
    <w:rsid w:val="00B80D7E"/>
    <w:rsid w:val="00B81816"/>
    <w:rsid w:val="00B82740"/>
    <w:rsid w:val="00B8533D"/>
    <w:rsid w:val="00B863E1"/>
    <w:rsid w:val="00B946EF"/>
    <w:rsid w:val="00B96A22"/>
    <w:rsid w:val="00BA1FE5"/>
    <w:rsid w:val="00BA3A1F"/>
    <w:rsid w:val="00BA427B"/>
    <w:rsid w:val="00BB42C9"/>
    <w:rsid w:val="00BB442E"/>
    <w:rsid w:val="00BB6383"/>
    <w:rsid w:val="00BB76F9"/>
    <w:rsid w:val="00BB7AC2"/>
    <w:rsid w:val="00BB7BDE"/>
    <w:rsid w:val="00BC0F44"/>
    <w:rsid w:val="00BD6B8E"/>
    <w:rsid w:val="00BE61A5"/>
    <w:rsid w:val="00BF1050"/>
    <w:rsid w:val="00BF3DAC"/>
    <w:rsid w:val="00BF53FE"/>
    <w:rsid w:val="00C003AB"/>
    <w:rsid w:val="00C02230"/>
    <w:rsid w:val="00C0744D"/>
    <w:rsid w:val="00C12744"/>
    <w:rsid w:val="00C216C0"/>
    <w:rsid w:val="00C25E85"/>
    <w:rsid w:val="00C3029A"/>
    <w:rsid w:val="00C3207C"/>
    <w:rsid w:val="00C3336A"/>
    <w:rsid w:val="00C33D4A"/>
    <w:rsid w:val="00C40B12"/>
    <w:rsid w:val="00C41785"/>
    <w:rsid w:val="00C41C54"/>
    <w:rsid w:val="00C52F60"/>
    <w:rsid w:val="00C54E3A"/>
    <w:rsid w:val="00C57939"/>
    <w:rsid w:val="00C57FE2"/>
    <w:rsid w:val="00C62A57"/>
    <w:rsid w:val="00C705EF"/>
    <w:rsid w:val="00C715E4"/>
    <w:rsid w:val="00C815F6"/>
    <w:rsid w:val="00C83889"/>
    <w:rsid w:val="00C8744D"/>
    <w:rsid w:val="00C87548"/>
    <w:rsid w:val="00C938C9"/>
    <w:rsid w:val="00C95CFC"/>
    <w:rsid w:val="00CA4237"/>
    <w:rsid w:val="00CB2B89"/>
    <w:rsid w:val="00CB6D64"/>
    <w:rsid w:val="00CC09E3"/>
    <w:rsid w:val="00CE2DD3"/>
    <w:rsid w:val="00CE35E2"/>
    <w:rsid w:val="00CE7BE7"/>
    <w:rsid w:val="00CE7F8C"/>
    <w:rsid w:val="00D0242F"/>
    <w:rsid w:val="00D03D01"/>
    <w:rsid w:val="00D11D09"/>
    <w:rsid w:val="00D238D5"/>
    <w:rsid w:val="00D34ADD"/>
    <w:rsid w:val="00D36E09"/>
    <w:rsid w:val="00D52B86"/>
    <w:rsid w:val="00D53B07"/>
    <w:rsid w:val="00D54A24"/>
    <w:rsid w:val="00D6401E"/>
    <w:rsid w:val="00D7572D"/>
    <w:rsid w:val="00D75A0B"/>
    <w:rsid w:val="00D77B6E"/>
    <w:rsid w:val="00D77E3C"/>
    <w:rsid w:val="00D838F9"/>
    <w:rsid w:val="00D83CFC"/>
    <w:rsid w:val="00D949A6"/>
    <w:rsid w:val="00D96B56"/>
    <w:rsid w:val="00DA103E"/>
    <w:rsid w:val="00DA367D"/>
    <w:rsid w:val="00DB0AC7"/>
    <w:rsid w:val="00DB0D2A"/>
    <w:rsid w:val="00DB5FD4"/>
    <w:rsid w:val="00DB6056"/>
    <w:rsid w:val="00DC17E8"/>
    <w:rsid w:val="00DD0322"/>
    <w:rsid w:val="00DD56CC"/>
    <w:rsid w:val="00DD75CE"/>
    <w:rsid w:val="00DF7D1D"/>
    <w:rsid w:val="00E00250"/>
    <w:rsid w:val="00E074FC"/>
    <w:rsid w:val="00E102D5"/>
    <w:rsid w:val="00E127C7"/>
    <w:rsid w:val="00E20FED"/>
    <w:rsid w:val="00E220F1"/>
    <w:rsid w:val="00E269AB"/>
    <w:rsid w:val="00E312EA"/>
    <w:rsid w:val="00E32DD3"/>
    <w:rsid w:val="00E366A1"/>
    <w:rsid w:val="00E405BE"/>
    <w:rsid w:val="00E4141B"/>
    <w:rsid w:val="00E450AD"/>
    <w:rsid w:val="00E45791"/>
    <w:rsid w:val="00E50648"/>
    <w:rsid w:val="00E5493B"/>
    <w:rsid w:val="00E715B7"/>
    <w:rsid w:val="00E750ED"/>
    <w:rsid w:val="00E83945"/>
    <w:rsid w:val="00E85083"/>
    <w:rsid w:val="00E85A90"/>
    <w:rsid w:val="00E85D8E"/>
    <w:rsid w:val="00E91AAE"/>
    <w:rsid w:val="00E965E3"/>
    <w:rsid w:val="00EA531E"/>
    <w:rsid w:val="00EA7B2F"/>
    <w:rsid w:val="00EB4F9E"/>
    <w:rsid w:val="00EC1F54"/>
    <w:rsid w:val="00EC52B8"/>
    <w:rsid w:val="00ED1F60"/>
    <w:rsid w:val="00ED6B76"/>
    <w:rsid w:val="00F03C00"/>
    <w:rsid w:val="00F064AC"/>
    <w:rsid w:val="00F07915"/>
    <w:rsid w:val="00F12666"/>
    <w:rsid w:val="00F13AAA"/>
    <w:rsid w:val="00F312B0"/>
    <w:rsid w:val="00F54263"/>
    <w:rsid w:val="00F614D7"/>
    <w:rsid w:val="00F6472C"/>
    <w:rsid w:val="00F706C8"/>
    <w:rsid w:val="00F71C15"/>
    <w:rsid w:val="00F819F5"/>
    <w:rsid w:val="00F9701B"/>
    <w:rsid w:val="00FA18DF"/>
    <w:rsid w:val="00FB5A2A"/>
    <w:rsid w:val="00FB5FCF"/>
    <w:rsid w:val="00FC625B"/>
    <w:rsid w:val="00FD7F93"/>
    <w:rsid w:val="00FE7C6C"/>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B633E8C2-9730-4273-887C-13E9A9D3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2A"/>
  </w:style>
  <w:style w:type="paragraph" w:styleId="Heading1">
    <w:name w:val="heading 1"/>
    <w:basedOn w:val="Normal"/>
    <w:next w:val="Normal"/>
    <w:link w:val="Heading1Char"/>
    <w:uiPriority w:val="9"/>
    <w:qFormat/>
    <w:rsid w:val="00B7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70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70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70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DF"/>
    <w:rPr>
      <w:rFonts w:eastAsiaTheme="majorEastAsia" w:cstheme="majorBidi"/>
      <w:color w:val="272727" w:themeColor="text1" w:themeTint="D8"/>
    </w:rPr>
  </w:style>
  <w:style w:type="paragraph" w:styleId="Title">
    <w:name w:val="Title"/>
    <w:basedOn w:val="Normal"/>
    <w:next w:val="Normal"/>
    <w:link w:val="TitleChar"/>
    <w:uiPriority w:val="10"/>
    <w:qFormat/>
    <w:rsid w:val="00B7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CDF"/>
    <w:pPr>
      <w:spacing w:before="160"/>
      <w:jc w:val="center"/>
    </w:pPr>
    <w:rPr>
      <w:i/>
      <w:iCs/>
      <w:color w:val="404040" w:themeColor="text1" w:themeTint="BF"/>
    </w:rPr>
  </w:style>
  <w:style w:type="character" w:customStyle="1" w:styleId="QuoteChar">
    <w:name w:val="Quote Char"/>
    <w:basedOn w:val="DefaultParagraphFont"/>
    <w:link w:val="Quote"/>
    <w:uiPriority w:val="29"/>
    <w:rsid w:val="00B70CDF"/>
    <w:rPr>
      <w:i/>
      <w:iCs/>
      <w:color w:val="404040" w:themeColor="text1" w:themeTint="BF"/>
    </w:rPr>
  </w:style>
  <w:style w:type="paragraph" w:styleId="ListParagraph">
    <w:name w:val="List Paragraph"/>
    <w:basedOn w:val="Normal"/>
    <w:uiPriority w:val="34"/>
    <w:qFormat/>
    <w:rsid w:val="00B70CDF"/>
    <w:pPr>
      <w:ind w:left="720"/>
      <w:contextualSpacing/>
    </w:pPr>
  </w:style>
  <w:style w:type="character" w:styleId="IntenseEmphasis">
    <w:name w:val="Intense Emphasis"/>
    <w:basedOn w:val="DefaultParagraphFont"/>
    <w:uiPriority w:val="21"/>
    <w:qFormat/>
    <w:rsid w:val="00B70CDF"/>
    <w:rPr>
      <w:i/>
      <w:iCs/>
      <w:color w:val="2F5496" w:themeColor="accent1" w:themeShade="BF"/>
    </w:rPr>
  </w:style>
  <w:style w:type="paragraph" w:styleId="IntenseQuote">
    <w:name w:val="Intense Quote"/>
    <w:basedOn w:val="Normal"/>
    <w:next w:val="Normal"/>
    <w:link w:val="IntenseQuoteChar"/>
    <w:uiPriority w:val="30"/>
    <w:qFormat/>
    <w:rsid w:val="00B7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CDF"/>
    <w:rPr>
      <w:i/>
      <w:iCs/>
      <w:color w:val="2F5496" w:themeColor="accent1" w:themeShade="BF"/>
    </w:rPr>
  </w:style>
  <w:style w:type="character" w:styleId="IntenseReference">
    <w:name w:val="Intense Reference"/>
    <w:basedOn w:val="DefaultParagraphFont"/>
    <w:uiPriority w:val="32"/>
    <w:qFormat/>
    <w:rsid w:val="00B70CDF"/>
    <w:rPr>
      <w:b/>
      <w:bCs/>
      <w:smallCaps/>
      <w:color w:val="2F5496" w:themeColor="accent1" w:themeShade="BF"/>
      <w:spacing w:val="5"/>
    </w:rPr>
  </w:style>
  <w:style w:type="character" w:styleId="Hyperlink">
    <w:name w:val="Hyperlink"/>
    <w:basedOn w:val="DefaultParagraphFont"/>
    <w:uiPriority w:val="99"/>
    <w:unhideWhenUsed/>
    <w:rsid w:val="004F763D"/>
    <w:rPr>
      <w:color w:val="0563C1" w:themeColor="hyperlink"/>
      <w:u w:val="single"/>
    </w:rPr>
  </w:style>
  <w:style w:type="character" w:customStyle="1" w:styleId="UnresolvedMention1">
    <w:name w:val="Unresolved Mention1"/>
    <w:basedOn w:val="DefaultParagraphFont"/>
    <w:uiPriority w:val="99"/>
    <w:semiHidden/>
    <w:unhideWhenUsed/>
    <w:rsid w:val="004F763D"/>
    <w:rPr>
      <w:color w:val="605E5C"/>
      <w:shd w:val="clear" w:color="auto" w:fill="E1DFDD"/>
    </w:rPr>
  </w:style>
  <w:style w:type="paragraph" w:styleId="TOC1">
    <w:name w:val="toc 1"/>
    <w:hidden/>
    <w:uiPriority w:val="39"/>
    <w:rsid w:val="002E51C5"/>
    <w:pPr>
      <w:spacing w:after="240"/>
      <w:ind w:left="27" w:right="23" w:hanging="10"/>
    </w:pPr>
    <w:rPr>
      <w:rFonts w:ascii="Times New Roman" w:eastAsia="Times New Roman" w:hAnsi="Times New Roman" w:cs="Times New Roman"/>
      <w:b/>
      <w:color w:val="000000"/>
      <w:kern w:val="0"/>
      <w:sz w:val="24"/>
      <w:lang w:val="en-US"/>
    </w:rPr>
  </w:style>
  <w:style w:type="paragraph" w:styleId="TOC2">
    <w:name w:val="toc 2"/>
    <w:hidden/>
    <w:uiPriority w:val="39"/>
    <w:rsid w:val="002E51C5"/>
    <w:pPr>
      <w:spacing w:after="120"/>
      <w:ind w:left="246" w:right="25" w:hanging="10"/>
      <w:jc w:val="both"/>
    </w:pPr>
    <w:rPr>
      <w:rFonts w:ascii="Times New Roman" w:eastAsia="Times New Roman" w:hAnsi="Times New Roman" w:cs="Times New Roman"/>
      <w:color w:val="000000"/>
      <w:kern w:val="0"/>
      <w:sz w:val="24"/>
      <w:lang w:val="en-US"/>
    </w:rPr>
  </w:style>
  <w:style w:type="table" w:customStyle="1" w:styleId="TableGrid">
    <w:name w:val="TableGrid"/>
    <w:rsid w:val="002E51C5"/>
    <w:pPr>
      <w:spacing w:after="0" w:line="240" w:lineRule="auto"/>
    </w:pPr>
    <w:rPr>
      <w:rFonts w:eastAsiaTheme="minorEastAsia"/>
      <w:kern w:val="0"/>
      <w:lang w:val="en-US"/>
    </w:rPr>
    <w:tblPr>
      <w:tblCellMar>
        <w:top w:w="0" w:type="dxa"/>
        <w:left w:w="0" w:type="dxa"/>
        <w:bottom w:w="0" w:type="dxa"/>
        <w:right w:w="0" w:type="dxa"/>
      </w:tblCellMar>
    </w:tblPr>
  </w:style>
  <w:style w:type="table" w:styleId="TableGrid0">
    <w:name w:val="Table Grid"/>
    <w:basedOn w:val="TableNormal"/>
    <w:uiPriority w:val="59"/>
    <w:rsid w:val="002E51C5"/>
    <w:pPr>
      <w:spacing w:after="0" w:line="240" w:lineRule="auto"/>
    </w:pPr>
    <w:rPr>
      <w:rFonts w:eastAsiaTheme="minorEastAsia"/>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E51C5"/>
    <w:rPr>
      <w:i/>
      <w:iCs/>
    </w:rPr>
  </w:style>
  <w:style w:type="paragraph" w:customStyle="1" w:styleId="TableParagraph">
    <w:name w:val="Table Paragraph"/>
    <w:basedOn w:val="Normal"/>
    <w:uiPriority w:val="1"/>
    <w:qFormat/>
    <w:rsid w:val="002E51C5"/>
    <w:pPr>
      <w:widowControl w:val="0"/>
      <w:autoSpaceDE w:val="0"/>
      <w:autoSpaceDN w:val="0"/>
      <w:spacing w:after="0" w:line="240" w:lineRule="auto"/>
      <w:ind w:left="106"/>
    </w:pPr>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rPr>
  </w:style>
  <w:style w:type="character" w:customStyle="1" w:styleId="HeaderChar">
    <w:name w:val="Header Char"/>
    <w:basedOn w:val="DefaultParagraphFont"/>
    <w:link w:val="Header"/>
    <w:uiPriority w:val="99"/>
    <w:rsid w:val="002E51C5"/>
    <w:rPr>
      <w:rFonts w:ascii="Times New Roman" w:eastAsia="Times New Roman" w:hAnsi="Times New Roman" w:cs="Times New Roman"/>
      <w:color w:val="000000"/>
      <w:kern w:val="0"/>
      <w:sz w:val="24"/>
      <w:lang w:val="en-US"/>
    </w:rPr>
  </w:style>
  <w:style w:type="paragraph" w:customStyle="1" w:styleId="trt0xe">
    <w:name w:val="trt0xe"/>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f3">
    <w:name w:val="ff3"/>
    <w:basedOn w:val="DefaultParagraphFont"/>
    <w:rsid w:val="002E51C5"/>
  </w:style>
  <w:style w:type="character" w:customStyle="1" w:styleId="ws2">
    <w:name w:val="ws2"/>
    <w:basedOn w:val="DefaultParagraphFont"/>
    <w:rsid w:val="002E51C5"/>
  </w:style>
  <w:style w:type="character" w:customStyle="1" w:styleId="ff1">
    <w:name w:val="ff1"/>
    <w:basedOn w:val="DefaultParagraphFont"/>
    <w:rsid w:val="002E51C5"/>
  </w:style>
  <w:style w:type="character" w:customStyle="1" w:styleId="a">
    <w:name w:val="a"/>
    <w:basedOn w:val="DefaultParagraphFont"/>
    <w:rsid w:val="002E51C5"/>
  </w:style>
  <w:style w:type="paragraph" w:styleId="Footer">
    <w:name w:val="footer"/>
    <w:basedOn w:val="Normal"/>
    <w:link w:val="FooterChar"/>
    <w:uiPriority w:val="99"/>
    <w:unhideWhenUsed/>
    <w:rsid w:val="002E51C5"/>
    <w:pPr>
      <w:tabs>
        <w:tab w:val="center" w:pos="4680"/>
        <w:tab w:val="right" w:pos="9360"/>
      </w:tabs>
      <w:spacing w:after="0" w:line="240" w:lineRule="auto"/>
      <w:ind w:left="231" w:hanging="10"/>
      <w:jc w:val="both"/>
    </w:pPr>
    <w:rPr>
      <w:rFonts w:ascii="Times New Roman" w:eastAsia="Times New Roman" w:hAnsi="Times New Roman" w:cs="Times New Roman"/>
      <w:color w:val="000000"/>
      <w:kern w:val="0"/>
      <w:sz w:val="24"/>
      <w:lang w:val="en-US"/>
    </w:rPr>
  </w:style>
  <w:style w:type="character" w:customStyle="1" w:styleId="FooterChar">
    <w:name w:val="Footer Char"/>
    <w:basedOn w:val="DefaultParagraphFont"/>
    <w:link w:val="Footer"/>
    <w:uiPriority w:val="99"/>
    <w:rsid w:val="002E51C5"/>
    <w:rPr>
      <w:rFonts w:ascii="Times New Roman" w:eastAsia="Times New Roman" w:hAnsi="Times New Roman" w:cs="Times New Roman"/>
      <w:color w:val="000000"/>
      <w:kern w:val="0"/>
      <w:sz w:val="24"/>
      <w:lang w:val="en-US"/>
    </w:rPr>
  </w:style>
  <w:style w:type="character" w:customStyle="1" w:styleId="mw-page-title-main">
    <w:name w:val="mw-page-title-main"/>
    <w:basedOn w:val="DefaultParagraphFont"/>
    <w:rsid w:val="002E51C5"/>
  </w:style>
  <w:style w:type="character" w:customStyle="1" w:styleId="mw-headline">
    <w:name w:val="mw-headline"/>
    <w:basedOn w:val="DefaultParagraphFont"/>
    <w:rsid w:val="002E51C5"/>
  </w:style>
  <w:style w:type="paragraph" w:styleId="NormalWeb">
    <w:name w:val="Normal (Web)"/>
    <w:basedOn w:val="Normal"/>
    <w:uiPriority w:val="99"/>
    <w:unhideWhenUsed/>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2E51C5"/>
    <w:rPr>
      <w:b/>
      <w:bCs/>
    </w:rPr>
  </w:style>
  <w:style w:type="character" w:customStyle="1" w:styleId="vuuxrf">
    <w:name w:val="vuuxrf"/>
    <w:basedOn w:val="DefaultParagraphFont"/>
    <w:rsid w:val="002E51C5"/>
  </w:style>
  <w:style w:type="character" w:styleId="HTMLCite">
    <w:name w:val="HTML Cite"/>
    <w:basedOn w:val="DefaultParagraphFont"/>
    <w:uiPriority w:val="99"/>
    <w:semiHidden/>
    <w:unhideWhenUsed/>
    <w:rsid w:val="002E51C5"/>
    <w:rPr>
      <w:i/>
      <w:iCs/>
    </w:rPr>
  </w:style>
  <w:style w:type="character" w:customStyle="1" w:styleId="dyjrff">
    <w:name w:val="dyjrff"/>
    <w:basedOn w:val="DefaultParagraphFont"/>
    <w:rsid w:val="002E51C5"/>
  </w:style>
  <w:style w:type="character" w:customStyle="1" w:styleId="ilgtbf">
    <w:name w:val="ilgtbf"/>
    <w:basedOn w:val="DefaultParagraphFont"/>
    <w:rsid w:val="002E51C5"/>
  </w:style>
  <w:style w:type="character" w:styleId="PlaceholderText">
    <w:name w:val="Placeholder Text"/>
    <w:basedOn w:val="DefaultParagraphFont"/>
    <w:uiPriority w:val="99"/>
    <w:semiHidden/>
    <w:rsid w:val="002E51C5"/>
    <w:rPr>
      <w:color w:val="808080"/>
    </w:rPr>
  </w:style>
  <w:style w:type="character" w:styleId="CommentReference">
    <w:name w:val="annotation reference"/>
    <w:basedOn w:val="DefaultParagraphFont"/>
    <w:uiPriority w:val="99"/>
    <w:semiHidden/>
    <w:unhideWhenUsed/>
    <w:rsid w:val="002E51C5"/>
    <w:rPr>
      <w:sz w:val="16"/>
      <w:szCs w:val="16"/>
    </w:rPr>
  </w:style>
  <w:style w:type="paragraph" w:styleId="CommentText">
    <w:name w:val="annotation text"/>
    <w:basedOn w:val="Normal"/>
    <w:link w:val="CommentTextChar"/>
    <w:uiPriority w:val="99"/>
    <w:semiHidden/>
    <w:unhideWhenUsed/>
    <w:rsid w:val="002E51C5"/>
    <w:pPr>
      <w:spacing w:after="120" w:line="240" w:lineRule="auto"/>
      <w:ind w:left="231" w:hanging="10"/>
      <w:jc w:val="both"/>
    </w:pPr>
    <w:rPr>
      <w:rFonts w:ascii="Times New Roman" w:eastAsia="Times New Roman" w:hAnsi="Times New Roman" w:cs="Times New Roman"/>
      <w:color w:val="000000"/>
      <w:kern w:val="0"/>
      <w:sz w:val="20"/>
      <w:szCs w:val="20"/>
      <w:lang w:val="en-US"/>
    </w:rPr>
  </w:style>
  <w:style w:type="character" w:customStyle="1" w:styleId="CommentTextChar">
    <w:name w:val="Comment Text Char"/>
    <w:basedOn w:val="DefaultParagraphFont"/>
    <w:link w:val="CommentText"/>
    <w:uiPriority w:val="99"/>
    <w:semiHidden/>
    <w:rsid w:val="002E51C5"/>
    <w:rPr>
      <w:rFonts w:ascii="Times New Roman" w:eastAsia="Times New Roman" w:hAnsi="Times New Roman" w:cs="Times New Roman"/>
      <w:color w:val="000000"/>
      <w:kern w:val="0"/>
      <w:sz w:val="20"/>
      <w:szCs w:val="20"/>
      <w:lang w:val="en-US"/>
    </w:rPr>
  </w:style>
  <w:style w:type="paragraph" w:styleId="CommentSubject">
    <w:name w:val="annotation subject"/>
    <w:basedOn w:val="CommentText"/>
    <w:next w:val="CommentText"/>
    <w:link w:val="CommentSubjectChar"/>
    <w:uiPriority w:val="99"/>
    <w:semiHidden/>
    <w:unhideWhenUsed/>
    <w:rsid w:val="002E51C5"/>
    <w:rPr>
      <w:b/>
      <w:bCs/>
    </w:rPr>
  </w:style>
  <w:style w:type="character" w:customStyle="1" w:styleId="CommentSubjectChar">
    <w:name w:val="Comment Subject Char"/>
    <w:basedOn w:val="CommentTextChar"/>
    <w:link w:val="CommentSubject"/>
    <w:uiPriority w:val="99"/>
    <w:semiHidden/>
    <w:rsid w:val="002E51C5"/>
    <w:rPr>
      <w:rFonts w:ascii="Times New Roman" w:eastAsia="Times New Roman" w:hAnsi="Times New Roman" w:cs="Times New Roman"/>
      <w:b/>
      <w:bCs/>
      <w:color w:val="000000"/>
      <w:kern w:val="0"/>
      <w:sz w:val="20"/>
      <w:szCs w:val="20"/>
      <w:lang w:val="en-US"/>
    </w:rPr>
  </w:style>
  <w:style w:type="paragraph" w:styleId="BalloonText">
    <w:name w:val="Balloon Text"/>
    <w:basedOn w:val="Normal"/>
    <w:link w:val="BalloonTextChar"/>
    <w:uiPriority w:val="99"/>
    <w:semiHidden/>
    <w:unhideWhenUsed/>
    <w:rsid w:val="002E51C5"/>
    <w:pPr>
      <w:spacing w:after="0" w:line="240" w:lineRule="auto"/>
      <w:ind w:left="231" w:hanging="10"/>
      <w:jc w:val="both"/>
    </w:pPr>
    <w:rPr>
      <w:rFonts w:ascii="Segoe UI" w:eastAsia="Times New Roman" w:hAnsi="Segoe UI" w:cs="Segoe UI"/>
      <w:color w:val="000000"/>
      <w:kern w:val="0"/>
      <w:sz w:val="18"/>
      <w:szCs w:val="18"/>
      <w:lang w:val="en-US"/>
    </w:rPr>
  </w:style>
  <w:style w:type="character" w:customStyle="1" w:styleId="BalloonTextChar">
    <w:name w:val="Balloon Text Char"/>
    <w:basedOn w:val="DefaultParagraphFont"/>
    <w:link w:val="BalloonText"/>
    <w:uiPriority w:val="99"/>
    <w:semiHidden/>
    <w:rsid w:val="002E51C5"/>
    <w:rPr>
      <w:rFonts w:ascii="Segoe UI" w:eastAsia="Times New Roman" w:hAnsi="Segoe UI" w:cs="Segoe UI"/>
      <w:color w:val="000000"/>
      <w:kern w:val="0"/>
      <w:sz w:val="18"/>
      <w:szCs w:val="18"/>
      <w:lang w:val="en-US"/>
    </w:rPr>
  </w:style>
  <w:style w:type="paragraph" w:styleId="Caption">
    <w:name w:val="caption"/>
    <w:basedOn w:val="Normal"/>
    <w:next w:val="Normal"/>
    <w:uiPriority w:val="35"/>
    <w:unhideWhenUsed/>
    <w:qFormat/>
    <w:rsid w:val="002E51C5"/>
    <w:pPr>
      <w:spacing w:after="200" w:line="240" w:lineRule="auto"/>
      <w:ind w:left="231" w:hanging="10"/>
      <w:jc w:val="both"/>
    </w:pPr>
    <w:rPr>
      <w:rFonts w:ascii="Times New Roman" w:eastAsia="Times New Roman" w:hAnsi="Times New Roman" w:cs="Times New Roman"/>
      <w:i/>
      <w:iCs/>
      <w:color w:val="44546A" w:themeColor="text2"/>
      <w:kern w:val="0"/>
      <w:sz w:val="18"/>
      <w:szCs w:val="18"/>
      <w:lang w:val="en-US"/>
    </w:rPr>
  </w:style>
  <w:style w:type="paragraph" w:styleId="TableofFigures">
    <w:name w:val="table of figures"/>
    <w:basedOn w:val="Normal"/>
    <w:next w:val="Normal"/>
    <w:uiPriority w:val="99"/>
    <w:unhideWhenUsed/>
    <w:rsid w:val="002E51C5"/>
    <w:pPr>
      <w:spacing w:after="0" w:line="368" w:lineRule="auto"/>
      <w:ind w:hanging="10"/>
      <w:jc w:val="both"/>
    </w:pPr>
    <w:rPr>
      <w:rFonts w:ascii="Times New Roman" w:eastAsia="Times New Roman" w:hAnsi="Times New Roman" w:cs="Times New Roman"/>
      <w:color w:val="000000"/>
      <w:kern w:val="0"/>
      <w:sz w:val="24"/>
      <w:lang w:val="en-US"/>
    </w:rPr>
  </w:style>
  <w:style w:type="character" w:customStyle="1" w:styleId="lsd">
    <w:name w:val="lsd"/>
    <w:basedOn w:val="DefaultParagraphFont"/>
    <w:rsid w:val="002E51C5"/>
  </w:style>
  <w:style w:type="character" w:customStyle="1" w:styleId="lse">
    <w:name w:val="lse"/>
    <w:basedOn w:val="DefaultParagraphFont"/>
    <w:rsid w:val="002E51C5"/>
  </w:style>
  <w:style w:type="character" w:customStyle="1" w:styleId="title-text">
    <w:name w:val="title-text"/>
    <w:basedOn w:val="DefaultParagraphFont"/>
    <w:rsid w:val="002E51C5"/>
  </w:style>
  <w:style w:type="character" w:customStyle="1" w:styleId="given-name">
    <w:name w:val="given-name"/>
    <w:basedOn w:val="DefaultParagraphFont"/>
    <w:rsid w:val="002E51C5"/>
  </w:style>
  <w:style w:type="character" w:customStyle="1" w:styleId="text">
    <w:name w:val="text"/>
    <w:basedOn w:val="DefaultParagraphFont"/>
    <w:rsid w:val="002E51C5"/>
  </w:style>
  <w:style w:type="character" w:customStyle="1" w:styleId="anchor-text">
    <w:name w:val="anchor-text"/>
    <w:basedOn w:val="DefaultParagraphFont"/>
    <w:rsid w:val="002E51C5"/>
  </w:style>
  <w:style w:type="paragraph" w:customStyle="1" w:styleId="nova-legacy-e-listitem">
    <w:name w:val="nova-legacy-e-list__item"/>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selectable-text">
    <w:name w:val="selectable-text"/>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selectable-text1">
    <w:name w:val="selectable-text1"/>
    <w:basedOn w:val="DefaultParagraphFont"/>
    <w:rsid w:val="002E51C5"/>
  </w:style>
  <w:style w:type="character" w:customStyle="1" w:styleId="Title1">
    <w:name w:val="Title1"/>
    <w:basedOn w:val="DefaultParagraphFont"/>
    <w:rsid w:val="002E51C5"/>
  </w:style>
  <w:style w:type="paragraph" w:customStyle="1" w:styleId="small">
    <w:name w:val="small"/>
    <w:basedOn w:val="Normal"/>
    <w:rsid w:val="002E51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2E51C5"/>
    <w:pPr>
      <w:spacing w:before="240" w:after="0"/>
      <w:outlineLvl w:val="9"/>
    </w:pPr>
    <w:rPr>
      <w:kern w:val="0"/>
      <w:sz w:val="32"/>
      <w:szCs w:val="32"/>
      <w:lang w:val="en-US"/>
    </w:rPr>
  </w:style>
  <w:style w:type="paragraph" w:styleId="TOC3">
    <w:name w:val="toc 3"/>
    <w:basedOn w:val="Normal"/>
    <w:next w:val="Normal"/>
    <w:autoRedefine/>
    <w:uiPriority w:val="39"/>
    <w:unhideWhenUsed/>
    <w:rsid w:val="002E51C5"/>
    <w:pPr>
      <w:spacing w:after="100" w:line="368" w:lineRule="auto"/>
      <w:ind w:left="480" w:hanging="10"/>
      <w:jc w:val="both"/>
    </w:pPr>
    <w:rPr>
      <w:rFonts w:ascii="Times New Roman" w:eastAsia="Times New Roman" w:hAnsi="Times New Roman" w:cs="Times New Roman"/>
      <w:color w:val="000000"/>
      <w:kern w:val="0"/>
      <w:sz w:val="24"/>
      <w:lang w:val="en-US"/>
    </w:rPr>
  </w:style>
  <w:style w:type="paragraph" w:styleId="NoSpacing">
    <w:name w:val="No Spacing"/>
    <w:link w:val="NoSpacingChar"/>
    <w:uiPriority w:val="1"/>
    <w:qFormat/>
    <w:rsid w:val="002E51C5"/>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2E51C5"/>
    <w:rPr>
      <w:rFonts w:eastAsiaTheme="minorEastAsia"/>
      <w:kern w:val="0"/>
      <w:lang w:val="en-US"/>
    </w:rPr>
  </w:style>
  <w:style w:type="character" w:customStyle="1" w:styleId="css-rh820s">
    <w:name w:val="css-rh820s"/>
    <w:basedOn w:val="DefaultParagraphFont"/>
    <w:rsid w:val="002E51C5"/>
  </w:style>
  <w:style w:type="character" w:customStyle="1" w:styleId="UnresolvedMention2">
    <w:name w:val="Unresolved Mention2"/>
    <w:basedOn w:val="DefaultParagraphFont"/>
    <w:uiPriority w:val="99"/>
    <w:semiHidden/>
    <w:unhideWhenUsed/>
    <w:rsid w:val="00815B17"/>
    <w:rPr>
      <w:color w:val="605E5C"/>
      <w:shd w:val="clear" w:color="auto" w:fill="E1DFDD"/>
    </w:rPr>
  </w:style>
  <w:style w:type="table" w:customStyle="1" w:styleId="TableGrid14">
    <w:name w:val="Table Grid14"/>
    <w:basedOn w:val="TableNormal"/>
    <w:next w:val="TableGrid0"/>
    <w:uiPriority w:val="39"/>
    <w:rsid w:val="00845A3D"/>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0"/>
    <w:uiPriority w:val="59"/>
    <w:rsid w:val="002B131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0"/>
    <w:uiPriority w:val="39"/>
    <w:rsid w:val="002B6EF2"/>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0"/>
    <w:uiPriority w:val="39"/>
    <w:rsid w:val="00176FA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0"/>
    <w:uiPriority w:val="39"/>
    <w:rsid w:val="00176FA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0"/>
    <w:uiPriority w:val="39"/>
    <w:rsid w:val="00A7366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0"/>
    <w:uiPriority w:val="39"/>
    <w:rsid w:val="00A5038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0"/>
    <w:uiPriority w:val="39"/>
    <w:rsid w:val="00C3029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0"/>
    <w:uiPriority w:val="39"/>
    <w:rsid w:val="00C3029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0"/>
    <w:uiPriority w:val="39"/>
    <w:rsid w:val="00587D0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0"/>
    <w:uiPriority w:val="39"/>
    <w:rsid w:val="00587D0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sor-pointer">
    <w:name w:val="cursor-pointer"/>
    <w:basedOn w:val="DefaultParagraphFont"/>
    <w:rsid w:val="009570BA"/>
  </w:style>
  <w:style w:type="numbering" w:customStyle="1" w:styleId="NoList1">
    <w:name w:val="No List1"/>
    <w:next w:val="NoList"/>
    <w:uiPriority w:val="99"/>
    <w:semiHidden/>
    <w:unhideWhenUsed/>
    <w:rsid w:val="00913C20"/>
  </w:style>
  <w:style w:type="table" w:customStyle="1" w:styleId="TableGrid1">
    <w:name w:val="TableGrid1"/>
    <w:rsid w:val="00913C20"/>
    <w:pPr>
      <w:spacing w:after="0" w:line="240" w:lineRule="auto"/>
    </w:pPr>
    <w:rPr>
      <w:rFonts w:eastAsiaTheme="minorEastAsia"/>
      <w:kern w:val="0"/>
      <w:lang w:val="en-US"/>
    </w:rPr>
    <w:tblPr>
      <w:tblCellMar>
        <w:top w:w="0" w:type="dxa"/>
        <w:left w:w="0" w:type="dxa"/>
        <w:bottom w:w="0" w:type="dxa"/>
        <w:right w:w="0" w:type="dxa"/>
      </w:tblCellMar>
    </w:tblPr>
  </w:style>
  <w:style w:type="table" w:customStyle="1" w:styleId="TableGrid10">
    <w:name w:val="Table Grid1"/>
    <w:basedOn w:val="TableNormal"/>
    <w:next w:val="TableGrid0"/>
    <w:uiPriority w:val="59"/>
    <w:rsid w:val="00913C20"/>
    <w:pPr>
      <w:spacing w:after="0" w:line="240" w:lineRule="auto"/>
    </w:pPr>
    <w:rPr>
      <w:rFonts w:eastAsiaTheme="minorEastAsia"/>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0"/>
    <w:uiPriority w:val="5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
    <w:name w:val="Table Grid40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0"/>
    <w:uiPriority w:val="39"/>
    <w:rsid w:val="00913C2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39"/>
    <w:rsid w:val="007A2B0F"/>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7A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4323">
      <w:bodyDiv w:val="1"/>
      <w:marLeft w:val="0"/>
      <w:marRight w:val="0"/>
      <w:marTop w:val="0"/>
      <w:marBottom w:val="0"/>
      <w:divBdr>
        <w:top w:val="none" w:sz="0" w:space="0" w:color="auto"/>
        <w:left w:val="none" w:sz="0" w:space="0" w:color="auto"/>
        <w:bottom w:val="none" w:sz="0" w:space="0" w:color="auto"/>
        <w:right w:val="none" w:sz="0" w:space="0" w:color="auto"/>
      </w:divBdr>
    </w:div>
    <w:div w:id="121461850">
      <w:bodyDiv w:val="1"/>
      <w:marLeft w:val="0"/>
      <w:marRight w:val="0"/>
      <w:marTop w:val="0"/>
      <w:marBottom w:val="0"/>
      <w:divBdr>
        <w:top w:val="none" w:sz="0" w:space="0" w:color="auto"/>
        <w:left w:val="none" w:sz="0" w:space="0" w:color="auto"/>
        <w:bottom w:val="none" w:sz="0" w:space="0" w:color="auto"/>
        <w:right w:val="none" w:sz="0" w:space="0" w:color="auto"/>
      </w:divBdr>
    </w:div>
    <w:div w:id="170338336">
      <w:bodyDiv w:val="1"/>
      <w:marLeft w:val="0"/>
      <w:marRight w:val="0"/>
      <w:marTop w:val="0"/>
      <w:marBottom w:val="0"/>
      <w:divBdr>
        <w:top w:val="none" w:sz="0" w:space="0" w:color="auto"/>
        <w:left w:val="none" w:sz="0" w:space="0" w:color="auto"/>
        <w:bottom w:val="none" w:sz="0" w:space="0" w:color="auto"/>
        <w:right w:val="none" w:sz="0" w:space="0" w:color="auto"/>
      </w:divBdr>
    </w:div>
    <w:div w:id="219635270">
      <w:bodyDiv w:val="1"/>
      <w:marLeft w:val="0"/>
      <w:marRight w:val="0"/>
      <w:marTop w:val="0"/>
      <w:marBottom w:val="0"/>
      <w:divBdr>
        <w:top w:val="none" w:sz="0" w:space="0" w:color="auto"/>
        <w:left w:val="none" w:sz="0" w:space="0" w:color="auto"/>
        <w:bottom w:val="none" w:sz="0" w:space="0" w:color="auto"/>
        <w:right w:val="none" w:sz="0" w:space="0" w:color="auto"/>
      </w:divBdr>
    </w:div>
    <w:div w:id="544371759">
      <w:bodyDiv w:val="1"/>
      <w:marLeft w:val="0"/>
      <w:marRight w:val="0"/>
      <w:marTop w:val="0"/>
      <w:marBottom w:val="0"/>
      <w:divBdr>
        <w:top w:val="none" w:sz="0" w:space="0" w:color="auto"/>
        <w:left w:val="none" w:sz="0" w:space="0" w:color="auto"/>
        <w:bottom w:val="none" w:sz="0" w:space="0" w:color="auto"/>
        <w:right w:val="none" w:sz="0" w:space="0" w:color="auto"/>
      </w:divBdr>
    </w:div>
    <w:div w:id="986863821">
      <w:bodyDiv w:val="1"/>
      <w:marLeft w:val="0"/>
      <w:marRight w:val="0"/>
      <w:marTop w:val="0"/>
      <w:marBottom w:val="0"/>
      <w:divBdr>
        <w:top w:val="none" w:sz="0" w:space="0" w:color="auto"/>
        <w:left w:val="none" w:sz="0" w:space="0" w:color="auto"/>
        <w:bottom w:val="none" w:sz="0" w:space="0" w:color="auto"/>
        <w:right w:val="none" w:sz="0" w:space="0" w:color="auto"/>
      </w:divBdr>
    </w:div>
    <w:div w:id="1897356619">
      <w:bodyDiv w:val="1"/>
      <w:marLeft w:val="0"/>
      <w:marRight w:val="0"/>
      <w:marTop w:val="0"/>
      <w:marBottom w:val="0"/>
      <w:divBdr>
        <w:top w:val="none" w:sz="0" w:space="0" w:color="auto"/>
        <w:left w:val="none" w:sz="0" w:space="0" w:color="auto"/>
        <w:bottom w:val="none" w:sz="0" w:space="0" w:color="auto"/>
        <w:right w:val="none" w:sz="0" w:space="0" w:color="auto"/>
      </w:divBdr>
      <w:divsChild>
        <w:div w:id="1908227622">
          <w:marLeft w:val="432"/>
          <w:marRight w:val="0"/>
          <w:marTop w:val="91"/>
          <w:marBottom w:val="0"/>
          <w:divBdr>
            <w:top w:val="none" w:sz="0" w:space="0" w:color="auto"/>
            <w:left w:val="none" w:sz="0" w:space="0" w:color="auto"/>
            <w:bottom w:val="none" w:sz="0" w:space="0" w:color="auto"/>
            <w:right w:val="none" w:sz="0" w:space="0" w:color="auto"/>
          </w:divBdr>
        </w:div>
        <w:div w:id="1750880804">
          <w:marLeft w:val="432"/>
          <w:marRight w:val="0"/>
          <w:marTop w:val="91"/>
          <w:marBottom w:val="0"/>
          <w:divBdr>
            <w:top w:val="none" w:sz="0" w:space="0" w:color="auto"/>
            <w:left w:val="none" w:sz="0" w:space="0" w:color="auto"/>
            <w:bottom w:val="none" w:sz="0" w:space="0" w:color="auto"/>
            <w:right w:val="none" w:sz="0" w:space="0" w:color="auto"/>
          </w:divBdr>
        </w:div>
        <w:div w:id="425883986">
          <w:marLeft w:val="432"/>
          <w:marRight w:val="0"/>
          <w:marTop w:val="91"/>
          <w:marBottom w:val="0"/>
          <w:divBdr>
            <w:top w:val="none" w:sz="0" w:space="0" w:color="auto"/>
            <w:left w:val="none" w:sz="0" w:space="0" w:color="auto"/>
            <w:bottom w:val="none" w:sz="0" w:space="0" w:color="auto"/>
            <w:right w:val="none" w:sz="0" w:space="0" w:color="auto"/>
          </w:divBdr>
        </w:div>
        <w:div w:id="1746218362">
          <w:marLeft w:val="432"/>
          <w:marRight w:val="0"/>
          <w:marTop w:val="91"/>
          <w:marBottom w:val="0"/>
          <w:divBdr>
            <w:top w:val="none" w:sz="0" w:space="0" w:color="auto"/>
            <w:left w:val="none" w:sz="0" w:space="0" w:color="auto"/>
            <w:bottom w:val="none" w:sz="0" w:space="0" w:color="auto"/>
            <w:right w:val="none" w:sz="0" w:space="0" w:color="auto"/>
          </w:divBdr>
        </w:div>
        <w:div w:id="1460613315">
          <w:marLeft w:val="432"/>
          <w:marRight w:val="0"/>
          <w:marTop w:val="91"/>
          <w:marBottom w:val="0"/>
          <w:divBdr>
            <w:top w:val="none" w:sz="0" w:space="0" w:color="auto"/>
            <w:left w:val="none" w:sz="0" w:space="0" w:color="auto"/>
            <w:bottom w:val="none" w:sz="0" w:space="0" w:color="auto"/>
            <w:right w:val="none" w:sz="0" w:space="0" w:color="auto"/>
          </w:divBdr>
        </w:div>
        <w:div w:id="526719995">
          <w:marLeft w:val="432"/>
          <w:marRight w:val="0"/>
          <w:marTop w:val="91"/>
          <w:marBottom w:val="0"/>
          <w:divBdr>
            <w:top w:val="none" w:sz="0" w:space="0" w:color="auto"/>
            <w:left w:val="none" w:sz="0" w:space="0" w:color="auto"/>
            <w:bottom w:val="none" w:sz="0" w:space="0" w:color="auto"/>
            <w:right w:val="none" w:sz="0" w:space="0" w:color="auto"/>
          </w:divBdr>
        </w:div>
      </w:divsChild>
    </w:div>
    <w:div w:id="20493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my.clevelandclinic.org/health/diseases/7104-diabetes"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chart" Target="charts/chart2.xm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4.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wnloads\liraglutide%20Validation%20(2).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wnloads\Phenol%20Validation%20(2).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2154884469848891"/>
                  <c:y val="-3.2866535394718135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30</c:v>
                </c:pt>
                <c:pt idx="1">
                  <c:v>45</c:v>
                </c:pt>
                <c:pt idx="2">
                  <c:v>60</c:v>
                </c:pt>
                <c:pt idx="3">
                  <c:v>75</c:v>
                </c:pt>
                <c:pt idx="4">
                  <c:v>90</c:v>
                </c:pt>
              </c:numCache>
            </c:numRef>
          </c:xVal>
          <c:yVal>
            <c:numRef>
              <c:f>Linearity_graph!$D$11:$D$25</c:f>
              <c:numCache>
                <c:formatCode>General</c:formatCode>
                <c:ptCount val="8"/>
                <c:pt idx="0">
                  <c:v>222315.5</c:v>
                </c:pt>
                <c:pt idx="1">
                  <c:v>325166</c:v>
                </c:pt>
                <c:pt idx="2">
                  <c:v>439775</c:v>
                </c:pt>
                <c:pt idx="3">
                  <c:v>551167.5</c:v>
                </c:pt>
                <c:pt idx="4">
                  <c:v>648571.5</c:v>
                </c:pt>
              </c:numCache>
            </c:numRef>
          </c:yVal>
          <c:smooth val="0"/>
          <c:extLst xmlns:c16r2="http://schemas.microsoft.com/office/drawing/2015/06/chart">
            <c:ext xmlns:c16="http://schemas.microsoft.com/office/drawing/2014/chart" uri="{C3380CC4-5D6E-409C-BE32-E72D297353CC}">
              <c16:uniqueId val="{00000001-D782-492A-93E5-E74646ACA03C}"/>
            </c:ext>
          </c:extLst>
        </c:ser>
        <c:dLbls>
          <c:showLegendKey val="0"/>
          <c:showVal val="0"/>
          <c:showCatName val="0"/>
          <c:showSerName val="0"/>
          <c:showPercent val="0"/>
          <c:showBubbleSize val="0"/>
        </c:dLbls>
        <c:axId val="1597690496"/>
        <c:axId val="1597682880"/>
      </c:scatterChart>
      <c:valAx>
        <c:axId val="1597682880"/>
        <c:scaling>
          <c:orientation val="minMax"/>
        </c:scaling>
        <c:delete val="0"/>
        <c:axPos val="l"/>
        <c:majorGridlines>
          <c:spPr>
            <a:ln w="6345" cap="flat">
              <a:solidFill>
                <a:srgbClr val="B3B3B3"/>
              </a:solidFill>
              <a:prstDash val="solid"/>
              <a:round/>
            </a:ln>
          </c:spPr>
        </c:majorGridlines>
        <c:numFmt formatCode="General"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97690496"/>
        <c:crossesAt val="0"/>
        <c:crossBetween val="midCat"/>
      </c:valAx>
      <c:valAx>
        <c:axId val="1597690496"/>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97682880"/>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Linearity_graph!$C$10</c:f>
              <c:strCache>
                <c:ptCount val="1"/>
                <c:pt idx="0">
                  <c:v>Conc (ppm)</c:v>
                </c:pt>
              </c:strCache>
            </c:strRef>
          </c:tx>
          <c:spPr>
            <a:ln>
              <a:noFill/>
            </a:ln>
          </c:spPr>
          <c:marker>
            <c:symbol val="square"/>
            <c:size val="7"/>
          </c:marker>
          <c:trendline>
            <c:spPr>
              <a:ln w="6345" cap="rnd">
                <a:solidFill>
                  <a:srgbClr val="FF420E"/>
                </a:solidFill>
                <a:prstDash val="solid"/>
                <a:round/>
              </a:ln>
            </c:spPr>
            <c:trendlineType val="linear"/>
            <c:dispRSqr val="1"/>
            <c:dispEq val="1"/>
            <c:trendlineLbl>
              <c:layout>
                <c:manualLayout>
                  <c:x val="-0.44381061128688237"/>
                  <c:y val="-1.0460296940494378E-2"/>
                </c:manualLayout>
              </c:layout>
              <c:numFmt formatCode="General" sourceLinked="0"/>
              <c:spPr>
                <a:noFill/>
                <a:ln>
                  <a:noFill/>
                </a:ln>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trendlineLbl>
          </c:trendline>
          <c:xVal>
            <c:numRef>
              <c:f>Linearity_graph!$C$11:$C$25</c:f>
              <c:numCache>
                <c:formatCode>0.00</c:formatCode>
                <c:ptCount val="8"/>
                <c:pt idx="0">
                  <c:v>27.500000000000004</c:v>
                </c:pt>
                <c:pt idx="1">
                  <c:v>41.25</c:v>
                </c:pt>
                <c:pt idx="2">
                  <c:v>55.000000000000007</c:v>
                </c:pt>
                <c:pt idx="3">
                  <c:v>68.75</c:v>
                </c:pt>
                <c:pt idx="4">
                  <c:v>82.5</c:v>
                </c:pt>
              </c:numCache>
            </c:numRef>
          </c:xVal>
          <c:yVal>
            <c:numRef>
              <c:f>Linearity_graph!$D$11:$D$25</c:f>
              <c:numCache>
                <c:formatCode>0</c:formatCode>
                <c:ptCount val="8"/>
                <c:pt idx="0">
                  <c:v>1069089.5</c:v>
                </c:pt>
                <c:pt idx="1">
                  <c:v>1621492</c:v>
                </c:pt>
                <c:pt idx="2">
                  <c:v>2170725.5</c:v>
                </c:pt>
                <c:pt idx="3">
                  <c:v>2669664.5</c:v>
                </c:pt>
                <c:pt idx="4">
                  <c:v>3193491.5</c:v>
                </c:pt>
              </c:numCache>
            </c:numRef>
          </c:yVal>
          <c:smooth val="0"/>
          <c:extLst xmlns:c16r2="http://schemas.microsoft.com/office/drawing/2015/06/chart">
            <c:ext xmlns:c16="http://schemas.microsoft.com/office/drawing/2014/chart" uri="{C3380CC4-5D6E-409C-BE32-E72D297353CC}">
              <c16:uniqueId val="{00000001-278B-4385-890F-65F5E0C20F7D}"/>
            </c:ext>
          </c:extLst>
        </c:ser>
        <c:dLbls>
          <c:showLegendKey val="0"/>
          <c:showVal val="0"/>
          <c:showCatName val="0"/>
          <c:showSerName val="0"/>
          <c:showPercent val="0"/>
          <c:showBubbleSize val="0"/>
        </c:dLbls>
        <c:axId val="1597689408"/>
        <c:axId val="1597683968"/>
      </c:scatterChart>
      <c:valAx>
        <c:axId val="1597683968"/>
        <c:scaling>
          <c:orientation val="minMax"/>
        </c:scaling>
        <c:delete val="0"/>
        <c:axPos val="l"/>
        <c:majorGridlines>
          <c:spPr>
            <a:ln w="6345" cap="flat">
              <a:solidFill>
                <a:srgbClr val="B3B3B3"/>
              </a:solidFill>
              <a:prstDash val="solid"/>
              <a:round/>
            </a:ln>
          </c:spPr>
        </c:majorGridlines>
        <c:numFmt formatCode="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97689408"/>
        <c:crossesAt val="0"/>
        <c:crossBetween val="midCat"/>
      </c:valAx>
      <c:valAx>
        <c:axId val="1597689408"/>
        <c:scaling>
          <c:orientation val="minMax"/>
        </c:scaling>
        <c:delete val="0"/>
        <c:axPos val="b"/>
        <c:numFmt formatCode="0.00" sourceLinked="1"/>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ea typeface=""/>
                <a:cs typeface=""/>
              </a:defRPr>
            </a:pPr>
            <a:endParaRPr lang="en-US"/>
          </a:p>
        </c:txPr>
        <c:crossAx val="1597683968"/>
        <c:crossesAt val="0"/>
        <c:crossBetween val="midCat"/>
      </c:valAx>
      <c:spPr>
        <a:noFill/>
        <a:ln w="9528">
          <a:solidFill>
            <a:srgbClr val="B3B3B3"/>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ea typeface=""/>
          <a:cs typeface=""/>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2006</TotalTime>
  <Pages>30</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Kotadiya</dc:creator>
  <cp:keywords/>
  <dc:description/>
  <cp:lastModifiedBy>Admin</cp:lastModifiedBy>
  <cp:revision>248</cp:revision>
  <dcterms:created xsi:type="dcterms:W3CDTF">2025-12-08T11:33:00Z</dcterms:created>
  <dcterms:modified xsi:type="dcterms:W3CDTF">2026-05-01T12:38:00Z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635c0356-0c80-49a6-b6ef-8d78863ffd8e</vt:lpwstr>
  </property>
</Properties>
</file>