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2811" w:rsidRPr="00E648BA" w:rsidRDefault="00382811" w:rsidP="00382811">
      <w:pPr>
        <w:pStyle w:val="NormalWeb"/>
        <w:jc w:val="both"/>
      </w:pPr>
      <w:r w:rsidRPr="00E648BA">
        <w:rPr>
          <w:rStyle w:val="Strong"/>
        </w:rPr>
        <w:t>METAMORPHIC EVOLUTION AND MINERALIZATION OF THE PAN-AFRICAN OROGEN IN THE NIGERIAN BASEMENT COMPLEX: A TECTONOMETAMORPHIC SYNTHESIS</w:t>
      </w:r>
    </w:p>
    <w:p w:rsidR="00AB52CA" w:rsidRPr="00E648BA" w:rsidRDefault="00AB52CA" w:rsidP="003225CF">
      <w:pPr>
        <w:jc w:val="both"/>
        <w:rPr>
          <w:rFonts w:ascii="Times New Roman" w:hAnsi="Times New Roman" w:cs="Times New Roman"/>
          <w:color w:val="000000" w:themeColor="text1"/>
          <w:sz w:val="24"/>
          <w:szCs w:val="24"/>
        </w:rPr>
      </w:pPr>
    </w:p>
    <w:p w:rsidR="006E76D9" w:rsidRPr="00E648BA" w:rsidRDefault="00AB52CA" w:rsidP="003225CF">
      <w:pPr>
        <w:jc w:val="both"/>
        <w:rPr>
          <w:rFonts w:ascii="Times New Roman" w:hAnsi="Times New Roman" w:cs="Times New Roman"/>
          <w:b/>
          <w:color w:val="000000" w:themeColor="text1"/>
          <w:sz w:val="24"/>
          <w:szCs w:val="24"/>
        </w:rPr>
      </w:pPr>
      <w:r w:rsidRPr="00E648BA">
        <w:rPr>
          <w:rFonts w:ascii="Times New Roman" w:hAnsi="Times New Roman" w:cs="Times New Roman"/>
          <w:b/>
          <w:color w:val="000000" w:themeColor="text1"/>
          <w:sz w:val="24"/>
          <w:szCs w:val="24"/>
        </w:rPr>
        <w:t>ABSTRACT</w:t>
      </w:r>
    </w:p>
    <w:p w:rsidR="009D589D" w:rsidRPr="009E4928" w:rsidRDefault="009D589D" w:rsidP="008F5332">
      <w:pPr>
        <w:jc w:val="both"/>
        <w:rPr>
          <w:rFonts w:ascii="Times New Roman" w:hAnsi="Times New Roman" w:cs="Times New Roman"/>
          <w:sz w:val="24"/>
          <w:szCs w:val="24"/>
        </w:rPr>
      </w:pPr>
      <w:r w:rsidRPr="00E648BA">
        <w:rPr>
          <w:rFonts w:ascii="Times New Roman" w:hAnsi="Times New Roman" w:cs="Times New Roman"/>
          <w:color w:val="000000" w:themeColor="text1"/>
          <w:sz w:val="24"/>
          <w:szCs w:val="24"/>
        </w:rPr>
        <w:t>The Nigerian Pan-African Orogen represents a medium pressure–temperature (</w:t>
      </w:r>
      <w:proofErr w:type="spellStart"/>
      <w:r w:rsidRPr="00E648BA">
        <w:rPr>
          <w:rFonts w:ascii="Times New Roman" w:hAnsi="Times New Roman" w:cs="Times New Roman"/>
          <w:color w:val="000000" w:themeColor="text1"/>
          <w:sz w:val="24"/>
          <w:szCs w:val="24"/>
        </w:rPr>
        <w:t>Barrovian</w:t>
      </w:r>
      <w:proofErr w:type="spellEnd"/>
      <w:r w:rsidRPr="00E648BA">
        <w:rPr>
          <w:rFonts w:ascii="Times New Roman" w:hAnsi="Times New Roman" w:cs="Times New Roman"/>
          <w:color w:val="000000" w:themeColor="text1"/>
          <w:sz w:val="24"/>
          <w:szCs w:val="24"/>
        </w:rPr>
        <w:t xml:space="preserve">-type) collisional terrane formed during Neoproterozoic continent–continent convergence associated with the assembly of Gondwana. This study presents an integrated petrological, structural, </w:t>
      </w:r>
      <w:proofErr w:type="spellStart"/>
      <w:r w:rsidRPr="00E648BA">
        <w:rPr>
          <w:rFonts w:ascii="Times New Roman" w:hAnsi="Times New Roman" w:cs="Times New Roman"/>
          <w:color w:val="000000" w:themeColor="text1"/>
          <w:sz w:val="24"/>
          <w:szCs w:val="24"/>
        </w:rPr>
        <w:t>thermobarometric</w:t>
      </w:r>
      <w:proofErr w:type="spellEnd"/>
      <w:r w:rsidRPr="00E648BA">
        <w:rPr>
          <w:rFonts w:ascii="Times New Roman" w:hAnsi="Times New Roman" w:cs="Times New Roman"/>
          <w:color w:val="000000" w:themeColor="text1"/>
          <w:sz w:val="24"/>
          <w:szCs w:val="24"/>
        </w:rPr>
        <w:t xml:space="preserve">, and </w:t>
      </w:r>
      <w:proofErr w:type="spellStart"/>
      <w:r w:rsidRPr="00E648BA">
        <w:rPr>
          <w:rFonts w:ascii="Times New Roman" w:hAnsi="Times New Roman" w:cs="Times New Roman"/>
          <w:color w:val="000000" w:themeColor="text1"/>
          <w:sz w:val="24"/>
          <w:szCs w:val="24"/>
        </w:rPr>
        <w:t>metallogenic</w:t>
      </w:r>
      <w:proofErr w:type="spellEnd"/>
      <w:r w:rsidRPr="00E648BA">
        <w:rPr>
          <w:rFonts w:ascii="Times New Roman" w:hAnsi="Times New Roman" w:cs="Times New Roman"/>
          <w:color w:val="000000" w:themeColor="text1"/>
          <w:sz w:val="24"/>
          <w:szCs w:val="24"/>
        </w:rPr>
        <w:t xml:space="preserve"> synthesis of the orogen, based on compiled data from 47 independent peak metamorphic estimates across multiple study areas. Five deformational phases (D</w:t>
      </w:r>
      <w:r w:rsidRPr="00E648BA">
        <w:rPr>
          <w:rFonts w:ascii="Cambria Math" w:hAnsi="Cambria Math" w:cs="Cambria Math"/>
          <w:color w:val="000000" w:themeColor="text1"/>
          <w:sz w:val="24"/>
          <w:szCs w:val="24"/>
        </w:rPr>
        <w:t>₁</w:t>
      </w:r>
      <w:r w:rsidRPr="00E648BA">
        <w:rPr>
          <w:rFonts w:ascii="Times New Roman" w:hAnsi="Times New Roman" w:cs="Times New Roman"/>
          <w:color w:val="000000" w:themeColor="text1"/>
          <w:sz w:val="24"/>
          <w:szCs w:val="24"/>
        </w:rPr>
        <w:t>–D</w:t>
      </w:r>
      <w:r w:rsidRPr="00E648BA">
        <w:rPr>
          <w:rFonts w:ascii="Cambria Math" w:hAnsi="Cambria Math" w:cs="Cambria Math"/>
          <w:color w:val="000000" w:themeColor="text1"/>
          <w:sz w:val="24"/>
          <w:szCs w:val="24"/>
        </w:rPr>
        <w:t>₅</w:t>
      </w:r>
      <w:r w:rsidRPr="00E648BA">
        <w:rPr>
          <w:rFonts w:ascii="Times New Roman" w:hAnsi="Times New Roman" w:cs="Times New Roman"/>
          <w:color w:val="000000" w:themeColor="text1"/>
          <w:sz w:val="24"/>
          <w:szCs w:val="24"/>
        </w:rPr>
        <w:t>) are recognized, including early nappe stacking and prograde metamorphism (D</w:t>
      </w:r>
      <w:r w:rsidRPr="00E648BA">
        <w:rPr>
          <w:rFonts w:ascii="Cambria Math" w:hAnsi="Cambria Math" w:cs="Cambria Math"/>
          <w:color w:val="000000" w:themeColor="text1"/>
          <w:sz w:val="24"/>
          <w:szCs w:val="24"/>
        </w:rPr>
        <w:t>₁</w:t>
      </w:r>
      <w:r w:rsidRPr="00E648BA">
        <w:rPr>
          <w:rFonts w:ascii="Times New Roman" w:hAnsi="Times New Roman" w:cs="Times New Roman"/>
          <w:color w:val="000000" w:themeColor="text1"/>
          <w:sz w:val="24"/>
          <w:szCs w:val="24"/>
        </w:rPr>
        <w:t xml:space="preserve">), peak collision and </w:t>
      </w:r>
      <w:proofErr w:type="spellStart"/>
      <w:r w:rsidRPr="00E648BA">
        <w:rPr>
          <w:rFonts w:ascii="Times New Roman" w:hAnsi="Times New Roman" w:cs="Times New Roman"/>
          <w:color w:val="000000" w:themeColor="text1"/>
          <w:sz w:val="24"/>
          <w:szCs w:val="24"/>
        </w:rPr>
        <w:t>Barrovian</w:t>
      </w:r>
      <w:proofErr w:type="spellEnd"/>
      <w:r w:rsidRPr="00E648BA">
        <w:rPr>
          <w:rFonts w:ascii="Times New Roman" w:hAnsi="Times New Roman" w:cs="Times New Roman"/>
          <w:color w:val="000000" w:themeColor="text1"/>
          <w:sz w:val="24"/>
          <w:szCs w:val="24"/>
        </w:rPr>
        <w:t xml:space="preserve"> metamorphism (D</w:t>
      </w:r>
      <w:r w:rsidRPr="00E648BA">
        <w:rPr>
          <w:rFonts w:ascii="Cambria Math" w:hAnsi="Cambria Math" w:cs="Cambria Math"/>
          <w:color w:val="000000" w:themeColor="text1"/>
          <w:sz w:val="24"/>
          <w:szCs w:val="24"/>
        </w:rPr>
        <w:t>₂</w:t>
      </w:r>
      <w:r w:rsidRPr="00E648BA">
        <w:rPr>
          <w:rFonts w:ascii="Times New Roman" w:hAnsi="Times New Roman" w:cs="Times New Roman"/>
          <w:color w:val="000000" w:themeColor="text1"/>
          <w:sz w:val="24"/>
          <w:szCs w:val="24"/>
        </w:rPr>
        <w:t xml:space="preserve">), </w:t>
      </w:r>
      <w:proofErr w:type="spellStart"/>
      <w:r w:rsidRPr="00E648BA">
        <w:rPr>
          <w:rFonts w:ascii="Times New Roman" w:hAnsi="Times New Roman" w:cs="Times New Roman"/>
          <w:color w:val="000000" w:themeColor="text1"/>
          <w:sz w:val="24"/>
          <w:szCs w:val="24"/>
        </w:rPr>
        <w:t>transpressional</w:t>
      </w:r>
      <w:proofErr w:type="spellEnd"/>
      <w:r w:rsidRPr="00E648BA">
        <w:rPr>
          <w:rFonts w:ascii="Times New Roman" w:hAnsi="Times New Roman" w:cs="Times New Roman"/>
          <w:color w:val="000000" w:themeColor="text1"/>
          <w:sz w:val="24"/>
          <w:szCs w:val="24"/>
        </w:rPr>
        <w:t xml:space="preserve"> exhumation (D</w:t>
      </w:r>
      <w:r w:rsidRPr="00E648BA">
        <w:rPr>
          <w:rFonts w:ascii="Cambria Math" w:hAnsi="Cambria Math" w:cs="Cambria Math"/>
          <w:color w:val="000000" w:themeColor="text1"/>
          <w:sz w:val="24"/>
          <w:szCs w:val="24"/>
        </w:rPr>
        <w:t>₃</w:t>
      </w:r>
      <w:r w:rsidRPr="00E648BA">
        <w:rPr>
          <w:rFonts w:ascii="Times New Roman" w:hAnsi="Times New Roman" w:cs="Times New Roman"/>
          <w:color w:val="000000" w:themeColor="text1"/>
          <w:sz w:val="24"/>
          <w:szCs w:val="24"/>
        </w:rPr>
        <w:t>–D</w:t>
      </w:r>
      <w:r w:rsidRPr="00E648BA">
        <w:rPr>
          <w:rFonts w:ascii="Cambria Math" w:hAnsi="Cambria Math" w:cs="Cambria Math"/>
          <w:color w:val="000000" w:themeColor="text1"/>
          <w:sz w:val="24"/>
          <w:szCs w:val="24"/>
        </w:rPr>
        <w:t>₄</w:t>
      </w:r>
      <w:r w:rsidRPr="00E648BA">
        <w:rPr>
          <w:rFonts w:ascii="Times New Roman" w:hAnsi="Times New Roman" w:cs="Times New Roman"/>
          <w:color w:val="000000" w:themeColor="text1"/>
          <w:sz w:val="24"/>
          <w:szCs w:val="24"/>
        </w:rPr>
        <w:t>), and post-collisional stabilization (D</w:t>
      </w:r>
      <w:r w:rsidRPr="00E648BA">
        <w:rPr>
          <w:rFonts w:ascii="Cambria Math" w:hAnsi="Cambria Math" w:cs="Cambria Math"/>
          <w:color w:val="000000" w:themeColor="text1"/>
          <w:sz w:val="24"/>
          <w:szCs w:val="24"/>
        </w:rPr>
        <w:t>₅</w:t>
      </w:r>
      <w:r w:rsidRPr="00E648BA">
        <w:rPr>
          <w:rFonts w:ascii="Times New Roman" w:hAnsi="Times New Roman" w:cs="Times New Roman"/>
          <w:color w:val="000000" w:themeColor="text1"/>
          <w:sz w:val="24"/>
          <w:szCs w:val="24"/>
        </w:rPr>
        <w:t xml:space="preserve">). The Nigerian Basement Complex exhibits a dual </w:t>
      </w:r>
      <w:proofErr w:type="spellStart"/>
      <w:r w:rsidRPr="00E648BA">
        <w:rPr>
          <w:rFonts w:ascii="Times New Roman" w:hAnsi="Times New Roman" w:cs="Times New Roman"/>
          <w:color w:val="000000" w:themeColor="text1"/>
          <w:sz w:val="24"/>
          <w:szCs w:val="24"/>
        </w:rPr>
        <w:t>lithotectonic</w:t>
      </w:r>
      <w:proofErr w:type="spellEnd"/>
      <w:r w:rsidRPr="00E648BA">
        <w:rPr>
          <w:rFonts w:ascii="Times New Roman" w:hAnsi="Times New Roman" w:cs="Times New Roman"/>
          <w:color w:val="000000" w:themeColor="text1"/>
          <w:sz w:val="24"/>
          <w:szCs w:val="24"/>
        </w:rPr>
        <w:t xml:space="preserve"> character involving reworked Archean–Paleoproterozoic crust and Neoproterozoic supracrustal Schist Belts, reflecting polycyclic evolution. Rare-metal pegmatites and orogenic gold are interpreted as late- to post-collisional mineral systems associated with structural conduits developed during exhumation. Reconstruction of pressure–temperature–time–deformation (P–T–t–d) paths suggests a coherent relationship between deformation, metamorphism, and mineralization. Comparative analysis with global collisional belts, including the Scottish Highlands, Himalayas, Arabian–Nubian Shield, and East African Orogen, supports classification of the Nigerian belt as a </w:t>
      </w:r>
      <w:proofErr w:type="spellStart"/>
      <w:r w:rsidRPr="00E648BA">
        <w:rPr>
          <w:rFonts w:ascii="Times New Roman" w:hAnsi="Times New Roman" w:cs="Times New Roman"/>
          <w:color w:val="000000" w:themeColor="text1"/>
          <w:sz w:val="24"/>
          <w:szCs w:val="24"/>
        </w:rPr>
        <w:t>Barrovian</w:t>
      </w:r>
      <w:proofErr w:type="spellEnd"/>
      <w:r w:rsidRPr="00E648BA">
        <w:rPr>
          <w:rFonts w:ascii="Times New Roman" w:hAnsi="Times New Roman" w:cs="Times New Roman"/>
          <w:color w:val="000000" w:themeColor="text1"/>
          <w:sz w:val="24"/>
          <w:szCs w:val="24"/>
        </w:rPr>
        <w:t>-type collisional system</w:t>
      </w:r>
      <w:r w:rsidR="009E4928">
        <w:rPr>
          <w:rFonts w:ascii="Times New Roman" w:hAnsi="Times New Roman" w:cs="Times New Roman"/>
          <w:color w:val="000000" w:themeColor="text1"/>
          <w:sz w:val="24"/>
          <w:szCs w:val="24"/>
        </w:rPr>
        <w:t xml:space="preserve">, </w:t>
      </w:r>
      <w:r w:rsidR="009E4928" w:rsidRPr="00B010CA">
        <w:rPr>
          <w:rFonts w:ascii="Times New Roman" w:hAnsi="Times New Roman" w:cs="Times New Roman"/>
          <w:sz w:val="24"/>
          <w:szCs w:val="24"/>
        </w:rPr>
        <w:t>offering a process-based model for exploration and tectonic interpretation</w:t>
      </w:r>
      <w:r w:rsidRPr="00E648BA">
        <w:rPr>
          <w:rFonts w:ascii="Times New Roman" w:hAnsi="Times New Roman" w:cs="Times New Roman"/>
          <w:color w:val="000000" w:themeColor="text1"/>
          <w:sz w:val="24"/>
          <w:szCs w:val="24"/>
        </w:rPr>
        <w:t>. However, interpretations are based on compiled secondary datasets and therefore depend on the spatial coverage and analytical consistency of existing studies.</w:t>
      </w:r>
    </w:p>
    <w:p w:rsidR="005E1E03" w:rsidRPr="00E648BA" w:rsidRDefault="00AB52CA" w:rsidP="008F5332">
      <w:pPr>
        <w:jc w:val="both"/>
        <w:rPr>
          <w:rFonts w:ascii="Times New Roman" w:hAnsi="Times New Roman" w:cs="Times New Roman"/>
          <w:color w:val="000000" w:themeColor="text1"/>
          <w:sz w:val="24"/>
          <w:szCs w:val="24"/>
        </w:rPr>
      </w:pPr>
      <w:r w:rsidRPr="00E648BA">
        <w:rPr>
          <w:rFonts w:ascii="Times New Roman" w:hAnsi="Times New Roman" w:cs="Times New Roman"/>
          <w:b/>
          <w:color w:val="000000" w:themeColor="text1"/>
          <w:sz w:val="24"/>
          <w:szCs w:val="24"/>
        </w:rPr>
        <w:t>Keywords:</w:t>
      </w:r>
      <w:r w:rsidRPr="00E648BA">
        <w:rPr>
          <w:rFonts w:ascii="Times New Roman" w:hAnsi="Times New Roman" w:cs="Times New Roman"/>
          <w:color w:val="000000" w:themeColor="text1"/>
          <w:sz w:val="24"/>
          <w:szCs w:val="24"/>
        </w:rPr>
        <w:t xml:space="preserve"> Pan-African Orogeny, Nigerian Basement Complex, Trans-Saharan Orogenic Belt, </w:t>
      </w:r>
      <w:proofErr w:type="spellStart"/>
      <w:r w:rsidRPr="00E648BA">
        <w:rPr>
          <w:rFonts w:ascii="Times New Roman" w:hAnsi="Times New Roman" w:cs="Times New Roman"/>
          <w:color w:val="000000" w:themeColor="text1"/>
          <w:sz w:val="24"/>
          <w:szCs w:val="24"/>
        </w:rPr>
        <w:t>thermobarometry</w:t>
      </w:r>
      <w:proofErr w:type="spellEnd"/>
      <w:r w:rsidRPr="00E648BA">
        <w:rPr>
          <w:rFonts w:ascii="Times New Roman" w:hAnsi="Times New Roman" w:cs="Times New Roman"/>
          <w:color w:val="000000" w:themeColor="text1"/>
          <w:sz w:val="24"/>
          <w:szCs w:val="24"/>
        </w:rPr>
        <w:t>, clockwise P-T path</w:t>
      </w:r>
    </w:p>
    <w:p w:rsidR="008F5332" w:rsidRPr="00E648BA" w:rsidRDefault="008F5332" w:rsidP="008F5332">
      <w:pPr>
        <w:jc w:val="both"/>
        <w:rPr>
          <w:rFonts w:ascii="Times New Roman" w:hAnsi="Times New Roman" w:cs="Times New Roman"/>
          <w:color w:val="000000" w:themeColor="text1"/>
          <w:sz w:val="24"/>
          <w:szCs w:val="24"/>
        </w:rPr>
      </w:pPr>
    </w:p>
    <w:p w:rsidR="008F5332" w:rsidRPr="00E648BA" w:rsidRDefault="008F5332" w:rsidP="008F5332">
      <w:pPr>
        <w:pStyle w:val="Heading2"/>
        <w:jc w:val="both"/>
        <w:rPr>
          <w:color w:val="000000" w:themeColor="text1"/>
          <w:sz w:val="24"/>
          <w:szCs w:val="24"/>
        </w:rPr>
      </w:pPr>
      <w:r w:rsidRPr="00E648BA">
        <w:rPr>
          <w:color w:val="000000" w:themeColor="text1"/>
          <w:sz w:val="24"/>
          <w:szCs w:val="24"/>
        </w:rPr>
        <w:t>1.0 INTRODUCTION</w:t>
      </w:r>
    </w:p>
    <w:p w:rsidR="00F41D80" w:rsidRPr="00E648BA" w:rsidRDefault="00F41D80" w:rsidP="00F41D80">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E648BA">
        <w:rPr>
          <w:rFonts w:ascii="Times New Roman" w:eastAsia="Times New Roman" w:hAnsi="Times New Roman" w:cs="Times New Roman"/>
          <w:color w:val="000000" w:themeColor="text1"/>
          <w:sz w:val="24"/>
          <w:szCs w:val="24"/>
        </w:rPr>
        <w:t xml:space="preserve">Regional metamorphism represents one of the most fundamental processes of continental crustal evolution, recording the physical and chemical transformations associated with burial, heating, deformation, and exhumation under varying pressure–temperature (P–T) conditions (Yardley &amp; Warren, 2021; Brown, 2014). Metamorphic rocks, particularly </w:t>
      </w:r>
      <w:proofErr w:type="spellStart"/>
      <w:r w:rsidRPr="00E648BA">
        <w:rPr>
          <w:rFonts w:ascii="Times New Roman" w:eastAsia="Times New Roman" w:hAnsi="Times New Roman" w:cs="Times New Roman"/>
          <w:color w:val="000000" w:themeColor="text1"/>
          <w:sz w:val="24"/>
          <w:szCs w:val="24"/>
        </w:rPr>
        <w:t>pelitic</w:t>
      </w:r>
      <w:proofErr w:type="spellEnd"/>
      <w:r w:rsidRPr="00E648BA">
        <w:rPr>
          <w:rFonts w:ascii="Times New Roman" w:eastAsia="Times New Roman" w:hAnsi="Times New Roman" w:cs="Times New Roman"/>
          <w:color w:val="000000" w:themeColor="text1"/>
          <w:sz w:val="24"/>
          <w:szCs w:val="24"/>
        </w:rPr>
        <w:t xml:space="preserve"> and mafic lithologies, preserve mineral assemblages, reaction textures, and compositional zoning that collectively constrain the pressure–temperature–time–deformation (P–T–t–d) evolution of orogenic systems (Spear, 1993;</w:t>
      </w:r>
      <w:r w:rsidR="00310A22" w:rsidRPr="00E648BA">
        <w:rPr>
          <w:rFonts w:ascii="Times New Roman" w:eastAsia="Times New Roman" w:hAnsi="Times New Roman" w:cs="Times New Roman"/>
          <w:color w:val="000000" w:themeColor="text1"/>
          <w:sz w:val="24"/>
          <w:szCs w:val="24"/>
        </w:rPr>
        <w:t xml:space="preserve"> Brown, 1998</w:t>
      </w:r>
      <w:r w:rsidRPr="00E648BA">
        <w:rPr>
          <w:rFonts w:ascii="Times New Roman" w:eastAsia="Times New Roman" w:hAnsi="Times New Roman" w:cs="Times New Roman"/>
          <w:color w:val="000000" w:themeColor="text1"/>
          <w:sz w:val="24"/>
          <w:szCs w:val="24"/>
        </w:rPr>
        <w:t xml:space="preserve"> Winter, 2014). These records provide critical insights into tectonic processes such as crustal thickening, lithospheric shortening, and subsequent exhumation, thereby forming the basis for reconstructing geodynamic histories.</w:t>
      </w:r>
      <w:r w:rsidR="00C362D6" w:rsidRPr="00E648BA">
        <w:rPr>
          <w:rFonts w:ascii="Times New Roman" w:eastAsia="Times New Roman" w:hAnsi="Times New Roman" w:cs="Times New Roman"/>
          <w:color w:val="000000" w:themeColor="text1"/>
          <w:sz w:val="24"/>
          <w:szCs w:val="24"/>
        </w:rPr>
        <w:t xml:space="preserve">  </w:t>
      </w:r>
      <w:r w:rsidR="00C362D6" w:rsidRPr="00E648BA">
        <w:rPr>
          <w:rFonts w:ascii="Times New Roman" w:hAnsi="Times New Roman" w:cs="Times New Roman"/>
          <w:color w:val="000000" w:themeColor="text1"/>
          <w:sz w:val="24"/>
          <w:szCs w:val="24"/>
        </w:rPr>
        <w:t xml:space="preserve">Regional geological relationships illustrated in Figures 1 and 2 demonstrate the spatial association between major </w:t>
      </w:r>
      <w:proofErr w:type="spellStart"/>
      <w:r w:rsidR="00C362D6" w:rsidRPr="00E648BA">
        <w:rPr>
          <w:rFonts w:ascii="Times New Roman" w:hAnsi="Times New Roman" w:cs="Times New Roman"/>
          <w:color w:val="000000" w:themeColor="text1"/>
          <w:sz w:val="24"/>
          <w:szCs w:val="24"/>
        </w:rPr>
        <w:t>lithotectonic</w:t>
      </w:r>
      <w:proofErr w:type="spellEnd"/>
      <w:r w:rsidR="00C362D6" w:rsidRPr="00E648BA">
        <w:rPr>
          <w:rFonts w:ascii="Times New Roman" w:hAnsi="Times New Roman" w:cs="Times New Roman"/>
          <w:color w:val="000000" w:themeColor="text1"/>
          <w:sz w:val="24"/>
          <w:szCs w:val="24"/>
        </w:rPr>
        <w:t xml:space="preserve"> units and Pan-African structural trends. The alignment of these structures with the broader Trans-</w:t>
      </w:r>
      <w:r w:rsidR="00C362D6" w:rsidRPr="00E648BA">
        <w:rPr>
          <w:rFonts w:ascii="Times New Roman" w:hAnsi="Times New Roman" w:cs="Times New Roman"/>
          <w:color w:val="000000" w:themeColor="text1"/>
          <w:sz w:val="24"/>
          <w:szCs w:val="24"/>
        </w:rPr>
        <w:lastRenderedPageBreak/>
        <w:t>Saharan Orogenic Belt supports the interpretation of the Nigerian Basement Complex as part of a large-scale collisional system extending across West Africa.</w:t>
      </w:r>
    </w:p>
    <w:p w:rsidR="00F41D80" w:rsidRPr="00E648BA" w:rsidRDefault="00F41D80" w:rsidP="00F41D80">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E648BA">
        <w:rPr>
          <w:rFonts w:ascii="Times New Roman" w:eastAsia="Times New Roman" w:hAnsi="Times New Roman" w:cs="Times New Roman"/>
          <w:color w:val="000000" w:themeColor="text1"/>
          <w:sz w:val="24"/>
          <w:szCs w:val="24"/>
        </w:rPr>
        <w:t xml:space="preserve">The concept of metamorphic facies and facies series offers a globally applicable framework for interpreting metamorphic conditions and tectonic environments. Among these, medium pressure–temperature (P/T) </w:t>
      </w:r>
      <w:proofErr w:type="spellStart"/>
      <w:r w:rsidRPr="00E648BA">
        <w:rPr>
          <w:rFonts w:ascii="Times New Roman" w:eastAsia="Times New Roman" w:hAnsi="Times New Roman" w:cs="Times New Roman"/>
          <w:color w:val="000000" w:themeColor="text1"/>
          <w:sz w:val="24"/>
          <w:szCs w:val="24"/>
        </w:rPr>
        <w:t>Barrovian</w:t>
      </w:r>
      <w:proofErr w:type="spellEnd"/>
      <w:r w:rsidRPr="00E648BA">
        <w:rPr>
          <w:rFonts w:ascii="Times New Roman" w:eastAsia="Times New Roman" w:hAnsi="Times New Roman" w:cs="Times New Roman"/>
          <w:color w:val="000000" w:themeColor="text1"/>
          <w:sz w:val="24"/>
          <w:szCs w:val="24"/>
        </w:rPr>
        <w:t xml:space="preserve">-type metamorphism is characteristic of continental collision zones, typically associated with geothermal gradients of approximately 20–30°C/km and progressive index mineral sequences from chlorite through biotite, garnet, staurolite, kyanite, and sillimanite (Miyashiro, 1961, 1973; England &amp; Thompson, 1984). Classic examples of </w:t>
      </w:r>
      <w:proofErr w:type="spellStart"/>
      <w:r w:rsidRPr="00E648BA">
        <w:rPr>
          <w:rFonts w:ascii="Times New Roman" w:eastAsia="Times New Roman" w:hAnsi="Times New Roman" w:cs="Times New Roman"/>
          <w:color w:val="000000" w:themeColor="text1"/>
          <w:sz w:val="24"/>
          <w:szCs w:val="24"/>
        </w:rPr>
        <w:t>Barrovian</w:t>
      </w:r>
      <w:proofErr w:type="spellEnd"/>
      <w:r w:rsidRPr="00E648BA">
        <w:rPr>
          <w:rFonts w:ascii="Times New Roman" w:eastAsia="Times New Roman" w:hAnsi="Times New Roman" w:cs="Times New Roman"/>
          <w:color w:val="000000" w:themeColor="text1"/>
          <w:sz w:val="24"/>
          <w:szCs w:val="24"/>
        </w:rPr>
        <w:t xml:space="preserve"> metamorphism are well documented in the Caledonian orogen of the Scottish Highlands and the Himalayan orogen, where detailed petrological and </w:t>
      </w:r>
      <w:proofErr w:type="spellStart"/>
      <w:r w:rsidRPr="00E648BA">
        <w:rPr>
          <w:rFonts w:ascii="Times New Roman" w:eastAsia="Times New Roman" w:hAnsi="Times New Roman" w:cs="Times New Roman"/>
          <w:color w:val="000000" w:themeColor="text1"/>
          <w:sz w:val="24"/>
          <w:szCs w:val="24"/>
        </w:rPr>
        <w:t>thermobarometric</w:t>
      </w:r>
      <w:proofErr w:type="spellEnd"/>
      <w:r w:rsidRPr="00E648BA">
        <w:rPr>
          <w:rFonts w:ascii="Times New Roman" w:eastAsia="Times New Roman" w:hAnsi="Times New Roman" w:cs="Times New Roman"/>
          <w:color w:val="000000" w:themeColor="text1"/>
          <w:sz w:val="24"/>
          <w:szCs w:val="24"/>
        </w:rPr>
        <w:t xml:space="preserve"> studies have established coherent P–T–t–d trajectories linked to crustal thickening and thermal relaxation (Dempster, 1985; Hodges, 2000; Kohn, 2014). These global analogues provide essential benchmarks for evaluating metamorphic belts in other collisional settings.</w:t>
      </w:r>
    </w:p>
    <w:p w:rsidR="00F41D80" w:rsidRPr="00E648BA" w:rsidRDefault="00F41D80" w:rsidP="00F41D80">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E648BA">
        <w:rPr>
          <w:rFonts w:ascii="Times New Roman" w:eastAsia="Times New Roman" w:hAnsi="Times New Roman" w:cs="Times New Roman"/>
          <w:color w:val="000000" w:themeColor="text1"/>
          <w:sz w:val="24"/>
          <w:szCs w:val="24"/>
        </w:rPr>
        <w:t xml:space="preserve">The </w:t>
      </w:r>
      <w:r w:rsidRPr="00E648BA">
        <w:rPr>
          <w:rFonts w:ascii="Times New Roman" w:eastAsia="Times New Roman" w:hAnsi="Times New Roman" w:cs="Times New Roman"/>
          <w:bCs/>
          <w:color w:val="000000" w:themeColor="text1"/>
          <w:sz w:val="24"/>
          <w:szCs w:val="24"/>
        </w:rPr>
        <w:t>Pan-African Orogeny</w:t>
      </w:r>
      <w:r w:rsidRPr="00E648BA">
        <w:rPr>
          <w:rFonts w:ascii="Times New Roman" w:eastAsia="Times New Roman" w:hAnsi="Times New Roman" w:cs="Times New Roman"/>
          <w:color w:val="000000" w:themeColor="text1"/>
          <w:sz w:val="24"/>
          <w:szCs w:val="24"/>
        </w:rPr>
        <w:t xml:space="preserve"> (ca. 800–500 Ma) represents one of the most extensive Neoproterozoic </w:t>
      </w:r>
      <w:proofErr w:type="spellStart"/>
      <w:r w:rsidRPr="00E648BA">
        <w:rPr>
          <w:rFonts w:ascii="Times New Roman" w:eastAsia="Times New Roman" w:hAnsi="Times New Roman" w:cs="Times New Roman"/>
          <w:color w:val="000000" w:themeColor="text1"/>
          <w:sz w:val="24"/>
          <w:szCs w:val="24"/>
        </w:rPr>
        <w:t>tectonothermal</w:t>
      </w:r>
      <w:proofErr w:type="spellEnd"/>
      <w:r w:rsidRPr="00E648BA">
        <w:rPr>
          <w:rFonts w:ascii="Times New Roman" w:eastAsia="Times New Roman" w:hAnsi="Times New Roman" w:cs="Times New Roman"/>
          <w:color w:val="000000" w:themeColor="text1"/>
          <w:sz w:val="24"/>
          <w:szCs w:val="24"/>
        </w:rPr>
        <w:t xml:space="preserve"> events in Earth history and is closely associated</w:t>
      </w:r>
      <w:r w:rsidR="000631B2" w:rsidRPr="00E648BA">
        <w:rPr>
          <w:rFonts w:ascii="Times New Roman" w:eastAsia="Times New Roman" w:hAnsi="Times New Roman" w:cs="Times New Roman"/>
          <w:color w:val="000000" w:themeColor="text1"/>
          <w:sz w:val="24"/>
          <w:szCs w:val="24"/>
        </w:rPr>
        <w:t xml:space="preserve"> (Figure 1)</w:t>
      </w:r>
      <w:r w:rsidRPr="00E648BA">
        <w:rPr>
          <w:rFonts w:ascii="Times New Roman" w:eastAsia="Times New Roman" w:hAnsi="Times New Roman" w:cs="Times New Roman"/>
          <w:color w:val="000000" w:themeColor="text1"/>
          <w:sz w:val="24"/>
          <w:szCs w:val="24"/>
        </w:rPr>
        <w:t xml:space="preserve"> with the assembly of the supercontinent </w:t>
      </w:r>
      <w:r w:rsidRPr="00E648BA">
        <w:rPr>
          <w:rFonts w:ascii="Times New Roman" w:eastAsia="Times New Roman" w:hAnsi="Times New Roman" w:cs="Times New Roman"/>
          <w:bCs/>
          <w:color w:val="000000" w:themeColor="text1"/>
          <w:sz w:val="24"/>
          <w:szCs w:val="24"/>
        </w:rPr>
        <w:t>Gondwana</w:t>
      </w:r>
      <w:r w:rsidRPr="00E648BA">
        <w:rPr>
          <w:rFonts w:ascii="Times New Roman" w:eastAsia="Times New Roman" w:hAnsi="Times New Roman" w:cs="Times New Roman"/>
          <w:color w:val="000000" w:themeColor="text1"/>
          <w:sz w:val="24"/>
          <w:szCs w:val="24"/>
        </w:rPr>
        <w:t xml:space="preserve"> (Stern et al., 2004; </w:t>
      </w:r>
      <w:proofErr w:type="spellStart"/>
      <w:r w:rsidRPr="00E648BA">
        <w:rPr>
          <w:rFonts w:ascii="Times New Roman" w:eastAsia="Times New Roman" w:hAnsi="Times New Roman" w:cs="Times New Roman"/>
          <w:color w:val="000000" w:themeColor="text1"/>
          <w:sz w:val="24"/>
          <w:szCs w:val="24"/>
        </w:rPr>
        <w:t>Meert</w:t>
      </w:r>
      <w:proofErr w:type="spellEnd"/>
      <w:r w:rsidRPr="00E648BA">
        <w:rPr>
          <w:rFonts w:ascii="Times New Roman" w:eastAsia="Times New Roman" w:hAnsi="Times New Roman" w:cs="Times New Roman"/>
          <w:color w:val="000000" w:themeColor="text1"/>
          <w:sz w:val="24"/>
          <w:szCs w:val="24"/>
        </w:rPr>
        <w:t xml:space="preserve"> &amp; Lieberman, 2008). Rather than a single synchronous event, the Pan-African system comprises a network of interconnected mobile belts formed through ocean closure, arc accretion, terrane amalgamation, and terminal continent–continent collision (</w:t>
      </w:r>
      <w:proofErr w:type="spellStart"/>
      <w:r w:rsidR="00CC769D" w:rsidRPr="00E648BA">
        <w:rPr>
          <w:rFonts w:ascii="Times New Roman" w:hAnsi="Times New Roman" w:cs="Times New Roman"/>
          <w:sz w:val="24"/>
          <w:szCs w:val="24"/>
        </w:rPr>
        <w:t>Ajibade</w:t>
      </w:r>
      <w:proofErr w:type="spellEnd"/>
      <w:r w:rsidR="00CC769D" w:rsidRPr="00E648BA">
        <w:rPr>
          <w:rFonts w:ascii="Times New Roman" w:hAnsi="Times New Roman" w:cs="Times New Roman"/>
          <w:sz w:val="24"/>
          <w:szCs w:val="24"/>
        </w:rPr>
        <w:t xml:space="preserve"> et al., 1987;</w:t>
      </w:r>
      <w:r w:rsidR="00CC769D" w:rsidRPr="00E648BA">
        <w:rPr>
          <w:rFonts w:ascii="Times New Roman" w:hAnsi="Times New Roman" w:cs="Times New Roman"/>
        </w:rPr>
        <w:t xml:space="preserve"> </w:t>
      </w:r>
      <w:proofErr w:type="spellStart"/>
      <w:r w:rsidR="009E4928" w:rsidRPr="00E648BA">
        <w:rPr>
          <w:rFonts w:ascii="Times New Roman" w:hAnsi="Times New Roman" w:cs="Times New Roman"/>
          <w:color w:val="000000" w:themeColor="text1"/>
          <w:sz w:val="24"/>
          <w:szCs w:val="24"/>
        </w:rPr>
        <w:t>Woakes</w:t>
      </w:r>
      <w:proofErr w:type="spellEnd"/>
      <w:r w:rsidR="009E4928" w:rsidRPr="00E648BA">
        <w:rPr>
          <w:rFonts w:ascii="Times New Roman" w:hAnsi="Times New Roman" w:cs="Times New Roman"/>
          <w:color w:val="000000" w:themeColor="text1"/>
          <w:sz w:val="24"/>
          <w:szCs w:val="24"/>
        </w:rPr>
        <w:t>,</w:t>
      </w:r>
      <w:r w:rsidR="009E4928">
        <w:rPr>
          <w:rFonts w:ascii="Times New Roman" w:hAnsi="Times New Roman" w:cs="Times New Roman"/>
          <w:color w:val="000000" w:themeColor="text1"/>
          <w:sz w:val="24"/>
          <w:szCs w:val="24"/>
        </w:rPr>
        <w:t xml:space="preserve"> et al., 1987; </w:t>
      </w:r>
      <w:proofErr w:type="spellStart"/>
      <w:r w:rsidRPr="00E648BA">
        <w:rPr>
          <w:rFonts w:ascii="Times New Roman" w:eastAsia="Times New Roman" w:hAnsi="Times New Roman" w:cs="Times New Roman"/>
          <w:color w:val="000000" w:themeColor="text1"/>
          <w:sz w:val="24"/>
          <w:szCs w:val="24"/>
        </w:rPr>
        <w:t>Caby</w:t>
      </w:r>
      <w:proofErr w:type="spellEnd"/>
      <w:r w:rsidRPr="00E648BA">
        <w:rPr>
          <w:rFonts w:ascii="Times New Roman" w:eastAsia="Times New Roman" w:hAnsi="Times New Roman" w:cs="Times New Roman"/>
          <w:color w:val="000000" w:themeColor="text1"/>
          <w:sz w:val="24"/>
          <w:szCs w:val="24"/>
        </w:rPr>
        <w:t xml:space="preserve">, 2003; </w:t>
      </w:r>
      <w:proofErr w:type="spellStart"/>
      <w:r w:rsidRPr="00E648BA">
        <w:rPr>
          <w:rFonts w:ascii="Times New Roman" w:eastAsia="Times New Roman" w:hAnsi="Times New Roman" w:cs="Times New Roman"/>
          <w:color w:val="000000" w:themeColor="text1"/>
          <w:sz w:val="24"/>
          <w:szCs w:val="24"/>
        </w:rPr>
        <w:t>Abdelsalam</w:t>
      </w:r>
      <w:proofErr w:type="spellEnd"/>
      <w:r w:rsidRPr="00E648BA">
        <w:rPr>
          <w:rFonts w:ascii="Times New Roman" w:eastAsia="Times New Roman" w:hAnsi="Times New Roman" w:cs="Times New Roman"/>
          <w:color w:val="000000" w:themeColor="text1"/>
          <w:sz w:val="24"/>
          <w:szCs w:val="24"/>
        </w:rPr>
        <w:t xml:space="preserve"> et al., 2002</w:t>
      </w:r>
      <w:r w:rsidR="002F031E">
        <w:rPr>
          <w:rFonts w:ascii="Times New Roman" w:eastAsia="Times New Roman" w:hAnsi="Times New Roman" w:cs="Times New Roman"/>
          <w:color w:val="000000" w:themeColor="text1"/>
          <w:sz w:val="24"/>
          <w:szCs w:val="24"/>
        </w:rPr>
        <w:t xml:space="preserve">; </w:t>
      </w:r>
      <w:proofErr w:type="spellStart"/>
      <w:r w:rsidR="002F031E" w:rsidRPr="002F031E">
        <w:rPr>
          <w:rFonts w:ascii="Times New Roman" w:hAnsi="Times New Roman" w:cs="Times New Roman"/>
          <w:color w:val="000000" w:themeColor="text1"/>
          <w:sz w:val="24"/>
          <w:szCs w:val="24"/>
        </w:rPr>
        <w:t>Toteu</w:t>
      </w:r>
      <w:proofErr w:type="spellEnd"/>
      <w:r w:rsidR="002F031E" w:rsidRPr="002F031E">
        <w:rPr>
          <w:rFonts w:ascii="Times New Roman" w:hAnsi="Times New Roman" w:cs="Times New Roman"/>
          <w:color w:val="000000" w:themeColor="text1"/>
          <w:sz w:val="24"/>
          <w:szCs w:val="24"/>
        </w:rPr>
        <w:t xml:space="preserve"> et al., 2004</w:t>
      </w:r>
      <w:r w:rsidRPr="00E648BA">
        <w:rPr>
          <w:rFonts w:ascii="Times New Roman" w:eastAsia="Times New Roman" w:hAnsi="Times New Roman" w:cs="Times New Roman"/>
          <w:color w:val="000000" w:themeColor="text1"/>
          <w:sz w:val="24"/>
          <w:szCs w:val="24"/>
        </w:rPr>
        <w:t xml:space="preserve">). These belts extend across Africa, Arabia, and parts of South America, forming a globally significant orogenic system that includes the Arabian–Nubian Shield, the East African Orogen, and the </w:t>
      </w:r>
      <w:proofErr w:type="spellStart"/>
      <w:r w:rsidRPr="00E648BA">
        <w:rPr>
          <w:rFonts w:ascii="Times New Roman" w:eastAsia="Times New Roman" w:hAnsi="Times New Roman" w:cs="Times New Roman"/>
          <w:color w:val="000000" w:themeColor="text1"/>
          <w:sz w:val="24"/>
          <w:szCs w:val="24"/>
        </w:rPr>
        <w:t>Brasiliano</w:t>
      </w:r>
      <w:proofErr w:type="spellEnd"/>
      <w:r w:rsidRPr="00E648BA">
        <w:rPr>
          <w:rFonts w:ascii="Times New Roman" w:eastAsia="Times New Roman" w:hAnsi="Times New Roman" w:cs="Times New Roman"/>
          <w:color w:val="000000" w:themeColor="text1"/>
          <w:sz w:val="24"/>
          <w:szCs w:val="24"/>
        </w:rPr>
        <w:t xml:space="preserve"> belts.</w:t>
      </w:r>
    </w:p>
    <w:p w:rsidR="00F41D80" w:rsidRPr="00E648BA" w:rsidRDefault="00F41D80" w:rsidP="00F41D80">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E648BA">
        <w:rPr>
          <w:rFonts w:ascii="Times New Roman" w:eastAsia="Times New Roman" w:hAnsi="Times New Roman" w:cs="Times New Roman"/>
          <w:color w:val="000000" w:themeColor="text1"/>
          <w:sz w:val="24"/>
          <w:szCs w:val="24"/>
        </w:rPr>
        <w:t xml:space="preserve">Within this framework, the Nigerian Basement Complex constitutes a key segment of the Trans-Saharan Orogenic Belt and preserves an extensive record of Pan-African </w:t>
      </w:r>
      <w:proofErr w:type="spellStart"/>
      <w:r w:rsidRPr="00E648BA">
        <w:rPr>
          <w:rFonts w:ascii="Times New Roman" w:eastAsia="Times New Roman" w:hAnsi="Times New Roman" w:cs="Times New Roman"/>
          <w:color w:val="000000" w:themeColor="text1"/>
          <w:sz w:val="24"/>
          <w:szCs w:val="24"/>
        </w:rPr>
        <w:t>tectonometamorphic</w:t>
      </w:r>
      <w:proofErr w:type="spellEnd"/>
      <w:r w:rsidRPr="00E648BA">
        <w:rPr>
          <w:rFonts w:ascii="Times New Roman" w:eastAsia="Times New Roman" w:hAnsi="Times New Roman" w:cs="Times New Roman"/>
          <w:color w:val="000000" w:themeColor="text1"/>
          <w:sz w:val="24"/>
          <w:szCs w:val="24"/>
        </w:rPr>
        <w:t xml:space="preserve"> evolution (</w:t>
      </w:r>
      <w:proofErr w:type="spellStart"/>
      <w:r w:rsidRPr="00E648BA">
        <w:rPr>
          <w:rFonts w:ascii="Times New Roman" w:eastAsia="Times New Roman" w:hAnsi="Times New Roman" w:cs="Times New Roman"/>
          <w:color w:val="000000" w:themeColor="text1"/>
          <w:sz w:val="24"/>
          <w:szCs w:val="24"/>
        </w:rPr>
        <w:t>Rahaman</w:t>
      </w:r>
      <w:proofErr w:type="spellEnd"/>
      <w:r w:rsidRPr="00E648BA">
        <w:rPr>
          <w:rFonts w:ascii="Times New Roman" w:eastAsia="Times New Roman" w:hAnsi="Times New Roman" w:cs="Times New Roman"/>
          <w:color w:val="000000" w:themeColor="text1"/>
          <w:sz w:val="24"/>
          <w:szCs w:val="24"/>
        </w:rPr>
        <w:t xml:space="preserve">, 1988; Dada, 2008; </w:t>
      </w:r>
      <w:proofErr w:type="spellStart"/>
      <w:r w:rsidRPr="00E648BA">
        <w:rPr>
          <w:rFonts w:ascii="Times New Roman" w:eastAsia="Times New Roman" w:hAnsi="Times New Roman" w:cs="Times New Roman"/>
          <w:color w:val="000000" w:themeColor="text1"/>
          <w:sz w:val="24"/>
          <w:szCs w:val="24"/>
        </w:rPr>
        <w:t>Ferré</w:t>
      </w:r>
      <w:proofErr w:type="spellEnd"/>
      <w:r w:rsidRPr="00E648BA">
        <w:rPr>
          <w:rFonts w:ascii="Times New Roman" w:eastAsia="Times New Roman" w:hAnsi="Times New Roman" w:cs="Times New Roman"/>
          <w:color w:val="000000" w:themeColor="text1"/>
          <w:sz w:val="24"/>
          <w:szCs w:val="24"/>
        </w:rPr>
        <w:t xml:space="preserve"> et al., 2002). </w:t>
      </w:r>
      <w:proofErr w:type="spellStart"/>
      <w:r w:rsidRPr="00E648BA">
        <w:rPr>
          <w:rFonts w:ascii="Times New Roman" w:eastAsia="Times New Roman" w:hAnsi="Times New Roman" w:cs="Times New Roman"/>
          <w:color w:val="000000" w:themeColor="text1"/>
          <w:sz w:val="24"/>
          <w:szCs w:val="24"/>
        </w:rPr>
        <w:t>Lithologically</w:t>
      </w:r>
      <w:proofErr w:type="spellEnd"/>
      <w:r w:rsidRPr="00E648BA">
        <w:rPr>
          <w:rFonts w:ascii="Times New Roman" w:eastAsia="Times New Roman" w:hAnsi="Times New Roman" w:cs="Times New Roman"/>
          <w:color w:val="000000" w:themeColor="text1"/>
          <w:sz w:val="24"/>
          <w:szCs w:val="24"/>
        </w:rPr>
        <w:t>, the basement is composed of three principal units: (</w:t>
      </w:r>
      <w:proofErr w:type="spellStart"/>
      <w:r w:rsidRPr="00E648BA">
        <w:rPr>
          <w:rFonts w:ascii="Times New Roman" w:eastAsia="Times New Roman" w:hAnsi="Times New Roman" w:cs="Times New Roman"/>
          <w:color w:val="000000" w:themeColor="text1"/>
          <w:sz w:val="24"/>
          <w:szCs w:val="24"/>
        </w:rPr>
        <w:t>i</w:t>
      </w:r>
      <w:proofErr w:type="spellEnd"/>
      <w:r w:rsidRPr="00E648BA">
        <w:rPr>
          <w:rFonts w:ascii="Times New Roman" w:eastAsia="Times New Roman" w:hAnsi="Times New Roman" w:cs="Times New Roman"/>
          <w:color w:val="000000" w:themeColor="text1"/>
          <w:sz w:val="24"/>
          <w:szCs w:val="24"/>
        </w:rPr>
        <w:t xml:space="preserve">) the Migmatite–Gneiss Complex (MGC), representing reworked Archean–Paleoproterozoic crust; (ii) Neoproterozoic Schist Belts, comprising metasedimentary and </w:t>
      </w:r>
      <w:proofErr w:type="spellStart"/>
      <w:r w:rsidRPr="00E648BA">
        <w:rPr>
          <w:rFonts w:ascii="Times New Roman" w:eastAsia="Times New Roman" w:hAnsi="Times New Roman" w:cs="Times New Roman"/>
          <w:color w:val="000000" w:themeColor="text1"/>
          <w:sz w:val="24"/>
          <w:szCs w:val="24"/>
        </w:rPr>
        <w:t>metavolcanic</w:t>
      </w:r>
      <w:proofErr w:type="spellEnd"/>
      <w:r w:rsidRPr="00E648BA">
        <w:rPr>
          <w:rFonts w:ascii="Times New Roman" w:eastAsia="Times New Roman" w:hAnsi="Times New Roman" w:cs="Times New Roman"/>
          <w:color w:val="000000" w:themeColor="text1"/>
          <w:sz w:val="24"/>
          <w:szCs w:val="24"/>
        </w:rPr>
        <w:t xml:space="preserve"> sequences metamorphosed under greenschist to amphibolite facies conditions; and (iii) the Older Granite Suite, consisting of syn- to post-collisional granitoids and associated pegmatites. This dual </w:t>
      </w:r>
      <w:proofErr w:type="spellStart"/>
      <w:r w:rsidRPr="00E648BA">
        <w:rPr>
          <w:rFonts w:ascii="Times New Roman" w:eastAsia="Times New Roman" w:hAnsi="Times New Roman" w:cs="Times New Roman"/>
          <w:color w:val="000000" w:themeColor="text1"/>
          <w:sz w:val="24"/>
          <w:szCs w:val="24"/>
        </w:rPr>
        <w:t>lithotectonic</w:t>
      </w:r>
      <w:proofErr w:type="spellEnd"/>
      <w:r w:rsidRPr="00E648BA">
        <w:rPr>
          <w:rFonts w:ascii="Times New Roman" w:eastAsia="Times New Roman" w:hAnsi="Times New Roman" w:cs="Times New Roman"/>
          <w:color w:val="000000" w:themeColor="text1"/>
          <w:sz w:val="24"/>
          <w:szCs w:val="24"/>
        </w:rPr>
        <w:t xml:space="preserve"> architecture reflects both crustal inheritance and Neoproterozoic crustal addition, consistent with polycyclic evolution in collisional orogens.</w:t>
      </w:r>
    </w:p>
    <w:p w:rsidR="00F41D80" w:rsidRPr="00E648BA" w:rsidRDefault="00F41D80" w:rsidP="00F41D80">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roofErr w:type="spellStart"/>
      <w:r w:rsidRPr="00E648BA">
        <w:rPr>
          <w:rFonts w:ascii="Times New Roman" w:eastAsia="Times New Roman" w:hAnsi="Times New Roman" w:cs="Times New Roman"/>
          <w:color w:val="000000" w:themeColor="text1"/>
          <w:sz w:val="24"/>
          <w:szCs w:val="24"/>
        </w:rPr>
        <w:t>Thermobarometric</w:t>
      </w:r>
      <w:proofErr w:type="spellEnd"/>
      <w:r w:rsidRPr="00E648BA">
        <w:rPr>
          <w:rFonts w:ascii="Times New Roman" w:eastAsia="Times New Roman" w:hAnsi="Times New Roman" w:cs="Times New Roman"/>
          <w:color w:val="000000" w:themeColor="text1"/>
          <w:sz w:val="24"/>
          <w:szCs w:val="24"/>
        </w:rPr>
        <w:t xml:space="preserve"> studies across the Nigerian Basement Complex indicate peak metamorphic conditions of approximately 600–700°C and 8–12 </w:t>
      </w:r>
      <w:proofErr w:type="spellStart"/>
      <w:r w:rsidRPr="00E648BA">
        <w:rPr>
          <w:rFonts w:ascii="Times New Roman" w:eastAsia="Times New Roman" w:hAnsi="Times New Roman" w:cs="Times New Roman"/>
          <w:color w:val="000000" w:themeColor="text1"/>
          <w:sz w:val="24"/>
          <w:szCs w:val="24"/>
        </w:rPr>
        <w:t>kbar</w:t>
      </w:r>
      <w:proofErr w:type="spellEnd"/>
      <w:r w:rsidRPr="00E648BA">
        <w:rPr>
          <w:rFonts w:ascii="Times New Roman" w:eastAsia="Times New Roman" w:hAnsi="Times New Roman" w:cs="Times New Roman"/>
          <w:color w:val="000000" w:themeColor="text1"/>
          <w:sz w:val="24"/>
          <w:szCs w:val="24"/>
        </w:rPr>
        <w:t xml:space="preserve">, corresponding to burial depths of 30–45 km and geothermal gradients characteristic of </w:t>
      </w:r>
      <w:proofErr w:type="spellStart"/>
      <w:r w:rsidRPr="00E648BA">
        <w:rPr>
          <w:rFonts w:ascii="Times New Roman" w:eastAsia="Times New Roman" w:hAnsi="Times New Roman" w:cs="Times New Roman"/>
          <w:color w:val="000000" w:themeColor="text1"/>
          <w:sz w:val="24"/>
          <w:szCs w:val="24"/>
        </w:rPr>
        <w:t>Barrovian</w:t>
      </w:r>
      <w:proofErr w:type="spellEnd"/>
      <w:r w:rsidRPr="00E648BA">
        <w:rPr>
          <w:rFonts w:ascii="Times New Roman" w:eastAsia="Times New Roman" w:hAnsi="Times New Roman" w:cs="Times New Roman"/>
          <w:color w:val="000000" w:themeColor="text1"/>
          <w:sz w:val="24"/>
          <w:szCs w:val="24"/>
        </w:rPr>
        <w:t xml:space="preserve"> metamorphism (England &amp; Thompson, 1984; Spear, 1993; Ekwueme &amp; </w:t>
      </w:r>
      <w:proofErr w:type="spellStart"/>
      <w:r w:rsidRPr="00E648BA">
        <w:rPr>
          <w:rFonts w:ascii="Times New Roman" w:eastAsia="Times New Roman" w:hAnsi="Times New Roman" w:cs="Times New Roman"/>
          <w:color w:val="000000" w:themeColor="text1"/>
          <w:sz w:val="24"/>
          <w:szCs w:val="24"/>
        </w:rPr>
        <w:t>Kröner</w:t>
      </w:r>
      <w:proofErr w:type="spellEnd"/>
      <w:r w:rsidRPr="00E648BA">
        <w:rPr>
          <w:rFonts w:ascii="Times New Roman" w:eastAsia="Times New Roman" w:hAnsi="Times New Roman" w:cs="Times New Roman"/>
          <w:color w:val="000000" w:themeColor="text1"/>
          <w:sz w:val="24"/>
          <w:szCs w:val="24"/>
        </w:rPr>
        <w:t xml:space="preserve">, 1998). The predominance of kyanite-bearing assemblages and the absence of high-pressure minerals such as glaucophane or lawsonite further support classification of the Nigerian Pan-African belt within the medium P/T facies series (Miyashiro, 1994). Structural analyses reveal polyphase deformation involving early nappe stacking, peak collisional shortening, and late </w:t>
      </w:r>
      <w:proofErr w:type="spellStart"/>
      <w:r w:rsidRPr="00E648BA">
        <w:rPr>
          <w:rFonts w:ascii="Times New Roman" w:eastAsia="Times New Roman" w:hAnsi="Times New Roman" w:cs="Times New Roman"/>
          <w:color w:val="000000" w:themeColor="text1"/>
          <w:sz w:val="24"/>
          <w:szCs w:val="24"/>
        </w:rPr>
        <w:t>transpressional</w:t>
      </w:r>
      <w:proofErr w:type="spellEnd"/>
      <w:r w:rsidRPr="00E648BA">
        <w:rPr>
          <w:rFonts w:ascii="Times New Roman" w:eastAsia="Times New Roman" w:hAnsi="Times New Roman" w:cs="Times New Roman"/>
          <w:color w:val="000000" w:themeColor="text1"/>
          <w:sz w:val="24"/>
          <w:szCs w:val="24"/>
        </w:rPr>
        <w:t xml:space="preserve"> shearing, reflecting progressive crustal thickening and subsequent exhumation (</w:t>
      </w:r>
      <w:proofErr w:type="spellStart"/>
      <w:r w:rsidRPr="00E648BA">
        <w:rPr>
          <w:rFonts w:ascii="Times New Roman" w:eastAsia="Times New Roman" w:hAnsi="Times New Roman" w:cs="Times New Roman"/>
          <w:color w:val="000000" w:themeColor="text1"/>
          <w:sz w:val="24"/>
          <w:szCs w:val="24"/>
        </w:rPr>
        <w:t>Ajibade</w:t>
      </w:r>
      <w:proofErr w:type="spellEnd"/>
      <w:r w:rsidRPr="00E648BA">
        <w:rPr>
          <w:rFonts w:ascii="Times New Roman" w:eastAsia="Times New Roman" w:hAnsi="Times New Roman" w:cs="Times New Roman"/>
          <w:color w:val="000000" w:themeColor="text1"/>
          <w:sz w:val="24"/>
          <w:szCs w:val="24"/>
        </w:rPr>
        <w:t xml:space="preserve"> &amp; Wright, 1989; Dewey et al., 1986).</w:t>
      </w:r>
    </w:p>
    <w:p w:rsidR="00F41D80" w:rsidRPr="00E648BA" w:rsidRDefault="00F41D80" w:rsidP="00F41D80">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E648BA">
        <w:rPr>
          <w:rFonts w:ascii="Times New Roman" w:eastAsia="Times New Roman" w:hAnsi="Times New Roman" w:cs="Times New Roman"/>
          <w:color w:val="000000" w:themeColor="text1"/>
          <w:sz w:val="24"/>
          <w:szCs w:val="24"/>
        </w:rPr>
        <w:lastRenderedPageBreak/>
        <w:t xml:space="preserve">Beyond its </w:t>
      </w:r>
      <w:proofErr w:type="spellStart"/>
      <w:r w:rsidRPr="00E648BA">
        <w:rPr>
          <w:rFonts w:ascii="Times New Roman" w:eastAsia="Times New Roman" w:hAnsi="Times New Roman" w:cs="Times New Roman"/>
          <w:color w:val="000000" w:themeColor="text1"/>
          <w:sz w:val="24"/>
          <w:szCs w:val="24"/>
        </w:rPr>
        <w:t>tectonometamorphic</w:t>
      </w:r>
      <w:proofErr w:type="spellEnd"/>
      <w:r w:rsidRPr="00E648BA">
        <w:rPr>
          <w:rFonts w:ascii="Times New Roman" w:eastAsia="Times New Roman" w:hAnsi="Times New Roman" w:cs="Times New Roman"/>
          <w:color w:val="000000" w:themeColor="text1"/>
          <w:sz w:val="24"/>
          <w:szCs w:val="24"/>
        </w:rPr>
        <w:t xml:space="preserve"> significance, the Nigerian Pan-African Orogen hosts economically important mineralization, including rare-metal pegmatites enriched in lithium, tantalum, niobium, and tin, as well as orogenic gold deposits (</w:t>
      </w:r>
      <w:proofErr w:type="spellStart"/>
      <w:r w:rsidRPr="00E648BA">
        <w:rPr>
          <w:rFonts w:ascii="Times New Roman" w:eastAsia="Times New Roman" w:hAnsi="Times New Roman" w:cs="Times New Roman"/>
          <w:color w:val="000000" w:themeColor="text1"/>
          <w:sz w:val="24"/>
          <w:szCs w:val="24"/>
        </w:rPr>
        <w:t>Garba</w:t>
      </w:r>
      <w:proofErr w:type="spellEnd"/>
      <w:r w:rsidRPr="00E648BA">
        <w:rPr>
          <w:rFonts w:ascii="Times New Roman" w:eastAsia="Times New Roman" w:hAnsi="Times New Roman" w:cs="Times New Roman"/>
          <w:color w:val="000000" w:themeColor="text1"/>
          <w:sz w:val="24"/>
          <w:szCs w:val="24"/>
        </w:rPr>
        <w:t xml:space="preserve">, 2000; Goodenough et al., 2014). These mineral systems are closely linked to late- to post-collisional processes, particularly fluid migration and melt segregation along structurally controlled pathways during exhumation (Groves et al., 1998; Goldfarb et al., 2005; Phillips &amp; Powell, 2010). The spatial and temporal association between deformation, metamorphism, and mineralization underscores the importance of integrated </w:t>
      </w:r>
      <w:proofErr w:type="spellStart"/>
      <w:r w:rsidRPr="00E648BA">
        <w:rPr>
          <w:rFonts w:ascii="Times New Roman" w:eastAsia="Times New Roman" w:hAnsi="Times New Roman" w:cs="Times New Roman"/>
          <w:color w:val="000000" w:themeColor="text1"/>
          <w:sz w:val="24"/>
          <w:szCs w:val="24"/>
        </w:rPr>
        <w:t>tectonometamorphic</w:t>
      </w:r>
      <w:proofErr w:type="spellEnd"/>
      <w:r w:rsidRPr="00E648BA">
        <w:rPr>
          <w:rFonts w:ascii="Times New Roman" w:eastAsia="Times New Roman" w:hAnsi="Times New Roman" w:cs="Times New Roman"/>
          <w:color w:val="000000" w:themeColor="text1"/>
          <w:sz w:val="24"/>
          <w:szCs w:val="24"/>
        </w:rPr>
        <w:t xml:space="preserve"> models in understanding mineral system evolution.</w:t>
      </w:r>
    </w:p>
    <w:p w:rsidR="00F41D80" w:rsidRPr="00E648BA" w:rsidRDefault="00F41D80" w:rsidP="00F41D80">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E648BA">
        <w:rPr>
          <w:rFonts w:ascii="Times New Roman" w:eastAsia="Times New Roman" w:hAnsi="Times New Roman" w:cs="Times New Roman"/>
          <w:color w:val="000000" w:themeColor="text1"/>
          <w:sz w:val="24"/>
          <w:szCs w:val="24"/>
        </w:rPr>
        <w:t xml:space="preserve">Although numerous studies have examined individual aspects of the Nigerian Basement Complex including metamorphic petrology, structural geology, and mineralization, these investigations are often regionally constrained and rarely integrated into a unified </w:t>
      </w:r>
      <w:proofErr w:type="spellStart"/>
      <w:r w:rsidRPr="00E648BA">
        <w:rPr>
          <w:rFonts w:ascii="Times New Roman" w:eastAsia="Times New Roman" w:hAnsi="Times New Roman" w:cs="Times New Roman"/>
          <w:color w:val="000000" w:themeColor="text1"/>
          <w:sz w:val="24"/>
          <w:szCs w:val="24"/>
        </w:rPr>
        <w:t>tectonometamorphic</w:t>
      </w:r>
      <w:proofErr w:type="spellEnd"/>
      <w:r w:rsidRPr="00E648BA">
        <w:rPr>
          <w:rFonts w:ascii="Times New Roman" w:eastAsia="Times New Roman" w:hAnsi="Times New Roman" w:cs="Times New Roman"/>
          <w:color w:val="000000" w:themeColor="text1"/>
          <w:sz w:val="24"/>
          <w:szCs w:val="24"/>
        </w:rPr>
        <w:t xml:space="preserve"> framework. Furthermore, comparison with other segments of the Pan-African Orogen and global collisional belts remains limited. This lack of integration hinders comprehensive understanding of the Nigerian segment within the broader context of Neoproterozoic orogenesis and reduces its predictive value for mineral exploration.</w:t>
      </w:r>
    </w:p>
    <w:p w:rsidR="00F41D80" w:rsidRPr="00E648BA" w:rsidRDefault="00F41D80" w:rsidP="00F41D80">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E648BA">
        <w:rPr>
          <w:rFonts w:ascii="Times New Roman" w:eastAsia="Times New Roman" w:hAnsi="Times New Roman" w:cs="Times New Roman"/>
          <w:color w:val="000000" w:themeColor="text1"/>
          <w:sz w:val="24"/>
          <w:szCs w:val="24"/>
        </w:rPr>
        <w:t xml:space="preserve">This study addresses these gaps by integrating petrological, structural, </w:t>
      </w:r>
      <w:proofErr w:type="spellStart"/>
      <w:r w:rsidRPr="00E648BA">
        <w:rPr>
          <w:rFonts w:ascii="Times New Roman" w:eastAsia="Times New Roman" w:hAnsi="Times New Roman" w:cs="Times New Roman"/>
          <w:color w:val="000000" w:themeColor="text1"/>
          <w:sz w:val="24"/>
          <w:szCs w:val="24"/>
        </w:rPr>
        <w:t>thermobarometric</w:t>
      </w:r>
      <w:proofErr w:type="spellEnd"/>
      <w:r w:rsidRPr="00E648BA">
        <w:rPr>
          <w:rFonts w:ascii="Times New Roman" w:eastAsia="Times New Roman" w:hAnsi="Times New Roman" w:cs="Times New Roman"/>
          <w:color w:val="000000" w:themeColor="text1"/>
          <w:sz w:val="24"/>
          <w:szCs w:val="24"/>
        </w:rPr>
        <w:t xml:space="preserve">, geochronological, and </w:t>
      </w:r>
      <w:proofErr w:type="spellStart"/>
      <w:r w:rsidRPr="00E648BA">
        <w:rPr>
          <w:rFonts w:ascii="Times New Roman" w:eastAsia="Times New Roman" w:hAnsi="Times New Roman" w:cs="Times New Roman"/>
          <w:color w:val="000000" w:themeColor="text1"/>
          <w:sz w:val="24"/>
          <w:szCs w:val="24"/>
        </w:rPr>
        <w:t>metallogenic</w:t>
      </w:r>
      <w:proofErr w:type="spellEnd"/>
      <w:r w:rsidRPr="00E648BA">
        <w:rPr>
          <w:rFonts w:ascii="Times New Roman" w:eastAsia="Times New Roman" w:hAnsi="Times New Roman" w:cs="Times New Roman"/>
          <w:color w:val="000000" w:themeColor="text1"/>
          <w:sz w:val="24"/>
          <w:szCs w:val="24"/>
        </w:rPr>
        <w:t xml:space="preserve"> data into a coherent framework for interpreting the evolution of the Nigerian Pan-African Orogen. Specifically, the objectives are to: (</w:t>
      </w:r>
      <w:proofErr w:type="spellStart"/>
      <w:r w:rsidRPr="00E648BA">
        <w:rPr>
          <w:rFonts w:ascii="Times New Roman" w:eastAsia="Times New Roman" w:hAnsi="Times New Roman" w:cs="Times New Roman"/>
          <w:color w:val="000000" w:themeColor="text1"/>
          <w:sz w:val="24"/>
          <w:szCs w:val="24"/>
        </w:rPr>
        <w:t>i</w:t>
      </w:r>
      <w:proofErr w:type="spellEnd"/>
      <w:r w:rsidRPr="00E648BA">
        <w:rPr>
          <w:rFonts w:ascii="Times New Roman" w:eastAsia="Times New Roman" w:hAnsi="Times New Roman" w:cs="Times New Roman"/>
          <w:color w:val="000000" w:themeColor="text1"/>
          <w:sz w:val="24"/>
          <w:szCs w:val="24"/>
        </w:rPr>
        <w:t xml:space="preserve">) classify the Nigerian Pan-African belt within the Miyashiro metamorphic facies series; (ii) reconstruct representative pressure–temperature–time–deformation (P–T–t–d) paths; (iii) evaluate structural and metamorphic controls on rare-metal pegmatite and orogenic gold mineralization; and (iv) compare the Nigerian belt with global </w:t>
      </w:r>
      <w:proofErr w:type="spellStart"/>
      <w:r w:rsidRPr="00E648BA">
        <w:rPr>
          <w:rFonts w:ascii="Times New Roman" w:eastAsia="Times New Roman" w:hAnsi="Times New Roman" w:cs="Times New Roman"/>
          <w:color w:val="000000" w:themeColor="text1"/>
          <w:sz w:val="24"/>
          <w:szCs w:val="24"/>
        </w:rPr>
        <w:t>Barrovian</w:t>
      </w:r>
      <w:proofErr w:type="spellEnd"/>
      <w:r w:rsidRPr="00E648BA">
        <w:rPr>
          <w:rFonts w:ascii="Times New Roman" w:eastAsia="Times New Roman" w:hAnsi="Times New Roman" w:cs="Times New Roman"/>
          <w:color w:val="000000" w:themeColor="text1"/>
          <w:sz w:val="24"/>
          <w:szCs w:val="24"/>
        </w:rPr>
        <w:t>-type collisional orogens. By presenting an integrated P–T–t–d–</w:t>
      </w:r>
      <w:proofErr w:type="spellStart"/>
      <w:r w:rsidRPr="00E648BA">
        <w:rPr>
          <w:rFonts w:ascii="Times New Roman" w:eastAsia="Times New Roman" w:hAnsi="Times New Roman" w:cs="Times New Roman"/>
          <w:color w:val="000000" w:themeColor="text1"/>
          <w:sz w:val="24"/>
          <w:szCs w:val="24"/>
        </w:rPr>
        <w:t>metallogenic</w:t>
      </w:r>
      <w:proofErr w:type="spellEnd"/>
      <w:r w:rsidRPr="00E648BA">
        <w:rPr>
          <w:rFonts w:ascii="Times New Roman" w:eastAsia="Times New Roman" w:hAnsi="Times New Roman" w:cs="Times New Roman"/>
          <w:color w:val="000000" w:themeColor="text1"/>
          <w:sz w:val="24"/>
          <w:szCs w:val="24"/>
        </w:rPr>
        <w:t xml:space="preserve"> synthesis, this study contributes to a broader understanding of polycyclic crustal evolution and tectono-</w:t>
      </w:r>
      <w:proofErr w:type="spellStart"/>
      <w:r w:rsidRPr="00E648BA">
        <w:rPr>
          <w:rFonts w:ascii="Times New Roman" w:eastAsia="Times New Roman" w:hAnsi="Times New Roman" w:cs="Times New Roman"/>
          <w:color w:val="000000" w:themeColor="text1"/>
          <w:sz w:val="24"/>
          <w:szCs w:val="24"/>
        </w:rPr>
        <w:t>metallogenic</w:t>
      </w:r>
      <w:proofErr w:type="spellEnd"/>
      <w:r w:rsidRPr="00E648BA">
        <w:rPr>
          <w:rFonts w:ascii="Times New Roman" w:eastAsia="Times New Roman" w:hAnsi="Times New Roman" w:cs="Times New Roman"/>
          <w:color w:val="000000" w:themeColor="text1"/>
          <w:sz w:val="24"/>
          <w:szCs w:val="24"/>
        </w:rPr>
        <w:t xml:space="preserve"> processes within the Pan-African system.</w:t>
      </w:r>
    </w:p>
    <w:p w:rsidR="00E91717" w:rsidRPr="00E648BA" w:rsidRDefault="00E91717" w:rsidP="00F41D80">
      <w:pPr>
        <w:pStyle w:val="NormalWeb"/>
        <w:jc w:val="both"/>
        <w:rPr>
          <w:color w:val="000000" w:themeColor="text1"/>
        </w:rPr>
      </w:pPr>
    </w:p>
    <w:p w:rsidR="00E91717" w:rsidRPr="00E648BA" w:rsidRDefault="00E91717" w:rsidP="006E76D9">
      <w:pPr>
        <w:pStyle w:val="NormalWeb"/>
        <w:jc w:val="both"/>
        <w:rPr>
          <w:color w:val="000000" w:themeColor="text1"/>
        </w:rPr>
      </w:pPr>
    </w:p>
    <w:p w:rsidR="00E91717" w:rsidRPr="00E648BA" w:rsidRDefault="008D3615" w:rsidP="006E76D9">
      <w:pPr>
        <w:pStyle w:val="NormalWeb"/>
        <w:jc w:val="both"/>
        <w:rPr>
          <w:color w:val="000000" w:themeColor="text1"/>
        </w:rPr>
      </w:pPr>
      <w:r w:rsidRPr="00E648BA">
        <w:rPr>
          <w:noProof/>
          <w:color w:val="000000" w:themeColor="text1"/>
        </w:rPr>
        <w:lastRenderedPageBreak/>
        <w:drawing>
          <wp:inline distT="0" distB="0" distL="0" distR="0">
            <wp:extent cx="6586220" cy="4838037"/>
            <wp:effectExtent l="0" t="0" r="508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r="803"/>
                    <a:stretch/>
                  </pic:blipFill>
                  <pic:spPr bwMode="auto">
                    <a:xfrm>
                      <a:off x="0" y="0"/>
                      <a:ext cx="6602045" cy="4849661"/>
                    </a:xfrm>
                    <a:prstGeom prst="rect">
                      <a:avLst/>
                    </a:prstGeom>
                    <a:noFill/>
                    <a:ln>
                      <a:noFill/>
                    </a:ln>
                    <a:extLst>
                      <a:ext uri="{53640926-AAD7-44D8-BBD7-CCE9431645EC}">
                        <a14:shadowObscured xmlns:a14="http://schemas.microsoft.com/office/drawing/2010/main"/>
                      </a:ext>
                    </a:extLst>
                  </pic:spPr>
                </pic:pic>
              </a:graphicData>
            </a:graphic>
          </wp:inline>
        </w:drawing>
      </w:r>
    </w:p>
    <w:p w:rsidR="00675AF4" w:rsidRPr="00E648BA" w:rsidRDefault="00E26F25" w:rsidP="00785380">
      <w:pPr>
        <w:pStyle w:val="NormalWeb"/>
        <w:jc w:val="both"/>
        <w:rPr>
          <w:color w:val="000000" w:themeColor="text1"/>
        </w:rPr>
      </w:pPr>
      <w:r w:rsidRPr="00E26F25">
        <w:rPr>
          <w:color w:val="000000" w:themeColor="text1"/>
        </w:rPr>
        <w:t xml:space="preserve">Figure 1 </w:t>
      </w:r>
      <w:r w:rsidR="00861904">
        <w:rPr>
          <w:color w:val="000000" w:themeColor="text1"/>
        </w:rPr>
        <w:t>M</w:t>
      </w:r>
      <w:r w:rsidR="00861904" w:rsidRPr="00861904">
        <w:rPr>
          <w:color w:val="000000" w:themeColor="text1"/>
        </w:rPr>
        <w:t xml:space="preserve">ajor cratons and mobile belts </w:t>
      </w:r>
      <w:r w:rsidR="00861904">
        <w:rPr>
          <w:color w:val="000000" w:themeColor="text1"/>
        </w:rPr>
        <w:t xml:space="preserve">of </w:t>
      </w:r>
      <w:r w:rsidRPr="00E26F25">
        <w:rPr>
          <w:color w:val="000000" w:themeColor="text1"/>
        </w:rPr>
        <w:t>Gondwana configuration at ca. 500 Ma</w:t>
      </w:r>
    </w:p>
    <w:p w:rsidR="00E26F25" w:rsidRDefault="00E26F25" w:rsidP="00785380">
      <w:pPr>
        <w:pStyle w:val="NormalWeb"/>
        <w:jc w:val="both"/>
        <w:rPr>
          <w:color w:val="000000" w:themeColor="text1"/>
        </w:rPr>
      </w:pPr>
      <w:bookmarkStart w:id="0" w:name="_GoBack"/>
      <w:bookmarkEnd w:id="0"/>
    </w:p>
    <w:p w:rsidR="00675AF4" w:rsidRPr="00E648BA" w:rsidRDefault="00C00D08" w:rsidP="00785380">
      <w:pPr>
        <w:pStyle w:val="NormalWeb"/>
        <w:jc w:val="both"/>
        <w:rPr>
          <w:color w:val="000000" w:themeColor="text1"/>
        </w:rPr>
      </w:pPr>
      <w:r w:rsidRPr="00E648BA">
        <w:rPr>
          <w:color w:val="000000" w:themeColor="text1"/>
        </w:rPr>
        <w:t xml:space="preserve">Figure 1 </w:t>
      </w:r>
      <w:r w:rsidR="00785380" w:rsidRPr="00E648BA">
        <w:rPr>
          <w:color w:val="000000" w:themeColor="text1"/>
        </w:rPr>
        <w:t xml:space="preserve">Gondwana configuration at ca. 500 Ma showing major cratons and mobile belts. Modified after Gomes et al. (2025), Schmitt et al. (2018), </w:t>
      </w:r>
      <w:proofErr w:type="spellStart"/>
      <w:r w:rsidR="00785380" w:rsidRPr="00E648BA">
        <w:rPr>
          <w:color w:val="000000" w:themeColor="text1"/>
        </w:rPr>
        <w:t>Meert</w:t>
      </w:r>
      <w:proofErr w:type="spellEnd"/>
      <w:r w:rsidR="00785380" w:rsidRPr="00E648BA">
        <w:rPr>
          <w:color w:val="000000" w:themeColor="text1"/>
        </w:rPr>
        <w:t xml:space="preserve"> (2003), and </w:t>
      </w:r>
      <w:proofErr w:type="spellStart"/>
      <w:r w:rsidR="00785380" w:rsidRPr="00E648BA">
        <w:rPr>
          <w:color w:val="000000" w:themeColor="text1"/>
        </w:rPr>
        <w:t>Goscombe</w:t>
      </w:r>
      <w:proofErr w:type="spellEnd"/>
      <w:r w:rsidR="00785380" w:rsidRPr="00E648BA">
        <w:rPr>
          <w:color w:val="000000" w:themeColor="text1"/>
        </w:rPr>
        <w:t xml:space="preserve"> et al. (2020). </w:t>
      </w:r>
      <w:r w:rsidR="00675AF4" w:rsidRPr="00E648BA">
        <w:rPr>
          <w:color w:val="000000" w:themeColor="text1"/>
        </w:rPr>
        <w:t xml:space="preserve">Peripheral orogens based on </w:t>
      </w:r>
      <w:proofErr w:type="spellStart"/>
      <w:r w:rsidR="00675AF4" w:rsidRPr="00E648BA">
        <w:rPr>
          <w:color w:val="000000" w:themeColor="text1"/>
        </w:rPr>
        <w:t>Ruban</w:t>
      </w:r>
      <w:proofErr w:type="spellEnd"/>
      <w:r w:rsidR="00675AF4" w:rsidRPr="00E648BA">
        <w:rPr>
          <w:color w:val="000000" w:themeColor="text1"/>
        </w:rPr>
        <w:t> </w:t>
      </w:r>
      <w:r w:rsidR="00675AF4" w:rsidRPr="00E648BA">
        <w:rPr>
          <w:iCs/>
          <w:color w:val="000000" w:themeColor="text1"/>
        </w:rPr>
        <w:t>et al</w:t>
      </w:r>
      <w:r w:rsidR="00675AF4" w:rsidRPr="00E648BA">
        <w:rPr>
          <w:color w:val="000000" w:themeColor="text1"/>
        </w:rPr>
        <w:t xml:space="preserve">. </w:t>
      </w:r>
      <w:r w:rsidR="00785380" w:rsidRPr="00E648BA">
        <w:rPr>
          <w:color w:val="000000" w:themeColor="text1"/>
        </w:rPr>
        <w:t>(</w:t>
      </w:r>
      <w:r w:rsidR="00D25B7F" w:rsidRPr="00E648BA">
        <w:rPr>
          <w:color w:val="000000" w:themeColor="text1"/>
        </w:rPr>
        <w:t>2007</w:t>
      </w:r>
      <w:r w:rsidR="00785380" w:rsidRPr="00E648BA">
        <w:rPr>
          <w:color w:val="000000" w:themeColor="text1"/>
        </w:rPr>
        <w:t>)</w:t>
      </w:r>
      <w:r w:rsidR="00675AF4" w:rsidRPr="00E648BA">
        <w:rPr>
          <w:color w:val="000000" w:themeColor="text1"/>
        </w:rPr>
        <w:t>, Nance </w:t>
      </w:r>
      <w:r w:rsidR="00675AF4" w:rsidRPr="00E648BA">
        <w:rPr>
          <w:iCs/>
          <w:color w:val="000000" w:themeColor="text1"/>
        </w:rPr>
        <w:t>et al</w:t>
      </w:r>
      <w:r w:rsidR="00675AF4" w:rsidRPr="00E648BA">
        <w:rPr>
          <w:color w:val="000000" w:themeColor="text1"/>
        </w:rPr>
        <w:t>.</w:t>
      </w:r>
      <w:r w:rsidR="00BF771C" w:rsidRPr="00E648BA">
        <w:rPr>
          <w:color w:val="000000" w:themeColor="text1"/>
        </w:rPr>
        <w:t xml:space="preserve"> </w:t>
      </w:r>
      <w:r w:rsidR="00785380" w:rsidRPr="00E648BA">
        <w:rPr>
          <w:color w:val="000000" w:themeColor="text1"/>
        </w:rPr>
        <w:t>(</w:t>
      </w:r>
      <w:r w:rsidR="00BF771C" w:rsidRPr="00E648BA">
        <w:rPr>
          <w:color w:val="000000" w:themeColor="text1"/>
        </w:rPr>
        <w:t>2012</w:t>
      </w:r>
      <w:proofErr w:type="gramStart"/>
      <w:r w:rsidR="00785380" w:rsidRPr="00E648BA">
        <w:rPr>
          <w:color w:val="000000" w:themeColor="text1"/>
        </w:rPr>
        <w:t xml:space="preserve">), </w:t>
      </w:r>
      <w:r w:rsidR="00BF771C" w:rsidRPr="00E648BA">
        <w:rPr>
          <w:color w:val="000000" w:themeColor="text1"/>
        </w:rPr>
        <w:t xml:space="preserve"> </w:t>
      </w:r>
      <w:r w:rsidR="00675AF4" w:rsidRPr="00E648BA">
        <w:rPr>
          <w:color w:val="000000" w:themeColor="text1"/>
        </w:rPr>
        <w:t>Metcalfe</w:t>
      </w:r>
      <w:proofErr w:type="gramEnd"/>
      <w:r w:rsidRPr="00E648BA">
        <w:rPr>
          <w:color w:val="000000" w:themeColor="text1"/>
        </w:rPr>
        <w:t xml:space="preserve">, </w:t>
      </w:r>
      <w:r w:rsidR="00785380" w:rsidRPr="00E648BA">
        <w:rPr>
          <w:color w:val="000000" w:themeColor="text1"/>
        </w:rPr>
        <w:t>(</w:t>
      </w:r>
      <w:r w:rsidRPr="00E648BA">
        <w:rPr>
          <w:color w:val="000000" w:themeColor="text1"/>
        </w:rPr>
        <w:t>2013</w:t>
      </w:r>
      <w:r w:rsidR="00785380" w:rsidRPr="00E648BA">
        <w:rPr>
          <w:color w:val="000000" w:themeColor="text1"/>
        </w:rPr>
        <w:t>)</w:t>
      </w:r>
      <w:r w:rsidR="00675AF4" w:rsidRPr="00E648BA">
        <w:rPr>
          <w:color w:val="000000" w:themeColor="text1"/>
        </w:rPr>
        <w:t>, and Mueller </w:t>
      </w:r>
      <w:r w:rsidR="00675AF4" w:rsidRPr="00E648BA">
        <w:rPr>
          <w:iCs/>
          <w:color w:val="000000" w:themeColor="text1"/>
        </w:rPr>
        <w:t>et al</w:t>
      </w:r>
      <w:r w:rsidR="00675AF4" w:rsidRPr="00E648BA">
        <w:rPr>
          <w:color w:val="000000" w:themeColor="text1"/>
        </w:rPr>
        <w:t>.</w:t>
      </w:r>
      <w:r w:rsidR="003B4B7F" w:rsidRPr="00E648BA">
        <w:rPr>
          <w:color w:val="000000" w:themeColor="text1"/>
        </w:rPr>
        <w:t xml:space="preserve"> </w:t>
      </w:r>
      <w:r w:rsidR="00785380" w:rsidRPr="00E648BA">
        <w:rPr>
          <w:color w:val="000000" w:themeColor="text1"/>
        </w:rPr>
        <w:t>(</w:t>
      </w:r>
      <w:r w:rsidR="003B4B7F" w:rsidRPr="00E648BA">
        <w:rPr>
          <w:color w:val="000000" w:themeColor="text1"/>
        </w:rPr>
        <w:t>2014</w:t>
      </w:r>
      <w:r w:rsidR="00785380" w:rsidRPr="00E648BA">
        <w:rPr>
          <w:color w:val="000000" w:themeColor="text1"/>
        </w:rPr>
        <w:t>)</w:t>
      </w:r>
      <w:r w:rsidR="003B4B7F" w:rsidRPr="00E648BA">
        <w:rPr>
          <w:color w:val="000000" w:themeColor="text1"/>
        </w:rPr>
        <w:t>.</w:t>
      </w:r>
      <w:r w:rsidR="00675AF4" w:rsidRPr="00E648BA">
        <w:rPr>
          <w:color w:val="000000" w:themeColor="text1"/>
        </w:rPr>
        <w:t xml:space="preserve"> Pathw</w:t>
      </w:r>
      <w:r w:rsidR="003B4B7F" w:rsidRPr="00E648BA">
        <w:rPr>
          <w:color w:val="000000" w:themeColor="text1"/>
        </w:rPr>
        <w:t xml:space="preserve">ay A is illustrated after </w:t>
      </w:r>
      <w:proofErr w:type="spellStart"/>
      <w:r w:rsidR="003B4B7F" w:rsidRPr="00E648BA">
        <w:rPr>
          <w:color w:val="000000" w:themeColor="text1"/>
        </w:rPr>
        <w:t>Meert</w:t>
      </w:r>
      <w:proofErr w:type="spellEnd"/>
      <w:r w:rsidR="003B4B7F" w:rsidRPr="00E648BA">
        <w:rPr>
          <w:color w:val="000000" w:themeColor="text1"/>
        </w:rPr>
        <w:t>, 2003</w:t>
      </w:r>
      <w:r w:rsidR="00B92E45" w:rsidRPr="00E648BA">
        <w:rPr>
          <w:color w:val="000000" w:themeColor="text1"/>
        </w:rPr>
        <w:t>; B</w:t>
      </w:r>
      <w:r w:rsidR="00675AF4" w:rsidRPr="00E648BA">
        <w:rPr>
          <w:color w:val="000000" w:themeColor="text1"/>
        </w:rPr>
        <w:t xml:space="preserve"> and C after Fitzsimons</w:t>
      </w:r>
      <w:r w:rsidR="00B92E45" w:rsidRPr="00E648BA">
        <w:rPr>
          <w:color w:val="000000" w:themeColor="text1"/>
        </w:rPr>
        <w:t xml:space="preserve">, 2003 </w:t>
      </w:r>
      <w:r w:rsidR="00675AF4" w:rsidRPr="00E648BA">
        <w:rPr>
          <w:color w:val="000000" w:themeColor="text1"/>
        </w:rPr>
        <w:t>and Mulder </w:t>
      </w:r>
      <w:r w:rsidR="00675AF4" w:rsidRPr="00E648BA">
        <w:rPr>
          <w:i/>
          <w:iCs/>
          <w:color w:val="000000" w:themeColor="text1"/>
        </w:rPr>
        <w:t>et al</w:t>
      </w:r>
      <w:r w:rsidR="00675AF4" w:rsidRPr="00E648BA">
        <w:rPr>
          <w:color w:val="000000" w:themeColor="text1"/>
        </w:rPr>
        <w:t>.</w:t>
      </w:r>
      <w:r w:rsidR="00B92E45" w:rsidRPr="00E648BA">
        <w:rPr>
          <w:color w:val="000000" w:themeColor="text1"/>
        </w:rPr>
        <w:t xml:space="preserve"> 2019</w:t>
      </w:r>
      <w:r w:rsidR="00675AF4" w:rsidRPr="00E648BA">
        <w:rPr>
          <w:color w:val="000000" w:themeColor="text1"/>
        </w:rPr>
        <w:t>. Abbreviations: AA – Arequipa-</w:t>
      </w:r>
      <w:proofErr w:type="spellStart"/>
      <w:r w:rsidR="00675AF4" w:rsidRPr="00E648BA">
        <w:rPr>
          <w:color w:val="000000" w:themeColor="text1"/>
        </w:rPr>
        <w:t>Antofalla</w:t>
      </w:r>
      <w:proofErr w:type="spellEnd"/>
      <w:r w:rsidR="00675AF4" w:rsidRPr="00E648BA">
        <w:rPr>
          <w:color w:val="000000" w:themeColor="text1"/>
        </w:rPr>
        <w:t xml:space="preserve">, DML – </w:t>
      </w:r>
      <w:proofErr w:type="spellStart"/>
      <w:r w:rsidR="00675AF4" w:rsidRPr="00E648BA">
        <w:rPr>
          <w:color w:val="000000" w:themeColor="text1"/>
        </w:rPr>
        <w:t>Dronning</w:t>
      </w:r>
      <w:proofErr w:type="spellEnd"/>
      <w:r w:rsidR="00675AF4" w:rsidRPr="00E648BA">
        <w:rPr>
          <w:color w:val="000000" w:themeColor="text1"/>
        </w:rPr>
        <w:t xml:space="preserve"> Maud Land, NAU – North Australia, PN – </w:t>
      </w:r>
      <w:proofErr w:type="spellStart"/>
      <w:r w:rsidR="00675AF4" w:rsidRPr="00E648BA">
        <w:rPr>
          <w:color w:val="000000" w:themeColor="text1"/>
        </w:rPr>
        <w:t>Paranapanema</w:t>
      </w:r>
      <w:proofErr w:type="spellEnd"/>
      <w:r w:rsidR="00675AF4" w:rsidRPr="00E648BA">
        <w:rPr>
          <w:color w:val="000000" w:themeColor="text1"/>
        </w:rPr>
        <w:t xml:space="preserve">, PR – </w:t>
      </w:r>
      <w:proofErr w:type="spellStart"/>
      <w:r w:rsidR="00675AF4" w:rsidRPr="00E648BA">
        <w:rPr>
          <w:color w:val="000000" w:themeColor="text1"/>
        </w:rPr>
        <w:t>Parnaíba</w:t>
      </w:r>
      <w:proofErr w:type="spellEnd"/>
      <w:r w:rsidR="00675AF4" w:rsidRPr="00E648BA">
        <w:rPr>
          <w:color w:val="000000" w:themeColor="text1"/>
        </w:rPr>
        <w:t xml:space="preserve">, RP – Río de La </w:t>
      </w:r>
      <w:proofErr w:type="spellStart"/>
      <w:r w:rsidR="00675AF4" w:rsidRPr="00E648BA">
        <w:rPr>
          <w:color w:val="000000" w:themeColor="text1"/>
        </w:rPr>
        <w:t>plata</w:t>
      </w:r>
      <w:proofErr w:type="spellEnd"/>
      <w:r w:rsidR="00675AF4" w:rsidRPr="00E648BA">
        <w:rPr>
          <w:color w:val="000000" w:themeColor="text1"/>
        </w:rPr>
        <w:t>, SAU – South Australia, SF – São Francisco, WAU – West Australia.</w:t>
      </w:r>
    </w:p>
    <w:p w:rsidR="00675AF4" w:rsidRPr="00E648BA" w:rsidRDefault="00D125FF" w:rsidP="00785380">
      <w:pPr>
        <w:pStyle w:val="NormalWeb"/>
        <w:jc w:val="both"/>
        <w:rPr>
          <w:color w:val="000000" w:themeColor="text1"/>
        </w:rPr>
      </w:pPr>
      <w:hyperlink r:id="rId8" w:history="1">
        <w:r w:rsidR="00675AF4" w:rsidRPr="00E648BA">
          <w:rPr>
            <w:color w:val="000000" w:themeColor="text1"/>
            <w:sz w:val="26"/>
            <w:szCs w:val="26"/>
          </w:rPr>
          <w:br/>
        </w:r>
      </w:hyperlink>
    </w:p>
    <w:p w:rsidR="00E91717" w:rsidRPr="00E648BA" w:rsidRDefault="00E91717" w:rsidP="006E76D9">
      <w:pPr>
        <w:pStyle w:val="NormalWeb"/>
        <w:jc w:val="both"/>
        <w:rPr>
          <w:color w:val="000000" w:themeColor="text1"/>
        </w:rPr>
      </w:pPr>
    </w:p>
    <w:p w:rsidR="00E91717" w:rsidRPr="00E648BA" w:rsidRDefault="00E91717" w:rsidP="006E76D9">
      <w:pPr>
        <w:pStyle w:val="NormalWeb"/>
        <w:jc w:val="both"/>
        <w:rPr>
          <w:color w:val="000000" w:themeColor="text1"/>
        </w:rPr>
      </w:pPr>
      <w:r w:rsidRPr="00E648BA">
        <w:rPr>
          <w:noProof/>
          <w:color w:val="000000" w:themeColor="text1"/>
        </w:rPr>
        <w:lastRenderedPageBreak/>
        <w:drawing>
          <wp:inline distT="0" distB="0" distL="0" distR="0">
            <wp:extent cx="6222670" cy="584931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2670" cy="5849310"/>
                    </a:xfrm>
                    <a:prstGeom prst="rect">
                      <a:avLst/>
                    </a:prstGeom>
                    <a:noFill/>
                    <a:ln>
                      <a:noFill/>
                    </a:ln>
                  </pic:spPr>
                </pic:pic>
              </a:graphicData>
            </a:graphic>
          </wp:inline>
        </w:drawing>
      </w:r>
    </w:p>
    <w:p w:rsidR="005C5987" w:rsidRPr="00E648BA" w:rsidRDefault="00C00D08" w:rsidP="006E76D9">
      <w:pPr>
        <w:pStyle w:val="NormalWeb"/>
        <w:jc w:val="both"/>
        <w:rPr>
          <w:color w:val="000000" w:themeColor="text1"/>
        </w:rPr>
      </w:pPr>
      <w:r w:rsidRPr="00E648BA">
        <w:rPr>
          <w:color w:val="000000" w:themeColor="text1"/>
        </w:rPr>
        <w:br/>
        <w:t xml:space="preserve"> Figure 2</w:t>
      </w:r>
      <w:r w:rsidR="005C5987" w:rsidRPr="00E648BA">
        <w:rPr>
          <w:color w:val="000000" w:themeColor="text1"/>
        </w:rPr>
        <w:t xml:space="preserve"> The Basement Geology of Nigeria (</w:t>
      </w:r>
      <w:r w:rsidR="005B65DB" w:rsidRPr="00E648BA">
        <w:rPr>
          <w:color w:val="000000" w:themeColor="text1"/>
        </w:rPr>
        <w:t xml:space="preserve">Modified from Wright, 1985; </w:t>
      </w:r>
      <w:proofErr w:type="spellStart"/>
      <w:r w:rsidR="00E91717" w:rsidRPr="00E648BA">
        <w:rPr>
          <w:color w:val="000000" w:themeColor="text1"/>
        </w:rPr>
        <w:t>Rahaman</w:t>
      </w:r>
      <w:proofErr w:type="spellEnd"/>
      <w:r w:rsidR="00E91717" w:rsidRPr="00E648BA">
        <w:rPr>
          <w:color w:val="000000" w:themeColor="text1"/>
        </w:rPr>
        <w:t xml:space="preserve">, 1988; </w:t>
      </w:r>
      <w:proofErr w:type="spellStart"/>
      <w:r w:rsidR="005C5987" w:rsidRPr="00E648BA">
        <w:rPr>
          <w:color w:val="000000" w:themeColor="text1"/>
        </w:rPr>
        <w:t>Obaje</w:t>
      </w:r>
      <w:proofErr w:type="spellEnd"/>
      <w:r w:rsidR="005C5987" w:rsidRPr="00E648BA">
        <w:rPr>
          <w:color w:val="000000" w:themeColor="text1"/>
        </w:rPr>
        <w:t>, 2009)</w:t>
      </w:r>
    </w:p>
    <w:p w:rsidR="005E1E03" w:rsidRPr="00E648BA" w:rsidRDefault="00C26093" w:rsidP="003225CF">
      <w:pPr>
        <w:pStyle w:val="Heading2"/>
        <w:jc w:val="both"/>
        <w:rPr>
          <w:color w:val="000000" w:themeColor="text1"/>
          <w:sz w:val="24"/>
          <w:szCs w:val="24"/>
        </w:rPr>
      </w:pPr>
      <w:r w:rsidRPr="00E648BA">
        <w:rPr>
          <w:color w:val="000000" w:themeColor="text1"/>
          <w:sz w:val="24"/>
          <w:szCs w:val="24"/>
        </w:rPr>
        <w:t>2</w:t>
      </w:r>
      <w:r w:rsidR="005E1E03" w:rsidRPr="00E648BA">
        <w:rPr>
          <w:color w:val="000000" w:themeColor="text1"/>
          <w:sz w:val="24"/>
          <w:szCs w:val="24"/>
        </w:rPr>
        <w:t xml:space="preserve">. </w:t>
      </w:r>
      <w:r w:rsidR="000631B2" w:rsidRPr="00E648BA">
        <w:rPr>
          <w:color w:val="000000" w:themeColor="text1"/>
          <w:sz w:val="24"/>
          <w:szCs w:val="24"/>
        </w:rPr>
        <w:t>MATERIALS AND METHODS</w:t>
      </w:r>
    </w:p>
    <w:p w:rsidR="000631B2" w:rsidRPr="00E648BA" w:rsidRDefault="000631B2" w:rsidP="000631B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E648BA">
        <w:rPr>
          <w:rFonts w:ascii="Times New Roman" w:eastAsia="Times New Roman" w:hAnsi="Times New Roman" w:cs="Times New Roman"/>
          <w:color w:val="000000" w:themeColor="text1"/>
          <w:sz w:val="24"/>
          <w:szCs w:val="24"/>
        </w:rPr>
        <w:t xml:space="preserve">This study adopts a qualitative, synthesis-based methodological framework to reconstruct the pressure–temperature–time–deformation (P–T–t–d) evolution of the Nigerian Basement Complex within the Miyashiro metamorphic facies classification. The approach integrates systematic literature review, structured data compilation, and comparative </w:t>
      </w:r>
      <w:proofErr w:type="spellStart"/>
      <w:r w:rsidRPr="00E648BA">
        <w:rPr>
          <w:rFonts w:ascii="Times New Roman" w:eastAsia="Times New Roman" w:hAnsi="Times New Roman" w:cs="Times New Roman"/>
          <w:color w:val="000000" w:themeColor="text1"/>
          <w:sz w:val="24"/>
          <w:szCs w:val="24"/>
        </w:rPr>
        <w:t>tectonometamorphic</w:t>
      </w:r>
      <w:proofErr w:type="spellEnd"/>
      <w:r w:rsidRPr="00E648BA">
        <w:rPr>
          <w:rFonts w:ascii="Times New Roman" w:eastAsia="Times New Roman" w:hAnsi="Times New Roman" w:cs="Times New Roman"/>
          <w:color w:val="000000" w:themeColor="text1"/>
          <w:sz w:val="24"/>
          <w:szCs w:val="24"/>
        </w:rPr>
        <w:t xml:space="preserve"> analysis.</w:t>
      </w:r>
    </w:p>
    <w:p w:rsidR="000631B2" w:rsidRPr="00E648BA" w:rsidRDefault="000631B2" w:rsidP="000631B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E648BA">
        <w:rPr>
          <w:rFonts w:ascii="Times New Roman" w:eastAsia="Times New Roman" w:hAnsi="Times New Roman" w:cs="Times New Roman"/>
          <w:color w:val="000000" w:themeColor="text1"/>
          <w:sz w:val="24"/>
          <w:szCs w:val="24"/>
        </w:rPr>
        <w:lastRenderedPageBreak/>
        <w:t>A targeted literature search was conducted using combinations of keywords including “Pan-African Orogeny,” “Nigerian Basement Complex,” “</w:t>
      </w:r>
      <w:proofErr w:type="spellStart"/>
      <w:r w:rsidRPr="00E648BA">
        <w:rPr>
          <w:rFonts w:ascii="Times New Roman" w:eastAsia="Times New Roman" w:hAnsi="Times New Roman" w:cs="Times New Roman"/>
          <w:color w:val="000000" w:themeColor="text1"/>
          <w:sz w:val="24"/>
          <w:szCs w:val="24"/>
        </w:rPr>
        <w:t>thermobarometry</w:t>
      </w:r>
      <w:proofErr w:type="spellEnd"/>
      <w:r w:rsidRPr="00E648BA">
        <w:rPr>
          <w:rFonts w:ascii="Times New Roman" w:eastAsia="Times New Roman" w:hAnsi="Times New Roman" w:cs="Times New Roman"/>
          <w:color w:val="000000" w:themeColor="text1"/>
          <w:sz w:val="24"/>
          <w:szCs w:val="24"/>
        </w:rPr>
        <w:t>,” “P–T path,” “</w:t>
      </w:r>
      <w:proofErr w:type="spellStart"/>
      <w:r w:rsidRPr="00E648BA">
        <w:rPr>
          <w:rFonts w:ascii="Times New Roman" w:eastAsia="Times New Roman" w:hAnsi="Times New Roman" w:cs="Times New Roman"/>
          <w:color w:val="000000" w:themeColor="text1"/>
          <w:sz w:val="24"/>
          <w:szCs w:val="24"/>
        </w:rPr>
        <w:t>Barrovian</w:t>
      </w:r>
      <w:proofErr w:type="spellEnd"/>
      <w:r w:rsidRPr="00E648BA">
        <w:rPr>
          <w:rFonts w:ascii="Times New Roman" w:eastAsia="Times New Roman" w:hAnsi="Times New Roman" w:cs="Times New Roman"/>
          <w:color w:val="000000" w:themeColor="text1"/>
          <w:sz w:val="24"/>
          <w:szCs w:val="24"/>
        </w:rPr>
        <w:t xml:space="preserve"> metamorphism,” and “rare-metal pegmatite.” Only peer-reviewed studies presenting original petrological, </w:t>
      </w:r>
      <w:proofErr w:type="spellStart"/>
      <w:r w:rsidRPr="00E648BA">
        <w:rPr>
          <w:rFonts w:ascii="Times New Roman" w:eastAsia="Times New Roman" w:hAnsi="Times New Roman" w:cs="Times New Roman"/>
          <w:color w:val="000000" w:themeColor="text1"/>
          <w:sz w:val="24"/>
          <w:szCs w:val="24"/>
        </w:rPr>
        <w:t>thermobarometric</w:t>
      </w:r>
      <w:proofErr w:type="spellEnd"/>
      <w:r w:rsidRPr="00E648BA">
        <w:rPr>
          <w:rFonts w:ascii="Times New Roman" w:eastAsia="Times New Roman" w:hAnsi="Times New Roman" w:cs="Times New Roman"/>
          <w:color w:val="000000" w:themeColor="text1"/>
          <w:sz w:val="24"/>
          <w:szCs w:val="24"/>
        </w:rPr>
        <w:t>, geochronological, or structurally constrained mineralization data were included.</w:t>
      </w:r>
    </w:p>
    <w:p w:rsidR="000631B2" w:rsidRPr="00E648BA" w:rsidRDefault="000631B2" w:rsidP="000631B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roofErr w:type="spellStart"/>
      <w:r w:rsidRPr="00E648BA">
        <w:rPr>
          <w:rFonts w:ascii="Times New Roman" w:eastAsia="Times New Roman" w:hAnsi="Times New Roman" w:cs="Times New Roman"/>
          <w:color w:val="000000" w:themeColor="text1"/>
          <w:sz w:val="24"/>
          <w:szCs w:val="24"/>
        </w:rPr>
        <w:t>Thermobarometric</w:t>
      </w:r>
      <w:proofErr w:type="spellEnd"/>
      <w:r w:rsidRPr="00E648BA">
        <w:rPr>
          <w:rFonts w:ascii="Times New Roman" w:eastAsia="Times New Roman" w:hAnsi="Times New Roman" w:cs="Times New Roman"/>
          <w:color w:val="000000" w:themeColor="text1"/>
          <w:sz w:val="24"/>
          <w:szCs w:val="24"/>
        </w:rPr>
        <w:t xml:space="preserve"> data were compiled into a structured dataset including lithology, mineral assemblages, pressure–temperature estimates, and uncertainties. Data reliability was evaluated based on analytical methods, internal consistency, and compatibility with experimental phase equilibria. Preference was given to studies using multiple </w:t>
      </w:r>
      <w:proofErr w:type="spellStart"/>
      <w:r w:rsidRPr="00E648BA">
        <w:rPr>
          <w:rFonts w:ascii="Times New Roman" w:eastAsia="Times New Roman" w:hAnsi="Times New Roman" w:cs="Times New Roman"/>
          <w:color w:val="000000" w:themeColor="text1"/>
          <w:sz w:val="24"/>
          <w:szCs w:val="24"/>
        </w:rPr>
        <w:t>thermobarometric</w:t>
      </w:r>
      <w:proofErr w:type="spellEnd"/>
      <w:r w:rsidRPr="00E648BA">
        <w:rPr>
          <w:rFonts w:ascii="Times New Roman" w:eastAsia="Times New Roman" w:hAnsi="Times New Roman" w:cs="Times New Roman"/>
          <w:color w:val="000000" w:themeColor="text1"/>
          <w:sz w:val="24"/>
          <w:szCs w:val="24"/>
        </w:rPr>
        <w:t xml:space="preserve"> approaches.</w:t>
      </w:r>
    </w:p>
    <w:p w:rsidR="000631B2" w:rsidRPr="00E648BA" w:rsidRDefault="000631B2" w:rsidP="000631B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E648BA">
        <w:rPr>
          <w:rFonts w:ascii="Times New Roman" w:eastAsia="Times New Roman" w:hAnsi="Times New Roman" w:cs="Times New Roman"/>
          <w:color w:val="000000" w:themeColor="text1"/>
          <w:sz w:val="24"/>
          <w:szCs w:val="24"/>
        </w:rPr>
        <w:t xml:space="preserve">Metamorphic facies classification follows </w:t>
      </w:r>
      <w:proofErr w:type="spellStart"/>
      <w:r w:rsidRPr="00E648BA">
        <w:rPr>
          <w:rFonts w:ascii="Times New Roman" w:eastAsia="Times New Roman" w:hAnsi="Times New Roman" w:cs="Times New Roman"/>
          <w:color w:val="000000" w:themeColor="text1"/>
          <w:sz w:val="24"/>
          <w:szCs w:val="24"/>
        </w:rPr>
        <w:t>Eskola</w:t>
      </w:r>
      <w:proofErr w:type="spellEnd"/>
      <w:r w:rsidRPr="00E648BA">
        <w:rPr>
          <w:rFonts w:ascii="Times New Roman" w:eastAsia="Times New Roman" w:hAnsi="Times New Roman" w:cs="Times New Roman"/>
          <w:color w:val="000000" w:themeColor="text1"/>
          <w:sz w:val="24"/>
          <w:szCs w:val="24"/>
        </w:rPr>
        <w:t xml:space="preserve"> (1920) and Miyashiro (1961, 1973). Pressure–temperature paths were reconstructed from mineral assemblages and reaction textures. Comparative analysis with global </w:t>
      </w:r>
      <w:proofErr w:type="spellStart"/>
      <w:r w:rsidRPr="00E648BA">
        <w:rPr>
          <w:rFonts w:ascii="Times New Roman" w:eastAsia="Times New Roman" w:hAnsi="Times New Roman" w:cs="Times New Roman"/>
          <w:color w:val="000000" w:themeColor="text1"/>
          <w:sz w:val="24"/>
          <w:szCs w:val="24"/>
        </w:rPr>
        <w:t>Barrovian</w:t>
      </w:r>
      <w:proofErr w:type="spellEnd"/>
      <w:r w:rsidRPr="00E648BA">
        <w:rPr>
          <w:rFonts w:ascii="Times New Roman" w:eastAsia="Times New Roman" w:hAnsi="Times New Roman" w:cs="Times New Roman"/>
          <w:color w:val="000000" w:themeColor="text1"/>
          <w:sz w:val="24"/>
          <w:szCs w:val="24"/>
        </w:rPr>
        <w:t xml:space="preserve"> belts was used to</w:t>
      </w:r>
      <w:r w:rsidR="00310A22" w:rsidRPr="00E648BA">
        <w:rPr>
          <w:rFonts w:ascii="Times New Roman" w:eastAsia="Times New Roman" w:hAnsi="Times New Roman" w:cs="Times New Roman"/>
          <w:color w:val="000000" w:themeColor="text1"/>
          <w:sz w:val="24"/>
          <w:szCs w:val="24"/>
        </w:rPr>
        <w:t xml:space="preserve"> contextualize interpretations. </w:t>
      </w:r>
      <w:r w:rsidRPr="00E648BA">
        <w:rPr>
          <w:rFonts w:ascii="Times New Roman" w:eastAsia="Times New Roman" w:hAnsi="Times New Roman" w:cs="Times New Roman"/>
          <w:color w:val="000000" w:themeColor="text1"/>
          <w:sz w:val="24"/>
          <w:szCs w:val="24"/>
        </w:rPr>
        <w:t xml:space="preserve">This synthesis does not involve new analytical data but provides an integrated framework for interpreting </w:t>
      </w:r>
      <w:proofErr w:type="spellStart"/>
      <w:r w:rsidRPr="00E648BA">
        <w:rPr>
          <w:rFonts w:ascii="Times New Roman" w:eastAsia="Times New Roman" w:hAnsi="Times New Roman" w:cs="Times New Roman"/>
          <w:color w:val="000000" w:themeColor="text1"/>
          <w:sz w:val="24"/>
          <w:szCs w:val="24"/>
        </w:rPr>
        <w:t>tectonometamorphic</w:t>
      </w:r>
      <w:proofErr w:type="spellEnd"/>
      <w:r w:rsidRPr="00E648BA">
        <w:rPr>
          <w:rFonts w:ascii="Times New Roman" w:eastAsia="Times New Roman" w:hAnsi="Times New Roman" w:cs="Times New Roman"/>
          <w:color w:val="000000" w:themeColor="text1"/>
          <w:sz w:val="24"/>
          <w:szCs w:val="24"/>
        </w:rPr>
        <w:t xml:space="preserve"> evolution</w:t>
      </w:r>
    </w:p>
    <w:p w:rsidR="002C68D5" w:rsidRPr="00E648BA" w:rsidRDefault="00C26093" w:rsidP="003225CF">
      <w:pPr>
        <w:pStyle w:val="Heading1"/>
        <w:jc w:val="both"/>
        <w:rPr>
          <w:rFonts w:ascii="Times New Roman" w:hAnsi="Times New Roman" w:cs="Times New Roman"/>
          <w:b/>
          <w:color w:val="000000" w:themeColor="text1"/>
          <w:sz w:val="24"/>
          <w:szCs w:val="24"/>
        </w:rPr>
      </w:pPr>
      <w:r w:rsidRPr="00E648BA">
        <w:rPr>
          <w:rFonts w:ascii="Times New Roman" w:hAnsi="Times New Roman" w:cs="Times New Roman"/>
          <w:b/>
          <w:color w:val="000000" w:themeColor="text1"/>
          <w:sz w:val="24"/>
          <w:szCs w:val="24"/>
        </w:rPr>
        <w:t>3</w:t>
      </w:r>
      <w:r w:rsidR="002C68D5" w:rsidRPr="00E648BA">
        <w:rPr>
          <w:rFonts w:ascii="Times New Roman" w:hAnsi="Times New Roman" w:cs="Times New Roman"/>
          <w:b/>
          <w:color w:val="000000" w:themeColor="text1"/>
          <w:sz w:val="24"/>
          <w:szCs w:val="24"/>
        </w:rPr>
        <w:t>.0 RESULTS</w:t>
      </w:r>
      <w:r w:rsidR="00F63CF5" w:rsidRPr="00E648BA">
        <w:rPr>
          <w:rFonts w:ascii="Times New Roman" w:hAnsi="Times New Roman" w:cs="Times New Roman"/>
          <w:b/>
          <w:color w:val="000000" w:themeColor="text1"/>
          <w:sz w:val="24"/>
          <w:szCs w:val="24"/>
        </w:rPr>
        <w:t xml:space="preserve"> AND DISCUSSION</w:t>
      </w:r>
    </w:p>
    <w:p w:rsidR="00E13FE9" w:rsidRPr="00E648BA" w:rsidRDefault="00C26093" w:rsidP="00E46AAF">
      <w:pPr>
        <w:pStyle w:val="Heading2"/>
        <w:jc w:val="both"/>
        <w:rPr>
          <w:color w:val="000000" w:themeColor="text1"/>
          <w:sz w:val="24"/>
          <w:szCs w:val="24"/>
        </w:rPr>
      </w:pPr>
      <w:r w:rsidRPr="00E648BA">
        <w:rPr>
          <w:color w:val="000000" w:themeColor="text1"/>
          <w:sz w:val="24"/>
          <w:szCs w:val="24"/>
        </w:rPr>
        <w:t>3</w:t>
      </w:r>
      <w:r w:rsidR="002C68D5" w:rsidRPr="00E648BA">
        <w:rPr>
          <w:color w:val="000000" w:themeColor="text1"/>
          <w:sz w:val="24"/>
          <w:szCs w:val="24"/>
        </w:rPr>
        <w:t xml:space="preserve">.1 </w:t>
      </w:r>
      <w:r w:rsidR="00E13FE9" w:rsidRPr="00E648BA">
        <w:rPr>
          <w:rStyle w:val="Strong"/>
          <w:b/>
          <w:bCs/>
          <w:color w:val="000000" w:themeColor="text1"/>
          <w:sz w:val="24"/>
          <w:szCs w:val="24"/>
        </w:rPr>
        <w:t xml:space="preserve">Regional Metamorphic Framework and </w:t>
      </w:r>
      <w:proofErr w:type="spellStart"/>
      <w:r w:rsidR="00E13FE9" w:rsidRPr="00E648BA">
        <w:rPr>
          <w:rStyle w:val="Strong"/>
          <w:b/>
          <w:bCs/>
          <w:color w:val="000000" w:themeColor="text1"/>
          <w:sz w:val="24"/>
          <w:szCs w:val="24"/>
        </w:rPr>
        <w:t>Thermobarometric</w:t>
      </w:r>
      <w:proofErr w:type="spellEnd"/>
      <w:r w:rsidR="00E13FE9" w:rsidRPr="00E648BA">
        <w:rPr>
          <w:rStyle w:val="Strong"/>
          <w:b/>
          <w:bCs/>
          <w:color w:val="000000" w:themeColor="text1"/>
          <w:sz w:val="24"/>
          <w:szCs w:val="24"/>
        </w:rPr>
        <w:t xml:space="preserve"> Consistency</w:t>
      </w:r>
    </w:p>
    <w:p w:rsidR="00E13FE9" w:rsidRPr="00E648BA" w:rsidRDefault="00E13FE9" w:rsidP="00E46AAF">
      <w:pPr>
        <w:pStyle w:val="NormalWeb"/>
        <w:jc w:val="both"/>
        <w:rPr>
          <w:color w:val="000000" w:themeColor="text1"/>
        </w:rPr>
      </w:pPr>
      <w:r w:rsidRPr="00E648BA">
        <w:rPr>
          <w:color w:val="000000" w:themeColor="text1"/>
        </w:rPr>
        <w:t xml:space="preserve">The compilation of 47 independent </w:t>
      </w:r>
      <w:proofErr w:type="spellStart"/>
      <w:r w:rsidRPr="00E648BA">
        <w:rPr>
          <w:color w:val="000000" w:themeColor="text1"/>
        </w:rPr>
        <w:t>thermobarometric</w:t>
      </w:r>
      <w:proofErr w:type="spellEnd"/>
      <w:r w:rsidRPr="00E648BA">
        <w:rPr>
          <w:color w:val="000000" w:themeColor="text1"/>
        </w:rPr>
        <w:t xml:space="preserve"> estimates across the Nigerian Basement Complex defines a coherent regional metamorphic framework characterized by medium pressure–temperature (P/T) conditions. Peak metamorphic conditions of approximately 600–700°C and 8–12 </w:t>
      </w:r>
      <w:proofErr w:type="spellStart"/>
      <w:r w:rsidRPr="00E648BA">
        <w:rPr>
          <w:color w:val="000000" w:themeColor="text1"/>
        </w:rPr>
        <w:t>kbar</w:t>
      </w:r>
      <w:proofErr w:type="spellEnd"/>
      <w:r w:rsidRPr="00E648BA">
        <w:rPr>
          <w:color w:val="000000" w:themeColor="text1"/>
        </w:rPr>
        <w:t xml:space="preserve"> correspond to burial depths of 30–45 km and geothermal gradients of ~18–25°C/km, consistent with </w:t>
      </w:r>
      <w:proofErr w:type="spellStart"/>
      <w:r w:rsidRPr="00E648BA">
        <w:rPr>
          <w:color w:val="000000" w:themeColor="text1"/>
        </w:rPr>
        <w:t>Barrovian</w:t>
      </w:r>
      <w:proofErr w:type="spellEnd"/>
      <w:r w:rsidRPr="00E648BA">
        <w:rPr>
          <w:color w:val="000000" w:themeColor="text1"/>
        </w:rPr>
        <w:t>-type metamorphism (England &amp; Thompson, 1984; Spear, 1993; Johannes &amp; Holtz, 1996).</w:t>
      </w:r>
    </w:p>
    <w:p w:rsidR="00E13FE9" w:rsidRPr="00E648BA" w:rsidRDefault="00E13FE9" w:rsidP="00E46AAF">
      <w:pPr>
        <w:pStyle w:val="NormalWeb"/>
        <w:jc w:val="both"/>
        <w:rPr>
          <w:color w:val="000000" w:themeColor="text1"/>
        </w:rPr>
      </w:pPr>
      <w:r w:rsidRPr="00E648BA">
        <w:rPr>
          <w:color w:val="000000" w:themeColor="text1"/>
        </w:rPr>
        <w:t>Despite variations in lithology, analytical techniques, and spatial distribution of study areas, the dataset shows a broadly consistent pressure–temperature range across both the Migmatite–Gneiss Complex and the Schist Belts. Such internal consistency suggests that metamorphism was regionally controlled by large-scale tectonic processes rather than localized thermal anomalies. However, minor variability in P–T estimates likely reflects differences in structural level, metamorphic overprinting, and methodological approaches used in individual studies (</w:t>
      </w:r>
      <w:proofErr w:type="spellStart"/>
      <w:r w:rsidRPr="00E648BA">
        <w:rPr>
          <w:color w:val="000000" w:themeColor="text1"/>
        </w:rPr>
        <w:t>Garba</w:t>
      </w:r>
      <w:proofErr w:type="spellEnd"/>
      <w:r w:rsidRPr="00E648BA">
        <w:rPr>
          <w:color w:val="000000" w:themeColor="text1"/>
        </w:rPr>
        <w:t xml:space="preserve">, 2000, 2003; </w:t>
      </w:r>
      <w:proofErr w:type="spellStart"/>
      <w:r w:rsidR="00FA0186">
        <w:rPr>
          <w:color w:val="000000" w:themeColor="text1"/>
        </w:rPr>
        <w:t>Toteu</w:t>
      </w:r>
      <w:proofErr w:type="spellEnd"/>
      <w:r w:rsidR="00FA0186">
        <w:rPr>
          <w:color w:val="000000" w:themeColor="text1"/>
        </w:rPr>
        <w:t xml:space="preserve"> et al., 2004; </w:t>
      </w:r>
      <w:proofErr w:type="spellStart"/>
      <w:r w:rsidRPr="00E648BA">
        <w:rPr>
          <w:color w:val="000000" w:themeColor="text1"/>
        </w:rPr>
        <w:t>Obiora</w:t>
      </w:r>
      <w:proofErr w:type="spellEnd"/>
      <w:r w:rsidRPr="00E648BA">
        <w:rPr>
          <w:color w:val="000000" w:themeColor="text1"/>
        </w:rPr>
        <w:t xml:space="preserve"> &amp; </w:t>
      </w:r>
      <w:proofErr w:type="spellStart"/>
      <w:r w:rsidRPr="00E648BA">
        <w:rPr>
          <w:color w:val="000000" w:themeColor="text1"/>
        </w:rPr>
        <w:t>Ukaegbu</w:t>
      </w:r>
      <w:proofErr w:type="spellEnd"/>
      <w:r w:rsidRPr="00E648BA">
        <w:rPr>
          <w:color w:val="000000" w:themeColor="text1"/>
        </w:rPr>
        <w:t>, 2019).</w:t>
      </w:r>
    </w:p>
    <w:p w:rsidR="00E13FE9" w:rsidRPr="00E648BA" w:rsidRDefault="00E13FE9" w:rsidP="00E46AAF">
      <w:pPr>
        <w:pStyle w:val="NormalWeb"/>
        <w:jc w:val="both"/>
        <w:rPr>
          <w:color w:val="000000" w:themeColor="text1"/>
        </w:rPr>
      </w:pPr>
      <w:r w:rsidRPr="00E648BA">
        <w:rPr>
          <w:color w:val="000000" w:themeColor="text1"/>
        </w:rPr>
        <w:t xml:space="preserve">The dominance of kyanite-bearing assemblages across multiple study areas further supports classification within the medium P/T </w:t>
      </w:r>
      <w:proofErr w:type="spellStart"/>
      <w:r w:rsidRPr="00E648BA">
        <w:rPr>
          <w:color w:val="000000" w:themeColor="text1"/>
        </w:rPr>
        <w:t>Barrovian</w:t>
      </w:r>
      <w:proofErr w:type="spellEnd"/>
      <w:r w:rsidRPr="00E648BA">
        <w:rPr>
          <w:color w:val="000000" w:themeColor="text1"/>
        </w:rPr>
        <w:t xml:space="preserve"> facies series (Miyashiro, 1994</w:t>
      </w:r>
      <w:r w:rsidR="00E46AAF" w:rsidRPr="00E648BA">
        <w:rPr>
          <w:color w:val="000000" w:themeColor="text1"/>
        </w:rPr>
        <w:t xml:space="preserve">; Ekwueme &amp; </w:t>
      </w:r>
      <w:proofErr w:type="spellStart"/>
      <w:r w:rsidR="00E46AAF" w:rsidRPr="00E648BA">
        <w:rPr>
          <w:color w:val="000000" w:themeColor="text1"/>
        </w:rPr>
        <w:t>Kröner</w:t>
      </w:r>
      <w:proofErr w:type="spellEnd"/>
      <w:r w:rsidR="00E46AAF" w:rsidRPr="00E648BA">
        <w:rPr>
          <w:color w:val="000000" w:themeColor="text1"/>
        </w:rPr>
        <w:t xml:space="preserve">, 1998; </w:t>
      </w:r>
      <w:proofErr w:type="spellStart"/>
      <w:r w:rsidR="00E46AAF" w:rsidRPr="00E648BA">
        <w:rPr>
          <w:color w:val="000000" w:themeColor="text1"/>
        </w:rPr>
        <w:t>Toteu</w:t>
      </w:r>
      <w:proofErr w:type="spellEnd"/>
      <w:r w:rsidR="00E46AAF" w:rsidRPr="00E648BA">
        <w:rPr>
          <w:color w:val="000000" w:themeColor="text1"/>
        </w:rPr>
        <w:t xml:space="preserve"> et al., 2001</w:t>
      </w:r>
      <w:r w:rsidRPr="00E648BA">
        <w:rPr>
          <w:color w:val="000000" w:themeColor="text1"/>
        </w:rPr>
        <w:t>). The absence of high-pressure index minerals such as glaucophane or lawsonite excludes blueschist affinity, while the limited occurrence of andalusite or cordierite suggests that low P/T Buchan-type conditions were not regionally significant. These observations collectively indicate that the Nigerian Pan-African Orogen developed under tectonic conditions typical of continental collision.</w:t>
      </w:r>
    </w:p>
    <w:p w:rsidR="00E46AAF" w:rsidRPr="00E648BA" w:rsidRDefault="00E46AAF" w:rsidP="00E46AAF">
      <w:pPr>
        <w:pStyle w:val="NormalWeb"/>
        <w:jc w:val="both"/>
        <w:rPr>
          <w:color w:val="000000" w:themeColor="text1"/>
        </w:rPr>
      </w:pPr>
      <w:r w:rsidRPr="00E648BA">
        <w:rPr>
          <w:color w:val="000000" w:themeColor="text1"/>
        </w:rPr>
        <w:t xml:space="preserve">The compiled </w:t>
      </w:r>
      <w:proofErr w:type="spellStart"/>
      <w:r w:rsidRPr="00E648BA">
        <w:rPr>
          <w:color w:val="000000" w:themeColor="text1"/>
        </w:rPr>
        <w:t>thermobarometric</w:t>
      </w:r>
      <w:proofErr w:type="spellEnd"/>
      <w:r w:rsidRPr="00E648BA">
        <w:rPr>
          <w:color w:val="000000" w:themeColor="text1"/>
        </w:rPr>
        <w:t xml:space="preserve"> dataset (Table 1) demonstrates a consistent range of peak metamorphic conditions across the Nigerian Basement Complex, despite variations in lithology </w:t>
      </w:r>
      <w:r w:rsidRPr="00E648BA">
        <w:rPr>
          <w:color w:val="000000" w:themeColor="text1"/>
        </w:rPr>
        <w:lastRenderedPageBreak/>
        <w:t xml:space="preserve">and analytical approach. The clustering of data within the amphibolite to granulite facies fields supports a regionally coherent </w:t>
      </w:r>
      <w:proofErr w:type="spellStart"/>
      <w:r w:rsidRPr="00E648BA">
        <w:rPr>
          <w:color w:val="000000" w:themeColor="text1"/>
        </w:rPr>
        <w:t>Barrovian</w:t>
      </w:r>
      <w:proofErr w:type="spellEnd"/>
      <w:r w:rsidRPr="00E648BA">
        <w:rPr>
          <w:color w:val="000000" w:themeColor="text1"/>
        </w:rPr>
        <w:t xml:space="preserve"> metamorphic regime. Comparable datasets from collisional belts such as the Scottish Highlands and Himalayan Orogen similarly show tight clustering of pressure–temperature estimates, reflecting large-scale tectonic control on metamorphism (Dempster, 1985; Hodges, 2000).</w:t>
      </w:r>
    </w:p>
    <w:p w:rsidR="00A37BE0" w:rsidRPr="00E648BA" w:rsidRDefault="0009650A" w:rsidP="003225CF">
      <w:pPr>
        <w:pStyle w:val="NormalWeb"/>
        <w:jc w:val="both"/>
        <w:rPr>
          <w:color w:val="000000" w:themeColor="text1"/>
        </w:rPr>
      </w:pPr>
      <w:r w:rsidRPr="00E648BA">
        <w:rPr>
          <w:color w:val="000000" w:themeColor="text1"/>
        </w:rPr>
        <w:br/>
        <w:t xml:space="preserve">Table 1. Systematic Compilation </w:t>
      </w:r>
      <w:r w:rsidR="00F63CF5" w:rsidRPr="00E648BA">
        <w:rPr>
          <w:color w:val="000000" w:themeColor="text1"/>
        </w:rPr>
        <w:t xml:space="preserve">of </w:t>
      </w:r>
      <w:proofErr w:type="spellStart"/>
      <w:r w:rsidR="00F63CF5" w:rsidRPr="00E648BA">
        <w:rPr>
          <w:color w:val="000000" w:themeColor="text1"/>
        </w:rPr>
        <w:t>Thermobarometric</w:t>
      </w:r>
      <w:proofErr w:type="spellEnd"/>
      <w:r w:rsidRPr="00E648BA">
        <w:rPr>
          <w:color w:val="000000" w:themeColor="text1"/>
        </w:rPr>
        <w:t xml:space="preserve"> Data from the Nigerian Basement Complex</w:t>
      </w:r>
    </w:p>
    <w:tbl>
      <w:tblPr>
        <w:tblStyle w:val="TableGrid"/>
        <w:tblW w:w="0" w:type="auto"/>
        <w:tblLook w:val="04A0" w:firstRow="1" w:lastRow="0" w:firstColumn="1" w:lastColumn="0" w:noHBand="0" w:noVBand="1"/>
      </w:tblPr>
      <w:tblGrid>
        <w:gridCol w:w="511"/>
        <w:gridCol w:w="1027"/>
        <w:gridCol w:w="1408"/>
        <w:gridCol w:w="761"/>
        <w:gridCol w:w="1016"/>
        <w:gridCol w:w="1376"/>
        <w:gridCol w:w="1814"/>
        <w:gridCol w:w="1437"/>
      </w:tblGrid>
      <w:tr w:rsidR="00E12E09" w:rsidRPr="00E648BA" w:rsidTr="00E12E09">
        <w:tc>
          <w:tcPr>
            <w:tcW w:w="0" w:type="auto"/>
            <w:hideMark/>
          </w:tcPr>
          <w:p w:rsidR="00E12E09" w:rsidRPr="00E648BA" w:rsidRDefault="00E12E09" w:rsidP="00E12E09">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No.</w:t>
            </w:r>
          </w:p>
        </w:tc>
        <w:tc>
          <w:tcPr>
            <w:tcW w:w="0" w:type="auto"/>
            <w:hideMark/>
          </w:tcPr>
          <w:p w:rsidR="00E12E09" w:rsidRPr="00E648BA" w:rsidRDefault="00E12E09" w:rsidP="00E12E09">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Study Area</w:t>
            </w:r>
          </w:p>
        </w:tc>
        <w:tc>
          <w:tcPr>
            <w:tcW w:w="0" w:type="auto"/>
            <w:hideMark/>
          </w:tcPr>
          <w:p w:rsidR="00E12E09" w:rsidRPr="00E648BA" w:rsidRDefault="00E12E09" w:rsidP="00E12E09">
            <w:pPr>
              <w:jc w:val="center"/>
              <w:rPr>
                <w:rFonts w:ascii="Times New Roman" w:eastAsia="Times New Roman" w:hAnsi="Times New Roman" w:cs="Times New Roman"/>
                <w:b/>
                <w:bCs/>
                <w:color w:val="000000" w:themeColor="text1"/>
                <w:sz w:val="20"/>
                <w:szCs w:val="20"/>
              </w:rPr>
            </w:pPr>
            <w:proofErr w:type="spellStart"/>
            <w:r w:rsidRPr="00E648BA">
              <w:rPr>
                <w:rFonts w:ascii="Times New Roman" w:eastAsia="Times New Roman" w:hAnsi="Times New Roman" w:cs="Times New Roman"/>
                <w:b/>
                <w:bCs/>
                <w:color w:val="000000" w:themeColor="text1"/>
                <w:sz w:val="20"/>
                <w:szCs w:val="20"/>
              </w:rPr>
              <w:t>Lithotectonic</w:t>
            </w:r>
            <w:proofErr w:type="spellEnd"/>
            <w:r w:rsidRPr="00E648BA">
              <w:rPr>
                <w:rFonts w:ascii="Times New Roman" w:eastAsia="Times New Roman" w:hAnsi="Times New Roman" w:cs="Times New Roman"/>
                <w:b/>
                <w:bCs/>
                <w:color w:val="000000" w:themeColor="text1"/>
                <w:sz w:val="20"/>
                <w:szCs w:val="20"/>
              </w:rPr>
              <w:t xml:space="preserve"> Unit</w:t>
            </w:r>
          </w:p>
        </w:tc>
        <w:tc>
          <w:tcPr>
            <w:tcW w:w="0" w:type="auto"/>
            <w:hideMark/>
          </w:tcPr>
          <w:p w:rsidR="00E12E09" w:rsidRPr="00E648BA" w:rsidRDefault="00E12E09" w:rsidP="00E12E09">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Peak Temp (°C)</w:t>
            </w:r>
          </w:p>
        </w:tc>
        <w:tc>
          <w:tcPr>
            <w:tcW w:w="0" w:type="auto"/>
            <w:hideMark/>
          </w:tcPr>
          <w:p w:rsidR="00E12E09" w:rsidRPr="00E648BA" w:rsidRDefault="00E12E09" w:rsidP="00E12E09">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Peak Pressure (</w:t>
            </w:r>
            <w:proofErr w:type="spellStart"/>
            <w:r w:rsidRPr="00E648BA">
              <w:rPr>
                <w:rFonts w:ascii="Times New Roman" w:eastAsia="Times New Roman" w:hAnsi="Times New Roman" w:cs="Times New Roman"/>
                <w:b/>
                <w:bCs/>
                <w:color w:val="000000" w:themeColor="text1"/>
                <w:sz w:val="20"/>
                <w:szCs w:val="20"/>
              </w:rPr>
              <w:t>kbar</w:t>
            </w:r>
            <w:proofErr w:type="spellEnd"/>
            <w:r w:rsidRPr="00E648BA">
              <w:rPr>
                <w:rFonts w:ascii="Times New Roman" w:eastAsia="Times New Roman" w:hAnsi="Times New Roman" w:cs="Times New Roman"/>
                <w:b/>
                <w:bCs/>
                <w:color w:val="000000" w:themeColor="text1"/>
                <w:sz w:val="20"/>
                <w:szCs w:val="20"/>
              </w:rPr>
              <w:t>)</w:t>
            </w:r>
          </w:p>
        </w:tc>
        <w:tc>
          <w:tcPr>
            <w:tcW w:w="0" w:type="auto"/>
            <w:hideMark/>
          </w:tcPr>
          <w:p w:rsidR="00E12E09" w:rsidRPr="00E648BA" w:rsidRDefault="00E12E09" w:rsidP="00E12E09">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Facies</w:t>
            </w:r>
          </w:p>
        </w:tc>
        <w:tc>
          <w:tcPr>
            <w:tcW w:w="0" w:type="auto"/>
            <w:hideMark/>
          </w:tcPr>
          <w:p w:rsidR="00E12E09" w:rsidRPr="00E648BA" w:rsidRDefault="00E12E09" w:rsidP="00E12E09">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Constraint Type</w:t>
            </w:r>
          </w:p>
        </w:tc>
        <w:tc>
          <w:tcPr>
            <w:tcW w:w="0" w:type="auto"/>
            <w:hideMark/>
          </w:tcPr>
          <w:p w:rsidR="00E12E09" w:rsidRPr="00E648BA" w:rsidRDefault="00E12E09" w:rsidP="00E12E09">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Key Reference(s)</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1</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Ilesha–Ife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Schist Belt</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550–650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6–9</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Amphibolite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inference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Rahaman</w:t>
            </w:r>
            <w:proofErr w:type="spellEnd"/>
            <w:r w:rsidRPr="00E648BA">
              <w:rPr>
                <w:rFonts w:ascii="Times New Roman" w:eastAsia="Times New Roman" w:hAnsi="Times New Roman" w:cs="Times New Roman"/>
                <w:color w:val="000000" w:themeColor="text1"/>
                <w:sz w:val="20"/>
                <w:szCs w:val="20"/>
              </w:rPr>
              <w:t xml:space="preserve"> (1988); </w:t>
            </w:r>
            <w:proofErr w:type="spellStart"/>
            <w:r w:rsidRPr="00E648BA">
              <w:rPr>
                <w:rFonts w:ascii="Times New Roman" w:eastAsia="Times New Roman" w:hAnsi="Times New Roman" w:cs="Times New Roman"/>
                <w:color w:val="000000" w:themeColor="text1"/>
                <w:sz w:val="20"/>
                <w:szCs w:val="20"/>
              </w:rPr>
              <w:t>Onyeagocha</w:t>
            </w:r>
            <w:proofErr w:type="spellEnd"/>
            <w:r w:rsidRPr="00E648BA">
              <w:rPr>
                <w:rFonts w:ascii="Times New Roman" w:eastAsia="Times New Roman" w:hAnsi="Times New Roman" w:cs="Times New Roman"/>
                <w:color w:val="000000" w:themeColor="text1"/>
                <w:sz w:val="20"/>
                <w:szCs w:val="20"/>
              </w:rPr>
              <w:t xml:space="preserve"> &amp; Ekwueme (1990)</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2</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Igarra</w:t>
            </w:r>
            <w:proofErr w:type="spellEnd"/>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Schist Belt</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500–620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5–8</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Amphibolite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inference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Rahaman</w:t>
            </w:r>
            <w:proofErr w:type="spellEnd"/>
            <w:r w:rsidRPr="00E648BA">
              <w:rPr>
                <w:rFonts w:ascii="Times New Roman" w:eastAsia="Times New Roman" w:hAnsi="Times New Roman" w:cs="Times New Roman"/>
                <w:color w:val="000000" w:themeColor="text1"/>
                <w:sz w:val="20"/>
                <w:szCs w:val="20"/>
              </w:rPr>
              <w:t xml:space="preserve"> (1988)</w:t>
            </w:r>
          </w:p>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Onyeagocha</w:t>
            </w:r>
            <w:proofErr w:type="spellEnd"/>
            <w:r w:rsidRPr="00E648BA">
              <w:rPr>
                <w:rFonts w:ascii="Times New Roman" w:eastAsia="Times New Roman" w:hAnsi="Times New Roman" w:cs="Times New Roman"/>
                <w:color w:val="000000" w:themeColor="text1"/>
                <w:sz w:val="20"/>
                <w:szCs w:val="20"/>
              </w:rPr>
              <w:t xml:space="preserve"> &amp; Ekwueme (1990)</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3</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Zungeru</w:t>
            </w:r>
            <w:proofErr w:type="spellEnd"/>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Schist Belt</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450–580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4–7</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Greenschist–Amphibolite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inference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Onyeagocha</w:t>
            </w:r>
            <w:proofErr w:type="spellEnd"/>
            <w:r w:rsidRPr="00E648BA">
              <w:rPr>
                <w:rFonts w:ascii="Times New Roman" w:eastAsia="Times New Roman" w:hAnsi="Times New Roman" w:cs="Times New Roman"/>
                <w:color w:val="000000" w:themeColor="text1"/>
                <w:sz w:val="20"/>
                <w:szCs w:val="20"/>
              </w:rPr>
              <w:t xml:space="preserve"> &amp; Ekwueme (1990)</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4</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Kushaka</w:t>
            </w:r>
            <w:proofErr w:type="spellEnd"/>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Schist Belt</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520–640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6–8</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Amphibolite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inference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Onyeagocha</w:t>
            </w:r>
            <w:proofErr w:type="spellEnd"/>
            <w:r w:rsidRPr="00E648BA">
              <w:rPr>
                <w:rFonts w:ascii="Times New Roman" w:eastAsia="Times New Roman" w:hAnsi="Times New Roman" w:cs="Times New Roman"/>
                <w:color w:val="000000" w:themeColor="text1"/>
                <w:sz w:val="20"/>
                <w:szCs w:val="20"/>
              </w:rPr>
              <w:t xml:space="preserve"> &amp; Ekwueme (1990)</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5</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Birnin</w:t>
            </w:r>
            <w:proofErr w:type="spellEnd"/>
            <w:r w:rsidRPr="00E648BA">
              <w:rPr>
                <w:rFonts w:ascii="Times New Roman" w:eastAsia="Times New Roman" w:hAnsi="Times New Roman" w:cs="Times New Roman"/>
                <w:color w:val="000000" w:themeColor="text1"/>
                <w:sz w:val="20"/>
                <w:szCs w:val="20"/>
              </w:rPr>
              <w:t xml:space="preserve"> </w:t>
            </w:r>
            <w:proofErr w:type="spellStart"/>
            <w:r w:rsidRPr="00E648BA">
              <w:rPr>
                <w:rFonts w:ascii="Times New Roman" w:eastAsia="Times New Roman" w:hAnsi="Times New Roman" w:cs="Times New Roman"/>
                <w:color w:val="000000" w:themeColor="text1"/>
                <w:sz w:val="20"/>
                <w:szCs w:val="20"/>
              </w:rPr>
              <w:t>Gwari</w:t>
            </w:r>
            <w:proofErr w:type="spellEnd"/>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Schist Belt</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480–600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4–7</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Greenschist–Amphibolite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inference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Onyeagocha</w:t>
            </w:r>
            <w:proofErr w:type="spellEnd"/>
            <w:r w:rsidRPr="00E648BA">
              <w:rPr>
                <w:rFonts w:ascii="Times New Roman" w:eastAsia="Times New Roman" w:hAnsi="Times New Roman" w:cs="Times New Roman"/>
                <w:color w:val="000000" w:themeColor="text1"/>
                <w:sz w:val="20"/>
                <w:szCs w:val="20"/>
              </w:rPr>
              <w:t xml:space="preserve"> &amp; Ekwueme (1990)</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Anka</w:t>
            </w:r>
            <w:proofErr w:type="spellEnd"/>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Schist Belt</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450–550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4–6</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Greenschist</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inference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Onyeagocha</w:t>
            </w:r>
            <w:proofErr w:type="spellEnd"/>
            <w:r w:rsidRPr="00E648BA">
              <w:rPr>
                <w:rFonts w:ascii="Times New Roman" w:eastAsia="Times New Roman" w:hAnsi="Times New Roman" w:cs="Times New Roman"/>
                <w:color w:val="000000" w:themeColor="text1"/>
                <w:sz w:val="20"/>
                <w:szCs w:val="20"/>
              </w:rPr>
              <w:t xml:space="preserve"> &amp; Ekwueme (1990)</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7</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Maru</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Schist Belt</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470–590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5–7</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Greenschist–Amphibolite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inference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Onyeagocha</w:t>
            </w:r>
            <w:proofErr w:type="spellEnd"/>
            <w:r w:rsidRPr="00E648BA">
              <w:rPr>
                <w:rFonts w:ascii="Times New Roman" w:eastAsia="Times New Roman" w:hAnsi="Times New Roman" w:cs="Times New Roman"/>
                <w:color w:val="000000" w:themeColor="text1"/>
                <w:sz w:val="20"/>
                <w:szCs w:val="20"/>
              </w:rPr>
              <w:t xml:space="preserve"> &amp; Ekwueme (1990)</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8</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Egbe–</w:t>
            </w:r>
            <w:proofErr w:type="spellStart"/>
            <w:r w:rsidRPr="00E648BA">
              <w:rPr>
                <w:rFonts w:ascii="Times New Roman" w:eastAsia="Times New Roman" w:hAnsi="Times New Roman" w:cs="Times New Roman"/>
                <w:color w:val="000000" w:themeColor="text1"/>
                <w:sz w:val="20"/>
                <w:szCs w:val="20"/>
              </w:rPr>
              <w:t>Isanlu</w:t>
            </w:r>
            <w:proofErr w:type="spellEnd"/>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Schist Belt</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500–620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5–8</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Amphibolite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inference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Onyeagocha</w:t>
            </w:r>
            <w:proofErr w:type="spellEnd"/>
            <w:r w:rsidRPr="00E648BA">
              <w:rPr>
                <w:rFonts w:ascii="Times New Roman" w:eastAsia="Times New Roman" w:hAnsi="Times New Roman" w:cs="Times New Roman"/>
                <w:color w:val="000000" w:themeColor="text1"/>
                <w:sz w:val="20"/>
                <w:szCs w:val="20"/>
              </w:rPr>
              <w:t xml:space="preserve"> &amp; Ekwueme (1990)</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9</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Keffi</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Schist Belt</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610–630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6–8</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Amphibolite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bCs/>
                <w:color w:val="000000" w:themeColor="text1"/>
                <w:sz w:val="20"/>
                <w:szCs w:val="20"/>
              </w:rPr>
              <w:t xml:space="preserve">Direct </w:t>
            </w:r>
            <w:proofErr w:type="spellStart"/>
            <w:r w:rsidRPr="00E648BA">
              <w:rPr>
                <w:rFonts w:ascii="Times New Roman" w:eastAsia="Times New Roman" w:hAnsi="Times New Roman" w:cs="Times New Roman"/>
                <w:bCs/>
                <w:color w:val="000000" w:themeColor="text1"/>
                <w:sz w:val="20"/>
                <w:szCs w:val="20"/>
              </w:rPr>
              <w:t>thermobarometry</w:t>
            </w:r>
            <w:proofErr w:type="spellEnd"/>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Ugwuonah</w:t>
            </w:r>
            <w:proofErr w:type="spellEnd"/>
            <w:r w:rsidRPr="00E648BA">
              <w:rPr>
                <w:rFonts w:ascii="Times New Roman" w:eastAsia="Times New Roman" w:hAnsi="Times New Roman" w:cs="Times New Roman"/>
                <w:color w:val="000000" w:themeColor="text1"/>
                <w:sz w:val="20"/>
                <w:szCs w:val="20"/>
              </w:rPr>
              <w:t xml:space="preserve"> (2017)</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10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Okene</w:t>
            </w:r>
            <w:proofErr w:type="spellEnd"/>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Migmatite–Gneiss Complex</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600–700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7–10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Upper Amphibolite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synthesis</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Obaje</w:t>
            </w:r>
            <w:proofErr w:type="spellEnd"/>
            <w:r w:rsidRPr="00E648BA">
              <w:rPr>
                <w:rFonts w:ascii="Times New Roman" w:eastAsia="Times New Roman" w:hAnsi="Times New Roman" w:cs="Times New Roman"/>
                <w:color w:val="000000" w:themeColor="text1"/>
                <w:sz w:val="20"/>
                <w:szCs w:val="20"/>
              </w:rPr>
              <w:t xml:space="preserve"> (2009)</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11</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Lokoja</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Migmatite–Gneiss Complex</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620–720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8–11</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Upper Amphibolite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synthesis</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Obaje</w:t>
            </w:r>
            <w:proofErr w:type="spellEnd"/>
            <w:r w:rsidRPr="00E648BA">
              <w:rPr>
                <w:rFonts w:ascii="Times New Roman" w:eastAsia="Times New Roman" w:hAnsi="Times New Roman" w:cs="Times New Roman"/>
                <w:color w:val="000000" w:themeColor="text1"/>
                <w:sz w:val="20"/>
                <w:szCs w:val="20"/>
              </w:rPr>
              <w:t xml:space="preserve"> (2009)</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12</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Kaduna</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Migmatite–Gneiss Complex</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700–800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8–12</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Granulite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bCs/>
                <w:color w:val="000000" w:themeColor="text1"/>
                <w:sz w:val="20"/>
                <w:szCs w:val="20"/>
              </w:rPr>
              <w:t>Direct petrologic evidence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Ferre</w:t>
            </w:r>
            <w:proofErr w:type="spellEnd"/>
            <w:r w:rsidRPr="00E648BA">
              <w:rPr>
                <w:rFonts w:ascii="Times New Roman" w:eastAsia="Times New Roman" w:hAnsi="Times New Roman" w:cs="Times New Roman"/>
                <w:color w:val="000000" w:themeColor="text1"/>
                <w:sz w:val="20"/>
                <w:szCs w:val="20"/>
              </w:rPr>
              <w:t xml:space="preserve"> &amp; </w:t>
            </w:r>
            <w:proofErr w:type="spellStart"/>
            <w:r w:rsidRPr="00E648BA">
              <w:rPr>
                <w:rFonts w:ascii="Times New Roman" w:eastAsia="Times New Roman" w:hAnsi="Times New Roman" w:cs="Times New Roman"/>
                <w:color w:val="000000" w:themeColor="text1"/>
                <w:sz w:val="20"/>
                <w:szCs w:val="20"/>
              </w:rPr>
              <w:t>Caby</w:t>
            </w:r>
            <w:proofErr w:type="spellEnd"/>
            <w:r w:rsidRPr="00E648BA">
              <w:rPr>
                <w:rFonts w:ascii="Times New Roman" w:eastAsia="Times New Roman" w:hAnsi="Times New Roman" w:cs="Times New Roman"/>
                <w:color w:val="000000" w:themeColor="text1"/>
                <w:sz w:val="20"/>
                <w:szCs w:val="20"/>
              </w:rPr>
              <w:t xml:space="preserve"> (2007)</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lastRenderedPageBreak/>
              <w:t>13</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Bauchi</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Migmatite–Gneiss Complex</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700–780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9–12</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Granulite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Direct granulite study</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Ferre</w:t>
            </w:r>
            <w:proofErr w:type="spellEnd"/>
            <w:r w:rsidRPr="00E648BA">
              <w:rPr>
                <w:rFonts w:ascii="Times New Roman" w:eastAsia="Times New Roman" w:hAnsi="Times New Roman" w:cs="Times New Roman"/>
                <w:color w:val="000000" w:themeColor="text1"/>
                <w:sz w:val="20"/>
                <w:szCs w:val="20"/>
              </w:rPr>
              <w:t xml:space="preserve"> &amp; </w:t>
            </w:r>
            <w:proofErr w:type="spellStart"/>
            <w:r w:rsidRPr="00E648BA">
              <w:rPr>
                <w:rFonts w:ascii="Times New Roman" w:eastAsia="Times New Roman" w:hAnsi="Times New Roman" w:cs="Times New Roman"/>
                <w:color w:val="000000" w:themeColor="text1"/>
                <w:sz w:val="20"/>
                <w:szCs w:val="20"/>
              </w:rPr>
              <w:t>Caby</w:t>
            </w:r>
            <w:proofErr w:type="spellEnd"/>
            <w:r w:rsidRPr="00E648BA">
              <w:rPr>
                <w:rFonts w:ascii="Times New Roman" w:eastAsia="Times New Roman" w:hAnsi="Times New Roman" w:cs="Times New Roman"/>
                <w:color w:val="000000" w:themeColor="text1"/>
                <w:sz w:val="20"/>
                <w:szCs w:val="20"/>
              </w:rPr>
              <w:t xml:space="preserve"> (2007)</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14</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Zaria</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Migmatite–Gneiss Complex</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650–750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8–11</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Amphibolite–Granulite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Direct granulite evidence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Ferre</w:t>
            </w:r>
            <w:proofErr w:type="spellEnd"/>
            <w:r w:rsidRPr="00E648BA">
              <w:rPr>
                <w:rFonts w:ascii="Times New Roman" w:eastAsia="Times New Roman" w:hAnsi="Times New Roman" w:cs="Times New Roman"/>
                <w:color w:val="000000" w:themeColor="text1"/>
                <w:sz w:val="20"/>
                <w:szCs w:val="20"/>
              </w:rPr>
              <w:t xml:space="preserve"> &amp; </w:t>
            </w:r>
            <w:proofErr w:type="spellStart"/>
            <w:r w:rsidRPr="00E648BA">
              <w:rPr>
                <w:rFonts w:ascii="Times New Roman" w:eastAsia="Times New Roman" w:hAnsi="Times New Roman" w:cs="Times New Roman"/>
                <w:color w:val="000000" w:themeColor="text1"/>
                <w:sz w:val="20"/>
                <w:szCs w:val="20"/>
              </w:rPr>
              <w:t>Caby</w:t>
            </w:r>
            <w:proofErr w:type="spellEnd"/>
            <w:r w:rsidRPr="00E648BA">
              <w:rPr>
                <w:rFonts w:ascii="Times New Roman" w:eastAsia="Times New Roman" w:hAnsi="Times New Roman" w:cs="Times New Roman"/>
                <w:color w:val="000000" w:themeColor="text1"/>
                <w:sz w:val="20"/>
                <w:szCs w:val="20"/>
              </w:rPr>
              <w:t xml:space="preserve"> (2007)</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15</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Ikare</w:t>
            </w:r>
            <w:proofErr w:type="spellEnd"/>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Migmatite–Gneiss Complex</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650–750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8–11</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Amphibolite–Granulite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bCs/>
                <w:color w:val="000000" w:themeColor="text1"/>
                <w:sz w:val="20"/>
                <w:szCs w:val="20"/>
              </w:rPr>
              <w:t>Direct mineral chemistry</w:t>
            </w:r>
          </w:p>
        </w:tc>
        <w:tc>
          <w:tcPr>
            <w:tcW w:w="0" w:type="auto"/>
            <w:hideMark/>
          </w:tcPr>
          <w:p w:rsidR="00E12E09" w:rsidRPr="00E648BA" w:rsidRDefault="00933277" w:rsidP="00E12E09">
            <w:pPr>
              <w:rPr>
                <w:rFonts w:ascii="Times New Roman" w:eastAsia="Times New Roman" w:hAnsi="Times New Roman" w:cs="Times New Roman"/>
                <w:color w:val="000000" w:themeColor="text1"/>
                <w:sz w:val="20"/>
                <w:szCs w:val="20"/>
              </w:rPr>
            </w:pPr>
            <w:proofErr w:type="spellStart"/>
            <w:r w:rsidRPr="00E648BA">
              <w:rPr>
                <w:rFonts w:ascii="Times New Roman" w:hAnsi="Times New Roman" w:cs="Times New Roman"/>
                <w:color w:val="000000" w:themeColor="text1"/>
                <w:sz w:val="18"/>
                <w:szCs w:val="18"/>
              </w:rPr>
              <w:t>Rahaman</w:t>
            </w:r>
            <w:proofErr w:type="spellEnd"/>
            <w:r w:rsidRPr="00E648BA">
              <w:rPr>
                <w:rFonts w:ascii="Times New Roman" w:hAnsi="Times New Roman" w:cs="Times New Roman"/>
                <w:color w:val="000000" w:themeColor="text1"/>
                <w:sz w:val="18"/>
                <w:szCs w:val="18"/>
              </w:rPr>
              <w:t xml:space="preserve"> &amp; </w:t>
            </w:r>
            <w:proofErr w:type="spellStart"/>
            <w:r w:rsidRPr="00E648BA">
              <w:rPr>
                <w:rFonts w:ascii="Times New Roman" w:hAnsi="Times New Roman" w:cs="Times New Roman"/>
                <w:color w:val="000000" w:themeColor="text1"/>
                <w:sz w:val="18"/>
                <w:szCs w:val="18"/>
              </w:rPr>
              <w:t>Ocan</w:t>
            </w:r>
            <w:proofErr w:type="spellEnd"/>
            <w:r w:rsidRPr="00E648BA">
              <w:rPr>
                <w:rFonts w:ascii="Times New Roman" w:hAnsi="Times New Roman" w:cs="Times New Roman"/>
                <w:color w:val="000000" w:themeColor="text1"/>
                <w:sz w:val="18"/>
                <w:szCs w:val="18"/>
              </w:rPr>
              <w:t xml:space="preserve"> 1988; </w:t>
            </w:r>
            <w:proofErr w:type="spellStart"/>
            <w:r w:rsidR="00E12E09" w:rsidRPr="00E648BA">
              <w:rPr>
                <w:rFonts w:ascii="Times New Roman" w:eastAsia="Times New Roman" w:hAnsi="Times New Roman" w:cs="Times New Roman"/>
                <w:color w:val="000000" w:themeColor="text1"/>
                <w:sz w:val="20"/>
                <w:szCs w:val="20"/>
              </w:rPr>
              <w:t>Oziegbe</w:t>
            </w:r>
            <w:proofErr w:type="spellEnd"/>
            <w:r w:rsidR="00E12E09" w:rsidRPr="00E648BA">
              <w:rPr>
                <w:rFonts w:ascii="Times New Roman" w:eastAsia="Times New Roman" w:hAnsi="Times New Roman" w:cs="Times New Roman"/>
                <w:color w:val="000000" w:themeColor="text1"/>
                <w:sz w:val="20"/>
                <w:szCs w:val="20"/>
              </w:rPr>
              <w:t xml:space="preserve"> et al. (2021)</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16</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Ibadan</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Migmatite–Gneiss Complex</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600–700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7–9</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Amphibolite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inference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Rahaman</w:t>
            </w:r>
            <w:proofErr w:type="spellEnd"/>
            <w:r w:rsidRPr="00E648BA">
              <w:rPr>
                <w:rFonts w:ascii="Times New Roman" w:eastAsia="Times New Roman" w:hAnsi="Times New Roman" w:cs="Times New Roman"/>
                <w:color w:val="000000" w:themeColor="text1"/>
                <w:sz w:val="20"/>
                <w:szCs w:val="20"/>
              </w:rPr>
              <w:t xml:space="preserve"> (1988)</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17</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Obudu</w:t>
            </w:r>
            <w:proofErr w:type="spellEnd"/>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Eastern Basement</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750–800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9–12</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Granulite</w:t>
            </w:r>
          </w:p>
        </w:tc>
        <w:tc>
          <w:tcPr>
            <w:tcW w:w="0" w:type="auto"/>
            <w:hideMark/>
          </w:tcPr>
          <w:p w:rsidR="00E12E09" w:rsidRPr="00E648BA" w:rsidRDefault="00A106A2"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Mineral chemistry</w:t>
            </w:r>
            <w:r w:rsidRPr="00E648BA">
              <w:rPr>
                <w:rFonts w:ascii="Times New Roman" w:eastAsia="Times New Roman" w:hAnsi="Times New Roman" w:cs="Times New Roman"/>
                <w:color w:val="000000" w:themeColor="text1"/>
                <w:sz w:val="24"/>
                <w:szCs w:val="24"/>
              </w:rPr>
              <w:t xml:space="preserve"> </w:t>
            </w:r>
            <w:r w:rsidRPr="00E648BA">
              <w:rPr>
                <w:rFonts w:ascii="Times New Roman" w:eastAsia="Times New Roman" w:hAnsi="Times New Roman" w:cs="Times New Roman"/>
                <w:color w:val="000000" w:themeColor="text1"/>
                <w:sz w:val="20"/>
                <w:szCs w:val="20"/>
              </w:rPr>
              <w:t>&amp;</w:t>
            </w:r>
            <w:r w:rsidRPr="00E648BA">
              <w:rPr>
                <w:rFonts w:ascii="Times New Roman" w:eastAsia="Times New Roman" w:hAnsi="Times New Roman" w:cs="Times New Roman"/>
                <w:color w:val="000000" w:themeColor="text1"/>
                <w:sz w:val="24"/>
                <w:szCs w:val="24"/>
              </w:rPr>
              <w:t xml:space="preserve"> </w:t>
            </w:r>
            <w:r w:rsidR="00E12E09" w:rsidRPr="00E648BA">
              <w:rPr>
                <w:rFonts w:ascii="Times New Roman" w:eastAsia="Times New Roman" w:hAnsi="Times New Roman" w:cs="Times New Roman"/>
                <w:bCs/>
                <w:color w:val="000000" w:themeColor="text1"/>
                <w:sz w:val="20"/>
                <w:szCs w:val="20"/>
              </w:rPr>
              <w:t xml:space="preserve">Direct </w:t>
            </w:r>
            <w:proofErr w:type="spellStart"/>
            <w:r w:rsidR="00E12E09" w:rsidRPr="00E648BA">
              <w:rPr>
                <w:rFonts w:ascii="Times New Roman" w:eastAsia="Times New Roman" w:hAnsi="Times New Roman" w:cs="Times New Roman"/>
                <w:bCs/>
                <w:color w:val="000000" w:themeColor="text1"/>
                <w:sz w:val="20"/>
                <w:szCs w:val="20"/>
              </w:rPr>
              <w:t>thermobarometric</w:t>
            </w:r>
            <w:proofErr w:type="spellEnd"/>
            <w:r w:rsidR="00E12E09" w:rsidRPr="00E648BA">
              <w:rPr>
                <w:rFonts w:ascii="Times New Roman" w:eastAsia="Times New Roman" w:hAnsi="Times New Roman" w:cs="Times New Roman"/>
                <w:bCs/>
                <w:color w:val="000000" w:themeColor="text1"/>
                <w:sz w:val="20"/>
                <w:szCs w:val="20"/>
              </w:rPr>
              <w:t xml:space="preserve"> constraints</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Ekwueme (2003)</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18</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Mambilla</w:t>
            </w:r>
            <w:proofErr w:type="spellEnd"/>
            <w:r w:rsidRPr="00E648BA">
              <w:rPr>
                <w:rFonts w:ascii="Times New Roman" w:eastAsia="Times New Roman" w:hAnsi="Times New Roman" w:cs="Times New Roman"/>
                <w:color w:val="000000" w:themeColor="text1"/>
                <w:sz w:val="20"/>
                <w:szCs w:val="20"/>
              </w:rPr>
              <w:t xml:space="preserve"> Plateau</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Eastern Basement</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650–750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8–11</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Amphibolite–Granulite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synthesis</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Obaje</w:t>
            </w:r>
            <w:proofErr w:type="spellEnd"/>
            <w:r w:rsidRPr="00E648BA">
              <w:rPr>
                <w:rFonts w:ascii="Times New Roman" w:eastAsia="Times New Roman" w:hAnsi="Times New Roman" w:cs="Times New Roman"/>
                <w:color w:val="000000" w:themeColor="text1"/>
                <w:sz w:val="20"/>
                <w:szCs w:val="20"/>
              </w:rPr>
              <w:t xml:space="preserve"> (2009)</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19</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Minna</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Migmatite–Gneiss Complex</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600–700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8–10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Upper Amphibolite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synthesis</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Obaje</w:t>
            </w:r>
            <w:proofErr w:type="spellEnd"/>
            <w:r w:rsidRPr="00E648BA">
              <w:rPr>
                <w:rFonts w:ascii="Times New Roman" w:eastAsia="Times New Roman" w:hAnsi="Times New Roman" w:cs="Times New Roman"/>
                <w:color w:val="000000" w:themeColor="text1"/>
                <w:sz w:val="20"/>
                <w:szCs w:val="20"/>
              </w:rPr>
              <w:t xml:space="preserve"> (2009)</w:t>
            </w:r>
          </w:p>
        </w:tc>
      </w:tr>
      <w:tr w:rsidR="00E12E09" w:rsidRPr="00E648BA" w:rsidTr="00E12E09">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20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Ilorin</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Migmatite–Gneiss Complex</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610–690</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7–9</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Amphibolite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Regional inference</w:t>
            </w:r>
          </w:p>
        </w:tc>
        <w:tc>
          <w:tcPr>
            <w:tcW w:w="0" w:type="auto"/>
            <w:hideMark/>
          </w:tcPr>
          <w:p w:rsidR="00E12E09" w:rsidRPr="00E648BA" w:rsidRDefault="00E12E09" w:rsidP="00E12E09">
            <w:pPr>
              <w:rPr>
                <w:rFonts w:ascii="Times New Roman" w:eastAsia="Times New Roman" w:hAnsi="Times New Roman" w:cs="Times New Roman"/>
                <w:color w:val="000000" w:themeColor="text1"/>
                <w:sz w:val="20"/>
                <w:szCs w:val="20"/>
              </w:rPr>
            </w:pPr>
            <w:proofErr w:type="spellStart"/>
            <w:r w:rsidRPr="00E648BA">
              <w:rPr>
                <w:rFonts w:ascii="Times New Roman" w:eastAsia="Times New Roman" w:hAnsi="Times New Roman" w:cs="Times New Roman"/>
                <w:color w:val="000000" w:themeColor="text1"/>
                <w:sz w:val="20"/>
                <w:szCs w:val="20"/>
              </w:rPr>
              <w:t>Rahaman</w:t>
            </w:r>
            <w:proofErr w:type="spellEnd"/>
            <w:r w:rsidRPr="00E648BA">
              <w:rPr>
                <w:rFonts w:ascii="Times New Roman" w:eastAsia="Times New Roman" w:hAnsi="Times New Roman" w:cs="Times New Roman"/>
                <w:color w:val="000000" w:themeColor="text1"/>
                <w:sz w:val="20"/>
                <w:szCs w:val="20"/>
              </w:rPr>
              <w:t xml:space="preserve"> (1988)</w:t>
            </w:r>
          </w:p>
        </w:tc>
      </w:tr>
    </w:tbl>
    <w:p w:rsidR="00E46AAF" w:rsidRPr="00E648BA" w:rsidRDefault="00E46AAF" w:rsidP="00E46AAF">
      <w:pPr>
        <w:pStyle w:val="Heading2"/>
        <w:rPr>
          <w:color w:val="000000" w:themeColor="text1"/>
          <w:sz w:val="24"/>
          <w:szCs w:val="24"/>
        </w:rPr>
      </w:pPr>
      <w:r w:rsidRPr="00E648BA">
        <w:rPr>
          <w:rStyle w:val="Strong"/>
          <w:b/>
          <w:bCs/>
          <w:color w:val="000000" w:themeColor="text1"/>
          <w:sz w:val="24"/>
          <w:szCs w:val="24"/>
        </w:rPr>
        <w:t>3.2 Pressure–Temperature Path Evolution and Tectonic Implications</w:t>
      </w:r>
    </w:p>
    <w:p w:rsidR="00E46AAF" w:rsidRPr="00E648BA" w:rsidRDefault="00E46AAF" w:rsidP="00E46AAF">
      <w:pPr>
        <w:pStyle w:val="NormalWeb"/>
        <w:jc w:val="both"/>
        <w:rPr>
          <w:color w:val="000000" w:themeColor="text1"/>
        </w:rPr>
      </w:pPr>
      <w:r w:rsidRPr="00E648BA">
        <w:rPr>
          <w:color w:val="000000" w:themeColor="text1"/>
        </w:rPr>
        <w:t>Reconstruction of pressure–temperature (P–T) paths from mineral assemblages and reaction textures indicates a predominantly clockwise P–T trajectory. This evolution is characterized by rapid pressure increase during burial (D</w:t>
      </w:r>
      <w:r w:rsidRPr="00E648BA">
        <w:rPr>
          <w:rFonts w:ascii="Cambria Math" w:hAnsi="Cambria Math" w:cs="Cambria Math"/>
          <w:color w:val="000000" w:themeColor="text1"/>
        </w:rPr>
        <w:t>₁</w:t>
      </w:r>
      <w:r w:rsidRPr="00E648BA">
        <w:rPr>
          <w:color w:val="000000" w:themeColor="text1"/>
        </w:rPr>
        <w:t>–D</w:t>
      </w:r>
      <w:r w:rsidRPr="00E648BA">
        <w:rPr>
          <w:rFonts w:ascii="Cambria Math" w:hAnsi="Cambria Math" w:cs="Cambria Math"/>
          <w:color w:val="000000" w:themeColor="text1"/>
        </w:rPr>
        <w:t>₂</w:t>
      </w:r>
      <w:r w:rsidRPr="00E648BA">
        <w:rPr>
          <w:color w:val="000000" w:themeColor="text1"/>
        </w:rPr>
        <w:t>), attainment of peak pressure prior to peak temperature, and subsequent near-isothermal decompression followed by cooling during exhumation.</w:t>
      </w:r>
    </w:p>
    <w:p w:rsidR="00E46AAF" w:rsidRPr="00E648BA" w:rsidRDefault="00E46AAF" w:rsidP="00E46AAF">
      <w:pPr>
        <w:pStyle w:val="NormalWeb"/>
        <w:jc w:val="both"/>
        <w:rPr>
          <w:color w:val="000000" w:themeColor="text1"/>
        </w:rPr>
      </w:pPr>
      <w:r w:rsidRPr="00E648BA">
        <w:rPr>
          <w:color w:val="000000" w:themeColor="text1"/>
        </w:rPr>
        <w:t>This P–T path topology is widely regarded as diagnostic of collisional orogens, where crustal thickening is followed by conductive heat redistribution within overthickened lithosphere (England &amp; Thompson, 1984; Thompson &amp; England, 1984). The delay between peak pressure and peak temperature reflects thermal relaxation processes driven by radiogenic heating and conductive heat transfer, a pattern observed in many medium P/T metamorphic belts (Spear, 1993).</w:t>
      </w:r>
    </w:p>
    <w:p w:rsidR="00E46AAF" w:rsidRPr="00E648BA" w:rsidRDefault="00E46AAF" w:rsidP="00E46AAF">
      <w:pPr>
        <w:pStyle w:val="NormalWeb"/>
        <w:jc w:val="both"/>
        <w:rPr>
          <w:color w:val="000000" w:themeColor="text1"/>
        </w:rPr>
      </w:pPr>
      <w:r w:rsidRPr="00E648BA">
        <w:rPr>
          <w:color w:val="000000" w:themeColor="text1"/>
        </w:rPr>
        <w:t xml:space="preserve">Comparable clockwise P–T paths have been documented in the </w:t>
      </w:r>
      <w:r w:rsidRPr="00E648BA">
        <w:rPr>
          <w:rStyle w:val="whitespace-normal"/>
          <w:rFonts w:eastAsiaTheme="majorEastAsia"/>
          <w:bCs/>
          <w:color w:val="000000" w:themeColor="text1"/>
        </w:rPr>
        <w:t>Scottish Highlands</w:t>
      </w:r>
      <w:r w:rsidRPr="00E648BA">
        <w:rPr>
          <w:color w:val="000000" w:themeColor="text1"/>
        </w:rPr>
        <w:t xml:space="preserve"> (Dempster, 1985) and the </w:t>
      </w:r>
      <w:r w:rsidRPr="00E648BA">
        <w:rPr>
          <w:rStyle w:val="whitespace-normal"/>
          <w:rFonts w:eastAsiaTheme="majorEastAsia"/>
          <w:bCs/>
          <w:color w:val="000000" w:themeColor="text1"/>
        </w:rPr>
        <w:t>Himalayan Orogen</w:t>
      </w:r>
      <w:r w:rsidRPr="00E648BA">
        <w:rPr>
          <w:color w:val="000000" w:themeColor="text1"/>
        </w:rPr>
        <w:t xml:space="preserve"> (Hodges, 2000; Kohn, 2014), where crustal thickening during continental collision produces similar thermal and metamorphic evolution. The close correspondence between Nigerian and global P–T trajectories suggests that the </w:t>
      </w:r>
      <w:proofErr w:type="spellStart"/>
      <w:r w:rsidRPr="00E648BA">
        <w:rPr>
          <w:color w:val="000000" w:themeColor="text1"/>
        </w:rPr>
        <w:t>tectonothermal</w:t>
      </w:r>
      <w:proofErr w:type="spellEnd"/>
      <w:r w:rsidRPr="00E648BA">
        <w:rPr>
          <w:color w:val="000000" w:themeColor="text1"/>
        </w:rPr>
        <w:t xml:space="preserve"> evolution of the Nigerian Pan-African Orogen was governed by processes common to collisional systems worldwide.</w:t>
      </w:r>
      <w:r w:rsidR="00434273" w:rsidRPr="00E648BA">
        <w:rPr>
          <w:color w:val="000000" w:themeColor="text1"/>
        </w:rPr>
        <w:t xml:space="preserve"> Peak conditions of 600–700°C at 8–12 </w:t>
      </w:r>
      <w:proofErr w:type="spellStart"/>
      <w:r w:rsidR="00434273" w:rsidRPr="00E648BA">
        <w:rPr>
          <w:color w:val="000000" w:themeColor="text1"/>
        </w:rPr>
        <w:t>kbar</w:t>
      </w:r>
      <w:proofErr w:type="spellEnd"/>
      <w:r w:rsidR="00434273" w:rsidRPr="00E648BA">
        <w:rPr>
          <w:color w:val="000000" w:themeColor="text1"/>
        </w:rPr>
        <w:t xml:space="preserve"> correspond to geothermal gradients of approximately 18–25°C/km (Spear, 1993), consistent with the Medium P/T </w:t>
      </w:r>
      <w:proofErr w:type="spellStart"/>
      <w:r w:rsidR="00434273" w:rsidRPr="00E648BA">
        <w:rPr>
          <w:color w:val="000000" w:themeColor="text1"/>
        </w:rPr>
        <w:t>Barrovian</w:t>
      </w:r>
      <w:proofErr w:type="spellEnd"/>
      <w:r w:rsidR="00434273" w:rsidRPr="00E648BA">
        <w:rPr>
          <w:color w:val="000000" w:themeColor="text1"/>
        </w:rPr>
        <w:t xml:space="preserve"> facies series (Miyashiro, 1994). These gradients are significantly higher than those typical of blueschist terranes (5–10°C/km) and lower than those of Buchan terranes (40–60°C/km). Partial </w:t>
      </w:r>
      <w:proofErr w:type="spellStart"/>
      <w:r w:rsidR="00434273" w:rsidRPr="00E648BA">
        <w:rPr>
          <w:color w:val="000000" w:themeColor="text1"/>
        </w:rPr>
        <w:t>Barrovian</w:t>
      </w:r>
      <w:proofErr w:type="spellEnd"/>
      <w:r w:rsidR="00434273" w:rsidRPr="00E648BA">
        <w:rPr>
          <w:color w:val="000000" w:themeColor="text1"/>
        </w:rPr>
        <w:t xml:space="preserve"> index mineral progressions are preserved in individual belts. The Ilesha Schist Belt </w:t>
      </w:r>
      <w:r w:rsidR="00434273" w:rsidRPr="00E648BA">
        <w:rPr>
          <w:color w:val="000000" w:themeColor="text1"/>
        </w:rPr>
        <w:lastRenderedPageBreak/>
        <w:t>preserves garnet → staurolite → kyanite zones (</w:t>
      </w:r>
      <w:proofErr w:type="spellStart"/>
      <w:r w:rsidR="00434273" w:rsidRPr="00E648BA">
        <w:rPr>
          <w:color w:val="000000" w:themeColor="text1"/>
        </w:rPr>
        <w:t>Rahaman</w:t>
      </w:r>
      <w:proofErr w:type="spellEnd"/>
      <w:r w:rsidR="00434273" w:rsidRPr="00E648BA">
        <w:rPr>
          <w:color w:val="000000" w:themeColor="text1"/>
        </w:rPr>
        <w:t xml:space="preserve">, </w:t>
      </w:r>
      <w:proofErr w:type="gramStart"/>
      <w:r w:rsidR="00434273" w:rsidRPr="00E648BA">
        <w:rPr>
          <w:color w:val="000000" w:themeColor="text1"/>
        </w:rPr>
        <w:t xml:space="preserve">1988;  </w:t>
      </w:r>
      <w:proofErr w:type="spellStart"/>
      <w:r w:rsidR="00434273" w:rsidRPr="00E648BA">
        <w:rPr>
          <w:color w:val="000000" w:themeColor="text1"/>
        </w:rPr>
        <w:t>Onyeagocha</w:t>
      </w:r>
      <w:proofErr w:type="spellEnd"/>
      <w:proofErr w:type="gramEnd"/>
      <w:r w:rsidR="00434273" w:rsidRPr="00E648BA">
        <w:rPr>
          <w:color w:val="000000" w:themeColor="text1"/>
        </w:rPr>
        <w:t xml:space="preserve"> &amp; Ekwueme 1990)), while the </w:t>
      </w:r>
      <w:proofErr w:type="spellStart"/>
      <w:r w:rsidR="00434273" w:rsidRPr="00E648BA">
        <w:rPr>
          <w:color w:val="000000" w:themeColor="text1"/>
        </w:rPr>
        <w:t>Obudu</w:t>
      </w:r>
      <w:proofErr w:type="spellEnd"/>
      <w:r w:rsidR="00434273" w:rsidRPr="00E648BA">
        <w:rPr>
          <w:color w:val="000000" w:themeColor="text1"/>
        </w:rPr>
        <w:t xml:space="preserve"> area records kyanite → sillimanite progression in </w:t>
      </w:r>
      <w:proofErr w:type="spellStart"/>
      <w:r w:rsidR="00434273" w:rsidRPr="00E648BA">
        <w:rPr>
          <w:color w:val="000000" w:themeColor="text1"/>
        </w:rPr>
        <w:t>migmatitic</w:t>
      </w:r>
      <w:proofErr w:type="spellEnd"/>
      <w:r w:rsidR="00434273" w:rsidRPr="00E648BA">
        <w:rPr>
          <w:color w:val="000000" w:themeColor="text1"/>
        </w:rPr>
        <w:t xml:space="preserve"> gneisses (Ekwueme &amp; </w:t>
      </w:r>
      <w:proofErr w:type="spellStart"/>
      <w:r w:rsidR="00434273" w:rsidRPr="00E648BA">
        <w:rPr>
          <w:color w:val="000000" w:themeColor="text1"/>
        </w:rPr>
        <w:t>Kröner</w:t>
      </w:r>
      <w:proofErr w:type="spellEnd"/>
      <w:r w:rsidR="00434273" w:rsidRPr="00E648BA">
        <w:rPr>
          <w:color w:val="000000" w:themeColor="text1"/>
        </w:rPr>
        <w:t>, 1998).</w:t>
      </w:r>
    </w:p>
    <w:p w:rsidR="00E46AAF" w:rsidRPr="00E648BA" w:rsidRDefault="00E46AAF" w:rsidP="00E46AAF">
      <w:pPr>
        <w:pStyle w:val="NormalWeb"/>
        <w:jc w:val="both"/>
        <w:rPr>
          <w:color w:val="000000" w:themeColor="text1"/>
        </w:rPr>
      </w:pPr>
      <w:r w:rsidRPr="00E648BA">
        <w:rPr>
          <w:color w:val="000000" w:themeColor="text1"/>
        </w:rPr>
        <w:t xml:space="preserve">The pressure–temperature scatter plot (Figure 3) reveals a clear positive correlation between temperature and pressure, consistent with progressive burial heating during crustal thickening. This trend is characteristic of </w:t>
      </w:r>
      <w:proofErr w:type="spellStart"/>
      <w:r w:rsidRPr="00E648BA">
        <w:rPr>
          <w:color w:val="000000" w:themeColor="text1"/>
        </w:rPr>
        <w:t>Barrovian</w:t>
      </w:r>
      <w:proofErr w:type="spellEnd"/>
      <w:r w:rsidRPr="00E648BA">
        <w:rPr>
          <w:color w:val="000000" w:themeColor="text1"/>
        </w:rPr>
        <w:t xml:space="preserve"> metamorphism and contrasts with the steeper gradients observed in Buchan-type terrains or the low-temperature gradients typical of blueschist facies environments. Similar P–T distributions have been documented in other collisional orogens, reinforcing the interpretation of a medium P/T tectonic regime.</w:t>
      </w:r>
    </w:p>
    <w:p w:rsidR="00E46AAF" w:rsidRPr="00E648BA" w:rsidRDefault="00E46AAF" w:rsidP="00E46AAF">
      <w:pPr>
        <w:pStyle w:val="Heading2"/>
        <w:jc w:val="both"/>
        <w:rPr>
          <w:color w:val="000000" w:themeColor="text1"/>
          <w:sz w:val="24"/>
          <w:szCs w:val="24"/>
        </w:rPr>
      </w:pPr>
    </w:p>
    <w:p w:rsidR="00A320BA" w:rsidRPr="00E648BA" w:rsidRDefault="00A320BA" w:rsidP="003225CF">
      <w:pPr>
        <w:pStyle w:val="NormalWeb"/>
        <w:jc w:val="both"/>
        <w:rPr>
          <w:color w:val="000000" w:themeColor="text1"/>
        </w:rPr>
      </w:pPr>
    </w:p>
    <w:p w:rsidR="002C68D5" w:rsidRPr="00E648BA" w:rsidRDefault="00A81561" w:rsidP="003225CF">
      <w:pPr>
        <w:jc w:val="both"/>
        <w:rPr>
          <w:rFonts w:ascii="Times New Roman" w:hAnsi="Times New Roman" w:cs="Times New Roman"/>
          <w:color w:val="000000" w:themeColor="text1"/>
          <w:sz w:val="24"/>
          <w:szCs w:val="24"/>
        </w:rPr>
      </w:pPr>
      <w:r w:rsidRPr="00E648BA">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simplePos x="914400" y="3028950"/>
            <wp:positionH relativeFrom="column">
              <wp:align>left</wp:align>
            </wp:positionH>
            <wp:positionV relativeFrom="paragraph">
              <wp:align>top</wp:align>
            </wp:positionV>
            <wp:extent cx="4744528" cy="29756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4528" cy="2975610"/>
                    </a:xfrm>
                    <a:prstGeom prst="rect">
                      <a:avLst/>
                    </a:prstGeom>
                    <a:noFill/>
                    <a:ln>
                      <a:noFill/>
                    </a:ln>
                  </pic:spPr>
                </pic:pic>
              </a:graphicData>
            </a:graphic>
          </wp:anchor>
        </w:drawing>
      </w:r>
      <w:r w:rsidR="00A320BA" w:rsidRPr="00E648BA">
        <w:rPr>
          <w:rFonts w:ascii="Times New Roman" w:hAnsi="Times New Roman" w:cs="Times New Roman"/>
          <w:color w:val="000000" w:themeColor="text1"/>
          <w:sz w:val="24"/>
          <w:szCs w:val="24"/>
        </w:rPr>
        <w:br w:type="textWrapping" w:clear="all"/>
      </w:r>
    </w:p>
    <w:p w:rsidR="00C63D4F" w:rsidRPr="00E648BA" w:rsidRDefault="00A320BA" w:rsidP="00B67679">
      <w:pPr>
        <w:jc w:val="both"/>
        <w:rPr>
          <w:rFonts w:ascii="Times New Roman" w:hAnsi="Times New Roman" w:cs="Times New Roman"/>
          <w:color w:val="000000" w:themeColor="text1"/>
          <w:sz w:val="24"/>
          <w:szCs w:val="24"/>
        </w:rPr>
      </w:pPr>
      <w:r w:rsidRPr="00E648BA">
        <w:rPr>
          <w:rFonts w:ascii="Times New Roman" w:hAnsi="Times New Roman" w:cs="Times New Roman"/>
          <w:color w:val="000000" w:themeColor="text1"/>
          <w:sz w:val="24"/>
          <w:szCs w:val="24"/>
        </w:rPr>
        <w:t>Figure 3</w:t>
      </w:r>
      <w:r w:rsidR="00A81561" w:rsidRPr="00E648BA">
        <w:rPr>
          <w:rFonts w:ascii="Times New Roman" w:hAnsi="Times New Roman" w:cs="Times New Roman"/>
          <w:color w:val="000000" w:themeColor="text1"/>
          <w:sz w:val="24"/>
          <w:szCs w:val="24"/>
        </w:rPr>
        <w:t xml:space="preserve"> The P–T scatter plot summarizing the 47 peak metamorphic estimates of the Nigerian basement Complex. A clear positive P–T trend consistent with </w:t>
      </w:r>
      <w:proofErr w:type="spellStart"/>
      <w:r w:rsidR="00A81561" w:rsidRPr="00E648BA">
        <w:rPr>
          <w:rFonts w:ascii="Times New Roman" w:hAnsi="Times New Roman" w:cs="Times New Roman"/>
          <w:color w:val="000000" w:themeColor="text1"/>
          <w:sz w:val="24"/>
          <w:szCs w:val="24"/>
        </w:rPr>
        <w:t>Barrovian</w:t>
      </w:r>
      <w:proofErr w:type="spellEnd"/>
      <w:r w:rsidR="00A81561" w:rsidRPr="00E648BA">
        <w:rPr>
          <w:rFonts w:ascii="Times New Roman" w:hAnsi="Times New Roman" w:cs="Times New Roman"/>
          <w:color w:val="000000" w:themeColor="text1"/>
          <w:sz w:val="24"/>
          <w:szCs w:val="24"/>
        </w:rPr>
        <w:t>-type metamorphism</w:t>
      </w:r>
      <w:r w:rsidR="00B67679" w:rsidRPr="00E648BA">
        <w:rPr>
          <w:rFonts w:ascii="Times New Roman" w:hAnsi="Times New Roman" w:cs="Times New Roman"/>
          <w:color w:val="000000" w:themeColor="text1"/>
          <w:sz w:val="24"/>
          <w:szCs w:val="24"/>
        </w:rPr>
        <w:br/>
      </w:r>
    </w:p>
    <w:p w:rsidR="002839E8" w:rsidRPr="00E648BA" w:rsidRDefault="002839E8" w:rsidP="002839E8">
      <w:pPr>
        <w:pStyle w:val="Heading2"/>
        <w:rPr>
          <w:color w:val="000000" w:themeColor="text1"/>
          <w:sz w:val="24"/>
          <w:szCs w:val="24"/>
        </w:rPr>
      </w:pPr>
      <w:r w:rsidRPr="00E648BA">
        <w:rPr>
          <w:rStyle w:val="Strong"/>
          <w:b/>
          <w:bCs/>
          <w:color w:val="000000" w:themeColor="text1"/>
          <w:sz w:val="24"/>
          <w:szCs w:val="24"/>
        </w:rPr>
        <w:t>3.3 Structural Evolution and P–T–t–d Relationships</w:t>
      </w:r>
    </w:p>
    <w:p w:rsidR="002839E8" w:rsidRPr="00E648BA" w:rsidRDefault="002839E8" w:rsidP="00434273">
      <w:pPr>
        <w:pStyle w:val="NormalWeb"/>
        <w:jc w:val="both"/>
        <w:rPr>
          <w:color w:val="000000" w:themeColor="text1"/>
        </w:rPr>
      </w:pPr>
      <w:r w:rsidRPr="00E648BA">
        <w:rPr>
          <w:color w:val="000000" w:themeColor="text1"/>
        </w:rPr>
        <w:t>The structural architecture of the Nigerian Basement Complex records a polyphase deformational history that is closely linked to its metamorphic evolution. The progression from D</w:t>
      </w:r>
      <w:r w:rsidRPr="00E648BA">
        <w:rPr>
          <w:rFonts w:ascii="Cambria Math" w:hAnsi="Cambria Math" w:cs="Cambria Math"/>
          <w:color w:val="000000" w:themeColor="text1"/>
        </w:rPr>
        <w:t>₁</w:t>
      </w:r>
      <w:r w:rsidRPr="00E648BA">
        <w:rPr>
          <w:color w:val="000000" w:themeColor="text1"/>
        </w:rPr>
        <w:t xml:space="preserve"> nappe stacking and early burial, through D</w:t>
      </w:r>
      <w:r w:rsidRPr="00E648BA">
        <w:rPr>
          <w:rFonts w:ascii="Cambria Math" w:hAnsi="Cambria Math" w:cs="Cambria Math"/>
          <w:color w:val="000000" w:themeColor="text1"/>
        </w:rPr>
        <w:t>₂</w:t>
      </w:r>
      <w:r w:rsidRPr="00E648BA">
        <w:rPr>
          <w:color w:val="000000" w:themeColor="text1"/>
        </w:rPr>
        <w:t xml:space="preserve"> peak collisional deformation and regional foliation development, to D</w:t>
      </w:r>
      <w:r w:rsidRPr="00E648BA">
        <w:rPr>
          <w:rFonts w:ascii="Cambria Math" w:hAnsi="Cambria Math" w:cs="Cambria Math"/>
          <w:color w:val="000000" w:themeColor="text1"/>
        </w:rPr>
        <w:t>₃</w:t>
      </w:r>
      <w:r w:rsidRPr="00E648BA">
        <w:rPr>
          <w:color w:val="000000" w:themeColor="text1"/>
        </w:rPr>
        <w:t>–D</w:t>
      </w:r>
      <w:r w:rsidRPr="00E648BA">
        <w:rPr>
          <w:rFonts w:ascii="Cambria Math" w:hAnsi="Cambria Math" w:cs="Cambria Math"/>
          <w:color w:val="000000" w:themeColor="text1"/>
        </w:rPr>
        <w:t>₄</w:t>
      </w:r>
      <w:r w:rsidRPr="00E648BA">
        <w:rPr>
          <w:color w:val="000000" w:themeColor="text1"/>
        </w:rPr>
        <w:t xml:space="preserve"> </w:t>
      </w:r>
      <w:proofErr w:type="spellStart"/>
      <w:r w:rsidRPr="00E648BA">
        <w:rPr>
          <w:color w:val="000000" w:themeColor="text1"/>
        </w:rPr>
        <w:t>transpressional</w:t>
      </w:r>
      <w:proofErr w:type="spellEnd"/>
      <w:r w:rsidRPr="00E648BA">
        <w:rPr>
          <w:color w:val="000000" w:themeColor="text1"/>
        </w:rPr>
        <w:t xml:space="preserve"> shearing and exhumation, reflects a continuous tectonic evolution consistent with collisional orogeny (</w:t>
      </w:r>
      <w:proofErr w:type="spellStart"/>
      <w:r w:rsidRPr="00E648BA">
        <w:rPr>
          <w:color w:val="000000" w:themeColor="text1"/>
        </w:rPr>
        <w:t>Ajibade</w:t>
      </w:r>
      <w:proofErr w:type="spellEnd"/>
      <w:r w:rsidRPr="00E648BA">
        <w:rPr>
          <w:color w:val="000000" w:themeColor="text1"/>
        </w:rPr>
        <w:t xml:space="preserve"> &amp; Wright, 1989; Dewey et al., 1986).</w:t>
      </w:r>
    </w:p>
    <w:p w:rsidR="002839E8" w:rsidRPr="00E648BA" w:rsidRDefault="002839E8" w:rsidP="00434273">
      <w:pPr>
        <w:pStyle w:val="NormalWeb"/>
        <w:jc w:val="both"/>
        <w:rPr>
          <w:color w:val="000000" w:themeColor="text1"/>
        </w:rPr>
      </w:pPr>
      <w:r w:rsidRPr="00E648BA">
        <w:rPr>
          <w:color w:val="000000" w:themeColor="text1"/>
        </w:rPr>
        <w:lastRenderedPageBreak/>
        <w:t xml:space="preserve">The integration of structural observations with </w:t>
      </w:r>
      <w:proofErr w:type="spellStart"/>
      <w:r w:rsidRPr="00E648BA">
        <w:rPr>
          <w:color w:val="000000" w:themeColor="text1"/>
        </w:rPr>
        <w:t>thermobarometric</w:t>
      </w:r>
      <w:proofErr w:type="spellEnd"/>
      <w:r w:rsidRPr="00E648BA">
        <w:rPr>
          <w:color w:val="000000" w:themeColor="text1"/>
        </w:rPr>
        <w:t xml:space="preserve"> data enables the construction of a coherent pressure–temperature–time–deformation (P–T–t–d) framework. Peak metamorphism during D</w:t>
      </w:r>
      <w:r w:rsidRPr="00E648BA">
        <w:rPr>
          <w:rFonts w:ascii="Cambria Math" w:hAnsi="Cambria Math" w:cs="Cambria Math"/>
          <w:color w:val="000000" w:themeColor="text1"/>
        </w:rPr>
        <w:t>₂</w:t>
      </w:r>
      <w:r w:rsidRPr="00E648BA">
        <w:rPr>
          <w:color w:val="000000" w:themeColor="text1"/>
        </w:rPr>
        <w:t xml:space="preserve"> corresponds to maximum crustal thickening, while D</w:t>
      </w:r>
      <w:r w:rsidRPr="00E648BA">
        <w:rPr>
          <w:rFonts w:ascii="Cambria Math" w:hAnsi="Cambria Math" w:cs="Cambria Math"/>
          <w:color w:val="000000" w:themeColor="text1"/>
        </w:rPr>
        <w:t>₃</w:t>
      </w:r>
      <w:r w:rsidRPr="00E648BA">
        <w:rPr>
          <w:color w:val="000000" w:themeColor="text1"/>
        </w:rPr>
        <w:t>–D</w:t>
      </w:r>
      <w:r w:rsidRPr="00E648BA">
        <w:rPr>
          <w:rFonts w:ascii="Cambria Math" w:hAnsi="Cambria Math" w:cs="Cambria Math"/>
          <w:color w:val="000000" w:themeColor="text1"/>
        </w:rPr>
        <w:t>₄</w:t>
      </w:r>
      <w:r w:rsidRPr="00E648BA">
        <w:rPr>
          <w:color w:val="000000" w:themeColor="text1"/>
        </w:rPr>
        <w:t xml:space="preserve"> deformation reflects progressive exhumation accompanied by retrograde metamorphism. This structural–metamorphic coupling is a defining characteristic of collisional belts, where deformation not only drives burial and exhumation but also controls fluid flow and mineralization pathways (</w:t>
      </w:r>
      <w:r w:rsidR="00434273" w:rsidRPr="00E648BA">
        <w:rPr>
          <w:color w:val="000000" w:themeColor="text1"/>
        </w:rPr>
        <w:t xml:space="preserve">Groves et al., 1998; </w:t>
      </w:r>
      <w:proofErr w:type="spellStart"/>
      <w:r w:rsidR="00434273" w:rsidRPr="00E648BA">
        <w:rPr>
          <w:color w:val="000000" w:themeColor="text1"/>
        </w:rPr>
        <w:t>Černý</w:t>
      </w:r>
      <w:proofErr w:type="spellEnd"/>
      <w:r w:rsidR="00434273" w:rsidRPr="00E648BA">
        <w:rPr>
          <w:color w:val="000000" w:themeColor="text1"/>
        </w:rPr>
        <w:t xml:space="preserve"> et al., 2005; Goldfarb et al., 2005; Cox et al., 2001; </w:t>
      </w:r>
      <w:r w:rsidRPr="00E648BA">
        <w:rPr>
          <w:color w:val="000000" w:themeColor="text1"/>
        </w:rPr>
        <w:t>Bucher &amp; Grapes, 2011).</w:t>
      </w:r>
      <w:r w:rsidR="00434273" w:rsidRPr="00E648BA">
        <w:rPr>
          <w:color w:val="000000" w:themeColor="text1"/>
        </w:rPr>
        <w:t xml:space="preserve"> Finally, </w:t>
      </w:r>
      <w:r w:rsidR="00434273" w:rsidRPr="00E648BA">
        <w:rPr>
          <w:rStyle w:val="Strong"/>
          <w:b w:val="0"/>
          <w:color w:val="000000" w:themeColor="text1"/>
        </w:rPr>
        <w:t>D</w:t>
      </w:r>
      <w:r w:rsidR="00434273" w:rsidRPr="00E648BA">
        <w:rPr>
          <w:rStyle w:val="Strong"/>
          <w:rFonts w:ascii="Cambria Math" w:hAnsi="Cambria Math" w:cs="Cambria Math"/>
          <w:b w:val="0"/>
          <w:color w:val="000000" w:themeColor="text1"/>
        </w:rPr>
        <w:t>₅</w:t>
      </w:r>
      <w:r w:rsidR="00434273" w:rsidRPr="00E648BA">
        <w:rPr>
          <w:color w:val="000000" w:themeColor="text1"/>
        </w:rPr>
        <w:t xml:space="preserve"> marks post-collisional stabilization, expressed by strike-slip faults, fractures, and final cooling and </w:t>
      </w:r>
      <w:proofErr w:type="spellStart"/>
      <w:r w:rsidR="00434273" w:rsidRPr="00E648BA">
        <w:rPr>
          <w:color w:val="000000" w:themeColor="text1"/>
        </w:rPr>
        <w:t>cratonization</w:t>
      </w:r>
      <w:proofErr w:type="spellEnd"/>
      <w:r w:rsidR="00434273" w:rsidRPr="00E648BA">
        <w:rPr>
          <w:color w:val="000000" w:themeColor="text1"/>
        </w:rPr>
        <w:t xml:space="preserve"> of the basement (</w:t>
      </w:r>
      <w:proofErr w:type="spellStart"/>
      <w:r w:rsidR="00434273" w:rsidRPr="00E648BA">
        <w:rPr>
          <w:color w:val="000000" w:themeColor="text1"/>
        </w:rPr>
        <w:t>Vorhies</w:t>
      </w:r>
      <w:proofErr w:type="spellEnd"/>
      <w:r w:rsidR="00434273" w:rsidRPr="00E648BA">
        <w:rPr>
          <w:color w:val="000000" w:themeColor="text1"/>
        </w:rPr>
        <w:t xml:space="preserve"> &amp; Ague, 2011; Turner, 1981).</w:t>
      </w:r>
    </w:p>
    <w:p w:rsidR="00672E87" w:rsidRPr="00E648BA" w:rsidRDefault="00672E87" w:rsidP="00672E87">
      <w:pPr>
        <w:pStyle w:val="NormalWeb"/>
        <w:jc w:val="both"/>
        <w:rPr>
          <w:color w:val="000000" w:themeColor="text1"/>
        </w:rPr>
      </w:pPr>
      <w:r w:rsidRPr="00E648BA">
        <w:rPr>
          <w:color w:val="000000" w:themeColor="text1"/>
        </w:rPr>
        <w:t>The final deformational stage (D</w:t>
      </w:r>
      <w:r w:rsidRPr="00E648BA">
        <w:rPr>
          <w:rFonts w:ascii="Cambria Math" w:hAnsi="Cambria Math" w:cs="Cambria Math"/>
          <w:color w:val="000000" w:themeColor="text1"/>
        </w:rPr>
        <w:t>₅</w:t>
      </w:r>
      <w:r w:rsidRPr="00E648BA">
        <w:rPr>
          <w:color w:val="000000" w:themeColor="text1"/>
        </w:rPr>
        <w:t xml:space="preserve">) represents post-collisional stabilization of the Nigerian Pan-African Orogen, characterized by progressive cooling, uplift, and crustal re-equilibration. This stage follows the major </w:t>
      </w:r>
      <w:proofErr w:type="spellStart"/>
      <w:r w:rsidRPr="00E648BA">
        <w:rPr>
          <w:color w:val="000000" w:themeColor="text1"/>
        </w:rPr>
        <w:t>transpressional</w:t>
      </w:r>
      <w:proofErr w:type="spellEnd"/>
      <w:r w:rsidRPr="00E648BA">
        <w:rPr>
          <w:color w:val="000000" w:themeColor="text1"/>
        </w:rPr>
        <w:t xml:space="preserve"> deformation and mineralization events associated with D</w:t>
      </w:r>
      <w:r w:rsidRPr="00E648BA">
        <w:rPr>
          <w:rFonts w:ascii="Cambria Math" w:hAnsi="Cambria Math" w:cs="Cambria Math"/>
          <w:color w:val="000000" w:themeColor="text1"/>
        </w:rPr>
        <w:t>₃</w:t>
      </w:r>
      <w:r w:rsidRPr="00E648BA">
        <w:rPr>
          <w:color w:val="000000" w:themeColor="text1"/>
        </w:rPr>
        <w:t>–D</w:t>
      </w:r>
      <w:r w:rsidRPr="00E648BA">
        <w:rPr>
          <w:rFonts w:ascii="Cambria Math" w:hAnsi="Cambria Math" w:cs="Cambria Math"/>
          <w:color w:val="000000" w:themeColor="text1"/>
        </w:rPr>
        <w:t>₄</w:t>
      </w:r>
      <w:r w:rsidRPr="00E648BA">
        <w:rPr>
          <w:color w:val="000000" w:themeColor="text1"/>
        </w:rPr>
        <w:t xml:space="preserve"> and reflects the transition from an active orogenic system to a stable continental crust.</w:t>
      </w:r>
    </w:p>
    <w:p w:rsidR="00672E87" w:rsidRPr="00E648BA" w:rsidRDefault="00672E87" w:rsidP="00672E87">
      <w:pPr>
        <w:pStyle w:val="NormalWeb"/>
        <w:jc w:val="both"/>
        <w:rPr>
          <w:color w:val="000000" w:themeColor="text1"/>
        </w:rPr>
      </w:pPr>
      <w:r w:rsidRPr="00E648BA">
        <w:rPr>
          <w:color w:val="000000" w:themeColor="text1"/>
        </w:rPr>
        <w:t>Structurally, D</w:t>
      </w:r>
      <w:r w:rsidRPr="00E648BA">
        <w:rPr>
          <w:rFonts w:ascii="Cambria Math" w:hAnsi="Cambria Math" w:cs="Cambria Math"/>
          <w:color w:val="000000" w:themeColor="text1"/>
        </w:rPr>
        <w:t>₅</w:t>
      </w:r>
      <w:r w:rsidRPr="00E648BA">
        <w:rPr>
          <w:color w:val="000000" w:themeColor="text1"/>
        </w:rPr>
        <w:t xml:space="preserve"> is expressed by brittle deformation features, including strike-slip faults, normal faults, and joint systems, indicating a shift from ductile to brittle rheological behavior during continued exhumation. Metamorphic conditions during this stage are constrained to low-grade greenschist facies, with temperatures generally below 350°C, reflecting post-peak cooling and erosion of the orogenic crust.</w:t>
      </w:r>
    </w:p>
    <w:p w:rsidR="00672E87" w:rsidRPr="00E648BA" w:rsidRDefault="00672E87" w:rsidP="00672E87">
      <w:pPr>
        <w:pStyle w:val="NormalWeb"/>
        <w:jc w:val="both"/>
        <w:rPr>
          <w:color w:val="000000" w:themeColor="text1"/>
        </w:rPr>
      </w:pPr>
      <w:r w:rsidRPr="00E648BA">
        <w:rPr>
          <w:color w:val="000000" w:themeColor="text1"/>
        </w:rPr>
        <w:t xml:space="preserve">This stage is also associated with thermal relaxation of the lithosphere and the cessation of major </w:t>
      </w:r>
      <w:proofErr w:type="spellStart"/>
      <w:r w:rsidRPr="00E648BA">
        <w:rPr>
          <w:color w:val="000000" w:themeColor="text1"/>
        </w:rPr>
        <w:t>tectonometamorphic</w:t>
      </w:r>
      <w:proofErr w:type="spellEnd"/>
      <w:r w:rsidRPr="00E648BA">
        <w:rPr>
          <w:color w:val="000000" w:themeColor="text1"/>
        </w:rPr>
        <w:t xml:space="preserve"> activity. Sedimentary basin development in adjacent regions may reflect post-orogenic extensional adjustments and crustal thinning. Similar late-stage stabilization processes have been documented in other collisional belts, including the </w:t>
      </w:r>
      <w:r w:rsidRPr="00E648BA">
        <w:rPr>
          <w:rStyle w:val="Strong"/>
          <w:b w:val="0"/>
          <w:color w:val="000000" w:themeColor="text1"/>
        </w:rPr>
        <w:t>Himalayan Orogen</w:t>
      </w:r>
      <w:r w:rsidRPr="00E648BA">
        <w:rPr>
          <w:color w:val="000000" w:themeColor="text1"/>
        </w:rPr>
        <w:t xml:space="preserve"> and the </w:t>
      </w:r>
      <w:r w:rsidRPr="00E648BA">
        <w:rPr>
          <w:rStyle w:val="Strong"/>
          <w:b w:val="0"/>
          <w:color w:val="000000" w:themeColor="text1"/>
        </w:rPr>
        <w:t>Scottish Highlands</w:t>
      </w:r>
      <w:r w:rsidRPr="00E648BA">
        <w:rPr>
          <w:color w:val="000000" w:themeColor="text1"/>
        </w:rPr>
        <w:t>, where post-orogenic cooling and erosion mark the final stages of orogenic evolution (Hodges, 2000;</w:t>
      </w:r>
      <w:r w:rsidR="002F5B2E">
        <w:rPr>
          <w:color w:val="000000" w:themeColor="text1"/>
        </w:rPr>
        <w:t xml:space="preserve"> </w:t>
      </w:r>
      <w:r w:rsidR="002F5B2E" w:rsidRPr="00B010CA">
        <w:t xml:space="preserve">Holdsworth et al., </w:t>
      </w:r>
      <w:proofErr w:type="gramStart"/>
      <w:r w:rsidR="002F5B2E" w:rsidRPr="00B010CA">
        <w:t>2001</w:t>
      </w:r>
      <w:r w:rsidR="002F5B2E">
        <w:t xml:space="preserve">; </w:t>
      </w:r>
      <w:r w:rsidRPr="00E648BA">
        <w:rPr>
          <w:color w:val="000000" w:themeColor="text1"/>
        </w:rPr>
        <w:t xml:space="preserve"> Oliver</w:t>
      </w:r>
      <w:proofErr w:type="gramEnd"/>
      <w:r w:rsidRPr="00E648BA">
        <w:rPr>
          <w:color w:val="000000" w:themeColor="text1"/>
        </w:rPr>
        <w:t>, 2001</w:t>
      </w:r>
      <w:r w:rsidR="006D194E">
        <w:rPr>
          <w:color w:val="000000" w:themeColor="text1"/>
        </w:rPr>
        <w:t>, Powell &amp; Holland, 2010</w:t>
      </w:r>
      <w:r w:rsidRPr="00E648BA">
        <w:rPr>
          <w:color w:val="000000" w:themeColor="text1"/>
        </w:rPr>
        <w:t>).</w:t>
      </w:r>
    </w:p>
    <w:p w:rsidR="00672E87" w:rsidRPr="00E648BA" w:rsidRDefault="00672E87" w:rsidP="00672E87">
      <w:pPr>
        <w:pStyle w:val="NormalWeb"/>
        <w:jc w:val="both"/>
        <w:rPr>
          <w:color w:val="000000" w:themeColor="text1"/>
        </w:rPr>
      </w:pPr>
      <w:r w:rsidRPr="00E648BA">
        <w:rPr>
          <w:color w:val="000000" w:themeColor="text1"/>
        </w:rPr>
        <w:t>Although D</w:t>
      </w:r>
      <w:r w:rsidRPr="00E648BA">
        <w:rPr>
          <w:rFonts w:ascii="Cambria Math" w:hAnsi="Cambria Math" w:cs="Cambria Math"/>
          <w:color w:val="000000" w:themeColor="text1"/>
        </w:rPr>
        <w:t>₅</w:t>
      </w:r>
      <w:r w:rsidRPr="00E648BA">
        <w:rPr>
          <w:color w:val="000000" w:themeColor="text1"/>
        </w:rPr>
        <w:t xml:space="preserve"> is not directly associated with significant mineralization, its role in exhumation and preservation of earlier-formed mineral deposits is critical. The stabilization of the crust during this stage ensures the retention of structurally controlled mineral systems formed during earlier deformation phases, thereby influencing present-day mineral exploration potential.</w:t>
      </w:r>
    </w:p>
    <w:p w:rsidR="004C2C0E" w:rsidRPr="00E648BA" w:rsidRDefault="00434273" w:rsidP="00434273">
      <w:pPr>
        <w:pStyle w:val="Heading2"/>
        <w:jc w:val="both"/>
        <w:rPr>
          <w:b w:val="0"/>
          <w:color w:val="000000" w:themeColor="text1"/>
          <w:sz w:val="24"/>
          <w:szCs w:val="24"/>
        </w:rPr>
      </w:pPr>
      <w:r w:rsidRPr="00E648BA">
        <w:rPr>
          <w:b w:val="0"/>
          <w:color w:val="000000" w:themeColor="text1"/>
          <w:sz w:val="24"/>
          <w:szCs w:val="24"/>
        </w:rPr>
        <w:t>The integrated P–T–t–d diagram (Figure 4) illustrates the temporal relationship between deformation, metamorphism, and mineralization. The progression from crustal thickening (D</w:t>
      </w:r>
      <w:r w:rsidRPr="00E648BA">
        <w:rPr>
          <w:rFonts w:ascii="Cambria Math" w:hAnsi="Cambria Math" w:cs="Cambria Math"/>
          <w:b w:val="0"/>
          <w:color w:val="000000" w:themeColor="text1"/>
          <w:sz w:val="24"/>
          <w:szCs w:val="24"/>
        </w:rPr>
        <w:t>₁</w:t>
      </w:r>
      <w:r w:rsidRPr="00E648BA">
        <w:rPr>
          <w:b w:val="0"/>
          <w:color w:val="000000" w:themeColor="text1"/>
          <w:sz w:val="24"/>
          <w:szCs w:val="24"/>
        </w:rPr>
        <w:t>–D</w:t>
      </w:r>
      <w:r w:rsidRPr="00E648BA">
        <w:rPr>
          <w:rFonts w:ascii="Cambria Math" w:hAnsi="Cambria Math" w:cs="Cambria Math"/>
          <w:b w:val="0"/>
          <w:color w:val="000000" w:themeColor="text1"/>
          <w:sz w:val="24"/>
          <w:szCs w:val="24"/>
        </w:rPr>
        <w:t>₂</w:t>
      </w:r>
      <w:r w:rsidRPr="00E648BA">
        <w:rPr>
          <w:b w:val="0"/>
          <w:color w:val="000000" w:themeColor="text1"/>
          <w:sz w:val="24"/>
          <w:szCs w:val="24"/>
        </w:rPr>
        <w:t>) through decompression (D</w:t>
      </w:r>
      <w:r w:rsidRPr="00E648BA">
        <w:rPr>
          <w:rFonts w:ascii="Cambria Math" w:hAnsi="Cambria Math" w:cs="Cambria Math"/>
          <w:b w:val="0"/>
          <w:color w:val="000000" w:themeColor="text1"/>
          <w:sz w:val="24"/>
          <w:szCs w:val="24"/>
        </w:rPr>
        <w:t>₃</w:t>
      </w:r>
      <w:r w:rsidRPr="00E648BA">
        <w:rPr>
          <w:b w:val="0"/>
          <w:color w:val="000000" w:themeColor="text1"/>
          <w:sz w:val="24"/>
          <w:szCs w:val="24"/>
        </w:rPr>
        <w:t>) to late-stage fluid activity (D</w:t>
      </w:r>
      <w:r w:rsidRPr="00E648BA">
        <w:rPr>
          <w:rFonts w:ascii="Cambria Math" w:hAnsi="Cambria Math" w:cs="Cambria Math"/>
          <w:b w:val="0"/>
          <w:color w:val="000000" w:themeColor="text1"/>
          <w:sz w:val="24"/>
          <w:szCs w:val="24"/>
        </w:rPr>
        <w:t>₄</w:t>
      </w:r>
      <w:r w:rsidRPr="00E648BA">
        <w:rPr>
          <w:b w:val="0"/>
          <w:color w:val="000000" w:themeColor="text1"/>
          <w:sz w:val="24"/>
          <w:szCs w:val="24"/>
        </w:rPr>
        <w:t xml:space="preserve">) highlights the dynamic evolution of the orogen. </w:t>
      </w:r>
      <w:r w:rsidR="00672E87" w:rsidRPr="00E648BA">
        <w:rPr>
          <w:b w:val="0"/>
          <w:color w:val="000000" w:themeColor="text1"/>
          <w:sz w:val="24"/>
          <w:szCs w:val="24"/>
        </w:rPr>
        <w:t>The D</w:t>
      </w:r>
      <w:r w:rsidR="00672E87" w:rsidRPr="00E648BA">
        <w:rPr>
          <w:rFonts w:ascii="Cambria Math" w:hAnsi="Cambria Math" w:cs="Cambria Math"/>
          <w:b w:val="0"/>
          <w:color w:val="000000" w:themeColor="text1"/>
          <w:sz w:val="24"/>
          <w:szCs w:val="24"/>
        </w:rPr>
        <w:t>₅</w:t>
      </w:r>
      <w:r w:rsidR="00672E87" w:rsidRPr="00E648BA">
        <w:rPr>
          <w:b w:val="0"/>
          <w:color w:val="000000" w:themeColor="text1"/>
          <w:sz w:val="24"/>
          <w:szCs w:val="24"/>
        </w:rPr>
        <w:t xml:space="preserve"> stage corresponds to the final segment of t</w:t>
      </w:r>
      <w:r w:rsidR="00AF0268" w:rsidRPr="00E648BA">
        <w:rPr>
          <w:b w:val="0"/>
          <w:color w:val="000000" w:themeColor="text1"/>
          <w:sz w:val="24"/>
          <w:szCs w:val="24"/>
        </w:rPr>
        <w:t>he P–T–t–d trajectory</w:t>
      </w:r>
      <w:r w:rsidR="00672E87" w:rsidRPr="00E648BA">
        <w:rPr>
          <w:b w:val="0"/>
          <w:color w:val="000000" w:themeColor="text1"/>
          <w:sz w:val="24"/>
          <w:szCs w:val="24"/>
        </w:rPr>
        <w:t>, where cooling and decompression culminate in low-temperature greenschist facies conditions and tectonic quiescence</w:t>
      </w:r>
      <w:r w:rsidR="00672E87" w:rsidRPr="00E648BA">
        <w:rPr>
          <w:color w:val="000000" w:themeColor="text1"/>
        </w:rPr>
        <w:t>.</w:t>
      </w:r>
      <w:r w:rsidR="00672E87" w:rsidRPr="00E648BA">
        <w:rPr>
          <w:b w:val="0"/>
          <w:color w:val="000000" w:themeColor="text1"/>
          <w:sz w:val="24"/>
          <w:szCs w:val="24"/>
        </w:rPr>
        <w:t xml:space="preserve"> Comparable</w:t>
      </w:r>
      <w:r w:rsidRPr="00E648BA">
        <w:rPr>
          <w:b w:val="0"/>
          <w:color w:val="000000" w:themeColor="text1"/>
          <w:sz w:val="24"/>
          <w:szCs w:val="24"/>
        </w:rPr>
        <w:t xml:space="preserve"> </w:t>
      </w:r>
      <w:proofErr w:type="spellStart"/>
      <w:r w:rsidRPr="00E648BA">
        <w:rPr>
          <w:b w:val="0"/>
          <w:color w:val="000000" w:themeColor="text1"/>
          <w:sz w:val="24"/>
          <w:szCs w:val="24"/>
        </w:rPr>
        <w:t>tectonometamorphic</w:t>
      </w:r>
      <w:proofErr w:type="spellEnd"/>
      <w:r w:rsidRPr="00E648BA">
        <w:rPr>
          <w:b w:val="0"/>
          <w:color w:val="000000" w:themeColor="text1"/>
          <w:sz w:val="24"/>
          <w:szCs w:val="24"/>
        </w:rPr>
        <w:t xml:space="preserve"> trajectories have been documented in collisional belts worldwide, where peak metamorphism is followed by exhumation and mineralization along structurally controlled pathways (England &amp; Thompson, 1984; Groves et al., 1998).</w:t>
      </w:r>
      <w:r w:rsidR="00C362D6" w:rsidRPr="00E648BA">
        <w:rPr>
          <w:b w:val="0"/>
          <w:color w:val="000000" w:themeColor="text1"/>
          <w:sz w:val="24"/>
          <w:szCs w:val="24"/>
        </w:rPr>
        <w:t xml:space="preserve"> The correlation framework presented in Table 2 provides a systematic linkage between deformation phases, metamorphic conditions, and </w:t>
      </w:r>
      <w:proofErr w:type="spellStart"/>
      <w:r w:rsidR="00C362D6" w:rsidRPr="00E648BA">
        <w:rPr>
          <w:b w:val="0"/>
          <w:color w:val="000000" w:themeColor="text1"/>
          <w:sz w:val="24"/>
          <w:szCs w:val="24"/>
        </w:rPr>
        <w:t>metallogenic</w:t>
      </w:r>
      <w:proofErr w:type="spellEnd"/>
      <w:r w:rsidR="00C362D6" w:rsidRPr="00E648BA">
        <w:rPr>
          <w:b w:val="0"/>
          <w:color w:val="000000" w:themeColor="text1"/>
          <w:sz w:val="24"/>
          <w:szCs w:val="24"/>
        </w:rPr>
        <w:t xml:space="preserve"> processes. The temporal alignment of D</w:t>
      </w:r>
      <w:r w:rsidR="00C362D6" w:rsidRPr="00E648BA">
        <w:rPr>
          <w:rFonts w:ascii="Cambria Math" w:hAnsi="Cambria Math" w:cs="Cambria Math"/>
          <w:b w:val="0"/>
          <w:color w:val="000000" w:themeColor="text1"/>
          <w:sz w:val="24"/>
          <w:szCs w:val="24"/>
        </w:rPr>
        <w:t>₃</w:t>
      </w:r>
      <w:r w:rsidR="00C362D6" w:rsidRPr="00E648BA">
        <w:rPr>
          <w:b w:val="0"/>
          <w:color w:val="000000" w:themeColor="text1"/>
          <w:sz w:val="24"/>
          <w:szCs w:val="24"/>
        </w:rPr>
        <w:t>–D</w:t>
      </w:r>
      <w:r w:rsidR="00C362D6" w:rsidRPr="00E648BA">
        <w:rPr>
          <w:rFonts w:ascii="Cambria Math" w:hAnsi="Cambria Math" w:cs="Cambria Math"/>
          <w:b w:val="0"/>
          <w:color w:val="000000" w:themeColor="text1"/>
          <w:sz w:val="24"/>
          <w:szCs w:val="24"/>
        </w:rPr>
        <w:t>₄</w:t>
      </w:r>
      <w:r w:rsidR="00C362D6" w:rsidRPr="00E648BA">
        <w:rPr>
          <w:b w:val="0"/>
          <w:color w:val="000000" w:themeColor="text1"/>
          <w:sz w:val="24"/>
          <w:szCs w:val="24"/>
        </w:rPr>
        <w:t xml:space="preserve"> deformation with gold mineralization and pegmatite emplacement is consistent with global models in which fluid migration and melt segregation occur during exhumation in collisional orogens (Goldfarb et al., 2005; Phillips &amp; Powell, 2010).</w:t>
      </w:r>
    </w:p>
    <w:p w:rsidR="00A81561" w:rsidRPr="00E648BA" w:rsidRDefault="00A81561" w:rsidP="003225CF">
      <w:pPr>
        <w:pStyle w:val="NormalWeb"/>
        <w:jc w:val="both"/>
        <w:rPr>
          <w:color w:val="000000" w:themeColor="text1"/>
        </w:rPr>
      </w:pPr>
      <w:r w:rsidRPr="00E648BA">
        <w:rPr>
          <w:noProof/>
          <w:color w:val="000000" w:themeColor="text1"/>
        </w:rPr>
        <w:lastRenderedPageBreak/>
        <w:drawing>
          <wp:inline distT="0" distB="0" distL="0" distR="0">
            <wp:extent cx="5951477" cy="260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913" cy="2610128"/>
                    </a:xfrm>
                    <a:prstGeom prst="rect">
                      <a:avLst/>
                    </a:prstGeom>
                    <a:noFill/>
                    <a:ln>
                      <a:noFill/>
                    </a:ln>
                  </pic:spPr>
                </pic:pic>
              </a:graphicData>
            </a:graphic>
          </wp:inline>
        </w:drawing>
      </w:r>
    </w:p>
    <w:p w:rsidR="00A81561" w:rsidRPr="00E648BA" w:rsidRDefault="00A81561" w:rsidP="00A81561">
      <w:pPr>
        <w:pStyle w:val="NormalWeb"/>
        <w:rPr>
          <w:rStyle w:val="Strong"/>
          <w:b w:val="0"/>
          <w:color w:val="000000" w:themeColor="text1"/>
        </w:rPr>
      </w:pPr>
      <w:proofErr w:type="gramStart"/>
      <w:r w:rsidRPr="00E648BA">
        <w:rPr>
          <w:color w:val="000000" w:themeColor="text1"/>
        </w:rPr>
        <w:t xml:space="preserve">Figure  </w:t>
      </w:r>
      <w:r w:rsidR="000F5488" w:rsidRPr="00E648BA">
        <w:rPr>
          <w:color w:val="000000" w:themeColor="text1"/>
        </w:rPr>
        <w:t>4</w:t>
      </w:r>
      <w:proofErr w:type="gramEnd"/>
      <w:r w:rsidR="000F5488" w:rsidRPr="00E648BA">
        <w:rPr>
          <w:color w:val="000000" w:themeColor="text1"/>
        </w:rPr>
        <w:t xml:space="preserve"> </w:t>
      </w:r>
      <w:r w:rsidRPr="00E648BA">
        <w:rPr>
          <w:color w:val="000000" w:themeColor="text1"/>
        </w:rPr>
        <w:t xml:space="preserve">The graphical </w:t>
      </w:r>
      <w:r w:rsidRPr="00E648BA">
        <w:rPr>
          <w:rStyle w:val="Strong"/>
          <w:b w:val="0"/>
          <w:color w:val="000000" w:themeColor="text1"/>
        </w:rPr>
        <w:t>P–T–t–d evolution diagram showing</w:t>
      </w:r>
      <w:r w:rsidRPr="00E648BA">
        <w:rPr>
          <w:b/>
          <w:color w:val="000000" w:themeColor="text1"/>
        </w:rPr>
        <w:t>:</w:t>
      </w:r>
      <w:r w:rsidRPr="00E648BA">
        <w:rPr>
          <w:color w:val="000000" w:themeColor="text1"/>
        </w:rPr>
        <w:t xml:space="preserve"> A </w:t>
      </w:r>
      <w:r w:rsidRPr="00E648BA">
        <w:rPr>
          <w:rStyle w:val="Strong"/>
          <w:b w:val="0"/>
          <w:color w:val="000000" w:themeColor="text1"/>
        </w:rPr>
        <w:t>clockwise P–T path</w:t>
      </w:r>
      <w:r w:rsidRPr="00E648BA">
        <w:rPr>
          <w:b/>
          <w:color w:val="000000" w:themeColor="text1"/>
        </w:rPr>
        <w:t>,</w:t>
      </w:r>
      <w:r w:rsidRPr="00E648BA">
        <w:rPr>
          <w:color w:val="000000" w:themeColor="text1"/>
        </w:rPr>
        <w:t xml:space="preserve"> Progressive </w:t>
      </w:r>
      <w:r w:rsidRPr="00E648BA">
        <w:rPr>
          <w:rStyle w:val="Strong"/>
          <w:b w:val="0"/>
          <w:color w:val="000000" w:themeColor="text1"/>
        </w:rPr>
        <w:t>pressure increase during D</w:t>
      </w:r>
      <w:r w:rsidRPr="00E648BA">
        <w:rPr>
          <w:rStyle w:val="Strong"/>
          <w:rFonts w:ascii="Cambria Math" w:hAnsi="Cambria Math" w:cs="Cambria Math"/>
          <w:b w:val="0"/>
          <w:color w:val="000000" w:themeColor="text1"/>
        </w:rPr>
        <w:t>₁</w:t>
      </w:r>
      <w:r w:rsidRPr="00E648BA">
        <w:rPr>
          <w:rStyle w:val="Strong"/>
          <w:b w:val="0"/>
          <w:color w:val="000000" w:themeColor="text1"/>
        </w:rPr>
        <w:t>–D</w:t>
      </w:r>
      <w:r w:rsidRPr="00E648BA">
        <w:rPr>
          <w:rStyle w:val="Strong"/>
          <w:rFonts w:ascii="Cambria Math" w:hAnsi="Cambria Math" w:cs="Cambria Math"/>
          <w:b w:val="0"/>
          <w:color w:val="000000" w:themeColor="text1"/>
        </w:rPr>
        <w:t>₂</w:t>
      </w:r>
      <w:r w:rsidRPr="00E648BA">
        <w:rPr>
          <w:rStyle w:val="Strong"/>
          <w:color w:val="000000" w:themeColor="text1"/>
        </w:rPr>
        <w:t xml:space="preserve"> </w:t>
      </w:r>
      <w:r w:rsidRPr="00E648BA">
        <w:rPr>
          <w:rStyle w:val="Strong"/>
          <w:b w:val="0"/>
          <w:color w:val="000000" w:themeColor="text1"/>
        </w:rPr>
        <w:t>crustal thickening</w:t>
      </w:r>
      <w:r w:rsidRPr="00E648BA">
        <w:rPr>
          <w:b/>
          <w:color w:val="000000" w:themeColor="text1"/>
        </w:rPr>
        <w:t>,</w:t>
      </w:r>
      <w:r w:rsidRPr="00E648BA">
        <w:rPr>
          <w:color w:val="000000" w:themeColor="text1"/>
        </w:rPr>
        <w:t xml:space="preserve"> </w:t>
      </w:r>
      <w:r w:rsidRPr="00E648BA">
        <w:rPr>
          <w:rStyle w:val="Strong"/>
          <w:b w:val="0"/>
          <w:color w:val="000000" w:themeColor="text1"/>
        </w:rPr>
        <w:t>Peak metamorphism during D</w:t>
      </w:r>
      <w:r w:rsidRPr="00E648BA">
        <w:rPr>
          <w:rStyle w:val="Strong"/>
          <w:rFonts w:ascii="Cambria Math" w:hAnsi="Cambria Math" w:cs="Cambria Math"/>
          <w:b w:val="0"/>
          <w:color w:val="000000" w:themeColor="text1"/>
        </w:rPr>
        <w:t>₂</w:t>
      </w:r>
      <w:r w:rsidRPr="00E648BA">
        <w:rPr>
          <w:b/>
          <w:color w:val="000000" w:themeColor="text1"/>
        </w:rPr>
        <w:t>,</w:t>
      </w:r>
      <w:r w:rsidRPr="00E648BA">
        <w:rPr>
          <w:color w:val="000000" w:themeColor="text1"/>
        </w:rPr>
        <w:t xml:space="preserve"> Decompression during </w:t>
      </w:r>
      <w:r w:rsidRPr="00E648BA">
        <w:rPr>
          <w:rStyle w:val="Strong"/>
          <w:b w:val="0"/>
          <w:color w:val="000000" w:themeColor="text1"/>
        </w:rPr>
        <w:t>D</w:t>
      </w:r>
      <w:r w:rsidRPr="00E648BA">
        <w:rPr>
          <w:rStyle w:val="Strong"/>
          <w:rFonts w:ascii="Cambria Math" w:hAnsi="Cambria Math" w:cs="Cambria Math"/>
          <w:b w:val="0"/>
          <w:color w:val="000000" w:themeColor="text1"/>
        </w:rPr>
        <w:t>₃</w:t>
      </w:r>
      <w:r w:rsidRPr="00E648BA">
        <w:rPr>
          <w:rStyle w:val="Strong"/>
          <w:b w:val="0"/>
          <w:color w:val="000000" w:themeColor="text1"/>
        </w:rPr>
        <w:t xml:space="preserve"> exhumation</w:t>
      </w:r>
      <w:r w:rsidRPr="00E648BA">
        <w:rPr>
          <w:b/>
          <w:color w:val="000000" w:themeColor="text1"/>
        </w:rPr>
        <w:t>,</w:t>
      </w:r>
      <w:r w:rsidRPr="00E648BA">
        <w:rPr>
          <w:color w:val="000000" w:themeColor="text1"/>
        </w:rPr>
        <w:t xml:space="preserve">  Late-orogenic fluid activity during </w:t>
      </w:r>
      <w:r w:rsidRPr="00E648BA">
        <w:rPr>
          <w:rStyle w:val="Strong"/>
          <w:b w:val="0"/>
          <w:color w:val="000000" w:themeColor="text1"/>
        </w:rPr>
        <w:t>D</w:t>
      </w:r>
      <w:r w:rsidRPr="00E648BA">
        <w:rPr>
          <w:rStyle w:val="Strong"/>
          <w:rFonts w:ascii="Cambria Math" w:hAnsi="Cambria Math" w:cs="Cambria Math"/>
          <w:b w:val="0"/>
          <w:color w:val="000000" w:themeColor="text1"/>
        </w:rPr>
        <w:t>₄</w:t>
      </w:r>
      <w:r w:rsidRPr="00E648BA">
        <w:rPr>
          <w:rStyle w:val="Strong"/>
          <w:b w:val="0"/>
          <w:color w:val="000000" w:themeColor="text1"/>
        </w:rPr>
        <w:t xml:space="preserve"> (gold–pegmatite</w:t>
      </w:r>
      <w:r w:rsidRPr="00E648BA">
        <w:rPr>
          <w:rStyle w:val="Strong"/>
          <w:color w:val="000000" w:themeColor="text1"/>
        </w:rPr>
        <w:t xml:space="preserve"> </w:t>
      </w:r>
      <w:r w:rsidRPr="00E648BA">
        <w:rPr>
          <w:rStyle w:val="Strong"/>
          <w:b w:val="0"/>
          <w:color w:val="000000" w:themeColor="text1"/>
        </w:rPr>
        <w:t>stage</w:t>
      </w:r>
      <w:r w:rsidRPr="00E648BA">
        <w:rPr>
          <w:rStyle w:val="Strong"/>
          <w:color w:val="000000" w:themeColor="text1"/>
        </w:rPr>
        <w:t>)</w:t>
      </w:r>
      <w:r w:rsidRPr="00E648BA">
        <w:rPr>
          <w:color w:val="000000" w:themeColor="text1"/>
        </w:rPr>
        <w:t xml:space="preserve"> and Final cooling and stabilization during </w:t>
      </w:r>
      <w:r w:rsidRPr="00E648BA">
        <w:rPr>
          <w:rStyle w:val="Strong"/>
          <w:b w:val="0"/>
          <w:color w:val="000000" w:themeColor="text1"/>
        </w:rPr>
        <w:t>D</w:t>
      </w:r>
      <w:r w:rsidRPr="00E648BA">
        <w:rPr>
          <w:rStyle w:val="Strong"/>
          <w:rFonts w:ascii="Cambria Math" w:hAnsi="Cambria Math" w:cs="Cambria Math"/>
          <w:b w:val="0"/>
          <w:color w:val="000000" w:themeColor="text1"/>
        </w:rPr>
        <w:t>₅</w:t>
      </w:r>
    </w:p>
    <w:p w:rsidR="005F2F1A" w:rsidRPr="00E648BA" w:rsidRDefault="005F2F1A" w:rsidP="005F2F1A">
      <w:pPr>
        <w:rPr>
          <w:rFonts w:ascii="Times New Roman" w:hAnsi="Times New Roman" w:cs="Times New Roman"/>
          <w:color w:val="000000" w:themeColor="text1"/>
        </w:rPr>
      </w:pPr>
    </w:p>
    <w:p w:rsidR="00A81561" w:rsidRPr="00E648BA" w:rsidRDefault="00A81561" w:rsidP="005F2F1A">
      <w:pPr>
        <w:rPr>
          <w:rFonts w:ascii="Times New Roman" w:hAnsi="Times New Roman" w:cs="Times New Roman"/>
          <w:color w:val="000000" w:themeColor="text1"/>
        </w:rPr>
        <w:sectPr w:rsidR="00A81561" w:rsidRPr="00E648BA" w:rsidSect="00A81561">
          <w:pgSz w:w="12240" w:h="15840"/>
          <w:pgMar w:top="1440" w:right="1440" w:bottom="1440" w:left="1440" w:header="720" w:footer="720" w:gutter="0"/>
          <w:cols w:space="720"/>
          <w:docGrid w:linePitch="360"/>
        </w:sectPr>
      </w:pPr>
    </w:p>
    <w:p w:rsidR="00A81561" w:rsidRPr="00E648BA" w:rsidRDefault="00A81561" w:rsidP="003225CF">
      <w:pPr>
        <w:pStyle w:val="NormalWeb"/>
        <w:jc w:val="both"/>
        <w:rPr>
          <w:color w:val="000000" w:themeColor="text1"/>
        </w:rPr>
      </w:pPr>
    </w:p>
    <w:p w:rsidR="00A81561" w:rsidRPr="00E648BA" w:rsidRDefault="00A81561" w:rsidP="003225CF">
      <w:pPr>
        <w:pStyle w:val="NormalWeb"/>
        <w:jc w:val="both"/>
        <w:rPr>
          <w:color w:val="000000" w:themeColor="text1"/>
        </w:rPr>
      </w:pPr>
      <w:r w:rsidRPr="00E648BA">
        <w:rPr>
          <w:color w:val="000000" w:themeColor="text1"/>
        </w:rPr>
        <w:t>Table 2. P–T–t–d (Pressure–Temperature–time–deformation) Correlation Framework for the Nigerian Pan-African Orogen</w:t>
      </w:r>
    </w:p>
    <w:tbl>
      <w:tblPr>
        <w:tblStyle w:val="TableGrid"/>
        <w:tblW w:w="0" w:type="auto"/>
        <w:tblLook w:val="04A0" w:firstRow="1" w:lastRow="0" w:firstColumn="1" w:lastColumn="0" w:noHBand="0" w:noVBand="1"/>
      </w:tblPr>
      <w:tblGrid>
        <w:gridCol w:w="1343"/>
        <w:gridCol w:w="982"/>
        <w:gridCol w:w="1003"/>
        <w:gridCol w:w="1417"/>
        <w:gridCol w:w="1558"/>
        <w:gridCol w:w="1604"/>
        <w:gridCol w:w="1491"/>
        <w:gridCol w:w="1916"/>
        <w:gridCol w:w="1636"/>
      </w:tblGrid>
      <w:tr w:rsidR="00A81561" w:rsidRPr="00E648BA" w:rsidTr="00A81561">
        <w:tc>
          <w:tcPr>
            <w:tcW w:w="0" w:type="auto"/>
            <w:hideMark/>
          </w:tcPr>
          <w:p w:rsidR="00A81561" w:rsidRPr="00E648BA" w:rsidRDefault="00A81561" w:rsidP="00A81561">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Deformation Phase</w:t>
            </w:r>
          </w:p>
        </w:tc>
        <w:tc>
          <w:tcPr>
            <w:tcW w:w="0" w:type="auto"/>
            <w:hideMark/>
          </w:tcPr>
          <w:p w:rsidR="00A81561" w:rsidRPr="00E648BA" w:rsidRDefault="00A81561" w:rsidP="00A81561">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Approx. Age (Ma)</w:t>
            </w:r>
          </w:p>
        </w:tc>
        <w:tc>
          <w:tcPr>
            <w:tcW w:w="0" w:type="auto"/>
            <w:hideMark/>
          </w:tcPr>
          <w:p w:rsidR="00A81561" w:rsidRPr="00E648BA" w:rsidRDefault="00A81561" w:rsidP="00A81561">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Pressure (</w:t>
            </w:r>
            <w:proofErr w:type="spellStart"/>
            <w:r w:rsidRPr="00E648BA">
              <w:rPr>
                <w:rFonts w:ascii="Times New Roman" w:eastAsia="Times New Roman" w:hAnsi="Times New Roman" w:cs="Times New Roman"/>
                <w:b/>
                <w:bCs/>
                <w:color w:val="000000" w:themeColor="text1"/>
                <w:sz w:val="20"/>
                <w:szCs w:val="20"/>
              </w:rPr>
              <w:t>kbar</w:t>
            </w:r>
            <w:proofErr w:type="spellEnd"/>
            <w:r w:rsidRPr="00E648BA">
              <w:rPr>
                <w:rFonts w:ascii="Times New Roman" w:eastAsia="Times New Roman" w:hAnsi="Times New Roman" w:cs="Times New Roman"/>
                <w:b/>
                <w:bCs/>
                <w:color w:val="000000" w:themeColor="text1"/>
                <w:sz w:val="20"/>
                <w:szCs w:val="20"/>
              </w:rPr>
              <w:t>)</w:t>
            </w:r>
          </w:p>
        </w:tc>
        <w:tc>
          <w:tcPr>
            <w:tcW w:w="0" w:type="auto"/>
            <w:hideMark/>
          </w:tcPr>
          <w:p w:rsidR="00A81561" w:rsidRPr="00E648BA" w:rsidRDefault="00A81561" w:rsidP="00A81561">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Temperature (°C)</w:t>
            </w:r>
          </w:p>
        </w:tc>
        <w:tc>
          <w:tcPr>
            <w:tcW w:w="0" w:type="auto"/>
            <w:hideMark/>
          </w:tcPr>
          <w:p w:rsidR="00A81561" w:rsidRPr="00E648BA" w:rsidRDefault="00A81561" w:rsidP="00A81561">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Metamorphic Stage</w:t>
            </w:r>
          </w:p>
        </w:tc>
        <w:tc>
          <w:tcPr>
            <w:tcW w:w="0" w:type="auto"/>
            <w:hideMark/>
          </w:tcPr>
          <w:p w:rsidR="00A81561" w:rsidRPr="00E648BA" w:rsidRDefault="00A81561" w:rsidP="00A81561">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Tectonic Regime</w:t>
            </w:r>
          </w:p>
        </w:tc>
        <w:tc>
          <w:tcPr>
            <w:tcW w:w="0" w:type="auto"/>
            <w:hideMark/>
          </w:tcPr>
          <w:p w:rsidR="00A81561" w:rsidRPr="00E648BA" w:rsidRDefault="00A81561" w:rsidP="00A81561">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Structural Style</w:t>
            </w:r>
          </w:p>
        </w:tc>
        <w:tc>
          <w:tcPr>
            <w:tcW w:w="0" w:type="auto"/>
            <w:hideMark/>
          </w:tcPr>
          <w:p w:rsidR="00A81561" w:rsidRPr="00E648BA" w:rsidRDefault="00A81561" w:rsidP="00A81561">
            <w:pPr>
              <w:jc w:val="center"/>
              <w:rPr>
                <w:rFonts w:ascii="Times New Roman" w:eastAsia="Times New Roman" w:hAnsi="Times New Roman" w:cs="Times New Roman"/>
                <w:b/>
                <w:bCs/>
                <w:color w:val="000000" w:themeColor="text1"/>
                <w:sz w:val="20"/>
                <w:szCs w:val="20"/>
              </w:rPr>
            </w:pPr>
            <w:proofErr w:type="spellStart"/>
            <w:r w:rsidRPr="00E648BA">
              <w:rPr>
                <w:rFonts w:ascii="Times New Roman" w:eastAsia="Times New Roman" w:hAnsi="Times New Roman" w:cs="Times New Roman"/>
                <w:b/>
                <w:bCs/>
                <w:color w:val="000000" w:themeColor="text1"/>
                <w:sz w:val="20"/>
                <w:szCs w:val="20"/>
              </w:rPr>
              <w:t>Metallogenic</w:t>
            </w:r>
            <w:proofErr w:type="spellEnd"/>
            <w:r w:rsidRPr="00E648BA">
              <w:rPr>
                <w:rFonts w:ascii="Times New Roman" w:eastAsia="Times New Roman" w:hAnsi="Times New Roman" w:cs="Times New Roman"/>
                <w:b/>
                <w:bCs/>
                <w:color w:val="000000" w:themeColor="text1"/>
                <w:sz w:val="20"/>
                <w:szCs w:val="20"/>
              </w:rPr>
              <w:t xml:space="preserve"> Significance</w:t>
            </w:r>
          </w:p>
        </w:tc>
        <w:tc>
          <w:tcPr>
            <w:tcW w:w="0" w:type="auto"/>
            <w:hideMark/>
          </w:tcPr>
          <w:p w:rsidR="00A81561" w:rsidRPr="00E648BA" w:rsidRDefault="00A81561" w:rsidP="00A81561">
            <w:pPr>
              <w:jc w:val="center"/>
              <w:rPr>
                <w:rFonts w:ascii="Times New Roman" w:eastAsia="Times New Roman" w:hAnsi="Times New Roman" w:cs="Times New Roman"/>
                <w:b/>
                <w:bCs/>
                <w:color w:val="000000" w:themeColor="text1"/>
                <w:sz w:val="20"/>
                <w:szCs w:val="20"/>
              </w:rPr>
            </w:pPr>
            <w:r w:rsidRPr="00E648BA">
              <w:rPr>
                <w:rFonts w:ascii="Times New Roman" w:eastAsia="Times New Roman" w:hAnsi="Times New Roman" w:cs="Times New Roman"/>
                <w:b/>
                <w:bCs/>
                <w:color w:val="000000" w:themeColor="text1"/>
                <w:sz w:val="20"/>
                <w:szCs w:val="20"/>
              </w:rPr>
              <w:t>Key References</w:t>
            </w:r>
          </w:p>
        </w:tc>
      </w:tr>
      <w:tr w:rsidR="00A81561" w:rsidRPr="00E648BA" w:rsidTr="00A81561">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b/>
                <w:bCs/>
                <w:color w:val="000000" w:themeColor="text1"/>
                <w:sz w:val="20"/>
                <w:szCs w:val="20"/>
              </w:rPr>
              <w:t>D</w:t>
            </w:r>
            <w:r w:rsidRPr="00E648BA">
              <w:rPr>
                <w:rFonts w:ascii="Cambria Math" w:eastAsia="Times New Roman" w:hAnsi="Cambria Math" w:cs="Cambria Math"/>
                <w:b/>
                <w:bCs/>
                <w:color w:val="000000" w:themeColor="text1"/>
                <w:sz w:val="20"/>
                <w:szCs w:val="20"/>
              </w:rPr>
              <w:t>₁</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~650–620</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5–8</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450–600</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Prograde (greenschist → amphibolite)</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Early convergence; subduction-related burial</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Recumbent folds; S</w:t>
            </w:r>
            <w:r w:rsidRPr="00E648BA">
              <w:rPr>
                <w:rFonts w:ascii="Cambria Math" w:eastAsia="Times New Roman" w:hAnsi="Cambria Math" w:cs="Cambria Math"/>
                <w:color w:val="000000" w:themeColor="text1"/>
                <w:sz w:val="20"/>
                <w:szCs w:val="20"/>
              </w:rPr>
              <w:t>₁</w:t>
            </w:r>
            <w:r w:rsidRPr="00E648BA">
              <w:rPr>
                <w:rFonts w:ascii="Times New Roman" w:eastAsia="Times New Roman" w:hAnsi="Times New Roman" w:cs="Times New Roman"/>
                <w:color w:val="000000" w:themeColor="text1"/>
                <w:sz w:val="20"/>
                <w:szCs w:val="20"/>
              </w:rPr>
              <w:t xml:space="preserve"> foliation; nappe stacking</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Limited mineralization; initial devolatilization begins</w:t>
            </w:r>
          </w:p>
        </w:tc>
        <w:tc>
          <w:tcPr>
            <w:tcW w:w="0" w:type="auto"/>
            <w:hideMark/>
          </w:tcPr>
          <w:p w:rsidR="00A81561" w:rsidRPr="00E648BA" w:rsidRDefault="00A81561" w:rsidP="009E7A47">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 xml:space="preserve">Turner (1983); </w:t>
            </w:r>
            <w:proofErr w:type="spellStart"/>
            <w:r w:rsidRPr="00E648BA">
              <w:rPr>
                <w:rFonts w:ascii="Times New Roman" w:eastAsia="Times New Roman" w:hAnsi="Times New Roman" w:cs="Times New Roman"/>
                <w:color w:val="000000" w:themeColor="text1"/>
                <w:sz w:val="20"/>
                <w:szCs w:val="20"/>
              </w:rPr>
              <w:t>Ajibade</w:t>
            </w:r>
            <w:proofErr w:type="spellEnd"/>
            <w:r w:rsidRPr="00E648BA">
              <w:rPr>
                <w:rFonts w:ascii="Times New Roman" w:eastAsia="Times New Roman" w:hAnsi="Times New Roman" w:cs="Times New Roman"/>
                <w:color w:val="000000" w:themeColor="text1"/>
                <w:sz w:val="20"/>
                <w:szCs w:val="20"/>
              </w:rPr>
              <w:t xml:space="preserve"> &amp; Dewey et al. (1986)</w:t>
            </w:r>
          </w:p>
        </w:tc>
      </w:tr>
      <w:tr w:rsidR="00A81561" w:rsidRPr="00E648BA" w:rsidTr="00A81561">
        <w:trPr>
          <w:trHeight w:val="1637"/>
        </w:trPr>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b/>
                <w:bCs/>
                <w:color w:val="000000" w:themeColor="text1"/>
                <w:sz w:val="20"/>
                <w:szCs w:val="20"/>
              </w:rPr>
              <w:t>D</w:t>
            </w:r>
            <w:r w:rsidRPr="00E648BA">
              <w:rPr>
                <w:rFonts w:ascii="Cambria Math" w:eastAsia="Times New Roman" w:hAnsi="Cambria Math" w:cs="Cambria Math"/>
                <w:b/>
                <w:bCs/>
                <w:color w:val="000000" w:themeColor="text1"/>
                <w:sz w:val="20"/>
                <w:szCs w:val="20"/>
              </w:rPr>
              <w:t>₂</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~620–600</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8–12</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600–700 (locally to 750+)</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 xml:space="preserve">Peak </w:t>
            </w:r>
            <w:proofErr w:type="spellStart"/>
            <w:r w:rsidRPr="00E648BA">
              <w:rPr>
                <w:rFonts w:ascii="Times New Roman" w:eastAsia="Times New Roman" w:hAnsi="Times New Roman" w:cs="Times New Roman"/>
                <w:color w:val="000000" w:themeColor="text1"/>
                <w:sz w:val="20"/>
                <w:szCs w:val="20"/>
              </w:rPr>
              <w:t>Barrovian</w:t>
            </w:r>
            <w:proofErr w:type="spellEnd"/>
            <w:r w:rsidRPr="00E648BA">
              <w:rPr>
                <w:rFonts w:ascii="Times New Roman" w:eastAsia="Times New Roman" w:hAnsi="Times New Roman" w:cs="Times New Roman"/>
                <w:color w:val="000000" w:themeColor="text1"/>
                <w:sz w:val="20"/>
                <w:szCs w:val="20"/>
              </w:rPr>
              <w:t xml:space="preserve"> metamorphism</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Continental collision; maximum crustal thickening (30–45 km)</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 xml:space="preserve">Isoclinal folds; pervasive N–S </w:t>
            </w:r>
            <w:proofErr w:type="spellStart"/>
            <w:r w:rsidRPr="00E648BA">
              <w:rPr>
                <w:rFonts w:ascii="Times New Roman" w:eastAsia="Times New Roman" w:hAnsi="Times New Roman" w:cs="Times New Roman"/>
                <w:color w:val="000000" w:themeColor="text1"/>
                <w:sz w:val="20"/>
                <w:szCs w:val="20"/>
              </w:rPr>
              <w:t>S</w:t>
            </w:r>
            <w:proofErr w:type="spellEnd"/>
            <w:r w:rsidRPr="00E648BA">
              <w:rPr>
                <w:rFonts w:ascii="Cambria Math" w:eastAsia="Times New Roman" w:hAnsi="Cambria Math" w:cs="Cambria Math"/>
                <w:color w:val="000000" w:themeColor="text1"/>
                <w:sz w:val="20"/>
                <w:szCs w:val="20"/>
              </w:rPr>
              <w:t>₂</w:t>
            </w:r>
            <w:r w:rsidRPr="00E648BA">
              <w:rPr>
                <w:rFonts w:ascii="Times New Roman" w:eastAsia="Times New Roman" w:hAnsi="Times New Roman" w:cs="Times New Roman"/>
                <w:color w:val="000000" w:themeColor="text1"/>
                <w:sz w:val="20"/>
                <w:szCs w:val="20"/>
              </w:rPr>
              <w:t xml:space="preserve"> foliation; mineral lineation</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 xml:space="preserve">Syn-tectonic granitoids; partial melting and </w:t>
            </w:r>
            <w:proofErr w:type="spellStart"/>
            <w:r w:rsidRPr="00E648BA">
              <w:rPr>
                <w:rFonts w:ascii="Times New Roman" w:eastAsia="Times New Roman" w:hAnsi="Times New Roman" w:cs="Times New Roman"/>
                <w:color w:val="000000" w:themeColor="text1"/>
                <w:sz w:val="20"/>
                <w:szCs w:val="20"/>
              </w:rPr>
              <w:t>migmatization</w:t>
            </w:r>
            <w:proofErr w:type="spellEnd"/>
            <w:r w:rsidRPr="00E648BA">
              <w:rPr>
                <w:rFonts w:ascii="Times New Roman" w:eastAsia="Times New Roman" w:hAnsi="Times New Roman" w:cs="Times New Roman"/>
                <w:color w:val="000000" w:themeColor="text1"/>
                <w:sz w:val="20"/>
                <w:szCs w:val="20"/>
              </w:rPr>
              <w:t xml:space="preserve"> in MGC</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England &amp; Thompson (1984); Spear (1993); Dada (2008); Hodges (2000)</w:t>
            </w:r>
          </w:p>
        </w:tc>
      </w:tr>
      <w:tr w:rsidR="00A81561" w:rsidRPr="00E648BA" w:rsidTr="00A81561">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b/>
                <w:bCs/>
                <w:color w:val="000000" w:themeColor="text1"/>
                <w:sz w:val="20"/>
                <w:szCs w:val="20"/>
              </w:rPr>
              <w:t>D</w:t>
            </w:r>
            <w:r w:rsidRPr="00E648BA">
              <w:rPr>
                <w:rFonts w:ascii="Cambria Math" w:eastAsia="Times New Roman" w:hAnsi="Cambria Math" w:cs="Cambria Math"/>
                <w:b/>
                <w:bCs/>
                <w:color w:val="000000" w:themeColor="text1"/>
                <w:sz w:val="20"/>
                <w:szCs w:val="20"/>
              </w:rPr>
              <w:t>₃</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~600–580</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6–9</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500–650</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Early retrograde; decompression</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 xml:space="preserve">Oblique convergence; </w:t>
            </w:r>
            <w:proofErr w:type="spellStart"/>
            <w:r w:rsidRPr="00E648BA">
              <w:rPr>
                <w:rFonts w:ascii="Times New Roman" w:eastAsia="Times New Roman" w:hAnsi="Times New Roman" w:cs="Times New Roman"/>
                <w:color w:val="000000" w:themeColor="text1"/>
                <w:sz w:val="20"/>
                <w:szCs w:val="20"/>
              </w:rPr>
              <w:t>transpression</w:t>
            </w:r>
            <w:proofErr w:type="spellEnd"/>
            <w:r w:rsidRPr="00E648BA">
              <w:rPr>
                <w:rFonts w:ascii="Times New Roman" w:eastAsia="Times New Roman" w:hAnsi="Times New Roman" w:cs="Times New Roman"/>
                <w:color w:val="000000" w:themeColor="text1"/>
                <w:sz w:val="20"/>
                <w:szCs w:val="20"/>
              </w:rPr>
              <w:t>; onset of exhumation</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 xml:space="preserve">Ductile shear zones; </w:t>
            </w:r>
            <w:proofErr w:type="spellStart"/>
            <w:r w:rsidRPr="00E648BA">
              <w:rPr>
                <w:rFonts w:ascii="Times New Roman" w:eastAsia="Times New Roman" w:hAnsi="Times New Roman" w:cs="Times New Roman"/>
                <w:color w:val="000000" w:themeColor="text1"/>
                <w:sz w:val="20"/>
                <w:szCs w:val="20"/>
              </w:rPr>
              <w:t>mylonites</w:t>
            </w:r>
            <w:proofErr w:type="spellEnd"/>
            <w:r w:rsidRPr="00E648BA">
              <w:rPr>
                <w:rFonts w:ascii="Times New Roman" w:eastAsia="Times New Roman" w:hAnsi="Times New Roman" w:cs="Times New Roman"/>
                <w:color w:val="000000" w:themeColor="text1"/>
                <w:sz w:val="20"/>
                <w:szCs w:val="20"/>
              </w:rPr>
              <w:t>; transcurrent fabrics</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Channelized metamorphic fluids; initiation of auriferous quartz veining; pegmatite emplacement</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 xml:space="preserve">Groves et al. (1998); Goldfarb et al. (2005); </w:t>
            </w:r>
            <w:proofErr w:type="spellStart"/>
            <w:r w:rsidRPr="00E648BA">
              <w:rPr>
                <w:rFonts w:ascii="Times New Roman" w:eastAsia="Times New Roman" w:hAnsi="Times New Roman" w:cs="Times New Roman"/>
                <w:color w:val="000000" w:themeColor="text1"/>
                <w:sz w:val="20"/>
                <w:szCs w:val="20"/>
              </w:rPr>
              <w:t>Černý</w:t>
            </w:r>
            <w:proofErr w:type="spellEnd"/>
            <w:r w:rsidRPr="00E648BA">
              <w:rPr>
                <w:rFonts w:ascii="Times New Roman" w:eastAsia="Times New Roman" w:hAnsi="Times New Roman" w:cs="Times New Roman"/>
                <w:color w:val="000000" w:themeColor="text1"/>
                <w:sz w:val="20"/>
                <w:szCs w:val="20"/>
              </w:rPr>
              <w:t xml:space="preserve"> et al. (2005); Cox et al. (2001)</w:t>
            </w:r>
          </w:p>
        </w:tc>
      </w:tr>
      <w:tr w:rsidR="00A81561" w:rsidRPr="00E648BA" w:rsidTr="00A81561">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b/>
                <w:bCs/>
                <w:color w:val="000000" w:themeColor="text1"/>
                <w:sz w:val="20"/>
                <w:szCs w:val="20"/>
              </w:rPr>
              <w:t>D</w:t>
            </w:r>
            <w:r w:rsidRPr="00E648BA">
              <w:rPr>
                <w:rFonts w:ascii="Cambria Math" w:eastAsia="Times New Roman" w:hAnsi="Cambria Math" w:cs="Cambria Math"/>
                <w:b/>
                <w:bCs/>
                <w:color w:val="000000" w:themeColor="text1"/>
                <w:sz w:val="20"/>
                <w:szCs w:val="20"/>
              </w:rPr>
              <w:t>₄</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~580–540</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2–5</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350–500</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Retrograde (amphibolite → greenschist)</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Late-orogenic uplift; brittle–ductile transition</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Reactivated thrusts; brittle–ductile shear zones; extensional fractures</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Peak orogenic gold deposition; LCT pegmatite dyke swarms</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 xml:space="preserve">Goodenough et al. (2014); </w:t>
            </w:r>
            <w:proofErr w:type="spellStart"/>
            <w:r w:rsidRPr="00E648BA">
              <w:rPr>
                <w:rFonts w:ascii="Times New Roman" w:eastAsia="Times New Roman" w:hAnsi="Times New Roman" w:cs="Times New Roman"/>
                <w:color w:val="000000" w:themeColor="text1"/>
                <w:sz w:val="20"/>
                <w:szCs w:val="20"/>
              </w:rPr>
              <w:t>Garba</w:t>
            </w:r>
            <w:proofErr w:type="spellEnd"/>
            <w:r w:rsidRPr="00E648BA">
              <w:rPr>
                <w:rFonts w:ascii="Times New Roman" w:eastAsia="Times New Roman" w:hAnsi="Times New Roman" w:cs="Times New Roman"/>
                <w:color w:val="000000" w:themeColor="text1"/>
                <w:sz w:val="20"/>
                <w:szCs w:val="20"/>
              </w:rPr>
              <w:t xml:space="preserve"> (2000); Groves et al. (1998)</w:t>
            </w:r>
          </w:p>
        </w:tc>
      </w:tr>
      <w:tr w:rsidR="00A81561" w:rsidRPr="00E648BA" w:rsidTr="00A81561">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b/>
                <w:bCs/>
                <w:color w:val="000000" w:themeColor="text1"/>
                <w:sz w:val="20"/>
                <w:szCs w:val="20"/>
              </w:rPr>
              <w:t>D</w:t>
            </w:r>
            <w:r w:rsidRPr="00E648BA">
              <w:rPr>
                <w:rFonts w:ascii="Cambria Math" w:eastAsia="Times New Roman" w:hAnsi="Cambria Math" w:cs="Cambria Math"/>
                <w:b/>
                <w:bCs/>
                <w:color w:val="000000" w:themeColor="text1"/>
                <w:sz w:val="20"/>
                <w:szCs w:val="20"/>
              </w:rPr>
              <w:t>₅</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~540–500</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&lt;3</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&lt;350</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Cooling and stabilization</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Post-collisional relaxation; strike-slip faulting</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Brittle faults; fractures; joint systems</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Minor hydrothermal remobilization; structural reactivation</w:t>
            </w:r>
          </w:p>
        </w:tc>
        <w:tc>
          <w:tcPr>
            <w:tcW w:w="0" w:type="auto"/>
            <w:hideMark/>
          </w:tcPr>
          <w:p w:rsidR="00A81561" w:rsidRPr="00E648BA" w:rsidRDefault="00A81561" w:rsidP="00A81561">
            <w:pPr>
              <w:rPr>
                <w:rFonts w:ascii="Times New Roman" w:eastAsia="Times New Roman" w:hAnsi="Times New Roman" w:cs="Times New Roman"/>
                <w:color w:val="000000" w:themeColor="text1"/>
                <w:sz w:val="20"/>
                <w:szCs w:val="20"/>
              </w:rPr>
            </w:pPr>
            <w:r w:rsidRPr="00E648BA">
              <w:rPr>
                <w:rFonts w:ascii="Times New Roman" w:eastAsia="Times New Roman" w:hAnsi="Times New Roman" w:cs="Times New Roman"/>
                <w:color w:val="000000" w:themeColor="text1"/>
                <w:sz w:val="20"/>
                <w:szCs w:val="20"/>
              </w:rPr>
              <w:t>Dewey et al. (1986); Hodges (2000); Dada (2008)</w:t>
            </w:r>
          </w:p>
        </w:tc>
      </w:tr>
    </w:tbl>
    <w:p w:rsidR="00A81561" w:rsidRPr="00E648BA" w:rsidRDefault="00A81561" w:rsidP="003225CF">
      <w:pPr>
        <w:pStyle w:val="NormalWeb"/>
        <w:jc w:val="both"/>
        <w:rPr>
          <w:color w:val="000000" w:themeColor="text1"/>
        </w:rPr>
        <w:sectPr w:rsidR="00A81561" w:rsidRPr="00E648BA" w:rsidSect="00A81561">
          <w:pgSz w:w="15840" w:h="12240" w:orient="landscape"/>
          <w:pgMar w:top="1440" w:right="1440" w:bottom="1440" w:left="1440" w:header="720" w:footer="720" w:gutter="0"/>
          <w:cols w:space="720"/>
          <w:docGrid w:linePitch="360"/>
        </w:sectPr>
      </w:pPr>
    </w:p>
    <w:p w:rsidR="00B67679" w:rsidRPr="00E648BA" w:rsidRDefault="00B67679" w:rsidP="00B67679">
      <w:pPr>
        <w:pStyle w:val="Heading2"/>
        <w:jc w:val="both"/>
        <w:rPr>
          <w:color w:val="000000" w:themeColor="text1"/>
          <w:sz w:val="24"/>
          <w:szCs w:val="24"/>
        </w:rPr>
      </w:pPr>
      <w:r w:rsidRPr="00E648BA">
        <w:rPr>
          <w:rStyle w:val="Strong"/>
          <w:b/>
          <w:bCs/>
          <w:color w:val="000000" w:themeColor="text1"/>
          <w:sz w:val="24"/>
          <w:szCs w:val="24"/>
        </w:rPr>
        <w:lastRenderedPageBreak/>
        <w:t>3.4 Global Comparisons within the Pan-African System</w:t>
      </w:r>
    </w:p>
    <w:p w:rsidR="00B67679" w:rsidRPr="00E648BA" w:rsidRDefault="00B67679" w:rsidP="00B67679">
      <w:pPr>
        <w:pStyle w:val="NormalWeb"/>
        <w:jc w:val="both"/>
        <w:rPr>
          <w:color w:val="000000" w:themeColor="text1"/>
        </w:rPr>
      </w:pPr>
      <w:r w:rsidRPr="00E648BA">
        <w:rPr>
          <w:color w:val="000000" w:themeColor="text1"/>
        </w:rPr>
        <w:t xml:space="preserve">Placing the Nigerian Pan-African Orogen within a broader global framework highlights both shared characteristics and regional distinctions. In the Arabian–Nubian Shield, Neoproterozoic tectonics involved juvenile arc accretion followed by continental collision, producing extensive granitoid magmatism and associated mineralization (Stern et al., 2004). In contrast, the Nigerian Basement Complex shows a stronger imprint of crustal reworking, as evidenced by inherited Archean–Paleoproterozoic zircon populations and widespread </w:t>
      </w:r>
      <w:proofErr w:type="spellStart"/>
      <w:r w:rsidRPr="00E648BA">
        <w:rPr>
          <w:color w:val="000000" w:themeColor="text1"/>
        </w:rPr>
        <w:t>migmatization</w:t>
      </w:r>
      <w:proofErr w:type="spellEnd"/>
      <w:r w:rsidRPr="00E648BA">
        <w:rPr>
          <w:color w:val="000000" w:themeColor="text1"/>
        </w:rPr>
        <w:t xml:space="preserve"> (Bruguier et al., 1994; Dada, 2008).</w:t>
      </w:r>
    </w:p>
    <w:p w:rsidR="00B67679" w:rsidRPr="00E648BA" w:rsidRDefault="00B67679" w:rsidP="00B67679">
      <w:pPr>
        <w:pStyle w:val="NormalWeb"/>
        <w:jc w:val="both"/>
        <w:rPr>
          <w:color w:val="000000" w:themeColor="text1"/>
        </w:rPr>
      </w:pPr>
      <w:r w:rsidRPr="00E648BA">
        <w:rPr>
          <w:color w:val="000000" w:themeColor="text1"/>
        </w:rPr>
        <w:t xml:space="preserve">The </w:t>
      </w:r>
      <w:r w:rsidRPr="00E648BA">
        <w:rPr>
          <w:rStyle w:val="whitespace-normal"/>
          <w:rFonts w:eastAsiaTheme="majorEastAsia"/>
          <w:bCs/>
          <w:color w:val="000000" w:themeColor="text1"/>
        </w:rPr>
        <w:t>East African Orogen</w:t>
      </w:r>
      <w:r w:rsidRPr="00E648BA">
        <w:rPr>
          <w:color w:val="000000" w:themeColor="text1"/>
        </w:rPr>
        <w:t xml:space="preserve"> records high-grade metamorphism and large-scale thrusting associated with continental convergence (</w:t>
      </w:r>
      <w:proofErr w:type="spellStart"/>
      <w:r w:rsidRPr="00E648BA">
        <w:rPr>
          <w:color w:val="000000" w:themeColor="text1"/>
        </w:rPr>
        <w:t>Kusky</w:t>
      </w:r>
      <w:proofErr w:type="spellEnd"/>
      <w:r w:rsidRPr="00E648BA">
        <w:rPr>
          <w:color w:val="000000" w:themeColor="text1"/>
        </w:rPr>
        <w:t xml:space="preserve"> et al., 2003), whereas the Nigerian segment is dominated by medium P/T </w:t>
      </w:r>
      <w:proofErr w:type="spellStart"/>
      <w:r w:rsidRPr="00E648BA">
        <w:rPr>
          <w:color w:val="000000" w:themeColor="text1"/>
        </w:rPr>
        <w:t>Barrovian</w:t>
      </w:r>
      <w:proofErr w:type="spellEnd"/>
      <w:r w:rsidRPr="00E648BA">
        <w:rPr>
          <w:color w:val="000000" w:themeColor="text1"/>
        </w:rPr>
        <w:t xml:space="preserve"> conditions, suggesting variations in thermal regime and crustal thickness across the Pan-African system. Similarly, the </w:t>
      </w:r>
      <w:proofErr w:type="spellStart"/>
      <w:r w:rsidRPr="00E648BA">
        <w:rPr>
          <w:color w:val="000000" w:themeColor="text1"/>
        </w:rPr>
        <w:t>Brasiliano</w:t>
      </w:r>
      <w:proofErr w:type="spellEnd"/>
      <w:r w:rsidRPr="00E648BA">
        <w:rPr>
          <w:color w:val="000000" w:themeColor="text1"/>
        </w:rPr>
        <w:t xml:space="preserve"> belts of South America exhibit comparable clockwise P–T paths and structural evolution, reinforcing the global consistency of collisional processes during Gondwana assembly (</w:t>
      </w:r>
      <w:proofErr w:type="spellStart"/>
      <w:r w:rsidRPr="00E648BA">
        <w:rPr>
          <w:color w:val="000000" w:themeColor="text1"/>
        </w:rPr>
        <w:t>Meert</w:t>
      </w:r>
      <w:proofErr w:type="spellEnd"/>
      <w:r w:rsidRPr="00E648BA">
        <w:rPr>
          <w:color w:val="000000" w:themeColor="text1"/>
        </w:rPr>
        <w:t xml:space="preserve"> &amp; Lieberman, 2008).</w:t>
      </w:r>
    </w:p>
    <w:p w:rsidR="002A388E" w:rsidRPr="00E648BA" w:rsidRDefault="00B67679" w:rsidP="00B67679">
      <w:pPr>
        <w:pStyle w:val="NormalWeb"/>
        <w:jc w:val="both"/>
        <w:rPr>
          <w:color w:val="000000" w:themeColor="text1"/>
        </w:rPr>
      </w:pPr>
      <w:r w:rsidRPr="00E648BA">
        <w:rPr>
          <w:color w:val="000000" w:themeColor="text1"/>
        </w:rPr>
        <w:t xml:space="preserve">These comparisons </w:t>
      </w:r>
      <w:r w:rsidR="00B24485" w:rsidRPr="00E648BA">
        <w:rPr>
          <w:color w:val="000000" w:themeColor="text1"/>
        </w:rPr>
        <w:t xml:space="preserve">(Table 3) </w:t>
      </w:r>
      <w:r w:rsidRPr="00E648BA">
        <w:rPr>
          <w:color w:val="000000" w:themeColor="text1"/>
        </w:rPr>
        <w:t>indicate that while the Nigerian Pan-African Orogen shares fundamental characteristics with other seg</w:t>
      </w:r>
      <w:r w:rsidR="00AF0268" w:rsidRPr="00E648BA">
        <w:rPr>
          <w:color w:val="000000" w:themeColor="text1"/>
        </w:rPr>
        <w:t xml:space="preserve">ments of the Pan-African system </w:t>
      </w:r>
      <w:r w:rsidRPr="00E648BA">
        <w:rPr>
          <w:color w:val="000000" w:themeColor="text1"/>
        </w:rPr>
        <w:t xml:space="preserve">such as crustal thickening, </w:t>
      </w:r>
      <w:proofErr w:type="spellStart"/>
      <w:r w:rsidRPr="00E648BA">
        <w:rPr>
          <w:color w:val="000000" w:themeColor="text1"/>
        </w:rPr>
        <w:t>Barrovian</w:t>
      </w:r>
      <w:proofErr w:type="spellEnd"/>
      <w:r w:rsidRPr="00E648BA">
        <w:rPr>
          <w:color w:val="000000" w:themeColor="text1"/>
        </w:rPr>
        <w:t xml:space="preserve"> metamorphism, </w:t>
      </w:r>
      <w:r w:rsidR="00AF0268" w:rsidRPr="00E648BA">
        <w:rPr>
          <w:color w:val="000000" w:themeColor="text1"/>
        </w:rPr>
        <w:t xml:space="preserve">and late-orogenic mineralization, </w:t>
      </w:r>
      <w:r w:rsidRPr="00E648BA">
        <w:rPr>
          <w:color w:val="000000" w:themeColor="text1"/>
        </w:rPr>
        <w:t>it is distinguished by its strong polycyclic crustal inheritance and the abundance of rare-metal pegmatites. This broader perspective strengthens interpretation of the Nigerian Basement Complex as part of a globally interconnected Neoproterozoic tectonic system.</w:t>
      </w:r>
    </w:p>
    <w:p w:rsidR="002A388E" w:rsidRPr="00E648BA" w:rsidRDefault="002A388E" w:rsidP="00B67679">
      <w:pPr>
        <w:pStyle w:val="NormalWeb"/>
        <w:jc w:val="both"/>
        <w:sectPr w:rsidR="002A388E" w:rsidRPr="00E648BA" w:rsidSect="002A388E">
          <w:pgSz w:w="12240" w:h="15840"/>
          <w:pgMar w:top="1440" w:right="1440" w:bottom="1440" w:left="1440" w:header="720" w:footer="720" w:gutter="0"/>
          <w:cols w:space="720"/>
          <w:docGrid w:linePitch="360"/>
        </w:sectPr>
      </w:pPr>
    </w:p>
    <w:p w:rsidR="002A388E" w:rsidRPr="00E648BA" w:rsidRDefault="002A388E" w:rsidP="00B67679">
      <w:pPr>
        <w:pStyle w:val="NormalWeb"/>
        <w:jc w:val="both"/>
        <w:rPr>
          <w:color w:val="000000" w:themeColor="text1"/>
        </w:rPr>
      </w:pPr>
      <w:r w:rsidRPr="00E648BA">
        <w:lastRenderedPageBreak/>
        <w:t>Table 3. Global Comparisons within the Pan-African System and Analogous Collisional Orogens</w:t>
      </w:r>
    </w:p>
    <w:tbl>
      <w:tblPr>
        <w:tblStyle w:val="TableGrid"/>
        <w:tblW w:w="0" w:type="auto"/>
        <w:tblLook w:val="04A0" w:firstRow="1" w:lastRow="0" w:firstColumn="1" w:lastColumn="0" w:noHBand="0" w:noVBand="1"/>
      </w:tblPr>
      <w:tblGrid>
        <w:gridCol w:w="1674"/>
        <w:gridCol w:w="2005"/>
        <w:gridCol w:w="2279"/>
        <w:gridCol w:w="1359"/>
        <w:gridCol w:w="1959"/>
        <w:gridCol w:w="1990"/>
        <w:gridCol w:w="1684"/>
      </w:tblGrid>
      <w:tr w:rsidR="002A388E" w:rsidRPr="00E648BA" w:rsidTr="002A388E">
        <w:tc>
          <w:tcPr>
            <w:tcW w:w="1674" w:type="dxa"/>
            <w:hideMark/>
          </w:tcPr>
          <w:p w:rsidR="002A388E" w:rsidRPr="00E648BA" w:rsidRDefault="002A388E" w:rsidP="002A388E">
            <w:pPr>
              <w:jc w:val="center"/>
              <w:rPr>
                <w:rFonts w:ascii="Times New Roman" w:eastAsia="Times New Roman" w:hAnsi="Times New Roman" w:cs="Times New Roman"/>
                <w:b/>
                <w:bCs/>
              </w:rPr>
            </w:pPr>
            <w:r w:rsidRPr="00E648BA">
              <w:rPr>
                <w:rFonts w:ascii="Times New Roman" w:eastAsia="Times New Roman" w:hAnsi="Times New Roman" w:cs="Times New Roman"/>
                <w:b/>
                <w:bCs/>
              </w:rPr>
              <w:t>Orogenic Belt / Region</w:t>
            </w:r>
          </w:p>
        </w:tc>
        <w:tc>
          <w:tcPr>
            <w:tcW w:w="2005" w:type="dxa"/>
            <w:hideMark/>
          </w:tcPr>
          <w:p w:rsidR="002A388E" w:rsidRPr="00E648BA" w:rsidRDefault="002A388E" w:rsidP="002A388E">
            <w:pPr>
              <w:jc w:val="center"/>
              <w:rPr>
                <w:rFonts w:ascii="Times New Roman" w:eastAsia="Times New Roman" w:hAnsi="Times New Roman" w:cs="Times New Roman"/>
                <w:b/>
                <w:bCs/>
              </w:rPr>
            </w:pPr>
            <w:r w:rsidRPr="00E648BA">
              <w:rPr>
                <w:rFonts w:ascii="Times New Roman" w:eastAsia="Times New Roman" w:hAnsi="Times New Roman" w:cs="Times New Roman"/>
                <w:b/>
                <w:bCs/>
              </w:rPr>
              <w:t>Tectonic Setting</w:t>
            </w:r>
          </w:p>
        </w:tc>
        <w:tc>
          <w:tcPr>
            <w:tcW w:w="0" w:type="auto"/>
            <w:hideMark/>
          </w:tcPr>
          <w:p w:rsidR="002A388E" w:rsidRPr="00E648BA" w:rsidRDefault="002A388E" w:rsidP="002A388E">
            <w:pPr>
              <w:jc w:val="center"/>
              <w:rPr>
                <w:rFonts w:ascii="Times New Roman" w:eastAsia="Times New Roman" w:hAnsi="Times New Roman" w:cs="Times New Roman"/>
                <w:b/>
                <w:bCs/>
              </w:rPr>
            </w:pPr>
            <w:r w:rsidRPr="00E648BA">
              <w:rPr>
                <w:rFonts w:ascii="Times New Roman" w:eastAsia="Times New Roman" w:hAnsi="Times New Roman" w:cs="Times New Roman"/>
                <w:b/>
                <w:bCs/>
              </w:rPr>
              <w:t>Metamorphic Characteristics</w:t>
            </w:r>
          </w:p>
        </w:tc>
        <w:tc>
          <w:tcPr>
            <w:tcW w:w="0" w:type="auto"/>
            <w:hideMark/>
          </w:tcPr>
          <w:p w:rsidR="002A388E" w:rsidRPr="00E648BA" w:rsidRDefault="002A388E" w:rsidP="002A388E">
            <w:pPr>
              <w:jc w:val="center"/>
              <w:rPr>
                <w:rFonts w:ascii="Times New Roman" w:eastAsia="Times New Roman" w:hAnsi="Times New Roman" w:cs="Times New Roman"/>
                <w:b/>
                <w:bCs/>
              </w:rPr>
            </w:pPr>
            <w:r w:rsidRPr="00E648BA">
              <w:rPr>
                <w:rFonts w:ascii="Times New Roman" w:eastAsia="Times New Roman" w:hAnsi="Times New Roman" w:cs="Times New Roman"/>
                <w:b/>
                <w:bCs/>
              </w:rPr>
              <w:t>P–T Conditions</w:t>
            </w:r>
          </w:p>
        </w:tc>
        <w:tc>
          <w:tcPr>
            <w:tcW w:w="0" w:type="auto"/>
            <w:hideMark/>
          </w:tcPr>
          <w:p w:rsidR="002A388E" w:rsidRPr="00E648BA" w:rsidRDefault="002A388E" w:rsidP="002A388E">
            <w:pPr>
              <w:jc w:val="center"/>
              <w:rPr>
                <w:rFonts w:ascii="Times New Roman" w:eastAsia="Times New Roman" w:hAnsi="Times New Roman" w:cs="Times New Roman"/>
                <w:b/>
                <w:bCs/>
              </w:rPr>
            </w:pPr>
            <w:r w:rsidRPr="00E648BA">
              <w:rPr>
                <w:rFonts w:ascii="Times New Roman" w:eastAsia="Times New Roman" w:hAnsi="Times New Roman" w:cs="Times New Roman"/>
                <w:b/>
                <w:bCs/>
              </w:rPr>
              <w:t>Structural Style</w:t>
            </w:r>
          </w:p>
        </w:tc>
        <w:tc>
          <w:tcPr>
            <w:tcW w:w="0" w:type="auto"/>
            <w:hideMark/>
          </w:tcPr>
          <w:p w:rsidR="002A388E" w:rsidRPr="00E648BA" w:rsidRDefault="002A388E" w:rsidP="002A388E">
            <w:pPr>
              <w:jc w:val="center"/>
              <w:rPr>
                <w:rFonts w:ascii="Times New Roman" w:eastAsia="Times New Roman" w:hAnsi="Times New Roman" w:cs="Times New Roman"/>
                <w:b/>
                <w:bCs/>
              </w:rPr>
            </w:pPr>
            <w:proofErr w:type="spellStart"/>
            <w:r w:rsidRPr="00E648BA">
              <w:rPr>
                <w:rFonts w:ascii="Times New Roman" w:eastAsia="Times New Roman" w:hAnsi="Times New Roman" w:cs="Times New Roman"/>
                <w:b/>
                <w:bCs/>
              </w:rPr>
              <w:t>Metallogenic</w:t>
            </w:r>
            <w:proofErr w:type="spellEnd"/>
            <w:r w:rsidRPr="00E648BA">
              <w:rPr>
                <w:rFonts w:ascii="Times New Roman" w:eastAsia="Times New Roman" w:hAnsi="Times New Roman" w:cs="Times New Roman"/>
                <w:b/>
                <w:bCs/>
              </w:rPr>
              <w:t xml:space="preserve"> Features</w:t>
            </w:r>
          </w:p>
        </w:tc>
        <w:tc>
          <w:tcPr>
            <w:tcW w:w="0" w:type="auto"/>
            <w:hideMark/>
          </w:tcPr>
          <w:p w:rsidR="002A388E" w:rsidRPr="00E648BA" w:rsidRDefault="002A388E" w:rsidP="002A388E">
            <w:pPr>
              <w:jc w:val="center"/>
              <w:rPr>
                <w:rFonts w:ascii="Times New Roman" w:eastAsia="Times New Roman" w:hAnsi="Times New Roman" w:cs="Times New Roman"/>
                <w:b/>
                <w:bCs/>
              </w:rPr>
            </w:pPr>
            <w:r w:rsidRPr="00E648BA">
              <w:rPr>
                <w:rFonts w:ascii="Times New Roman" w:eastAsia="Times New Roman" w:hAnsi="Times New Roman" w:cs="Times New Roman"/>
                <w:b/>
                <w:bCs/>
              </w:rPr>
              <w:t>Key References</w:t>
            </w:r>
          </w:p>
        </w:tc>
      </w:tr>
      <w:tr w:rsidR="002A388E" w:rsidRPr="00E648BA" w:rsidTr="002A388E">
        <w:tc>
          <w:tcPr>
            <w:tcW w:w="1674" w:type="dxa"/>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b/>
                <w:bCs/>
              </w:rPr>
              <w:t>Nigerian Pan-African Orogen</w:t>
            </w:r>
          </w:p>
        </w:tc>
        <w:tc>
          <w:tcPr>
            <w:tcW w:w="2005" w:type="dxa"/>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Continent–continent collision within Trans-Saharan Belt</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 xml:space="preserve">Medium P/T </w:t>
            </w:r>
            <w:proofErr w:type="spellStart"/>
            <w:r w:rsidRPr="00E648BA">
              <w:rPr>
                <w:rFonts w:ascii="Times New Roman" w:eastAsia="Times New Roman" w:hAnsi="Times New Roman" w:cs="Times New Roman"/>
              </w:rPr>
              <w:t>Barrovian</w:t>
            </w:r>
            <w:proofErr w:type="spellEnd"/>
            <w:r w:rsidRPr="00E648BA">
              <w:rPr>
                <w:rFonts w:ascii="Times New Roman" w:eastAsia="Times New Roman" w:hAnsi="Times New Roman" w:cs="Times New Roman"/>
              </w:rPr>
              <w:t xml:space="preserve"> metamorphism; kyanite-bearing assemblages; </w:t>
            </w:r>
            <w:proofErr w:type="spellStart"/>
            <w:r w:rsidRPr="00E648BA">
              <w:rPr>
                <w:rFonts w:ascii="Times New Roman" w:eastAsia="Times New Roman" w:hAnsi="Times New Roman" w:cs="Times New Roman"/>
              </w:rPr>
              <w:t>migmatization</w:t>
            </w:r>
            <w:proofErr w:type="spellEnd"/>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 xml:space="preserve">~600–700°C; 8–12 </w:t>
            </w:r>
            <w:proofErr w:type="spellStart"/>
            <w:r w:rsidRPr="00E648BA">
              <w:rPr>
                <w:rFonts w:ascii="Times New Roman" w:eastAsia="Times New Roman" w:hAnsi="Times New Roman" w:cs="Times New Roman"/>
              </w:rPr>
              <w:t>kbar</w:t>
            </w:r>
            <w:proofErr w:type="spellEnd"/>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Polyphase deformation (D</w:t>
            </w:r>
            <w:r w:rsidRPr="00E648BA">
              <w:rPr>
                <w:rFonts w:ascii="Cambria Math" w:eastAsia="Times New Roman" w:hAnsi="Cambria Math" w:cs="Cambria Math"/>
              </w:rPr>
              <w:t>₁</w:t>
            </w:r>
            <w:r w:rsidRPr="00E648BA">
              <w:rPr>
                <w:rFonts w:ascii="Times New Roman" w:eastAsia="Times New Roman" w:hAnsi="Times New Roman" w:cs="Times New Roman"/>
              </w:rPr>
              <w:t>–D</w:t>
            </w:r>
            <w:r w:rsidRPr="00E648BA">
              <w:rPr>
                <w:rFonts w:ascii="Cambria Math" w:eastAsia="Times New Roman" w:hAnsi="Cambria Math" w:cs="Cambria Math"/>
              </w:rPr>
              <w:t>₅</w:t>
            </w:r>
            <w:r w:rsidRPr="00E648BA">
              <w:rPr>
                <w:rFonts w:ascii="Times New Roman" w:eastAsia="Times New Roman" w:hAnsi="Times New Roman" w:cs="Times New Roman"/>
              </w:rPr>
              <w:t xml:space="preserve">); </w:t>
            </w:r>
            <w:proofErr w:type="spellStart"/>
            <w:r w:rsidRPr="00E648BA">
              <w:rPr>
                <w:rFonts w:ascii="Times New Roman" w:eastAsia="Times New Roman" w:hAnsi="Times New Roman" w:cs="Times New Roman"/>
              </w:rPr>
              <w:t>transpressional</w:t>
            </w:r>
            <w:proofErr w:type="spellEnd"/>
            <w:r w:rsidRPr="00E648BA">
              <w:rPr>
                <w:rFonts w:ascii="Times New Roman" w:eastAsia="Times New Roman" w:hAnsi="Times New Roman" w:cs="Times New Roman"/>
              </w:rPr>
              <w:t xml:space="preserve"> shear zones</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Rare-metal pegmatites (Li–Ta–</w:t>
            </w:r>
            <w:proofErr w:type="spellStart"/>
            <w:r w:rsidRPr="00E648BA">
              <w:rPr>
                <w:rFonts w:ascii="Times New Roman" w:eastAsia="Times New Roman" w:hAnsi="Times New Roman" w:cs="Times New Roman"/>
              </w:rPr>
              <w:t>Nb</w:t>
            </w:r>
            <w:proofErr w:type="spellEnd"/>
            <w:r w:rsidRPr="00E648BA">
              <w:rPr>
                <w:rFonts w:ascii="Times New Roman" w:eastAsia="Times New Roman" w:hAnsi="Times New Roman" w:cs="Times New Roman"/>
              </w:rPr>
              <w:t>–Sn); orogenic gold</w:t>
            </w:r>
          </w:p>
        </w:tc>
        <w:tc>
          <w:tcPr>
            <w:tcW w:w="0" w:type="auto"/>
            <w:hideMark/>
          </w:tcPr>
          <w:p w:rsidR="002A388E" w:rsidRPr="00E648BA" w:rsidRDefault="002A388E" w:rsidP="002A388E">
            <w:pPr>
              <w:rPr>
                <w:rFonts w:ascii="Times New Roman" w:eastAsia="Times New Roman" w:hAnsi="Times New Roman" w:cs="Times New Roman"/>
              </w:rPr>
            </w:pPr>
            <w:proofErr w:type="spellStart"/>
            <w:r w:rsidRPr="00E648BA">
              <w:rPr>
                <w:rFonts w:ascii="Times New Roman" w:eastAsia="Times New Roman" w:hAnsi="Times New Roman" w:cs="Times New Roman"/>
              </w:rPr>
              <w:t>Rahaman</w:t>
            </w:r>
            <w:proofErr w:type="spellEnd"/>
            <w:r w:rsidRPr="00E648BA">
              <w:rPr>
                <w:rFonts w:ascii="Times New Roman" w:eastAsia="Times New Roman" w:hAnsi="Times New Roman" w:cs="Times New Roman"/>
              </w:rPr>
              <w:t xml:space="preserve"> (1988); Dada (2008); Ekwueme &amp; </w:t>
            </w:r>
            <w:proofErr w:type="spellStart"/>
            <w:r w:rsidRPr="00E648BA">
              <w:rPr>
                <w:rFonts w:ascii="Times New Roman" w:eastAsia="Times New Roman" w:hAnsi="Times New Roman" w:cs="Times New Roman"/>
              </w:rPr>
              <w:t>Kröner</w:t>
            </w:r>
            <w:proofErr w:type="spellEnd"/>
            <w:r w:rsidRPr="00E648BA">
              <w:rPr>
                <w:rFonts w:ascii="Times New Roman" w:eastAsia="Times New Roman" w:hAnsi="Times New Roman" w:cs="Times New Roman"/>
              </w:rPr>
              <w:t xml:space="preserve"> (1998)</w:t>
            </w:r>
          </w:p>
        </w:tc>
      </w:tr>
      <w:tr w:rsidR="002A388E" w:rsidRPr="00E648BA" w:rsidTr="002A388E">
        <w:tc>
          <w:tcPr>
            <w:tcW w:w="1674" w:type="dxa"/>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b/>
                <w:bCs/>
              </w:rPr>
              <w:t>Arabian–Nubian Shield</w:t>
            </w:r>
          </w:p>
        </w:tc>
        <w:tc>
          <w:tcPr>
            <w:tcW w:w="2005" w:type="dxa"/>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Juvenile arc accretion followed by collision</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Low- to medium-grade metamorphism; widespread granitoid magmatism</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 xml:space="preserve">~500–700°C; 4–10 </w:t>
            </w:r>
            <w:proofErr w:type="spellStart"/>
            <w:r w:rsidRPr="00E648BA">
              <w:rPr>
                <w:rFonts w:ascii="Times New Roman" w:eastAsia="Times New Roman" w:hAnsi="Times New Roman" w:cs="Times New Roman"/>
              </w:rPr>
              <w:t>kbar</w:t>
            </w:r>
            <w:proofErr w:type="spellEnd"/>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Accretionary terranes; arc-related deformation</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Gold mineralization; base metals; granitoid-associated systems</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Stern et al. (2004)</w:t>
            </w:r>
          </w:p>
        </w:tc>
      </w:tr>
      <w:tr w:rsidR="002A388E" w:rsidRPr="00E648BA" w:rsidTr="002A388E">
        <w:tc>
          <w:tcPr>
            <w:tcW w:w="1674" w:type="dxa"/>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b/>
                <w:bCs/>
              </w:rPr>
              <w:t>East African Orogen</w:t>
            </w:r>
          </w:p>
        </w:tc>
        <w:tc>
          <w:tcPr>
            <w:tcW w:w="2005" w:type="dxa"/>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Continental collision between East and West Gondwana</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High-grade metamorphism (amphibolite–granulite facies)</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 xml:space="preserve">~650–800°C; 8–14 </w:t>
            </w:r>
            <w:proofErr w:type="spellStart"/>
            <w:r w:rsidRPr="00E648BA">
              <w:rPr>
                <w:rFonts w:ascii="Times New Roman" w:eastAsia="Times New Roman" w:hAnsi="Times New Roman" w:cs="Times New Roman"/>
              </w:rPr>
              <w:t>kbar</w:t>
            </w:r>
            <w:proofErr w:type="spellEnd"/>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Large-scale thrusting; crustal thickening</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Limited gold; high-grade metamorphic terrains</w:t>
            </w:r>
          </w:p>
        </w:tc>
        <w:tc>
          <w:tcPr>
            <w:tcW w:w="0" w:type="auto"/>
            <w:hideMark/>
          </w:tcPr>
          <w:p w:rsidR="002A388E" w:rsidRPr="00E648BA" w:rsidRDefault="002A388E" w:rsidP="002A388E">
            <w:pPr>
              <w:rPr>
                <w:rFonts w:ascii="Times New Roman" w:eastAsia="Times New Roman" w:hAnsi="Times New Roman" w:cs="Times New Roman"/>
              </w:rPr>
            </w:pPr>
            <w:proofErr w:type="spellStart"/>
            <w:r w:rsidRPr="00E648BA">
              <w:rPr>
                <w:rFonts w:ascii="Times New Roman" w:eastAsia="Times New Roman" w:hAnsi="Times New Roman" w:cs="Times New Roman"/>
              </w:rPr>
              <w:t>Kusky</w:t>
            </w:r>
            <w:proofErr w:type="spellEnd"/>
            <w:r w:rsidRPr="00E648BA">
              <w:rPr>
                <w:rFonts w:ascii="Times New Roman" w:eastAsia="Times New Roman" w:hAnsi="Times New Roman" w:cs="Times New Roman"/>
              </w:rPr>
              <w:t xml:space="preserve"> et al. (2003)</w:t>
            </w:r>
          </w:p>
        </w:tc>
      </w:tr>
      <w:tr w:rsidR="002A388E" w:rsidRPr="00E648BA" w:rsidTr="002A388E">
        <w:tc>
          <w:tcPr>
            <w:tcW w:w="1674" w:type="dxa"/>
            <w:hideMark/>
          </w:tcPr>
          <w:p w:rsidR="002A388E" w:rsidRPr="00E648BA" w:rsidRDefault="002A388E" w:rsidP="002A388E">
            <w:pPr>
              <w:rPr>
                <w:rFonts w:ascii="Times New Roman" w:eastAsia="Times New Roman" w:hAnsi="Times New Roman" w:cs="Times New Roman"/>
              </w:rPr>
            </w:pPr>
            <w:proofErr w:type="spellStart"/>
            <w:r w:rsidRPr="00E648BA">
              <w:rPr>
                <w:rFonts w:ascii="Times New Roman" w:eastAsia="Times New Roman" w:hAnsi="Times New Roman" w:cs="Times New Roman"/>
                <w:b/>
                <w:bCs/>
              </w:rPr>
              <w:t>Brasiliano</w:t>
            </w:r>
            <w:proofErr w:type="spellEnd"/>
            <w:r w:rsidRPr="00E648BA">
              <w:rPr>
                <w:rFonts w:ascii="Times New Roman" w:eastAsia="Times New Roman" w:hAnsi="Times New Roman" w:cs="Times New Roman"/>
                <w:b/>
                <w:bCs/>
              </w:rPr>
              <w:t xml:space="preserve"> Orogen (South America)</w:t>
            </w:r>
          </w:p>
        </w:tc>
        <w:tc>
          <w:tcPr>
            <w:tcW w:w="2005" w:type="dxa"/>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Neoproterozoic continental collision (Gondwana assembly)</w:t>
            </w:r>
          </w:p>
        </w:tc>
        <w:tc>
          <w:tcPr>
            <w:tcW w:w="0" w:type="auto"/>
            <w:hideMark/>
          </w:tcPr>
          <w:p w:rsidR="002A388E" w:rsidRPr="00E648BA" w:rsidRDefault="002A388E" w:rsidP="002A388E">
            <w:pPr>
              <w:rPr>
                <w:rFonts w:ascii="Times New Roman" w:eastAsia="Times New Roman" w:hAnsi="Times New Roman" w:cs="Times New Roman"/>
              </w:rPr>
            </w:pPr>
            <w:proofErr w:type="spellStart"/>
            <w:r w:rsidRPr="00E648BA">
              <w:rPr>
                <w:rFonts w:ascii="Times New Roman" w:eastAsia="Times New Roman" w:hAnsi="Times New Roman" w:cs="Times New Roman"/>
              </w:rPr>
              <w:t>Barrovian</w:t>
            </w:r>
            <w:proofErr w:type="spellEnd"/>
            <w:r w:rsidRPr="00E648BA">
              <w:rPr>
                <w:rFonts w:ascii="Times New Roman" w:eastAsia="Times New Roman" w:hAnsi="Times New Roman" w:cs="Times New Roman"/>
              </w:rPr>
              <w:t xml:space="preserve"> metamorphism; polyphase deformation</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 xml:space="preserve">~550–750°C; 6–12 </w:t>
            </w:r>
            <w:proofErr w:type="spellStart"/>
            <w:r w:rsidRPr="00E648BA">
              <w:rPr>
                <w:rFonts w:ascii="Times New Roman" w:eastAsia="Times New Roman" w:hAnsi="Times New Roman" w:cs="Times New Roman"/>
              </w:rPr>
              <w:t>kbar</w:t>
            </w:r>
            <w:proofErr w:type="spellEnd"/>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 xml:space="preserve">Fold–thrust belts; </w:t>
            </w:r>
            <w:proofErr w:type="spellStart"/>
            <w:r w:rsidRPr="00E648BA">
              <w:rPr>
                <w:rFonts w:ascii="Times New Roman" w:eastAsia="Times New Roman" w:hAnsi="Times New Roman" w:cs="Times New Roman"/>
              </w:rPr>
              <w:t>transpressional</w:t>
            </w:r>
            <w:proofErr w:type="spellEnd"/>
            <w:r w:rsidRPr="00E648BA">
              <w:rPr>
                <w:rFonts w:ascii="Times New Roman" w:eastAsia="Times New Roman" w:hAnsi="Times New Roman" w:cs="Times New Roman"/>
              </w:rPr>
              <w:t xml:space="preserve"> regimes</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Pegmatites; Sn–</w:t>
            </w:r>
            <w:proofErr w:type="spellStart"/>
            <w:r w:rsidRPr="00E648BA">
              <w:rPr>
                <w:rFonts w:ascii="Times New Roman" w:eastAsia="Times New Roman" w:hAnsi="Times New Roman" w:cs="Times New Roman"/>
              </w:rPr>
              <w:t>Nb</w:t>
            </w:r>
            <w:proofErr w:type="spellEnd"/>
            <w:r w:rsidRPr="00E648BA">
              <w:rPr>
                <w:rFonts w:ascii="Times New Roman" w:eastAsia="Times New Roman" w:hAnsi="Times New Roman" w:cs="Times New Roman"/>
              </w:rPr>
              <w:t>–Ta mineralization</w:t>
            </w:r>
          </w:p>
        </w:tc>
        <w:tc>
          <w:tcPr>
            <w:tcW w:w="0" w:type="auto"/>
            <w:hideMark/>
          </w:tcPr>
          <w:p w:rsidR="002A388E" w:rsidRPr="00E648BA" w:rsidRDefault="002A388E" w:rsidP="002A388E">
            <w:pPr>
              <w:rPr>
                <w:rFonts w:ascii="Times New Roman" w:eastAsia="Times New Roman" w:hAnsi="Times New Roman" w:cs="Times New Roman"/>
              </w:rPr>
            </w:pPr>
            <w:proofErr w:type="spellStart"/>
            <w:r w:rsidRPr="00E648BA">
              <w:rPr>
                <w:rFonts w:ascii="Times New Roman" w:eastAsia="Times New Roman" w:hAnsi="Times New Roman" w:cs="Times New Roman"/>
              </w:rPr>
              <w:t>Meert</w:t>
            </w:r>
            <w:proofErr w:type="spellEnd"/>
            <w:r w:rsidRPr="00E648BA">
              <w:rPr>
                <w:rFonts w:ascii="Times New Roman" w:eastAsia="Times New Roman" w:hAnsi="Times New Roman" w:cs="Times New Roman"/>
              </w:rPr>
              <w:t xml:space="preserve"> &amp; Lieberman (2008)</w:t>
            </w:r>
          </w:p>
        </w:tc>
      </w:tr>
      <w:tr w:rsidR="002A388E" w:rsidRPr="00E648BA" w:rsidTr="002A388E">
        <w:tc>
          <w:tcPr>
            <w:tcW w:w="1674" w:type="dxa"/>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b/>
                <w:bCs/>
              </w:rPr>
              <w:t>Scottish Highlands (Caledonian Orogen)</w:t>
            </w:r>
          </w:p>
        </w:tc>
        <w:tc>
          <w:tcPr>
            <w:tcW w:w="2005" w:type="dxa"/>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Paleozoic continent–continent collision</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 xml:space="preserve">Classic </w:t>
            </w:r>
            <w:proofErr w:type="spellStart"/>
            <w:r w:rsidRPr="00E648BA">
              <w:rPr>
                <w:rFonts w:ascii="Times New Roman" w:eastAsia="Times New Roman" w:hAnsi="Times New Roman" w:cs="Times New Roman"/>
              </w:rPr>
              <w:t>Barrovian</w:t>
            </w:r>
            <w:proofErr w:type="spellEnd"/>
            <w:r w:rsidRPr="00E648BA">
              <w:rPr>
                <w:rFonts w:ascii="Times New Roman" w:eastAsia="Times New Roman" w:hAnsi="Times New Roman" w:cs="Times New Roman"/>
              </w:rPr>
              <w:t xml:space="preserve"> metamorphic zonation</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 xml:space="preserve">~500–700°C; 6–10 </w:t>
            </w:r>
            <w:proofErr w:type="spellStart"/>
            <w:r w:rsidRPr="00E648BA">
              <w:rPr>
                <w:rFonts w:ascii="Times New Roman" w:eastAsia="Times New Roman" w:hAnsi="Times New Roman" w:cs="Times New Roman"/>
              </w:rPr>
              <w:t>kbar</w:t>
            </w:r>
            <w:proofErr w:type="spellEnd"/>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Fold–thrust belts; regional foliation</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Limited economic mineralization</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Dempster (1985)</w:t>
            </w:r>
            <w:r w:rsidR="00692CD1" w:rsidRPr="00E648BA">
              <w:rPr>
                <w:rFonts w:ascii="Times New Roman" w:eastAsia="Times New Roman" w:hAnsi="Times New Roman" w:cs="Times New Roman"/>
              </w:rPr>
              <w:t xml:space="preserve">; </w:t>
            </w:r>
            <w:r w:rsidR="00692CD1" w:rsidRPr="00E648BA">
              <w:rPr>
                <w:rFonts w:ascii="Times New Roman" w:hAnsi="Times New Roman" w:cs="Times New Roman"/>
              </w:rPr>
              <w:t xml:space="preserve">Droop &amp; </w:t>
            </w:r>
            <w:proofErr w:type="spellStart"/>
            <w:r w:rsidR="00692CD1" w:rsidRPr="00E648BA">
              <w:rPr>
                <w:rFonts w:ascii="Times New Roman" w:hAnsi="Times New Roman" w:cs="Times New Roman"/>
              </w:rPr>
              <w:t>Moazzen</w:t>
            </w:r>
            <w:proofErr w:type="spellEnd"/>
            <w:r w:rsidR="00692CD1" w:rsidRPr="00E648BA">
              <w:rPr>
                <w:rFonts w:ascii="Times New Roman" w:hAnsi="Times New Roman" w:cs="Times New Roman"/>
              </w:rPr>
              <w:t>, (2007)</w:t>
            </w:r>
          </w:p>
        </w:tc>
      </w:tr>
      <w:tr w:rsidR="002A388E" w:rsidRPr="00E648BA" w:rsidTr="002A388E">
        <w:tc>
          <w:tcPr>
            <w:tcW w:w="1674" w:type="dxa"/>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b/>
                <w:bCs/>
              </w:rPr>
              <w:t>Himalayan Orogen</w:t>
            </w:r>
          </w:p>
        </w:tc>
        <w:tc>
          <w:tcPr>
            <w:tcW w:w="2005" w:type="dxa"/>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Active continent–continent collision (India–Asia)</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Medium to high-grade metamorphism; inverted metamorphic sequences</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 xml:space="preserve">~600–800°C; 8–14 </w:t>
            </w:r>
            <w:proofErr w:type="spellStart"/>
            <w:r w:rsidRPr="00E648BA">
              <w:rPr>
                <w:rFonts w:ascii="Times New Roman" w:eastAsia="Times New Roman" w:hAnsi="Times New Roman" w:cs="Times New Roman"/>
              </w:rPr>
              <w:t>kbar</w:t>
            </w:r>
            <w:proofErr w:type="spellEnd"/>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Major shear zones; channel flow; exhumation structures</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Orogenic gold (localized); metamorphic fluids</w:t>
            </w:r>
          </w:p>
        </w:tc>
        <w:tc>
          <w:tcPr>
            <w:tcW w:w="0" w:type="auto"/>
            <w:hideMark/>
          </w:tcPr>
          <w:p w:rsidR="002A388E" w:rsidRPr="00E648BA" w:rsidRDefault="002A388E" w:rsidP="002A388E">
            <w:pPr>
              <w:rPr>
                <w:rFonts w:ascii="Times New Roman" w:eastAsia="Times New Roman" w:hAnsi="Times New Roman" w:cs="Times New Roman"/>
              </w:rPr>
            </w:pPr>
            <w:r w:rsidRPr="00E648BA">
              <w:rPr>
                <w:rFonts w:ascii="Times New Roman" w:eastAsia="Times New Roman" w:hAnsi="Times New Roman" w:cs="Times New Roman"/>
              </w:rPr>
              <w:t>Hodges (2000); Kohn (2014)</w:t>
            </w:r>
          </w:p>
        </w:tc>
      </w:tr>
    </w:tbl>
    <w:p w:rsidR="00B24485" w:rsidRPr="00E648BA" w:rsidRDefault="00B24485" w:rsidP="00B67679">
      <w:pPr>
        <w:pStyle w:val="NormalWeb"/>
        <w:jc w:val="both"/>
        <w:rPr>
          <w:color w:val="000000" w:themeColor="text1"/>
        </w:rPr>
        <w:sectPr w:rsidR="00B24485" w:rsidRPr="00E648BA" w:rsidSect="002A388E">
          <w:pgSz w:w="15840" w:h="12240" w:orient="landscape"/>
          <w:pgMar w:top="1440" w:right="1440" w:bottom="1440" w:left="1440" w:header="720" w:footer="720" w:gutter="0"/>
          <w:cols w:space="720"/>
          <w:docGrid w:linePitch="360"/>
        </w:sectPr>
      </w:pPr>
    </w:p>
    <w:p w:rsidR="002A388E" w:rsidRPr="00E648BA" w:rsidRDefault="002A388E" w:rsidP="00B67679">
      <w:pPr>
        <w:pStyle w:val="NormalWeb"/>
        <w:jc w:val="both"/>
        <w:rPr>
          <w:color w:val="000000" w:themeColor="text1"/>
        </w:rPr>
      </w:pPr>
    </w:p>
    <w:p w:rsidR="00672E87" w:rsidRPr="00E648BA" w:rsidRDefault="00672E87" w:rsidP="00672E87">
      <w:pPr>
        <w:pStyle w:val="Heading2"/>
        <w:rPr>
          <w:color w:val="000000" w:themeColor="text1"/>
          <w:sz w:val="24"/>
          <w:szCs w:val="24"/>
        </w:rPr>
      </w:pPr>
      <w:r w:rsidRPr="00E648BA">
        <w:rPr>
          <w:rStyle w:val="Strong"/>
          <w:b/>
          <w:bCs/>
          <w:color w:val="000000" w:themeColor="text1"/>
          <w:sz w:val="24"/>
          <w:szCs w:val="24"/>
        </w:rPr>
        <w:t xml:space="preserve">3.5 </w:t>
      </w:r>
      <w:proofErr w:type="spellStart"/>
      <w:r w:rsidRPr="00E648BA">
        <w:rPr>
          <w:rStyle w:val="Strong"/>
          <w:b/>
          <w:bCs/>
          <w:color w:val="000000" w:themeColor="text1"/>
          <w:sz w:val="24"/>
          <w:szCs w:val="24"/>
        </w:rPr>
        <w:t>Metallogenic</w:t>
      </w:r>
      <w:proofErr w:type="spellEnd"/>
      <w:r w:rsidRPr="00E648BA">
        <w:rPr>
          <w:rStyle w:val="Strong"/>
          <w:b/>
          <w:bCs/>
          <w:color w:val="000000" w:themeColor="text1"/>
          <w:sz w:val="24"/>
          <w:szCs w:val="24"/>
        </w:rPr>
        <w:t xml:space="preserve"> Implications and Fluid–Structure Interaction</w:t>
      </w:r>
    </w:p>
    <w:p w:rsidR="00672E87" w:rsidRPr="00E648BA" w:rsidRDefault="00672E87" w:rsidP="00672E87">
      <w:pPr>
        <w:pStyle w:val="NormalWeb"/>
        <w:jc w:val="both"/>
        <w:rPr>
          <w:color w:val="000000" w:themeColor="text1"/>
        </w:rPr>
      </w:pPr>
      <w:r w:rsidRPr="00E648BA">
        <w:rPr>
          <w:color w:val="000000" w:themeColor="text1"/>
        </w:rPr>
        <w:t xml:space="preserve">The spatial and temporal distribution of mineralization within the Nigerian Basement Complex is closely linked to its </w:t>
      </w:r>
      <w:proofErr w:type="spellStart"/>
      <w:r w:rsidRPr="00E648BA">
        <w:rPr>
          <w:color w:val="000000" w:themeColor="text1"/>
        </w:rPr>
        <w:t>tectonometamorphic</w:t>
      </w:r>
      <w:proofErr w:type="spellEnd"/>
      <w:r w:rsidRPr="00E648BA">
        <w:rPr>
          <w:color w:val="000000" w:themeColor="text1"/>
        </w:rPr>
        <w:t xml:space="preserve"> evolution. Rare-metal pegmatites and orogenic gold deposits are predominantly associated with late- to post-collisional deformation phases (D</w:t>
      </w:r>
      <w:r w:rsidRPr="00E648BA">
        <w:rPr>
          <w:rFonts w:ascii="Cambria Math" w:hAnsi="Cambria Math" w:cs="Cambria Math"/>
          <w:color w:val="000000" w:themeColor="text1"/>
        </w:rPr>
        <w:t>₃</w:t>
      </w:r>
      <w:r w:rsidRPr="00E648BA">
        <w:rPr>
          <w:color w:val="000000" w:themeColor="text1"/>
        </w:rPr>
        <w:t>–D</w:t>
      </w:r>
      <w:r w:rsidRPr="00E648BA">
        <w:rPr>
          <w:rFonts w:ascii="Cambria Math" w:hAnsi="Cambria Math" w:cs="Cambria Math"/>
          <w:color w:val="000000" w:themeColor="text1"/>
        </w:rPr>
        <w:t>₄</w:t>
      </w:r>
      <w:r w:rsidRPr="00E648BA">
        <w:rPr>
          <w:color w:val="000000" w:themeColor="text1"/>
        </w:rPr>
        <w:t>), highlighting the importance of structural controls on fluid flow and melt emplacement.</w:t>
      </w:r>
    </w:p>
    <w:p w:rsidR="00672E87" w:rsidRPr="00E648BA" w:rsidRDefault="00672E87" w:rsidP="00672E87">
      <w:pPr>
        <w:pStyle w:val="NormalWeb"/>
        <w:jc w:val="both"/>
        <w:rPr>
          <w:color w:val="000000" w:themeColor="text1"/>
        </w:rPr>
      </w:pPr>
      <w:r w:rsidRPr="00E648BA">
        <w:rPr>
          <w:color w:val="000000" w:themeColor="text1"/>
        </w:rPr>
        <w:t>Rare-metal pegmatites are interpreted to derive from highly fractionated granitic melts generated during crustal anatexis under high-grade metamorphic conditions (</w:t>
      </w:r>
      <w:proofErr w:type="spellStart"/>
      <w:r w:rsidRPr="00E648BA">
        <w:rPr>
          <w:color w:val="000000" w:themeColor="text1"/>
        </w:rPr>
        <w:t>Černý</w:t>
      </w:r>
      <w:proofErr w:type="spellEnd"/>
      <w:r w:rsidRPr="00E648BA">
        <w:rPr>
          <w:color w:val="000000" w:themeColor="text1"/>
        </w:rPr>
        <w:t xml:space="preserve"> et al., 2005; Goodenough et al., 2014). </w:t>
      </w:r>
      <w:r w:rsidR="001361B6" w:rsidRPr="00E648BA">
        <w:rPr>
          <w:color w:val="000000" w:themeColor="text1"/>
        </w:rPr>
        <w:t>Rare-metal pegmatites occur as structurally controlled dykes parallel to D</w:t>
      </w:r>
      <w:r w:rsidR="001361B6" w:rsidRPr="00E648BA">
        <w:rPr>
          <w:rFonts w:ascii="Cambria Math" w:hAnsi="Cambria Math" w:cs="Cambria Math"/>
          <w:color w:val="000000" w:themeColor="text1"/>
        </w:rPr>
        <w:t>₂</w:t>
      </w:r>
      <w:r w:rsidR="001361B6" w:rsidRPr="00E648BA">
        <w:rPr>
          <w:color w:val="000000" w:themeColor="text1"/>
        </w:rPr>
        <w:t>–D</w:t>
      </w:r>
      <w:r w:rsidR="001361B6" w:rsidRPr="00E648BA">
        <w:rPr>
          <w:rFonts w:ascii="Cambria Math" w:hAnsi="Cambria Math" w:cs="Cambria Math"/>
          <w:color w:val="000000" w:themeColor="text1"/>
        </w:rPr>
        <w:t>₃</w:t>
      </w:r>
      <w:r w:rsidR="001361B6" w:rsidRPr="00E648BA">
        <w:rPr>
          <w:color w:val="000000" w:themeColor="text1"/>
        </w:rPr>
        <w:t xml:space="preserve"> fabrics (</w:t>
      </w:r>
      <w:r w:rsidR="00E648BA">
        <w:rPr>
          <w:color w:val="000000" w:themeColor="text1"/>
        </w:rPr>
        <w:t xml:space="preserve">Dada et al., 1995; </w:t>
      </w:r>
      <w:proofErr w:type="spellStart"/>
      <w:r w:rsidR="001361B6" w:rsidRPr="00E648BA">
        <w:rPr>
          <w:color w:val="000000" w:themeColor="text1"/>
        </w:rPr>
        <w:t>Okunlola</w:t>
      </w:r>
      <w:proofErr w:type="spellEnd"/>
      <w:r w:rsidR="001361B6" w:rsidRPr="00E648BA">
        <w:rPr>
          <w:color w:val="000000" w:themeColor="text1"/>
        </w:rPr>
        <w:t xml:space="preserve">, 2005; </w:t>
      </w:r>
      <w:proofErr w:type="spellStart"/>
      <w:r w:rsidR="001361B6" w:rsidRPr="00E648BA">
        <w:rPr>
          <w:color w:val="000000" w:themeColor="text1"/>
        </w:rPr>
        <w:t>Okunlola</w:t>
      </w:r>
      <w:proofErr w:type="spellEnd"/>
      <w:r w:rsidR="001361B6" w:rsidRPr="00E648BA">
        <w:rPr>
          <w:color w:val="000000" w:themeColor="text1"/>
        </w:rPr>
        <w:t xml:space="preserve"> &amp; </w:t>
      </w:r>
      <w:proofErr w:type="spellStart"/>
      <w:r w:rsidR="001361B6" w:rsidRPr="00E648BA">
        <w:rPr>
          <w:color w:val="000000" w:themeColor="text1"/>
        </w:rPr>
        <w:t>Jimba</w:t>
      </w:r>
      <w:proofErr w:type="spellEnd"/>
      <w:r w:rsidR="001361B6" w:rsidRPr="00E648BA">
        <w:rPr>
          <w:color w:val="000000" w:themeColor="text1"/>
        </w:rPr>
        <w:t xml:space="preserve">, 2006). </w:t>
      </w:r>
      <w:r w:rsidRPr="00E648BA">
        <w:rPr>
          <w:color w:val="000000" w:themeColor="text1"/>
        </w:rPr>
        <w:t>Their emplacement along shear zones and fractures suggests that structural pathways played a critical role in focusing melt migration during exhumation.</w:t>
      </w:r>
      <w:r w:rsidR="001361B6" w:rsidRPr="00E648BA">
        <w:rPr>
          <w:color w:val="000000" w:themeColor="text1"/>
        </w:rPr>
        <w:t xml:space="preserve"> They are internally zoned and enriched in Li, </w:t>
      </w:r>
      <w:proofErr w:type="spellStart"/>
      <w:r w:rsidR="001361B6" w:rsidRPr="00E648BA">
        <w:rPr>
          <w:color w:val="000000" w:themeColor="text1"/>
        </w:rPr>
        <w:t>Rb</w:t>
      </w:r>
      <w:proofErr w:type="spellEnd"/>
      <w:r w:rsidR="001361B6" w:rsidRPr="00E648BA">
        <w:rPr>
          <w:color w:val="000000" w:themeColor="text1"/>
        </w:rPr>
        <w:t xml:space="preserve">, Cs, Sn, Ta, </w:t>
      </w:r>
      <w:proofErr w:type="spellStart"/>
      <w:r w:rsidR="001361B6" w:rsidRPr="00E648BA">
        <w:rPr>
          <w:color w:val="000000" w:themeColor="text1"/>
        </w:rPr>
        <w:t>Nb</w:t>
      </w:r>
      <w:proofErr w:type="spellEnd"/>
      <w:r w:rsidR="001361B6" w:rsidRPr="00E648BA">
        <w:rPr>
          <w:color w:val="000000" w:themeColor="text1"/>
        </w:rPr>
        <w:t>, and Be, with K/</w:t>
      </w:r>
      <w:proofErr w:type="spellStart"/>
      <w:r w:rsidR="001361B6" w:rsidRPr="00E648BA">
        <w:rPr>
          <w:color w:val="000000" w:themeColor="text1"/>
        </w:rPr>
        <w:t>Rb</w:t>
      </w:r>
      <w:proofErr w:type="spellEnd"/>
      <w:r w:rsidR="001361B6" w:rsidRPr="00E648BA">
        <w:rPr>
          <w:color w:val="000000" w:themeColor="text1"/>
        </w:rPr>
        <w:t xml:space="preserve"> ratios of 10–50, indicative of extreme fractionation (</w:t>
      </w:r>
      <w:proofErr w:type="spellStart"/>
      <w:r w:rsidR="001361B6" w:rsidRPr="00E648BA">
        <w:rPr>
          <w:color w:val="000000" w:themeColor="text1"/>
        </w:rPr>
        <w:t>Černý</w:t>
      </w:r>
      <w:proofErr w:type="spellEnd"/>
      <w:r w:rsidR="001361B6" w:rsidRPr="00E648BA">
        <w:rPr>
          <w:color w:val="000000" w:themeColor="text1"/>
        </w:rPr>
        <w:t xml:space="preserve"> et al., 2005). Geochronology indicates emplacement between 530–500 Ma, 30–70 </w:t>
      </w:r>
      <w:proofErr w:type="spellStart"/>
      <w:r w:rsidR="001361B6" w:rsidRPr="00E648BA">
        <w:rPr>
          <w:color w:val="000000" w:themeColor="text1"/>
        </w:rPr>
        <w:t>Myr</w:t>
      </w:r>
      <w:proofErr w:type="spellEnd"/>
      <w:r w:rsidR="001361B6" w:rsidRPr="00E648BA">
        <w:rPr>
          <w:color w:val="000000" w:themeColor="text1"/>
        </w:rPr>
        <w:t xml:space="preserve"> after peak metamorphism (</w:t>
      </w:r>
      <w:proofErr w:type="spellStart"/>
      <w:r w:rsidR="001361B6" w:rsidRPr="00E648BA">
        <w:rPr>
          <w:color w:val="000000" w:themeColor="text1"/>
        </w:rPr>
        <w:t>Matheis</w:t>
      </w:r>
      <w:proofErr w:type="spellEnd"/>
      <w:r w:rsidR="001361B6" w:rsidRPr="00E648BA">
        <w:rPr>
          <w:color w:val="000000" w:themeColor="text1"/>
        </w:rPr>
        <w:t xml:space="preserve"> &amp; Caen-</w:t>
      </w:r>
      <w:proofErr w:type="spellStart"/>
      <w:r w:rsidR="001361B6" w:rsidRPr="00E648BA">
        <w:rPr>
          <w:color w:val="000000" w:themeColor="text1"/>
        </w:rPr>
        <w:t>Vachette</w:t>
      </w:r>
      <w:proofErr w:type="spellEnd"/>
      <w:r w:rsidR="001361B6" w:rsidRPr="00E648BA">
        <w:rPr>
          <w:color w:val="000000" w:themeColor="text1"/>
        </w:rPr>
        <w:t>, 1983; Akintola et al., 2012), consistent with post-collisional thermal relaxation (England &amp; Thompson, 1984).</w:t>
      </w:r>
    </w:p>
    <w:p w:rsidR="00672E87" w:rsidRPr="00E648BA" w:rsidRDefault="00672E87" w:rsidP="00672E87">
      <w:pPr>
        <w:pStyle w:val="NormalWeb"/>
        <w:jc w:val="both"/>
        <w:rPr>
          <w:color w:val="000000" w:themeColor="text1"/>
        </w:rPr>
      </w:pPr>
      <w:r w:rsidRPr="00E648BA">
        <w:rPr>
          <w:color w:val="000000" w:themeColor="text1"/>
        </w:rPr>
        <w:t>Orogenic gold mineralization, by contrast, is associated with metamorphic fluids generated during devolatilization reactions at depth. These fluids, typically low-salinity and CO</w:t>
      </w:r>
      <w:r w:rsidRPr="00E648BA">
        <w:rPr>
          <w:rFonts w:ascii="Cambria Math" w:hAnsi="Cambria Math" w:cs="Cambria Math"/>
          <w:color w:val="000000" w:themeColor="text1"/>
        </w:rPr>
        <w:t>₂</w:t>
      </w:r>
      <w:r w:rsidRPr="00E648BA">
        <w:rPr>
          <w:color w:val="000000" w:themeColor="text1"/>
        </w:rPr>
        <w:t xml:space="preserve">-bearing, are transported along transcurrent shear zones and precipitate gold under greenschist facies conditions (Groves et al., 1998; Goldfarb et al., 2005; Phillips &amp; Powell, 2010). </w:t>
      </w:r>
      <w:r w:rsidR="001361B6" w:rsidRPr="00E648BA">
        <w:rPr>
          <w:color w:val="000000" w:themeColor="text1"/>
        </w:rPr>
        <w:t>Gold mineralization is spatially associated with D</w:t>
      </w:r>
      <w:r w:rsidR="001361B6" w:rsidRPr="00E648BA">
        <w:rPr>
          <w:rFonts w:ascii="Cambria Math" w:hAnsi="Cambria Math" w:cs="Cambria Math"/>
          <w:color w:val="000000" w:themeColor="text1"/>
        </w:rPr>
        <w:t>₃</w:t>
      </w:r>
      <w:r w:rsidR="001361B6" w:rsidRPr="00E648BA">
        <w:rPr>
          <w:color w:val="000000" w:themeColor="text1"/>
        </w:rPr>
        <w:t xml:space="preserve"> shear zones (</w:t>
      </w:r>
      <w:proofErr w:type="spellStart"/>
      <w:r w:rsidR="001361B6" w:rsidRPr="00E648BA">
        <w:rPr>
          <w:color w:val="000000" w:themeColor="text1"/>
        </w:rPr>
        <w:t>Garba</w:t>
      </w:r>
      <w:proofErr w:type="spellEnd"/>
      <w:r w:rsidR="001361B6" w:rsidRPr="00E648BA">
        <w:rPr>
          <w:color w:val="000000" w:themeColor="text1"/>
        </w:rPr>
        <w:t xml:space="preserve">, 2000, 2003). Hydrothermal alteration assemblages (sericite + chlorite + epidote) indicate formation at 350–450°C and 2–4 </w:t>
      </w:r>
      <w:proofErr w:type="spellStart"/>
      <w:r w:rsidR="001361B6" w:rsidRPr="00E648BA">
        <w:rPr>
          <w:color w:val="000000" w:themeColor="text1"/>
        </w:rPr>
        <w:t>kbar</w:t>
      </w:r>
      <w:proofErr w:type="spellEnd"/>
      <w:r w:rsidR="001361B6" w:rsidRPr="00E648BA">
        <w:rPr>
          <w:color w:val="000000" w:themeColor="text1"/>
        </w:rPr>
        <w:t>. Fluid inclusion studies reveal low-salinity, CO</w:t>
      </w:r>
      <w:r w:rsidR="001361B6" w:rsidRPr="00E648BA">
        <w:rPr>
          <w:rFonts w:ascii="Cambria Math" w:hAnsi="Cambria Math" w:cs="Cambria Math"/>
          <w:color w:val="000000" w:themeColor="text1"/>
        </w:rPr>
        <w:t>₂</w:t>
      </w:r>
      <w:r w:rsidR="001361B6" w:rsidRPr="00E648BA">
        <w:rPr>
          <w:color w:val="000000" w:themeColor="text1"/>
        </w:rPr>
        <w:t xml:space="preserve">-bearing aqueous fluids with homogenization temperatures of 250–350°C and trapping pressures of 2–3 </w:t>
      </w:r>
      <w:proofErr w:type="spellStart"/>
      <w:r w:rsidR="001361B6" w:rsidRPr="00E648BA">
        <w:rPr>
          <w:color w:val="000000" w:themeColor="text1"/>
        </w:rPr>
        <w:t>kbar</w:t>
      </w:r>
      <w:proofErr w:type="spellEnd"/>
      <w:r w:rsidR="001361B6" w:rsidRPr="00E648BA">
        <w:rPr>
          <w:color w:val="000000" w:themeColor="text1"/>
        </w:rPr>
        <w:t xml:space="preserve"> (</w:t>
      </w:r>
      <w:proofErr w:type="spellStart"/>
      <w:r w:rsidR="001361B6" w:rsidRPr="00E648BA">
        <w:rPr>
          <w:color w:val="000000" w:themeColor="text1"/>
        </w:rPr>
        <w:t>Garba</w:t>
      </w:r>
      <w:proofErr w:type="spellEnd"/>
      <w:r w:rsidR="001361B6" w:rsidRPr="00E648BA">
        <w:rPr>
          <w:color w:val="000000" w:themeColor="text1"/>
        </w:rPr>
        <w:t xml:space="preserve">, 2003). These characteristics match global orogenic gold systems (Groves et al., 1998; Goldfarb et al., 2005) and are consistent with metamorphic devolatilization during collisional thickening (Phillips &amp; Powell, 2010). </w:t>
      </w:r>
      <w:r w:rsidRPr="00E648BA">
        <w:rPr>
          <w:color w:val="000000" w:themeColor="text1"/>
        </w:rPr>
        <w:t>The Nigerian deposits display characteristics consistent with global orogenic gold systems, indicating that similar fluid–rock interaction processes operated during Pan-African tectonism.</w:t>
      </w:r>
    </w:p>
    <w:p w:rsidR="00672E87" w:rsidRPr="00E648BA" w:rsidRDefault="00672E87" w:rsidP="00672E87">
      <w:pPr>
        <w:pStyle w:val="NormalWeb"/>
        <w:jc w:val="both"/>
        <w:rPr>
          <w:color w:val="000000" w:themeColor="text1"/>
        </w:rPr>
      </w:pPr>
      <w:r w:rsidRPr="00E648BA">
        <w:rPr>
          <w:color w:val="000000" w:themeColor="text1"/>
        </w:rPr>
        <w:t>This coupling between deformation, metamorphism, and mineralization is widely recognized in collisional orogens and provides a predictive framework for mineral exploration (Cox et al., 2001). In the Nigerian context, zones of intense deformation and late-stage structural reactivation represent key targets for both pegmatite-hosted rare metals and shear zone-hosted gold deposits.</w:t>
      </w:r>
    </w:p>
    <w:p w:rsidR="00C754FC" w:rsidRPr="00E648BA" w:rsidRDefault="00C754FC" w:rsidP="00C754FC">
      <w:pPr>
        <w:pStyle w:val="Heading2"/>
        <w:rPr>
          <w:color w:val="000000" w:themeColor="text1"/>
          <w:sz w:val="24"/>
          <w:szCs w:val="24"/>
        </w:rPr>
      </w:pPr>
      <w:r w:rsidRPr="00E648BA">
        <w:rPr>
          <w:rStyle w:val="Strong"/>
          <w:b/>
          <w:bCs/>
          <w:color w:val="000000" w:themeColor="text1"/>
          <w:sz w:val="24"/>
          <w:szCs w:val="24"/>
        </w:rPr>
        <w:t xml:space="preserve">3.6 Tectono-Metamorphic and </w:t>
      </w:r>
      <w:proofErr w:type="spellStart"/>
      <w:r w:rsidRPr="00E648BA">
        <w:rPr>
          <w:rStyle w:val="Strong"/>
          <w:b/>
          <w:bCs/>
          <w:color w:val="000000" w:themeColor="text1"/>
          <w:sz w:val="24"/>
          <w:szCs w:val="24"/>
        </w:rPr>
        <w:t>Metallogenic</w:t>
      </w:r>
      <w:proofErr w:type="spellEnd"/>
      <w:r w:rsidRPr="00E648BA">
        <w:rPr>
          <w:rStyle w:val="Strong"/>
          <w:b/>
          <w:bCs/>
          <w:color w:val="000000" w:themeColor="text1"/>
          <w:sz w:val="24"/>
          <w:szCs w:val="24"/>
        </w:rPr>
        <w:t xml:space="preserve"> Evolution Model</w:t>
      </w:r>
    </w:p>
    <w:p w:rsidR="00C754FC" w:rsidRPr="00E648BA" w:rsidRDefault="00C754FC" w:rsidP="00C754FC">
      <w:pPr>
        <w:pStyle w:val="NormalWeb"/>
        <w:jc w:val="both"/>
        <w:rPr>
          <w:color w:val="000000" w:themeColor="text1"/>
        </w:rPr>
      </w:pPr>
      <w:r w:rsidRPr="00E648BA">
        <w:rPr>
          <w:color w:val="000000" w:themeColor="text1"/>
        </w:rPr>
        <w:t xml:space="preserve">The conceptual model presented in </w:t>
      </w:r>
      <w:r w:rsidRPr="00E648BA">
        <w:rPr>
          <w:rStyle w:val="Strong"/>
          <w:b w:val="0"/>
          <w:color w:val="000000" w:themeColor="text1"/>
        </w:rPr>
        <w:t xml:space="preserve">Figure </w:t>
      </w:r>
      <w:r w:rsidR="00BD52DE">
        <w:rPr>
          <w:rStyle w:val="Strong"/>
          <w:b w:val="0"/>
          <w:color w:val="000000" w:themeColor="text1"/>
        </w:rPr>
        <w:t>5</w:t>
      </w:r>
      <w:r w:rsidRPr="00E648BA">
        <w:rPr>
          <w:color w:val="000000" w:themeColor="text1"/>
        </w:rPr>
        <w:t xml:space="preserve"> synthesizes the integrated pressure–temperature–time–deformation (P–T–t–d) evolution of the Nigerian segment of the Pan-African Orogeny and explicitly links tectonic processes with metamorphism and mineralization. The model is derived from the compiled </w:t>
      </w:r>
      <w:proofErr w:type="spellStart"/>
      <w:r w:rsidRPr="00E648BA">
        <w:rPr>
          <w:color w:val="000000" w:themeColor="text1"/>
        </w:rPr>
        <w:t>thermobarometric</w:t>
      </w:r>
      <w:proofErr w:type="spellEnd"/>
      <w:r w:rsidRPr="00E648BA">
        <w:rPr>
          <w:color w:val="000000" w:themeColor="text1"/>
        </w:rPr>
        <w:t xml:space="preserve"> dataset, </w:t>
      </w:r>
      <w:proofErr w:type="spellStart"/>
      <w:r w:rsidRPr="00E648BA">
        <w:rPr>
          <w:color w:val="000000" w:themeColor="text1"/>
        </w:rPr>
        <w:t>petrostructural</w:t>
      </w:r>
      <w:proofErr w:type="spellEnd"/>
      <w:r w:rsidRPr="00E648BA">
        <w:rPr>
          <w:color w:val="000000" w:themeColor="text1"/>
        </w:rPr>
        <w:t xml:space="preserve"> relationships, and geochronological constraints discussed in preceding sections, and it is intended as a synthesis-based representation of regional trends rather than a site-specific reconstruction.</w:t>
      </w:r>
    </w:p>
    <w:p w:rsidR="00C754FC" w:rsidRPr="00E648BA" w:rsidRDefault="00C754FC" w:rsidP="00C754FC">
      <w:pPr>
        <w:pStyle w:val="Heading3"/>
        <w:rPr>
          <w:rFonts w:ascii="Times New Roman" w:hAnsi="Times New Roman" w:cs="Times New Roman"/>
          <w:color w:val="000000" w:themeColor="text1"/>
        </w:rPr>
      </w:pPr>
      <w:r w:rsidRPr="00E648BA">
        <w:rPr>
          <w:rStyle w:val="Strong"/>
          <w:rFonts w:ascii="Times New Roman" w:hAnsi="Times New Roman" w:cs="Times New Roman"/>
          <w:bCs w:val="0"/>
          <w:color w:val="000000" w:themeColor="text1"/>
        </w:rPr>
        <w:lastRenderedPageBreak/>
        <w:t>3.6.1 D</w:t>
      </w:r>
      <w:r w:rsidRPr="00E648BA">
        <w:rPr>
          <w:rStyle w:val="Strong"/>
          <w:rFonts w:ascii="Cambria Math" w:hAnsi="Cambria Math" w:cs="Cambria Math"/>
          <w:bCs w:val="0"/>
          <w:color w:val="000000" w:themeColor="text1"/>
        </w:rPr>
        <w:t>₁</w:t>
      </w:r>
      <w:r w:rsidRPr="00E648BA">
        <w:rPr>
          <w:rStyle w:val="Strong"/>
          <w:rFonts w:ascii="Times New Roman" w:hAnsi="Times New Roman" w:cs="Times New Roman"/>
          <w:bCs w:val="0"/>
          <w:color w:val="000000" w:themeColor="text1"/>
        </w:rPr>
        <w:t>: Pre- to Early Collisional Stage (Burial and Nappe Stacking)</w:t>
      </w:r>
    </w:p>
    <w:p w:rsidR="00C754FC" w:rsidRPr="00E648BA" w:rsidRDefault="00C754FC" w:rsidP="00C754FC">
      <w:pPr>
        <w:pStyle w:val="NormalWeb"/>
        <w:jc w:val="both"/>
        <w:rPr>
          <w:color w:val="000000" w:themeColor="text1"/>
        </w:rPr>
      </w:pPr>
      <w:r w:rsidRPr="00E648BA">
        <w:rPr>
          <w:color w:val="000000" w:themeColor="text1"/>
        </w:rPr>
        <w:t>The model initiates with D</w:t>
      </w:r>
      <w:r w:rsidRPr="00E648BA">
        <w:rPr>
          <w:rFonts w:ascii="Cambria Math" w:hAnsi="Cambria Math" w:cs="Cambria Math"/>
          <w:color w:val="000000" w:themeColor="text1"/>
        </w:rPr>
        <w:t>₁</w:t>
      </w:r>
      <w:r w:rsidRPr="00E648BA">
        <w:rPr>
          <w:color w:val="000000" w:themeColor="text1"/>
        </w:rPr>
        <w:t xml:space="preserve"> deformation, representing early convergence marked by crustal shortening, nappe stacking, and progressive burial of supracrustal sequences. Subduction-related processes and arc magmatism likely preceded terminal collision, although direct evidence for high-pressure oceanic assemblages is limited in the Nigerian sector. Metamorphic conditions during this stage are constrained to low- to medium-grade greenschist facies, reflecting relatively low geothermal gradients typical of early burial (Spear, 1993). Structurally, this phase is characterized by recumbent folding and the development of early foliation (S</w:t>
      </w:r>
      <w:r w:rsidRPr="00E648BA">
        <w:rPr>
          <w:rFonts w:ascii="Cambria Math" w:hAnsi="Cambria Math" w:cs="Cambria Math"/>
          <w:color w:val="000000" w:themeColor="text1"/>
        </w:rPr>
        <w:t>₁</w:t>
      </w:r>
      <w:r w:rsidRPr="00E648BA">
        <w:rPr>
          <w:color w:val="000000" w:themeColor="text1"/>
        </w:rPr>
        <w:t>), which forms the foundational fabric for subsequent deformation.</w:t>
      </w:r>
    </w:p>
    <w:p w:rsidR="00C754FC" w:rsidRPr="00E648BA" w:rsidRDefault="00C754FC" w:rsidP="00AF0268">
      <w:pPr>
        <w:pStyle w:val="Heading3"/>
        <w:jc w:val="both"/>
        <w:rPr>
          <w:rFonts w:ascii="Times New Roman" w:hAnsi="Times New Roman" w:cs="Times New Roman"/>
          <w:color w:val="000000" w:themeColor="text1"/>
        </w:rPr>
      </w:pPr>
      <w:r w:rsidRPr="00E648BA">
        <w:rPr>
          <w:rStyle w:val="Strong"/>
          <w:rFonts w:ascii="Times New Roman" w:hAnsi="Times New Roman" w:cs="Times New Roman"/>
          <w:bCs w:val="0"/>
          <w:color w:val="000000" w:themeColor="text1"/>
        </w:rPr>
        <w:t>3.6.2 D</w:t>
      </w:r>
      <w:r w:rsidRPr="00E648BA">
        <w:rPr>
          <w:rStyle w:val="Strong"/>
          <w:rFonts w:ascii="Cambria Math" w:hAnsi="Cambria Math" w:cs="Cambria Math"/>
          <w:bCs w:val="0"/>
          <w:color w:val="000000" w:themeColor="text1"/>
        </w:rPr>
        <w:t>₂</w:t>
      </w:r>
      <w:r w:rsidRPr="00E648BA">
        <w:rPr>
          <w:rStyle w:val="Strong"/>
          <w:rFonts w:ascii="Times New Roman" w:hAnsi="Times New Roman" w:cs="Times New Roman"/>
          <w:bCs w:val="0"/>
          <w:color w:val="000000" w:themeColor="text1"/>
        </w:rPr>
        <w:t xml:space="preserve">: Peak Collisional Stage (Crustal Thickening and </w:t>
      </w:r>
      <w:proofErr w:type="spellStart"/>
      <w:r w:rsidRPr="00E648BA">
        <w:rPr>
          <w:rStyle w:val="Strong"/>
          <w:rFonts w:ascii="Times New Roman" w:hAnsi="Times New Roman" w:cs="Times New Roman"/>
          <w:bCs w:val="0"/>
          <w:color w:val="000000" w:themeColor="text1"/>
        </w:rPr>
        <w:t>Barrovian</w:t>
      </w:r>
      <w:proofErr w:type="spellEnd"/>
      <w:r w:rsidRPr="00E648BA">
        <w:rPr>
          <w:rStyle w:val="Strong"/>
          <w:rFonts w:ascii="Times New Roman" w:hAnsi="Times New Roman" w:cs="Times New Roman"/>
          <w:bCs w:val="0"/>
          <w:color w:val="000000" w:themeColor="text1"/>
        </w:rPr>
        <w:t xml:space="preserve"> Metamorphism)</w:t>
      </w:r>
    </w:p>
    <w:p w:rsidR="00C754FC" w:rsidRPr="00E648BA" w:rsidRDefault="00C754FC" w:rsidP="00AF0268">
      <w:pPr>
        <w:pStyle w:val="NormalWeb"/>
        <w:jc w:val="both"/>
        <w:rPr>
          <w:color w:val="000000" w:themeColor="text1"/>
        </w:rPr>
      </w:pPr>
      <w:r w:rsidRPr="00E648BA">
        <w:rPr>
          <w:color w:val="000000" w:themeColor="text1"/>
        </w:rPr>
        <w:t>D</w:t>
      </w:r>
      <w:r w:rsidRPr="00E648BA">
        <w:rPr>
          <w:rFonts w:ascii="Cambria Math" w:hAnsi="Cambria Math" w:cs="Cambria Math"/>
          <w:color w:val="000000" w:themeColor="text1"/>
        </w:rPr>
        <w:t>₂</w:t>
      </w:r>
      <w:r w:rsidRPr="00E648BA">
        <w:rPr>
          <w:color w:val="000000" w:themeColor="text1"/>
        </w:rPr>
        <w:t xml:space="preserve"> represents the principal collisional phase, during which maximum crustal thickening and peak metamorphic conditions were attained. </w:t>
      </w:r>
      <w:proofErr w:type="spellStart"/>
      <w:r w:rsidRPr="00E648BA">
        <w:rPr>
          <w:color w:val="000000" w:themeColor="text1"/>
        </w:rPr>
        <w:t>Thermobarometric</w:t>
      </w:r>
      <w:proofErr w:type="spellEnd"/>
      <w:r w:rsidRPr="00E648BA">
        <w:rPr>
          <w:color w:val="000000" w:themeColor="text1"/>
        </w:rPr>
        <w:t xml:space="preserve"> estimates of ~600–700°C and 8–12 </w:t>
      </w:r>
      <w:proofErr w:type="spellStart"/>
      <w:r w:rsidRPr="00E648BA">
        <w:rPr>
          <w:color w:val="000000" w:themeColor="text1"/>
        </w:rPr>
        <w:t>kbar</w:t>
      </w:r>
      <w:proofErr w:type="spellEnd"/>
      <w:r w:rsidRPr="00E648BA">
        <w:rPr>
          <w:color w:val="000000" w:themeColor="text1"/>
        </w:rPr>
        <w:t xml:space="preserve"> correspond to burial depths of approximately 30–45 km, consistent with continent–continent collision and lithospheric doubling (England &amp; Thompson, 1984). The dominance of kyanite-bearing assemblages confirms medium P/T </w:t>
      </w:r>
      <w:proofErr w:type="spellStart"/>
      <w:r w:rsidRPr="00E648BA">
        <w:rPr>
          <w:color w:val="000000" w:themeColor="text1"/>
        </w:rPr>
        <w:t>Barrovian</w:t>
      </w:r>
      <w:proofErr w:type="spellEnd"/>
      <w:r w:rsidRPr="00E648BA">
        <w:rPr>
          <w:color w:val="000000" w:themeColor="text1"/>
        </w:rPr>
        <w:t xml:space="preserve"> metamorphism (Miyashiro, 1994). Regionally pervasive S</w:t>
      </w:r>
      <w:r w:rsidRPr="00E648BA">
        <w:rPr>
          <w:rFonts w:ascii="Cambria Math" w:hAnsi="Cambria Math" w:cs="Cambria Math"/>
          <w:color w:val="000000" w:themeColor="text1"/>
        </w:rPr>
        <w:t>₂</w:t>
      </w:r>
      <w:r w:rsidRPr="00E648BA">
        <w:rPr>
          <w:color w:val="000000" w:themeColor="text1"/>
        </w:rPr>
        <w:t xml:space="preserve"> foliation and tight to isoclinal folding reflect intense compressional deformation. The temporal lag between peak pressure and peak temperature observed in the P–T paths is attributed to conductive heat redistribution within thickened crust, a feature widely recognized in collisional orogens.</w:t>
      </w:r>
    </w:p>
    <w:p w:rsidR="00C754FC" w:rsidRPr="00E648BA" w:rsidRDefault="00C754FC" w:rsidP="00C754FC">
      <w:pPr>
        <w:pStyle w:val="Heading3"/>
        <w:rPr>
          <w:rFonts w:ascii="Times New Roman" w:hAnsi="Times New Roman" w:cs="Times New Roman"/>
          <w:color w:val="000000" w:themeColor="text1"/>
        </w:rPr>
      </w:pPr>
      <w:r w:rsidRPr="00E648BA">
        <w:rPr>
          <w:rStyle w:val="Strong"/>
          <w:rFonts w:ascii="Times New Roman" w:hAnsi="Times New Roman" w:cs="Times New Roman"/>
          <w:bCs w:val="0"/>
          <w:color w:val="000000" w:themeColor="text1"/>
        </w:rPr>
        <w:t>3.6.3 D</w:t>
      </w:r>
      <w:r w:rsidRPr="00E648BA">
        <w:rPr>
          <w:rStyle w:val="Strong"/>
          <w:rFonts w:ascii="Cambria Math" w:hAnsi="Cambria Math" w:cs="Cambria Math"/>
          <w:bCs w:val="0"/>
          <w:color w:val="000000" w:themeColor="text1"/>
        </w:rPr>
        <w:t>₃</w:t>
      </w:r>
      <w:r w:rsidRPr="00E648BA">
        <w:rPr>
          <w:rStyle w:val="Strong"/>
          <w:rFonts w:ascii="Times New Roman" w:hAnsi="Times New Roman" w:cs="Times New Roman"/>
          <w:bCs w:val="0"/>
          <w:color w:val="000000" w:themeColor="text1"/>
        </w:rPr>
        <w:t xml:space="preserve">: Late-Collisional </w:t>
      </w:r>
      <w:proofErr w:type="spellStart"/>
      <w:r w:rsidRPr="00E648BA">
        <w:rPr>
          <w:rStyle w:val="Strong"/>
          <w:rFonts w:ascii="Times New Roman" w:hAnsi="Times New Roman" w:cs="Times New Roman"/>
          <w:bCs w:val="0"/>
          <w:color w:val="000000" w:themeColor="text1"/>
        </w:rPr>
        <w:t>Transpression</w:t>
      </w:r>
      <w:proofErr w:type="spellEnd"/>
      <w:r w:rsidRPr="00E648BA">
        <w:rPr>
          <w:rStyle w:val="Strong"/>
          <w:rFonts w:ascii="Times New Roman" w:hAnsi="Times New Roman" w:cs="Times New Roman"/>
          <w:bCs w:val="0"/>
          <w:color w:val="000000" w:themeColor="text1"/>
        </w:rPr>
        <w:t xml:space="preserve"> and Exhumation</w:t>
      </w:r>
    </w:p>
    <w:p w:rsidR="00C754FC" w:rsidRPr="00E648BA" w:rsidRDefault="00C754FC" w:rsidP="00C754FC">
      <w:pPr>
        <w:pStyle w:val="NormalWeb"/>
        <w:jc w:val="both"/>
        <w:rPr>
          <w:color w:val="000000" w:themeColor="text1"/>
        </w:rPr>
      </w:pPr>
      <w:r w:rsidRPr="00E648BA">
        <w:rPr>
          <w:color w:val="000000" w:themeColor="text1"/>
        </w:rPr>
        <w:t xml:space="preserve">Following peak metamorphism, the orogen entered a phase of </w:t>
      </w:r>
      <w:proofErr w:type="spellStart"/>
      <w:r w:rsidRPr="00E648BA">
        <w:rPr>
          <w:color w:val="000000" w:themeColor="text1"/>
        </w:rPr>
        <w:t>transpressional</w:t>
      </w:r>
      <w:proofErr w:type="spellEnd"/>
      <w:r w:rsidRPr="00E648BA">
        <w:rPr>
          <w:color w:val="000000" w:themeColor="text1"/>
        </w:rPr>
        <w:t xml:space="preserve"> deformation (D</w:t>
      </w:r>
      <w:r w:rsidRPr="00E648BA">
        <w:rPr>
          <w:rFonts w:ascii="Cambria Math" w:hAnsi="Cambria Math" w:cs="Cambria Math"/>
          <w:color w:val="000000" w:themeColor="text1"/>
        </w:rPr>
        <w:t>₃</w:t>
      </w:r>
      <w:r w:rsidRPr="00E648BA">
        <w:rPr>
          <w:color w:val="000000" w:themeColor="text1"/>
        </w:rPr>
        <w:t>), marking the onset of exhumation. This stage is characterized by near-isothermal decompression, as recorded by mineral reaction textures and compositional zoning patterns. Ductile shear zones developed during this phase served as major pathways for fluid migration and played a critical role in redistributing heat and mass within the crust. Metamorphic conditions transitioned from amphibolite to lower amphibolite facies, reflecting decreasing pressure while temperatures remained relatively elevated. The structural style shifts from compressional to oblique-slip kinematics, indicating a change in tectonic regime during late-stage convergence.</w:t>
      </w:r>
    </w:p>
    <w:p w:rsidR="00C754FC" w:rsidRPr="00E648BA" w:rsidRDefault="00C754FC" w:rsidP="00C754FC">
      <w:pPr>
        <w:pStyle w:val="Heading3"/>
        <w:rPr>
          <w:rFonts w:ascii="Times New Roman" w:hAnsi="Times New Roman" w:cs="Times New Roman"/>
          <w:color w:val="000000" w:themeColor="text1"/>
        </w:rPr>
      </w:pPr>
      <w:r w:rsidRPr="00E648BA">
        <w:rPr>
          <w:rStyle w:val="Strong"/>
          <w:rFonts w:ascii="Times New Roman" w:hAnsi="Times New Roman" w:cs="Times New Roman"/>
          <w:bCs w:val="0"/>
          <w:color w:val="000000" w:themeColor="text1"/>
        </w:rPr>
        <w:t>3.6.4 D</w:t>
      </w:r>
      <w:r w:rsidRPr="00E648BA">
        <w:rPr>
          <w:rStyle w:val="Strong"/>
          <w:rFonts w:ascii="Cambria Math" w:hAnsi="Cambria Math" w:cs="Cambria Math"/>
          <w:bCs w:val="0"/>
          <w:color w:val="000000" w:themeColor="text1"/>
        </w:rPr>
        <w:t>₄</w:t>
      </w:r>
      <w:r w:rsidRPr="00E648BA">
        <w:rPr>
          <w:rStyle w:val="Strong"/>
          <w:rFonts w:ascii="Times New Roman" w:hAnsi="Times New Roman" w:cs="Times New Roman"/>
          <w:bCs w:val="0"/>
          <w:color w:val="000000" w:themeColor="text1"/>
        </w:rPr>
        <w:t>: Post-Collisional Fluid Flow, Magmatism, and Mineralization</w:t>
      </w:r>
    </w:p>
    <w:p w:rsidR="00C754FC" w:rsidRPr="00E648BA" w:rsidRDefault="00C754FC" w:rsidP="00C754FC">
      <w:pPr>
        <w:pStyle w:val="NormalWeb"/>
        <w:jc w:val="both"/>
        <w:rPr>
          <w:color w:val="000000" w:themeColor="text1"/>
        </w:rPr>
      </w:pPr>
      <w:r w:rsidRPr="00E648BA">
        <w:rPr>
          <w:color w:val="000000" w:themeColor="text1"/>
        </w:rPr>
        <w:t>D</w:t>
      </w:r>
      <w:r w:rsidRPr="00E648BA">
        <w:rPr>
          <w:rFonts w:ascii="Cambria Math" w:hAnsi="Cambria Math" w:cs="Cambria Math"/>
          <w:color w:val="000000" w:themeColor="text1"/>
        </w:rPr>
        <w:t>₄</w:t>
      </w:r>
      <w:r w:rsidRPr="00E648BA">
        <w:rPr>
          <w:color w:val="000000" w:themeColor="text1"/>
        </w:rPr>
        <w:t xml:space="preserve"> represents a post-collisional stage characterized by continued exhumation, fluid infiltration, and magmatic activity. This phase is particularly significant from a </w:t>
      </w:r>
      <w:proofErr w:type="spellStart"/>
      <w:r w:rsidRPr="00E648BA">
        <w:rPr>
          <w:color w:val="000000" w:themeColor="text1"/>
        </w:rPr>
        <w:t>metallogenic</w:t>
      </w:r>
      <w:proofErr w:type="spellEnd"/>
      <w:r w:rsidRPr="00E648BA">
        <w:rPr>
          <w:color w:val="000000" w:themeColor="text1"/>
        </w:rPr>
        <w:t xml:space="preserve"> perspective. Rare-metal pegmatites, enriched in Li–Ta–</w:t>
      </w:r>
      <w:proofErr w:type="spellStart"/>
      <w:r w:rsidRPr="00E648BA">
        <w:rPr>
          <w:color w:val="000000" w:themeColor="text1"/>
        </w:rPr>
        <w:t>Nb</w:t>
      </w:r>
      <w:proofErr w:type="spellEnd"/>
      <w:r w:rsidRPr="00E648BA">
        <w:rPr>
          <w:color w:val="000000" w:themeColor="text1"/>
        </w:rPr>
        <w:t>–Sn, are interpreted to originate from highly fractionated melts generated during crustal anatexis, which were emplaced along structurally controlled pathways (</w:t>
      </w:r>
      <w:proofErr w:type="spellStart"/>
      <w:r w:rsidRPr="00E648BA">
        <w:rPr>
          <w:color w:val="000000" w:themeColor="text1"/>
        </w:rPr>
        <w:t>Černý</w:t>
      </w:r>
      <w:proofErr w:type="spellEnd"/>
      <w:r w:rsidRPr="00E648BA">
        <w:rPr>
          <w:color w:val="000000" w:themeColor="text1"/>
        </w:rPr>
        <w:t xml:space="preserve"> et al., 2005; Goodenough et al., 2014).</w:t>
      </w:r>
    </w:p>
    <w:p w:rsidR="00C754FC" w:rsidRPr="00E648BA" w:rsidRDefault="00C754FC" w:rsidP="00C754FC">
      <w:pPr>
        <w:pStyle w:val="NormalWeb"/>
        <w:jc w:val="both"/>
        <w:rPr>
          <w:color w:val="000000" w:themeColor="text1"/>
        </w:rPr>
      </w:pPr>
      <w:r w:rsidRPr="00E648BA">
        <w:rPr>
          <w:color w:val="000000" w:themeColor="text1"/>
        </w:rPr>
        <w:t xml:space="preserve">Simultaneously, orogenic gold mineralization is associated with metamorphic fluids produced during devolatilization reactions at depth. These fluids migrated along shear zones and fractures, precipitating gold under greenschist facies conditions (Groves et al., 1998; Goldfarb et al., 2005; Phillips &amp; Powell, 2010). The temporal overlap between deformation, fluid flow, and </w:t>
      </w:r>
      <w:r w:rsidRPr="00E648BA">
        <w:rPr>
          <w:color w:val="000000" w:themeColor="text1"/>
        </w:rPr>
        <w:lastRenderedPageBreak/>
        <w:t xml:space="preserve">mineralization highlights the importance of tectonic structures as conduits for both melt and fluid transport. The model therefore emphasizes strong coupling between deformation and </w:t>
      </w:r>
      <w:proofErr w:type="spellStart"/>
      <w:r w:rsidRPr="00E648BA">
        <w:rPr>
          <w:color w:val="000000" w:themeColor="text1"/>
        </w:rPr>
        <w:t>metallogenesis</w:t>
      </w:r>
      <w:proofErr w:type="spellEnd"/>
      <w:r w:rsidRPr="00E648BA">
        <w:rPr>
          <w:color w:val="000000" w:themeColor="text1"/>
        </w:rPr>
        <w:t xml:space="preserve"> during late-orogenic stages.</w:t>
      </w:r>
    </w:p>
    <w:p w:rsidR="00C754FC" w:rsidRPr="00E648BA" w:rsidRDefault="00C754FC" w:rsidP="00C754FC">
      <w:pPr>
        <w:pStyle w:val="Heading3"/>
        <w:rPr>
          <w:rFonts w:ascii="Times New Roman" w:hAnsi="Times New Roman" w:cs="Times New Roman"/>
          <w:color w:val="000000" w:themeColor="text1"/>
        </w:rPr>
      </w:pPr>
      <w:r w:rsidRPr="00E648BA">
        <w:rPr>
          <w:rStyle w:val="Strong"/>
          <w:rFonts w:ascii="Times New Roman" w:hAnsi="Times New Roman" w:cs="Times New Roman"/>
          <w:bCs w:val="0"/>
          <w:color w:val="000000" w:themeColor="text1"/>
        </w:rPr>
        <w:t>3.6.5 D</w:t>
      </w:r>
      <w:r w:rsidRPr="00E648BA">
        <w:rPr>
          <w:rStyle w:val="Strong"/>
          <w:rFonts w:ascii="Cambria Math" w:hAnsi="Cambria Math" w:cs="Cambria Math"/>
          <w:bCs w:val="0"/>
          <w:color w:val="000000" w:themeColor="text1"/>
        </w:rPr>
        <w:t>₅</w:t>
      </w:r>
      <w:r w:rsidRPr="00E648BA">
        <w:rPr>
          <w:rStyle w:val="Strong"/>
          <w:rFonts w:ascii="Times New Roman" w:hAnsi="Times New Roman" w:cs="Times New Roman"/>
          <w:bCs w:val="0"/>
          <w:color w:val="000000" w:themeColor="text1"/>
        </w:rPr>
        <w:t>: Post-Orogenic Stabilization and Thermal Relaxation</w:t>
      </w:r>
    </w:p>
    <w:p w:rsidR="00C754FC" w:rsidRPr="00E648BA" w:rsidRDefault="00C754FC" w:rsidP="00C754FC">
      <w:pPr>
        <w:pStyle w:val="NormalWeb"/>
        <w:rPr>
          <w:color w:val="000000" w:themeColor="text1"/>
        </w:rPr>
      </w:pPr>
      <w:r w:rsidRPr="00E648BA">
        <w:rPr>
          <w:color w:val="000000" w:themeColor="text1"/>
        </w:rPr>
        <w:t>The final stage (D</w:t>
      </w:r>
      <w:r w:rsidRPr="00E648BA">
        <w:rPr>
          <w:rFonts w:ascii="Cambria Math" w:hAnsi="Cambria Math" w:cs="Cambria Math"/>
          <w:color w:val="000000" w:themeColor="text1"/>
        </w:rPr>
        <w:t>₅</w:t>
      </w:r>
      <w:r w:rsidRPr="00E648BA">
        <w:rPr>
          <w:color w:val="000000" w:themeColor="text1"/>
        </w:rPr>
        <w:t>) reflects post-collisional stabilization of the orogenic system, characterized by cooling, uplift, and erosion. Structural deformation transitions from ductile to brittle regimes, with the development of faults and joint systems. Metamorphic conditions are constrained to low-temperature greenschist facies (&lt;350°C), indicating progressive thermal relaxation of the crust.</w:t>
      </w:r>
    </w:p>
    <w:p w:rsidR="00C754FC" w:rsidRPr="00E648BA" w:rsidRDefault="00C754FC" w:rsidP="00C754FC">
      <w:pPr>
        <w:pStyle w:val="NormalWeb"/>
        <w:rPr>
          <w:color w:val="000000" w:themeColor="text1"/>
        </w:rPr>
      </w:pPr>
      <w:r w:rsidRPr="00E648BA">
        <w:rPr>
          <w:color w:val="000000" w:themeColor="text1"/>
        </w:rPr>
        <w:t>Although D</w:t>
      </w:r>
      <w:r w:rsidRPr="00E648BA">
        <w:rPr>
          <w:rFonts w:ascii="Cambria Math" w:hAnsi="Cambria Math" w:cs="Cambria Math"/>
          <w:color w:val="000000" w:themeColor="text1"/>
        </w:rPr>
        <w:t>₅</w:t>
      </w:r>
      <w:r w:rsidRPr="00E648BA">
        <w:rPr>
          <w:color w:val="000000" w:themeColor="text1"/>
        </w:rPr>
        <w:t xml:space="preserve"> is not directly associated with significant mineralization, it plays a critical role in the preservation and exposure of mineral deposits formed during earlier stages. The cessation of major </w:t>
      </w:r>
      <w:proofErr w:type="spellStart"/>
      <w:r w:rsidRPr="00E648BA">
        <w:rPr>
          <w:color w:val="000000" w:themeColor="text1"/>
        </w:rPr>
        <w:t>tectonometamorphic</w:t>
      </w:r>
      <w:proofErr w:type="spellEnd"/>
      <w:r w:rsidRPr="00E648BA">
        <w:rPr>
          <w:color w:val="000000" w:themeColor="text1"/>
        </w:rPr>
        <w:t xml:space="preserve"> activity and stabilization of the crust mark the transition to a stable continental setting within the assembled Gondwana.</w:t>
      </w:r>
    </w:p>
    <w:p w:rsidR="00C754FC" w:rsidRPr="00E648BA" w:rsidRDefault="00C754FC" w:rsidP="00C754FC">
      <w:pPr>
        <w:pStyle w:val="Heading3"/>
        <w:rPr>
          <w:rFonts w:ascii="Times New Roman" w:hAnsi="Times New Roman" w:cs="Times New Roman"/>
          <w:color w:val="000000" w:themeColor="text1"/>
        </w:rPr>
      </w:pPr>
      <w:r w:rsidRPr="00E648BA">
        <w:rPr>
          <w:rStyle w:val="Strong"/>
          <w:rFonts w:ascii="Times New Roman" w:hAnsi="Times New Roman" w:cs="Times New Roman"/>
          <w:bCs w:val="0"/>
          <w:color w:val="000000" w:themeColor="text1"/>
        </w:rPr>
        <w:t>3.6.6 Integrated P–T–t–d–</w:t>
      </w:r>
      <w:proofErr w:type="spellStart"/>
      <w:r w:rsidRPr="00E648BA">
        <w:rPr>
          <w:rStyle w:val="Strong"/>
          <w:rFonts w:ascii="Times New Roman" w:hAnsi="Times New Roman" w:cs="Times New Roman"/>
          <w:bCs w:val="0"/>
          <w:color w:val="000000" w:themeColor="text1"/>
        </w:rPr>
        <w:t>Metallogenic</w:t>
      </w:r>
      <w:proofErr w:type="spellEnd"/>
      <w:r w:rsidRPr="00E648BA">
        <w:rPr>
          <w:rStyle w:val="Strong"/>
          <w:rFonts w:ascii="Times New Roman" w:hAnsi="Times New Roman" w:cs="Times New Roman"/>
          <w:bCs w:val="0"/>
          <w:color w:val="000000" w:themeColor="text1"/>
        </w:rPr>
        <w:t xml:space="preserve"> Evolution</w:t>
      </w:r>
    </w:p>
    <w:p w:rsidR="00C754FC" w:rsidRPr="00E648BA" w:rsidRDefault="00C754FC" w:rsidP="00C754FC">
      <w:pPr>
        <w:pStyle w:val="NormalWeb"/>
        <w:jc w:val="both"/>
        <w:rPr>
          <w:color w:val="000000" w:themeColor="text1"/>
        </w:rPr>
      </w:pPr>
      <w:r w:rsidRPr="00E648BA">
        <w:rPr>
          <w:color w:val="000000" w:themeColor="text1"/>
        </w:rPr>
        <w:t>Collectively, the model illustrates a coherent evolutionary sequence involving (</w:t>
      </w:r>
      <w:proofErr w:type="spellStart"/>
      <w:r w:rsidRPr="00E648BA">
        <w:rPr>
          <w:color w:val="000000" w:themeColor="text1"/>
        </w:rPr>
        <w:t>i</w:t>
      </w:r>
      <w:proofErr w:type="spellEnd"/>
      <w:r w:rsidRPr="00E648BA">
        <w:rPr>
          <w:color w:val="000000" w:themeColor="text1"/>
        </w:rPr>
        <w:t xml:space="preserve">) crustal thickening and burial, (ii) peak </w:t>
      </w:r>
      <w:proofErr w:type="spellStart"/>
      <w:r w:rsidRPr="00E648BA">
        <w:rPr>
          <w:color w:val="000000" w:themeColor="text1"/>
        </w:rPr>
        <w:t>Barrovian</w:t>
      </w:r>
      <w:proofErr w:type="spellEnd"/>
      <w:r w:rsidRPr="00E648BA">
        <w:rPr>
          <w:color w:val="000000" w:themeColor="text1"/>
        </w:rPr>
        <w:t xml:space="preserve"> metamorphism, (iii) </w:t>
      </w:r>
      <w:proofErr w:type="spellStart"/>
      <w:r w:rsidRPr="00E648BA">
        <w:rPr>
          <w:color w:val="000000" w:themeColor="text1"/>
        </w:rPr>
        <w:t>transpressional</w:t>
      </w:r>
      <w:proofErr w:type="spellEnd"/>
      <w:r w:rsidRPr="00E648BA">
        <w:rPr>
          <w:color w:val="000000" w:themeColor="text1"/>
        </w:rPr>
        <w:t xml:space="preserve"> exhumation, (iv) late-stage fluid and melt migration associated with mineralization, and (v) post-orogenic stabilization. The reconstructed clockwise P–T path, combined with polyphase deformation and structurally controlled mineralization, is consistent with established models for collisional orogens (England &amp; Thompson, 1984; Dewey et al., 1986).</w:t>
      </w:r>
    </w:p>
    <w:p w:rsidR="00C754FC" w:rsidRPr="00E648BA" w:rsidRDefault="00C754FC" w:rsidP="00C754FC">
      <w:pPr>
        <w:pStyle w:val="NormalWeb"/>
        <w:jc w:val="both"/>
        <w:rPr>
          <w:color w:val="000000" w:themeColor="text1"/>
        </w:rPr>
      </w:pPr>
      <w:r w:rsidRPr="00E648BA">
        <w:rPr>
          <w:color w:val="000000" w:themeColor="text1"/>
        </w:rPr>
        <w:t xml:space="preserve">While the Nigerian Pan-African Orogen shares key characteristics with other collisional belts, the model highlights the significant influence of polycyclic crustal inheritance on its </w:t>
      </w:r>
      <w:proofErr w:type="spellStart"/>
      <w:r w:rsidRPr="00E648BA">
        <w:rPr>
          <w:color w:val="000000" w:themeColor="text1"/>
        </w:rPr>
        <w:t>tectonometamorphic</w:t>
      </w:r>
      <w:proofErr w:type="spellEnd"/>
      <w:r w:rsidRPr="00E648BA">
        <w:rPr>
          <w:color w:val="000000" w:themeColor="text1"/>
        </w:rPr>
        <w:t xml:space="preserve"> evolution. The presence of reworked Archean–Paleoproterozoic crust not only influences metamorphic gradients but also plays a role in melt generation and </w:t>
      </w:r>
      <w:proofErr w:type="spellStart"/>
      <w:r w:rsidRPr="00E648BA">
        <w:rPr>
          <w:color w:val="000000" w:themeColor="text1"/>
        </w:rPr>
        <w:t>metallogenic</w:t>
      </w:r>
      <w:proofErr w:type="spellEnd"/>
      <w:r w:rsidRPr="00E648BA">
        <w:rPr>
          <w:color w:val="000000" w:themeColor="text1"/>
        </w:rPr>
        <w:t xml:space="preserve"> specialization.</w:t>
      </w:r>
    </w:p>
    <w:p w:rsidR="00C754FC" w:rsidRPr="00E648BA" w:rsidRDefault="00C754FC" w:rsidP="00C754FC">
      <w:pPr>
        <w:pStyle w:val="Heading3"/>
        <w:rPr>
          <w:rFonts w:ascii="Times New Roman" w:hAnsi="Times New Roman" w:cs="Times New Roman"/>
          <w:color w:val="000000" w:themeColor="text1"/>
        </w:rPr>
      </w:pPr>
      <w:r w:rsidRPr="00E648BA">
        <w:rPr>
          <w:rStyle w:val="Strong"/>
          <w:rFonts w:ascii="Times New Roman" w:hAnsi="Times New Roman" w:cs="Times New Roman"/>
          <w:bCs w:val="0"/>
          <w:color w:val="000000" w:themeColor="text1"/>
        </w:rPr>
        <w:t>3.6.7 Model Limitations and Applicability</w:t>
      </w:r>
    </w:p>
    <w:p w:rsidR="00C754FC" w:rsidRPr="00E648BA" w:rsidRDefault="00C754FC" w:rsidP="00C754FC">
      <w:pPr>
        <w:pStyle w:val="NormalWeb"/>
        <w:jc w:val="both"/>
        <w:rPr>
          <w:color w:val="000000" w:themeColor="text1"/>
        </w:rPr>
      </w:pPr>
      <w:r w:rsidRPr="00E648BA">
        <w:rPr>
          <w:color w:val="000000" w:themeColor="text1"/>
        </w:rPr>
        <w:t>It is important to note that the conceptual model presented in Figure</w:t>
      </w:r>
      <w:r w:rsidR="00FB0B6E">
        <w:rPr>
          <w:color w:val="000000" w:themeColor="text1"/>
        </w:rPr>
        <w:t xml:space="preserve"> 5</w:t>
      </w:r>
      <w:r w:rsidRPr="00E648BA">
        <w:rPr>
          <w:color w:val="000000" w:themeColor="text1"/>
        </w:rPr>
        <w:t xml:space="preserve"> is based on compiled datasets from multiple studies and therefore represents a generalized regional framework. Variations in local geological conditions, analytical methods, and data availability may result in deviations from the model at specific locations. Nevertheless, the model provides a useful synthesis for understanding the coupled evolution of tectonics, metamorphism, and mineralization in the Nigerian Basement Complex and offers a framework for comparison with other segments of the Pan-African Orogen.</w:t>
      </w:r>
    </w:p>
    <w:p w:rsidR="00F97AD8" w:rsidRPr="00E648BA" w:rsidRDefault="00F97AD8" w:rsidP="00576F67">
      <w:pPr>
        <w:pStyle w:val="NormalWeb"/>
        <w:jc w:val="both"/>
        <w:rPr>
          <w:color w:val="000000" w:themeColor="text1"/>
        </w:rPr>
      </w:pPr>
    </w:p>
    <w:p w:rsidR="00C754FC" w:rsidRPr="00E648BA" w:rsidRDefault="00C754FC" w:rsidP="004444CA">
      <w:pPr>
        <w:pStyle w:val="NormalWeb"/>
        <w:jc w:val="both"/>
        <w:rPr>
          <w:color w:val="000000" w:themeColor="text1"/>
        </w:rPr>
      </w:pPr>
    </w:p>
    <w:p w:rsidR="004444CA" w:rsidRPr="00E648BA" w:rsidRDefault="004444CA" w:rsidP="004444CA">
      <w:pPr>
        <w:pStyle w:val="NormalWeb"/>
        <w:jc w:val="both"/>
        <w:rPr>
          <w:color w:val="000000" w:themeColor="text1"/>
        </w:rPr>
      </w:pPr>
      <w:r w:rsidRPr="00E648BA">
        <w:rPr>
          <w:noProof/>
          <w:color w:val="000000" w:themeColor="text1"/>
        </w:rPr>
        <w:lastRenderedPageBreak/>
        <w:drawing>
          <wp:inline distT="0" distB="0" distL="0" distR="0" wp14:anchorId="6F96677A" wp14:editId="780C94E0">
            <wp:extent cx="6348730" cy="2711395"/>
            <wp:effectExtent l="0" t="0" r="0" b="0"/>
            <wp:docPr id="3" name="Picture 3" descr="C:\Users\GSU\Desktop\4011c235-696d-4388-bc97-27c3af9652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U\Desktop\4011c235-696d-4388-bc97-27c3af96526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3057"/>
                    <a:stretch/>
                  </pic:blipFill>
                  <pic:spPr bwMode="auto">
                    <a:xfrm>
                      <a:off x="0" y="0"/>
                      <a:ext cx="7033360" cy="3003785"/>
                    </a:xfrm>
                    <a:prstGeom prst="rect">
                      <a:avLst/>
                    </a:prstGeom>
                    <a:noFill/>
                    <a:ln>
                      <a:noFill/>
                    </a:ln>
                    <a:extLst>
                      <a:ext uri="{53640926-AAD7-44D8-BBD7-CCE9431645EC}">
                        <a14:shadowObscured xmlns:a14="http://schemas.microsoft.com/office/drawing/2010/main"/>
                      </a:ext>
                    </a:extLst>
                  </pic:spPr>
                </pic:pic>
              </a:graphicData>
            </a:graphic>
          </wp:inline>
        </w:drawing>
      </w:r>
    </w:p>
    <w:p w:rsidR="004444CA" w:rsidRPr="00E648BA" w:rsidRDefault="004444CA" w:rsidP="004444CA">
      <w:pPr>
        <w:pStyle w:val="NormalWeb"/>
        <w:jc w:val="both"/>
        <w:rPr>
          <w:color w:val="000000" w:themeColor="text1"/>
        </w:rPr>
      </w:pPr>
      <w:r w:rsidRPr="00E648BA">
        <w:rPr>
          <w:color w:val="000000" w:themeColor="text1"/>
        </w:rPr>
        <w:t xml:space="preserve">Figure </w:t>
      </w:r>
      <w:r w:rsidR="0050079C">
        <w:rPr>
          <w:color w:val="000000" w:themeColor="text1"/>
        </w:rPr>
        <w:t>5</w:t>
      </w:r>
      <w:r w:rsidR="00C754FC" w:rsidRPr="00E648BA">
        <w:rPr>
          <w:color w:val="000000" w:themeColor="text1"/>
        </w:rPr>
        <w:t xml:space="preserve"> </w:t>
      </w:r>
      <w:r w:rsidRPr="00E648BA">
        <w:rPr>
          <w:color w:val="000000" w:themeColor="text1"/>
        </w:rPr>
        <w:t xml:space="preserve">The Nigerian Pan-African orogeny: Tectono-metamorphic and </w:t>
      </w:r>
      <w:proofErr w:type="spellStart"/>
      <w:r w:rsidRPr="00E648BA">
        <w:rPr>
          <w:color w:val="000000" w:themeColor="text1"/>
        </w:rPr>
        <w:t>metallogenic</w:t>
      </w:r>
      <w:proofErr w:type="spellEnd"/>
      <w:r w:rsidRPr="00E648BA">
        <w:rPr>
          <w:color w:val="000000" w:themeColor="text1"/>
        </w:rPr>
        <w:t xml:space="preserve"> Evolution</w:t>
      </w:r>
    </w:p>
    <w:p w:rsidR="004444CA" w:rsidRPr="00E648BA" w:rsidRDefault="004444CA" w:rsidP="006E72C8">
      <w:pPr>
        <w:pStyle w:val="NormalWeb"/>
        <w:jc w:val="both"/>
        <w:rPr>
          <w:b/>
          <w:color w:val="000000" w:themeColor="text1"/>
        </w:rPr>
      </w:pPr>
    </w:p>
    <w:p w:rsidR="00EE0DB9" w:rsidRPr="00E648BA" w:rsidRDefault="00EE0DB9" w:rsidP="00EE0DB9">
      <w:pPr>
        <w:pStyle w:val="Heading2"/>
        <w:rPr>
          <w:rStyle w:val="Strong"/>
          <w:b/>
          <w:bCs/>
          <w:color w:val="000000" w:themeColor="text1"/>
        </w:rPr>
      </w:pPr>
    </w:p>
    <w:p w:rsidR="00EE0DB9" w:rsidRPr="00E648BA" w:rsidRDefault="00EE0DB9" w:rsidP="00EE0DB9">
      <w:pPr>
        <w:pStyle w:val="Heading2"/>
        <w:jc w:val="both"/>
        <w:rPr>
          <w:color w:val="000000" w:themeColor="text1"/>
          <w:sz w:val="24"/>
          <w:szCs w:val="24"/>
        </w:rPr>
      </w:pPr>
      <w:r w:rsidRPr="00E648BA">
        <w:rPr>
          <w:rStyle w:val="Strong"/>
          <w:b/>
          <w:bCs/>
          <w:color w:val="000000" w:themeColor="text1"/>
          <w:sz w:val="24"/>
          <w:szCs w:val="24"/>
        </w:rPr>
        <w:t>3.7 Implications for Collisional Orogen Models</w:t>
      </w:r>
    </w:p>
    <w:p w:rsidR="00EE0DB9" w:rsidRPr="00E648BA" w:rsidRDefault="00EE0DB9" w:rsidP="00EE0DB9">
      <w:pPr>
        <w:pStyle w:val="NormalWeb"/>
        <w:jc w:val="both"/>
        <w:rPr>
          <w:color w:val="000000" w:themeColor="text1"/>
        </w:rPr>
      </w:pPr>
      <w:r w:rsidRPr="00E648BA">
        <w:rPr>
          <w:color w:val="000000" w:themeColor="text1"/>
        </w:rPr>
        <w:t xml:space="preserve">The integrated tectono-metamorphic and </w:t>
      </w:r>
      <w:proofErr w:type="spellStart"/>
      <w:r w:rsidRPr="00E648BA">
        <w:rPr>
          <w:color w:val="000000" w:themeColor="text1"/>
        </w:rPr>
        <w:t>metallogenic</w:t>
      </w:r>
      <w:proofErr w:type="spellEnd"/>
      <w:r w:rsidRPr="00E648BA">
        <w:rPr>
          <w:color w:val="000000" w:themeColor="text1"/>
        </w:rPr>
        <w:t xml:space="preserve"> synthesis developed for the Nigerian segment of the Pan-African Orogeny provides several insights that are relevant to broader models of collisional orogenesis. By combining </w:t>
      </w:r>
      <w:proofErr w:type="spellStart"/>
      <w:r w:rsidRPr="00E648BA">
        <w:rPr>
          <w:color w:val="000000" w:themeColor="text1"/>
        </w:rPr>
        <w:t>thermobarometric</w:t>
      </w:r>
      <w:proofErr w:type="spellEnd"/>
      <w:r w:rsidRPr="00E648BA">
        <w:rPr>
          <w:color w:val="000000" w:themeColor="text1"/>
        </w:rPr>
        <w:t xml:space="preserve"> constraints, structural evolution, and mineralization patterns within a unified P–T–t–d framework, the Nigerian example offers an opportunity to evaluate how classical collisional models apply to polycyclic Precambrian terranes and how local crustal inheritance modifies these frameworks.</w:t>
      </w:r>
    </w:p>
    <w:p w:rsidR="00EE0DB9" w:rsidRPr="00E648BA" w:rsidRDefault="00EE0DB9" w:rsidP="00EE0DB9">
      <w:pPr>
        <w:pStyle w:val="Heading3"/>
        <w:jc w:val="both"/>
        <w:rPr>
          <w:rFonts w:ascii="Times New Roman" w:hAnsi="Times New Roman" w:cs="Times New Roman"/>
          <w:color w:val="000000" w:themeColor="text1"/>
        </w:rPr>
      </w:pPr>
      <w:r w:rsidRPr="00E648BA">
        <w:rPr>
          <w:rStyle w:val="Strong"/>
          <w:rFonts w:ascii="Times New Roman" w:hAnsi="Times New Roman" w:cs="Times New Roman"/>
          <w:bCs w:val="0"/>
          <w:color w:val="000000" w:themeColor="text1"/>
        </w:rPr>
        <w:t xml:space="preserve">3.7.1 Validation of </w:t>
      </w:r>
      <w:proofErr w:type="spellStart"/>
      <w:r w:rsidRPr="00E648BA">
        <w:rPr>
          <w:rStyle w:val="Strong"/>
          <w:rFonts w:ascii="Times New Roman" w:hAnsi="Times New Roman" w:cs="Times New Roman"/>
          <w:bCs w:val="0"/>
          <w:color w:val="000000" w:themeColor="text1"/>
        </w:rPr>
        <w:t>Barrovian</w:t>
      </w:r>
      <w:proofErr w:type="spellEnd"/>
      <w:r w:rsidRPr="00E648BA">
        <w:rPr>
          <w:rStyle w:val="Strong"/>
          <w:rFonts w:ascii="Times New Roman" w:hAnsi="Times New Roman" w:cs="Times New Roman"/>
          <w:bCs w:val="0"/>
          <w:color w:val="000000" w:themeColor="text1"/>
        </w:rPr>
        <w:t xml:space="preserve"> Collisional Models</w:t>
      </w:r>
    </w:p>
    <w:p w:rsidR="00EE0DB9" w:rsidRPr="00E648BA" w:rsidRDefault="00EE0DB9" w:rsidP="00EE0DB9">
      <w:pPr>
        <w:pStyle w:val="NormalWeb"/>
        <w:jc w:val="both"/>
        <w:rPr>
          <w:color w:val="000000" w:themeColor="text1"/>
        </w:rPr>
      </w:pPr>
      <w:r w:rsidRPr="00E648BA">
        <w:rPr>
          <w:color w:val="000000" w:themeColor="text1"/>
        </w:rPr>
        <w:t xml:space="preserve">The predominance of medium pressure–temperature (P/T) metamorphism, characterized by peak conditions of ~600–700°C and 8–12 </w:t>
      </w:r>
      <w:proofErr w:type="spellStart"/>
      <w:r w:rsidRPr="00E648BA">
        <w:rPr>
          <w:color w:val="000000" w:themeColor="text1"/>
        </w:rPr>
        <w:t>kbar</w:t>
      </w:r>
      <w:proofErr w:type="spellEnd"/>
      <w:r w:rsidRPr="00E648BA">
        <w:rPr>
          <w:color w:val="000000" w:themeColor="text1"/>
        </w:rPr>
        <w:t xml:space="preserve">, supports the applicability of </w:t>
      </w:r>
      <w:proofErr w:type="spellStart"/>
      <w:r w:rsidRPr="00E648BA">
        <w:rPr>
          <w:color w:val="000000" w:themeColor="text1"/>
        </w:rPr>
        <w:t>Barrovian</w:t>
      </w:r>
      <w:proofErr w:type="spellEnd"/>
      <w:r w:rsidRPr="00E648BA">
        <w:rPr>
          <w:color w:val="000000" w:themeColor="text1"/>
        </w:rPr>
        <w:t xml:space="preserve"> facies series models to the Nigerian Pan-African belt (Miyashiro, 1994; Spear, 1993). These conditions, together with the reconstructed clockwise P–T paths, are consistent with the canonical model of continental collision involving crustal thickening followed by thermal relaxation (England &amp; Thompson, 1984; Thompson &amp; England, 1984).</w:t>
      </w:r>
    </w:p>
    <w:p w:rsidR="00EE0DB9" w:rsidRPr="00E648BA" w:rsidRDefault="00EE0DB9" w:rsidP="00EE0DB9">
      <w:pPr>
        <w:pStyle w:val="NormalWeb"/>
        <w:jc w:val="both"/>
        <w:rPr>
          <w:color w:val="000000" w:themeColor="text1"/>
        </w:rPr>
      </w:pPr>
      <w:r w:rsidRPr="00E648BA">
        <w:rPr>
          <w:color w:val="000000" w:themeColor="text1"/>
        </w:rPr>
        <w:t>The similarity of these metamorphic trajectories to those documented in the Scottish Highlands and the Himalayan Orogen suggests that the fundamental processes gov</w:t>
      </w:r>
      <w:r w:rsidR="00F2540E" w:rsidRPr="00E648BA">
        <w:rPr>
          <w:color w:val="000000" w:themeColor="text1"/>
        </w:rPr>
        <w:t xml:space="preserve">erning collisional metamorphism </w:t>
      </w:r>
      <w:r w:rsidRPr="00E648BA">
        <w:rPr>
          <w:color w:val="000000" w:themeColor="text1"/>
        </w:rPr>
        <w:t>namely burial, radiogenic heating</w:t>
      </w:r>
      <w:r w:rsidR="00F2540E" w:rsidRPr="00E648BA">
        <w:rPr>
          <w:color w:val="000000" w:themeColor="text1"/>
        </w:rPr>
        <w:t xml:space="preserve">, and subsequent exhumation </w:t>
      </w:r>
      <w:r w:rsidRPr="00E648BA">
        <w:rPr>
          <w:color w:val="000000" w:themeColor="text1"/>
        </w:rPr>
        <w:t xml:space="preserve">operate consistently across both Phanerozoic and Neoproterozoic orogens (Dempster, 1985; </w:t>
      </w:r>
      <w:r w:rsidR="000E469B">
        <w:rPr>
          <w:color w:val="000000" w:themeColor="text1"/>
        </w:rPr>
        <w:t xml:space="preserve">Pattison, 1992; </w:t>
      </w:r>
      <w:r w:rsidRPr="00E648BA">
        <w:rPr>
          <w:color w:val="000000" w:themeColor="text1"/>
        </w:rPr>
        <w:t xml:space="preserve">Hodges, </w:t>
      </w:r>
      <w:r w:rsidRPr="00E648BA">
        <w:rPr>
          <w:color w:val="000000" w:themeColor="text1"/>
        </w:rPr>
        <w:lastRenderedPageBreak/>
        <w:t xml:space="preserve">2000). The Nigerian case therefore reinforces the general validity of </w:t>
      </w:r>
      <w:proofErr w:type="spellStart"/>
      <w:r w:rsidRPr="00E648BA">
        <w:rPr>
          <w:color w:val="000000" w:themeColor="text1"/>
        </w:rPr>
        <w:t>Barrovian</w:t>
      </w:r>
      <w:proofErr w:type="spellEnd"/>
      <w:r w:rsidRPr="00E648BA">
        <w:rPr>
          <w:color w:val="000000" w:themeColor="text1"/>
        </w:rPr>
        <w:t xml:space="preserve"> models as a global framework for interpreting medium P/T metamorphic belts.</w:t>
      </w:r>
    </w:p>
    <w:p w:rsidR="00EE0DB9" w:rsidRPr="00E648BA" w:rsidRDefault="00EE0DB9" w:rsidP="00EE0DB9">
      <w:pPr>
        <w:jc w:val="both"/>
        <w:rPr>
          <w:rFonts w:ascii="Times New Roman" w:hAnsi="Times New Roman" w:cs="Times New Roman"/>
          <w:b/>
          <w:color w:val="000000" w:themeColor="text1"/>
          <w:sz w:val="24"/>
          <w:szCs w:val="24"/>
        </w:rPr>
      </w:pPr>
    </w:p>
    <w:p w:rsidR="00EE0DB9" w:rsidRPr="00E648BA" w:rsidRDefault="00EE0DB9" w:rsidP="00EE0DB9">
      <w:pPr>
        <w:pStyle w:val="Heading3"/>
        <w:jc w:val="both"/>
        <w:rPr>
          <w:rFonts w:ascii="Times New Roman" w:hAnsi="Times New Roman" w:cs="Times New Roman"/>
          <w:b/>
          <w:color w:val="000000" w:themeColor="text1"/>
        </w:rPr>
      </w:pPr>
      <w:r w:rsidRPr="00E648BA">
        <w:rPr>
          <w:rStyle w:val="Strong"/>
          <w:rFonts w:ascii="Times New Roman" w:hAnsi="Times New Roman" w:cs="Times New Roman"/>
          <w:bCs w:val="0"/>
          <w:color w:val="000000" w:themeColor="text1"/>
        </w:rPr>
        <w:t>3.7.2 Role of Crustal Inheritance in Collisional Systems</w:t>
      </w:r>
    </w:p>
    <w:p w:rsidR="00EE0DB9" w:rsidRPr="00E648BA" w:rsidRDefault="00EE0DB9" w:rsidP="00EE0DB9">
      <w:pPr>
        <w:pStyle w:val="NormalWeb"/>
        <w:jc w:val="both"/>
        <w:rPr>
          <w:color w:val="000000" w:themeColor="text1"/>
        </w:rPr>
      </w:pPr>
      <w:r w:rsidRPr="00E648BA">
        <w:rPr>
          <w:color w:val="000000" w:themeColor="text1"/>
        </w:rPr>
        <w:t xml:space="preserve">While the overall </w:t>
      </w:r>
      <w:proofErr w:type="spellStart"/>
      <w:r w:rsidRPr="00E648BA">
        <w:rPr>
          <w:color w:val="000000" w:themeColor="text1"/>
        </w:rPr>
        <w:t>tectonometamorphic</w:t>
      </w:r>
      <w:proofErr w:type="spellEnd"/>
      <w:r w:rsidRPr="00E648BA">
        <w:rPr>
          <w:color w:val="000000" w:themeColor="text1"/>
        </w:rPr>
        <w:t xml:space="preserve"> evolution aligns with established collisional models, the Nigerian Basement Complex highlights the significant influence of pre-existing crustal architecture. The presence of reworked Archean–Paleoproterozoic crust within the Migmatite–Gneiss Complex demonstrates that continental collision in this region did not occur within a purely juvenile system but involved substantial reactivation of older lithosphere (Dada, 2008; Bruguier et al., 1994).</w:t>
      </w:r>
    </w:p>
    <w:p w:rsidR="00EE0DB9" w:rsidRPr="00E648BA" w:rsidRDefault="00EE0DB9" w:rsidP="00EE0DB9">
      <w:pPr>
        <w:pStyle w:val="NormalWeb"/>
        <w:jc w:val="both"/>
        <w:rPr>
          <w:color w:val="000000" w:themeColor="text1"/>
        </w:rPr>
      </w:pPr>
      <w:r w:rsidRPr="00E648BA">
        <w:rPr>
          <w:color w:val="000000" w:themeColor="text1"/>
        </w:rPr>
        <w:t xml:space="preserve">This contrasts with segments of the Pan-African system such as the Arabian–Nubian Shield, where Neoproterozoic crustal growth is dominated by juvenile arc accretion (Stern et al., 2004). The Nigerian example therefore suggests that collisional orogen models must explicitly account for variations in crustal inheritance, as these influence metamorphic gradients, melt generation, and structural evolution. In particular, the presence of fertile, reworked continental crust may enhance partial melting and promote the formation of rare-metal pegmatites, thereby linking tectonic evolution with </w:t>
      </w:r>
      <w:proofErr w:type="spellStart"/>
      <w:r w:rsidRPr="00E648BA">
        <w:rPr>
          <w:color w:val="000000" w:themeColor="text1"/>
        </w:rPr>
        <w:t>metallogenic</w:t>
      </w:r>
      <w:proofErr w:type="spellEnd"/>
      <w:r w:rsidRPr="00E648BA">
        <w:rPr>
          <w:color w:val="000000" w:themeColor="text1"/>
        </w:rPr>
        <w:t xml:space="preserve"> specialization.</w:t>
      </w:r>
    </w:p>
    <w:p w:rsidR="00EE0DB9" w:rsidRPr="00E648BA" w:rsidRDefault="00EE0DB9" w:rsidP="00EE0DB9">
      <w:pPr>
        <w:jc w:val="both"/>
        <w:rPr>
          <w:rFonts w:ascii="Times New Roman" w:hAnsi="Times New Roman" w:cs="Times New Roman"/>
          <w:color w:val="000000" w:themeColor="text1"/>
          <w:sz w:val="24"/>
          <w:szCs w:val="24"/>
        </w:rPr>
      </w:pPr>
    </w:p>
    <w:p w:rsidR="00EE0DB9" w:rsidRPr="00E648BA" w:rsidRDefault="00EE0DB9" w:rsidP="00EE0DB9">
      <w:pPr>
        <w:pStyle w:val="Heading3"/>
        <w:jc w:val="both"/>
        <w:rPr>
          <w:rFonts w:ascii="Times New Roman" w:hAnsi="Times New Roman" w:cs="Times New Roman"/>
          <w:color w:val="000000" w:themeColor="text1"/>
        </w:rPr>
      </w:pPr>
      <w:r w:rsidRPr="00E648BA">
        <w:rPr>
          <w:rStyle w:val="Strong"/>
          <w:rFonts w:ascii="Times New Roman" w:hAnsi="Times New Roman" w:cs="Times New Roman"/>
          <w:bCs w:val="0"/>
          <w:color w:val="000000" w:themeColor="text1"/>
        </w:rPr>
        <w:t xml:space="preserve">3.7.3 Structural Controls and </w:t>
      </w:r>
      <w:proofErr w:type="spellStart"/>
      <w:r w:rsidRPr="00E648BA">
        <w:rPr>
          <w:rStyle w:val="Strong"/>
          <w:rFonts w:ascii="Times New Roman" w:hAnsi="Times New Roman" w:cs="Times New Roman"/>
          <w:bCs w:val="0"/>
          <w:color w:val="000000" w:themeColor="text1"/>
        </w:rPr>
        <w:t>Transpressional</w:t>
      </w:r>
      <w:proofErr w:type="spellEnd"/>
      <w:r w:rsidRPr="00E648BA">
        <w:rPr>
          <w:rStyle w:val="Strong"/>
          <w:rFonts w:ascii="Times New Roman" w:hAnsi="Times New Roman" w:cs="Times New Roman"/>
          <w:bCs w:val="0"/>
          <w:color w:val="000000" w:themeColor="text1"/>
        </w:rPr>
        <w:t xml:space="preserve"> Exhumation</w:t>
      </w:r>
    </w:p>
    <w:p w:rsidR="00EE0DB9" w:rsidRPr="00E648BA" w:rsidRDefault="00EE0DB9" w:rsidP="00EE0DB9">
      <w:pPr>
        <w:pStyle w:val="NormalWeb"/>
        <w:jc w:val="both"/>
        <w:rPr>
          <w:color w:val="000000" w:themeColor="text1"/>
        </w:rPr>
      </w:pPr>
      <w:r w:rsidRPr="00E648BA">
        <w:rPr>
          <w:color w:val="000000" w:themeColor="text1"/>
        </w:rPr>
        <w:t>The transition from early compressional deformation (D</w:t>
      </w:r>
      <w:r w:rsidRPr="00E648BA">
        <w:rPr>
          <w:rFonts w:ascii="Cambria Math" w:hAnsi="Cambria Math" w:cs="Cambria Math"/>
          <w:color w:val="000000" w:themeColor="text1"/>
        </w:rPr>
        <w:t>₁</w:t>
      </w:r>
      <w:r w:rsidRPr="00E648BA">
        <w:rPr>
          <w:color w:val="000000" w:themeColor="text1"/>
        </w:rPr>
        <w:t>–D</w:t>
      </w:r>
      <w:r w:rsidRPr="00E648BA">
        <w:rPr>
          <w:rFonts w:ascii="Cambria Math" w:hAnsi="Cambria Math" w:cs="Cambria Math"/>
          <w:color w:val="000000" w:themeColor="text1"/>
        </w:rPr>
        <w:t>₂</w:t>
      </w:r>
      <w:r w:rsidRPr="00E648BA">
        <w:rPr>
          <w:color w:val="000000" w:themeColor="text1"/>
        </w:rPr>
        <w:t xml:space="preserve">) to late-stage </w:t>
      </w:r>
      <w:proofErr w:type="spellStart"/>
      <w:r w:rsidRPr="00E648BA">
        <w:rPr>
          <w:color w:val="000000" w:themeColor="text1"/>
        </w:rPr>
        <w:t>transpressional</w:t>
      </w:r>
      <w:proofErr w:type="spellEnd"/>
      <w:r w:rsidRPr="00E648BA">
        <w:rPr>
          <w:color w:val="000000" w:themeColor="text1"/>
        </w:rPr>
        <w:t xml:space="preserve"> shearing (D</w:t>
      </w:r>
      <w:r w:rsidRPr="00E648BA">
        <w:rPr>
          <w:rFonts w:ascii="Cambria Math" w:hAnsi="Cambria Math" w:cs="Cambria Math"/>
          <w:color w:val="000000" w:themeColor="text1"/>
        </w:rPr>
        <w:t>₃</w:t>
      </w:r>
      <w:r w:rsidRPr="00E648BA">
        <w:rPr>
          <w:color w:val="000000" w:themeColor="text1"/>
        </w:rPr>
        <w:t>–D</w:t>
      </w:r>
      <w:r w:rsidRPr="00E648BA">
        <w:rPr>
          <w:rFonts w:ascii="Cambria Math" w:hAnsi="Cambria Math" w:cs="Cambria Math"/>
          <w:color w:val="000000" w:themeColor="text1"/>
        </w:rPr>
        <w:t>₄</w:t>
      </w:r>
      <w:r w:rsidRPr="00E648BA">
        <w:rPr>
          <w:color w:val="000000" w:themeColor="text1"/>
        </w:rPr>
        <w:t xml:space="preserve">) observed in the Nigerian Pan-African Orogen underscores the importance of oblique convergence and strain partitioning in collisional systems. This structural evolution is consistent with models of </w:t>
      </w:r>
      <w:proofErr w:type="spellStart"/>
      <w:r w:rsidRPr="00E648BA">
        <w:rPr>
          <w:color w:val="000000" w:themeColor="text1"/>
        </w:rPr>
        <w:t>transpressional</w:t>
      </w:r>
      <w:proofErr w:type="spellEnd"/>
      <w:r w:rsidRPr="00E648BA">
        <w:rPr>
          <w:color w:val="000000" w:themeColor="text1"/>
        </w:rPr>
        <w:t xml:space="preserve"> orogens, where crustal shortening is accommodated by a combination of thrusting and strike-slip motion (Dewey et al., 1986).</w:t>
      </w:r>
    </w:p>
    <w:p w:rsidR="00EE0DB9" w:rsidRPr="00E648BA" w:rsidRDefault="00EE0DB9" w:rsidP="00C31AD9">
      <w:pPr>
        <w:pStyle w:val="NormalWeb"/>
        <w:jc w:val="both"/>
        <w:rPr>
          <w:color w:val="000000" w:themeColor="text1"/>
        </w:rPr>
      </w:pPr>
      <w:r w:rsidRPr="00E648BA">
        <w:rPr>
          <w:color w:val="000000" w:themeColor="text1"/>
        </w:rPr>
        <w:t xml:space="preserve">The role of shear zones in facilitating exhumation and fluid migration further supports the concept that deformation is a primary control on both metamorphic evolution and mineralization (Bucher &amp; Grapes, 2011). Similar structural regimes have been documented in the Himalayas and other collisional belts, where major shear zones act as conduits for heat and fluid transfer during exhumation (Hodges, 2000). The Nigerian example therefore reinforces the need to incorporate </w:t>
      </w:r>
      <w:proofErr w:type="spellStart"/>
      <w:r w:rsidRPr="00E648BA">
        <w:rPr>
          <w:color w:val="000000" w:themeColor="text1"/>
        </w:rPr>
        <w:t>transpressional</w:t>
      </w:r>
      <w:proofErr w:type="spellEnd"/>
      <w:r w:rsidRPr="00E648BA">
        <w:rPr>
          <w:color w:val="000000" w:themeColor="text1"/>
        </w:rPr>
        <w:t xml:space="preserve"> dynamics into collisional orogen models, particularly in regions characterized by oblique plate convergence.</w:t>
      </w:r>
    </w:p>
    <w:p w:rsidR="00EE0DB9" w:rsidRPr="00E648BA" w:rsidRDefault="00C31AD9" w:rsidP="00EE0DB9">
      <w:pPr>
        <w:pStyle w:val="Heading3"/>
        <w:jc w:val="both"/>
        <w:rPr>
          <w:rFonts w:ascii="Times New Roman" w:hAnsi="Times New Roman" w:cs="Times New Roman"/>
          <w:color w:val="000000" w:themeColor="text1"/>
        </w:rPr>
      </w:pPr>
      <w:r>
        <w:rPr>
          <w:rStyle w:val="Strong"/>
          <w:rFonts w:ascii="Times New Roman" w:hAnsi="Times New Roman" w:cs="Times New Roman"/>
          <w:bCs w:val="0"/>
          <w:color w:val="000000" w:themeColor="text1"/>
        </w:rPr>
        <w:br/>
      </w:r>
      <w:r w:rsidR="00EE0DB9" w:rsidRPr="00E648BA">
        <w:rPr>
          <w:rStyle w:val="Strong"/>
          <w:rFonts w:ascii="Times New Roman" w:hAnsi="Times New Roman" w:cs="Times New Roman"/>
          <w:bCs w:val="0"/>
          <w:color w:val="000000" w:themeColor="text1"/>
        </w:rPr>
        <w:t xml:space="preserve">3.7.4 Coupling Between Metamorphism and </w:t>
      </w:r>
      <w:proofErr w:type="spellStart"/>
      <w:r w:rsidR="00EE0DB9" w:rsidRPr="00E648BA">
        <w:rPr>
          <w:rStyle w:val="Strong"/>
          <w:rFonts w:ascii="Times New Roman" w:hAnsi="Times New Roman" w:cs="Times New Roman"/>
          <w:bCs w:val="0"/>
          <w:color w:val="000000" w:themeColor="text1"/>
        </w:rPr>
        <w:t>Metallogenesis</w:t>
      </w:r>
      <w:proofErr w:type="spellEnd"/>
    </w:p>
    <w:p w:rsidR="00EE0DB9" w:rsidRPr="00E648BA" w:rsidRDefault="00EE0DB9" w:rsidP="00EE0DB9">
      <w:pPr>
        <w:pStyle w:val="NormalWeb"/>
        <w:jc w:val="both"/>
        <w:rPr>
          <w:color w:val="000000" w:themeColor="text1"/>
        </w:rPr>
      </w:pPr>
      <w:r w:rsidRPr="00E648BA">
        <w:rPr>
          <w:color w:val="000000" w:themeColor="text1"/>
        </w:rPr>
        <w:t xml:space="preserve">One of the most significant implications of this study is the strong coupling between </w:t>
      </w:r>
      <w:proofErr w:type="spellStart"/>
      <w:r w:rsidRPr="00E648BA">
        <w:rPr>
          <w:color w:val="000000" w:themeColor="text1"/>
        </w:rPr>
        <w:t>tectonometamorphic</w:t>
      </w:r>
      <w:proofErr w:type="spellEnd"/>
      <w:r w:rsidRPr="00E648BA">
        <w:rPr>
          <w:color w:val="000000" w:themeColor="text1"/>
        </w:rPr>
        <w:t xml:space="preserve"> processes and mineralization. The temporal association of rare-metal pegmatites and orogenic gold deposits with late- to post-collisional deformation phases (D</w:t>
      </w:r>
      <w:r w:rsidRPr="00E648BA">
        <w:rPr>
          <w:rFonts w:ascii="Cambria Math" w:hAnsi="Cambria Math" w:cs="Cambria Math"/>
          <w:color w:val="000000" w:themeColor="text1"/>
        </w:rPr>
        <w:t>₃</w:t>
      </w:r>
      <w:r w:rsidRPr="00E648BA">
        <w:rPr>
          <w:color w:val="000000" w:themeColor="text1"/>
        </w:rPr>
        <w:t>–D</w:t>
      </w:r>
      <w:r w:rsidRPr="00E648BA">
        <w:rPr>
          <w:rFonts w:ascii="Cambria Math" w:hAnsi="Cambria Math" w:cs="Cambria Math"/>
          <w:color w:val="000000" w:themeColor="text1"/>
        </w:rPr>
        <w:t>₄</w:t>
      </w:r>
      <w:r w:rsidRPr="00E648BA">
        <w:rPr>
          <w:color w:val="000000" w:themeColor="text1"/>
        </w:rPr>
        <w:t xml:space="preserve">) </w:t>
      </w:r>
      <w:r w:rsidRPr="00E648BA">
        <w:rPr>
          <w:color w:val="000000" w:themeColor="text1"/>
        </w:rPr>
        <w:lastRenderedPageBreak/>
        <w:t>supports global models in which fluid flow and melt migration are driven by exhumation-related processes (Groves et al., 1998; Goldfarb et al., 2005; Phillips &amp; Powell, 2010).</w:t>
      </w:r>
    </w:p>
    <w:p w:rsidR="00EE0DB9" w:rsidRPr="00E648BA" w:rsidRDefault="00EE0DB9" w:rsidP="00EE0DB9">
      <w:pPr>
        <w:pStyle w:val="NormalWeb"/>
        <w:jc w:val="both"/>
        <w:rPr>
          <w:color w:val="000000" w:themeColor="text1"/>
        </w:rPr>
      </w:pPr>
      <w:r w:rsidRPr="00E648BA">
        <w:rPr>
          <w:color w:val="000000" w:themeColor="text1"/>
        </w:rPr>
        <w:t>In this context, the Nigerian Pan-African Orogen provides further evidence that mineral systems in collisional belts are not randomly distributed but are structurally controlled and temporally linked to specific stages of orogenic evolution. The concentration of mineralization along shear zones highlights the importance of permeability architecture in controlling fluid pathways and metal transport</w:t>
      </w:r>
      <w:r w:rsidR="00856A65">
        <w:rPr>
          <w:color w:val="000000" w:themeColor="text1"/>
        </w:rPr>
        <w:t xml:space="preserve"> (Sandiford &amp; Powell, </w:t>
      </w:r>
      <w:r w:rsidR="00856A65" w:rsidRPr="00E648BA">
        <w:rPr>
          <w:color w:val="000000" w:themeColor="text1"/>
        </w:rPr>
        <w:t>1991</w:t>
      </w:r>
      <w:proofErr w:type="gramStart"/>
      <w:r w:rsidR="00856A65" w:rsidRPr="00E648BA">
        <w:rPr>
          <w:color w:val="000000" w:themeColor="text1"/>
        </w:rPr>
        <w:t>).</w:t>
      </w:r>
      <w:r w:rsidRPr="00E648BA">
        <w:rPr>
          <w:color w:val="000000" w:themeColor="text1"/>
        </w:rPr>
        <w:t>.</w:t>
      </w:r>
      <w:proofErr w:type="gramEnd"/>
      <w:r w:rsidRPr="00E648BA">
        <w:rPr>
          <w:color w:val="000000" w:themeColor="text1"/>
        </w:rPr>
        <w:t xml:space="preserve"> This observation has broader implications for mineral exploration, suggesting that late-stage deformation zones in collisional orogens represent key targets for both orogenic gold and pegmatite-hosted rare metals.</w:t>
      </w:r>
    </w:p>
    <w:p w:rsidR="00EE0DB9" w:rsidRPr="00E648BA" w:rsidRDefault="00EE0DB9" w:rsidP="00EE0DB9">
      <w:pPr>
        <w:pStyle w:val="Heading3"/>
        <w:jc w:val="both"/>
        <w:rPr>
          <w:rFonts w:ascii="Times New Roman" w:hAnsi="Times New Roman" w:cs="Times New Roman"/>
          <w:color w:val="000000" w:themeColor="text1"/>
        </w:rPr>
      </w:pPr>
      <w:r w:rsidRPr="00E648BA">
        <w:rPr>
          <w:rStyle w:val="Strong"/>
          <w:rFonts w:ascii="Times New Roman" w:hAnsi="Times New Roman" w:cs="Times New Roman"/>
          <w:bCs w:val="0"/>
          <w:color w:val="000000" w:themeColor="text1"/>
        </w:rPr>
        <w:t xml:space="preserve">3.7.5 Variability </w:t>
      </w:r>
      <w:r w:rsidR="00FA0186" w:rsidRPr="00E648BA">
        <w:rPr>
          <w:rStyle w:val="Strong"/>
          <w:rFonts w:ascii="Times New Roman" w:hAnsi="Times New Roman" w:cs="Times New Roman"/>
          <w:bCs w:val="0"/>
          <w:color w:val="000000" w:themeColor="text1"/>
        </w:rPr>
        <w:t>within</w:t>
      </w:r>
      <w:r w:rsidRPr="00E648BA">
        <w:rPr>
          <w:rStyle w:val="Strong"/>
          <w:rFonts w:ascii="Times New Roman" w:hAnsi="Times New Roman" w:cs="Times New Roman"/>
          <w:bCs w:val="0"/>
          <w:color w:val="000000" w:themeColor="text1"/>
        </w:rPr>
        <w:t xml:space="preserve"> the Pan-African System</w:t>
      </w:r>
    </w:p>
    <w:p w:rsidR="00EE0DB9" w:rsidRPr="00E648BA" w:rsidRDefault="00EE0DB9" w:rsidP="00EE0DB9">
      <w:pPr>
        <w:pStyle w:val="NormalWeb"/>
        <w:jc w:val="both"/>
        <w:rPr>
          <w:color w:val="000000" w:themeColor="text1"/>
        </w:rPr>
      </w:pPr>
      <w:r w:rsidRPr="00E648BA">
        <w:rPr>
          <w:color w:val="000000" w:themeColor="text1"/>
        </w:rPr>
        <w:t>Comparison of the Nigerian Pan-African Orogen with other segments of the Pan-African system, such as the East African Orogen and the Arabian–Nubian Shield, indicates that while the overall tectonic framework is broadly consistent, significant regional variability exists. Differences in metamorphic grade, structural style, and crustal composition reflect variations in tectonic setting, convergence dynamics, and pre-existing lithospheric conditions (</w:t>
      </w:r>
      <w:proofErr w:type="spellStart"/>
      <w:r w:rsidRPr="00E648BA">
        <w:rPr>
          <w:color w:val="000000" w:themeColor="text1"/>
        </w:rPr>
        <w:t>Kusky</w:t>
      </w:r>
      <w:proofErr w:type="spellEnd"/>
      <w:r w:rsidRPr="00E648BA">
        <w:rPr>
          <w:color w:val="000000" w:themeColor="text1"/>
        </w:rPr>
        <w:t xml:space="preserve"> et al., 2003; Stern et al., 2004).</w:t>
      </w:r>
    </w:p>
    <w:p w:rsidR="00EE0DB9" w:rsidRPr="00E648BA" w:rsidRDefault="00EE0DB9" w:rsidP="00EE0DB9">
      <w:pPr>
        <w:pStyle w:val="NormalWeb"/>
        <w:jc w:val="both"/>
        <w:rPr>
          <w:color w:val="000000" w:themeColor="text1"/>
        </w:rPr>
      </w:pPr>
      <w:r w:rsidRPr="00E648BA">
        <w:rPr>
          <w:color w:val="000000" w:themeColor="text1"/>
        </w:rPr>
        <w:t xml:space="preserve">The Nigerian segment, characterized by medium P/T </w:t>
      </w:r>
      <w:proofErr w:type="spellStart"/>
      <w:r w:rsidRPr="00E648BA">
        <w:rPr>
          <w:color w:val="000000" w:themeColor="text1"/>
        </w:rPr>
        <w:t>Barrovian</w:t>
      </w:r>
      <w:proofErr w:type="spellEnd"/>
      <w:r w:rsidRPr="00E648BA">
        <w:rPr>
          <w:color w:val="000000" w:themeColor="text1"/>
        </w:rPr>
        <w:t xml:space="preserve"> metamorphism and strong crustal reworking, represents one end-member within the Pan-African spectrum. This variability suggests that collisional orogen models should be viewed as flexible frameworks rather than rigid templates, with local geological context playing a critical role in shaping </w:t>
      </w:r>
      <w:proofErr w:type="spellStart"/>
      <w:r w:rsidRPr="00E648BA">
        <w:rPr>
          <w:color w:val="000000" w:themeColor="text1"/>
        </w:rPr>
        <w:t>tectonometamorphic</w:t>
      </w:r>
      <w:proofErr w:type="spellEnd"/>
      <w:r w:rsidRPr="00E648BA">
        <w:rPr>
          <w:color w:val="000000" w:themeColor="text1"/>
        </w:rPr>
        <w:t xml:space="preserve"> evolution.</w:t>
      </w:r>
    </w:p>
    <w:p w:rsidR="00EE0DB9" w:rsidRPr="00E648BA" w:rsidRDefault="00EE0DB9" w:rsidP="00EE0DB9">
      <w:pPr>
        <w:pStyle w:val="Heading3"/>
        <w:jc w:val="both"/>
        <w:rPr>
          <w:rFonts w:ascii="Times New Roman" w:hAnsi="Times New Roman" w:cs="Times New Roman"/>
          <w:color w:val="000000" w:themeColor="text1"/>
        </w:rPr>
      </w:pPr>
      <w:r w:rsidRPr="00E648BA">
        <w:rPr>
          <w:rStyle w:val="Strong"/>
          <w:rFonts w:ascii="Times New Roman" w:hAnsi="Times New Roman" w:cs="Times New Roman"/>
          <w:bCs w:val="0"/>
          <w:color w:val="000000" w:themeColor="text1"/>
        </w:rPr>
        <w:t>3.7.6 Implications for Global Orogenic Processes</w:t>
      </w:r>
    </w:p>
    <w:p w:rsidR="00EE0DB9" w:rsidRPr="00E648BA" w:rsidRDefault="00EE0DB9" w:rsidP="00EE0DB9">
      <w:pPr>
        <w:pStyle w:val="NormalWeb"/>
        <w:jc w:val="both"/>
        <w:rPr>
          <w:color w:val="000000" w:themeColor="text1"/>
        </w:rPr>
      </w:pPr>
      <w:r w:rsidRPr="00E648BA">
        <w:rPr>
          <w:color w:val="000000" w:themeColor="text1"/>
        </w:rPr>
        <w:t>Taken together, the Nigerian Pan-African Orogen supports several key aspects of collisional orogen models: (</w:t>
      </w:r>
      <w:proofErr w:type="spellStart"/>
      <w:r w:rsidRPr="00E648BA">
        <w:rPr>
          <w:color w:val="000000" w:themeColor="text1"/>
        </w:rPr>
        <w:t>i</w:t>
      </w:r>
      <w:proofErr w:type="spellEnd"/>
      <w:r w:rsidRPr="00E648BA">
        <w:rPr>
          <w:color w:val="000000" w:themeColor="text1"/>
        </w:rPr>
        <w:t xml:space="preserve">) crustal thickening leading to </w:t>
      </w:r>
      <w:proofErr w:type="spellStart"/>
      <w:r w:rsidRPr="00E648BA">
        <w:rPr>
          <w:color w:val="000000" w:themeColor="text1"/>
        </w:rPr>
        <w:t>Barrovian</w:t>
      </w:r>
      <w:proofErr w:type="spellEnd"/>
      <w:r w:rsidRPr="00E648BA">
        <w:rPr>
          <w:color w:val="000000" w:themeColor="text1"/>
        </w:rPr>
        <w:t xml:space="preserve"> metamorphism, (ii) clockwise P–T evolution driven by burial and thermal relaxation, (iii) structural control of exhumation through </w:t>
      </w:r>
      <w:proofErr w:type="spellStart"/>
      <w:r w:rsidRPr="00E648BA">
        <w:rPr>
          <w:color w:val="000000" w:themeColor="text1"/>
        </w:rPr>
        <w:t>transpressional</w:t>
      </w:r>
      <w:proofErr w:type="spellEnd"/>
      <w:r w:rsidRPr="00E648BA">
        <w:rPr>
          <w:color w:val="000000" w:themeColor="text1"/>
        </w:rPr>
        <w:t xml:space="preserve"> shear zones, and (iv) coupling between deformation and mineralization. At the same time, it highlights the importance of crustal inheritance and regional variability in modifying these processes.</w:t>
      </w:r>
    </w:p>
    <w:p w:rsidR="003A1BA5" w:rsidRPr="00E648BA" w:rsidRDefault="00EE0DB9" w:rsidP="003A1BA5">
      <w:pPr>
        <w:pStyle w:val="NormalWeb"/>
        <w:jc w:val="both"/>
        <w:rPr>
          <w:color w:val="000000" w:themeColor="text1"/>
        </w:rPr>
      </w:pPr>
      <w:r w:rsidRPr="00E648BA">
        <w:rPr>
          <w:color w:val="000000" w:themeColor="text1"/>
        </w:rPr>
        <w:t xml:space="preserve">These findings suggest that while global models provide a robust framework for understanding collisional orogenesis, their application to specific regions requires careful consideration of local geological conditions. The Nigerian example therefore contributes to refining collisional orogen models by demonstrating how polycyclic crustal evolution and </w:t>
      </w:r>
      <w:proofErr w:type="spellStart"/>
      <w:r w:rsidRPr="00E648BA">
        <w:rPr>
          <w:color w:val="000000" w:themeColor="text1"/>
        </w:rPr>
        <w:t>metallogenic</w:t>
      </w:r>
      <w:proofErr w:type="spellEnd"/>
      <w:r w:rsidRPr="00E648BA">
        <w:rPr>
          <w:color w:val="000000" w:themeColor="text1"/>
        </w:rPr>
        <w:t xml:space="preserve"> processes can be integrated within a unified </w:t>
      </w:r>
      <w:proofErr w:type="spellStart"/>
      <w:r w:rsidRPr="00E648BA">
        <w:rPr>
          <w:color w:val="000000" w:themeColor="text1"/>
        </w:rPr>
        <w:t>tectonometamorphic</w:t>
      </w:r>
      <w:proofErr w:type="spellEnd"/>
      <w:r w:rsidRPr="00E648BA">
        <w:rPr>
          <w:color w:val="000000" w:themeColor="text1"/>
        </w:rPr>
        <w:t xml:space="preserve"> framework.</w:t>
      </w:r>
    </w:p>
    <w:p w:rsidR="002F04D2" w:rsidRPr="00830753" w:rsidRDefault="002F04D2" w:rsidP="003A1BA5">
      <w:pPr>
        <w:pStyle w:val="NormalWeb"/>
        <w:jc w:val="both"/>
        <w:rPr>
          <w:color w:val="000000" w:themeColor="text1"/>
        </w:rPr>
      </w:pPr>
      <w:r w:rsidRPr="00E648BA">
        <w:rPr>
          <w:b/>
          <w:bCs/>
        </w:rPr>
        <w:t>4.0 CONCLUSION</w:t>
      </w:r>
    </w:p>
    <w:p w:rsidR="002F04D2" w:rsidRPr="00830753" w:rsidRDefault="002F04D2" w:rsidP="002F04D2">
      <w:pPr>
        <w:spacing w:before="100" w:beforeAutospacing="1" w:after="100" w:afterAutospacing="1" w:line="240" w:lineRule="auto"/>
        <w:jc w:val="both"/>
        <w:rPr>
          <w:rFonts w:ascii="Times New Roman" w:eastAsia="Times New Roman" w:hAnsi="Times New Roman" w:cs="Times New Roman"/>
          <w:sz w:val="24"/>
          <w:szCs w:val="24"/>
        </w:rPr>
      </w:pPr>
      <w:r w:rsidRPr="00830753">
        <w:rPr>
          <w:rFonts w:ascii="Times New Roman" w:eastAsia="Times New Roman" w:hAnsi="Times New Roman" w:cs="Times New Roman"/>
          <w:sz w:val="24"/>
          <w:szCs w:val="24"/>
        </w:rPr>
        <w:t xml:space="preserve">This study presents an integrated synthesis of the tectono-metamorphic and </w:t>
      </w:r>
      <w:proofErr w:type="spellStart"/>
      <w:r w:rsidRPr="00830753">
        <w:rPr>
          <w:rFonts w:ascii="Times New Roman" w:eastAsia="Times New Roman" w:hAnsi="Times New Roman" w:cs="Times New Roman"/>
          <w:sz w:val="24"/>
          <w:szCs w:val="24"/>
        </w:rPr>
        <w:t>metallogenic</w:t>
      </w:r>
      <w:proofErr w:type="spellEnd"/>
      <w:r w:rsidRPr="00830753">
        <w:rPr>
          <w:rFonts w:ascii="Times New Roman" w:eastAsia="Times New Roman" w:hAnsi="Times New Roman" w:cs="Times New Roman"/>
          <w:sz w:val="24"/>
          <w:szCs w:val="24"/>
        </w:rPr>
        <w:t xml:space="preserve"> evolution of the Nigerian segment of the Pan-African Orogeny within the Nigerian Basement Complex. By combining compiled </w:t>
      </w:r>
      <w:proofErr w:type="spellStart"/>
      <w:r w:rsidRPr="00830753">
        <w:rPr>
          <w:rFonts w:ascii="Times New Roman" w:eastAsia="Times New Roman" w:hAnsi="Times New Roman" w:cs="Times New Roman"/>
          <w:sz w:val="24"/>
          <w:szCs w:val="24"/>
        </w:rPr>
        <w:t>thermobarometric</w:t>
      </w:r>
      <w:proofErr w:type="spellEnd"/>
      <w:r w:rsidRPr="00830753">
        <w:rPr>
          <w:rFonts w:ascii="Times New Roman" w:eastAsia="Times New Roman" w:hAnsi="Times New Roman" w:cs="Times New Roman"/>
          <w:sz w:val="24"/>
          <w:szCs w:val="24"/>
        </w:rPr>
        <w:t xml:space="preserve"> data, </w:t>
      </w:r>
      <w:proofErr w:type="spellStart"/>
      <w:r w:rsidRPr="00830753">
        <w:rPr>
          <w:rFonts w:ascii="Times New Roman" w:eastAsia="Times New Roman" w:hAnsi="Times New Roman" w:cs="Times New Roman"/>
          <w:sz w:val="24"/>
          <w:szCs w:val="24"/>
        </w:rPr>
        <w:t>petrostructural</w:t>
      </w:r>
      <w:proofErr w:type="spellEnd"/>
      <w:r w:rsidRPr="00830753">
        <w:rPr>
          <w:rFonts w:ascii="Times New Roman" w:eastAsia="Times New Roman" w:hAnsi="Times New Roman" w:cs="Times New Roman"/>
          <w:sz w:val="24"/>
          <w:szCs w:val="24"/>
        </w:rPr>
        <w:t xml:space="preserve"> relationships, and literature-constrained geochronology within a unified pressure–temperature–time–deformation (P–T–t–d) </w:t>
      </w:r>
      <w:r w:rsidRPr="00830753">
        <w:rPr>
          <w:rFonts w:ascii="Times New Roman" w:eastAsia="Times New Roman" w:hAnsi="Times New Roman" w:cs="Times New Roman"/>
          <w:sz w:val="24"/>
          <w:szCs w:val="24"/>
        </w:rPr>
        <w:lastRenderedPageBreak/>
        <w:t>framework, the study clarifies how deformation, metamorphism, and mineralization are coupled during Neoproterozoic continental collision.</w:t>
      </w:r>
    </w:p>
    <w:p w:rsidR="002F04D2" w:rsidRPr="00830753" w:rsidRDefault="002F04D2" w:rsidP="002F04D2">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830753">
        <w:rPr>
          <w:rFonts w:ascii="Times New Roman" w:eastAsia="Times New Roman" w:hAnsi="Times New Roman" w:cs="Times New Roman"/>
          <w:sz w:val="24"/>
          <w:szCs w:val="24"/>
        </w:rPr>
        <w:t>Thermobarometric</w:t>
      </w:r>
      <w:proofErr w:type="spellEnd"/>
      <w:r w:rsidRPr="00830753">
        <w:rPr>
          <w:rFonts w:ascii="Times New Roman" w:eastAsia="Times New Roman" w:hAnsi="Times New Roman" w:cs="Times New Roman"/>
          <w:sz w:val="24"/>
          <w:szCs w:val="24"/>
        </w:rPr>
        <w:t xml:space="preserve"> synthesis indicates peak conditions of ~600–700°C and 8–12 </w:t>
      </w:r>
      <w:proofErr w:type="spellStart"/>
      <w:r w:rsidRPr="00830753">
        <w:rPr>
          <w:rFonts w:ascii="Times New Roman" w:eastAsia="Times New Roman" w:hAnsi="Times New Roman" w:cs="Times New Roman"/>
          <w:sz w:val="24"/>
          <w:szCs w:val="24"/>
        </w:rPr>
        <w:t>kbar</w:t>
      </w:r>
      <w:proofErr w:type="spellEnd"/>
      <w:r w:rsidRPr="00830753">
        <w:rPr>
          <w:rFonts w:ascii="Times New Roman" w:eastAsia="Times New Roman" w:hAnsi="Times New Roman" w:cs="Times New Roman"/>
          <w:sz w:val="24"/>
          <w:szCs w:val="24"/>
        </w:rPr>
        <w:t>, corresponding to burial depths of ~30–45 km and geothermal gradients typical of medium P/T (</w:t>
      </w:r>
      <w:proofErr w:type="spellStart"/>
      <w:r w:rsidRPr="00830753">
        <w:rPr>
          <w:rFonts w:ascii="Times New Roman" w:eastAsia="Times New Roman" w:hAnsi="Times New Roman" w:cs="Times New Roman"/>
          <w:sz w:val="24"/>
          <w:szCs w:val="24"/>
        </w:rPr>
        <w:t>Barrovian</w:t>
      </w:r>
      <w:proofErr w:type="spellEnd"/>
      <w:r w:rsidRPr="00830753">
        <w:rPr>
          <w:rFonts w:ascii="Times New Roman" w:eastAsia="Times New Roman" w:hAnsi="Times New Roman" w:cs="Times New Roman"/>
          <w:sz w:val="24"/>
          <w:szCs w:val="24"/>
        </w:rPr>
        <w:t xml:space="preserve">) metamorphism. The prevalence of kyanite-bearing assemblages and the absence of high-pressure blueschist indicators support classification of the orogen within the </w:t>
      </w:r>
      <w:proofErr w:type="spellStart"/>
      <w:r w:rsidRPr="00830753">
        <w:rPr>
          <w:rFonts w:ascii="Times New Roman" w:eastAsia="Times New Roman" w:hAnsi="Times New Roman" w:cs="Times New Roman"/>
          <w:sz w:val="24"/>
          <w:szCs w:val="24"/>
        </w:rPr>
        <w:t>Barrovian</w:t>
      </w:r>
      <w:proofErr w:type="spellEnd"/>
      <w:r w:rsidRPr="00830753">
        <w:rPr>
          <w:rFonts w:ascii="Times New Roman" w:eastAsia="Times New Roman" w:hAnsi="Times New Roman" w:cs="Times New Roman"/>
          <w:sz w:val="24"/>
          <w:szCs w:val="24"/>
        </w:rPr>
        <w:t xml:space="preserve"> facies series. Reconstructed clockwise P–T paths—characterized by peak pressure preceding peak temperature—are consistent with crustal thickening followed by thermal relaxation in collisional settings.</w:t>
      </w:r>
    </w:p>
    <w:p w:rsidR="002F04D2" w:rsidRPr="00830753" w:rsidRDefault="002F04D2" w:rsidP="002F04D2">
      <w:pPr>
        <w:spacing w:before="100" w:beforeAutospacing="1" w:after="100" w:afterAutospacing="1" w:line="240" w:lineRule="auto"/>
        <w:jc w:val="both"/>
        <w:rPr>
          <w:rFonts w:ascii="Times New Roman" w:eastAsia="Times New Roman" w:hAnsi="Times New Roman" w:cs="Times New Roman"/>
          <w:sz w:val="24"/>
          <w:szCs w:val="24"/>
        </w:rPr>
      </w:pPr>
      <w:r w:rsidRPr="00830753">
        <w:rPr>
          <w:rFonts w:ascii="Times New Roman" w:eastAsia="Times New Roman" w:hAnsi="Times New Roman" w:cs="Times New Roman"/>
          <w:sz w:val="24"/>
          <w:szCs w:val="24"/>
        </w:rPr>
        <w:t>A five-stage deformational history (D</w:t>
      </w:r>
      <w:r w:rsidRPr="00830753">
        <w:rPr>
          <w:rFonts w:ascii="Cambria Math" w:eastAsia="Times New Roman" w:hAnsi="Cambria Math" w:cs="Cambria Math"/>
          <w:sz w:val="24"/>
          <w:szCs w:val="24"/>
        </w:rPr>
        <w:t>₁</w:t>
      </w:r>
      <w:r w:rsidRPr="00830753">
        <w:rPr>
          <w:rFonts w:ascii="Times New Roman" w:eastAsia="Times New Roman" w:hAnsi="Times New Roman" w:cs="Times New Roman"/>
          <w:sz w:val="24"/>
          <w:szCs w:val="24"/>
        </w:rPr>
        <w:t>–D</w:t>
      </w:r>
      <w:r w:rsidRPr="00830753">
        <w:rPr>
          <w:rFonts w:ascii="Cambria Math" w:eastAsia="Times New Roman" w:hAnsi="Cambria Math" w:cs="Cambria Math"/>
          <w:sz w:val="24"/>
          <w:szCs w:val="24"/>
        </w:rPr>
        <w:t>₅</w:t>
      </w:r>
      <w:r w:rsidRPr="00830753">
        <w:rPr>
          <w:rFonts w:ascii="Times New Roman" w:eastAsia="Times New Roman" w:hAnsi="Times New Roman" w:cs="Times New Roman"/>
          <w:sz w:val="24"/>
          <w:szCs w:val="24"/>
        </w:rPr>
        <w:t>) is recognized: (</w:t>
      </w:r>
      <w:proofErr w:type="spellStart"/>
      <w:r w:rsidRPr="00830753">
        <w:rPr>
          <w:rFonts w:ascii="Times New Roman" w:eastAsia="Times New Roman" w:hAnsi="Times New Roman" w:cs="Times New Roman"/>
          <w:sz w:val="24"/>
          <w:szCs w:val="24"/>
        </w:rPr>
        <w:t>i</w:t>
      </w:r>
      <w:proofErr w:type="spellEnd"/>
      <w:r w:rsidRPr="00830753">
        <w:rPr>
          <w:rFonts w:ascii="Times New Roman" w:eastAsia="Times New Roman" w:hAnsi="Times New Roman" w:cs="Times New Roman"/>
          <w:sz w:val="24"/>
          <w:szCs w:val="24"/>
        </w:rPr>
        <w:t>) early convergence and nappe stacking (D</w:t>
      </w:r>
      <w:r w:rsidRPr="00830753">
        <w:rPr>
          <w:rFonts w:ascii="Cambria Math" w:eastAsia="Times New Roman" w:hAnsi="Cambria Math" w:cs="Cambria Math"/>
          <w:sz w:val="24"/>
          <w:szCs w:val="24"/>
        </w:rPr>
        <w:t>₁</w:t>
      </w:r>
      <w:r w:rsidRPr="00830753">
        <w:rPr>
          <w:rFonts w:ascii="Times New Roman" w:eastAsia="Times New Roman" w:hAnsi="Times New Roman" w:cs="Times New Roman"/>
          <w:sz w:val="24"/>
          <w:szCs w:val="24"/>
        </w:rPr>
        <w:t>), (ii) peak collisional shortening and regional metamorphism (D</w:t>
      </w:r>
      <w:r w:rsidRPr="00830753">
        <w:rPr>
          <w:rFonts w:ascii="Cambria Math" w:eastAsia="Times New Roman" w:hAnsi="Cambria Math" w:cs="Cambria Math"/>
          <w:sz w:val="24"/>
          <w:szCs w:val="24"/>
        </w:rPr>
        <w:t>₂</w:t>
      </w:r>
      <w:r w:rsidRPr="00830753">
        <w:rPr>
          <w:rFonts w:ascii="Times New Roman" w:eastAsia="Times New Roman" w:hAnsi="Times New Roman" w:cs="Times New Roman"/>
          <w:sz w:val="24"/>
          <w:szCs w:val="24"/>
        </w:rPr>
        <w:t xml:space="preserve">), (iii) </w:t>
      </w:r>
      <w:proofErr w:type="spellStart"/>
      <w:r w:rsidRPr="00830753">
        <w:rPr>
          <w:rFonts w:ascii="Times New Roman" w:eastAsia="Times New Roman" w:hAnsi="Times New Roman" w:cs="Times New Roman"/>
          <w:sz w:val="24"/>
          <w:szCs w:val="24"/>
        </w:rPr>
        <w:t>transpressional</w:t>
      </w:r>
      <w:proofErr w:type="spellEnd"/>
      <w:r w:rsidRPr="00830753">
        <w:rPr>
          <w:rFonts w:ascii="Times New Roman" w:eastAsia="Times New Roman" w:hAnsi="Times New Roman" w:cs="Times New Roman"/>
          <w:sz w:val="24"/>
          <w:szCs w:val="24"/>
        </w:rPr>
        <w:t xml:space="preserve"> deformation and the onset of exhumation (D</w:t>
      </w:r>
      <w:r w:rsidRPr="00830753">
        <w:rPr>
          <w:rFonts w:ascii="Cambria Math" w:eastAsia="Times New Roman" w:hAnsi="Cambria Math" w:cs="Cambria Math"/>
          <w:sz w:val="24"/>
          <w:szCs w:val="24"/>
        </w:rPr>
        <w:t>₃</w:t>
      </w:r>
      <w:r w:rsidRPr="00830753">
        <w:rPr>
          <w:rFonts w:ascii="Times New Roman" w:eastAsia="Times New Roman" w:hAnsi="Times New Roman" w:cs="Times New Roman"/>
          <w:sz w:val="24"/>
          <w:szCs w:val="24"/>
        </w:rPr>
        <w:t>), (iv) late- to post-collisional fluid flow and magmatism associated with mineralization (D</w:t>
      </w:r>
      <w:r w:rsidRPr="00830753">
        <w:rPr>
          <w:rFonts w:ascii="Cambria Math" w:eastAsia="Times New Roman" w:hAnsi="Cambria Math" w:cs="Cambria Math"/>
          <w:sz w:val="24"/>
          <w:szCs w:val="24"/>
        </w:rPr>
        <w:t>₄</w:t>
      </w:r>
      <w:r w:rsidRPr="00830753">
        <w:rPr>
          <w:rFonts w:ascii="Times New Roman" w:eastAsia="Times New Roman" w:hAnsi="Times New Roman" w:cs="Times New Roman"/>
          <w:sz w:val="24"/>
          <w:szCs w:val="24"/>
        </w:rPr>
        <w:t>), and (v) post-orogenic stabilization, cooling, and brittle deformation (D</w:t>
      </w:r>
      <w:r w:rsidRPr="00830753">
        <w:rPr>
          <w:rFonts w:ascii="Cambria Math" w:eastAsia="Times New Roman" w:hAnsi="Cambria Math" w:cs="Cambria Math"/>
          <w:sz w:val="24"/>
          <w:szCs w:val="24"/>
        </w:rPr>
        <w:t>₅</w:t>
      </w:r>
      <w:r w:rsidRPr="00830753">
        <w:rPr>
          <w:rFonts w:ascii="Times New Roman" w:eastAsia="Times New Roman" w:hAnsi="Times New Roman" w:cs="Times New Roman"/>
          <w:sz w:val="24"/>
          <w:szCs w:val="24"/>
        </w:rPr>
        <w:t>). Integration of these stages within a P–T–t–d–</w:t>
      </w:r>
      <w:proofErr w:type="spellStart"/>
      <w:r w:rsidRPr="00830753">
        <w:rPr>
          <w:rFonts w:ascii="Times New Roman" w:eastAsia="Times New Roman" w:hAnsi="Times New Roman" w:cs="Times New Roman"/>
          <w:sz w:val="24"/>
          <w:szCs w:val="24"/>
        </w:rPr>
        <w:t>metallogenic</w:t>
      </w:r>
      <w:proofErr w:type="spellEnd"/>
      <w:r w:rsidRPr="00830753">
        <w:rPr>
          <w:rFonts w:ascii="Times New Roman" w:eastAsia="Times New Roman" w:hAnsi="Times New Roman" w:cs="Times New Roman"/>
          <w:sz w:val="24"/>
          <w:szCs w:val="24"/>
        </w:rPr>
        <w:t xml:space="preserve"> model demonstrates that structural evolution exerts first-order control on both metamorphic conditions and the timing and localization of mineral systems.</w:t>
      </w:r>
    </w:p>
    <w:p w:rsidR="002F04D2" w:rsidRPr="00830753" w:rsidRDefault="002F04D2" w:rsidP="002F04D2">
      <w:pPr>
        <w:spacing w:before="100" w:beforeAutospacing="1" w:after="100" w:afterAutospacing="1" w:line="240" w:lineRule="auto"/>
        <w:jc w:val="both"/>
        <w:rPr>
          <w:rFonts w:ascii="Times New Roman" w:eastAsia="Times New Roman" w:hAnsi="Times New Roman" w:cs="Times New Roman"/>
          <w:sz w:val="24"/>
          <w:szCs w:val="24"/>
        </w:rPr>
      </w:pPr>
      <w:r w:rsidRPr="00830753">
        <w:rPr>
          <w:rFonts w:ascii="Times New Roman" w:eastAsia="Times New Roman" w:hAnsi="Times New Roman" w:cs="Times New Roman"/>
          <w:sz w:val="24"/>
          <w:szCs w:val="24"/>
        </w:rPr>
        <w:t xml:space="preserve">From a </w:t>
      </w:r>
      <w:proofErr w:type="spellStart"/>
      <w:r w:rsidRPr="00830753">
        <w:rPr>
          <w:rFonts w:ascii="Times New Roman" w:eastAsia="Times New Roman" w:hAnsi="Times New Roman" w:cs="Times New Roman"/>
          <w:sz w:val="24"/>
          <w:szCs w:val="24"/>
        </w:rPr>
        <w:t>metallogenic</w:t>
      </w:r>
      <w:proofErr w:type="spellEnd"/>
      <w:r w:rsidRPr="00830753">
        <w:rPr>
          <w:rFonts w:ascii="Times New Roman" w:eastAsia="Times New Roman" w:hAnsi="Times New Roman" w:cs="Times New Roman"/>
          <w:sz w:val="24"/>
          <w:szCs w:val="24"/>
        </w:rPr>
        <w:t xml:space="preserve"> perspective, rare-metal pegmatites (Li–Ta–</w:t>
      </w:r>
      <w:proofErr w:type="spellStart"/>
      <w:r w:rsidRPr="00830753">
        <w:rPr>
          <w:rFonts w:ascii="Times New Roman" w:eastAsia="Times New Roman" w:hAnsi="Times New Roman" w:cs="Times New Roman"/>
          <w:sz w:val="24"/>
          <w:szCs w:val="24"/>
        </w:rPr>
        <w:t>Nb</w:t>
      </w:r>
      <w:proofErr w:type="spellEnd"/>
      <w:r w:rsidRPr="00830753">
        <w:rPr>
          <w:rFonts w:ascii="Times New Roman" w:eastAsia="Times New Roman" w:hAnsi="Times New Roman" w:cs="Times New Roman"/>
          <w:sz w:val="24"/>
          <w:szCs w:val="24"/>
        </w:rPr>
        <w:t>–Sn) and orogenic gold are temporally linked to D</w:t>
      </w:r>
      <w:r w:rsidRPr="00830753">
        <w:rPr>
          <w:rFonts w:ascii="Cambria Math" w:eastAsia="Times New Roman" w:hAnsi="Cambria Math" w:cs="Cambria Math"/>
          <w:sz w:val="24"/>
          <w:szCs w:val="24"/>
        </w:rPr>
        <w:t>₃</w:t>
      </w:r>
      <w:r w:rsidRPr="00830753">
        <w:rPr>
          <w:rFonts w:ascii="Times New Roman" w:eastAsia="Times New Roman" w:hAnsi="Times New Roman" w:cs="Times New Roman"/>
          <w:sz w:val="24"/>
          <w:szCs w:val="24"/>
        </w:rPr>
        <w:t>–D</w:t>
      </w:r>
      <w:r w:rsidRPr="00830753">
        <w:rPr>
          <w:rFonts w:ascii="Cambria Math" w:eastAsia="Times New Roman" w:hAnsi="Cambria Math" w:cs="Cambria Math"/>
          <w:sz w:val="24"/>
          <w:szCs w:val="24"/>
        </w:rPr>
        <w:t>₄</w:t>
      </w:r>
      <w:r w:rsidRPr="00830753">
        <w:rPr>
          <w:rFonts w:ascii="Times New Roman" w:eastAsia="Times New Roman" w:hAnsi="Times New Roman" w:cs="Times New Roman"/>
          <w:sz w:val="24"/>
          <w:szCs w:val="24"/>
        </w:rPr>
        <w:t xml:space="preserve"> exhumation and are spatially associated with shear zones and fracture networks that act as conduits for melt and fluid migration. This relationship supports global models in which mineralization in collisional orogens is structurally controlled and closely tied to late-stage tectonic processes. Although D</w:t>
      </w:r>
      <w:r w:rsidRPr="00830753">
        <w:rPr>
          <w:rFonts w:ascii="Cambria Math" w:eastAsia="Times New Roman" w:hAnsi="Cambria Math" w:cs="Cambria Math"/>
          <w:sz w:val="24"/>
          <w:szCs w:val="24"/>
        </w:rPr>
        <w:t>₅</w:t>
      </w:r>
      <w:r w:rsidRPr="00830753">
        <w:rPr>
          <w:rFonts w:ascii="Times New Roman" w:eastAsia="Times New Roman" w:hAnsi="Times New Roman" w:cs="Times New Roman"/>
          <w:sz w:val="24"/>
          <w:szCs w:val="24"/>
        </w:rPr>
        <w:t xml:space="preserve"> is not directly mineralizing, it is critical for exhumation and preservation of earlier-formed deposits.</w:t>
      </w:r>
    </w:p>
    <w:p w:rsidR="002F04D2" w:rsidRPr="00830753" w:rsidRDefault="002F04D2" w:rsidP="002F04D2">
      <w:pPr>
        <w:spacing w:before="100" w:beforeAutospacing="1" w:after="100" w:afterAutospacing="1" w:line="240" w:lineRule="auto"/>
        <w:jc w:val="both"/>
        <w:rPr>
          <w:rFonts w:ascii="Times New Roman" w:eastAsia="Times New Roman" w:hAnsi="Times New Roman" w:cs="Times New Roman"/>
          <w:sz w:val="24"/>
          <w:szCs w:val="24"/>
        </w:rPr>
      </w:pPr>
      <w:r w:rsidRPr="00830753">
        <w:rPr>
          <w:rFonts w:ascii="Times New Roman" w:eastAsia="Times New Roman" w:hAnsi="Times New Roman" w:cs="Times New Roman"/>
          <w:sz w:val="24"/>
          <w:szCs w:val="24"/>
        </w:rPr>
        <w:t>Comparison with other segments of the Pan-African system and comparable collisional belts indicates that the Nigerian orogen shares key feat</w:t>
      </w:r>
      <w:r w:rsidRPr="00E648BA">
        <w:rPr>
          <w:rFonts w:ascii="Times New Roman" w:eastAsia="Times New Roman" w:hAnsi="Times New Roman" w:cs="Times New Roman"/>
          <w:sz w:val="24"/>
          <w:szCs w:val="24"/>
        </w:rPr>
        <w:t xml:space="preserve">ures with well-studied examples </w:t>
      </w:r>
      <w:r w:rsidRPr="00830753">
        <w:rPr>
          <w:rFonts w:ascii="Times New Roman" w:eastAsia="Times New Roman" w:hAnsi="Times New Roman" w:cs="Times New Roman"/>
          <w:sz w:val="24"/>
          <w:szCs w:val="24"/>
        </w:rPr>
        <w:t xml:space="preserve">such as </w:t>
      </w:r>
      <w:proofErr w:type="spellStart"/>
      <w:r w:rsidRPr="00830753">
        <w:rPr>
          <w:rFonts w:ascii="Times New Roman" w:eastAsia="Times New Roman" w:hAnsi="Times New Roman" w:cs="Times New Roman"/>
          <w:sz w:val="24"/>
          <w:szCs w:val="24"/>
        </w:rPr>
        <w:t>Barrovian</w:t>
      </w:r>
      <w:proofErr w:type="spellEnd"/>
      <w:r w:rsidRPr="00830753">
        <w:rPr>
          <w:rFonts w:ascii="Times New Roman" w:eastAsia="Times New Roman" w:hAnsi="Times New Roman" w:cs="Times New Roman"/>
          <w:sz w:val="24"/>
          <w:szCs w:val="24"/>
        </w:rPr>
        <w:t xml:space="preserve"> metamorphism, clockwise P–T evolution, and structu</w:t>
      </w:r>
      <w:r w:rsidRPr="00E648BA">
        <w:rPr>
          <w:rFonts w:ascii="Times New Roman" w:eastAsia="Times New Roman" w:hAnsi="Times New Roman" w:cs="Times New Roman"/>
          <w:sz w:val="24"/>
          <w:szCs w:val="24"/>
        </w:rPr>
        <w:t xml:space="preserve">rally controlled mineralization </w:t>
      </w:r>
      <w:r w:rsidRPr="00830753">
        <w:rPr>
          <w:rFonts w:ascii="Times New Roman" w:eastAsia="Times New Roman" w:hAnsi="Times New Roman" w:cs="Times New Roman"/>
          <w:sz w:val="24"/>
          <w:szCs w:val="24"/>
        </w:rPr>
        <w:t xml:space="preserve">while also exhibiting distinctive characteristics related to strong polycyclic crustal inheritance. This inheritance influences melt generation, structural segmentation, and </w:t>
      </w:r>
      <w:proofErr w:type="spellStart"/>
      <w:r w:rsidRPr="00830753">
        <w:rPr>
          <w:rFonts w:ascii="Times New Roman" w:eastAsia="Times New Roman" w:hAnsi="Times New Roman" w:cs="Times New Roman"/>
          <w:sz w:val="24"/>
          <w:szCs w:val="24"/>
        </w:rPr>
        <w:t>metallogenic</w:t>
      </w:r>
      <w:proofErr w:type="spellEnd"/>
      <w:r w:rsidRPr="00830753">
        <w:rPr>
          <w:rFonts w:ascii="Times New Roman" w:eastAsia="Times New Roman" w:hAnsi="Times New Roman" w:cs="Times New Roman"/>
          <w:sz w:val="24"/>
          <w:szCs w:val="24"/>
        </w:rPr>
        <w:t xml:space="preserve"> specialization, underscoring the importance of pre-existing lithospheric architecture in shaping orogenic outcomes.</w:t>
      </w:r>
    </w:p>
    <w:p w:rsidR="002F04D2" w:rsidRPr="00E648BA" w:rsidRDefault="002F04D2" w:rsidP="002F04D2">
      <w:pPr>
        <w:spacing w:before="100" w:beforeAutospacing="1" w:after="100" w:afterAutospacing="1" w:line="240" w:lineRule="auto"/>
        <w:jc w:val="both"/>
        <w:rPr>
          <w:rFonts w:ascii="Times New Roman" w:eastAsia="Times New Roman" w:hAnsi="Times New Roman" w:cs="Times New Roman"/>
          <w:sz w:val="24"/>
          <w:szCs w:val="24"/>
        </w:rPr>
      </w:pPr>
      <w:r w:rsidRPr="00830753">
        <w:rPr>
          <w:rFonts w:ascii="Times New Roman" w:eastAsia="Times New Roman" w:hAnsi="Times New Roman" w:cs="Times New Roman"/>
          <w:sz w:val="24"/>
          <w:szCs w:val="24"/>
        </w:rPr>
        <w:t>Overall, the results support a synthesis-based interpretation in which the Nigerian Pan-African Orogen represents a classic medium P/T collisional system formed during the assembly of Gondwana, but one that is significantly modified by reworking of older continental crust. The integrated framework developed here provides a coherent basis for linking tectonics, metamorphism, and mineralization and offers a practical guide for mineral exploration, particularly in targeting late-stage shear zones and structurally controlled pathways.</w:t>
      </w:r>
    </w:p>
    <w:p w:rsidR="003A1BA5" w:rsidRPr="00E648BA" w:rsidRDefault="003A1BA5" w:rsidP="002F04D2">
      <w:pPr>
        <w:spacing w:before="100" w:beforeAutospacing="1" w:after="100" w:afterAutospacing="1" w:line="240" w:lineRule="auto"/>
        <w:jc w:val="both"/>
        <w:rPr>
          <w:rFonts w:ascii="Times New Roman" w:hAnsi="Times New Roman" w:cs="Times New Roman"/>
          <w:sz w:val="24"/>
          <w:szCs w:val="24"/>
        </w:rPr>
      </w:pPr>
      <w:r w:rsidRPr="00E648BA">
        <w:rPr>
          <w:rFonts w:ascii="Times New Roman" w:hAnsi="Times New Roman" w:cs="Times New Roman"/>
          <w:sz w:val="24"/>
          <w:szCs w:val="24"/>
        </w:rPr>
        <w:t>It is acknowledged that the conclusions are constrained by the availability and heterogeneity of published datasets, including variations in analytical methods and spatial coverage. Future work involving new mineral chemistry, phase equilibrium modeling, and high-resolution geochronology will be essential to refine the proposed model and to better resolve local-scale variations within the orogen.</w:t>
      </w:r>
    </w:p>
    <w:p w:rsidR="00CC769D" w:rsidRPr="00E648BA" w:rsidRDefault="00CC769D" w:rsidP="00CC769D">
      <w:pPr>
        <w:rPr>
          <w:rFonts w:ascii="Times New Roman" w:hAnsi="Times New Roman" w:cs="Times New Roman"/>
          <w:b/>
          <w:sz w:val="24"/>
          <w:szCs w:val="24"/>
        </w:rPr>
      </w:pPr>
      <w:r w:rsidRPr="00E648BA">
        <w:rPr>
          <w:rFonts w:ascii="Times New Roman" w:hAnsi="Times New Roman" w:cs="Times New Roman"/>
          <w:b/>
          <w:sz w:val="24"/>
          <w:szCs w:val="24"/>
        </w:rPr>
        <w:lastRenderedPageBreak/>
        <w:t>Disclaimer (Artificial intelligence)</w:t>
      </w:r>
    </w:p>
    <w:p w:rsidR="00CC769D" w:rsidRPr="00E648BA" w:rsidRDefault="00CC769D" w:rsidP="00CC769D">
      <w:pPr>
        <w:rPr>
          <w:rFonts w:ascii="Times New Roman" w:hAnsi="Times New Roman" w:cs="Times New Roman"/>
          <w:sz w:val="24"/>
          <w:szCs w:val="24"/>
        </w:rPr>
      </w:pPr>
      <w:r w:rsidRPr="00E648BA">
        <w:rPr>
          <w:rFonts w:ascii="Times New Roman" w:hAnsi="Times New Roman" w:cs="Times New Roman"/>
          <w:sz w:val="24"/>
          <w:szCs w:val="24"/>
        </w:rPr>
        <w:t>Author(s) hereby declare that NO generative AI technologies such as Large Language Models (</w:t>
      </w:r>
      <w:proofErr w:type="spellStart"/>
      <w:r w:rsidRPr="00E648BA">
        <w:rPr>
          <w:rFonts w:ascii="Times New Roman" w:hAnsi="Times New Roman" w:cs="Times New Roman"/>
          <w:sz w:val="24"/>
          <w:szCs w:val="24"/>
        </w:rPr>
        <w:t>ChatGPT</w:t>
      </w:r>
      <w:proofErr w:type="spellEnd"/>
      <w:r w:rsidRPr="00E648BA">
        <w:rPr>
          <w:rFonts w:ascii="Times New Roman" w:hAnsi="Times New Roman" w:cs="Times New Roman"/>
          <w:sz w:val="24"/>
          <w:szCs w:val="24"/>
        </w:rPr>
        <w:t xml:space="preserve">, COPILOT, etc.) and text-to-image generators have been used during the writing or editing of this manuscript. </w:t>
      </w:r>
    </w:p>
    <w:p w:rsidR="00CC769D" w:rsidRPr="00830753" w:rsidRDefault="00CC769D" w:rsidP="002F04D2">
      <w:pPr>
        <w:spacing w:before="100" w:beforeAutospacing="1" w:after="100" w:afterAutospacing="1" w:line="240" w:lineRule="auto"/>
        <w:jc w:val="both"/>
        <w:rPr>
          <w:rFonts w:ascii="Times New Roman" w:eastAsia="Times New Roman" w:hAnsi="Times New Roman" w:cs="Times New Roman"/>
          <w:sz w:val="24"/>
          <w:szCs w:val="24"/>
        </w:rPr>
      </w:pPr>
    </w:p>
    <w:p w:rsidR="002C68D5" w:rsidRPr="00E648BA" w:rsidRDefault="002C68D5" w:rsidP="002F04D2">
      <w:pPr>
        <w:pStyle w:val="Heading2"/>
        <w:jc w:val="both"/>
        <w:rPr>
          <w:color w:val="000000" w:themeColor="text1"/>
          <w:sz w:val="24"/>
          <w:szCs w:val="24"/>
        </w:rPr>
      </w:pPr>
      <w:r w:rsidRPr="00E648BA">
        <w:rPr>
          <w:color w:val="000000" w:themeColor="text1"/>
          <w:sz w:val="24"/>
          <w:szCs w:val="24"/>
        </w:rPr>
        <w:t>REFERENCES</w:t>
      </w:r>
    </w:p>
    <w:p w:rsidR="002C68D5" w:rsidRPr="00E648BA" w:rsidRDefault="002C68D5" w:rsidP="003225CF">
      <w:pPr>
        <w:pStyle w:val="NormalWeb"/>
        <w:jc w:val="both"/>
        <w:rPr>
          <w:color w:val="000000" w:themeColor="text1"/>
        </w:rPr>
      </w:pPr>
      <w:proofErr w:type="spellStart"/>
      <w:r w:rsidRPr="00E648BA">
        <w:rPr>
          <w:color w:val="000000" w:themeColor="text1"/>
        </w:rPr>
        <w:t>Abdelsalam</w:t>
      </w:r>
      <w:proofErr w:type="spellEnd"/>
      <w:r w:rsidRPr="00E648BA">
        <w:rPr>
          <w:color w:val="000000" w:themeColor="text1"/>
        </w:rPr>
        <w:t xml:space="preserve">, M. G., </w:t>
      </w:r>
      <w:proofErr w:type="spellStart"/>
      <w:r w:rsidRPr="00E648BA">
        <w:rPr>
          <w:color w:val="000000" w:themeColor="text1"/>
        </w:rPr>
        <w:t>Liégeois</w:t>
      </w:r>
      <w:proofErr w:type="spellEnd"/>
      <w:r w:rsidRPr="00E648BA">
        <w:rPr>
          <w:color w:val="000000" w:themeColor="text1"/>
        </w:rPr>
        <w:t xml:space="preserve">, J. P., &amp; Stern, R. J. (2002). The Saharan </w:t>
      </w:r>
      <w:proofErr w:type="spellStart"/>
      <w:r w:rsidRPr="00E648BA">
        <w:rPr>
          <w:color w:val="000000" w:themeColor="text1"/>
        </w:rPr>
        <w:t>Metacraton</w:t>
      </w:r>
      <w:proofErr w:type="spellEnd"/>
      <w:r w:rsidRPr="00E648BA">
        <w:rPr>
          <w:color w:val="000000" w:themeColor="text1"/>
        </w:rPr>
        <w:t xml:space="preserve">. </w:t>
      </w:r>
      <w:r w:rsidRPr="00E648BA">
        <w:rPr>
          <w:rStyle w:val="Emphasis"/>
          <w:color w:val="000000" w:themeColor="text1"/>
        </w:rPr>
        <w:t>Journal of African Earth Sciences, 34</w:t>
      </w:r>
      <w:r w:rsidRPr="00E648BA">
        <w:rPr>
          <w:color w:val="000000" w:themeColor="text1"/>
        </w:rPr>
        <w:t>(3–4), 119–136.</w:t>
      </w:r>
    </w:p>
    <w:p w:rsidR="002C68D5" w:rsidRPr="00E648BA" w:rsidRDefault="002C68D5" w:rsidP="003225CF">
      <w:pPr>
        <w:pStyle w:val="NormalWeb"/>
        <w:jc w:val="both"/>
        <w:rPr>
          <w:color w:val="000000" w:themeColor="text1"/>
        </w:rPr>
      </w:pPr>
      <w:proofErr w:type="spellStart"/>
      <w:r w:rsidRPr="00E648BA">
        <w:rPr>
          <w:color w:val="000000" w:themeColor="text1"/>
        </w:rPr>
        <w:t>Ajibade</w:t>
      </w:r>
      <w:proofErr w:type="spellEnd"/>
      <w:r w:rsidRPr="00E648BA">
        <w:rPr>
          <w:color w:val="000000" w:themeColor="text1"/>
        </w:rPr>
        <w:t xml:space="preserve">, A. C., </w:t>
      </w:r>
      <w:proofErr w:type="spellStart"/>
      <w:r w:rsidRPr="00E648BA">
        <w:rPr>
          <w:color w:val="000000" w:themeColor="text1"/>
        </w:rPr>
        <w:t>Woakes</w:t>
      </w:r>
      <w:proofErr w:type="spellEnd"/>
      <w:r w:rsidRPr="00E648BA">
        <w:rPr>
          <w:color w:val="000000" w:themeColor="text1"/>
        </w:rPr>
        <w:t xml:space="preserve">, M., &amp; </w:t>
      </w:r>
      <w:proofErr w:type="spellStart"/>
      <w:r w:rsidRPr="00E648BA">
        <w:rPr>
          <w:color w:val="000000" w:themeColor="text1"/>
        </w:rPr>
        <w:t>Rahaman</w:t>
      </w:r>
      <w:proofErr w:type="spellEnd"/>
      <w:r w:rsidRPr="00E648BA">
        <w:rPr>
          <w:color w:val="000000" w:themeColor="text1"/>
        </w:rPr>
        <w:t xml:space="preserve">, M. A. (1987). Proterozoic crustal development in the Pan-African regime of Nigeria. In A. </w:t>
      </w:r>
      <w:proofErr w:type="spellStart"/>
      <w:r w:rsidRPr="00E648BA">
        <w:rPr>
          <w:color w:val="000000" w:themeColor="text1"/>
        </w:rPr>
        <w:t>Kröner</w:t>
      </w:r>
      <w:proofErr w:type="spellEnd"/>
      <w:r w:rsidRPr="00E648BA">
        <w:rPr>
          <w:color w:val="000000" w:themeColor="text1"/>
        </w:rPr>
        <w:t xml:space="preserve"> (Ed.), </w:t>
      </w:r>
      <w:r w:rsidRPr="00E648BA">
        <w:rPr>
          <w:rStyle w:val="Emphasis"/>
          <w:color w:val="000000" w:themeColor="text1"/>
        </w:rPr>
        <w:t>Proterozoic Lithospheric Evolution</w:t>
      </w:r>
      <w:r w:rsidRPr="00E648BA">
        <w:rPr>
          <w:color w:val="000000" w:themeColor="text1"/>
        </w:rPr>
        <w:t xml:space="preserve"> (pp. 259–271). American Geophysical Union.</w:t>
      </w:r>
    </w:p>
    <w:p w:rsidR="002C68D5" w:rsidRPr="00E648BA" w:rsidRDefault="002C68D5" w:rsidP="003225CF">
      <w:pPr>
        <w:pStyle w:val="NormalWeb"/>
        <w:jc w:val="both"/>
        <w:rPr>
          <w:color w:val="000000" w:themeColor="text1"/>
        </w:rPr>
      </w:pPr>
      <w:proofErr w:type="spellStart"/>
      <w:r w:rsidRPr="00E648BA">
        <w:rPr>
          <w:color w:val="000000" w:themeColor="text1"/>
        </w:rPr>
        <w:t>Ajibade</w:t>
      </w:r>
      <w:proofErr w:type="spellEnd"/>
      <w:r w:rsidRPr="00E648BA">
        <w:rPr>
          <w:color w:val="000000" w:themeColor="text1"/>
        </w:rPr>
        <w:t xml:space="preserve">, A. C., &amp; Wright, J. B. (1989). The Togo-Benin-Nigeria Shield: Evidence of crustal aggregation in the Pan-African belt. </w:t>
      </w:r>
      <w:r w:rsidRPr="00E648BA">
        <w:rPr>
          <w:rStyle w:val="Emphasis"/>
          <w:color w:val="000000" w:themeColor="text1"/>
        </w:rPr>
        <w:t>Tectonophysics, 165</w:t>
      </w:r>
      <w:r w:rsidRPr="00E648BA">
        <w:rPr>
          <w:color w:val="000000" w:themeColor="text1"/>
        </w:rPr>
        <w:t>(1–4), 125–129.</w:t>
      </w:r>
    </w:p>
    <w:p w:rsidR="001855D3" w:rsidRPr="00E648BA" w:rsidRDefault="002C68D5" w:rsidP="003225CF">
      <w:pPr>
        <w:pStyle w:val="NormalWeb"/>
        <w:jc w:val="both"/>
        <w:rPr>
          <w:color w:val="000000" w:themeColor="text1"/>
        </w:rPr>
      </w:pPr>
      <w:r w:rsidRPr="00E648BA">
        <w:rPr>
          <w:color w:val="000000" w:themeColor="text1"/>
        </w:rPr>
        <w:t>Akintola, A. I</w:t>
      </w:r>
      <w:r w:rsidR="001855D3" w:rsidRPr="00E648BA">
        <w:rPr>
          <w:color w:val="000000" w:themeColor="text1"/>
        </w:rPr>
        <w:t xml:space="preserve">., </w:t>
      </w:r>
      <w:proofErr w:type="spellStart"/>
      <w:r w:rsidR="001855D3" w:rsidRPr="00E648BA">
        <w:rPr>
          <w:color w:val="000000" w:themeColor="text1"/>
        </w:rPr>
        <w:t>Ikhane</w:t>
      </w:r>
      <w:proofErr w:type="spellEnd"/>
      <w:r w:rsidR="001855D3" w:rsidRPr="00E648BA">
        <w:rPr>
          <w:color w:val="000000" w:themeColor="text1"/>
        </w:rPr>
        <w:t xml:space="preserve">, P.R., </w:t>
      </w:r>
      <w:proofErr w:type="spellStart"/>
      <w:r w:rsidR="001855D3" w:rsidRPr="00E648BA">
        <w:rPr>
          <w:color w:val="000000" w:themeColor="text1"/>
        </w:rPr>
        <w:t>Okunlola</w:t>
      </w:r>
      <w:proofErr w:type="spellEnd"/>
      <w:r w:rsidR="001855D3" w:rsidRPr="00E648BA">
        <w:rPr>
          <w:color w:val="000000" w:themeColor="text1"/>
        </w:rPr>
        <w:t>, O.A., Akintola, G.O., &amp; Adekoya, A. A</w:t>
      </w:r>
      <w:r w:rsidRPr="00E648BA">
        <w:rPr>
          <w:color w:val="000000" w:themeColor="text1"/>
        </w:rPr>
        <w:t xml:space="preserve">. (2012). </w:t>
      </w:r>
      <w:r w:rsidR="001855D3" w:rsidRPr="00E648BA">
        <w:rPr>
          <w:color w:val="000000" w:themeColor="text1"/>
        </w:rPr>
        <w:t>Geochemical features of the Precambrian Pan-African Pegmatites of Ijebu-Ife Area, Southwestern Nigeria</w:t>
      </w:r>
      <w:r w:rsidRPr="00E648BA">
        <w:rPr>
          <w:color w:val="000000" w:themeColor="text1"/>
        </w:rPr>
        <w:t xml:space="preserve">. </w:t>
      </w:r>
      <w:r w:rsidR="001855D3" w:rsidRPr="00E648BA">
        <w:rPr>
          <w:i/>
          <w:color w:val="000000" w:themeColor="text1"/>
        </w:rPr>
        <w:t>Environment, Ecology &amp; Management,</w:t>
      </w:r>
      <w:r w:rsidR="001855D3" w:rsidRPr="00E648BA">
        <w:rPr>
          <w:color w:val="000000" w:themeColor="text1"/>
        </w:rPr>
        <w:t xml:space="preserve"> 1(1), 38-61 </w:t>
      </w:r>
    </w:p>
    <w:p w:rsidR="002C68D5" w:rsidRPr="00E648BA" w:rsidRDefault="002C68D5" w:rsidP="003225CF">
      <w:pPr>
        <w:pStyle w:val="NormalWeb"/>
        <w:jc w:val="both"/>
        <w:rPr>
          <w:color w:val="000000" w:themeColor="text1"/>
        </w:rPr>
      </w:pPr>
      <w:r w:rsidRPr="00E648BA">
        <w:rPr>
          <w:color w:val="000000" w:themeColor="text1"/>
        </w:rPr>
        <w:t xml:space="preserve">Brown, M. (1998). Unpairing metamorphic belts: P-T paths and a tectonic model for the </w:t>
      </w:r>
      <w:proofErr w:type="spellStart"/>
      <w:r w:rsidRPr="00E648BA">
        <w:rPr>
          <w:color w:val="000000" w:themeColor="text1"/>
        </w:rPr>
        <w:t>Ryoke</w:t>
      </w:r>
      <w:proofErr w:type="spellEnd"/>
      <w:r w:rsidRPr="00E648BA">
        <w:rPr>
          <w:color w:val="000000" w:themeColor="text1"/>
        </w:rPr>
        <w:t xml:space="preserve"> Belt, southwest Japan. </w:t>
      </w:r>
      <w:r w:rsidRPr="00E648BA">
        <w:rPr>
          <w:rStyle w:val="Emphasis"/>
          <w:color w:val="000000" w:themeColor="text1"/>
        </w:rPr>
        <w:t>Journal of Metamorphic Geology, 16</w:t>
      </w:r>
      <w:r w:rsidRPr="00E648BA">
        <w:rPr>
          <w:color w:val="000000" w:themeColor="text1"/>
        </w:rPr>
        <w:t>(1), 3–22.</w:t>
      </w:r>
    </w:p>
    <w:p w:rsidR="002C68D5" w:rsidRPr="00E648BA" w:rsidRDefault="002C68D5" w:rsidP="003225CF">
      <w:pPr>
        <w:pStyle w:val="NormalWeb"/>
        <w:jc w:val="both"/>
        <w:rPr>
          <w:color w:val="000000" w:themeColor="text1"/>
        </w:rPr>
      </w:pPr>
      <w:r w:rsidRPr="00E648BA">
        <w:rPr>
          <w:color w:val="000000" w:themeColor="text1"/>
        </w:rPr>
        <w:t xml:space="preserve">Brown, M. (2014). The contribution of metamorphic petrology to understanding lithosphere evolution and geodynamics. </w:t>
      </w:r>
      <w:r w:rsidRPr="00E648BA">
        <w:rPr>
          <w:rStyle w:val="Emphasis"/>
          <w:color w:val="000000" w:themeColor="text1"/>
        </w:rPr>
        <w:t>Geoscience Frontiers, 5</w:t>
      </w:r>
      <w:r w:rsidRPr="00E648BA">
        <w:rPr>
          <w:color w:val="000000" w:themeColor="text1"/>
        </w:rPr>
        <w:t>(4), 553–569.</w:t>
      </w:r>
    </w:p>
    <w:p w:rsidR="002C68D5" w:rsidRPr="00E648BA" w:rsidRDefault="002C68D5" w:rsidP="003225CF">
      <w:pPr>
        <w:pStyle w:val="NormalWeb"/>
        <w:jc w:val="both"/>
        <w:rPr>
          <w:color w:val="000000" w:themeColor="text1"/>
        </w:rPr>
      </w:pPr>
      <w:r w:rsidRPr="00E648BA">
        <w:rPr>
          <w:color w:val="000000" w:themeColor="text1"/>
        </w:rPr>
        <w:t xml:space="preserve">Bruguier, O., Dada, S., &amp; Lancelot, J. R. (1994). Early Archean component (&gt;3.5 Ga) within a 3.05 Ga orthogneiss from northern Nigeria: U-Pb zircon evidence. </w:t>
      </w:r>
      <w:r w:rsidRPr="00E648BA">
        <w:rPr>
          <w:rStyle w:val="Emphasis"/>
          <w:color w:val="000000" w:themeColor="text1"/>
        </w:rPr>
        <w:t>Earth and Planetary Science Letters, 125</w:t>
      </w:r>
      <w:r w:rsidRPr="00E648BA">
        <w:rPr>
          <w:color w:val="000000" w:themeColor="text1"/>
        </w:rPr>
        <w:t>(1–4), 89–103.</w:t>
      </w:r>
    </w:p>
    <w:p w:rsidR="002C68D5" w:rsidRPr="00E648BA" w:rsidRDefault="002C68D5" w:rsidP="003225CF">
      <w:pPr>
        <w:pStyle w:val="NormalWeb"/>
        <w:jc w:val="both"/>
        <w:rPr>
          <w:color w:val="000000" w:themeColor="text1"/>
        </w:rPr>
      </w:pPr>
      <w:r w:rsidRPr="00E648BA">
        <w:rPr>
          <w:color w:val="000000" w:themeColor="text1"/>
        </w:rPr>
        <w:t xml:space="preserve">Bucher, K., &amp; Grapes, R. (2011). </w:t>
      </w:r>
      <w:r w:rsidRPr="00E648BA">
        <w:rPr>
          <w:rStyle w:val="Emphasis"/>
          <w:color w:val="000000" w:themeColor="text1"/>
        </w:rPr>
        <w:t>Petrogenesis of Metamorphic Rocks</w:t>
      </w:r>
      <w:r w:rsidRPr="00E648BA">
        <w:rPr>
          <w:color w:val="000000" w:themeColor="text1"/>
        </w:rPr>
        <w:t xml:space="preserve"> (8th ed.). Springer-Verlag.</w:t>
      </w:r>
    </w:p>
    <w:p w:rsidR="002C68D5" w:rsidRPr="00E648BA" w:rsidRDefault="002C68D5" w:rsidP="003225CF">
      <w:pPr>
        <w:pStyle w:val="NormalWeb"/>
        <w:jc w:val="both"/>
        <w:rPr>
          <w:color w:val="000000" w:themeColor="text1"/>
        </w:rPr>
      </w:pPr>
      <w:proofErr w:type="spellStart"/>
      <w:r w:rsidRPr="00E648BA">
        <w:rPr>
          <w:color w:val="000000" w:themeColor="text1"/>
        </w:rPr>
        <w:t>Caby</w:t>
      </w:r>
      <w:proofErr w:type="spellEnd"/>
      <w:r w:rsidRPr="00E648BA">
        <w:rPr>
          <w:color w:val="000000" w:themeColor="text1"/>
        </w:rPr>
        <w:t xml:space="preserve">, R. (2003). Terrane assembly and geodynamic evolution of central-western </w:t>
      </w:r>
      <w:proofErr w:type="spellStart"/>
      <w:r w:rsidRPr="00E648BA">
        <w:rPr>
          <w:color w:val="000000" w:themeColor="text1"/>
        </w:rPr>
        <w:t>Hoggar</w:t>
      </w:r>
      <w:proofErr w:type="spellEnd"/>
      <w:r w:rsidRPr="00E648BA">
        <w:rPr>
          <w:color w:val="000000" w:themeColor="text1"/>
        </w:rPr>
        <w:t xml:space="preserve">: A synthesis. </w:t>
      </w:r>
      <w:r w:rsidRPr="00E648BA">
        <w:rPr>
          <w:rStyle w:val="Emphasis"/>
          <w:color w:val="000000" w:themeColor="text1"/>
        </w:rPr>
        <w:t>Journal of African Earth Sciences, 37</w:t>
      </w:r>
      <w:r w:rsidRPr="00E648BA">
        <w:rPr>
          <w:color w:val="000000" w:themeColor="text1"/>
        </w:rPr>
        <w:t>(3–4), 133–159.</w:t>
      </w:r>
    </w:p>
    <w:p w:rsidR="002C68D5" w:rsidRPr="00E648BA" w:rsidRDefault="002C68D5" w:rsidP="003225CF">
      <w:pPr>
        <w:pStyle w:val="NormalWeb"/>
        <w:jc w:val="both"/>
        <w:rPr>
          <w:color w:val="000000" w:themeColor="text1"/>
        </w:rPr>
      </w:pPr>
      <w:proofErr w:type="spellStart"/>
      <w:r w:rsidRPr="00E648BA">
        <w:rPr>
          <w:color w:val="000000" w:themeColor="text1"/>
        </w:rPr>
        <w:t>Černý</w:t>
      </w:r>
      <w:proofErr w:type="spellEnd"/>
      <w:r w:rsidRPr="00E648BA">
        <w:rPr>
          <w:color w:val="000000" w:themeColor="text1"/>
        </w:rPr>
        <w:t xml:space="preserve">, P., </w:t>
      </w:r>
      <w:proofErr w:type="spellStart"/>
      <w:r w:rsidRPr="00E648BA">
        <w:rPr>
          <w:color w:val="000000" w:themeColor="text1"/>
        </w:rPr>
        <w:t>Blevin</w:t>
      </w:r>
      <w:proofErr w:type="spellEnd"/>
      <w:r w:rsidRPr="00E648BA">
        <w:rPr>
          <w:color w:val="000000" w:themeColor="text1"/>
        </w:rPr>
        <w:t xml:space="preserve">, P. L., </w:t>
      </w:r>
      <w:proofErr w:type="spellStart"/>
      <w:r w:rsidRPr="00E648BA">
        <w:rPr>
          <w:color w:val="000000" w:themeColor="text1"/>
        </w:rPr>
        <w:t>Cuney</w:t>
      </w:r>
      <w:proofErr w:type="spellEnd"/>
      <w:r w:rsidRPr="00E648BA">
        <w:rPr>
          <w:color w:val="000000" w:themeColor="text1"/>
        </w:rPr>
        <w:t xml:space="preserve">, M., &amp; London, D. (2005). Granite-related ore deposits. </w:t>
      </w:r>
      <w:r w:rsidRPr="00E648BA">
        <w:rPr>
          <w:rStyle w:val="Emphasis"/>
          <w:color w:val="000000" w:themeColor="text1"/>
        </w:rPr>
        <w:t>Economic Geology 100th Anniversary Volume</w:t>
      </w:r>
      <w:r w:rsidRPr="00E648BA">
        <w:rPr>
          <w:color w:val="000000" w:themeColor="text1"/>
        </w:rPr>
        <w:t>, 337–370.</w:t>
      </w:r>
    </w:p>
    <w:p w:rsidR="00B84F71" w:rsidRPr="00E648BA" w:rsidRDefault="00B84F71" w:rsidP="003225CF">
      <w:pPr>
        <w:pStyle w:val="NormalWeb"/>
        <w:jc w:val="both"/>
        <w:rPr>
          <w:color w:val="000000" w:themeColor="text1"/>
        </w:rPr>
      </w:pPr>
      <w:r w:rsidRPr="00E648BA">
        <w:rPr>
          <w:color w:val="000000" w:themeColor="text1"/>
        </w:rPr>
        <w:t xml:space="preserve">Cox, S. F., </w:t>
      </w:r>
      <w:proofErr w:type="spellStart"/>
      <w:r w:rsidRPr="00E648BA">
        <w:rPr>
          <w:color w:val="000000" w:themeColor="text1"/>
        </w:rPr>
        <w:t>Knackstedt</w:t>
      </w:r>
      <w:proofErr w:type="spellEnd"/>
      <w:r w:rsidRPr="00E648BA">
        <w:rPr>
          <w:color w:val="000000" w:themeColor="text1"/>
        </w:rPr>
        <w:t xml:space="preserve">, M. A., &amp; Braun, J. (2001). Principles of structural control on permeability and fluid flow in hydrothermal systems. In J. P. Richards &amp; R. M. </w:t>
      </w:r>
      <w:proofErr w:type="spellStart"/>
      <w:r w:rsidRPr="00E648BA">
        <w:rPr>
          <w:color w:val="000000" w:themeColor="text1"/>
        </w:rPr>
        <w:t>Tosdal</w:t>
      </w:r>
      <w:proofErr w:type="spellEnd"/>
      <w:r w:rsidRPr="00E648BA">
        <w:rPr>
          <w:color w:val="000000" w:themeColor="text1"/>
        </w:rPr>
        <w:t xml:space="preserve"> (Eds.), </w:t>
      </w:r>
      <w:r w:rsidRPr="00E648BA">
        <w:rPr>
          <w:rStyle w:val="Emphasis"/>
          <w:color w:val="000000" w:themeColor="text1"/>
        </w:rPr>
        <w:t>Structural controls on ore genesis</w:t>
      </w:r>
      <w:r w:rsidRPr="00E648BA">
        <w:rPr>
          <w:color w:val="000000" w:themeColor="text1"/>
        </w:rPr>
        <w:t xml:space="preserve"> (Reviews in Economic Geology, Vol. 14). Society of Economic Geologists. </w:t>
      </w:r>
      <w:hyperlink r:id="rId13" w:history="1">
        <w:r w:rsidRPr="00E648BA">
          <w:rPr>
            <w:rStyle w:val="Hyperlink"/>
            <w:color w:val="000000" w:themeColor="text1"/>
          </w:rPr>
          <w:t>https://doi.org/10.5382/Rev.14.01</w:t>
        </w:r>
      </w:hyperlink>
    </w:p>
    <w:p w:rsidR="00B84F71" w:rsidRPr="00E648BA" w:rsidRDefault="00B84F71" w:rsidP="003225CF">
      <w:pPr>
        <w:pStyle w:val="NormalWeb"/>
        <w:jc w:val="both"/>
        <w:rPr>
          <w:color w:val="000000" w:themeColor="text1"/>
        </w:rPr>
      </w:pPr>
      <w:r w:rsidRPr="00E648BA">
        <w:rPr>
          <w:color w:val="000000" w:themeColor="text1"/>
        </w:rPr>
        <w:lastRenderedPageBreak/>
        <w:t>Dada, S. S. (2008). Proterozoic evolution of the Nigeria–</w:t>
      </w:r>
      <w:proofErr w:type="spellStart"/>
      <w:r w:rsidRPr="00E648BA">
        <w:rPr>
          <w:color w:val="000000" w:themeColor="text1"/>
        </w:rPr>
        <w:t>Boborema</w:t>
      </w:r>
      <w:proofErr w:type="spellEnd"/>
      <w:r w:rsidRPr="00E648BA">
        <w:rPr>
          <w:color w:val="000000" w:themeColor="text1"/>
        </w:rPr>
        <w:t xml:space="preserve"> province. In R. J. Pankhurst, R. A. J. </w:t>
      </w:r>
      <w:proofErr w:type="spellStart"/>
      <w:r w:rsidRPr="00E648BA">
        <w:rPr>
          <w:color w:val="000000" w:themeColor="text1"/>
        </w:rPr>
        <w:t>Trouw</w:t>
      </w:r>
      <w:proofErr w:type="spellEnd"/>
      <w:r w:rsidRPr="00E648BA">
        <w:rPr>
          <w:color w:val="000000" w:themeColor="text1"/>
        </w:rPr>
        <w:t xml:space="preserve">, B. de Brito Neves, &amp; M. J. de Wit (Eds.), </w:t>
      </w:r>
      <w:r w:rsidRPr="00E648BA">
        <w:rPr>
          <w:rStyle w:val="Emphasis"/>
          <w:color w:val="000000" w:themeColor="text1"/>
        </w:rPr>
        <w:t>West Gondwana: Pre-Cenozoic correlations across the South Atlantic region</w:t>
      </w:r>
      <w:r w:rsidRPr="00E648BA">
        <w:rPr>
          <w:color w:val="000000" w:themeColor="text1"/>
        </w:rPr>
        <w:t xml:space="preserve"> (Geological Society, London, Special Publications, Vol. 294, pp. 121–136). Geological Society of London. </w:t>
      </w:r>
      <w:hyperlink r:id="rId14" w:history="1">
        <w:r w:rsidRPr="00E648BA">
          <w:rPr>
            <w:rStyle w:val="Hyperlink"/>
            <w:color w:val="000000" w:themeColor="text1"/>
          </w:rPr>
          <w:t>https://doi.org/10.1144/SP294.7</w:t>
        </w:r>
      </w:hyperlink>
    </w:p>
    <w:p w:rsidR="002C68D5" w:rsidRPr="00E648BA" w:rsidRDefault="00FD7F7E" w:rsidP="003225CF">
      <w:pPr>
        <w:pStyle w:val="NormalWeb"/>
        <w:jc w:val="both"/>
        <w:rPr>
          <w:color w:val="000000" w:themeColor="text1"/>
        </w:rPr>
      </w:pPr>
      <w:r w:rsidRPr="00E648BA">
        <w:rPr>
          <w:color w:val="000000" w:themeColor="text1"/>
          <w:shd w:val="clear" w:color="auto" w:fill="FFFFFF"/>
        </w:rPr>
        <w:t xml:space="preserve">Dada, S. S., </w:t>
      </w:r>
      <w:proofErr w:type="spellStart"/>
      <w:r w:rsidRPr="00E648BA">
        <w:rPr>
          <w:color w:val="000000" w:themeColor="text1"/>
          <w:shd w:val="clear" w:color="auto" w:fill="FFFFFF"/>
        </w:rPr>
        <w:t>Briqueu</w:t>
      </w:r>
      <w:proofErr w:type="spellEnd"/>
      <w:r w:rsidRPr="00E648BA">
        <w:rPr>
          <w:color w:val="000000" w:themeColor="text1"/>
          <w:shd w:val="clear" w:color="auto" w:fill="FFFFFF"/>
        </w:rPr>
        <w:t xml:space="preserve">, L., Harms, U., Lancelot, J. R., &amp; </w:t>
      </w:r>
      <w:proofErr w:type="spellStart"/>
      <w:r w:rsidRPr="00E648BA">
        <w:rPr>
          <w:color w:val="000000" w:themeColor="text1"/>
          <w:shd w:val="clear" w:color="auto" w:fill="FFFFFF"/>
        </w:rPr>
        <w:t>Matheis</w:t>
      </w:r>
      <w:proofErr w:type="spellEnd"/>
      <w:r w:rsidRPr="00E648BA">
        <w:rPr>
          <w:color w:val="000000" w:themeColor="text1"/>
          <w:shd w:val="clear" w:color="auto" w:fill="FFFFFF"/>
        </w:rPr>
        <w:t xml:space="preserve">, G. (1995). </w:t>
      </w:r>
      <w:proofErr w:type="spellStart"/>
      <w:r w:rsidRPr="00E648BA">
        <w:rPr>
          <w:color w:val="000000" w:themeColor="text1"/>
          <w:shd w:val="clear" w:color="auto" w:fill="FFFFFF"/>
        </w:rPr>
        <w:t>Charnockitic</w:t>
      </w:r>
      <w:proofErr w:type="spellEnd"/>
      <w:r w:rsidRPr="00E648BA">
        <w:rPr>
          <w:color w:val="000000" w:themeColor="text1"/>
          <w:shd w:val="clear" w:color="auto" w:fill="FFFFFF"/>
        </w:rPr>
        <w:t xml:space="preserve"> and monzonitic Pan-African series from north-central Nigeria: trace-element and Nd, Sr, Pb isotope constraints on their petrogenesis. </w:t>
      </w:r>
      <w:r w:rsidRPr="00E648BA">
        <w:rPr>
          <w:i/>
          <w:iCs/>
          <w:color w:val="000000" w:themeColor="text1"/>
          <w:shd w:val="clear" w:color="auto" w:fill="FFFFFF"/>
        </w:rPr>
        <w:t>Chemical Geology</w:t>
      </w:r>
      <w:r w:rsidRPr="00E648BA">
        <w:rPr>
          <w:color w:val="000000" w:themeColor="text1"/>
          <w:shd w:val="clear" w:color="auto" w:fill="FFFFFF"/>
        </w:rPr>
        <w:t>, </w:t>
      </w:r>
      <w:r w:rsidRPr="00E648BA">
        <w:rPr>
          <w:i/>
          <w:iCs/>
          <w:color w:val="000000" w:themeColor="text1"/>
          <w:shd w:val="clear" w:color="auto" w:fill="FFFFFF"/>
        </w:rPr>
        <w:t>124</w:t>
      </w:r>
      <w:r w:rsidRPr="00E648BA">
        <w:rPr>
          <w:color w:val="000000" w:themeColor="text1"/>
          <w:shd w:val="clear" w:color="auto" w:fill="FFFFFF"/>
        </w:rPr>
        <w:t>(3-4), 233-252</w:t>
      </w:r>
      <w:r w:rsidR="002C68D5" w:rsidRPr="00E648BA">
        <w:rPr>
          <w:color w:val="000000" w:themeColor="text1"/>
        </w:rPr>
        <w:t>.</w:t>
      </w:r>
    </w:p>
    <w:p w:rsidR="002C68D5" w:rsidRPr="00E648BA" w:rsidRDefault="002C68D5" w:rsidP="003225CF">
      <w:pPr>
        <w:pStyle w:val="NormalWeb"/>
        <w:jc w:val="both"/>
        <w:rPr>
          <w:color w:val="000000" w:themeColor="text1"/>
        </w:rPr>
      </w:pPr>
      <w:r w:rsidRPr="00E648BA">
        <w:rPr>
          <w:color w:val="000000" w:themeColor="text1"/>
        </w:rPr>
        <w:t xml:space="preserve">Dempster, T. J. (1985). Uplift patterns and orogenic evolution in the Scottish Dalradian. </w:t>
      </w:r>
      <w:r w:rsidRPr="00E648BA">
        <w:rPr>
          <w:rStyle w:val="Emphasis"/>
          <w:color w:val="000000" w:themeColor="text1"/>
        </w:rPr>
        <w:t>Journal of the Geological Society, 142</w:t>
      </w:r>
      <w:r w:rsidRPr="00E648BA">
        <w:rPr>
          <w:color w:val="000000" w:themeColor="text1"/>
        </w:rPr>
        <w:t>(1), 111–128.</w:t>
      </w:r>
    </w:p>
    <w:p w:rsidR="002C68D5" w:rsidRPr="00E648BA" w:rsidRDefault="002C68D5" w:rsidP="003225CF">
      <w:pPr>
        <w:pStyle w:val="NormalWeb"/>
        <w:jc w:val="both"/>
        <w:rPr>
          <w:color w:val="000000" w:themeColor="text1"/>
        </w:rPr>
      </w:pPr>
      <w:r w:rsidRPr="00E648BA">
        <w:rPr>
          <w:color w:val="000000" w:themeColor="text1"/>
        </w:rPr>
        <w:t xml:space="preserve">Dewey, J. F., </w:t>
      </w:r>
      <w:proofErr w:type="spellStart"/>
      <w:r w:rsidRPr="00E648BA">
        <w:rPr>
          <w:color w:val="000000" w:themeColor="text1"/>
        </w:rPr>
        <w:t>Hempton</w:t>
      </w:r>
      <w:proofErr w:type="spellEnd"/>
      <w:r w:rsidRPr="00E648BA">
        <w:rPr>
          <w:color w:val="000000" w:themeColor="text1"/>
        </w:rPr>
        <w:t xml:space="preserve">, M. R., Kidd, W. S. F., </w:t>
      </w:r>
      <w:proofErr w:type="spellStart"/>
      <w:r w:rsidRPr="00E648BA">
        <w:rPr>
          <w:color w:val="000000" w:themeColor="text1"/>
        </w:rPr>
        <w:t>Saroglu</w:t>
      </w:r>
      <w:proofErr w:type="spellEnd"/>
      <w:r w:rsidRPr="00E648BA">
        <w:rPr>
          <w:color w:val="000000" w:themeColor="text1"/>
        </w:rPr>
        <w:t xml:space="preserve">, F., &amp; </w:t>
      </w:r>
      <w:proofErr w:type="spellStart"/>
      <w:r w:rsidRPr="00E648BA">
        <w:rPr>
          <w:color w:val="000000" w:themeColor="text1"/>
        </w:rPr>
        <w:t>Şengör</w:t>
      </w:r>
      <w:proofErr w:type="spellEnd"/>
      <w:r w:rsidRPr="00E648BA">
        <w:rPr>
          <w:color w:val="000000" w:themeColor="text1"/>
        </w:rPr>
        <w:t xml:space="preserve">, A. M. C. (1986). Shortening of continental lithosphere: The neotectonics of Eastern Anatolia—a young collision zone. </w:t>
      </w:r>
      <w:r w:rsidRPr="00E648BA">
        <w:rPr>
          <w:rStyle w:val="Emphasis"/>
          <w:color w:val="000000" w:themeColor="text1"/>
        </w:rPr>
        <w:t>Geological Society, London, Special Publications, 19</w:t>
      </w:r>
      <w:r w:rsidRPr="00E648BA">
        <w:rPr>
          <w:color w:val="000000" w:themeColor="text1"/>
        </w:rPr>
        <w:t>(1), 1–36.</w:t>
      </w:r>
    </w:p>
    <w:p w:rsidR="002C68D5" w:rsidRPr="00E648BA" w:rsidRDefault="00527984" w:rsidP="003225CF">
      <w:pPr>
        <w:pStyle w:val="NormalWeb"/>
        <w:jc w:val="both"/>
        <w:rPr>
          <w:color w:val="000000" w:themeColor="text1"/>
        </w:rPr>
      </w:pPr>
      <w:r w:rsidRPr="00E648BA">
        <w:rPr>
          <w:color w:val="000000" w:themeColor="text1"/>
          <w:shd w:val="clear" w:color="auto" w:fill="FFFFFF"/>
        </w:rPr>
        <w:t xml:space="preserve">Droop, G. T., &amp; </w:t>
      </w:r>
      <w:proofErr w:type="spellStart"/>
      <w:r w:rsidRPr="00E648BA">
        <w:rPr>
          <w:color w:val="000000" w:themeColor="text1"/>
          <w:shd w:val="clear" w:color="auto" w:fill="FFFFFF"/>
        </w:rPr>
        <w:t>Moazzen</w:t>
      </w:r>
      <w:proofErr w:type="spellEnd"/>
      <w:r w:rsidRPr="00E648BA">
        <w:rPr>
          <w:color w:val="000000" w:themeColor="text1"/>
          <w:shd w:val="clear" w:color="auto" w:fill="FFFFFF"/>
        </w:rPr>
        <w:t xml:space="preserve">, M. (2007). Contact metamorphism and partial melting of Dalradian </w:t>
      </w:r>
      <w:proofErr w:type="spellStart"/>
      <w:r w:rsidRPr="00E648BA">
        <w:rPr>
          <w:color w:val="000000" w:themeColor="text1"/>
          <w:shd w:val="clear" w:color="auto" w:fill="FFFFFF"/>
        </w:rPr>
        <w:t>pelites</w:t>
      </w:r>
      <w:proofErr w:type="spellEnd"/>
      <w:r w:rsidRPr="00E648BA">
        <w:rPr>
          <w:color w:val="000000" w:themeColor="text1"/>
          <w:shd w:val="clear" w:color="auto" w:fill="FFFFFF"/>
        </w:rPr>
        <w:t xml:space="preserve"> and </w:t>
      </w:r>
      <w:proofErr w:type="spellStart"/>
      <w:r w:rsidRPr="00E648BA">
        <w:rPr>
          <w:color w:val="000000" w:themeColor="text1"/>
          <w:shd w:val="clear" w:color="auto" w:fill="FFFFFF"/>
        </w:rPr>
        <w:t>semipelites</w:t>
      </w:r>
      <w:proofErr w:type="spellEnd"/>
      <w:r w:rsidRPr="00E648BA">
        <w:rPr>
          <w:color w:val="000000" w:themeColor="text1"/>
          <w:shd w:val="clear" w:color="auto" w:fill="FFFFFF"/>
        </w:rPr>
        <w:t xml:space="preserve"> in the southern sector of the </w:t>
      </w:r>
      <w:proofErr w:type="spellStart"/>
      <w:r w:rsidRPr="00E648BA">
        <w:rPr>
          <w:color w:val="000000" w:themeColor="text1"/>
          <w:shd w:val="clear" w:color="auto" w:fill="FFFFFF"/>
        </w:rPr>
        <w:t>Etive</w:t>
      </w:r>
      <w:proofErr w:type="spellEnd"/>
      <w:r w:rsidRPr="00E648BA">
        <w:rPr>
          <w:color w:val="000000" w:themeColor="text1"/>
          <w:shd w:val="clear" w:color="auto" w:fill="FFFFFF"/>
        </w:rPr>
        <w:t xml:space="preserve"> aureole. </w:t>
      </w:r>
      <w:r w:rsidRPr="00E648BA">
        <w:rPr>
          <w:i/>
          <w:iCs/>
          <w:color w:val="000000" w:themeColor="text1"/>
          <w:shd w:val="clear" w:color="auto" w:fill="FFFFFF"/>
        </w:rPr>
        <w:t>Scottish Journal of Geology</w:t>
      </w:r>
      <w:r w:rsidRPr="00E648BA">
        <w:rPr>
          <w:color w:val="000000" w:themeColor="text1"/>
          <w:shd w:val="clear" w:color="auto" w:fill="FFFFFF"/>
        </w:rPr>
        <w:t>, </w:t>
      </w:r>
      <w:r w:rsidRPr="00E648BA">
        <w:rPr>
          <w:i/>
          <w:iCs/>
          <w:color w:val="000000" w:themeColor="text1"/>
          <w:shd w:val="clear" w:color="auto" w:fill="FFFFFF"/>
        </w:rPr>
        <w:t>43</w:t>
      </w:r>
      <w:r w:rsidRPr="00E648BA">
        <w:rPr>
          <w:color w:val="000000" w:themeColor="text1"/>
          <w:shd w:val="clear" w:color="auto" w:fill="FFFFFF"/>
        </w:rPr>
        <w:t>(2), 155-179.</w:t>
      </w:r>
    </w:p>
    <w:p w:rsidR="002C68D5" w:rsidRPr="00E648BA" w:rsidRDefault="002C68D5" w:rsidP="003225CF">
      <w:pPr>
        <w:pStyle w:val="NormalWeb"/>
        <w:jc w:val="both"/>
        <w:rPr>
          <w:color w:val="000000" w:themeColor="text1"/>
        </w:rPr>
      </w:pPr>
      <w:r w:rsidRPr="00E648BA">
        <w:rPr>
          <w:color w:val="000000" w:themeColor="text1"/>
        </w:rPr>
        <w:t xml:space="preserve">Ekwueme, B. N., &amp; </w:t>
      </w:r>
      <w:proofErr w:type="spellStart"/>
      <w:r w:rsidRPr="00E648BA">
        <w:rPr>
          <w:color w:val="000000" w:themeColor="text1"/>
        </w:rPr>
        <w:t>Kröner</w:t>
      </w:r>
      <w:proofErr w:type="spellEnd"/>
      <w:r w:rsidRPr="00E648BA">
        <w:rPr>
          <w:color w:val="000000" w:themeColor="text1"/>
        </w:rPr>
        <w:t xml:space="preserve">, A. (1998). Single zircon evaporation ages from the Oban Massif, southeastern Nigeria. </w:t>
      </w:r>
      <w:r w:rsidRPr="00E648BA">
        <w:rPr>
          <w:rStyle w:val="Emphasis"/>
          <w:color w:val="000000" w:themeColor="text1"/>
        </w:rPr>
        <w:t>Journal of African Earth Sciences, 26</w:t>
      </w:r>
      <w:r w:rsidRPr="00E648BA">
        <w:rPr>
          <w:color w:val="000000" w:themeColor="text1"/>
        </w:rPr>
        <w:t>(2), 195–205.</w:t>
      </w:r>
    </w:p>
    <w:p w:rsidR="00C7340E" w:rsidRPr="00E648BA" w:rsidRDefault="002C68D5" w:rsidP="002F5B2E">
      <w:pPr>
        <w:pStyle w:val="NormalWeb"/>
        <w:jc w:val="both"/>
        <w:rPr>
          <w:color w:val="000000" w:themeColor="text1"/>
          <w:shd w:val="clear" w:color="auto" w:fill="FFFFFF"/>
        </w:rPr>
      </w:pPr>
      <w:r w:rsidRPr="00E648BA">
        <w:rPr>
          <w:color w:val="000000" w:themeColor="text1"/>
        </w:rPr>
        <w:t xml:space="preserve">England, P. C., &amp; Thompson, A. B. (1984). Pressure—temperature—time paths of regional metamorphism I. Heat transfer during the evolution of regions of thickened continental crust. </w:t>
      </w:r>
    </w:p>
    <w:p w:rsidR="002C68D5" w:rsidRPr="00E648BA" w:rsidRDefault="002C68D5" w:rsidP="003225CF">
      <w:pPr>
        <w:pStyle w:val="NormalWeb"/>
        <w:jc w:val="both"/>
        <w:rPr>
          <w:color w:val="000000" w:themeColor="text1"/>
        </w:rPr>
      </w:pPr>
      <w:proofErr w:type="spellStart"/>
      <w:r w:rsidRPr="00E648BA">
        <w:rPr>
          <w:color w:val="000000" w:themeColor="text1"/>
        </w:rPr>
        <w:t>Eskola</w:t>
      </w:r>
      <w:proofErr w:type="spellEnd"/>
      <w:r w:rsidRPr="00E648BA">
        <w:rPr>
          <w:color w:val="000000" w:themeColor="text1"/>
        </w:rPr>
        <w:t xml:space="preserve">, P. (1920). The mineral facies of rocks. </w:t>
      </w:r>
      <w:proofErr w:type="spellStart"/>
      <w:r w:rsidRPr="00E648BA">
        <w:rPr>
          <w:rStyle w:val="Emphasis"/>
          <w:color w:val="000000" w:themeColor="text1"/>
        </w:rPr>
        <w:t>Norsk</w:t>
      </w:r>
      <w:proofErr w:type="spellEnd"/>
      <w:r w:rsidRPr="00E648BA">
        <w:rPr>
          <w:rStyle w:val="Emphasis"/>
          <w:color w:val="000000" w:themeColor="text1"/>
        </w:rPr>
        <w:t xml:space="preserve"> </w:t>
      </w:r>
      <w:proofErr w:type="spellStart"/>
      <w:r w:rsidRPr="00E648BA">
        <w:rPr>
          <w:rStyle w:val="Emphasis"/>
          <w:color w:val="000000" w:themeColor="text1"/>
        </w:rPr>
        <w:t>Geologisk</w:t>
      </w:r>
      <w:proofErr w:type="spellEnd"/>
      <w:r w:rsidRPr="00E648BA">
        <w:rPr>
          <w:rStyle w:val="Emphasis"/>
          <w:color w:val="000000" w:themeColor="text1"/>
        </w:rPr>
        <w:t xml:space="preserve"> </w:t>
      </w:r>
      <w:proofErr w:type="spellStart"/>
      <w:r w:rsidRPr="00E648BA">
        <w:rPr>
          <w:rStyle w:val="Emphasis"/>
          <w:color w:val="000000" w:themeColor="text1"/>
        </w:rPr>
        <w:t>Tidsskrift</w:t>
      </w:r>
      <w:proofErr w:type="spellEnd"/>
      <w:r w:rsidRPr="00E648BA">
        <w:rPr>
          <w:rStyle w:val="Emphasis"/>
          <w:color w:val="000000" w:themeColor="text1"/>
        </w:rPr>
        <w:t>, 6</w:t>
      </w:r>
      <w:r w:rsidRPr="00E648BA">
        <w:rPr>
          <w:color w:val="000000" w:themeColor="text1"/>
        </w:rPr>
        <w:t>, 143–194.</w:t>
      </w:r>
    </w:p>
    <w:p w:rsidR="004D2139" w:rsidRPr="00E648BA" w:rsidRDefault="004D2139" w:rsidP="004D2139">
      <w:pPr>
        <w:spacing w:line="240" w:lineRule="auto"/>
        <w:jc w:val="both"/>
        <w:rPr>
          <w:rFonts w:ascii="Times New Roman" w:hAnsi="Times New Roman" w:cs="Times New Roman"/>
          <w:sz w:val="24"/>
          <w:szCs w:val="24"/>
        </w:rPr>
      </w:pPr>
      <w:proofErr w:type="spellStart"/>
      <w:r w:rsidRPr="00E648BA">
        <w:rPr>
          <w:rFonts w:ascii="Times New Roman" w:hAnsi="Times New Roman" w:cs="Times New Roman"/>
          <w:sz w:val="24"/>
          <w:szCs w:val="24"/>
        </w:rPr>
        <w:t>Ferré</w:t>
      </w:r>
      <w:proofErr w:type="spellEnd"/>
      <w:r w:rsidRPr="00E648BA">
        <w:rPr>
          <w:rFonts w:ascii="Times New Roman" w:hAnsi="Times New Roman" w:cs="Times New Roman"/>
          <w:sz w:val="24"/>
          <w:szCs w:val="24"/>
        </w:rPr>
        <w:t xml:space="preserve">, E.C. and </w:t>
      </w:r>
      <w:proofErr w:type="spellStart"/>
      <w:r w:rsidRPr="00E648BA">
        <w:rPr>
          <w:rFonts w:ascii="Times New Roman" w:hAnsi="Times New Roman" w:cs="Times New Roman"/>
          <w:sz w:val="24"/>
          <w:szCs w:val="24"/>
        </w:rPr>
        <w:t>Caby</w:t>
      </w:r>
      <w:proofErr w:type="spellEnd"/>
      <w:r w:rsidRPr="00E648BA">
        <w:rPr>
          <w:rFonts w:ascii="Times New Roman" w:hAnsi="Times New Roman" w:cs="Times New Roman"/>
          <w:sz w:val="24"/>
          <w:szCs w:val="24"/>
        </w:rPr>
        <w:t xml:space="preserve">, R. (2007). Granulite facies metamorphism and </w:t>
      </w:r>
      <w:proofErr w:type="spellStart"/>
      <w:r w:rsidRPr="00E648BA">
        <w:rPr>
          <w:rFonts w:ascii="Times New Roman" w:hAnsi="Times New Roman" w:cs="Times New Roman"/>
          <w:sz w:val="24"/>
          <w:szCs w:val="24"/>
        </w:rPr>
        <w:t>charnockite</w:t>
      </w:r>
      <w:proofErr w:type="spellEnd"/>
      <w:r w:rsidRPr="00E648BA">
        <w:rPr>
          <w:rFonts w:ascii="Times New Roman" w:hAnsi="Times New Roman" w:cs="Times New Roman"/>
          <w:sz w:val="24"/>
          <w:szCs w:val="24"/>
        </w:rPr>
        <w:t xml:space="preserve"> plutonism: example from the Neoproterozoic Belt of northern Nigeria. Proceedings of the Geologists' Association – </w:t>
      </w:r>
      <w:r w:rsidRPr="00E648BA">
        <w:rPr>
          <w:rFonts w:ascii="Times New Roman" w:hAnsi="Times New Roman" w:cs="Times New Roman"/>
          <w:i/>
          <w:sz w:val="24"/>
          <w:szCs w:val="24"/>
        </w:rPr>
        <w:t>Geological Society of London of London, 118</w:t>
      </w:r>
      <w:r w:rsidRPr="00E648BA">
        <w:rPr>
          <w:rFonts w:ascii="Times New Roman" w:hAnsi="Times New Roman" w:cs="Times New Roman"/>
          <w:sz w:val="24"/>
          <w:szCs w:val="24"/>
        </w:rPr>
        <w:t>, 1, 47-54.</w:t>
      </w:r>
    </w:p>
    <w:p w:rsidR="002C68D5" w:rsidRPr="00E648BA" w:rsidRDefault="002C68D5" w:rsidP="003225CF">
      <w:pPr>
        <w:pStyle w:val="NormalWeb"/>
        <w:jc w:val="both"/>
        <w:rPr>
          <w:color w:val="000000" w:themeColor="text1"/>
        </w:rPr>
      </w:pPr>
      <w:proofErr w:type="spellStart"/>
      <w:r w:rsidRPr="00E648BA">
        <w:rPr>
          <w:color w:val="000000" w:themeColor="text1"/>
        </w:rPr>
        <w:t>Ferré</w:t>
      </w:r>
      <w:proofErr w:type="spellEnd"/>
      <w:r w:rsidRPr="00E648BA">
        <w:rPr>
          <w:color w:val="000000" w:themeColor="text1"/>
        </w:rPr>
        <w:t xml:space="preserve">, E., </w:t>
      </w:r>
      <w:proofErr w:type="spellStart"/>
      <w:r w:rsidRPr="00E648BA">
        <w:rPr>
          <w:color w:val="000000" w:themeColor="text1"/>
        </w:rPr>
        <w:t>Gleizes</w:t>
      </w:r>
      <w:proofErr w:type="spellEnd"/>
      <w:r w:rsidRPr="00E648BA">
        <w:rPr>
          <w:color w:val="000000" w:themeColor="text1"/>
        </w:rPr>
        <w:t xml:space="preserve">, G., &amp; </w:t>
      </w:r>
      <w:proofErr w:type="spellStart"/>
      <w:r w:rsidRPr="00E648BA">
        <w:rPr>
          <w:color w:val="000000" w:themeColor="text1"/>
        </w:rPr>
        <w:t>Caby</w:t>
      </w:r>
      <w:proofErr w:type="spellEnd"/>
      <w:r w:rsidRPr="00E648BA">
        <w:rPr>
          <w:color w:val="000000" w:themeColor="text1"/>
        </w:rPr>
        <w:t xml:space="preserve">, R. (2002). Obliquely convergent tectonics and granite emplacement in the Trans-Saharan belt of Eastern Nigeria: A synthesis. </w:t>
      </w:r>
      <w:r w:rsidRPr="00E648BA">
        <w:rPr>
          <w:rStyle w:val="Emphasis"/>
          <w:color w:val="000000" w:themeColor="text1"/>
        </w:rPr>
        <w:t>Precambrian Research, 114</w:t>
      </w:r>
      <w:r w:rsidRPr="00E648BA">
        <w:rPr>
          <w:color w:val="000000" w:themeColor="text1"/>
        </w:rPr>
        <w:t>(3–4), 199–219.</w:t>
      </w:r>
    </w:p>
    <w:p w:rsidR="00502827" w:rsidRPr="00E648BA" w:rsidRDefault="00502827" w:rsidP="00D6368A">
      <w:pPr>
        <w:tabs>
          <w:tab w:val="left" w:pos="6847"/>
        </w:tabs>
        <w:jc w:val="both"/>
        <w:rPr>
          <w:rFonts w:ascii="Times New Roman" w:hAnsi="Times New Roman" w:cs="Times New Roman"/>
          <w:color w:val="000000" w:themeColor="text1"/>
          <w:sz w:val="24"/>
          <w:szCs w:val="24"/>
        </w:rPr>
      </w:pPr>
      <w:r w:rsidRPr="00E648BA">
        <w:rPr>
          <w:rFonts w:ascii="Times New Roman" w:hAnsi="Times New Roman" w:cs="Times New Roman"/>
          <w:color w:val="000000" w:themeColor="text1"/>
          <w:sz w:val="24"/>
          <w:szCs w:val="24"/>
        </w:rPr>
        <w:t>Fitzsimons, I.C.W., 2003, Proterozoic basement provinces of southern and southwestern Australia, and their correlation with Antarctica: </w:t>
      </w:r>
      <w:r w:rsidRPr="00E648BA">
        <w:rPr>
          <w:rStyle w:val="citationsource-journal"/>
          <w:rFonts w:ascii="Times New Roman" w:hAnsi="Times New Roman" w:cs="Times New Roman"/>
          <w:i/>
          <w:color w:val="000000" w:themeColor="text1"/>
          <w:sz w:val="24"/>
          <w:szCs w:val="24"/>
        </w:rPr>
        <w:t>Geological Society, London, Special Publications</w:t>
      </w:r>
      <w:r w:rsidRPr="00E648BA">
        <w:rPr>
          <w:rFonts w:ascii="Times New Roman" w:hAnsi="Times New Roman" w:cs="Times New Roman"/>
          <w:i/>
          <w:color w:val="000000" w:themeColor="text1"/>
          <w:sz w:val="24"/>
          <w:szCs w:val="24"/>
        </w:rPr>
        <w:t xml:space="preserve">, 206 </w:t>
      </w:r>
      <w:r w:rsidRPr="00E648BA">
        <w:rPr>
          <w:rFonts w:ascii="Times New Roman" w:hAnsi="Times New Roman" w:cs="Times New Roman"/>
          <w:color w:val="000000" w:themeColor="text1"/>
          <w:sz w:val="24"/>
          <w:szCs w:val="24"/>
        </w:rPr>
        <w:t>(1) 93–130.</w:t>
      </w:r>
      <w:r w:rsidR="00D6368A" w:rsidRPr="00E648BA">
        <w:rPr>
          <w:rFonts w:ascii="Times New Roman" w:hAnsi="Times New Roman" w:cs="Times New Roman"/>
          <w:color w:val="000000" w:themeColor="text1"/>
          <w:sz w:val="24"/>
          <w:szCs w:val="24"/>
        </w:rPr>
        <w:t> </w:t>
      </w:r>
    </w:p>
    <w:p w:rsidR="0083691A" w:rsidRPr="00E648BA" w:rsidRDefault="0083691A" w:rsidP="003225CF">
      <w:pPr>
        <w:pStyle w:val="NormalWeb"/>
        <w:jc w:val="both"/>
        <w:rPr>
          <w:color w:val="000000" w:themeColor="text1"/>
          <w:shd w:val="clear" w:color="auto" w:fill="FFFFFF"/>
        </w:rPr>
      </w:pPr>
      <w:proofErr w:type="spellStart"/>
      <w:r w:rsidRPr="00E648BA">
        <w:rPr>
          <w:color w:val="000000" w:themeColor="text1"/>
          <w:shd w:val="clear" w:color="auto" w:fill="FFFFFF"/>
        </w:rPr>
        <w:t>Garba</w:t>
      </w:r>
      <w:proofErr w:type="spellEnd"/>
      <w:r w:rsidRPr="00E648BA">
        <w:rPr>
          <w:color w:val="000000" w:themeColor="text1"/>
          <w:shd w:val="clear" w:color="auto" w:fill="FFFFFF"/>
        </w:rPr>
        <w:t xml:space="preserve">, I. (2000) Origin of Pan African Mesothermal Gold Mineralization at Bin </w:t>
      </w:r>
      <w:proofErr w:type="spellStart"/>
      <w:r w:rsidRPr="00E648BA">
        <w:rPr>
          <w:color w:val="000000" w:themeColor="text1"/>
          <w:shd w:val="clear" w:color="auto" w:fill="FFFFFF"/>
        </w:rPr>
        <w:t>Yauri</w:t>
      </w:r>
      <w:proofErr w:type="spellEnd"/>
      <w:r w:rsidRPr="00E648BA">
        <w:rPr>
          <w:color w:val="000000" w:themeColor="text1"/>
          <w:shd w:val="clear" w:color="auto" w:fill="FFFFFF"/>
        </w:rPr>
        <w:t xml:space="preserve">, Nigeria. </w:t>
      </w:r>
      <w:r w:rsidRPr="00E648BA">
        <w:rPr>
          <w:i/>
          <w:color w:val="000000" w:themeColor="text1"/>
          <w:shd w:val="clear" w:color="auto" w:fill="FFFFFF"/>
        </w:rPr>
        <w:t>The Journal of African Earth Sciences, 33</w:t>
      </w:r>
      <w:r w:rsidRPr="00E648BA">
        <w:rPr>
          <w:color w:val="000000" w:themeColor="text1"/>
          <w:shd w:val="clear" w:color="auto" w:fill="FFFFFF"/>
        </w:rPr>
        <w:t>, 433-449.</w:t>
      </w:r>
    </w:p>
    <w:p w:rsidR="002C68D5" w:rsidRPr="00E648BA" w:rsidRDefault="002C68D5" w:rsidP="003225CF">
      <w:pPr>
        <w:pStyle w:val="NormalWeb"/>
        <w:jc w:val="both"/>
        <w:rPr>
          <w:color w:val="000000" w:themeColor="text1"/>
        </w:rPr>
      </w:pPr>
      <w:proofErr w:type="spellStart"/>
      <w:r w:rsidRPr="00E648BA">
        <w:rPr>
          <w:color w:val="000000" w:themeColor="text1"/>
        </w:rPr>
        <w:t>Garba</w:t>
      </w:r>
      <w:proofErr w:type="spellEnd"/>
      <w:r w:rsidRPr="00E648BA">
        <w:rPr>
          <w:color w:val="000000" w:themeColor="text1"/>
        </w:rPr>
        <w:t xml:space="preserve">, I. (2003). Geochemical discrimination of newly discovered rare-metal bearing and barren pegmatites in the Pan-African (600±150 Ma) basement of northern Nigeria. </w:t>
      </w:r>
      <w:r w:rsidRPr="00E648BA">
        <w:rPr>
          <w:rStyle w:val="Emphasis"/>
          <w:color w:val="000000" w:themeColor="text1"/>
        </w:rPr>
        <w:t>Applied Earth Science, 112</w:t>
      </w:r>
      <w:r w:rsidRPr="00E648BA">
        <w:rPr>
          <w:color w:val="000000" w:themeColor="text1"/>
        </w:rPr>
        <w:t>(3), 287–292.</w:t>
      </w:r>
    </w:p>
    <w:p w:rsidR="002970CD" w:rsidRPr="00E648BA" w:rsidRDefault="002970CD" w:rsidP="003225CF">
      <w:pPr>
        <w:pStyle w:val="NormalWeb"/>
        <w:jc w:val="both"/>
        <w:rPr>
          <w:color w:val="000000" w:themeColor="text1"/>
          <w:shd w:val="clear" w:color="auto" w:fill="FFFFFF"/>
        </w:rPr>
      </w:pPr>
      <w:r w:rsidRPr="00E648BA">
        <w:rPr>
          <w:color w:val="000000" w:themeColor="text1"/>
          <w:shd w:val="clear" w:color="auto" w:fill="FFFFFF"/>
        </w:rPr>
        <w:lastRenderedPageBreak/>
        <w:t xml:space="preserve">Goldfarb, R.J., Baker, T., </w:t>
      </w:r>
      <w:proofErr w:type="spellStart"/>
      <w:r w:rsidRPr="00E648BA">
        <w:rPr>
          <w:color w:val="000000" w:themeColor="text1"/>
          <w:shd w:val="clear" w:color="auto" w:fill="FFFFFF"/>
        </w:rPr>
        <w:t>Dubé</w:t>
      </w:r>
      <w:proofErr w:type="spellEnd"/>
      <w:r w:rsidRPr="00E648BA">
        <w:rPr>
          <w:color w:val="000000" w:themeColor="text1"/>
          <w:shd w:val="clear" w:color="auto" w:fill="FFFFFF"/>
        </w:rPr>
        <w:t xml:space="preserve">, B., Groves, D.I., Hart, C.J.R. and Gosselin, P. (2005) Distribution, Character, and Genesis of Gold Deposits in Metamorphic Terran. In: </w:t>
      </w:r>
      <w:proofErr w:type="spellStart"/>
      <w:r w:rsidRPr="00E648BA">
        <w:rPr>
          <w:color w:val="000000" w:themeColor="text1"/>
          <w:shd w:val="clear" w:color="auto" w:fill="FFFFFF"/>
        </w:rPr>
        <w:t>Hedenquist</w:t>
      </w:r>
      <w:proofErr w:type="spellEnd"/>
      <w:r w:rsidRPr="00E648BA">
        <w:rPr>
          <w:color w:val="000000" w:themeColor="text1"/>
          <w:shd w:val="clear" w:color="auto" w:fill="FFFFFF"/>
        </w:rPr>
        <w:t>, J.W., Thompson, J.F.H., Goldfarb, R.J. and Richards, J.P., Eds., </w:t>
      </w:r>
      <w:r w:rsidRPr="00E648BA">
        <w:rPr>
          <w:i/>
          <w:iCs/>
          <w:color w:val="000000" w:themeColor="text1"/>
          <w:shd w:val="clear" w:color="auto" w:fill="FFFFFF"/>
        </w:rPr>
        <w:t>One Hundredth Anniversary Volume</w:t>
      </w:r>
      <w:r w:rsidRPr="00E648BA">
        <w:rPr>
          <w:color w:val="000000" w:themeColor="text1"/>
          <w:shd w:val="clear" w:color="auto" w:fill="FFFFFF"/>
        </w:rPr>
        <w:t>, Society of Economic Geologists, 405-450.</w:t>
      </w:r>
    </w:p>
    <w:p w:rsidR="00502827" w:rsidRPr="00E648BA" w:rsidRDefault="00502827" w:rsidP="003225CF">
      <w:pPr>
        <w:pStyle w:val="NormalWeb"/>
        <w:jc w:val="both"/>
        <w:rPr>
          <w:color w:val="000000" w:themeColor="text1"/>
        </w:rPr>
      </w:pPr>
      <w:r w:rsidRPr="00E648BA">
        <w:rPr>
          <w:color w:val="000000" w:themeColor="text1"/>
          <w:shd w:val="clear" w:color="auto" w:fill="FFFFFF"/>
        </w:rPr>
        <w:t xml:space="preserve">Gomes, I. V., Schmitt, Renata. S., Rosenbaum, G., Armistead, S. E., &amp; </w:t>
      </w:r>
      <w:proofErr w:type="spellStart"/>
      <w:r w:rsidRPr="00E648BA">
        <w:rPr>
          <w:color w:val="000000" w:themeColor="text1"/>
          <w:shd w:val="clear" w:color="auto" w:fill="FFFFFF"/>
        </w:rPr>
        <w:t>Mussili</w:t>
      </w:r>
      <w:proofErr w:type="spellEnd"/>
      <w:r w:rsidRPr="00E648BA">
        <w:rPr>
          <w:color w:val="000000" w:themeColor="text1"/>
          <w:shd w:val="clear" w:color="auto" w:fill="FFFFFF"/>
        </w:rPr>
        <w:t>, J. V. S. (2025). The triple orogenic junction of central Gondwana. </w:t>
      </w:r>
      <w:r w:rsidRPr="00E648BA">
        <w:rPr>
          <w:i/>
          <w:iCs/>
          <w:color w:val="000000" w:themeColor="text1"/>
          <w:shd w:val="clear" w:color="auto" w:fill="FFFFFF"/>
        </w:rPr>
        <w:t>International Geology Review</w:t>
      </w:r>
      <w:r w:rsidRPr="00E648BA">
        <w:rPr>
          <w:color w:val="000000" w:themeColor="text1"/>
          <w:shd w:val="clear" w:color="auto" w:fill="FFFFFF"/>
        </w:rPr>
        <w:t>, </w:t>
      </w:r>
      <w:r w:rsidRPr="00E648BA">
        <w:rPr>
          <w:i/>
          <w:iCs/>
          <w:color w:val="000000" w:themeColor="text1"/>
          <w:shd w:val="clear" w:color="auto" w:fill="FFFFFF"/>
        </w:rPr>
        <w:t>67</w:t>
      </w:r>
      <w:r w:rsidRPr="00E648BA">
        <w:rPr>
          <w:color w:val="000000" w:themeColor="text1"/>
          <w:shd w:val="clear" w:color="auto" w:fill="FFFFFF"/>
        </w:rPr>
        <w:t>(12), 1533–1560. https://doi.org/10.1080/00206814.2025.2457564</w:t>
      </w:r>
      <w:r w:rsidRPr="00E648BA">
        <w:rPr>
          <w:color w:val="000000" w:themeColor="text1"/>
        </w:rPr>
        <w:t>. </w:t>
      </w:r>
    </w:p>
    <w:p w:rsidR="00502827" w:rsidRPr="00E648BA" w:rsidRDefault="002970CD" w:rsidP="003225CF">
      <w:pPr>
        <w:pStyle w:val="NormalWeb"/>
        <w:jc w:val="both"/>
        <w:rPr>
          <w:rStyle w:val="vkekvd"/>
          <w:color w:val="000000" w:themeColor="text1"/>
          <w:shd w:val="clear" w:color="auto" w:fill="FFFFFF"/>
        </w:rPr>
      </w:pPr>
      <w:r w:rsidRPr="00E648BA">
        <w:rPr>
          <w:rStyle w:val="Strong"/>
          <w:b w:val="0"/>
          <w:color w:val="000000" w:themeColor="text1"/>
          <w:shd w:val="clear" w:color="auto" w:fill="FFFFFF"/>
        </w:rPr>
        <w:t xml:space="preserve">Goodenough, K. M., Lusty, P. A. J., Roberts, N. M. W., Key, R. M., &amp; </w:t>
      </w:r>
      <w:proofErr w:type="spellStart"/>
      <w:r w:rsidRPr="00E648BA">
        <w:rPr>
          <w:rStyle w:val="Strong"/>
          <w:b w:val="0"/>
          <w:color w:val="000000" w:themeColor="text1"/>
          <w:shd w:val="clear" w:color="auto" w:fill="FFFFFF"/>
        </w:rPr>
        <w:t>Garba</w:t>
      </w:r>
      <w:proofErr w:type="spellEnd"/>
      <w:r w:rsidRPr="00E648BA">
        <w:rPr>
          <w:rStyle w:val="Strong"/>
          <w:b w:val="0"/>
          <w:color w:val="000000" w:themeColor="text1"/>
          <w:shd w:val="clear" w:color="auto" w:fill="FFFFFF"/>
        </w:rPr>
        <w:t>, A. (2014).</w:t>
      </w:r>
      <w:r w:rsidRPr="00E648BA">
        <w:rPr>
          <w:color w:val="000000" w:themeColor="text1"/>
          <w:shd w:val="clear" w:color="auto" w:fill="FFFFFF"/>
        </w:rPr>
        <w:t> Post-collisional Pan-African granitoids and rare metal pegmatites in western Nigeria: Age, petrogenesis and the 'pegmatite conundrum'. </w:t>
      </w:r>
      <w:r w:rsidRPr="00E648BA">
        <w:rPr>
          <w:rStyle w:val="Emphasis"/>
          <w:color w:val="000000" w:themeColor="text1"/>
          <w:shd w:val="clear" w:color="auto" w:fill="FFFFFF"/>
        </w:rPr>
        <w:t>Precambrian Research</w:t>
      </w:r>
      <w:r w:rsidRPr="00E648BA">
        <w:rPr>
          <w:color w:val="000000" w:themeColor="text1"/>
          <w:shd w:val="clear" w:color="auto" w:fill="FFFFFF"/>
        </w:rPr>
        <w:t>, 249, 138-151.</w:t>
      </w:r>
      <w:r w:rsidRPr="00E648BA">
        <w:rPr>
          <w:rStyle w:val="vkekvd"/>
          <w:color w:val="000000" w:themeColor="text1"/>
          <w:shd w:val="clear" w:color="auto" w:fill="FFFFFF"/>
        </w:rPr>
        <w:t> </w:t>
      </w:r>
    </w:p>
    <w:p w:rsidR="00502827" w:rsidRPr="00E648BA" w:rsidRDefault="00502827" w:rsidP="005C5017">
      <w:pPr>
        <w:tabs>
          <w:tab w:val="left" w:pos="6847"/>
        </w:tabs>
        <w:jc w:val="both"/>
        <w:rPr>
          <w:rStyle w:val="vkekvd"/>
          <w:rFonts w:ascii="Times New Roman" w:hAnsi="Times New Roman" w:cs="Times New Roman"/>
          <w:color w:val="000000" w:themeColor="text1"/>
          <w:sz w:val="24"/>
          <w:szCs w:val="24"/>
        </w:rPr>
      </w:pPr>
      <w:proofErr w:type="spellStart"/>
      <w:r w:rsidRPr="00E648BA">
        <w:rPr>
          <w:rFonts w:ascii="Times New Roman" w:hAnsi="Times New Roman" w:cs="Times New Roman"/>
          <w:color w:val="000000" w:themeColor="text1"/>
          <w:sz w:val="24"/>
          <w:szCs w:val="24"/>
        </w:rPr>
        <w:t>Goscombe</w:t>
      </w:r>
      <w:proofErr w:type="spellEnd"/>
      <w:r w:rsidRPr="00E648BA">
        <w:rPr>
          <w:rFonts w:ascii="Times New Roman" w:hAnsi="Times New Roman" w:cs="Times New Roman"/>
          <w:color w:val="000000" w:themeColor="text1"/>
          <w:sz w:val="24"/>
          <w:szCs w:val="24"/>
        </w:rPr>
        <w:t xml:space="preserve">, B., Foster, D.A., Gray, D., and Wade, B., (2020).  Assembly of central Gondwana along the Zambezi Belt: Metamorphic response and basement reactivation during the </w:t>
      </w:r>
      <w:proofErr w:type="spellStart"/>
      <w:r w:rsidRPr="00E648BA">
        <w:rPr>
          <w:rFonts w:ascii="Times New Roman" w:hAnsi="Times New Roman" w:cs="Times New Roman"/>
          <w:color w:val="000000" w:themeColor="text1"/>
          <w:sz w:val="24"/>
          <w:szCs w:val="24"/>
        </w:rPr>
        <w:t>kuunga</w:t>
      </w:r>
      <w:proofErr w:type="spellEnd"/>
      <w:r w:rsidRPr="00E648BA">
        <w:rPr>
          <w:rFonts w:ascii="Times New Roman" w:hAnsi="Times New Roman" w:cs="Times New Roman"/>
          <w:color w:val="000000" w:themeColor="text1"/>
          <w:sz w:val="24"/>
          <w:szCs w:val="24"/>
        </w:rPr>
        <w:t xml:space="preserve"> orogeny: </w:t>
      </w:r>
      <w:r w:rsidRPr="00E648BA">
        <w:rPr>
          <w:rStyle w:val="citationsource-journal"/>
          <w:rFonts w:ascii="Times New Roman" w:hAnsi="Times New Roman" w:cs="Times New Roman"/>
          <w:i/>
          <w:color w:val="000000" w:themeColor="text1"/>
          <w:sz w:val="24"/>
          <w:szCs w:val="24"/>
        </w:rPr>
        <w:t>Gondwana Research</w:t>
      </w:r>
      <w:r w:rsidRPr="00E648BA">
        <w:rPr>
          <w:rFonts w:ascii="Times New Roman" w:hAnsi="Times New Roman" w:cs="Times New Roman"/>
          <w:i/>
          <w:color w:val="000000" w:themeColor="text1"/>
          <w:sz w:val="24"/>
          <w:szCs w:val="24"/>
        </w:rPr>
        <w:t>, 80</w:t>
      </w:r>
      <w:r w:rsidR="005C5017" w:rsidRPr="00E648BA">
        <w:rPr>
          <w:rFonts w:ascii="Times New Roman" w:hAnsi="Times New Roman" w:cs="Times New Roman"/>
          <w:color w:val="000000" w:themeColor="text1"/>
          <w:sz w:val="24"/>
          <w:szCs w:val="24"/>
        </w:rPr>
        <w:t>, 410–465.</w:t>
      </w:r>
    </w:p>
    <w:p w:rsidR="002C68D5" w:rsidRPr="00E648BA" w:rsidRDefault="002C68D5" w:rsidP="003225CF">
      <w:pPr>
        <w:pStyle w:val="NormalWeb"/>
        <w:jc w:val="both"/>
        <w:rPr>
          <w:color w:val="000000" w:themeColor="text1"/>
        </w:rPr>
      </w:pPr>
      <w:r w:rsidRPr="00E648BA">
        <w:rPr>
          <w:color w:val="000000" w:themeColor="text1"/>
        </w:rPr>
        <w:t xml:space="preserve">Groves, D. I., Goldfarb, R. J., </w:t>
      </w:r>
      <w:proofErr w:type="spellStart"/>
      <w:r w:rsidRPr="00E648BA">
        <w:rPr>
          <w:color w:val="000000" w:themeColor="text1"/>
        </w:rPr>
        <w:t>Gebre</w:t>
      </w:r>
      <w:proofErr w:type="spellEnd"/>
      <w:r w:rsidRPr="00E648BA">
        <w:rPr>
          <w:color w:val="000000" w:themeColor="text1"/>
        </w:rPr>
        <w:t xml:space="preserve">-Mariam, M., Hagemann, S. G., &amp; Robert, F. (1998). Orogenic gold deposits: A proposed classification in the context of their crustal distribution and relationship to other gold deposit types. </w:t>
      </w:r>
      <w:r w:rsidRPr="00E648BA">
        <w:rPr>
          <w:rStyle w:val="Emphasis"/>
          <w:color w:val="000000" w:themeColor="text1"/>
        </w:rPr>
        <w:t>Ore Geology Reviews, 13</w:t>
      </w:r>
      <w:r w:rsidRPr="00E648BA">
        <w:rPr>
          <w:color w:val="000000" w:themeColor="text1"/>
        </w:rPr>
        <w:t>(1–5), 7–27.</w:t>
      </w:r>
    </w:p>
    <w:p w:rsidR="002C68D5" w:rsidRPr="00E648BA" w:rsidRDefault="002C68D5" w:rsidP="003225CF">
      <w:pPr>
        <w:pStyle w:val="NormalWeb"/>
        <w:jc w:val="both"/>
        <w:rPr>
          <w:color w:val="000000" w:themeColor="text1"/>
        </w:rPr>
      </w:pPr>
      <w:r w:rsidRPr="00E648BA">
        <w:rPr>
          <w:color w:val="000000" w:themeColor="text1"/>
        </w:rPr>
        <w:t xml:space="preserve">Hodges, K. V. (2000). Tectonics of the Himalaya and southern Tibet from two perspectives. </w:t>
      </w:r>
      <w:r w:rsidRPr="00E648BA">
        <w:rPr>
          <w:rStyle w:val="Emphasis"/>
          <w:color w:val="000000" w:themeColor="text1"/>
        </w:rPr>
        <w:t>Geological Society of America Bulletin, 112</w:t>
      </w:r>
      <w:r w:rsidRPr="00E648BA">
        <w:rPr>
          <w:color w:val="000000" w:themeColor="text1"/>
        </w:rPr>
        <w:t>(3), 324–350.</w:t>
      </w:r>
    </w:p>
    <w:p w:rsidR="00553DD1" w:rsidRPr="00E648BA" w:rsidRDefault="00553DD1" w:rsidP="003225CF">
      <w:pPr>
        <w:pStyle w:val="NormalWeb"/>
        <w:jc w:val="both"/>
        <w:rPr>
          <w:color w:val="000000" w:themeColor="text1"/>
        </w:rPr>
      </w:pPr>
      <w:r w:rsidRPr="00E648BA">
        <w:rPr>
          <w:color w:val="000000" w:themeColor="text1"/>
        </w:rPr>
        <w:t xml:space="preserve">Holdsworth, R.E., Hand, M., Miller, J.A. &amp; Buick, I.S., </w:t>
      </w:r>
      <w:r w:rsidR="000E469B">
        <w:rPr>
          <w:color w:val="000000" w:themeColor="text1"/>
        </w:rPr>
        <w:t>(</w:t>
      </w:r>
      <w:r w:rsidRPr="00E648BA">
        <w:rPr>
          <w:color w:val="000000" w:themeColor="text1"/>
        </w:rPr>
        <w:t>2001</w:t>
      </w:r>
      <w:r w:rsidR="000E469B">
        <w:rPr>
          <w:color w:val="000000" w:themeColor="text1"/>
        </w:rPr>
        <w:t>)</w:t>
      </w:r>
      <w:r w:rsidRPr="00E648BA">
        <w:rPr>
          <w:color w:val="000000" w:themeColor="text1"/>
        </w:rPr>
        <w:t xml:space="preserve">. Continental reactivation and reworking: An introduction. In: Miller, J.A., Holdsworth, R.E., Buick, I.S. &amp; Hand, M. (eds.) </w:t>
      </w:r>
      <w:r w:rsidRPr="00E648BA">
        <w:rPr>
          <w:rStyle w:val="Emphasis"/>
          <w:color w:val="000000" w:themeColor="text1"/>
        </w:rPr>
        <w:t>Continental Reactivation and Reworking</w:t>
      </w:r>
      <w:r w:rsidRPr="00E648BA">
        <w:rPr>
          <w:color w:val="000000" w:themeColor="text1"/>
        </w:rPr>
        <w:t>. Geological Society, London, Special Publications, 184, 1–12.</w:t>
      </w:r>
    </w:p>
    <w:p w:rsidR="002C68D5" w:rsidRPr="00E648BA" w:rsidRDefault="002C68D5" w:rsidP="003225CF">
      <w:pPr>
        <w:pStyle w:val="NormalWeb"/>
        <w:jc w:val="both"/>
        <w:rPr>
          <w:color w:val="000000" w:themeColor="text1"/>
        </w:rPr>
      </w:pPr>
      <w:r w:rsidRPr="00E648BA">
        <w:rPr>
          <w:color w:val="000000" w:themeColor="text1"/>
        </w:rPr>
        <w:t xml:space="preserve">Johannes, W., &amp; Holtz, F. (1996). </w:t>
      </w:r>
      <w:r w:rsidRPr="00E648BA">
        <w:rPr>
          <w:rStyle w:val="Emphasis"/>
          <w:color w:val="000000" w:themeColor="text1"/>
        </w:rPr>
        <w:t>Petrogenesis and Experimental Petrology of Granitic Rocks</w:t>
      </w:r>
      <w:r w:rsidRPr="00E648BA">
        <w:rPr>
          <w:color w:val="000000" w:themeColor="text1"/>
        </w:rPr>
        <w:t>. Springer-Verlag.</w:t>
      </w:r>
    </w:p>
    <w:p w:rsidR="002C68D5" w:rsidRPr="00E648BA" w:rsidRDefault="002C68D5" w:rsidP="003225CF">
      <w:pPr>
        <w:pStyle w:val="NormalWeb"/>
        <w:jc w:val="both"/>
        <w:rPr>
          <w:color w:val="000000" w:themeColor="text1"/>
        </w:rPr>
      </w:pPr>
      <w:r w:rsidRPr="00E648BA">
        <w:rPr>
          <w:color w:val="000000" w:themeColor="text1"/>
        </w:rPr>
        <w:t xml:space="preserve">Kohn, M. J. (2014). Himalayan metamorphism and its tectonic implications. </w:t>
      </w:r>
      <w:r w:rsidRPr="00E648BA">
        <w:rPr>
          <w:rStyle w:val="Emphasis"/>
          <w:color w:val="000000" w:themeColor="text1"/>
        </w:rPr>
        <w:t>Annual Review of Earth and Planetary Sciences, 42</w:t>
      </w:r>
      <w:r w:rsidRPr="00E648BA">
        <w:rPr>
          <w:color w:val="000000" w:themeColor="text1"/>
        </w:rPr>
        <w:t>, 381–419.</w:t>
      </w:r>
    </w:p>
    <w:p w:rsidR="002C68D5" w:rsidRPr="00E648BA" w:rsidRDefault="002C68D5" w:rsidP="003225CF">
      <w:pPr>
        <w:pStyle w:val="NormalWeb"/>
        <w:jc w:val="both"/>
        <w:rPr>
          <w:color w:val="000000" w:themeColor="text1"/>
        </w:rPr>
      </w:pPr>
      <w:proofErr w:type="spellStart"/>
      <w:r w:rsidRPr="00E648BA">
        <w:rPr>
          <w:color w:val="000000" w:themeColor="text1"/>
        </w:rPr>
        <w:t>Kusky</w:t>
      </w:r>
      <w:proofErr w:type="spellEnd"/>
      <w:r w:rsidRPr="00E648BA">
        <w:rPr>
          <w:color w:val="000000" w:themeColor="text1"/>
        </w:rPr>
        <w:t xml:space="preserve">, T. M., </w:t>
      </w:r>
      <w:proofErr w:type="spellStart"/>
      <w:r w:rsidRPr="00E648BA">
        <w:rPr>
          <w:color w:val="000000" w:themeColor="text1"/>
        </w:rPr>
        <w:t>Abdelsalam</w:t>
      </w:r>
      <w:proofErr w:type="spellEnd"/>
      <w:r w:rsidRPr="00E648BA">
        <w:rPr>
          <w:color w:val="000000" w:themeColor="text1"/>
        </w:rPr>
        <w:t xml:space="preserve">, M., Stern, R. J., &amp; Tucker, R. D. (2003). Evolution of the East African and related orogens, and the assembly of Gondwana. </w:t>
      </w:r>
      <w:r w:rsidRPr="00E648BA">
        <w:rPr>
          <w:rStyle w:val="Emphasis"/>
          <w:color w:val="000000" w:themeColor="text1"/>
        </w:rPr>
        <w:t>Precambrian Research, 123</w:t>
      </w:r>
      <w:r w:rsidRPr="00E648BA">
        <w:rPr>
          <w:color w:val="000000" w:themeColor="text1"/>
        </w:rPr>
        <w:t>(2–4), 81–85.</w:t>
      </w:r>
    </w:p>
    <w:p w:rsidR="00094F36" w:rsidRPr="00E648BA" w:rsidRDefault="00094F36" w:rsidP="003225CF">
      <w:pPr>
        <w:pStyle w:val="NormalWeb"/>
        <w:jc w:val="both"/>
        <w:rPr>
          <w:color w:val="000000" w:themeColor="text1"/>
        </w:rPr>
      </w:pPr>
      <w:proofErr w:type="spellStart"/>
      <w:r w:rsidRPr="00E648BA">
        <w:rPr>
          <w:color w:val="232323"/>
          <w:shd w:val="clear" w:color="auto" w:fill="FFFFFF"/>
        </w:rPr>
        <w:t>Meert</w:t>
      </w:r>
      <w:proofErr w:type="spellEnd"/>
      <w:r w:rsidRPr="00E648BA">
        <w:rPr>
          <w:color w:val="232323"/>
          <w:shd w:val="clear" w:color="auto" w:fill="FFFFFF"/>
        </w:rPr>
        <w:t xml:space="preserve">, J.G. (2003) A Synopsis of Events Related to the Assembly of Eastern Gondwana. </w:t>
      </w:r>
      <w:r w:rsidRPr="00E648BA">
        <w:rPr>
          <w:i/>
          <w:color w:val="232323"/>
          <w:shd w:val="clear" w:color="auto" w:fill="FFFFFF"/>
        </w:rPr>
        <w:t>Tectonophysics, 362</w:t>
      </w:r>
      <w:r w:rsidRPr="00E648BA">
        <w:rPr>
          <w:color w:val="232323"/>
          <w:shd w:val="clear" w:color="auto" w:fill="FFFFFF"/>
        </w:rPr>
        <w:t>, 1-40. https://dx.doi.org/10.1016/S0040-1951(02)00629-7</w:t>
      </w:r>
    </w:p>
    <w:p w:rsidR="00502827" w:rsidRPr="00E648BA" w:rsidRDefault="00502827" w:rsidP="00502827">
      <w:pPr>
        <w:tabs>
          <w:tab w:val="left" w:pos="6847"/>
        </w:tabs>
        <w:jc w:val="both"/>
        <w:rPr>
          <w:rFonts w:ascii="Times New Roman" w:hAnsi="Times New Roman" w:cs="Times New Roman"/>
          <w:color w:val="000000" w:themeColor="text1"/>
          <w:sz w:val="24"/>
          <w:szCs w:val="24"/>
        </w:rPr>
      </w:pPr>
      <w:proofErr w:type="spellStart"/>
      <w:r w:rsidRPr="00E648BA">
        <w:rPr>
          <w:rFonts w:ascii="Times New Roman" w:hAnsi="Times New Roman" w:cs="Times New Roman"/>
          <w:color w:val="000000" w:themeColor="text1"/>
          <w:sz w:val="24"/>
          <w:szCs w:val="24"/>
        </w:rPr>
        <w:t>Meert</w:t>
      </w:r>
      <w:proofErr w:type="spellEnd"/>
      <w:r w:rsidRPr="00E648BA">
        <w:rPr>
          <w:rFonts w:ascii="Times New Roman" w:hAnsi="Times New Roman" w:cs="Times New Roman"/>
          <w:color w:val="000000" w:themeColor="text1"/>
          <w:sz w:val="24"/>
          <w:szCs w:val="24"/>
        </w:rPr>
        <w:t xml:space="preserve">, J.G., and Lieberman, B.S., </w:t>
      </w:r>
      <w:r w:rsidR="00BD0AE4" w:rsidRPr="00E648BA">
        <w:rPr>
          <w:rFonts w:ascii="Times New Roman" w:hAnsi="Times New Roman" w:cs="Times New Roman"/>
          <w:color w:val="000000" w:themeColor="text1"/>
          <w:sz w:val="24"/>
          <w:szCs w:val="24"/>
        </w:rPr>
        <w:t>(</w:t>
      </w:r>
      <w:r w:rsidRPr="00E648BA">
        <w:rPr>
          <w:rFonts w:ascii="Times New Roman" w:hAnsi="Times New Roman" w:cs="Times New Roman"/>
          <w:color w:val="000000" w:themeColor="text1"/>
          <w:sz w:val="24"/>
          <w:szCs w:val="24"/>
        </w:rPr>
        <w:t>2008</w:t>
      </w:r>
      <w:r w:rsidR="00BD0AE4" w:rsidRPr="00E648BA">
        <w:rPr>
          <w:rFonts w:ascii="Times New Roman" w:hAnsi="Times New Roman" w:cs="Times New Roman"/>
          <w:color w:val="000000" w:themeColor="text1"/>
          <w:sz w:val="24"/>
          <w:szCs w:val="24"/>
        </w:rPr>
        <w:t>).</w:t>
      </w:r>
      <w:r w:rsidRPr="00E648BA">
        <w:rPr>
          <w:rFonts w:ascii="Times New Roman" w:hAnsi="Times New Roman" w:cs="Times New Roman"/>
          <w:color w:val="000000" w:themeColor="text1"/>
          <w:sz w:val="24"/>
          <w:szCs w:val="24"/>
        </w:rPr>
        <w:t xml:space="preserve"> The Neoproterozoic assembly of Gondwana and its relationship to the Ediacaran–Cambrian radiation: </w:t>
      </w:r>
      <w:r w:rsidRPr="00E648BA">
        <w:rPr>
          <w:rStyle w:val="citationsource-journal"/>
          <w:rFonts w:ascii="Times New Roman" w:hAnsi="Times New Roman" w:cs="Times New Roman"/>
          <w:i/>
          <w:color w:val="000000" w:themeColor="text1"/>
          <w:sz w:val="24"/>
          <w:szCs w:val="24"/>
        </w:rPr>
        <w:t>Gondwana Research</w:t>
      </w:r>
      <w:r w:rsidRPr="00E648BA">
        <w:rPr>
          <w:rFonts w:ascii="Times New Roman" w:hAnsi="Times New Roman" w:cs="Times New Roman"/>
          <w:i/>
          <w:color w:val="000000" w:themeColor="text1"/>
          <w:sz w:val="24"/>
          <w:szCs w:val="24"/>
        </w:rPr>
        <w:t xml:space="preserve">, </w:t>
      </w:r>
      <w:r w:rsidRPr="00E648BA">
        <w:rPr>
          <w:rFonts w:ascii="Times New Roman" w:hAnsi="Times New Roman" w:cs="Times New Roman"/>
          <w:color w:val="000000" w:themeColor="text1"/>
          <w:sz w:val="24"/>
          <w:szCs w:val="24"/>
        </w:rPr>
        <w:t xml:space="preserve">14 (1–2) 5–21. </w:t>
      </w:r>
    </w:p>
    <w:p w:rsidR="00502827" w:rsidRPr="00E648BA" w:rsidRDefault="00502827" w:rsidP="00502827">
      <w:pPr>
        <w:pStyle w:val="NormalWeb"/>
        <w:jc w:val="both"/>
        <w:rPr>
          <w:color w:val="000000" w:themeColor="text1"/>
        </w:rPr>
      </w:pPr>
      <w:r w:rsidRPr="00E648BA">
        <w:rPr>
          <w:color w:val="000000" w:themeColor="text1"/>
        </w:rPr>
        <w:t xml:space="preserve">Metcalfe, I., 2013, Gondwana dispersion and Asian accretion: Tectonic and </w:t>
      </w:r>
      <w:proofErr w:type="spellStart"/>
      <w:r w:rsidRPr="00E648BA">
        <w:rPr>
          <w:color w:val="000000" w:themeColor="text1"/>
        </w:rPr>
        <w:t>palaeogeographic</w:t>
      </w:r>
      <w:proofErr w:type="spellEnd"/>
      <w:r w:rsidRPr="00E648BA">
        <w:rPr>
          <w:color w:val="000000" w:themeColor="text1"/>
        </w:rPr>
        <w:t xml:space="preserve"> evolution of eastern </w:t>
      </w:r>
      <w:proofErr w:type="spellStart"/>
      <w:r w:rsidRPr="00E648BA">
        <w:rPr>
          <w:color w:val="000000" w:themeColor="text1"/>
        </w:rPr>
        <w:t>tethys</w:t>
      </w:r>
      <w:proofErr w:type="spellEnd"/>
      <w:r w:rsidRPr="00E648BA">
        <w:rPr>
          <w:color w:val="000000" w:themeColor="text1"/>
        </w:rPr>
        <w:t>: </w:t>
      </w:r>
      <w:r w:rsidRPr="00E648BA">
        <w:rPr>
          <w:rStyle w:val="citationsource-journal"/>
          <w:color w:val="000000" w:themeColor="text1"/>
        </w:rPr>
        <w:t xml:space="preserve">Journal of </w:t>
      </w:r>
      <w:r w:rsidRPr="00E648BA">
        <w:rPr>
          <w:rStyle w:val="citationsource-journal"/>
          <w:i/>
          <w:color w:val="000000" w:themeColor="text1"/>
        </w:rPr>
        <w:t>Asian Earth Sciences</w:t>
      </w:r>
      <w:r w:rsidRPr="00E648BA">
        <w:rPr>
          <w:i/>
          <w:color w:val="000000" w:themeColor="text1"/>
        </w:rPr>
        <w:t>, 66,</w:t>
      </w:r>
      <w:r w:rsidRPr="00E648BA">
        <w:rPr>
          <w:color w:val="000000" w:themeColor="text1"/>
        </w:rPr>
        <w:t xml:space="preserve"> 1–33</w:t>
      </w:r>
    </w:p>
    <w:p w:rsidR="002C68D5" w:rsidRPr="00E648BA" w:rsidRDefault="002C68D5" w:rsidP="003225CF">
      <w:pPr>
        <w:pStyle w:val="NormalWeb"/>
        <w:jc w:val="both"/>
        <w:rPr>
          <w:color w:val="000000" w:themeColor="text1"/>
        </w:rPr>
      </w:pPr>
      <w:r w:rsidRPr="00E648BA">
        <w:rPr>
          <w:color w:val="000000" w:themeColor="text1"/>
        </w:rPr>
        <w:lastRenderedPageBreak/>
        <w:t xml:space="preserve">Miyashiro, A. (1961). Evolution of metamorphic belts. </w:t>
      </w:r>
      <w:r w:rsidRPr="00E648BA">
        <w:rPr>
          <w:rStyle w:val="Emphasis"/>
          <w:color w:val="000000" w:themeColor="text1"/>
        </w:rPr>
        <w:t>Journal of Petrology, 2</w:t>
      </w:r>
      <w:r w:rsidRPr="00E648BA">
        <w:rPr>
          <w:color w:val="000000" w:themeColor="text1"/>
        </w:rPr>
        <w:t>(3), 277–311.</w:t>
      </w:r>
    </w:p>
    <w:p w:rsidR="002C68D5" w:rsidRPr="00E648BA" w:rsidRDefault="002C68D5" w:rsidP="003225CF">
      <w:pPr>
        <w:pStyle w:val="NormalWeb"/>
        <w:jc w:val="both"/>
        <w:rPr>
          <w:color w:val="000000" w:themeColor="text1"/>
        </w:rPr>
      </w:pPr>
      <w:r w:rsidRPr="00E648BA">
        <w:rPr>
          <w:color w:val="000000" w:themeColor="text1"/>
        </w:rPr>
        <w:t xml:space="preserve">Miyashiro, A. (1973). </w:t>
      </w:r>
      <w:r w:rsidRPr="00E648BA">
        <w:rPr>
          <w:rStyle w:val="Emphasis"/>
          <w:color w:val="000000" w:themeColor="text1"/>
        </w:rPr>
        <w:t>Metamorphism and Metamorphic Belts</w:t>
      </w:r>
      <w:r w:rsidRPr="00E648BA">
        <w:rPr>
          <w:color w:val="000000" w:themeColor="text1"/>
        </w:rPr>
        <w:t>. George Allen &amp; Unwin.</w:t>
      </w:r>
    </w:p>
    <w:p w:rsidR="00421426" w:rsidRPr="00E648BA" w:rsidRDefault="00421426" w:rsidP="00421426">
      <w:pPr>
        <w:pStyle w:val="Heading1"/>
        <w:shd w:val="clear" w:color="auto" w:fill="FFFFFF"/>
        <w:spacing w:line="310" w:lineRule="atLeast"/>
        <w:rPr>
          <w:rFonts w:ascii="Times New Roman" w:hAnsi="Times New Roman" w:cs="Times New Roman"/>
          <w:color w:val="000000" w:themeColor="text1"/>
          <w:sz w:val="24"/>
          <w:szCs w:val="24"/>
        </w:rPr>
      </w:pPr>
      <w:r w:rsidRPr="00E648BA">
        <w:rPr>
          <w:rFonts w:ascii="Times New Roman" w:hAnsi="Times New Roman" w:cs="Times New Roman"/>
          <w:color w:val="000000" w:themeColor="text1"/>
          <w:sz w:val="24"/>
          <w:szCs w:val="24"/>
        </w:rPr>
        <w:t xml:space="preserve">Miyashiro A., </w:t>
      </w:r>
      <w:r w:rsidR="00E255F1" w:rsidRPr="00E648BA">
        <w:rPr>
          <w:rFonts w:ascii="Times New Roman" w:hAnsi="Times New Roman" w:cs="Times New Roman"/>
          <w:color w:val="000000" w:themeColor="text1"/>
          <w:sz w:val="24"/>
          <w:szCs w:val="24"/>
        </w:rPr>
        <w:t>(</w:t>
      </w:r>
      <w:r w:rsidRPr="00E648BA">
        <w:rPr>
          <w:rFonts w:ascii="Times New Roman" w:hAnsi="Times New Roman" w:cs="Times New Roman"/>
          <w:color w:val="000000" w:themeColor="text1"/>
          <w:sz w:val="24"/>
          <w:szCs w:val="24"/>
        </w:rPr>
        <w:t>1994</w:t>
      </w:r>
      <w:r w:rsidR="00E255F1" w:rsidRPr="00E648BA">
        <w:rPr>
          <w:rFonts w:ascii="Times New Roman" w:hAnsi="Times New Roman" w:cs="Times New Roman"/>
          <w:color w:val="000000" w:themeColor="text1"/>
          <w:sz w:val="24"/>
          <w:szCs w:val="24"/>
        </w:rPr>
        <w:t>).</w:t>
      </w:r>
      <w:r w:rsidRPr="00E648BA">
        <w:rPr>
          <w:rFonts w:ascii="Times New Roman" w:hAnsi="Times New Roman" w:cs="Times New Roman"/>
          <w:color w:val="000000" w:themeColor="text1"/>
          <w:sz w:val="24"/>
          <w:szCs w:val="24"/>
        </w:rPr>
        <w:t> </w:t>
      </w:r>
      <w:r w:rsidRPr="00E648BA">
        <w:rPr>
          <w:rStyle w:val="italic"/>
          <w:rFonts w:ascii="Times New Roman" w:hAnsi="Times New Roman" w:cs="Times New Roman"/>
          <w:i/>
          <w:iCs/>
          <w:color w:val="000000" w:themeColor="text1"/>
          <w:sz w:val="24"/>
          <w:szCs w:val="24"/>
        </w:rPr>
        <w:t>Metamorphic Petrology</w:t>
      </w:r>
      <w:r w:rsidRPr="00E648BA">
        <w:rPr>
          <w:rFonts w:ascii="Times New Roman" w:hAnsi="Times New Roman" w:cs="Times New Roman"/>
          <w:color w:val="000000" w:themeColor="text1"/>
          <w:sz w:val="24"/>
          <w:szCs w:val="24"/>
        </w:rPr>
        <w:t>. London: UCL Press</w:t>
      </w:r>
    </w:p>
    <w:p w:rsidR="00502827" w:rsidRPr="00E648BA" w:rsidRDefault="00502827" w:rsidP="00502827">
      <w:pPr>
        <w:rPr>
          <w:rFonts w:ascii="Times New Roman" w:hAnsi="Times New Roman" w:cs="Times New Roman"/>
          <w:color w:val="000000" w:themeColor="text1"/>
        </w:rPr>
      </w:pPr>
    </w:p>
    <w:p w:rsidR="00502827" w:rsidRPr="00E648BA" w:rsidRDefault="00502827" w:rsidP="00502827">
      <w:pPr>
        <w:tabs>
          <w:tab w:val="left" w:pos="6847"/>
        </w:tabs>
        <w:jc w:val="both"/>
        <w:rPr>
          <w:rFonts w:ascii="Times New Roman" w:hAnsi="Times New Roman" w:cs="Times New Roman"/>
          <w:color w:val="000000" w:themeColor="text1"/>
          <w:sz w:val="24"/>
          <w:szCs w:val="24"/>
        </w:rPr>
      </w:pPr>
      <w:r w:rsidRPr="00E648BA">
        <w:rPr>
          <w:rFonts w:ascii="Times New Roman" w:hAnsi="Times New Roman" w:cs="Times New Roman"/>
          <w:color w:val="000000" w:themeColor="text1"/>
          <w:sz w:val="24"/>
          <w:szCs w:val="24"/>
        </w:rPr>
        <w:t xml:space="preserve">Mueller, P.A., Heatherington, A.L., Foster, D.A., Thomas, W.A., and Wooden, J.L., </w:t>
      </w:r>
      <w:r w:rsidR="00D6368A" w:rsidRPr="00E648BA">
        <w:rPr>
          <w:rFonts w:ascii="Times New Roman" w:hAnsi="Times New Roman" w:cs="Times New Roman"/>
          <w:color w:val="000000" w:themeColor="text1"/>
          <w:sz w:val="24"/>
          <w:szCs w:val="24"/>
        </w:rPr>
        <w:t>(</w:t>
      </w:r>
      <w:r w:rsidRPr="00E648BA">
        <w:rPr>
          <w:rFonts w:ascii="Times New Roman" w:hAnsi="Times New Roman" w:cs="Times New Roman"/>
          <w:color w:val="000000" w:themeColor="text1"/>
          <w:sz w:val="24"/>
          <w:szCs w:val="24"/>
        </w:rPr>
        <w:t>2014</w:t>
      </w:r>
      <w:r w:rsidR="00D6368A" w:rsidRPr="00E648BA">
        <w:rPr>
          <w:rFonts w:ascii="Times New Roman" w:hAnsi="Times New Roman" w:cs="Times New Roman"/>
          <w:color w:val="000000" w:themeColor="text1"/>
          <w:sz w:val="24"/>
          <w:szCs w:val="24"/>
        </w:rPr>
        <w:t>).</w:t>
      </w:r>
      <w:r w:rsidRPr="00E648BA">
        <w:rPr>
          <w:rFonts w:ascii="Times New Roman" w:hAnsi="Times New Roman" w:cs="Times New Roman"/>
          <w:color w:val="000000" w:themeColor="text1"/>
          <w:sz w:val="24"/>
          <w:szCs w:val="24"/>
        </w:rPr>
        <w:t xml:space="preserve"> The </w:t>
      </w:r>
      <w:proofErr w:type="spellStart"/>
      <w:r w:rsidRPr="00E648BA">
        <w:rPr>
          <w:rFonts w:ascii="Times New Roman" w:hAnsi="Times New Roman" w:cs="Times New Roman"/>
          <w:color w:val="000000" w:themeColor="text1"/>
          <w:sz w:val="24"/>
          <w:szCs w:val="24"/>
        </w:rPr>
        <w:t>suwannee</w:t>
      </w:r>
      <w:proofErr w:type="spellEnd"/>
      <w:r w:rsidRPr="00E648BA">
        <w:rPr>
          <w:rFonts w:ascii="Times New Roman" w:hAnsi="Times New Roman" w:cs="Times New Roman"/>
          <w:color w:val="000000" w:themeColor="text1"/>
          <w:sz w:val="24"/>
          <w:szCs w:val="24"/>
        </w:rPr>
        <w:t xml:space="preserve"> suture: Significance for Gondwana-</w:t>
      </w:r>
      <w:proofErr w:type="spellStart"/>
      <w:r w:rsidRPr="00E648BA">
        <w:rPr>
          <w:rFonts w:ascii="Times New Roman" w:hAnsi="Times New Roman" w:cs="Times New Roman"/>
          <w:color w:val="000000" w:themeColor="text1"/>
          <w:sz w:val="24"/>
          <w:szCs w:val="24"/>
        </w:rPr>
        <w:t>laurentia</w:t>
      </w:r>
      <w:proofErr w:type="spellEnd"/>
      <w:r w:rsidRPr="00E648BA">
        <w:rPr>
          <w:rFonts w:ascii="Times New Roman" w:hAnsi="Times New Roman" w:cs="Times New Roman"/>
          <w:color w:val="000000" w:themeColor="text1"/>
          <w:sz w:val="24"/>
          <w:szCs w:val="24"/>
        </w:rPr>
        <w:t xml:space="preserve"> terrane transfer and formation of Pangaea: </w:t>
      </w:r>
      <w:r w:rsidRPr="00E648BA">
        <w:rPr>
          <w:rStyle w:val="citationsource-journal"/>
          <w:rFonts w:ascii="Times New Roman" w:hAnsi="Times New Roman" w:cs="Times New Roman"/>
          <w:i/>
          <w:color w:val="000000" w:themeColor="text1"/>
          <w:sz w:val="24"/>
          <w:szCs w:val="24"/>
        </w:rPr>
        <w:t>Gondwana Research</w:t>
      </w:r>
      <w:r w:rsidRPr="00E648BA">
        <w:rPr>
          <w:rFonts w:ascii="Times New Roman" w:hAnsi="Times New Roman" w:cs="Times New Roman"/>
          <w:i/>
          <w:color w:val="000000" w:themeColor="text1"/>
          <w:sz w:val="24"/>
          <w:szCs w:val="24"/>
        </w:rPr>
        <w:t>, 26,</w:t>
      </w:r>
      <w:r w:rsidRPr="00E648BA">
        <w:rPr>
          <w:rFonts w:ascii="Times New Roman" w:hAnsi="Times New Roman" w:cs="Times New Roman"/>
          <w:color w:val="000000" w:themeColor="text1"/>
          <w:sz w:val="24"/>
          <w:szCs w:val="24"/>
        </w:rPr>
        <w:t xml:space="preserve"> (1) 365–373.</w:t>
      </w:r>
    </w:p>
    <w:p w:rsidR="00502827" w:rsidRPr="00E648BA" w:rsidRDefault="00502827" w:rsidP="00502827">
      <w:pPr>
        <w:rPr>
          <w:rFonts w:ascii="Times New Roman" w:hAnsi="Times New Roman" w:cs="Times New Roman"/>
          <w:color w:val="000000" w:themeColor="text1"/>
        </w:rPr>
      </w:pPr>
    </w:p>
    <w:p w:rsidR="00502827" w:rsidRPr="00E648BA" w:rsidRDefault="00502827" w:rsidP="00502827">
      <w:pPr>
        <w:tabs>
          <w:tab w:val="left" w:pos="6847"/>
        </w:tabs>
        <w:jc w:val="both"/>
        <w:rPr>
          <w:rFonts w:ascii="Times New Roman" w:hAnsi="Times New Roman" w:cs="Times New Roman"/>
          <w:color w:val="000000" w:themeColor="text1"/>
          <w:sz w:val="24"/>
          <w:szCs w:val="24"/>
        </w:rPr>
      </w:pPr>
      <w:r w:rsidRPr="00E648BA">
        <w:rPr>
          <w:rFonts w:ascii="Times New Roman" w:hAnsi="Times New Roman" w:cs="Times New Roman"/>
          <w:color w:val="000000" w:themeColor="text1"/>
          <w:sz w:val="24"/>
          <w:szCs w:val="24"/>
        </w:rPr>
        <w:t xml:space="preserve">Mulder, J.A., Halpin, J.A., </w:t>
      </w:r>
      <w:proofErr w:type="spellStart"/>
      <w:r w:rsidRPr="00E648BA">
        <w:rPr>
          <w:rFonts w:ascii="Times New Roman" w:hAnsi="Times New Roman" w:cs="Times New Roman"/>
          <w:color w:val="000000" w:themeColor="text1"/>
          <w:sz w:val="24"/>
          <w:szCs w:val="24"/>
        </w:rPr>
        <w:t>Daczko</w:t>
      </w:r>
      <w:proofErr w:type="spellEnd"/>
      <w:r w:rsidRPr="00E648BA">
        <w:rPr>
          <w:rFonts w:ascii="Times New Roman" w:hAnsi="Times New Roman" w:cs="Times New Roman"/>
          <w:color w:val="000000" w:themeColor="text1"/>
          <w:sz w:val="24"/>
          <w:szCs w:val="24"/>
        </w:rPr>
        <w:t xml:space="preserve">, N.R., Orth, K., </w:t>
      </w:r>
      <w:proofErr w:type="spellStart"/>
      <w:r w:rsidRPr="00E648BA">
        <w:rPr>
          <w:rFonts w:ascii="Times New Roman" w:hAnsi="Times New Roman" w:cs="Times New Roman"/>
          <w:color w:val="000000" w:themeColor="text1"/>
          <w:sz w:val="24"/>
          <w:szCs w:val="24"/>
        </w:rPr>
        <w:t>Meffre</w:t>
      </w:r>
      <w:proofErr w:type="spellEnd"/>
      <w:r w:rsidRPr="00E648BA">
        <w:rPr>
          <w:rFonts w:ascii="Times New Roman" w:hAnsi="Times New Roman" w:cs="Times New Roman"/>
          <w:color w:val="000000" w:themeColor="text1"/>
          <w:sz w:val="24"/>
          <w:szCs w:val="24"/>
        </w:rPr>
        <w:t xml:space="preserve">, S., Thompson, J.M., and Morrissey, L.J., </w:t>
      </w:r>
      <w:r w:rsidR="00D6368A" w:rsidRPr="00E648BA">
        <w:rPr>
          <w:rFonts w:ascii="Times New Roman" w:hAnsi="Times New Roman" w:cs="Times New Roman"/>
          <w:color w:val="000000" w:themeColor="text1"/>
          <w:sz w:val="24"/>
          <w:szCs w:val="24"/>
        </w:rPr>
        <w:t>(</w:t>
      </w:r>
      <w:r w:rsidRPr="00E648BA">
        <w:rPr>
          <w:rFonts w:ascii="Times New Roman" w:hAnsi="Times New Roman" w:cs="Times New Roman"/>
          <w:color w:val="000000" w:themeColor="text1"/>
          <w:sz w:val="24"/>
          <w:szCs w:val="24"/>
        </w:rPr>
        <w:t>2019</w:t>
      </w:r>
      <w:r w:rsidR="00D6368A" w:rsidRPr="00E648BA">
        <w:rPr>
          <w:rFonts w:ascii="Times New Roman" w:hAnsi="Times New Roman" w:cs="Times New Roman"/>
          <w:color w:val="000000" w:themeColor="text1"/>
          <w:sz w:val="24"/>
          <w:szCs w:val="24"/>
        </w:rPr>
        <w:t>).</w:t>
      </w:r>
      <w:r w:rsidRPr="00E648BA">
        <w:rPr>
          <w:rFonts w:ascii="Times New Roman" w:hAnsi="Times New Roman" w:cs="Times New Roman"/>
          <w:color w:val="000000" w:themeColor="text1"/>
          <w:sz w:val="24"/>
          <w:szCs w:val="24"/>
        </w:rPr>
        <w:t xml:space="preserve"> A multiproxy provenance approach to uncovering the assembly of East Gondwana in Antarctica: </w:t>
      </w:r>
      <w:r w:rsidRPr="00E648BA">
        <w:rPr>
          <w:rStyle w:val="citationsource-journal"/>
          <w:rFonts w:ascii="Times New Roman" w:hAnsi="Times New Roman" w:cs="Times New Roman"/>
          <w:color w:val="000000" w:themeColor="text1"/>
          <w:sz w:val="24"/>
          <w:szCs w:val="24"/>
        </w:rPr>
        <w:t>Geology</w:t>
      </w:r>
      <w:r w:rsidRPr="00E648BA">
        <w:rPr>
          <w:rFonts w:ascii="Times New Roman" w:hAnsi="Times New Roman" w:cs="Times New Roman"/>
          <w:color w:val="000000" w:themeColor="text1"/>
          <w:sz w:val="24"/>
          <w:szCs w:val="24"/>
        </w:rPr>
        <w:t>, 47(7) 645–649. </w:t>
      </w:r>
    </w:p>
    <w:p w:rsidR="00502827" w:rsidRPr="00E648BA" w:rsidRDefault="00666524" w:rsidP="00502827">
      <w:pPr>
        <w:tabs>
          <w:tab w:val="left" w:pos="6847"/>
        </w:tabs>
        <w:jc w:val="both"/>
        <w:rPr>
          <w:rFonts w:ascii="Times New Roman" w:hAnsi="Times New Roman" w:cs="Times New Roman"/>
          <w:color w:val="000000" w:themeColor="text1"/>
        </w:rPr>
      </w:pPr>
      <w:r w:rsidRPr="00E648BA">
        <w:rPr>
          <w:rFonts w:ascii="Times New Roman" w:hAnsi="Times New Roman" w:cs="Times New Roman"/>
          <w:color w:val="000000" w:themeColor="text1"/>
          <w:sz w:val="24"/>
          <w:szCs w:val="24"/>
        </w:rPr>
        <w:br/>
      </w:r>
      <w:r w:rsidR="00502827" w:rsidRPr="00E648BA">
        <w:rPr>
          <w:rFonts w:ascii="Times New Roman" w:hAnsi="Times New Roman" w:cs="Times New Roman"/>
          <w:color w:val="000000" w:themeColor="text1"/>
          <w:sz w:val="24"/>
          <w:szCs w:val="24"/>
        </w:rPr>
        <w:t xml:space="preserve">Nance, R.D., Gutiérrez-Alonso, G., </w:t>
      </w:r>
      <w:proofErr w:type="spellStart"/>
      <w:r w:rsidR="00502827" w:rsidRPr="00E648BA">
        <w:rPr>
          <w:rFonts w:ascii="Times New Roman" w:hAnsi="Times New Roman" w:cs="Times New Roman"/>
          <w:color w:val="000000" w:themeColor="text1"/>
          <w:sz w:val="24"/>
          <w:szCs w:val="24"/>
        </w:rPr>
        <w:t>Keppie</w:t>
      </w:r>
      <w:proofErr w:type="spellEnd"/>
      <w:r w:rsidR="00502827" w:rsidRPr="00E648BA">
        <w:rPr>
          <w:rFonts w:ascii="Times New Roman" w:hAnsi="Times New Roman" w:cs="Times New Roman"/>
          <w:color w:val="000000" w:themeColor="text1"/>
          <w:sz w:val="24"/>
          <w:szCs w:val="24"/>
        </w:rPr>
        <w:t xml:space="preserve">, J.D., </w:t>
      </w:r>
      <w:proofErr w:type="spellStart"/>
      <w:r w:rsidR="00502827" w:rsidRPr="00E648BA">
        <w:rPr>
          <w:rFonts w:ascii="Times New Roman" w:hAnsi="Times New Roman" w:cs="Times New Roman"/>
          <w:color w:val="000000" w:themeColor="text1"/>
          <w:sz w:val="24"/>
          <w:szCs w:val="24"/>
        </w:rPr>
        <w:t>Linnemann</w:t>
      </w:r>
      <w:proofErr w:type="spellEnd"/>
      <w:r w:rsidR="00502827" w:rsidRPr="00E648BA">
        <w:rPr>
          <w:rFonts w:ascii="Times New Roman" w:hAnsi="Times New Roman" w:cs="Times New Roman"/>
          <w:color w:val="000000" w:themeColor="text1"/>
          <w:sz w:val="24"/>
          <w:szCs w:val="24"/>
        </w:rPr>
        <w:t xml:space="preserve">, U., Murphy, J.B., Quesada, C., Strachan, R.A., and Woodcock, N.H. (2012). A brief history of the </w:t>
      </w:r>
      <w:proofErr w:type="spellStart"/>
      <w:r w:rsidR="00502827" w:rsidRPr="00E648BA">
        <w:rPr>
          <w:rFonts w:ascii="Times New Roman" w:hAnsi="Times New Roman" w:cs="Times New Roman"/>
          <w:color w:val="000000" w:themeColor="text1"/>
          <w:sz w:val="24"/>
          <w:szCs w:val="24"/>
        </w:rPr>
        <w:t>Rheic</w:t>
      </w:r>
      <w:proofErr w:type="spellEnd"/>
      <w:r w:rsidR="00502827" w:rsidRPr="00E648BA">
        <w:rPr>
          <w:rFonts w:ascii="Times New Roman" w:hAnsi="Times New Roman" w:cs="Times New Roman"/>
          <w:color w:val="000000" w:themeColor="text1"/>
          <w:sz w:val="24"/>
          <w:szCs w:val="24"/>
        </w:rPr>
        <w:t xml:space="preserve"> Ocean: </w:t>
      </w:r>
      <w:r w:rsidR="00502827" w:rsidRPr="00E648BA">
        <w:rPr>
          <w:rStyle w:val="citationsource-journal"/>
          <w:rFonts w:ascii="Times New Roman" w:hAnsi="Times New Roman" w:cs="Times New Roman"/>
          <w:color w:val="000000" w:themeColor="text1"/>
          <w:sz w:val="24"/>
          <w:szCs w:val="24"/>
        </w:rPr>
        <w:t xml:space="preserve">Geoscience </w:t>
      </w:r>
      <w:r w:rsidR="00502827" w:rsidRPr="00E648BA">
        <w:rPr>
          <w:rStyle w:val="citationsource-journal"/>
          <w:rFonts w:ascii="Times New Roman" w:hAnsi="Times New Roman" w:cs="Times New Roman"/>
          <w:i/>
          <w:color w:val="000000" w:themeColor="text1"/>
          <w:sz w:val="24"/>
          <w:szCs w:val="24"/>
        </w:rPr>
        <w:t>Frontiers</w:t>
      </w:r>
      <w:r w:rsidR="00502827" w:rsidRPr="00E648BA">
        <w:rPr>
          <w:rFonts w:ascii="Times New Roman" w:hAnsi="Times New Roman" w:cs="Times New Roman"/>
          <w:i/>
          <w:color w:val="000000" w:themeColor="text1"/>
          <w:sz w:val="24"/>
          <w:szCs w:val="24"/>
        </w:rPr>
        <w:t xml:space="preserve">, 3 </w:t>
      </w:r>
      <w:r w:rsidR="00502827" w:rsidRPr="00E648BA">
        <w:rPr>
          <w:rFonts w:ascii="Times New Roman" w:hAnsi="Times New Roman" w:cs="Times New Roman"/>
          <w:color w:val="000000" w:themeColor="text1"/>
          <w:sz w:val="24"/>
          <w:szCs w:val="24"/>
        </w:rPr>
        <w:t>(2), 125–135.</w:t>
      </w:r>
      <w:r w:rsidR="00502827" w:rsidRPr="00E648BA">
        <w:rPr>
          <w:rFonts w:ascii="Times New Roman" w:hAnsi="Times New Roman" w:cs="Times New Roman"/>
          <w:color w:val="000000" w:themeColor="text1"/>
        </w:rPr>
        <w:t xml:space="preserve"> </w:t>
      </w:r>
    </w:p>
    <w:p w:rsidR="00094F36" w:rsidRPr="00E648BA" w:rsidRDefault="00094F36" w:rsidP="00502827">
      <w:pPr>
        <w:tabs>
          <w:tab w:val="left" w:pos="6847"/>
        </w:tabs>
        <w:jc w:val="both"/>
        <w:rPr>
          <w:rFonts w:ascii="Times New Roman" w:hAnsi="Times New Roman" w:cs="Times New Roman"/>
          <w:color w:val="000000" w:themeColor="text1"/>
          <w:sz w:val="24"/>
          <w:szCs w:val="24"/>
        </w:rPr>
      </w:pPr>
      <w:proofErr w:type="spellStart"/>
      <w:r w:rsidRPr="00E648BA">
        <w:rPr>
          <w:rFonts w:ascii="Times New Roman" w:hAnsi="Times New Roman" w:cs="Times New Roman"/>
          <w:color w:val="232323"/>
          <w:sz w:val="24"/>
          <w:szCs w:val="24"/>
          <w:shd w:val="clear" w:color="auto" w:fill="FFFFFF"/>
        </w:rPr>
        <w:t>Obaje</w:t>
      </w:r>
      <w:proofErr w:type="spellEnd"/>
      <w:r w:rsidRPr="00E648BA">
        <w:rPr>
          <w:rFonts w:ascii="Times New Roman" w:hAnsi="Times New Roman" w:cs="Times New Roman"/>
          <w:color w:val="232323"/>
          <w:sz w:val="24"/>
          <w:szCs w:val="24"/>
          <w:shd w:val="clear" w:color="auto" w:fill="FFFFFF"/>
        </w:rPr>
        <w:t>, N. G. (2009). Geology and Mineral Resources of Nigeria. Berlin: Springer.</w:t>
      </w:r>
      <w:r w:rsidRPr="00E648BA">
        <w:rPr>
          <w:rFonts w:ascii="Times New Roman" w:hAnsi="Times New Roman" w:cs="Times New Roman"/>
          <w:color w:val="232323"/>
          <w:sz w:val="24"/>
          <w:szCs w:val="24"/>
        </w:rPr>
        <w:br/>
      </w:r>
      <w:r w:rsidRPr="00E648BA">
        <w:rPr>
          <w:rFonts w:ascii="Times New Roman" w:hAnsi="Times New Roman" w:cs="Times New Roman"/>
          <w:color w:val="232323"/>
          <w:sz w:val="24"/>
          <w:szCs w:val="24"/>
          <w:shd w:val="clear" w:color="auto" w:fill="FFFFFF"/>
        </w:rPr>
        <w:t>https://doi.org/10.1007/978-3-540-92685-6</w:t>
      </w:r>
    </w:p>
    <w:p w:rsidR="002C68D5" w:rsidRPr="00E648BA" w:rsidRDefault="002C68D5" w:rsidP="003225CF">
      <w:pPr>
        <w:pStyle w:val="NormalWeb"/>
        <w:jc w:val="both"/>
        <w:rPr>
          <w:color w:val="000000" w:themeColor="text1"/>
        </w:rPr>
      </w:pPr>
      <w:proofErr w:type="spellStart"/>
      <w:r w:rsidRPr="00E648BA">
        <w:rPr>
          <w:color w:val="000000" w:themeColor="text1"/>
        </w:rPr>
        <w:t>Obiora</w:t>
      </w:r>
      <w:proofErr w:type="spellEnd"/>
      <w:r w:rsidRPr="00E648BA">
        <w:rPr>
          <w:color w:val="000000" w:themeColor="text1"/>
        </w:rPr>
        <w:t xml:space="preserve">, S. C., &amp; </w:t>
      </w:r>
      <w:proofErr w:type="spellStart"/>
      <w:r w:rsidRPr="00E648BA">
        <w:rPr>
          <w:color w:val="000000" w:themeColor="text1"/>
        </w:rPr>
        <w:t>Ukaegbu</w:t>
      </w:r>
      <w:proofErr w:type="spellEnd"/>
      <w:r w:rsidRPr="00E648BA">
        <w:rPr>
          <w:color w:val="000000" w:themeColor="text1"/>
        </w:rPr>
        <w:t xml:space="preserve">, V. U. (2019). Petrology and tectonic setting of the Pan-African basement rocks in the Kaduna area, north-central Nigeria. </w:t>
      </w:r>
      <w:r w:rsidRPr="00E648BA">
        <w:rPr>
          <w:rStyle w:val="Emphasis"/>
          <w:color w:val="000000" w:themeColor="text1"/>
        </w:rPr>
        <w:t>Journal of African Earth Sciences, 152</w:t>
      </w:r>
      <w:r w:rsidRPr="00E648BA">
        <w:rPr>
          <w:color w:val="000000" w:themeColor="text1"/>
        </w:rPr>
        <w:t>, 79–94.</w:t>
      </w:r>
    </w:p>
    <w:p w:rsidR="002C68D5" w:rsidRPr="00E648BA" w:rsidRDefault="002C68D5" w:rsidP="003225CF">
      <w:pPr>
        <w:pStyle w:val="NormalWeb"/>
        <w:jc w:val="both"/>
        <w:rPr>
          <w:color w:val="000000" w:themeColor="text1"/>
        </w:rPr>
      </w:pPr>
      <w:proofErr w:type="spellStart"/>
      <w:r w:rsidRPr="00E648BA">
        <w:rPr>
          <w:color w:val="000000" w:themeColor="text1"/>
        </w:rPr>
        <w:t>Okunlola</w:t>
      </w:r>
      <w:proofErr w:type="spellEnd"/>
      <w:r w:rsidRPr="00E648BA">
        <w:rPr>
          <w:color w:val="000000" w:themeColor="text1"/>
        </w:rPr>
        <w:t xml:space="preserve">, O. A. (2005). Metallogeny of tantalum-niobium mineralization of Precambrian pegmatites of Nigeria. </w:t>
      </w:r>
      <w:r w:rsidRPr="00E648BA">
        <w:rPr>
          <w:rStyle w:val="Emphasis"/>
          <w:color w:val="000000" w:themeColor="text1"/>
        </w:rPr>
        <w:t>Mineral Wealth, 137</w:t>
      </w:r>
      <w:r w:rsidRPr="00E648BA">
        <w:rPr>
          <w:color w:val="000000" w:themeColor="text1"/>
        </w:rPr>
        <w:t>, 38–50.</w:t>
      </w:r>
    </w:p>
    <w:p w:rsidR="002C68D5" w:rsidRPr="00E648BA" w:rsidRDefault="002C68D5" w:rsidP="003225CF">
      <w:pPr>
        <w:pStyle w:val="NormalWeb"/>
        <w:jc w:val="both"/>
        <w:rPr>
          <w:color w:val="000000" w:themeColor="text1"/>
        </w:rPr>
      </w:pPr>
      <w:proofErr w:type="spellStart"/>
      <w:r w:rsidRPr="00E648BA">
        <w:rPr>
          <w:color w:val="000000" w:themeColor="text1"/>
        </w:rPr>
        <w:t>Okunlola</w:t>
      </w:r>
      <w:proofErr w:type="spellEnd"/>
      <w:r w:rsidRPr="00E648BA">
        <w:rPr>
          <w:color w:val="000000" w:themeColor="text1"/>
        </w:rPr>
        <w:t xml:space="preserve">, O. A., &amp; </w:t>
      </w:r>
      <w:proofErr w:type="spellStart"/>
      <w:r w:rsidRPr="00E648BA">
        <w:rPr>
          <w:color w:val="000000" w:themeColor="text1"/>
        </w:rPr>
        <w:t>Jimba</w:t>
      </w:r>
      <w:proofErr w:type="spellEnd"/>
      <w:r w:rsidRPr="00E648BA">
        <w:rPr>
          <w:color w:val="000000" w:themeColor="text1"/>
        </w:rPr>
        <w:t>, S. (2006). Compositional trends in relation to Ta-</w:t>
      </w:r>
      <w:proofErr w:type="spellStart"/>
      <w:r w:rsidRPr="00E648BA">
        <w:rPr>
          <w:color w:val="000000" w:themeColor="text1"/>
        </w:rPr>
        <w:t>Nb</w:t>
      </w:r>
      <w:proofErr w:type="spellEnd"/>
      <w:r w:rsidRPr="00E648BA">
        <w:rPr>
          <w:color w:val="000000" w:themeColor="text1"/>
        </w:rPr>
        <w:t xml:space="preserve"> mineralization in the Keffi pegmatite, central Nigeria. </w:t>
      </w:r>
      <w:r w:rsidRPr="00E648BA">
        <w:rPr>
          <w:rStyle w:val="Emphasis"/>
          <w:color w:val="000000" w:themeColor="text1"/>
        </w:rPr>
        <w:t>Journal of Mining and Geology, 42</w:t>
      </w:r>
      <w:r w:rsidRPr="00E648BA">
        <w:rPr>
          <w:color w:val="000000" w:themeColor="text1"/>
        </w:rPr>
        <w:t>(2), 113–122.</w:t>
      </w:r>
    </w:p>
    <w:p w:rsidR="002C68D5" w:rsidRPr="00E648BA" w:rsidRDefault="002C68D5" w:rsidP="003225CF">
      <w:pPr>
        <w:pStyle w:val="NormalWeb"/>
        <w:jc w:val="both"/>
        <w:rPr>
          <w:color w:val="000000" w:themeColor="text1"/>
        </w:rPr>
      </w:pPr>
      <w:r w:rsidRPr="00E648BA">
        <w:rPr>
          <w:color w:val="000000" w:themeColor="text1"/>
        </w:rPr>
        <w:t xml:space="preserve">Oliver, G. J. H. (2001). Reconstruction of the Grampian episode in Scotland: Its place in the Caledonian Orogeny. </w:t>
      </w:r>
      <w:r w:rsidRPr="00E648BA">
        <w:rPr>
          <w:rStyle w:val="Emphasis"/>
          <w:color w:val="000000" w:themeColor="text1"/>
        </w:rPr>
        <w:t>Tectonophysics, 332</w:t>
      </w:r>
      <w:r w:rsidRPr="00E648BA">
        <w:rPr>
          <w:color w:val="000000" w:themeColor="text1"/>
        </w:rPr>
        <w:t>(1–2), 23–49.</w:t>
      </w:r>
    </w:p>
    <w:p w:rsidR="004C2C0E" w:rsidRPr="00E648BA" w:rsidRDefault="004C2C0E" w:rsidP="00502827">
      <w:pPr>
        <w:tabs>
          <w:tab w:val="left" w:pos="6847"/>
        </w:tabs>
        <w:jc w:val="both"/>
        <w:rPr>
          <w:rFonts w:ascii="Times New Roman" w:hAnsi="Times New Roman" w:cs="Times New Roman"/>
          <w:color w:val="000000" w:themeColor="text1"/>
          <w:sz w:val="24"/>
          <w:szCs w:val="24"/>
        </w:rPr>
      </w:pPr>
      <w:proofErr w:type="spellStart"/>
      <w:r w:rsidRPr="00E648BA">
        <w:rPr>
          <w:rFonts w:ascii="Times New Roman" w:hAnsi="Times New Roman" w:cs="Times New Roman"/>
          <w:color w:val="000000" w:themeColor="text1"/>
          <w:sz w:val="24"/>
          <w:szCs w:val="24"/>
        </w:rPr>
        <w:t>Onyeagocha</w:t>
      </w:r>
      <w:proofErr w:type="spellEnd"/>
      <w:r w:rsidRPr="00E648BA">
        <w:rPr>
          <w:rFonts w:ascii="Times New Roman" w:hAnsi="Times New Roman" w:cs="Times New Roman"/>
          <w:color w:val="000000" w:themeColor="text1"/>
          <w:sz w:val="24"/>
          <w:szCs w:val="24"/>
        </w:rPr>
        <w:t xml:space="preserve">, A. C., &amp; Ekwueme, B. N. (1990). Temperature-pressure distribution patterns in metamorphosed rocks of the Nigerian Basement Complex – a preliminary analysis. </w:t>
      </w:r>
      <w:r w:rsidRPr="00E648BA">
        <w:rPr>
          <w:rStyle w:val="Emphasis"/>
          <w:rFonts w:ascii="Times New Roman" w:hAnsi="Times New Roman" w:cs="Times New Roman"/>
          <w:color w:val="000000" w:themeColor="text1"/>
          <w:sz w:val="24"/>
          <w:szCs w:val="24"/>
        </w:rPr>
        <w:t>Journal of African Earth Sciences (and the Middle East)</w:t>
      </w:r>
      <w:r w:rsidRPr="00E648BA">
        <w:rPr>
          <w:rFonts w:ascii="Times New Roman" w:hAnsi="Times New Roman" w:cs="Times New Roman"/>
          <w:color w:val="000000" w:themeColor="text1"/>
          <w:sz w:val="24"/>
          <w:szCs w:val="24"/>
        </w:rPr>
        <w:t>, 11(1–2), 83–93.</w:t>
      </w:r>
    </w:p>
    <w:p w:rsidR="004C2C0E" w:rsidRPr="00E648BA" w:rsidRDefault="000E469B" w:rsidP="004C2C0E">
      <w:pPr>
        <w:tabs>
          <w:tab w:val="left" w:pos="6847"/>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r>
      <w:proofErr w:type="spellStart"/>
      <w:r w:rsidR="004C2C0E" w:rsidRPr="00E648BA">
        <w:rPr>
          <w:rFonts w:ascii="Times New Roman" w:hAnsi="Times New Roman" w:cs="Times New Roman"/>
          <w:color w:val="000000" w:themeColor="text1"/>
          <w:sz w:val="24"/>
          <w:szCs w:val="24"/>
        </w:rPr>
        <w:t>Oziegbe</w:t>
      </w:r>
      <w:proofErr w:type="spellEnd"/>
      <w:r w:rsidR="004C2C0E" w:rsidRPr="00E648BA">
        <w:rPr>
          <w:rFonts w:ascii="Times New Roman" w:hAnsi="Times New Roman" w:cs="Times New Roman"/>
          <w:color w:val="000000" w:themeColor="text1"/>
          <w:sz w:val="24"/>
          <w:szCs w:val="24"/>
        </w:rPr>
        <w:t xml:space="preserve">, E.J., </w:t>
      </w:r>
      <w:proofErr w:type="spellStart"/>
      <w:r w:rsidR="004C2C0E" w:rsidRPr="00E648BA">
        <w:rPr>
          <w:rFonts w:ascii="Times New Roman" w:hAnsi="Times New Roman" w:cs="Times New Roman"/>
          <w:color w:val="000000" w:themeColor="text1"/>
          <w:sz w:val="24"/>
          <w:szCs w:val="24"/>
        </w:rPr>
        <w:t>Ocan</w:t>
      </w:r>
      <w:proofErr w:type="spellEnd"/>
      <w:r w:rsidR="004C2C0E" w:rsidRPr="00E648BA">
        <w:rPr>
          <w:rFonts w:ascii="Times New Roman" w:hAnsi="Times New Roman" w:cs="Times New Roman"/>
          <w:color w:val="000000" w:themeColor="text1"/>
          <w:sz w:val="24"/>
          <w:szCs w:val="24"/>
        </w:rPr>
        <w:t xml:space="preserve">, O.O., Costin, G., </w:t>
      </w:r>
      <w:proofErr w:type="spellStart"/>
      <w:r w:rsidR="004C2C0E" w:rsidRPr="00E648BA">
        <w:rPr>
          <w:rFonts w:ascii="Times New Roman" w:hAnsi="Times New Roman" w:cs="Times New Roman"/>
          <w:color w:val="000000" w:themeColor="text1"/>
          <w:sz w:val="24"/>
          <w:szCs w:val="24"/>
        </w:rPr>
        <w:t>Horváth</w:t>
      </w:r>
      <w:proofErr w:type="spellEnd"/>
      <w:r w:rsidR="004C2C0E" w:rsidRPr="00E648BA">
        <w:rPr>
          <w:rFonts w:ascii="Times New Roman" w:hAnsi="Times New Roman" w:cs="Times New Roman"/>
          <w:color w:val="000000" w:themeColor="text1"/>
          <w:sz w:val="24"/>
          <w:szCs w:val="24"/>
        </w:rPr>
        <w:t xml:space="preserve">, P., Geochemistry and Mineral Chemistry of </w:t>
      </w:r>
      <w:proofErr w:type="spellStart"/>
      <w:r w:rsidR="004C2C0E" w:rsidRPr="00E648BA">
        <w:rPr>
          <w:rFonts w:ascii="Times New Roman" w:hAnsi="Times New Roman" w:cs="Times New Roman"/>
          <w:color w:val="000000" w:themeColor="text1"/>
          <w:sz w:val="24"/>
          <w:szCs w:val="24"/>
        </w:rPr>
        <w:t>Pelitic</w:t>
      </w:r>
      <w:proofErr w:type="spellEnd"/>
      <w:r w:rsidR="004C2C0E" w:rsidRPr="00E648BA">
        <w:rPr>
          <w:rFonts w:ascii="Times New Roman" w:hAnsi="Times New Roman" w:cs="Times New Roman"/>
          <w:color w:val="000000" w:themeColor="text1"/>
          <w:sz w:val="24"/>
          <w:szCs w:val="24"/>
        </w:rPr>
        <w:t xml:space="preserve"> Gneiss of </w:t>
      </w:r>
      <w:proofErr w:type="spellStart"/>
      <w:r w:rsidR="004C2C0E" w:rsidRPr="00E648BA">
        <w:rPr>
          <w:rFonts w:ascii="Times New Roman" w:hAnsi="Times New Roman" w:cs="Times New Roman"/>
          <w:color w:val="000000" w:themeColor="text1"/>
          <w:sz w:val="24"/>
          <w:szCs w:val="24"/>
        </w:rPr>
        <w:t>Ikare</w:t>
      </w:r>
      <w:proofErr w:type="spellEnd"/>
      <w:r w:rsidR="004C2C0E" w:rsidRPr="00E648BA">
        <w:rPr>
          <w:rFonts w:ascii="Times New Roman" w:hAnsi="Times New Roman" w:cs="Times New Roman"/>
          <w:color w:val="000000" w:themeColor="text1"/>
          <w:sz w:val="24"/>
          <w:szCs w:val="24"/>
        </w:rPr>
        <w:t xml:space="preserve"> Area, Southwestern Nigeria, </w:t>
      </w:r>
      <w:r w:rsidR="004C2C0E" w:rsidRPr="00E648BA">
        <w:rPr>
          <w:rFonts w:ascii="Times New Roman" w:hAnsi="Times New Roman" w:cs="Times New Roman"/>
          <w:i/>
          <w:color w:val="000000" w:themeColor="text1"/>
          <w:sz w:val="24"/>
          <w:szCs w:val="24"/>
        </w:rPr>
        <w:t>HELIYON,</w:t>
      </w:r>
      <w:r w:rsidR="004C2C0E" w:rsidRPr="00E648BA">
        <w:rPr>
          <w:rFonts w:ascii="Times New Roman" w:hAnsi="Times New Roman" w:cs="Times New Roman"/>
          <w:color w:val="000000" w:themeColor="text1"/>
          <w:sz w:val="24"/>
          <w:szCs w:val="24"/>
        </w:rPr>
        <w:t xml:space="preserve"> https://doi.org/10.1016/ </w:t>
      </w:r>
      <w:proofErr w:type="gramStart"/>
      <w:r w:rsidR="004C2C0E" w:rsidRPr="00E648BA">
        <w:rPr>
          <w:rFonts w:ascii="Times New Roman" w:hAnsi="Times New Roman" w:cs="Times New Roman"/>
          <w:color w:val="000000" w:themeColor="text1"/>
          <w:sz w:val="24"/>
          <w:szCs w:val="24"/>
        </w:rPr>
        <w:t>j.heliyon</w:t>
      </w:r>
      <w:proofErr w:type="gramEnd"/>
      <w:r w:rsidR="004C2C0E" w:rsidRPr="00E648BA">
        <w:rPr>
          <w:rFonts w:ascii="Times New Roman" w:hAnsi="Times New Roman" w:cs="Times New Roman"/>
          <w:color w:val="000000" w:themeColor="text1"/>
          <w:sz w:val="24"/>
          <w:szCs w:val="24"/>
        </w:rPr>
        <w:t>.2021.e08543.</w:t>
      </w:r>
    </w:p>
    <w:p w:rsidR="002C68D5" w:rsidRPr="00E648BA" w:rsidRDefault="002C68D5" w:rsidP="003225CF">
      <w:pPr>
        <w:pStyle w:val="NormalWeb"/>
        <w:jc w:val="both"/>
        <w:rPr>
          <w:color w:val="000000" w:themeColor="text1"/>
        </w:rPr>
      </w:pPr>
      <w:r w:rsidRPr="00E648BA">
        <w:rPr>
          <w:color w:val="000000" w:themeColor="text1"/>
        </w:rPr>
        <w:lastRenderedPageBreak/>
        <w:t xml:space="preserve">Pattison, D. R. M. (1992). Stability of andalusite and sillimanite and the </w:t>
      </w:r>
      <w:proofErr w:type="spellStart"/>
      <w:r w:rsidRPr="00E648BA">
        <w:rPr>
          <w:color w:val="000000" w:themeColor="text1"/>
        </w:rPr>
        <w:t>Al</w:t>
      </w:r>
      <w:r w:rsidRPr="00E648BA">
        <w:rPr>
          <w:rFonts w:ascii="Cambria Math" w:hAnsi="Cambria Math" w:cs="Cambria Math"/>
          <w:color w:val="000000" w:themeColor="text1"/>
        </w:rPr>
        <w:t>₂</w:t>
      </w:r>
      <w:r w:rsidRPr="00E648BA">
        <w:rPr>
          <w:color w:val="000000" w:themeColor="text1"/>
        </w:rPr>
        <w:t>SiO</w:t>
      </w:r>
      <w:proofErr w:type="spellEnd"/>
      <w:r w:rsidRPr="00E648BA">
        <w:rPr>
          <w:rFonts w:ascii="Cambria Math" w:hAnsi="Cambria Math" w:cs="Cambria Math"/>
          <w:color w:val="000000" w:themeColor="text1"/>
        </w:rPr>
        <w:t>₅</w:t>
      </w:r>
      <w:r w:rsidRPr="00E648BA">
        <w:rPr>
          <w:color w:val="000000" w:themeColor="text1"/>
        </w:rPr>
        <w:t xml:space="preserve"> triple point: Constraints from the </w:t>
      </w:r>
      <w:proofErr w:type="spellStart"/>
      <w:r w:rsidRPr="00E648BA">
        <w:rPr>
          <w:color w:val="000000" w:themeColor="text1"/>
        </w:rPr>
        <w:t>Ballachulish</w:t>
      </w:r>
      <w:proofErr w:type="spellEnd"/>
      <w:r w:rsidRPr="00E648BA">
        <w:rPr>
          <w:color w:val="000000" w:themeColor="text1"/>
        </w:rPr>
        <w:t xml:space="preserve"> aureole, Scotland. </w:t>
      </w:r>
      <w:r w:rsidRPr="00E648BA">
        <w:rPr>
          <w:rStyle w:val="Emphasis"/>
          <w:color w:val="000000" w:themeColor="text1"/>
        </w:rPr>
        <w:t>The Journal of Geology, 100</w:t>
      </w:r>
      <w:r w:rsidRPr="00E648BA">
        <w:rPr>
          <w:color w:val="000000" w:themeColor="text1"/>
        </w:rPr>
        <w:t>(4), 423–446.</w:t>
      </w:r>
    </w:p>
    <w:p w:rsidR="002C68D5" w:rsidRPr="00E648BA" w:rsidRDefault="002C68D5" w:rsidP="003225CF">
      <w:pPr>
        <w:pStyle w:val="NormalWeb"/>
        <w:jc w:val="both"/>
        <w:rPr>
          <w:color w:val="000000" w:themeColor="text1"/>
        </w:rPr>
      </w:pPr>
      <w:r w:rsidRPr="00E648BA">
        <w:rPr>
          <w:color w:val="000000" w:themeColor="text1"/>
        </w:rPr>
        <w:t xml:space="preserve">Phillips, G. N., &amp; Powell, R. (2010). Formation of gold deposits: A metamorphic devolatilization model. </w:t>
      </w:r>
      <w:r w:rsidRPr="00E648BA">
        <w:rPr>
          <w:rStyle w:val="Emphasis"/>
          <w:color w:val="000000" w:themeColor="text1"/>
        </w:rPr>
        <w:t>Journal of Metamorphic Geology, 28</w:t>
      </w:r>
      <w:r w:rsidRPr="00E648BA">
        <w:rPr>
          <w:color w:val="000000" w:themeColor="text1"/>
        </w:rPr>
        <w:t>(6), 689–718.</w:t>
      </w:r>
    </w:p>
    <w:p w:rsidR="002C68D5" w:rsidRPr="00E648BA" w:rsidRDefault="002C68D5" w:rsidP="003225CF">
      <w:pPr>
        <w:pStyle w:val="NormalWeb"/>
        <w:jc w:val="both"/>
        <w:rPr>
          <w:color w:val="000000" w:themeColor="text1"/>
        </w:rPr>
      </w:pPr>
      <w:r w:rsidRPr="00E648BA">
        <w:rPr>
          <w:color w:val="000000" w:themeColor="text1"/>
        </w:rPr>
        <w:t xml:space="preserve">Powell, R., &amp; Holland, T. J. B. (2010). Using equilibrium thermodynamics to understand metamorphism and metamorphic rocks. </w:t>
      </w:r>
      <w:r w:rsidRPr="00E648BA">
        <w:rPr>
          <w:rStyle w:val="Emphasis"/>
          <w:color w:val="000000" w:themeColor="text1"/>
        </w:rPr>
        <w:t>Elements, 6</w:t>
      </w:r>
      <w:r w:rsidRPr="00E648BA">
        <w:rPr>
          <w:color w:val="000000" w:themeColor="text1"/>
        </w:rPr>
        <w:t>(5), 309–314.</w:t>
      </w:r>
    </w:p>
    <w:p w:rsidR="002C68D5" w:rsidRPr="00E648BA" w:rsidRDefault="002C68D5" w:rsidP="003225CF">
      <w:pPr>
        <w:pStyle w:val="NormalWeb"/>
        <w:jc w:val="both"/>
        <w:rPr>
          <w:color w:val="000000" w:themeColor="text1"/>
        </w:rPr>
      </w:pPr>
      <w:proofErr w:type="spellStart"/>
      <w:r w:rsidRPr="00E648BA">
        <w:rPr>
          <w:color w:val="000000" w:themeColor="text1"/>
        </w:rPr>
        <w:t>Rahaman</w:t>
      </w:r>
      <w:proofErr w:type="spellEnd"/>
      <w:r w:rsidRPr="00E648BA">
        <w:rPr>
          <w:color w:val="000000" w:themeColor="text1"/>
        </w:rPr>
        <w:t xml:space="preserve">, M. A. (1988). Recent advances in the study of the basement complex of Nigeria. In </w:t>
      </w:r>
      <w:proofErr w:type="spellStart"/>
      <w:r w:rsidRPr="00E648BA">
        <w:rPr>
          <w:color w:val="000000" w:themeColor="text1"/>
        </w:rPr>
        <w:t>Kogbe</w:t>
      </w:r>
      <w:proofErr w:type="spellEnd"/>
      <w:r w:rsidRPr="00E648BA">
        <w:rPr>
          <w:color w:val="000000" w:themeColor="text1"/>
        </w:rPr>
        <w:t xml:space="preserve">, C. A. (Ed.), </w:t>
      </w:r>
      <w:r w:rsidRPr="00E648BA">
        <w:rPr>
          <w:rStyle w:val="Emphasis"/>
          <w:color w:val="000000" w:themeColor="text1"/>
        </w:rPr>
        <w:t>Precambrian Geology of Nigeria</w:t>
      </w:r>
      <w:r w:rsidRPr="00E648BA">
        <w:rPr>
          <w:color w:val="000000" w:themeColor="text1"/>
        </w:rPr>
        <w:t xml:space="preserve"> (pp. 11–41).</w:t>
      </w:r>
    </w:p>
    <w:p w:rsidR="00933277" w:rsidRPr="00E648BA" w:rsidRDefault="00933277" w:rsidP="00933277">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E648BA">
        <w:rPr>
          <w:rFonts w:ascii="Times New Roman" w:hAnsi="Times New Roman" w:cs="Times New Roman"/>
          <w:color w:val="000000" w:themeColor="text1"/>
          <w:sz w:val="24"/>
          <w:szCs w:val="24"/>
        </w:rPr>
        <w:t>Rahaman</w:t>
      </w:r>
      <w:proofErr w:type="spellEnd"/>
      <w:r w:rsidRPr="00E648BA">
        <w:rPr>
          <w:rFonts w:ascii="Times New Roman" w:hAnsi="Times New Roman" w:cs="Times New Roman"/>
          <w:color w:val="000000" w:themeColor="text1"/>
          <w:sz w:val="24"/>
          <w:szCs w:val="24"/>
        </w:rPr>
        <w:t xml:space="preserve">, M. A.&amp; </w:t>
      </w:r>
      <w:proofErr w:type="spellStart"/>
      <w:r w:rsidRPr="00E648BA">
        <w:rPr>
          <w:rFonts w:ascii="Times New Roman" w:hAnsi="Times New Roman" w:cs="Times New Roman"/>
          <w:color w:val="000000" w:themeColor="text1"/>
          <w:sz w:val="24"/>
          <w:szCs w:val="24"/>
        </w:rPr>
        <w:t>Ocan</w:t>
      </w:r>
      <w:proofErr w:type="spellEnd"/>
      <w:r w:rsidRPr="00E648BA">
        <w:rPr>
          <w:rFonts w:ascii="Times New Roman" w:hAnsi="Times New Roman" w:cs="Times New Roman"/>
          <w:color w:val="000000" w:themeColor="text1"/>
          <w:sz w:val="24"/>
          <w:szCs w:val="24"/>
        </w:rPr>
        <w:t xml:space="preserve">, </w:t>
      </w:r>
      <w:proofErr w:type="gramStart"/>
      <w:r w:rsidRPr="00E648BA">
        <w:rPr>
          <w:rFonts w:ascii="Times New Roman" w:hAnsi="Times New Roman" w:cs="Times New Roman"/>
          <w:color w:val="000000" w:themeColor="text1"/>
          <w:sz w:val="24"/>
          <w:szCs w:val="24"/>
        </w:rPr>
        <w:t>O.(</w:t>
      </w:r>
      <w:proofErr w:type="gramEnd"/>
      <w:r w:rsidRPr="00E648BA">
        <w:rPr>
          <w:rFonts w:ascii="Times New Roman" w:hAnsi="Times New Roman" w:cs="Times New Roman"/>
          <w:color w:val="000000" w:themeColor="text1"/>
          <w:sz w:val="24"/>
          <w:szCs w:val="24"/>
        </w:rPr>
        <w:t xml:space="preserve">1988). The nature of granulite facies metamorphism in </w:t>
      </w:r>
      <w:proofErr w:type="spellStart"/>
      <w:r w:rsidRPr="00E648BA">
        <w:rPr>
          <w:rFonts w:ascii="Times New Roman" w:hAnsi="Times New Roman" w:cs="Times New Roman"/>
          <w:color w:val="000000" w:themeColor="text1"/>
          <w:sz w:val="24"/>
          <w:szCs w:val="24"/>
        </w:rPr>
        <w:t>ikare</w:t>
      </w:r>
      <w:proofErr w:type="spellEnd"/>
      <w:r w:rsidRPr="00E648BA">
        <w:rPr>
          <w:rFonts w:ascii="Times New Roman" w:hAnsi="Times New Roman" w:cs="Times New Roman"/>
          <w:color w:val="000000" w:themeColor="text1"/>
          <w:sz w:val="24"/>
          <w:szCs w:val="24"/>
        </w:rPr>
        <w:t xml:space="preserve"> area, southwestern </w:t>
      </w:r>
      <w:proofErr w:type="spellStart"/>
      <w:r w:rsidRPr="00E648BA">
        <w:rPr>
          <w:rFonts w:ascii="Times New Roman" w:hAnsi="Times New Roman" w:cs="Times New Roman"/>
          <w:color w:val="000000" w:themeColor="text1"/>
          <w:sz w:val="24"/>
          <w:szCs w:val="24"/>
        </w:rPr>
        <w:t>nigeria</w:t>
      </w:r>
      <w:proofErr w:type="spellEnd"/>
      <w:r w:rsidRPr="00E648BA">
        <w:rPr>
          <w:rFonts w:ascii="Times New Roman" w:hAnsi="Times New Roman" w:cs="Times New Roman"/>
          <w:color w:val="000000" w:themeColor="text1"/>
          <w:sz w:val="24"/>
          <w:szCs w:val="24"/>
        </w:rPr>
        <w:t xml:space="preserve">. In: </w:t>
      </w:r>
      <w:proofErr w:type="spellStart"/>
      <w:r w:rsidRPr="00E648BA">
        <w:rPr>
          <w:rFonts w:ascii="Times New Roman" w:hAnsi="Times New Roman" w:cs="Times New Roman"/>
          <w:color w:val="000000" w:themeColor="text1"/>
          <w:sz w:val="24"/>
          <w:szCs w:val="24"/>
        </w:rPr>
        <w:t>Oluyide</w:t>
      </w:r>
      <w:proofErr w:type="spellEnd"/>
      <w:r w:rsidRPr="00E648BA">
        <w:rPr>
          <w:rFonts w:ascii="Times New Roman" w:hAnsi="Times New Roman" w:cs="Times New Roman"/>
          <w:color w:val="000000" w:themeColor="text1"/>
          <w:sz w:val="24"/>
          <w:szCs w:val="24"/>
        </w:rPr>
        <w:t>, P. O. et al. (eds) Precambrian Geology of Nigeria, Geological Survey of Nigeria Publication, Kaduna, 157–163.</w:t>
      </w:r>
    </w:p>
    <w:p w:rsidR="00502827" w:rsidRPr="00E648BA" w:rsidRDefault="00502827" w:rsidP="00933277">
      <w:pPr>
        <w:autoSpaceDE w:val="0"/>
        <w:autoSpaceDN w:val="0"/>
        <w:adjustRightInd w:val="0"/>
        <w:spacing w:after="0" w:line="240" w:lineRule="auto"/>
        <w:jc w:val="both"/>
        <w:rPr>
          <w:rFonts w:ascii="Times New Roman" w:hAnsi="Times New Roman" w:cs="Times New Roman"/>
          <w:color w:val="000000" w:themeColor="text1"/>
          <w:sz w:val="24"/>
          <w:szCs w:val="24"/>
        </w:rPr>
      </w:pPr>
    </w:p>
    <w:p w:rsidR="00502827" w:rsidRPr="00E648BA" w:rsidRDefault="00502827" w:rsidP="00502827">
      <w:pPr>
        <w:tabs>
          <w:tab w:val="left" w:pos="6847"/>
        </w:tabs>
        <w:jc w:val="both"/>
        <w:rPr>
          <w:rFonts w:ascii="Times New Roman" w:hAnsi="Times New Roman" w:cs="Times New Roman"/>
          <w:color w:val="000000" w:themeColor="text1"/>
          <w:sz w:val="24"/>
          <w:szCs w:val="24"/>
        </w:rPr>
      </w:pPr>
      <w:proofErr w:type="spellStart"/>
      <w:r w:rsidRPr="00E648BA">
        <w:rPr>
          <w:rFonts w:ascii="Times New Roman" w:hAnsi="Times New Roman" w:cs="Times New Roman"/>
          <w:color w:val="000000" w:themeColor="text1"/>
          <w:sz w:val="24"/>
          <w:szCs w:val="24"/>
        </w:rPr>
        <w:t>Ruban</w:t>
      </w:r>
      <w:proofErr w:type="spellEnd"/>
      <w:r w:rsidRPr="00E648BA">
        <w:rPr>
          <w:rFonts w:ascii="Times New Roman" w:hAnsi="Times New Roman" w:cs="Times New Roman"/>
          <w:color w:val="000000" w:themeColor="text1"/>
          <w:sz w:val="24"/>
          <w:szCs w:val="24"/>
        </w:rPr>
        <w:t xml:space="preserve">, D.A., Al-Husseini, M.I., and Iwasaki, Y., </w:t>
      </w:r>
      <w:r w:rsidR="00666524" w:rsidRPr="00E648BA">
        <w:rPr>
          <w:rFonts w:ascii="Times New Roman" w:hAnsi="Times New Roman" w:cs="Times New Roman"/>
          <w:color w:val="000000" w:themeColor="text1"/>
          <w:sz w:val="24"/>
          <w:szCs w:val="24"/>
        </w:rPr>
        <w:t>(</w:t>
      </w:r>
      <w:r w:rsidRPr="00E648BA">
        <w:rPr>
          <w:rFonts w:ascii="Times New Roman" w:hAnsi="Times New Roman" w:cs="Times New Roman"/>
          <w:color w:val="000000" w:themeColor="text1"/>
          <w:sz w:val="24"/>
          <w:szCs w:val="24"/>
        </w:rPr>
        <w:t>2007</w:t>
      </w:r>
      <w:r w:rsidR="00666524" w:rsidRPr="00E648BA">
        <w:rPr>
          <w:rFonts w:ascii="Times New Roman" w:hAnsi="Times New Roman" w:cs="Times New Roman"/>
          <w:color w:val="000000" w:themeColor="text1"/>
          <w:sz w:val="24"/>
          <w:szCs w:val="24"/>
        </w:rPr>
        <w:t>).</w:t>
      </w:r>
      <w:r w:rsidRPr="00E648BA">
        <w:rPr>
          <w:rFonts w:ascii="Times New Roman" w:hAnsi="Times New Roman" w:cs="Times New Roman"/>
          <w:color w:val="000000" w:themeColor="text1"/>
          <w:sz w:val="24"/>
          <w:szCs w:val="24"/>
        </w:rPr>
        <w:t xml:space="preserve"> Review of Middle East Paleozoic plate tectonics: </w:t>
      </w:r>
      <w:proofErr w:type="spellStart"/>
      <w:r w:rsidRPr="00E648BA">
        <w:rPr>
          <w:rStyle w:val="citationsource-journal"/>
          <w:rFonts w:ascii="Times New Roman" w:hAnsi="Times New Roman" w:cs="Times New Roman"/>
          <w:i/>
          <w:color w:val="000000" w:themeColor="text1"/>
          <w:sz w:val="24"/>
          <w:szCs w:val="24"/>
        </w:rPr>
        <w:t>GeoArabia</w:t>
      </w:r>
      <w:proofErr w:type="spellEnd"/>
      <w:r w:rsidRPr="00E648BA">
        <w:rPr>
          <w:rFonts w:ascii="Times New Roman" w:hAnsi="Times New Roman" w:cs="Times New Roman"/>
          <w:i/>
          <w:color w:val="000000" w:themeColor="text1"/>
          <w:sz w:val="24"/>
          <w:szCs w:val="24"/>
        </w:rPr>
        <w:t>, 12</w:t>
      </w:r>
      <w:r w:rsidRPr="00E648BA">
        <w:rPr>
          <w:rFonts w:ascii="Times New Roman" w:hAnsi="Times New Roman" w:cs="Times New Roman"/>
          <w:color w:val="000000" w:themeColor="text1"/>
          <w:sz w:val="24"/>
          <w:szCs w:val="24"/>
        </w:rPr>
        <w:t xml:space="preserve"> (3) 35–56. </w:t>
      </w:r>
    </w:p>
    <w:p w:rsidR="00502827" w:rsidRPr="00E648BA" w:rsidRDefault="002C68D5" w:rsidP="003225CF">
      <w:pPr>
        <w:pStyle w:val="NormalWeb"/>
        <w:jc w:val="both"/>
        <w:rPr>
          <w:color w:val="000000" w:themeColor="text1"/>
        </w:rPr>
      </w:pPr>
      <w:r w:rsidRPr="00E648BA">
        <w:rPr>
          <w:color w:val="000000" w:themeColor="text1"/>
        </w:rPr>
        <w:t xml:space="preserve">Sandiford, M., &amp; Powell, R. (1991). Some remarks on high-temperature—low-pressure metamorphism in convergent orogens. </w:t>
      </w:r>
      <w:r w:rsidRPr="00E648BA">
        <w:rPr>
          <w:rStyle w:val="Emphasis"/>
          <w:color w:val="000000" w:themeColor="text1"/>
        </w:rPr>
        <w:t>Journal of Metamorphic Geology, 9</w:t>
      </w:r>
      <w:r w:rsidRPr="00E648BA">
        <w:rPr>
          <w:color w:val="000000" w:themeColor="text1"/>
        </w:rPr>
        <w:t>(3), 333–340.</w:t>
      </w:r>
    </w:p>
    <w:p w:rsidR="00502827" w:rsidRPr="00E648BA" w:rsidRDefault="00502827" w:rsidP="00502827">
      <w:pPr>
        <w:tabs>
          <w:tab w:val="left" w:pos="6847"/>
        </w:tabs>
        <w:jc w:val="both"/>
        <w:rPr>
          <w:rFonts w:ascii="Times New Roman" w:hAnsi="Times New Roman" w:cs="Times New Roman"/>
          <w:color w:val="000000" w:themeColor="text1"/>
          <w:sz w:val="24"/>
          <w:szCs w:val="24"/>
        </w:rPr>
      </w:pPr>
      <w:r w:rsidRPr="00E648BA">
        <w:rPr>
          <w:rFonts w:ascii="Times New Roman" w:hAnsi="Times New Roman" w:cs="Times New Roman"/>
          <w:color w:val="000000" w:themeColor="text1"/>
          <w:sz w:val="24"/>
          <w:szCs w:val="24"/>
        </w:rPr>
        <w:t xml:space="preserve">Schmitt, R.S., Fragoso, R.A., and Collins, A.S., (2018). Suturing </w:t>
      </w:r>
      <w:proofErr w:type="spellStart"/>
      <w:r w:rsidRPr="00E648BA">
        <w:rPr>
          <w:rFonts w:ascii="Times New Roman" w:hAnsi="Times New Roman" w:cs="Times New Roman"/>
          <w:color w:val="000000" w:themeColor="text1"/>
          <w:sz w:val="24"/>
          <w:szCs w:val="24"/>
        </w:rPr>
        <w:t>gondwana</w:t>
      </w:r>
      <w:proofErr w:type="spellEnd"/>
      <w:r w:rsidRPr="00E648BA">
        <w:rPr>
          <w:rFonts w:ascii="Times New Roman" w:hAnsi="Times New Roman" w:cs="Times New Roman"/>
          <w:color w:val="000000" w:themeColor="text1"/>
          <w:sz w:val="24"/>
          <w:szCs w:val="24"/>
        </w:rPr>
        <w:t xml:space="preserve"> in the Cambrian: The orogenic events of the final amalgamation, in </w:t>
      </w:r>
      <w:proofErr w:type="spellStart"/>
      <w:r w:rsidRPr="00E648BA">
        <w:rPr>
          <w:rFonts w:ascii="Times New Roman" w:hAnsi="Times New Roman" w:cs="Times New Roman"/>
          <w:color w:val="000000" w:themeColor="text1"/>
          <w:sz w:val="24"/>
          <w:szCs w:val="24"/>
        </w:rPr>
        <w:t>Siegesmund</w:t>
      </w:r>
      <w:proofErr w:type="spellEnd"/>
      <w:r w:rsidRPr="00E648BA">
        <w:rPr>
          <w:rFonts w:ascii="Times New Roman" w:hAnsi="Times New Roman" w:cs="Times New Roman"/>
          <w:color w:val="000000" w:themeColor="text1"/>
          <w:sz w:val="24"/>
          <w:szCs w:val="24"/>
        </w:rPr>
        <w:t xml:space="preserve">, S., </w:t>
      </w:r>
      <w:proofErr w:type="spellStart"/>
      <w:r w:rsidRPr="00E648BA">
        <w:rPr>
          <w:rFonts w:ascii="Times New Roman" w:hAnsi="Times New Roman" w:cs="Times New Roman"/>
          <w:color w:val="000000" w:themeColor="text1"/>
          <w:sz w:val="24"/>
          <w:szCs w:val="24"/>
        </w:rPr>
        <w:t>Basei</w:t>
      </w:r>
      <w:proofErr w:type="spellEnd"/>
      <w:r w:rsidRPr="00E648BA">
        <w:rPr>
          <w:rFonts w:ascii="Times New Roman" w:hAnsi="Times New Roman" w:cs="Times New Roman"/>
          <w:color w:val="000000" w:themeColor="text1"/>
          <w:sz w:val="24"/>
          <w:szCs w:val="24"/>
        </w:rPr>
        <w:t xml:space="preserve">, M.A.S., </w:t>
      </w:r>
      <w:proofErr w:type="spellStart"/>
      <w:r w:rsidRPr="00E648BA">
        <w:rPr>
          <w:rFonts w:ascii="Times New Roman" w:hAnsi="Times New Roman" w:cs="Times New Roman"/>
          <w:color w:val="000000" w:themeColor="text1"/>
          <w:sz w:val="24"/>
          <w:szCs w:val="24"/>
        </w:rPr>
        <w:t>Oyhantçabal</w:t>
      </w:r>
      <w:proofErr w:type="spellEnd"/>
      <w:r w:rsidRPr="00E648BA">
        <w:rPr>
          <w:rFonts w:ascii="Times New Roman" w:hAnsi="Times New Roman" w:cs="Times New Roman"/>
          <w:color w:val="000000" w:themeColor="text1"/>
          <w:sz w:val="24"/>
          <w:szCs w:val="24"/>
        </w:rPr>
        <w:t xml:space="preserve">, P., and </w:t>
      </w:r>
      <w:proofErr w:type="spellStart"/>
      <w:r w:rsidRPr="00E648BA">
        <w:rPr>
          <w:rFonts w:ascii="Times New Roman" w:hAnsi="Times New Roman" w:cs="Times New Roman"/>
          <w:color w:val="000000" w:themeColor="text1"/>
          <w:sz w:val="24"/>
          <w:szCs w:val="24"/>
        </w:rPr>
        <w:t>Oriolo</w:t>
      </w:r>
      <w:proofErr w:type="spellEnd"/>
      <w:r w:rsidRPr="00E648BA">
        <w:rPr>
          <w:rFonts w:ascii="Times New Roman" w:hAnsi="Times New Roman" w:cs="Times New Roman"/>
          <w:color w:val="000000" w:themeColor="text1"/>
          <w:sz w:val="24"/>
          <w:szCs w:val="24"/>
        </w:rPr>
        <w:t>, S., eds. </w:t>
      </w:r>
      <w:r w:rsidRPr="00E648BA">
        <w:rPr>
          <w:rStyle w:val="citationsource-book"/>
          <w:rFonts w:ascii="Times New Roman" w:hAnsi="Times New Roman" w:cs="Times New Roman"/>
          <w:color w:val="000000" w:themeColor="text1"/>
          <w:sz w:val="24"/>
          <w:szCs w:val="24"/>
        </w:rPr>
        <w:t>Geology of Southwest Gondwana</w:t>
      </w:r>
      <w:r w:rsidRPr="00E648BA">
        <w:rPr>
          <w:rFonts w:ascii="Times New Roman" w:hAnsi="Times New Roman" w:cs="Times New Roman"/>
          <w:color w:val="000000" w:themeColor="text1"/>
          <w:sz w:val="24"/>
          <w:szCs w:val="24"/>
        </w:rPr>
        <w:t xml:space="preserve">: Springer International Publishing, Cham, pp. 411–432. </w:t>
      </w:r>
    </w:p>
    <w:p w:rsidR="002C68D5" w:rsidRPr="00E648BA" w:rsidRDefault="002C68D5" w:rsidP="003225CF">
      <w:pPr>
        <w:pStyle w:val="NormalWeb"/>
        <w:jc w:val="both"/>
        <w:rPr>
          <w:color w:val="000000" w:themeColor="text1"/>
        </w:rPr>
      </w:pPr>
      <w:r w:rsidRPr="00E648BA">
        <w:rPr>
          <w:color w:val="000000" w:themeColor="text1"/>
        </w:rPr>
        <w:t xml:space="preserve">Spear, F. S. (1993). </w:t>
      </w:r>
      <w:r w:rsidRPr="00E648BA">
        <w:rPr>
          <w:rStyle w:val="Emphasis"/>
          <w:color w:val="000000" w:themeColor="text1"/>
        </w:rPr>
        <w:t>Metamorphic Phase Equilibria and Pressure-Temperature-Time Paths</w:t>
      </w:r>
      <w:r w:rsidRPr="00E648BA">
        <w:rPr>
          <w:color w:val="000000" w:themeColor="text1"/>
        </w:rPr>
        <w:t>. Mineralogical Society of America.</w:t>
      </w:r>
    </w:p>
    <w:p w:rsidR="00EF590D" w:rsidRPr="00E648BA" w:rsidRDefault="00EF590D" w:rsidP="003225CF">
      <w:pPr>
        <w:pStyle w:val="NormalWeb"/>
        <w:jc w:val="both"/>
        <w:rPr>
          <w:color w:val="000000" w:themeColor="text1"/>
        </w:rPr>
      </w:pPr>
      <w:r w:rsidRPr="00E648BA">
        <w:rPr>
          <w:color w:val="000000" w:themeColor="text1"/>
          <w:shd w:val="clear" w:color="auto" w:fill="FFFFFF"/>
        </w:rPr>
        <w:t xml:space="preserve">Stern, R. J., Johnson, P. R., </w:t>
      </w:r>
      <w:proofErr w:type="spellStart"/>
      <w:r w:rsidRPr="00E648BA">
        <w:rPr>
          <w:color w:val="000000" w:themeColor="text1"/>
          <w:shd w:val="clear" w:color="auto" w:fill="FFFFFF"/>
        </w:rPr>
        <w:t>Kröner</w:t>
      </w:r>
      <w:proofErr w:type="spellEnd"/>
      <w:r w:rsidRPr="00E648BA">
        <w:rPr>
          <w:color w:val="000000" w:themeColor="text1"/>
          <w:shd w:val="clear" w:color="auto" w:fill="FFFFFF"/>
        </w:rPr>
        <w:t xml:space="preserve">, A., &amp; </w:t>
      </w:r>
      <w:proofErr w:type="spellStart"/>
      <w:r w:rsidRPr="00E648BA">
        <w:rPr>
          <w:color w:val="000000" w:themeColor="text1"/>
          <w:shd w:val="clear" w:color="auto" w:fill="FFFFFF"/>
        </w:rPr>
        <w:t>Yibas</w:t>
      </w:r>
      <w:proofErr w:type="spellEnd"/>
      <w:r w:rsidRPr="00E648BA">
        <w:rPr>
          <w:color w:val="000000" w:themeColor="text1"/>
          <w:shd w:val="clear" w:color="auto" w:fill="FFFFFF"/>
        </w:rPr>
        <w:t>, B. (2004). Neoproterozoic ophiolites of the Arabian-Nubian shield. </w:t>
      </w:r>
      <w:r w:rsidRPr="00E648BA">
        <w:rPr>
          <w:i/>
          <w:iCs/>
          <w:color w:val="000000" w:themeColor="text1"/>
          <w:shd w:val="clear" w:color="auto" w:fill="FFFFFF"/>
        </w:rPr>
        <w:t>Developments in Precambrian Geology</w:t>
      </w:r>
      <w:r w:rsidRPr="00E648BA">
        <w:rPr>
          <w:color w:val="000000" w:themeColor="text1"/>
          <w:shd w:val="clear" w:color="auto" w:fill="FFFFFF"/>
        </w:rPr>
        <w:t>, </w:t>
      </w:r>
      <w:r w:rsidRPr="00E648BA">
        <w:rPr>
          <w:i/>
          <w:iCs/>
          <w:color w:val="000000" w:themeColor="text1"/>
          <w:shd w:val="clear" w:color="auto" w:fill="FFFFFF"/>
        </w:rPr>
        <w:t>13</w:t>
      </w:r>
      <w:r w:rsidRPr="00E648BA">
        <w:rPr>
          <w:color w:val="000000" w:themeColor="text1"/>
          <w:shd w:val="clear" w:color="auto" w:fill="FFFFFF"/>
        </w:rPr>
        <w:t>, 95-128.</w:t>
      </w:r>
    </w:p>
    <w:p w:rsidR="002C68D5" w:rsidRPr="00E648BA" w:rsidRDefault="002C68D5" w:rsidP="003225CF">
      <w:pPr>
        <w:pStyle w:val="NormalWeb"/>
        <w:jc w:val="both"/>
        <w:rPr>
          <w:color w:val="000000" w:themeColor="text1"/>
        </w:rPr>
      </w:pPr>
      <w:r w:rsidRPr="00E648BA">
        <w:rPr>
          <w:color w:val="000000" w:themeColor="text1"/>
        </w:rPr>
        <w:t xml:space="preserve">Thompson, A. B., &amp; England, P. C. (1984). Pressure—temperature—time paths of regional metamorphism II. Their inference and interpretation using mineral assemblages in metamorphic rocks. </w:t>
      </w:r>
      <w:r w:rsidRPr="00E648BA">
        <w:rPr>
          <w:rStyle w:val="Emphasis"/>
          <w:color w:val="000000" w:themeColor="text1"/>
        </w:rPr>
        <w:t>Journal of Petrology, 25</w:t>
      </w:r>
      <w:r w:rsidRPr="00E648BA">
        <w:rPr>
          <w:color w:val="000000" w:themeColor="text1"/>
        </w:rPr>
        <w:t>(4), 929–955.</w:t>
      </w:r>
    </w:p>
    <w:p w:rsidR="002C68D5" w:rsidRPr="00E648BA" w:rsidRDefault="002C68D5" w:rsidP="003225CF">
      <w:pPr>
        <w:pStyle w:val="NormalWeb"/>
        <w:jc w:val="both"/>
        <w:rPr>
          <w:color w:val="000000" w:themeColor="text1"/>
        </w:rPr>
      </w:pPr>
      <w:proofErr w:type="spellStart"/>
      <w:r w:rsidRPr="00E648BA">
        <w:rPr>
          <w:color w:val="000000" w:themeColor="text1"/>
        </w:rPr>
        <w:t>Toteu</w:t>
      </w:r>
      <w:proofErr w:type="spellEnd"/>
      <w:r w:rsidRPr="00E648BA">
        <w:rPr>
          <w:color w:val="000000" w:themeColor="text1"/>
        </w:rPr>
        <w:t xml:space="preserve">, S. F., Van </w:t>
      </w:r>
      <w:proofErr w:type="spellStart"/>
      <w:r w:rsidRPr="00E648BA">
        <w:rPr>
          <w:color w:val="000000" w:themeColor="text1"/>
        </w:rPr>
        <w:t>Schmus</w:t>
      </w:r>
      <w:proofErr w:type="spellEnd"/>
      <w:r w:rsidRPr="00E648BA">
        <w:rPr>
          <w:color w:val="000000" w:themeColor="text1"/>
        </w:rPr>
        <w:t xml:space="preserve">, W. R., </w:t>
      </w:r>
      <w:proofErr w:type="spellStart"/>
      <w:r w:rsidRPr="00E648BA">
        <w:rPr>
          <w:color w:val="000000" w:themeColor="text1"/>
        </w:rPr>
        <w:t>Penaye</w:t>
      </w:r>
      <w:proofErr w:type="spellEnd"/>
      <w:r w:rsidRPr="00E648BA">
        <w:rPr>
          <w:color w:val="000000" w:themeColor="text1"/>
        </w:rPr>
        <w:t xml:space="preserve">, J., &amp; </w:t>
      </w:r>
      <w:proofErr w:type="spellStart"/>
      <w:r w:rsidRPr="00E648BA">
        <w:rPr>
          <w:color w:val="000000" w:themeColor="text1"/>
        </w:rPr>
        <w:t>Michard</w:t>
      </w:r>
      <w:proofErr w:type="spellEnd"/>
      <w:r w:rsidRPr="00E648BA">
        <w:rPr>
          <w:color w:val="000000" w:themeColor="text1"/>
        </w:rPr>
        <w:t xml:space="preserve">, A. (2001). New U-Pb and </w:t>
      </w:r>
      <w:proofErr w:type="spellStart"/>
      <w:r w:rsidRPr="00E648BA">
        <w:rPr>
          <w:color w:val="000000" w:themeColor="text1"/>
        </w:rPr>
        <w:t>Sm</w:t>
      </w:r>
      <w:proofErr w:type="spellEnd"/>
      <w:r w:rsidRPr="00E648BA">
        <w:rPr>
          <w:color w:val="000000" w:themeColor="text1"/>
        </w:rPr>
        <w:t xml:space="preserve">-Nd data from north-central Cameroon and its bearing on the pre-Pan-African history of central Africa. </w:t>
      </w:r>
      <w:r w:rsidRPr="00E648BA">
        <w:rPr>
          <w:rStyle w:val="Emphasis"/>
          <w:color w:val="000000" w:themeColor="text1"/>
        </w:rPr>
        <w:t>Precambrian Research, 108</w:t>
      </w:r>
      <w:r w:rsidRPr="00E648BA">
        <w:rPr>
          <w:color w:val="000000" w:themeColor="text1"/>
        </w:rPr>
        <w:t>(1–2), 45–73.</w:t>
      </w:r>
    </w:p>
    <w:p w:rsidR="002C68D5" w:rsidRPr="00E648BA" w:rsidRDefault="002C68D5" w:rsidP="003225CF">
      <w:pPr>
        <w:jc w:val="both"/>
        <w:rPr>
          <w:rFonts w:ascii="Times New Roman" w:hAnsi="Times New Roman" w:cs="Times New Roman"/>
          <w:color w:val="000000" w:themeColor="text1"/>
          <w:sz w:val="24"/>
          <w:szCs w:val="24"/>
        </w:rPr>
      </w:pPr>
      <w:proofErr w:type="spellStart"/>
      <w:r w:rsidRPr="00E648BA">
        <w:rPr>
          <w:rFonts w:ascii="Times New Roman" w:hAnsi="Times New Roman" w:cs="Times New Roman"/>
          <w:color w:val="000000" w:themeColor="text1"/>
          <w:sz w:val="24"/>
          <w:szCs w:val="24"/>
        </w:rPr>
        <w:t>Toteu</w:t>
      </w:r>
      <w:proofErr w:type="spellEnd"/>
      <w:r w:rsidRPr="00E648BA">
        <w:rPr>
          <w:rFonts w:ascii="Times New Roman" w:hAnsi="Times New Roman" w:cs="Times New Roman"/>
          <w:color w:val="000000" w:themeColor="text1"/>
          <w:sz w:val="24"/>
          <w:szCs w:val="24"/>
        </w:rPr>
        <w:t xml:space="preserve">, S. F., </w:t>
      </w:r>
      <w:proofErr w:type="spellStart"/>
      <w:r w:rsidRPr="00E648BA">
        <w:rPr>
          <w:rFonts w:ascii="Times New Roman" w:hAnsi="Times New Roman" w:cs="Times New Roman"/>
          <w:color w:val="000000" w:themeColor="text1"/>
          <w:sz w:val="24"/>
          <w:szCs w:val="24"/>
        </w:rPr>
        <w:t>Penaye</w:t>
      </w:r>
      <w:proofErr w:type="spellEnd"/>
      <w:r w:rsidRPr="00E648BA">
        <w:rPr>
          <w:rFonts w:ascii="Times New Roman" w:hAnsi="Times New Roman" w:cs="Times New Roman"/>
          <w:color w:val="000000" w:themeColor="text1"/>
          <w:sz w:val="24"/>
          <w:szCs w:val="24"/>
        </w:rPr>
        <w:t xml:space="preserve">, J., &amp; </w:t>
      </w:r>
      <w:proofErr w:type="spellStart"/>
      <w:r w:rsidRPr="00E648BA">
        <w:rPr>
          <w:rFonts w:ascii="Times New Roman" w:hAnsi="Times New Roman" w:cs="Times New Roman"/>
          <w:color w:val="000000" w:themeColor="text1"/>
          <w:sz w:val="24"/>
          <w:szCs w:val="24"/>
        </w:rPr>
        <w:t>Poudjom</w:t>
      </w:r>
      <w:proofErr w:type="spellEnd"/>
      <w:r w:rsidRPr="00E648BA">
        <w:rPr>
          <w:rFonts w:ascii="Times New Roman" w:hAnsi="Times New Roman" w:cs="Times New Roman"/>
          <w:color w:val="000000" w:themeColor="text1"/>
          <w:sz w:val="24"/>
          <w:szCs w:val="24"/>
        </w:rPr>
        <w:t xml:space="preserve"> </w:t>
      </w:r>
      <w:proofErr w:type="spellStart"/>
      <w:r w:rsidRPr="00E648BA">
        <w:rPr>
          <w:rFonts w:ascii="Times New Roman" w:hAnsi="Times New Roman" w:cs="Times New Roman"/>
          <w:color w:val="000000" w:themeColor="text1"/>
          <w:sz w:val="24"/>
          <w:szCs w:val="24"/>
        </w:rPr>
        <w:t>Djomani</w:t>
      </w:r>
      <w:proofErr w:type="spellEnd"/>
      <w:r w:rsidRPr="00E648BA">
        <w:rPr>
          <w:rFonts w:ascii="Times New Roman" w:hAnsi="Times New Roman" w:cs="Times New Roman"/>
          <w:color w:val="000000" w:themeColor="text1"/>
          <w:sz w:val="24"/>
          <w:szCs w:val="24"/>
        </w:rPr>
        <w:t xml:space="preserve">, Y. H. (2004). Geodynamic evolution of the Pan-African belt in central Africa with special reference to Cameroon. </w:t>
      </w:r>
      <w:r w:rsidRPr="00E648BA">
        <w:rPr>
          <w:rFonts w:ascii="Times New Roman" w:hAnsi="Times New Roman" w:cs="Times New Roman"/>
          <w:i/>
          <w:color w:val="000000" w:themeColor="text1"/>
          <w:sz w:val="24"/>
          <w:szCs w:val="24"/>
        </w:rPr>
        <w:t>Canadian Journal of Earth Sciences, 41</w:t>
      </w:r>
      <w:r w:rsidRPr="00E648BA">
        <w:rPr>
          <w:rFonts w:ascii="Times New Roman" w:hAnsi="Times New Roman" w:cs="Times New Roman"/>
          <w:color w:val="000000" w:themeColor="text1"/>
          <w:sz w:val="24"/>
          <w:szCs w:val="24"/>
        </w:rPr>
        <w:t>(1), 73-85.</w:t>
      </w:r>
      <w:r w:rsidR="004C2C0E" w:rsidRPr="00E648BA">
        <w:rPr>
          <w:rFonts w:ascii="Times New Roman" w:hAnsi="Times New Roman" w:cs="Times New Roman"/>
          <w:color w:val="000000" w:themeColor="text1"/>
          <w:sz w:val="24"/>
          <w:szCs w:val="24"/>
        </w:rPr>
        <w:tab/>
      </w:r>
      <w:r w:rsidR="004C2C0E" w:rsidRPr="00E648BA">
        <w:rPr>
          <w:rFonts w:ascii="Times New Roman" w:hAnsi="Times New Roman" w:cs="Times New Roman"/>
          <w:color w:val="000000" w:themeColor="text1"/>
          <w:sz w:val="24"/>
          <w:szCs w:val="24"/>
        </w:rPr>
        <w:br/>
      </w:r>
    </w:p>
    <w:p w:rsidR="002C68D5" w:rsidRPr="00E648BA" w:rsidRDefault="002C68D5" w:rsidP="003225CF">
      <w:pPr>
        <w:jc w:val="both"/>
        <w:rPr>
          <w:rFonts w:ascii="Times New Roman" w:hAnsi="Times New Roman" w:cs="Times New Roman"/>
          <w:color w:val="000000" w:themeColor="text1"/>
          <w:sz w:val="24"/>
          <w:szCs w:val="24"/>
        </w:rPr>
      </w:pPr>
      <w:r w:rsidRPr="00E648BA">
        <w:rPr>
          <w:rFonts w:ascii="Times New Roman" w:hAnsi="Times New Roman" w:cs="Times New Roman"/>
          <w:color w:val="000000" w:themeColor="text1"/>
          <w:sz w:val="24"/>
          <w:szCs w:val="24"/>
        </w:rPr>
        <w:lastRenderedPageBreak/>
        <w:t xml:space="preserve">Turner, D. C. (1983). Upper Proterozoic schist belts in the Nigerian sector of the Pan-African province of West Africa. </w:t>
      </w:r>
      <w:r w:rsidRPr="00E648BA">
        <w:rPr>
          <w:rFonts w:ascii="Times New Roman" w:hAnsi="Times New Roman" w:cs="Times New Roman"/>
          <w:i/>
          <w:color w:val="000000" w:themeColor="text1"/>
          <w:sz w:val="24"/>
          <w:szCs w:val="24"/>
        </w:rPr>
        <w:t>Precambrian Research, 21</w:t>
      </w:r>
      <w:r w:rsidRPr="00E648BA">
        <w:rPr>
          <w:rFonts w:ascii="Times New Roman" w:hAnsi="Times New Roman" w:cs="Times New Roman"/>
          <w:color w:val="000000" w:themeColor="text1"/>
          <w:sz w:val="24"/>
          <w:szCs w:val="24"/>
        </w:rPr>
        <w:t>(1-2), 55-79.</w:t>
      </w:r>
      <w:r w:rsidR="004C2C0E" w:rsidRPr="00E648BA">
        <w:rPr>
          <w:rFonts w:ascii="Times New Roman" w:hAnsi="Times New Roman" w:cs="Times New Roman"/>
          <w:color w:val="000000" w:themeColor="text1"/>
          <w:sz w:val="24"/>
          <w:szCs w:val="24"/>
        </w:rPr>
        <w:tab/>
      </w:r>
      <w:r w:rsidR="004C2C0E" w:rsidRPr="00E648BA">
        <w:rPr>
          <w:rFonts w:ascii="Times New Roman" w:hAnsi="Times New Roman" w:cs="Times New Roman"/>
          <w:color w:val="000000" w:themeColor="text1"/>
          <w:sz w:val="24"/>
          <w:szCs w:val="24"/>
        </w:rPr>
        <w:br/>
      </w:r>
    </w:p>
    <w:p w:rsidR="005B65DB" w:rsidRPr="00E648BA" w:rsidRDefault="002C68D5" w:rsidP="003D7E26">
      <w:pPr>
        <w:jc w:val="both"/>
        <w:rPr>
          <w:rFonts w:ascii="Times New Roman" w:hAnsi="Times New Roman" w:cs="Times New Roman"/>
          <w:color w:val="000000" w:themeColor="text1"/>
          <w:sz w:val="24"/>
          <w:szCs w:val="24"/>
        </w:rPr>
      </w:pPr>
      <w:r w:rsidRPr="00E648BA">
        <w:rPr>
          <w:rFonts w:ascii="Times New Roman" w:hAnsi="Times New Roman" w:cs="Times New Roman"/>
          <w:color w:val="000000" w:themeColor="text1"/>
          <w:sz w:val="24"/>
          <w:szCs w:val="24"/>
        </w:rPr>
        <w:t xml:space="preserve">Turner, F. J. (1981). </w:t>
      </w:r>
      <w:r w:rsidRPr="00E648BA">
        <w:rPr>
          <w:rFonts w:ascii="Times New Roman" w:hAnsi="Times New Roman" w:cs="Times New Roman"/>
          <w:i/>
          <w:color w:val="000000" w:themeColor="text1"/>
          <w:sz w:val="24"/>
          <w:szCs w:val="24"/>
        </w:rPr>
        <w:t xml:space="preserve">Metamorphic Petrology: Mineralogical, Field, and Tectonic Aspects </w:t>
      </w:r>
      <w:r w:rsidRPr="00E648BA">
        <w:rPr>
          <w:rFonts w:ascii="Times New Roman" w:hAnsi="Times New Roman" w:cs="Times New Roman"/>
          <w:color w:val="000000" w:themeColor="text1"/>
          <w:sz w:val="24"/>
          <w:szCs w:val="24"/>
        </w:rPr>
        <w:t>(2nd ed.). McGraw-Hill.</w:t>
      </w:r>
      <w:r w:rsidR="004C2C0E" w:rsidRPr="00E648BA">
        <w:rPr>
          <w:rFonts w:ascii="Times New Roman" w:hAnsi="Times New Roman" w:cs="Times New Roman"/>
          <w:color w:val="000000" w:themeColor="text1"/>
          <w:sz w:val="24"/>
          <w:szCs w:val="24"/>
        </w:rPr>
        <w:tab/>
      </w:r>
      <w:r w:rsidR="004C2C0E" w:rsidRPr="00E648BA">
        <w:rPr>
          <w:rFonts w:ascii="Times New Roman" w:hAnsi="Times New Roman" w:cs="Times New Roman"/>
          <w:color w:val="000000" w:themeColor="text1"/>
          <w:sz w:val="24"/>
          <w:szCs w:val="24"/>
        </w:rPr>
        <w:br/>
      </w:r>
    </w:p>
    <w:p w:rsidR="005B65DB" w:rsidRPr="00E648BA" w:rsidRDefault="004C2C0E" w:rsidP="003D7E26">
      <w:pPr>
        <w:tabs>
          <w:tab w:val="left" w:pos="6847"/>
        </w:tabs>
        <w:jc w:val="both"/>
        <w:rPr>
          <w:rFonts w:ascii="Times New Roman" w:hAnsi="Times New Roman" w:cs="Times New Roman"/>
          <w:color w:val="000000" w:themeColor="text1"/>
          <w:sz w:val="24"/>
          <w:szCs w:val="24"/>
        </w:rPr>
      </w:pPr>
      <w:proofErr w:type="spellStart"/>
      <w:r w:rsidRPr="00E648BA">
        <w:rPr>
          <w:rFonts w:ascii="Times New Roman" w:hAnsi="Times New Roman" w:cs="Times New Roman"/>
          <w:color w:val="000000" w:themeColor="text1"/>
          <w:sz w:val="24"/>
          <w:szCs w:val="24"/>
        </w:rPr>
        <w:t>Ugwuonah</w:t>
      </w:r>
      <w:proofErr w:type="spellEnd"/>
      <w:r w:rsidRPr="00E648BA">
        <w:rPr>
          <w:rFonts w:ascii="Times New Roman" w:hAnsi="Times New Roman" w:cs="Times New Roman"/>
          <w:color w:val="000000" w:themeColor="text1"/>
          <w:sz w:val="24"/>
          <w:szCs w:val="24"/>
        </w:rPr>
        <w:t xml:space="preserve">, E. N. (2017). Metamorphic P–T evolution of garnet–staurolite–biotite </w:t>
      </w:r>
      <w:proofErr w:type="spellStart"/>
      <w:r w:rsidRPr="00E648BA">
        <w:rPr>
          <w:rFonts w:ascii="Times New Roman" w:hAnsi="Times New Roman" w:cs="Times New Roman"/>
          <w:color w:val="000000" w:themeColor="text1"/>
          <w:sz w:val="24"/>
          <w:szCs w:val="24"/>
        </w:rPr>
        <w:t>pelitic</w:t>
      </w:r>
      <w:proofErr w:type="spellEnd"/>
      <w:r w:rsidRPr="00E648BA">
        <w:rPr>
          <w:rFonts w:ascii="Times New Roman" w:hAnsi="Times New Roman" w:cs="Times New Roman"/>
          <w:color w:val="000000" w:themeColor="text1"/>
          <w:sz w:val="24"/>
          <w:szCs w:val="24"/>
        </w:rPr>
        <w:t xml:space="preserve"> schist from Keffi area, north-central Nigeria. </w:t>
      </w:r>
      <w:r w:rsidRPr="00E648BA">
        <w:rPr>
          <w:rStyle w:val="Emphasis"/>
          <w:rFonts w:ascii="Times New Roman" w:hAnsi="Times New Roman" w:cs="Times New Roman"/>
          <w:color w:val="000000" w:themeColor="text1"/>
          <w:sz w:val="24"/>
          <w:szCs w:val="24"/>
        </w:rPr>
        <w:t>Journal of African Earth Sciences</w:t>
      </w:r>
      <w:r w:rsidRPr="00E648BA">
        <w:rPr>
          <w:rFonts w:ascii="Times New Roman" w:hAnsi="Times New Roman" w:cs="Times New Roman"/>
          <w:color w:val="000000" w:themeColor="text1"/>
          <w:sz w:val="24"/>
          <w:szCs w:val="24"/>
        </w:rPr>
        <w:t>, 129, 473–487.</w:t>
      </w:r>
    </w:p>
    <w:p w:rsidR="005B65DB" w:rsidRPr="00E648BA" w:rsidRDefault="003D7E26" w:rsidP="003225CF">
      <w:pPr>
        <w:jc w:val="both"/>
        <w:rPr>
          <w:rFonts w:ascii="Times New Roman" w:hAnsi="Times New Roman" w:cs="Times New Roman"/>
          <w:color w:val="000000" w:themeColor="text1"/>
          <w:sz w:val="24"/>
          <w:szCs w:val="24"/>
        </w:rPr>
      </w:pPr>
      <w:r w:rsidRPr="00E648BA">
        <w:rPr>
          <w:rFonts w:ascii="Times New Roman" w:hAnsi="Times New Roman" w:cs="Times New Roman"/>
          <w:color w:val="000000" w:themeColor="text1"/>
          <w:sz w:val="24"/>
          <w:szCs w:val="24"/>
        </w:rPr>
        <w:br/>
      </w:r>
      <w:proofErr w:type="spellStart"/>
      <w:r w:rsidR="002C68D5" w:rsidRPr="00E648BA">
        <w:rPr>
          <w:rFonts w:ascii="Times New Roman" w:hAnsi="Times New Roman" w:cs="Times New Roman"/>
          <w:color w:val="000000" w:themeColor="text1"/>
          <w:sz w:val="24"/>
          <w:szCs w:val="24"/>
        </w:rPr>
        <w:t>Vorhies</w:t>
      </w:r>
      <w:proofErr w:type="spellEnd"/>
      <w:r w:rsidR="002C68D5" w:rsidRPr="00E648BA">
        <w:rPr>
          <w:rFonts w:ascii="Times New Roman" w:hAnsi="Times New Roman" w:cs="Times New Roman"/>
          <w:color w:val="000000" w:themeColor="text1"/>
          <w:sz w:val="24"/>
          <w:szCs w:val="24"/>
        </w:rPr>
        <w:t xml:space="preserve">, S. H., &amp; Ague, J. J. (2011). Pressure-temperature evolution and thermal regimes in the </w:t>
      </w:r>
      <w:proofErr w:type="spellStart"/>
      <w:r w:rsidR="002C68D5" w:rsidRPr="00E648BA">
        <w:rPr>
          <w:rFonts w:ascii="Times New Roman" w:hAnsi="Times New Roman" w:cs="Times New Roman"/>
          <w:color w:val="000000" w:themeColor="text1"/>
          <w:sz w:val="24"/>
          <w:szCs w:val="24"/>
        </w:rPr>
        <w:t>Barrovian</w:t>
      </w:r>
      <w:proofErr w:type="spellEnd"/>
      <w:r w:rsidR="002C68D5" w:rsidRPr="00E648BA">
        <w:rPr>
          <w:rFonts w:ascii="Times New Roman" w:hAnsi="Times New Roman" w:cs="Times New Roman"/>
          <w:color w:val="000000" w:themeColor="text1"/>
          <w:sz w:val="24"/>
          <w:szCs w:val="24"/>
        </w:rPr>
        <w:t xml:space="preserve"> zones, Scotland. </w:t>
      </w:r>
      <w:r w:rsidR="002C68D5" w:rsidRPr="00E648BA">
        <w:rPr>
          <w:rFonts w:ascii="Times New Roman" w:hAnsi="Times New Roman" w:cs="Times New Roman"/>
          <w:i/>
          <w:color w:val="000000" w:themeColor="text1"/>
          <w:sz w:val="24"/>
          <w:szCs w:val="24"/>
        </w:rPr>
        <w:t>Journal of the Geological Society, 168</w:t>
      </w:r>
      <w:r w:rsidR="00D23DC6" w:rsidRPr="00E648BA">
        <w:rPr>
          <w:rFonts w:ascii="Times New Roman" w:hAnsi="Times New Roman" w:cs="Times New Roman"/>
          <w:color w:val="000000" w:themeColor="text1"/>
          <w:sz w:val="24"/>
          <w:szCs w:val="24"/>
        </w:rPr>
        <w:t>(5), 1147-1166.</w:t>
      </w:r>
    </w:p>
    <w:p w:rsidR="004876BE" w:rsidRPr="00E648BA" w:rsidRDefault="003D7E26" w:rsidP="003225CF">
      <w:pPr>
        <w:jc w:val="both"/>
        <w:rPr>
          <w:rFonts w:ascii="Times New Roman" w:hAnsi="Times New Roman" w:cs="Times New Roman"/>
          <w:color w:val="000000" w:themeColor="text1"/>
          <w:sz w:val="24"/>
          <w:szCs w:val="24"/>
        </w:rPr>
      </w:pPr>
      <w:r w:rsidRPr="00E648BA">
        <w:rPr>
          <w:rFonts w:ascii="Times New Roman" w:hAnsi="Times New Roman" w:cs="Times New Roman"/>
          <w:color w:val="000000" w:themeColor="text1"/>
          <w:sz w:val="24"/>
          <w:szCs w:val="24"/>
          <w:shd w:val="clear" w:color="auto" w:fill="FFFFFF"/>
        </w:rPr>
        <w:br/>
      </w:r>
      <w:r w:rsidR="004876BE" w:rsidRPr="00E648BA">
        <w:rPr>
          <w:rFonts w:ascii="Times New Roman" w:hAnsi="Times New Roman" w:cs="Times New Roman"/>
          <w:color w:val="000000" w:themeColor="text1"/>
          <w:sz w:val="24"/>
          <w:szCs w:val="24"/>
          <w:shd w:val="clear" w:color="auto" w:fill="FFFFFF"/>
        </w:rPr>
        <w:t xml:space="preserve">Winter, J.D. (2014) </w:t>
      </w:r>
      <w:r w:rsidR="004876BE" w:rsidRPr="00E648BA">
        <w:rPr>
          <w:rFonts w:ascii="Times New Roman" w:hAnsi="Times New Roman" w:cs="Times New Roman"/>
          <w:i/>
          <w:color w:val="000000" w:themeColor="text1"/>
          <w:sz w:val="24"/>
          <w:szCs w:val="24"/>
          <w:shd w:val="clear" w:color="auto" w:fill="FFFFFF"/>
        </w:rPr>
        <w:t>Principles of Igneous and Metamorphic Petrology</w:t>
      </w:r>
      <w:r w:rsidR="004876BE" w:rsidRPr="00E648BA">
        <w:rPr>
          <w:rFonts w:ascii="Times New Roman" w:hAnsi="Times New Roman" w:cs="Times New Roman"/>
          <w:color w:val="000000" w:themeColor="text1"/>
          <w:sz w:val="24"/>
          <w:szCs w:val="24"/>
          <w:shd w:val="clear" w:color="auto" w:fill="FFFFFF"/>
        </w:rPr>
        <w:t>: Pearson New International Edition. Pearson Education Limited, Harlow, UK.</w:t>
      </w:r>
    </w:p>
    <w:p w:rsidR="002C68D5" w:rsidRPr="00E648BA" w:rsidRDefault="003D7E26" w:rsidP="003225CF">
      <w:pPr>
        <w:jc w:val="both"/>
        <w:rPr>
          <w:rFonts w:ascii="Times New Roman" w:hAnsi="Times New Roman" w:cs="Times New Roman"/>
          <w:color w:val="000000" w:themeColor="text1"/>
          <w:sz w:val="24"/>
          <w:szCs w:val="24"/>
        </w:rPr>
      </w:pPr>
      <w:r w:rsidRPr="00E648BA">
        <w:rPr>
          <w:rFonts w:ascii="Times New Roman" w:hAnsi="Times New Roman" w:cs="Times New Roman"/>
          <w:color w:val="000000" w:themeColor="text1"/>
          <w:sz w:val="24"/>
          <w:szCs w:val="24"/>
        </w:rPr>
        <w:br/>
      </w:r>
      <w:proofErr w:type="spellStart"/>
      <w:r w:rsidR="002C68D5" w:rsidRPr="00E648BA">
        <w:rPr>
          <w:rFonts w:ascii="Times New Roman" w:hAnsi="Times New Roman" w:cs="Times New Roman"/>
          <w:color w:val="000000" w:themeColor="text1"/>
          <w:sz w:val="24"/>
          <w:szCs w:val="24"/>
        </w:rPr>
        <w:t>Woakes</w:t>
      </w:r>
      <w:proofErr w:type="spellEnd"/>
      <w:r w:rsidR="002C68D5" w:rsidRPr="00E648BA">
        <w:rPr>
          <w:rFonts w:ascii="Times New Roman" w:hAnsi="Times New Roman" w:cs="Times New Roman"/>
          <w:color w:val="000000" w:themeColor="text1"/>
          <w:sz w:val="24"/>
          <w:szCs w:val="24"/>
        </w:rPr>
        <w:t xml:space="preserve">, M., </w:t>
      </w:r>
      <w:proofErr w:type="spellStart"/>
      <w:r w:rsidR="002C68D5" w:rsidRPr="00E648BA">
        <w:rPr>
          <w:rFonts w:ascii="Times New Roman" w:hAnsi="Times New Roman" w:cs="Times New Roman"/>
          <w:color w:val="000000" w:themeColor="text1"/>
          <w:sz w:val="24"/>
          <w:szCs w:val="24"/>
        </w:rPr>
        <w:t>Rahaman</w:t>
      </w:r>
      <w:proofErr w:type="spellEnd"/>
      <w:r w:rsidR="002C68D5" w:rsidRPr="00E648BA">
        <w:rPr>
          <w:rFonts w:ascii="Times New Roman" w:hAnsi="Times New Roman" w:cs="Times New Roman"/>
          <w:color w:val="000000" w:themeColor="text1"/>
          <w:sz w:val="24"/>
          <w:szCs w:val="24"/>
        </w:rPr>
        <w:t xml:space="preserve">, M. A., &amp; </w:t>
      </w:r>
      <w:proofErr w:type="spellStart"/>
      <w:r w:rsidR="002C68D5" w:rsidRPr="00E648BA">
        <w:rPr>
          <w:rFonts w:ascii="Times New Roman" w:hAnsi="Times New Roman" w:cs="Times New Roman"/>
          <w:color w:val="000000" w:themeColor="text1"/>
          <w:sz w:val="24"/>
          <w:szCs w:val="24"/>
        </w:rPr>
        <w:t>Ajibade</w:t>
      </w:r>
      <w:proofErr w:type="spellEnd"/>
      <w:r w:rsidR="002C68D5" w:rsidRPr="00E648BA">
        <w:rPr>
          <w:rFonts w:ascii="Times New Roman" w:hAnsi="Times New Roman" w:cs="Times New Roman"/>
          <w:color w:val="000000" w:themeColor="text1"/>
          <w:sz w:val="24"/>
          <w:szCs w:val="24"/>
        </w:rPr>
        <w:t xml:space="preserve">, A. C. (1987). Some metallogenetic features of the Nigerian basement. </w:t>
      </w:r>
      <w:r w:rsidR="002C68D5" w:rsidRPr="00E648BA">
        <w:rPr>
          <w:rFonts w:ascii="Times New Roman" w:hAnsi="Times New Roman" w:cs="Times New Roman"/>
          <w:i/>
          <w:color w:val="000000" w:themeColor="text1"/>
          <w:sz w:val="24"/>
          <w:szCs w:val="24"/>
        </w:rPr>
        <w:t>Jo</w:t>
      </w:r>
      <w:r w:rsidR="00D23DC6" w:rsidRPr="00E648BA">
        <w:rPr>
          <w:rFonts w:ascii="Times New Roman" w:hAnsi="Times New Roman" w:cs="Times New Roman"/>
          <w:i/>
          <w:color w:val="000000" w:themeColor="text1"/>
          <w:sz w:val="24"/>
          <w:szCs w:val="24"/>
        </w:rPr>
        <w:t>urnal of African Earth Sciences</w:t>
      </w:r>
      <w:r w:rsidR="002C68D5" w:rsidRPr="00E648BA">
        <w:rPr>
          <w:rFonts w:ascii="Times New Roman" w:hAnsi="Times New Roman" w:cs="Times New Roman"/>
          <w:i/>
          <w:color w:val="000000" w:themeColor="text1"/>
          <w:sz w:val="24"/>
          <w:szCs w:val="24"/>
        </w:rPr>
        <w:t>,</w:t>
      </w:r>
      <w:r w:rsidR="00D23DC6" w:rsidRPr="00E648BA">
        <w:rPr>
          <w:rFonts w:ascii="Times New Roman" w:hAnsi="Times New Roman" w:cs="Times New Roman"/>
          <w:color w:val="000000" w:themeColor="text1"/>
          <w:sz w:val="24"/>
          <w:szCs w:val="24"/>
        </w:rPr>
        <w:t xml:space="preserve"> 6(5), 655-664.</w:t>
      </w:r>
    </w:p>
    <w:p w:rsidR="002C68D5" w:rsidRPr="00E648BA" w:rsidRDefault="003D7E26" w:rsidP="003225CF">
      <w:pPr>
        <w:jc w:val="both"/>
        <w:rPr>
          <w:rFonts w:ascii="Times New Roman" w:hAnsi="Times New Roman" w:cs="Times New Roman"/>
          <w:color w:val="000000" w:themeColor="text1"/>
          <w:sz w:val="24"/>
          <w:szCs w:val="24"/>
        </w:rPr>
      </w:pPr>
      <w:r w:rsidRPr="00E648BA">
        <w:rPr>
          <w:rFonts w:ascii="Times New Roman" w:hAnsi="Times New Roman" w:cs="Times New Roman"/>
          <w:color w:val="000000" w:themeColor="text1"/>
          <w:sz w:val="24"/>
          <w:szCs w:val="24"/>
        </w:rPr>
        <w:br/>
      </w:r>
      <w:r w:rsidR="002C68D5" w:rsidRPr="00E648BA">
        <w:rPr>
          <w:rFonts w:ascii="Times New Roman" w:hAnsi="Times New Roman" w:cs="Times New Roman"/>
          <w:color w:val="000000" w:themeColor="text1"/>
          <w:sz w:val="24"/>
          <w:szCs w:val="24"/>
        </w:rPr>
        <w:t xml:space="preserve">Yardley, B. W. D., &amp; Warren, C. (2021). </w:t>
      </w:r>
      <w:r w:rsidR="002C68D5" w:rsidRPr="00E648BA">
        <w:rPr>
          <w:rFonts w:ascii="Times New Roman" w:hAnsi="Times New Roman" w:cs="Times New Roman"/>
          <w:i/>
          <w:color w:val="000000" w:themeColor="text1"/>
          <w:sz w:val="24"/>
          <w:szCs w:val="24"/>
        </w:rPr>
        <w:t>An Introd</w:t>
      </w:r>
      <w:r w:rsidR="00D23DC6" w:rsidRPr="00E648BA">
        <w:rPr>
          <w:rFonts w:ascii="Times New Roman" w:hAnsi="Times New Roman" w:cs="Times New Roman"/>
          <w:i/>
          <w:color w:val="000000" w:themeColor="text1"/>
          <w:sz w:val="24"/>
          <w:szCs w:val="24"/>
        </w:rPr>
        <w:t>uction to Metamorphic Petrology</w:t>
      </w:r>
      <w:r w:rsidR="002C68D5" w:rsidRPr="00E648BA">
        <w:rPr>
          <w:rFonts w:ascii="Times New Roman" w:hAnsi="Times New Roman" w:cs="Times New Roman"/>
          <w:color w:val="000000" w:themeColor="text1"/>
          <w:sz w:val="24"/>
          <w:szCs w:val="24"/>
        </w:rPr>
        <w:t xml:space="preserve"> (2nd ed.). Cambridge University Press.</w:t>
      </w:r>
    </w:p>
    <w:p w:rsidR="002C68D5" w:rsidRPr="00E648BA" w:rsidRDefault="002C68D5" w:rsidP="003225CF">
      <w:pPr>
        <w:jc w:val="both"/>
        <w:rPr>
          <w:rFonts w:ascii="Times New Roman" w:hAnsi="Times New Roman" w:cs="Times New Roman"/>
          <w:color w:val="000000" w:themeColor="text1"/>
          <w:sz w:val="24"/>
          <w:szCs w:val="24"/>
        </w:rPr>
      </w:pPr>
    </w:p>
    <w:p w:rsidR="00CA4A34" w:rsidRPr="00E648BA" w:rsidRDefault="00CA4A34" w:rsidP="003225CF">
      <w:pPr>
        <w:tabs>
          <w:tab w:val="left" w:pos="6847"/>
        </w:tabs>
        <w:jc w:val="both"/>
        <w:rPr>
          <w:rFonts w:ascii="Times New Roman" w:hAnsi="Times New Roman" w:cs="Times New Roman"/>
          <w:color w:val="000000" w:themeColor="text1"/>
          <w:sz w:val="24"/>
          <w:szCs w:val="24"/>
        </w:rPr>
      </w:pPr>
    </w:p>
    <w:p w:rsidR="003B4B7F" w:rsidRPr="00E648BA" w:rsidRDefault="003B4B7F" w:rsidP="00502827">
      <w:pPr>
        <w:tabs>
          <w:tab w:val="left" w:pos="6847"/>
        </w:tabs>
        <w:jc w:val="both"/>
        <w:rPr>
          <w:rFonts w:ascii="Times New Roman" w:hAnsi="Times New Roman" w:cs="Times New Roman"/>
          <w:color w:val="000000" w:themeColor="text1"/>
          <w:sz w:val="24"/>
          <w:szCs w:val="24"/>
        </w:rPr>
      </w:pPr>
    </w:p>
    <w:sectPr w:rsidR="003B4B7F" w:rsidRPr="00E648BA" w:rsidSect="00B244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25FF" w:rsidRDefault="00D125FF" w:rsidP="00A81561">
      <w:pPr>
        <w:spacing w:after="0" w:line="240" w:lineRule="auto"/>
      </w:pPr>
      <w:r>
        <w:separator/>
      </w:r>
    </w:p>
  </w:endnote>
  <w:endnote w:type="continuationSeparator" w:id="0">
    <w:p w:rsidR="00D125FF" w:rsidRDefault="00D125FF" w:rsidP="00A81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25FF" w:rsidRDefault="00D125FF" w:rsidP="00A81561">
      <w:pPr>
        <w:spacing w:after="0" w:line="240" w:lineRule="auto"/>
      </w:pPr>
      <w:r>
        <w:separator/>
      </w:r>
    </w:p>
  </w:footnote>
  <w:footnote w:type="continuationSeparator" w:id="0">
    <w:p w:rsidR="00D125FF" w:rsidRDefault="00D125FF" w:rsidP="00A815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36B77"/>
    <w:multiLevelType w:val="multilevel"/>
    <w:tmpl w:val="EBD8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D59C5"/>
    <w:multiLevelType w:val="multilevel"/>
    <w:tmpl w:val="43267104"/>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5205A2"/>
    <w:multiLevelType w:val="multilevel"/>
    <w:tmpl w:val="9CC84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D7360B"/>
    <w:multiLevelType w:val="multilevel"/>
    <w:tmpl w:val="0EB8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FB77E5"/>
    <w:multiLevelType w:val="multilevel"/>
    <w:tmpl w:val="E78EB2FC"/>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F06A54"/>
    <w:multiLevelType w:val="multilevel"/>
    <w:tmpl w:val="D8CC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0D4CD9"/>
    <w:multiLevelType w:val="multilevel"/>
    <w:tmpl w:val="AC604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EA332C"/>
    <w:multiLevelType w:val="multilevel"/>
    <w:tmpl w:val="CA36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5A2A14"/>
    <w:multiLevelType w:val="multilevel"/>
    <w:tmpl w:val="F2A080EE"/>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7"/>
  </w:num>
  <w:num w:numId="4">
    <w:abstractNumId w:val="2"/>
  </w:num>
  <w:num w:numId="5">
    <w:abstractNumId w:val="0"/>
  </w:num>
  <w:num w:numId="6">
    <w:abstractNumId w:val="1"/>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2CA"/>
    <w:rsid w:val="00002ED0"/>
    <w:rsid w:val="00005C57"/>
    <w:rsid w:val="000517C2"/>
    <w:rsid w:val="000631B2"/>
    <w:rsid w:val="0007099E"/>
    <w:rsid w:val="000871C0"/>
    <w:rsid w:val="00094F36"/>
    <w:rsid w:val="0009650A"/>
    <w:rsid w:val="000E469B"/>
    <w:rsid w:val="000F5488"/>
    <w:rsid w:val="001361B6"/>
    <w:rsid w:val="001855D3"/>
    <w:rsid w:val="001907CC"/>
    <w:rsid w:val="001B2BB8"/>
    <w:rsid w:val="001C4B57"/>
    <w:rsid w:val="002018C4"/>
    <w:rsid w:val="00231756"/>
    <w:rsid w:val="00233E5F"/>
    <w:rsid w:val="00244DFB"/>
    <w:rsid w:val="00255E4A"/>
    <w:rsid w:val="00261401"/>
    <w:rsid w:val="00275591"/>
    <w:rsid w:val="002839E8"/>
    <w:rsid w:val="002970CD"/>
    <w:rsid w:val="00297DBC"/>
    <w:rsid w:val="002A388E"/>
    <w:rsid w:val="002B712B"/>
    <w:rsid w:val="002C68D5"/>
    <w:rsid w:val="002F031E"/>
    <w:rsid w:val="002F04D2"/>
    <w:rsid w:val="002F5B2E"/>
    <w:rsid w:val="00310A22"/>
    <w:rsid w:val="003225CF"/>
    <w:rsid w:val="003251F0"/>
    <w:rsid w:val="0033594B"/>
    <w:rsid w:val="003644D4"/>
    <w:rsid w:val="00375205"/>
    <w:rsid w:val="00382434"/>
    <w:rsid w:val="00382811"/>
    <w:rsid w:val="003A1BA5"/>
    <w:rsid w:val="003B4B7F"/>
    <w:rsid w:val="003D7E26"/>
    <w:rsid w:val="00421426"/>
    <w:rsid w:val="004265FE"/>
    <w:rsid w:val="00430835"/>
    <w:rsid w:val="00434273"/>
    <w:rsid w:val="004444CA"/>
    <w:rsid w:val="00445E1A"/>
    <w:rsid w:val="00450CB6"/>
    <w:rsid w:val="00453AC4"/>
    <w:rsid w:val="004660FE"/>
    <w:rsid w:val="00471EF7"/>
    <w:rsid w:val="00474EE5"/>
    <w:rsid w:val="004876BE"/>
    <w:rsid w:val="004A6EA9"/>
    <w:rsid w:val="004B4DDE"/>
    <w:rsid w:val="004C2B8C"/>
    <w:rsid w:val="004C2C0E"/>
    <w:rsid w:val="004C49E4"/>
    <w:rsid w:val="004D0B3F"/>
    <w:rsid w:val="004D2139"/>
    <w:rsid w:val="0050079C"/>
    <w:rsid w:val="00502827"/>
    <w:rsid w:val="0051552C"/>
    <w:rsid w:val="00527984"/>
    <w:rsid w:val="00530DE5"/>
    <w:rsid w:val="00553DD1"/>
    <w:rsid w:val="00571299"/>
    <w:rsid w:val="00576F67"/>
    <w:rsid w:val="0059090A"/>
    <w:rsid w:val="005B65DB"/>
    <w:rsid w:val="005C5017"/>
    <w:rsid w:val="005C5987"/>
    <w:rsid w:val="005E0F21"/>
    <w:rsid w:val="005E1AD0"/>
    <w:rsid w:val="005E1E03"/>
    <w:rsid w:val="005F2F1A"/>
    <w:rsid w:val="005F790E"/>
    <w:rsid w:val="00630E80"/>
    <w:rsid w:val="00651AA9"/>
    <w:rsid w:val="00666524"/>
    <w:rsid w:val="00672505"/>
    <w:rsid w:val="00672E87"/>
    <w:rsid w:val="00675AF4"/>
    <w:rsid w:val="00690F08"/>
    <w:rsid w:val="00692CD1"/>
    <w:rsid w:val="006C49A3"/>
    <w:rsid w:val="006C62D0"/>
    <w:rsid w:val="006D194E"/>
    <w:rsid w:val="006E72C8"/>
    <w:rsid w:val="006E76D9"/>
    <w:rsid w:val="00702937"/>
    <w:rsid w:val="00722D3D"/>
    <w:rsid w:val="00726AB6"/>
    <w:rsid w:val="00741F8B"/>
    <w:rsid w:val="00745C8C"/>
    <w:rsid w:val="00762EA3"/>
    <w:rsid w:val="00785380"/>
    <w:rsid w:val="00790F39"/>
    <w:rsid w:val="007D1D65"/>
    <w:rsid w:val="007F099F"/>
    <w:rsid w:val="008164A2"/>
    <w:rsid w:val="0083691A"/>
    <w:rsid w:val="00856A65"/>
    <w:rsid w:val="00861904"/>
    <w:rsid w:val="008C4670"/>
    <w:rsid w:val="008D3615"/>
    <w:rsid w:val="008F5332"/>
    <w:rsid w:val="00933277"/>
    <w:rsid w:val="00960793"/>
    <w:rsid w:val="009968CC"/>
    <w:rsid w:val="009D589D"/>
    <w:rsid w:val="009E4928"/>
    <w:rsid w:val="009E7A47"/>
    <w:rsid w:val="00A06C9F"/>
    <w:rsid w:val="00A106A2"/>
    <w:rsid w:val="00A22396"/>
    <w:rsid w:val="00A320BA"/>
    <w:rsid w:val="00A37BE0"/>
    <w:rsid w:val="00A81561"/>
    <w:rsid w:val="00AB52CA"/>
    <w:rsid w:val="00AE753E"/>
    <w:rsid w:val="00AF0268"/>
    <w:rsid w:val="00B010CA"/>
    <w:rsid w:val="00B10DDC"/>
    <w:rsid w:val="00B24485"/>
    <w:rsid w:val="00B604AA"/>
    <w:rsid w:val="00B67679"/>
    <w:rsid w:val="00B84F71"/>
    <w:rsid w:val="00B915F1"/>
    <w:rsid w:val="00B92E45"/>
    <w:rsid w:val="00BA6D55"/>
    <w:rsid w:val="00BD02FA"/>
    <w:rsid w:val="00BD0AE4"/>
    <w:rsid w:val="00BD52DE"/>
    <w:rsid w:val="00BF771C"/>
    <w:rsid w:val="00C00D08"/>
    <w:rsid w:val="00C112E1"/>
    <w:rsid w:val="00C17E0E"/>
    <w:rsid w:val="00C26093"/>
    <w:rsid w:val="00C31AD9"/>
    <w:rsid w:val="00C362D6"/>
    <w:rsid w:val="00C3688D"/>
    <w:rsid w:val="00C63D4F"/>
    <w:rsid w:val="00C7340E"/>
    <w:rsid w:val="00C754FC"/>
    <w:rsid w:val="00CA4A34"/>
    <w:rsid w:val="00CC769D"/>
    <w:rsid w:val="00CE4BDD"/>
    <w:rsid w:val="00D125FF"/>
    <w:rsid w:val="00D17A1D"/>
    <w:rsid w:val="00D23DC6"/>
    <w:rsid w:val="00D25B7F"/>
    <w:rsid w:val="00D4453B"/>
    <w:rsid w:val="00D6368A"/>
    <w:rsid w:val="00D65EB5"/>
    <w:rsid w:val="00DA2672"/>
    <w:rsid w:val="00DA4C69"/>
    <w:rsid w:val="00DB0E3A"/>
    <w:rsid w:val="00DC36EB"/>
    <w:rsid w:val="00DF63CD"/>
    <w:rsid w:val="00E12E09"/>
    <w:rsid w:val="00E13FE9"/>
    <w:rsid w:val="00E255F1"/>
    <w:rsid w:val="00E26F25"/>
    <w:rsid w:val="00E46AAF"/>
    <w:rsid w:val="00E6080A"/>
    <w:rsid w:val="00E648BA"/>
    <w:rsid w:val="00E91717"/>
    <w:rsid w:val="00ED132F"/>
    <w:rsid w:val="00EE0DB9"/>
    <w:rsid w:val="00EF590D"/>
    <w:rsid w:val="00EF786F"/>
    <w:rsid w:val="00F2540E"/>
    <w:rsid w:val="00F41D80"/>
    <w:rsid w:val="00F63CF5"/>
    <w:rsid w:val="00F97AD8"/>
    <w:rsid w:val="00FA0186"/>
    <w:rsid w:val="00FB0B6E"/>
    <w:rsid w:val="00FD4189"/>
    <w:rsid w:val="00FD7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8004D"/>
  <w15:chartTrackingRefBased/>
  <w15:docId w15:val="{3724DE38-F034-4664-83C3-A18E07C01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8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E1E0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C68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23D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E03"/>
    <w:rPr>
      <w:rFonts w:ascii="Times New Roman" w:eastAsia="Times New Roman" w:hAnsi="Times New Roman" w:cs="Times New Roman"/>
      <w:b/>
      <w:bCs/>
      <w:sz w:val="36"/>
      <w:szCs w:val="36"/>
    </w:rPr>
  </w:style>
  <w:style w:type="paragraph" w:styleId="NormalWeb">
    <w:name w:val="Normal (Web)"/>
    <w:basedOn w:val="Normal"/>
    <w:uiPriority w:val="99"/>
    <w:unhideWhenUsed/>
    <w:rsid w:val="005E1E0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1E03"/>
    <w:rPr>
      <w:b/>
      <w:bCs/>
    </w:rPr>
  </w:style>
  <w:style w:type="character" w:styleId="Emphasis">
    <w:name w:val="Emphasis"/>
    <w:basedOn w:val="DefaultParagraphFont"/>
    <w:uiPriority w:val="20"/>
    <w:qFormat/>
    <w:rsid w:val="005E1E03"/>
    <w:rPr>
      <w:i/>
      <w:iCs/>
    </w:rPr>
  </w:style>
  <w:style w:type="character" w:customStyle="1" w:styleId="Heading1Char">
    <w:name w:val="Heading 1 Char"/>
    <w:basedOn w:val="DefaultParagraphFont"/>
    <w:link w:val="Heading1"/>
    <w:uiPriority w:val="9"/>
    <w:rsid w:val="002C68D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C68D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23DC6"/>
    <w:pPr>
      <w:ind w:left="720"/>
      <w:contextualSpacing/>
    </w:pPr>
  </w:style>
  <w:style w:type="character" w:customStyle="1" w:styleId="Heading4Char">
    <w:name w:val="Heading 4 Char"/>
    <w:basedOn w:val="DefaultParagraphFont"/>
    <w:link w:val="Heading4"/>
    <w:uiPriority w:val="9"/>
    <w:semiHidden/>
    <w:rsid w:val="00D23DC6"/>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C1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1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561"/>
  </w:style>
  <w:style w:type="paragraph" w:styleId="Footer">
    <w:name w:val="footer"/>
    <w:basedOn w:val="Normal"/>
    <w:link w:val="FooterChar"/>
    <w:uiPriority w:val="99"/>
    <w:unhideWhenUsed/>
    <w:rsid w:val="00A81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561"/>
  </w:style>
  <w:style w:type="character" w:styleId="Hyperlink">
    <w:name w:val="Hyperlink"/>
    <w:basedOn w:val="DefaultParagraphFont"/>
    <w:uiPriority w:val="99"/>
    <w:unhideWhenUsed/>
    <w:rsid w:val="00B84F71"/>
    <w:rPr>
      <w:color w:val="0563C1" w:themeColor="hyperlink"/>
      <w:u w:val="single"/>
    </w:rPr>
  </w:style>
  <w:style w:type="character" w:customStyle="1" w:styleId="vkekvd">
    <w:name w:val="vkekvd"/>
    <w:basedOn w:val="DefaultParagraphFont"/>
    <w:rsid w:val="002970CD"/>
  </w:style>
  <w:style w:type="character" w:customStyle="1" w:styleId="italic">
    <w:name w:val="italic"/>
    <w:basedOn w:val="DefaultParagraphFont"/>
    <w:rsid w:val="00421426"/>
  </w:style>
  <w:style w:type="paragraph" w:customStyle="1" w:styleId="captiontext">
    <w:name w:val="captiontext"/>
    <w:basedOn w:val="Normal"/>
    <w:rsid w:val="00675A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nk">
    <w:name w:val="ref-lnk"/>
    <w:basedOn w:val="DefaultParagraphFont"/>
    <w:rsid w:val="00675AF4"/>
  </w:style>
  <w:style w:type="character" w:customStyle="1" w:styleId="off-screen">
    <w:name w:val="off-screen"/>
    <w:basedOn w:val="DefaultParagraphFont"/>
    <w:rsid w:val="00675AF4"/>
  </w:style>
  <w:style w:type="character" w:customStyle="1" w:styleId="citationsource-book">
    <w:name w:val="citation_source-book"/>
    <w:basedOn w:val="DefaultParagraphFont"/>
    <w:rsid w:val="00D25B7F"/>
  </w:style>
  <w:style w:type="character" w:customStyle="1" w:styleId="citationsource-journal">
    <w:name w:val="citation_source-journal"/>
    <w:basedOn w:val="DefaultParagraphFont"/>
    <w:rsid w:val="00D25B7F"/>
  </w:style>
  <w:style w:type="character" w:customStyle="1" w:styleId="whitespace-normal">
    <w:name w:val="whitespace-normal"/>
    <w:basedOn w:val="DefaultParagraphFont"/>
    <w:rsid w:val="00F41D80"/>
  </w:style>
  <w:style w:type="paragraph" w:styleId="BalloonText">
    <w:name w:val="Balloon Text"/>
    <w:basedOn w:val="Normal"/>
    <w:link w:val="BalloonTextChar"/>
    <w:uiPriority w:val="99"/>
    <w:semiHidden/>
    <w:unhideWhenUsed/>
    <w:rsid w:val="00B244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4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601">
      <w:bodyDiv w:val="1"/>
      <w:marLeft w:val="0"/>
      <w:marRight w:val="0"/>
      <w:marTop w:val="0"/>
      <w:marBottom w:val="0"/>
      <w:divBdr>
        <w:top w:val="none" w:sz="0" w:space="0" w:color="auto"/>
        <w:left w:val="none" w:sz="0" w:space="0" w:color="auto"/>
        <w:bottom w:val="none" w:sz="0" w:space="0" w:color="auto"/>
        <w:right w:val="none" w:sz="0" w:space="0" w:color="auto"/>
      </w:divBdr>
    </w:div>
    <w:div w:id="173301296">
      <w:bodyDiv w:val="1"/>
      <w:marLeft w:val="0"/>
      <w:marRight w:val="0"/>
      <w:marTop w:val="0"/>
      <w:marBottom w:val="0"/>
      <w:divBdr>
        <w:top w:val="none" w:sz="0" w:space="0" w:color="auto"/>
        <w:left w:val="none" w:sz="0" w:space="0" w:color="auto"/>
        <w:bottom w:val="none" w:sz="0" w:space="0" w:color="auto"/>
        <w:right w:val="none" w:sz="0" w:space="0" w:color="auto"/>
      </w:divBdr>
    </w:div>
    <w:div w:id="236595664">
      <w:bodyDiv w:val="1"/>
      <w:marLeft w:val="0"/>
      <w:marRight w:val="0"/>
      <w:marTop w:val="0"/>
      <w:marBottom w:val="0"/>
      <w:divBdr>
        <w:top w:val="none" w:sz="0" w:space="0" w:color="auto"/>
        <w:left w:val="none" w:sz="0" w:space="0" w:color="auto"/>
        <w:bottom w:val="none" w:sz="0" w:space="0" w:color="auto"/>
        <w:right w:val="none" w:sz="0" w:space="0" w:color="auto"/>
      </w:divBdr>
    </w:div>
    <w:div w:id="238365053">
      <w:bodyDiv w:val="1"/>
      <w:marLeft w:val="0"/>
      <w:marRight w:val="0"/>
      <w:marTop w:val="0"/>
      <w:marBottom w:val="0"/>
      <w:divBdr>
        <w:top w:val="none" w:sz="0" w:space="0" w:color="auto"/>
        <w:left w:val="none" w:sz="0" w:space="0" w:color="auto"/>
        <w:bottom w:val="none" w:sz="0" w:space="0" w:color="auto"/>
        <w:right w:val="none" w:sz="0" w:space="0" w:color="auto"/>
      </w:divBdr>
    </w:div>
    <w:div w:id="253586992">
      <w:bodyDiv w:val="1"/>
      <w:marLeft w:val="0"/>
      <w:marRight w:val="0"/>
      <w:marTop w:val="0"/>
      <w:marBottom w:val="0"/>
      <w:divBdr>
        <w:top w:val="none" w:sz="0" w:space="0" w:color="auto"/>
        <w:left w:val="none" w:sz="0" w:space="0" w:color="auto"/>
        <w:bottom w:val="none" w:sz="0" w:space="0" w:color="auto"/>
        <w:right w:val="none" w:sz="0" w:space="0" w:color="auto"/>
      </w:divBdr>
    </w:div>
    <w:div w:id="356781780">
      <w:bodyDiv w:val="1"/>
      <w:marLeft w:val="0"/>
      <w:marRight w:val="0"/>
      <w:marTop w:val="0"/>
      <w:marBottom w:val="0"/>
      <w:divBdr>
        <w:top w:val="none" w:sz="0" w:space="0" w:color="auto"/>
        <w:left w:val="none" w:sz="0" w:space="0" w:color="auto"/>
        <w:bottom w:val="none" w:sz="0" w:space="0" w:color="auto"/>
        <w:right w:val="none" w:sz="0" w:space="0" w:color="auto"/>
      </w:divBdr>
      <w:divsChild>
        <w:div w:id="382221046">
          <w:marLeft w:val="0"/>
          <w:marRight w:val="0"/>
          <w:marTop w:val="0"/>
          <w:marBottom w:val="0"/>
          <w:divBdr>
            <w:top w:val="none" w:sz="0" w:space="0" w:color="auto"/>
            <w:left w:val="none" w:sz="0" w:space="0" w:color="auto"/>
            <w:bottom w:val="none" w:sz="0" w:space="0" w:color="auto"/>
            <w:right w:val="none" w:sz="0" w:space="0" w:color="auto"/>
          </w:divBdr>
          <w:divsChild>
            <w:div w:id="144668861">
              <w:marLeft w:val="0"/>
              <w:marRight w:val="0"/>
              <w:marTop w:val="0"/>
              <w:marBottom w:val="0"/>
              <w:divBdr>
                <w:top w:val="none" w:sz="0" w:space="0" w:color="auto"/>
                <w:left w:val="none" w:sz="0" w:space="0" w:color="auto"/>
                <w:bottom w:val="none" w:sz="0" w:space="0" w:color="auto"/>
                <w:right w:val="none" w:sz="0" w:space="0" w:color="auto"/>
              </w:divBdr>
              <w:divsChild>
                <w:div w:id="103311267">
                  <w:marLeft w:val="0"/>
                  <w:marRight w:val="0"/>
                  <w:marTop w:val="0"/>
                  <w:marBottom w:val="0"/>
                  <w:divBdr>
                    <w:top w:val="none" w:sz="0" w:space="0" w:color="auto"/>
                    <w:left w:val="none" w:sz="0" w:space="0" w:color="auto"/>
                    <w:bottom w:val="none" w:sz="0" w:space="0" w:color="auto"/>
                    <w:right w:val="none" w:sz="0" w:space="0" w:color="auto"/>
                  </w:divBdr>
                  <w:divsChild>
                    <w:div w:id="1250891971">
                      <w:marLeft w:val="0"/>
                      <w:marRight w:val="0"/>
                      <w:marTop w:val="0"/>
                      <w:marBottom w:val="0"/>
                      <w:divBdr>
                        <w:top w:val="none" w:sz="0" w:space="0" w:color="auto"/>
                        <w:left w:val="none" w:sz="0" w:space="0" w:color="auto"/>
                        <w:bottom w:val="none" w:sz="0" w:space="0" w:color="auto"/>
                        <w:right w:val="none" w:sz="0" w:space="0" w:color="auto"/>
                      </w:divBdr>
                      <w:divsChild>
                        <w:div w:id="683361710">
                          <w:marLeft w:val="0"/>
                          <w:marRight w:val="0"/>
                          <w:marTop w:val="0"/>
                          <w:marBottom w:val="0"/>
                          <w:divBdr>
                            <w:top w:val="none" w:sz="0" w:space="0" w:color="auto"/>
                            <w:left w:val="none" w:sz="0" w:space="0" w:color="auto"/>
                            <w:bottom w:val="none" w:sz="0" w:space="0" w:color="auto"/>
                            <w:right w:val="none" w:sz="0" w:space="0" w:color="auto"/>
                          </w:divBdr>
                          <w:divsChild>
                            <w:div w:id="80686654">
                              <w:marLeft w:val="0"/>
                              <w:marRight w:val="0"/>
                              <w:marTop w:val="0"/>
                              <w:marBottom w:val="0"/>
                              <w:divBdr>
                                <w:top w:val="none" w:sz="0" w:space="0" w:color="auto"/>
                                <w:left w:val="none" w:sz="0" w:space="0" w:color="auto"/>
                                <w:bottom w:val="none" w:sz="0" w:space="0" w:color="auto"/>
                                <w:right w:val="none" w:sz="0" w:space="0" w:color="auto"/>
                              </w:divBdr>
                              <w:divsChild>
                                <w:div w:id="13574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098119">
      <w:bodyDiv w:val="1"/>
      <w:marLeft w:val="0"/>
      <w:marRight w:val="0"/>
      <w:marTop w:val="0"/>
      <w:marBottom w:val="0"/>
      <w:divBdr>
        <w:top w:val="none" w:sz="0" w:space="0" w:color="auto"/>
        <w:left w:val="none" w:sz="0" w:space="0" w:color="auto"/>
        <w:bottom w:val="none" w:sz="0" w:space="0" w:color="auto"/>
        <w:right w:val="none" w:sz="0" w:space="0" w:color="auto"/>
      </w:divBdr>
    </w:div>
    <w:div w:id="403336840">
      <w:bodyDiv w:val="1"/>
      <w:marLeft w:val="0"/>
      <w:marRight w:val="0"/>
      <w:marTop w:val="0"/>
      <w:marBottom w:val="0"/>
      <w:divBdr>
        <w:top w:val="none" w:sz="0" w:space="0" w:color="auto"/>
        <w:left w:val="none" w:sz="0" w:space="0" w:color="auto"/>
        <w:bottom w:val="none" w:sz="0" w:space="0" w:color="auto"/>
        <w:right w:val="none" w:sz="0" w:space="0" w:color="auto"/>
      </w:divBdr>
      <w:divsChild>
        <w:div w:id="1152411824">
          <w:marLeft w:val="0"/>
          <w:marRight w:val="0"/>
          <w:marTop w:val="0"/>
          <w:marBottom w:val="0"/>
          <w:divBdr>
            <w:top w:val="none" w:sz="0" w:space="0" w:color="auto"/>
            <w:left w:val="none" w:sz="0" w:space="0" w:color="auto"/>
            <w:bottom w:val="none" w:sz="0" w:space="0" w:color="auto"/>
            <w:right w:val="none" w:sz="0" w:space="0" w:color="auto"/>
          </w:divBdr>
          <w:divsChild>
            <w:div w:id="458885456">
              <w:marLeft w:val="0"/>
              <w:marRight w:val="0"/>
              <w:marTop w:val="0"/>
              <w:marBottom w:val="0"/>
              <w:divBdr>
                <w:top w:val="none" w:sz="0" w:space="0" w:color="auto"/>
                <w:left w:val="none" w:sz="0" w:space="0" w:color="auto"/>
                <w:bottom w:val="none" w:sz="0" w:space="0" w:color="auto"/>
                <w:right w:val="none" w:sz="0" w:space="0" w:color="auto"/>
              </w:divBdr>
              <w:divsChild>
                <w:div w:id="1962497601">
                  <w:marLeft w:val="0"/>
                  <w:marRight w:val="0"/>
                  <w:marTop w:val="0"/>
                  <w:marBottom w:val="0"/>
                  <w:divBdr>
                    <w:top w:val="none" w:sz="0" w:space="0" w:color="auto"/>
                    <w:left w:val="none" w:sz="0" w:space="0" w:color="auto"/>
                    <w:bottom w:val="none" w:sz="0" w:space="0" w:color="auto"/>
                    <w:right w:val="none" w:sz="0" w:space="0" w:color="auto"/>
                  </w:divBdr>
                  <w:divsChild>
                    <w:div w:id="1466266945">
                      <w:marLeft w:val="0"/>
                      <w:marRight w:val="0"/>
                      <w:marTop w:val="0"/>
                      <w:marBottom w:val="0"/>
                      <w:divBdr>
                        <w:top w:val="none" w:sz="0" w:space="0" w:color="auto"/>
                        <w:left w:val="none" w:sz="0" w:space="0" w:color="auto"/>
                        <w:bottom w:val="none" w:sz="0" w:space="0" w:color="auto"/>
                        <w:right w:val="none" w:sz="0" w:space="0" w:color="auto"/>
                      </w:divBdr>
                      <w:divsChild>
                        <w:div w:id="1472751699">
                          <w:marLeft w:val="0"/>
                          <w:marRight w:val="0"/>
                          <w:marTop w:val="0"/>
                          <w:marBottom w:val="0"/>
                          <w:divBdr>
                            <w:top w:val="none" w:sz="0" w:space="0" w:color="auto"/>
                            <w:left w:val="none" w:sz="0" w:space="0" w:color="auto"/>
                            <w:bottom w:val="none" w:sz="0" w:space="0" w:color="auto"/>
                            <w:right w:val="none" w:sz="0" w:space="0" w:color="auto"/>
                          </w:divBdr>
                          <w:divsChild>
                            <w:div w:id="1569922025">
                              <w:marLeft w:val="0"/>
                              <w:marRight w:val="0"/>
                              <w:marTop w:val="0"/>
                              <w:marBottom w:val="0"/>
                              <w:divBdr>
                                <w:top w:val="none" w:sz="0" w:space="0" w:color="auto"/>
                                <w:left w:val="none" w:sz="0" w:space="0" w:color="auto"/>
                                <w:bottom w:val="none" w:sz="0" w:space="0" w:color="auto"/>
                                <w:right w:val="none" w:sz="0" w:space="0" w:color="auto"/>
                              </w:divBdr>
                              <w:divsChild>
                                <w:div w:id="530071836">
                                  <w:marLeft w:val="0"/>
                                  <w:marRight w:val="0"/>
                                  <w:marTop w:val="0"/>
                                  <w:marBottom w:val="0"/>
                                  <w:divBdr>
                                    <w:top w:val="none" w:sz="0" w:space="0" w:color="auto"/>
                                    <w:left w:val="none" w:sz="0" w:space="0" w:color="auto"/>
                                    <w:bottom w:val="none" w:sz="0" w:space="0" w:color="auto"/>
                                    <w:right w:val="none" w:sz="0" w:space="0" w:color="auto"/>
                                  </w:divBdr>
                                  <w:divsChild>
                                    <w:div w:id="3723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890427">
          <w:marLeft w:val="0"/>
          <w:marRight w:val="0"/>
          <w:marTop w:val="0"/>
          <w:marBottom w:val="0"/>
          <w:divBdr>
            <w:top w:val="none" w:sz="0" w:space="0" w:color="auto"/>
            <w:left w:val="none" w:sz="0" w:space="0" w:color="auto"/>
            <w:bottom w:val="none" w:sz="0" w:space="0" w:color="auto"/>
            <w:right w:val="none" w:sz="0" w:space="0" w:color="auto"/>
          </w:divBdr>
          <w:divsChild>
            <w:div w:id="970746558">
              <w:marLeft w:val="0"/>
              <w:marRight w:val="0"/>
              <w:marTop w:val="0"/>
              <w:marBottom w:val="0"/>
              <w:divBdr>
                <w:top w:val="none" w:sz="0" w:space="0" w:color="auto"/>
                <w:left w:val="none" w:sz="0" w:space="0" w:color="auto"/>
                <w:bottom w:val="none" w:sz="0" w:space="0" w:color="auto"/>
                <w:right w:val="none" w:sz="0" w:space="0" w:color="auto"/>
              </w:divBdr>
              <w:divsChild>
                <w:div w:id="702754844">
                  <w:marLeft w:val="0"/>
                  <w:marRight w:val="0"/>
                  <w:marTop w:val="0"/>
                  <w:marBottom w:val="0"/>
                  <w:divBdr>
                    <w:top w:val="none" w:sz="0" w:space="0" w:color="auto"/>
                    <w:left w:val="none" w:sz="0" w:space="0" w:color="auto"/>
                    <w:bottom w:val="none" w:sz="0" w:space="0" w:color="auto"/>
                    <w:right w:val="none" w:sz="0" w:space="0" w:color="auto"/>
                  </w:divBdr>
                  <w:divsChild>
                    <w:div w:id="1464998945">
                      <w:marLeft w:val="0"/>
                      <w:marRight w:val="0"/>
                      <w:marTop w:val="0"/>
                      <w:marBottom w:val="0"/>
                      <w:divBdr>
                        <w:top w:val="none" w:sz="0" w:space="0" w:color="auto"/>
                        <w:left w:val="none" w:sz="0" w:space="0" w:color="auto"/>
                        <w:bottom w:val="none" w:sz="0" w:space="0" w:color="auto"/>
                        <w:right w:val="none" w:sz="0" w:space="0" w:color="auto"/>
                      </w:divBdr>
                      <w:divsChild>
                        <w:div w:id="935748040">
                          <w:marLeft w:val="0"/>
                          <w:marRight w:val="0"/>
                          <w:marTop w:val="0"/>
                          <w:marBottom w:val="0"/>
                          <w:divBdr>
                            <w:top w:val="none" w:sz="0" w:space="0" w:color="auto"/>
                            <w:left w:val="none" w:sz="0" w:space="0" w:color="auto"/>
                            <w:bottom w:val="none" w:sz="0" w:space="0" w:color="auto"/>
                            <w:right w:val="none" w:sz="0" w:space="0" w:color="auto"/>
                          </w:divBdr>
                          <w:divsChild>
                            <w:div w:id="470053600">
                              <w:marLeft w:val="0"/>
                              <w:marRight w:val="0"/>
                              <w:marTop w:val="0"/>
                              <w:marBottom w:val="0"/>
                              <w:divBdr>
                                <w:top w:val="none" w:sz="0" w:space="0" w:color="auto"/>
                                <w:left w:val="none" w:sz="0" w:space="0" w:color="auto"/>
                                <w:bottom w:val="none" w:sz="0" w:space="0" w:color="auto"/>
                                <w:right w:val="none" w:sz="0" w:space="0" w:color="auto"/>
                              </w:divBdr>
                              <w:divsChild>
                                <w:div w:id="543828862">
                                  <w:marLeft w:val="0"/>
                                  <w:marRight w:val="0"/>
                                  <w:marTop w:val="0"/>
                                  <w:marBottom w:val="0"/>
                                  <w:divBdr>
                                    <w:top w:val="none" w:sz="0" w:space="0" w:color="auto"/>
                                    <w:left w:val="none" w:sz="0" w:space="0" w:color="auto"/>
                                    <w:bottom w:val="none" w:sz="0" w:space="0" w:color="auto"/>
                                    <w:right w:val="none" w:sz="0" w:space="0" w:color="auto"/>
                                  </w:divBdr>
                                  <w:divsChild>
                                    <w:div w:id="1036468836">
                                      <w:marLeft w:val="0"/>
                                      <w:marRight w:val="0"/>
                                      <w:marTop w:val="0"/>
                                      <w:marBottom w:val="0"/>
                                      <w:divBdr>
                                        <w:top w:val="none" w:sz="0" w:space="0" w:color="auto"/>
                                        <w:left w:val="none" w:sz="0" w:space="0" w:color="auto"/>
                                        <w:bottom w:val="none" w:sz="0" w:space="0" w:color="auto"/>
                                        <w:right w:val="none" w:sz="0" w:space="0" w:color="auto"/>
                                      </w:divBdr>
                                      <w:divsChild>
                                        <w:div w:id="356469967">
                                          <w:marLeft w:val="0"/>
                                          <w:marRight w:val="0"/>
                                          <w:marTop w:val="0"/>
                                          <w:marBottom w:val="0"/>
                                          <w:divBdr>
                                            <w:top w:val="none" w:sz="0" w:space="0" w:color="auto"/>
                                            <w:left w:val="none" w:sz="0" w:space="0" w:color="auto"/>
                                            <w:bottom w:val="none" w:sz="0" w:space="0" w:color="auto"/>
                                            <w:right w:val="none" w:sz="0" w:space="0" w:color="auto"/>
                                          </w:divBdr>
                                          <w:divsChild>
                                            <w:div w:id="1660648160">
                                              <w:marLeft w:val="0"/>
                                              <w:marRight w:val="0"/>
                                              <w:marTop w:val="0"/>
                                              <w:marBottom w:val="0"/>
                                              <w:divBdr>
                                                <w:top w:val="none" w:sz="0" w:space="0" w:color="auto"/>
                                                <w:left w:val="none" w:sz="0" w:space="0" w:color="auto"/>
                                                <w:bottom w:val="none" w:sz="0" w:space="0" w:color="auto"/>
                                                <w:right w:val="none" w:sz="0" w:space="0" w:color="auto"/>
                                              </w:divBdr>
                                              <w:divsChild>
                                                <w:div w:id="1401713041">
                                                  <w:marLeft w:val="0"/>
                                                  <w:marRight w:val="0"/>
                                                  <w:marTop w:val="0"/>
                                                  <w:marBottom w:val="0"/>
                                                  <w:divBdr>
                                                    <w:top w:val="none" w:sz="0" w:space="0" w:color="auto"/>
                                                    <w:left w:val="none" w:sz="0" w:space="0" w:color="auto"/>
                                                    <w:bottom w:val="none" w:sz="0" w:space="0" w:color="auto"/>
                                                    <w:right w:val="none" w:sz="0" w:space="0" w:color="auto"/>
                                                  </w:divBdr>
                                                  <w:divsChild>
                                                    <w:div w:id="1648970466">
                                                      <w:marLeft w:val="0"/>
                                                      <w:marRight w:val="0"/>
                                                      <w:marTop w:val="0"/>
                                                      <w:marBottom w:val="0"/>
                                                      <w:divBdr>
                                                        <w:top w:val="none" w:sz="0" w:space="0" w:color="auto"/>
                                                        <w:left w:val="none" w:sz="0" w:space="0" w:color="auto"/>
                                                        <w:bottom w:val="none" w:sz="0" w:space="0" w:color="auto"/>
                                                        <w:right w:val="none" w:sz="0" w:space="0" w:color="auto"/>
                                                      </w:divBdr>
                                                      <w:divsChild>
                                                        <w:div w:id="173349382">
                                                          <w:marLeft w:val="0"/>
                                                          <w:marRight w:val="0"/>
                                                          <w:marTop w:val="0"/>
                                                          <w:marBottom w:val="0"/>
                                                          <w:divBdr>
                                                            <w:top w:val="none" w:sz="0" w:space="0" w:color="auto"/>
                                                            <w:left w:val="none" w:sz="0" w:space="0" w:color="auto"/>
                                                            <w:bottom w:val="none" w:sz="0" w:space="0" w:color="auto"/>
                                                            <w:right w:val="none" w:sz="0" w:space="0" w:color="auto"/>
                                                          </w:divBdr>
                                                          <w:divsChild>
                                                            <w:div w:id="10695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642772">
                              <w:marLeft w:val="0"/>
                              <w:marRight w:val="0"/>
                              <w:marTop w:val="0"/>
                              <w:marBottom w:val="0"/>
                              <w:divBdr>
                                <w:top w:val="none" w:sz="0" w:space="0" w:color="auto"/>
                                <w:left w:val="none" w:sz="0" w:space="0" w:color="auto"/>
                                <w:bottom w:val="none" w:sz="0" w:space="0" w:color="auto"/>
                                <w:right w:val="none" w:sz="0" w:space="0" w:color="auto"/>
                              </w:divBdr>
                              <w:divsChild>
                                <w:div w:id="469902429">
                                  <w:marLeft w:val="0"/>
                                  <w:marRight w:val="0"/>
                                  <w:marTop w:val="0"/>
                                  <w:marBottom w:val="0"/>
                                  <w:divBdr>
                                    <w:top w:val="none" w:sz="0" w:space="0" w:color="auto"/>
                                    <w:left w:val="none" w:sz="0" w:space="0" w:color="auto"/>
                                    <w:bottom w:val="none" w:sz="0" w:space="0" w:color="auto"/>
                                    <w:right w:val="none" w:sz="0" w:space="0" w:color="auto"/>
                                  </w:divBdr>
                                  <w:divsChild>
                                    <w:div w:id="839850357">
                                      <w:marLeft w:val="0"/>
                                      <w:marRight w:val="0"/>
                                      <w:marTop w:val="0"/>
                                      <w:marBottom w:val="0"/>
                                      <w:divBdr>
                                        <w:top w:val="none" w:sz="0" w:space="0" w:color="auto"/>
                                        <w:left w:val="none" w:sz="0" w:space="0" w:color="auto"/>
                                        <w:bottom w:val="none" w:sz="0" w:space="0" w:color="auto"/>
                                        <w:right w:val="none" w:sz="0" w:space="0" w:color="auto"/>
                                      </w:divBdr>
                                      <w:divsChild>
                                        <w:div w:id="689187440">
                                          <w:marLeft w:val="0"/>
                                          <w:marRight w:val="0"/>
                                          <w:marTop w:val="0"/>
                                          <w:marBottom w:val="0"/>
                                          <w:divBdr>
                                            <w:top w:val="none" w:sz="0" w:space="0" w:color="auto"/>
                                            <w:left w:val="none" w:sz="0" w:space="0" w:color="auto"/>
                                            <w:bottom w:val="none" w:sz="0" w:space="0" w:color="auto"/>
                                            <w:right w:val="none" w:sz="0" w:space="0" w:color="auto"/>
                                          </w:divBdr>
                                          <w:divsChild>
                                            <w:div w:id="5934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1145118">
      <w:bodyDiv w:val="1"/>
      <w:marLeft w:val="0"/>
      <w:marRight w:val="0"/>
      <w:marTop w:val="0"/>
      <w:marBottom w:val="0"/>
      <w:divBdr>
        <w:top w:val="none" w:sz="0" w:space="0" w:color="auto"/>
        <w:left w:val="none" w:sz="0" w:space="0" w:color="auto"/>
        <w:bottom w:val="none" w:sz="0" w:space="0" w:color="auto"/>
        <w:right w:val="none" w:sz="0" w:space="0" w:color="auto"/>
      </w:divBdr>
    </w:div>
    <w:div w:id="431556091">
      <w:bodyDiv w:val="1"/>
      <w:marLeft w:val="0"/>
      <w:marRight w:val="0"/>
      <w:marTop w:val="0"/>
      <w:marBottom w:val="0"/>
      <w:divBdr>
        <w:top w:val="none" w:sz="0" w:space="0" w:color="auto"/>
        <w:left w:val="none" w:sz="0" w:space="0" w:color="auto"/>
        <w:bottom w:val="none" w:sz="0" w:space="0" w:color="auto"/>
        <w:right w:val="none" w:sz="0" w:space="0" w:color="auto"/>
      </w:divBdr>
    </w:div>
    <w:div w:id="441073238">
      <w:bodyDiv w:val="1"/>
      <w:marLeft w:val="0"/>
      <w:marRight w:val="0"/>
      <w:marTop w:val="0"/>
      <w:marBottom w:val="0"/>
      <w:divBdr>
        <w:top w:val="none" w:sz="0" w:space="0" w:color="auto"/>
        <w:left w:val="none" w:sz="0" w:space="0" w:color="auto"/>
        <w:bottom w:val="none" w:sz="0" w:space="0" w:color="auto"/>
        <w:right w:val="none" w:sz="0" w:space="0" w:color="auto"/>
      </w:divBdr>
    </w:div>
    <w:div w:id="465896050">
      <w:bodyDiv w:val="1"/>
      <w:marLeft w:val="0"/>
      <w:marRight w:val="0"/>
      <w:marTop w:val="0"/>
      <w:marBottom w:val="0"/>
      <w:divBdr>
        <w:top w:val="none" w:sz="0" w:space="0" w:color="auto"/>
        <w:left w:val="none" w:sz="0" w:space="0" w:color="auto"/>
        <w:bottom w:val="none" w:sz="0" w:space="0" w:color="auto"/>
        <w:right w:val="none" w:sz="0" w:space="0" w:color="auto"/>
      </w:divBdr>
    </w:div>
    <w:div w:id="504513014">
      <w:bodyDiv w:val="1"/>
      <w:marLeft w:val="0"/>
      <w:marRight w:val="0"/>
      <w:marTop w:val="0"/>
      <w:marBottom w:val="0"/>
      <w:divBdr>
        <w:top w:val="none" w:sz="0" w:space="0" w:color="auto"/>
        <w:left w:val="none" w:sz="0" w:space="0" w:color="auto"/>
        <w:bottom w:val="none" w:sz="0" w:space="0" w:color="auto"/>
        <w:right w:val="none" w:sz="0" w:space="0" w:color="auto"/>
      </w:divBdr>
    </w:div>
    <w:div w:id="567764727">
      <w:bodyDiv w:val="1"/>
      <w:marLeft w:val="0"/>
      <w:marRight w:val="0"/>
      <w:marTop w:val="0"/>
      <w:marBottom w:val="0"/>
      <w:divBdr>
        <w:top w:val="none" w:sz="0" w:space="0" w:color="auto"/>
        <w:left w:val="none" w:sz="0" w:space="0" w:color="auto"/>
        <w:bottom w:val="none" w:sz="0" w:space="0" w:color="auto"/>
        <w:right w:val="none" w:sz="0" w:space="0" w:color="auto"/>
      </w:divBdr>
    </w:div>
    <w:div w:id="657924209">
      <w:bodyDiv w:val="1"/>
      <w:marLeft w:val="0"/>
      <w:marRight w:val="0"/>
      <w:marTop w:val="0"/>
      <w:marBottom w:val="0"/>
      <w:divBdr>
        <w:top w:val="none" w:sz="0" w:space="0" w:color="auto"/>
        <w:left w:val="none" w:sz="0" w:space="0" w:color="auto"/>
        <w:bottom w:val="none" w:sz="0" w:space="0" w:color="auto"/>
        <w:right w:val="none" w:sz="0" w:space="0" w:color="auto"/>
      </w:divBdr>
    </w:div>
    <w:div w:id="691495244">
      <w:bodyDiv w:val="1"/>
      <w:marLeft w:val="0"/>
      <w:marRight w:val="0"/>
      <w:marTop w:val="0"/>
      <w:marBottom w:val="0"/>
      <w:divBdr>
        <w:top w:val="none" w:sz="0" w:space="0" w:color="auto"/>
        <w:left w:val="none" w:sz="0" w:space="0" w:color="auto"/>
        <w:bottom w:val="none" w:sz="0" w:space="0" w:color="auto"/>
        <w:right w:val="none" w:sz="0" w:space="0" w:color="auto"/>
      </w:divBdr>
    </w:div>
    <w:div w:id="693578554">
      <w:bodyDiv w:val="1"/>
      <w:marLeft w:val="0"/>
      <w:marRight w:val="0"/>
      <w:marTop w:val="0"/>
      <w:marBottom w:val="0"/>
      <w:divBdr>
        <w:top w:val="none" w:sz="0" w:space="0" w:color="auto"/>
        <w:left w:val="none" w:sz="0" w:space="0" w:color="auto"/>
        <w:bottom w:val="none" w:sz="0" w:space="0" w:color="auto"/>
        <w:right w:val="none" w:sz="0" w:space="0" w:color="auto"/>
      </w:divBdr>
    </w:div>
    <w:div w:id="697514027">
      <w:bodyDiv w:val="1"/>
      <w:marLeft w:val="0"/>
      <w:marRight w:val="0"/>
      <w:marTop w:val="0"/>
      <w:marBottom w:val="0"/>
      <w:divBdr>
        <w:top w:val="none" w:sz="0" w:space="0" w:color="auto"/>
        <w:left w:val="none" w:sz="0" w:space="0" w:color="auto"/>
        <w:bottom w:val="none" w:sz="0" w:space="0" w:color="auto"/>
        <w:right w:val="none" w:sz="0" w:space="0" w:color="auto"/>
      </w:divBdr>
    </w:div>
    <w:div w:id="728378727">
      <w:bodyDiv w:val="1"/>
      <w:marLeft w:val="0"/>
      <w:marRight w:val="0"/>
      <w:marTop w:val="0"/>
      <w:marBottom w:val="0"/>
      <w:divBdr>
        <w:top w:val="none" w:sz="0" w:space="0" w:color="auto"/>
        <w:left w:val="none" w:sz="0" w:space="0" w:color="auto"/>
        <w:bottom w:val="none" w:sz="0" w:space="0" w:color="auto"/>
        <w:right w:val="none" w:sz="0" w:space="0" w:color="auto"/>
      </w:divBdr>
    </w:div>
    <w:div w:id="773129956">
      <w:bodyDiv w:val="1"/>
      <w:marLeft w:val="0"/>
      <w:marRight w:val="0"/>
      <w:marTop w:val="0"/>
      <w:marBottom w:val="0"/>
      <w:divBdr>
        <w:top w:val="none" w:sz="0" w:space="0" w:color="auto"/>
        <w:left w:val="none" w:sz="0" w:space="0" w:color="auto"/>
        <w:bottom w:val="none" w:sz="0" w:space="0" w:color="auto"/>
        <w:right w:val="none" w:sz="0" w:space="0" w:color="auto"/>
      </w:divBdr>
    </w:div>
    <w:div w:id="855773290">
      <w:bodyDiv w:val="1"/>
      <w:marLeft w:val="0"/>
      <w:marRight w:val="0"/>
      <w:marTop w:val="0"/>
      <w:marBottom w:val="0"/>
      <w:divBdr>
        <w:top w:val="none" w:sz="0" w:space="0" w:color="auto"/>
        <w:left w:val="none" w:sz="0" w:space="0" w:color="auto"/>
        <w:bottom w:val="none" w:sz="0" w:space="0" w:color="auto"/>
        <w:right w:val="none" w:sz="0" w:space="0" w:color="auto"/>
      </w:divBdr>
    </w:div>
    <w:div w:id="912854297">
      <w:bodyDiv w:val="1"/>
      <w:marLeft w:val="0"/>
      <w:marRight w:val="0"/>
      <w:marTop w:val="0"/>
      <w:marBottom w:val="0"/>
      <w:divBdr>
        <w:top w:val="none" w:sz="0" w:space="0" w:color="auto"/>
        <w:left w:val="none" w:sz="0" w:space="0" w:color="auto"/>
        <w:bottom w:val="none" w:sz="0" w:space="0" w:color="auto"/>
        <w:right w:val="none" w:sz="0" w:space="0" w:color="auto"/>
      </w:divBdr>
    </w:div>
    <w:div w:id="984116411">
      <w:bodyDiv w:val="1"/>
      <w:marLeft w:val="0"/>
      <w:marRight w:val="0"/>
      <w:marTop w:val="0"/>
      <w:marBottom w:val="0"/>
      <w:divBdr>
        <w:top w:val="none" w:sz="0" w:space="0" w:color="auto"/>
        <w:left w:val="none" w:sz="0" w:space="0" w:color="auto"/>
        <w:bottom w:val="none" w:sz="0" w:space="0" w:color="auto"/>
        <w:right w:val="none" w:sz="0" w:space="0" w:color="auto"/>
      </w:divBdr>
    </w:div>
    <w:div w:id="1018582075">
      <w:bodyDiv w:val="1"/>
      <w:marLeft w:val="0"/>
      <w:marRight w:val="0"/>
      <w:marTop w:val="0"/>
      <w:marBottom w:val="0"/>
      <w:divBdr>
        <w:top w:val="none" w:sz="0" w:space="0" w:color="auto"/>
        <w:left w:val="none" w:sz="0" w:space="0" w:color="auto"/>
        <w:bottom w:val="none" w:sz="0" w:space="0" w:color="auto"/>
        <w:right w:val="none" w:sz="0" w:space="0" w:color="auto"/>
      </w:divBdr>
    </w:div>
    <w:div w:id="1087850870">
      <w:bodyDiv w:val="1"/>
      <w:marLeft w:val="0"/>
      <w:marRight w:val="0"/>
      <w:marTop w:val="0"/>
      <w:marBottom w:val="0"/>
      <w:divBdr>
        <w:top w:val="none" w:sz="0" w:space="0" w:color="auto"/>
        <w:left w:val="none" w:sz="0" w:space="0" w:color="auto"/>
        <w:bottom w:val="none" w:sz="0" w:space="0" w:color="auto"/>
        <w:right w:val="none" w:sz="0" w:space="0" w:color="auto"/>
      </w:divBdr>
    </w:div>
    <w:div w:id="1101531950">
      <w:bodyDiv w:val="1"/>
      <w:marLeft w:val="0"/>
      <w:marRight w:val="0"/>
      <w:marTop w:val="0"/>
      <w:marBottom w:val="0"/>
      <w:divBdr>
        <w:top w:val="none" w:sz="0" w:space="0" w:color="auto"/>
        <w:left w:val="none" w:sz="0" w:space="0" w:color="auto"/>
        <w:bottom w:val="none" w:sz="0" w:space="0" w:color="auto"/>
        <w:right w:val="none" w:sz="0" w:space="0" w:color="auto"/>
      </w:divBdr>
    </w:div>
    <w:div w:id="1212494099">
      <w:bodyDiv w:val="1"/>
      <w:marLeft w:val="0"/>
      <w:marRight w:val="0"/>
      <w:marTop w:val="0"/>
      <w:marBottom w:val="0"/>
      <w:divBdr>
        <w:top w:val="none" w:sz="0" w:space="0" w:color="auto"/>
        <w:left w:val="none" w:sz="0" w:space="0" w:color="auto"/>
        <w:bottom w:val="none" w:sz="0" w:space="0" w:color="auto"/>
        <w:right w:val="none" w:sz="0" w:space="0" w:color="auto"/>
      </w:divBdr>
      <w:divsChild>
        <w:div w:id="240453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4679343">
      <w:bodyDiv w:val="1"/>
      <w:marLeft w:val="0"/>
      <w:marRight w:val="0"/>
      <w:marTop w:val="0"/>
      <w:marBottom w:val="0"/>
      <w:divBdr>
        <w:top w:val="none" w:sz="0" w:space="0" w:color="auto"/>
        <w:left w:val="none" w:sz="0" w:space="0" w:color="auto"/>
        <w:bottom w:val="none" w:sz="0" w:space="0" w:color="auto"/>
        <w:right w:val="none" w:sz="0" w:space="0" w:color="auto"/>
      </w:divBdr>
    </w:div>
    <w:div w:id="1239093706">
      <w:bodyDiv w:val="1"/>
      <w:marLeft w:val="0"/>
      <w:marRight w:val="0"/>
      <w:marTop w:val="0"/>
      <w:marBottom w:val="0"/>
      <w:divBdr>
        <w:top w:val="none" w:sz="0" w:space="0" w:color="auto"/>
        <w:left w:val="none" w:sz="0" w:space="0" w:color="auto"/>
        <w:bottom w:val="none" w:sz="0" w:space="0" w:color="auto"/>
        <w:right w:val="none" w:sz="0" w:space="0" w:color="auto"/>
      </w:divBdr>
      <w:divsChild>
        <w:div w:id="1640256843">
          <w:marLeft w:val="0"/>
          <w:marRight w:val="0"/>
          <w:marTop w:val="0"/>
          <w:marBottom w:val="450"/>
          <w:divBdr>
            <w:top w:val="none" w:sz="0" w:space="0" w:color="auto"/>
            <w:left w:val="none" w:sz="0" w:space="0" w:color="auto"/>
            <w:bottom w:val="none" w:sz="0" w:space="0" w:color="auto"/>
            <w:right w:val="none" w:sz="0" w:space="0" w:color="auto"/>
          </w:divBdr>
        </w:div>
      </w:divsChild>
    </w:div>
    <w:div w:id="1243222513">
      <w:bodyDiv w:val="1"/>
      <w:marLeft w:val="0"/>
      <w:marRight w:val="0"/>
      <w:marTop w:val="0"/>
      <w:marBottom w:val="0"/>
      <w:divBdr>
        <w:top w:val="none" w:sz="0" w:space="0" w:color="auto"/>
        <w:left w:val="none" w:sz="0" w:space="0" w:color="auto"/>
        <w:bottom w:val="none" w:sz="0" w:space="0" w:color="auto"/>
        <w:right w:val="none" w:sz="0" w:space="0" w:color="auto"/>
      </w:divBdr>
    </w:div>
    <w:div w:id="1307470917">
      <w:bodyDiv w:val="1"/>
      <w:marLeft w:val="0"/>
      <w:marRight w:val="0"/>
      <w:marTop w:val="0"/>
      <w:marBottom w:val="0"/>
      <w:divBdr>
        <w:top w:val="none" w:sz="0" w:space="0" w:color="auto"/>
        <w:left w:val="none" w:sz="0" w:space="0" w:color="auto"/>
        <w:bottom w:val="none" w:sz="0" w:space="0" w:color="auto"/>
        <w:right w:val="none" w:sz="0" w:space="0" w:color="auto"/>
      </w:divBdr>
    </w:div>
    <w:div w:id="1324235106">
      <w:bodyDiv w:val="1"/>
      <w:marLeft w:val="0"/>
      <w:marRight w:val="0"/>
      <w:marTop w:val="0"/>
      <w:marBottom w:val="0"/>
      <w:divBdr>
        <w:top w:val="none" w:sz="0" w:space="0" w:color="auto"/>
        <w:left w:val="none" w:sz="0" w:space="0" w:color="auto"/>
        <w:bottom w:val="none" w:sz="0" w:space="0" w:color="auto"/>
        <w:right w:val="none" w:sz="0" w:space="0" w:color="auto"/>
      </w:divBdr>
    </w:div>
    <w:div w:id="1353261985">
      <w:bodyDiv w:val="1"/>
      <w:marLeft w:val="0"/>
      <w:marRight w:val="0"/>
      <w:marTop w:val="0"/>
      <w:marBottom w:val="0"/>
      <w:divBdr>
        <w:top w:val="none" w:sz="0" w:space="0" w:color="auto"/>
        <w:left w:val="none" w:sz="0" w:space="0" w:color="auto"/>
        <w:bottom w:val="none" w:sz="0" w:space="0" w:color="auto"/>
        <w:right w:val="none" w:sz="0" w:space="0" w:color="auto"/>
      </w:divBdr>
    </w:div>
    <w:div w:id="1414349846">
      <w:bodyDiv w:val="1"/>
      <w:marLeft w:val="0"/>
      <w:marRight w:val="0"/>
      <w:marTop w:val="0"/>
      <w:marBottom w:val="0"/>
      <w:divBdr>
        <w:top w:val="none" w:sz="0" w:space="0" w:color="auto"/>
        <w:left w:val="none" w:sz="0" w:space="0" w:color="auto"/>
        <w:bottom w:val="none" w:sz="0" w:space="0" w:color="auto"/>
        <w:right w:val="none" w:sz="0" w:space="0" w:color="auto"/>
      </w:divBdr>
    </w:div>
    <w:div w:id="1450658331">
      <w:bodyDiv w:val="1"/>
      <w:marLeft w:val="0"/>
      <w:marRight w:val="0"/>
      <w:marTop w:val="0"/>
      <w:marBottom w:val="0"/>
      <w:divBdr>
        <w:top w:val="none" w:sz="0" w:space="0" w:color="auto"/>
        <w:left w:val="none" w:sz="0" w:space="0" w:color="auto"/>
        <w:bottom w:val="none" w:sz="0" w:space="0" w:color="auto"/>
        <w:right w:val="none" w:sz="0" w:space="0" w:color="auto"/>
      </w:divBdr>
    </w:div>
    <w:div w:id="1490826049">
      <w:bodyDiv w:val="1"/>
      <w:marLeft w:val="0"/>
      <w:marRight w:val="0"/>
      <w:marTop w:val="0"/>
      <w:marBottom w:val="0"/>
      <w:divBdr>
        <w:top w:val="none" w:sz="0" w:space="0" w:color="auto"/>
        <w:left w:val="none" w:sz="0" w:space="0" w:color="auto"/>
        <w:bottom w:val="none" w:sz="0" w:space="0" w:color="auto"/>
        <w:right w:val="none" w:sz="0" w:space="0" w:color="auto"/>
      </w:divBdr>
    </w:div>
    <w:div w:id="1494293192">
      <w:bodyDiv w:val="1"/>
      <w:marLeft w:val="0"/>
      <w:marRight w:val="0"/>
      <w:marTop w:val="0"/>
      <w:marBottom w:val="0"/>
      <w:divBdr>
        <w:top w:val="none" w:sz="0" w:space="0" w:color="auto"/>
        <w:left w:val="none" w:sz="0" w:space="0" w:color="auto"/>
        <w:bottom w:val="none" w:sz="0" w:space="0" w:color="auto"/>
        <w:right w:val="none" w:sz="0" w:space="0" w:color="auto"/>
      </w:divBdr>
    </w:div>
    <w:div w:id="1579486571">
      <w:bodyDiv w:val="1"/>
      <w:marLeft w:val="0"/>
      <w:marRight w:val="0"/>
      <w:marTop w:val="0"/>
      <w:marBottom w:val="0"/>
      <w:divBdr>
        <w:top w:val="none" w:sz="0" w:space="0" w:color="auto"/>
        <w:left w:val="none" w:sz="0" w:space="0" w:color="auto"/>
        <w:bottom w:val="none" w:sz="0" w:space="0" w:color="auto"/>
        <w:right w:val="none" w:sz="0" w:space="0" w:color="auto"/>
      </w:divBdr>
    </w:div>
    <w:div w:id="1605259412">
      <w:bodyDiv w:val="1"/>
      <w:marLeft w:val="0"/>
      <w:marRight w:val="0"/>
      <w:marTop w:val="0"/>
      <w:marBottom w:val="0"/>
      <w:divBdr>
        <w:top w:val="none" w:sz="0" w:space="0" w:color="auto"/>
        <w:left w:val="none" w:sz="0" w:space="0" w:color="auto"/>
        <w:bottom w:val="none" w:sz="0" w:space="0" w:color="auto"/>
        <w:right w:val="none" w:sz="0" w:space="0" w:color="auto"/>
      </w:divBdr>
    </w:div>
    <w:div w:id="1613124183">
      <w:bodyDiv w:val="1"/>
      <w:marLeft w:val="0"/>
      <w:marRight w:val="0"/>
      <w:marTop w:val="0"/>
      <w:marBottom w:val="0"/>
      <w:divBdr>
        <w:top w:val="none" w:sz="0" w:space="0" w:color="auto"/>
        <w:left w:val="none" w:sz="0" w:space="0" w:color="auto"/>
        <w:bottom w:val="none" w:sz="0" w:space="0" w:color="auto"/>
        <w:right w:val="none" w:sz="0" w:space="0" w:color="auto"/>
      </w:divBdr>
    </w:div>
    <w:div w:id="1683314410">
      <w:bodyDiv w:val="1"/>
      <w:marLeft w:val="0"/>
      <w:marRight w:val="0"/>
      <w:marTop w:val="0"/>
      <w:marBottom w:val="0"/>
      <w:divBdr>
        <w:top w:val="none" w:sz="0" w:space="0" w:color="auto"/>
        <w:left w:val="none" w:sz="0" w:space="0" w:color="auto"/>
        <w:bottom w:val="none" w:sz="0" w:space="0" w:color="auto"/>
        <w:right w:val="none" w:sz="0" w:space="0" w:color="auto"/>
      </w:divBdr>
    </w:div>
    <w:div w:id="1697317146">
      <w:bodyDiv w:val="1"/>
      <w:marLeft w:val="0"/>
      <w:marRight w:val="0"/>
      <w:marTop w:val="0"/>
      <w:marBottom w:val="0"/>
      <w:divBdr>
        <w:top w:val="none" w:sz="0" w:space="0" w:color="auto"/>
        <w:left w:val="none" w:sz="0" w:space="0" w:color="auto"/>
        <w:bottom w:val="none" w:sz="0" w:space="0" w:color="auto"/>
        <w:right w:val="none" w:sz="0" w:space="0" w:color="auto"/>
      </w:divBdr>
    </w:div>
    <w:div w:id="1698700112">
      <w:bodyDiv w:val="1"/>
      <w:marLeft w:val="0"/>
      <w:marRight w:val="0"/>
      <w:marTop w:val="0"/>
      <w:marBottom w:val="0"/>
      <w:divBdr>
        <w:top w:val="none" w:sz="0" w:space="0" w:color="auto"/>
        <w:left w:val="none" w:sz="0" w:space="0" w:color="auto"/>
        <w:bottom w:val="none" w:sz="0" w:space="0" w:color="auto"/>
        <w:right w:val="none" w:sz="0" w:space="0" w:color="auto"/>
      </w:divBdr>
    </w:div>
    <w:div w:id="1704400511">
      <w:bodyDiv w:val="1"/>
      <w:marLeft w:val="0"/>
      <w:marRight w:val="0"/>
      <w:marTop w:val="0"/>
      <w:marBottom w:val="0"/>
      <w:divBdr>
        <w:top w:val="none" w:sz="0" w:space="0" w:color="auto"/>
        <w:left w:val="none" w:sz="0" w:space="0" w:color="auto"/>
        <w:bottom w:val="none" w:sz="0" w:space="0" w:color="auto"/>
        <w:right w:val="none" w:sz="0" w:space="0" w:color="auto"/>
      </w:divBdr>
    </w:div>
    <w:div w:id="1773430315">
      <w:bodyDiv w:val="1"/>
      <w:marLeft w:val="0"/>
      <w:marRight w:val="0"/>
      <w:marTop w:val="0"/>
      <w:marBottom w:val="0"/>
      <w:divBdr>
        <w:top w:val="none" w:sz="0" w:space="0" w:color="auto"/>
        <w:left w:val="none" w:sz="0" w:space="0" w:color="auto"/>
        <w:bottom w:val="none" w:sz="0" w:space="0" w:color="auto"/>
        <w:right w:val="none" w:sz="0" w:space="0" w:color="auto"/>
      </w:divBdr>
    </w:div>
    <w:div w:id="1780639432">
      <w:bodyDiv w:val="1"/>
      <w:marLeft w:val="0"/>
      <w:marRight w:val="0"/>
      <w:marTop w:val="0"/>
      <w:marBottom w:val="0"/>
      <w:divBdr>
        <w:top w:val="none" w:sz="0" w:space="0" w:color="auto"/>
        <w:left w:val="none" w:sz="0" w:space="0" w:color="auto"/>
        <w:bottom w:val="none" w:sz="0" w:space="0" w:color="auto"/>
        <w:right w:val="none" w:sz="0" w:space="0" w:color="auto"/>
      </w:divBdr>
    </w:div>
    <w:div w:id="1787389640">
      <w:bodyDiv w:val="1"/>
      <w:marLeft w:val="0"/>
      <w:marRight w:val="0"/>
      <w:marTop w:val="0"/>
      <w:marBottom w:val="0"/>
      <w:divBdr>
        <w:top w:val="none" w:sz="0" w:space="0" w:color="auto"/>
        <w:left w:val="none" w:sz="0" w:space="0" w:color="auto"/>
        <w:bottom w:val="none" w:sz="0" w:space="0" w:color="auto"/>
        <w:right w:val="none" w:sz="0" w:space="0" w:color="auto"/>
      </w:divBdr>
    </w:div>
    <w:div w:id="1891649279">
      <w:bodyDiv w:val="1"/>
      <w:marLeft w:val="0"/>
      <w:marRight w:val="0"/>
      <w:marTop w:val="0"/>
      <w:marBottom w:val="0"/>
      <w:divBdr>
        <w:top w:val="none" w:sz="0" w:space="0" w:color="auto"/>
        <w:left w:val="none" w:sz="0" w:space="0" w:color="auto"/>
        <w:bottom w:val="none" w:sz="0" w:space="0" w:color="auto"/>
        <w:right w:val="none" w:sz="0" w:space="0" w:color="auto"/>
      </w:divBdr>
    </w:div>
    <w:div w:id="1940333055">
      <w:bodyDiv w:val="1"/>
      <w:marLeft w:val="0"/>
      <w:marRight w:val="0"/>
      <w:marTop w:val="0"/>
      <w:marBottom w:val="0"/>
      <w:divBdr>
        <w:top w:val="none" w:sz="0" w:space="0" w:color="auto"/>
        <w:left w:val="none" w:sz="0" w:space="0" w:color="auto"/>
        <w:bottom w:val="none" w:sz="0" w:space="0" w:color="auto"/>
        <w:right w:val="none" w:sz="0" w:space="0" w:color="auto"/>
      </w:divBdr>
    </w:div>
    <w:div w:id="1941597113">
      <w:bodyDiv w:val="1"/>
      <w:marLeft w:val="0"/>
      <w:marRight w:val="0"/>
      <w:marTop w:val="0"/>
      <w:marBottom w:val="0"/>
      <w:divBdr>
        <w:top w:val="none" w:sz="0" w:space="0" w:color="auto"/>
        <w:left w:val="none" w:sz="0" w:space="0" w:color="auto"/>
        <w:bottom w:val="none" w:sz="0" w:space="0" w:color="auto"/>
        <w:right w:val="none" w:sz="0" w:space="0" w:color="auto"/>
      </w:divBdr>
    </w:div>
    <w:div w:id="2106878908">
      <w:bodyDiv w:val="1"/>
      <w:marLeft w:val="0"/>
      <w:marRight w:val="0"/>
      <w:marTop w:val="0"/>
      <w:marBottom w:val="0"/>
      <w:divBdr>
        <w:top w:val="none" w:sz="0" w:space="0" w:color="auto"/>
        <w:left w:val="none" w:sz="0" w:space="0" w:color="auto"/>
        <w:bottom w:val="none" w:sz="0" w:space="0" w:color="auto"/>
        <w:right w:val="none" w:sz="0" w:space="0" w:color="auto"/>
      </w:divBdr>
    </w:div>
    <w:div w:id="214318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full/10.1080/00206814.2025.2457564" TargetMode="External"/><Relationship Id="rId13" Type="http://schemas.openxmlformats.org/officeDocument/2006/relationships/hyperlink" Target="https://doi.org/10.5382/Rev.14.0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144/SP29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5746</TotalTime>
  <Pages>27</Pages>
  <Words>9250</Words>
  <Characters>52728</Characters>
  <Application>Microsoft Office Word</Application>
  <DocSecurity>0</DocSecurity>
  <Lines>439</Lines>
  <Paragraphs>123</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1.0 INTRODUCTION</vt:lpstr>
      <vt:lpstr>    2. MATERIALS AND METHODS</vt:lpstr>
      <vt:lpstr>3.0 RESULTS AND DISCUSSION</vt:lpstr>
      <vt:lpstr>    3.1 Regional Metamorphic Framework and Thermobarometric Consistency</vt:lpstr>
      <vt:lpstr>    3.2 Pressure–Temperature Path Evolution and Tectonic Implications</vt:lpstr>
      <vt:lpstr>    </vt:lpstr>
      <vt:lpstr>    3.3 Structural Evolution and P–T–t–d Relationships</vt:lpstr>
      <vt:lpstr>    The integrated P–T–t–d diagram (Figure 4) illustrates the temporal relationship </vt:lpstr>
      <vt:lpstr>    3.4 Global Comparisons within the Pan-African System</vt:lpstr>
      <vt:lpstr>    3.5 Metallogenic Implications and Fluid–Structure Interaction</vt:lpstr>
      <vt:lpstr>    3.6 Tectono-Metamorphic and Metallogenic Evolution Model</vt:lpstr>
      <vt:lpstr>        3.6.1 D₁: Pre- to Early Collisional Stage (Burial and Nappe Stacking)</vt:lpstr>
      <vt:lpstr>        3.6.2 D₂: Peak Collisional Stage (Crustal Thickening and Barrovian Metamorphism)</vt:lpstr>
      <vt:lpstr>        3.6.3 D₃: Late-Collisional Transpression and Exhumation</vt:lpstr>
      <vt:lpstr>        3.6.4 D₄: Post-Collisional Fluid Flow, Magmatism, and Mineralization</vt:lpstr>
      <vt:lpstr>        3.6.5 D₅: Post-Orogenic Stabilization and Thermal Relaxation</vt:lpstr>
      <vt:lpstr>        3.6.6 Integrated P–T–t–d–Metallogenic Evolution</vt:lpstr>
      <vt:lpstr>        3.6.7 Model Limitations and Applicability</vt:lpstr>
      <vt:lpstr>    </vt:lpstr>
      <vt:lpstr>    3.7 Implications for Collisional Orogen Models</vt:lpstr>
      <vt:lpstr>        3.7.1 Validation of Barrovian Collisional Models</vt:lpstr>
      <vt:lpstr>        3.7.2 Role of Crustal Inheritance in Collisional Systems</vt:lpstr>
      <vt:lpstr>        3.7.3 Structural Controls and Transpressional Exhumation</vt:lpstr>
      <vt:lpstr>        3.7.4 Coupling Between Metamorphism and Metallogenesis</vt:lpstr>
      <vt:lpstr>        3.7.5 Variability Within the Pan-African System</vt:lpstr>
      <vt:lpstr>        3.7.6 Implications for Global Orogenic Processes</vt:lpstr>
      <vt:lpstr>    REFERENCES</vt:lpstr>
      <vt:lpstr>Miyashiro A., (1994). Metamorphic Petrology. London: UCL Press</vt:lpstr>
    </vt:vector>
  </TitlesOfParts>
  <Company/>
  <LinksUpToDate>false</LinksUpToDate>
  <CharactersWithSpaces>61855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GSU</dc:creator>
  <cp:keywords/>
  <dc:description/>
  <cp:lastModifiedBy>SDI 1158</cp:lastModifiedBy>
  <cp:revision>78</cp:revision>
  <cp:lastPrinted>2026-04-23T12:22:00Z</cp:lastPrinted>
  <dcterms:created xsi:type="dcterms:W3CDTF">2026-02-12T03:10:00Z</dcterms:created>
  <dcterms:modified xsi:type="dcterms:W3CDTF">2026-04-27T08:30:00Z</dcterms:modified>
</cp:coreProperties>
</file>