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0294A" w14:textId="4B94625F" w:rsidR="00C7596C" w:rsidRPr="00BC40A9" w:rsidRDefault="00C7596C" w:rsidP="00FB3812">
      <w:pPr>
        <w:spacing w:line="240" w:lineRule="auto"/>
        <w:jc w:val="center"/>
        <w:rPr>
          <w:rFonts w:ascii="Times New Roman" w:hAnsi="Times New Roman" w:cs="Times New Roman"/>
          <w:b/>
          <w:bCs/>
          <w:sz w:val="28"/>
          <w:szCs w:val="24"/>
          <w:shd w:val="clear" w:color="auto" w:fill="FFFFFF"/>
          <w:lang w:val="en-US"/>
        </w:rPr>
      </w:pPr>
      <w:bookmarkStart w:id="0" w:name="_Hlk228573463"/>
      <w:r w:rsidRPr="00BC40A9">
        <w:rPr>
          <w:rFonts w:ascii="Times New Roman" w:hAnsi="Times New Roman" w:cs="Times New Roman"/>
          <w:b/>
          <w:bCs/>
          <w:sz w:val="28"/>
          <w:szCs w:val="24"/>
          <w:highlight w:val="yellow"/>
          <w:shd w:val="clear" w:color="auto" w:fill="FFFFFF"/>
          <w:lang w:val="en-US"/>
        </w:rPr>
        <w:t>Synthesis</w:t>
      </w:r>
      <w:bookmarkEnd w:id="0"/>
      <w:r w:rsidRPr="00BC40A9">
        <w:rPr>
          <w:rFonts w:ascii="Times New Roman" w:hAnsi="Times New Roman" w:cs="Times New Roman"/>
          <w:b/>
          <w:bCs/>
          <w:sz w:val="28"/>
          <w:szCs w:val="24"/>
          <w:highlight w:val="yellow"/>
          <w:shd w:val="clear" w:color="auto" w:fill="FFFFFF"/>
          <w:lang w:val="en-US"/>
        </w:rPr>
        <w:t xml:space="preserve">, spectroscopic and </w:t>
      </w:r>
      <w:bookmarkStart w:id="1" w:name="_Hlk228573331"/>
      <w:r w:rsidRPr="00BC40A9">
        <w:rPr>
          <w:rFonts w:ascii="Times New Roman" w:hAnsi="Times New Roman" w:cs="Times New Roman"/>
          <w:b/>
          <w:bCs/>
          <w:sz w:val="28"/>
          <w:szCs w:val="24"/>
          <w:highlight w:val="yellow"/>
          <w:shd w:val="clear" w:color="auto" w:fill="FFFFFF"/>
          <w:lang w:val="en-US"/>
        </w:rPr>
        <w:t xml:space="preserve">Electrochemical characterization </w:t>
      </w:r>
      <w:bookmarkEnd w:id="1"/>
      <w:r w:rsidRPr="00BC40A9">
        <w:rPr>
          <w:rFonts w:ascii="Times New Roman" w:hAnsi="Times New Roman" w:cs="Times New Roman"/>
          <w:b/>
          <w:bCs/>
          <w:sz w:val="28"/>
          <w:szCs w:val="24"/>
          <w:highlight w:val="yellow"/>
          <w:shd w:val="clear" w:color="auto" w:fill="FFFFFF"/>
          <w:lang w:val="en-US"/>
        </w:rPr>
        <w:t xml:space="preserve">of </w:t>
      </w:r>
      <w:bookmarkStart w:id="2" w:name="_Hlk228573371"/>
      <w:r w:rsidRPr="00BC40A9">
        <w:rPr>
          <w:rFonts w:ascii="Times New Roman" w:hAnsi="Times New Roman" w:cs="Times New Roman"/>
          <w:b/>
          <w:bCs/>
          <w:sz w:val="28"/>
          <w:szCs w:val="24"/>
          <w:highlight w:val="yellow"/>
          <w:shd w:val="clear" w:color="auto" w:fill="FFFFFF"/>
          <w:lang w:val="en-US"/>
        </w:rPr>
        <w:t>Ethylene diammonium Hydrogen Phosphate</w:t>
      </w:r>
      <w:bookmarkEnd w:id="2"/>
      <w:r w:rsidRPr="00BC40A9">
        <w:rPr>
          <w:rFonts w:ascii="Times New Roman" w:hAnsi="Times New Roman" w:cs="Times New Roman"/>
          <w:b/>
          <w:bCs/>
          <w:sz w:val="28"/>
          <w:szCs w:val="24"/>
          <w:highlight w:val="yellow"/>
          <w:shd w:val="clear" w:color="auto" w:fill="FFFFFF"/>
          <w:lang w:val="en-US"/>
        </w:rPr>
        <w:t>: A DFT and IR Spectroscopy Study</w:t>
      </w:r>
    </w:p>
    <w:p w14:paraId="7835ADBE" w14:textId="7ECE1A07" w:rsidR="00316BB9" w:rsidRPr="00BC40A9" w:rsidRDefault="00316BB9" w:rsidP="00316BB9">
      <w:pPr>
        <w:spacing w:after="0" w:line="240" w:lineRule="auto"/>
        <w:jc w:val="center"/>
        <w:rPr>
          <w:rFonts w:ascii="Times New Roman" w:hAnsi="Times New Roman" w:cs="Times New Roman"/>
          <w:i/>
          <w:lang w:val="en-US"/>
        </w:rPr>
      </w:pPr>
    </w:p>
    <w:p w14:paraId="43C983D7" w14:textId="77777777" w:rsidR="00A4232C" w:rsidRPr="00BC40A9" w:rsidRDefault="00A4232C" w:rsidP="00316BB9">
      <w:pPr>
        <w:spacing w:after="0" w:line="240" w:lineRule="auto"/>
        <w:jc w:val="center"/>
        <w:rPr>
          <w:rFonts w:ascii="Times New Roman" w:hAnsi="Times New Roman" w:cs="Times New Roman"/>
          <w:i/>
          <w:lang w:val="en-US"/>
        </w:rPr>
      </w:pPr>
    </w:p>
    <w:p w14:paraId="6F042FA1" w14:textId="77777777" w:rsidR="00E83002" w:rsidRPr="004412C8" w:rsidRDefault="00E83002" w:rsidP="00475B8D">
      <w:pPr>
        <w:pStyle w:val="NormalWeb"/>
        <w:spacing w:before="0" w:beforeAutospacing="0" w:after="0" w:afterAutospacing="0" w:line="360" w:lineRule="auto"/>
        <w:rPr>
          <w:lang w:val="en-US"/>
        </w:rPr>
      </w:pPr>
      <w:r w:rsidRPr="004412C8">
        <w:rPr>
          <w:rStyle w:val="Strong"/>
          <w:lang w:val="en-US"/>
        </w:rPr>
        <w:t>Abstract</w:t>
      </w:r>
    </w:p>
    <w:p w14:paraId="7528EBD2" w14:textId="544A4960" w:rsidR="00F514E0" w:rsidRDefault="00F514E0" w:rsidP="00475B8D">
      <w:pPr>
        <w:pStyle w:val="NormalWeb"/>
        <w:spacing w:before="0" w:beforeAutospacing="0" w:after="0" w:afterAutospacing="0" w:line="360" w:lineRule="auto"/>
        <w:jc w:val="both"/>
        <w:rPr>
          <w:lang w:val="en-US"/>
        </w:rPr>
      </w:pPr>
      <w:r w:rsidRPr="00F514E0">
        <w:rPr>
          <w:highlight w:val="yellow"/>
          <w:lang w:val="en-US"/>
        </w:rPr>
        <w:t>Organo-inorganic phosphate materials, particularly hydrogen phosphate salts with organic cations, are increasingly popular due to their structural, spectroscopic, and physicochemical properties, with hydrogen bonding enabling stable supramolecular networks across applications in materials chemistry, catalysis, pharmaceuticals, and electrochemistry.</w:t>
      </w:r>
    </w:p>
    <w:p w14:paraId="5E9882EA" w14:textId="496CFCBE" w:rsidR="006E5A31" w:rsidRPr="00BC40A9" w:rsidRDefault="00E83002" w:rsidP="00475B8D">
      <w:pPr>
        <w:pStyle w:val="NormalWeb"/>
        <w:spacing w:before="0" w:beforeAutospacing="0" w:after="0" w:afterAutospacing="0" w:line="360" w:lineRule="auto"/>
        <w:jc w:val="both"/>
        <w:rPr>
          <w:lang w:val="en-US"/>
        </w:rPr>
      </w:pPr>
      <w:r w:rsidRPr="00BC40A9">
        <w:rPr>
          <w:lang w:val="en-US"/>
        </w:rPr>
        <w:t xml:space="preserve">This work presents a comprehensive multidisciplinary study of </w:t>
      </w:r>
      <w:proofErr w:type="spellStart"/>
      <w:r w:rsidRPr="00BC40A9">
        <w:rPr>
          <w:lang w:val="en-US"/>
        </w:rPr>
        <w:t>ethylenediammonium</w:t>
      </w:r>
      <w:proofErr w:type="spellEnd"/>
      <w:r w:rsidRPr="00BC40A9">
        <w:rPr>
          <w:lang w:val="en-US"/>
        </w:rPr>
        <w:t xml:space="preserve"> hydrogen phosphate, a hybrid organic–inorganic material of growing interest due to its structural properties and potential applications (catalysis, sensors, and corrosion protection). The study combines theoretical calculations (DFT) at the B3LYP/6-31+G(</w:t>
      </w:r>
      <w:proofErr w:type="spellStart"/>
      <w:proofErr w:type="gramStart"/>
      <w:r w:rsidRPr="00BC40A9">
        <w:rPr>
          <w:lang w:val="en-US"/>
        </w:rPr>
        <w:t>d,p</w:t>
      </w:r>
      <w:proofErr w:type="spellEnd"/>
      <w:proofErr w:type="gramEnd"/>
      <w:r w:rsidRPr="00BC40A9">
        <w:rPr>
          <w:lang w:val="en-US"/>
        </w:rPr>
        <w:t>) level, infrared (IR) spectroscopy, and electrochemical analyses (cyclic voltammetry). The results reveal a robust structure stabilized by hydrogen-bonding networks (N–H···O and O–H···O).</w:t>
      </w:r>
      <w:r w:rsidR="00AC7E7C" w:rsidRPr="00BC40A9">
        <w:rPr>
          <w:lang w:val="en-US"/>
        </w:rPr>
        <w:t xml:space="preserve"> </w:t>
      </w:r>
      <w:r w:rsidRPr="00BC40A9">
        <w:rPr>
          <w:lang w:val="en-US"/>
        </w:rPr>
        <w:t>DFT calculations confirm the compound’s high electronic stability, evidenced by a wide HOMO–LUMO energy gap (6.50 eV) and low chemical reactivity. A strong correlation between experimental and theoretical IR spectra enables precise identification of the vibrational modes of phosphate and ammonium groups. The compound exhibits excellent ionic conductivity and promotes charge transfer, showing quasi-reversible behavior. It significantly enhances the response of glassy carbon electrodes.</w:t>
      </w:r>
      <w:r w:rsidR="00AC7E7C" w:rsidRPr="00BC40A9">
        <w:rPr>
          <w:lang w:val="en-US"/>
        </w:rPr>
        <w:t xml:space="preserve"> </w:t>
      </w:r>
      <w:r w:rsidR="006E5A31" w:rsidRPr="00BC40A9">
        <w:rPr>
          <w:lang w:val="en-US"/>
        </w:rPr>
        <w:t>This comprehensive characterization validates the effectiveness of combining theoretical and experimental approaches. The demonstrated properties confirm the potential of this salt as a high-performance functional material for molecular electronics, active biology, and sensing devices.</w:t>
      </w:r>
    </w:p>
    <w:p w14:paraId="3B0AAA1C" w14:textId="71594874" w:rsidR="000C5F2B" w:rsidRPr="00CD1B17" w:rsidRDefault="000C5F2B" w:rsidP="000C5F2B">
      <w:pPr>
        <w:spacing w:after="0" w:line="360" w:lineRule="auto"/>
        <w:jc w:val="both"/>
        <w:rPr>
          <w:rFonts w:ascii="Cambria" w:hAnsi="Cambria"/>
          <w:lang w:val="en-GB"/>
        </w:rPr>
      </w:pPr>
      <w:r w:rsidRPr="000C5F2B">
        <w:rPr>
          <w:rFonts w:ascii="Cambria" w:eastAsia="Times New Roman" w:hAnsi="Cambria" w:cs="Times New Roman"/>
          <w:b/>
          <w:highlight w:val="yellow"/>
          <w:lang w:val="en-GB" w:eastAsia="fr-FR"/>
        </w:rPr>
        <w:t xml:space="preserve">KEYWORDS: </w:t>
      </w:r>
      <w:r w:rsidRPr="000C5F2B">
        <w:rPr>
          <w:rFonts w:ascii="Cambria" w:eastAsia="Times New Roman" w:hAnsi="Cambria" w:cs="Times New Roman"/>
          <w:bCs/>
          <w:highlight w:val="yellow"/>
          <w:lang w:val="en-GB" w:eastAsia="fr-FR"/>
        </w:rPr>
        <w:t>Synthesis,</w:t>
      </w:r>
      <w:r w:rsidRPr="000C5F2B">
        <w:rPr>
          <w:rFonts w:ascii="Cambria" w:eastAsia="Times New Roman" w:hAnsi="Cambria" w:cs="Times New Roman"/>
          <w:b/>
          <w:highlight w:val="yellow"/>
          <w:lang w:val="en-GB" w:eastAsia="fr-FR"/>
        </w:rPr>
        <w:t xml:space="preserve"> </w:t>
      </w:r>
      <w:r w:rsidRPr="000C5F2B">
        <w:rPr>
          <w:rFonts w:ascii="Cambria" w:eastAsia="Times New Roman" w:hAnsi="Cambria" w:cs="Times New Roman"/>
          <w:bCs/>
          <w:highlight w:val="yellow"/>
          <w:lang w:val="en-GB" w:eastAsia="fr-FR"/>
        </w:rPr>
        <w:t>Electrochemical characterization</w:t>
      </w:r>
      <w:r w:rsidRPr="000C5F2B">
        <w:rPr>
          <w:rFonts w:ascii="Cambria" w:eastAsia="Times New Roman" w:hAnsi="Cambria" w:cs="Times New Roman"/>
          <w:b/>
          <w:highlight w:val="yellow"/>
          <w:lang w:val="en-GB" w:eastAsia="fr-FR"/>
        </w:rPr>
        <w:t xml:space="preserve">, </w:t>
      </w:r>
      <w:r w:rsidRPr="000C5F2B">
        <w:rPr>
          <w:rFonts w:ascii="Cambria" w:eastAsia="Times New Roman" w:hAnsi="Cambria" w:cs="Times New Roman"/>
          <w:bCs/>
          <w:highlight w:val="yellow"/>
          <w:lang w:val="en-GB" w:eastAsia="fr-FR"/>
        </w:rPr>
        <w:t>Ethylene diammonium Hydrogen Phosphate,</w:t>
      </w:r>
      <w:r w:rsidRPr="000C5F2B">
        <w:rPr>
          <w:rFonts w:ascii="Cambria" w:eastAsia="Times New Roman" w:hAnsi="Cambria" w:cs="Times New Roman"/>
          <w:b/>
          <w:highlight w:val="yellow"/>
          <w:lang w:val="en-GB" w:eastAsia="fr-FR"/>
        </w:rPr>
        <w:t xml:space="preserve"> </w:t>
      </w:r>
      <w:r w:rsidRPr="000C5F2B">
        <w:rPr>
          <w:rFonts w:ascii="Cambria" w:hAnsi="Cambria"/>
          <w:highlight w:val="yellow"/>
          <w:lang w:val="en-GB"/>
        </w:rPr>
        <w:t>DFT</w:t>
      </w:r>
      <w:proofErr w:type="gramStart"/>
      <w:r w:rsidRPr="000C5F2B">
        <w:rPr>
          <w:rFonts w:ascii="Cambria" w:hAnsi="Cambria"/>
          <w:highlight w:val="yellow"/>
          <w:lang w:val="en-GB"/>
        </w:rPr>
        <w:t xml:space="preserve">, </w:t>
      </w:r>
      <w:r w:rsidRPr="000C5F2B">
        <w:rPr>
          <w:highlight w:val="yellow"/>
          <w:lang w:val="en-IN" w:eastAsia="en-IN"/>
        </w:rPr>
        <w:t>,</w:t>
      </w:r>
      <w:proofErr w:type="gramEnd"/>
      <w:r w:rsidRPr="000C5F2B">
        <w:rPr>
          <w:highlight w:val="yellow"/>
          <w:lang w:val="en-IN" w:eastAsia="en-IN"/>
        </w:rPr>
        <w:t xml:space="preserve"> IR spectroscopy</w:t>
      </w:r>
      <w:r w:rsidRPr="00CD1B17">
        <w:rPr>
          <w:lang w:val="en-IN" w:eastAsia="en-IN"/>
        </w:rPr>
        <w:t>.</w:t>
      </w:r>
    </w:p>
    <w:p w14:paraId="232CDA00" w14:textId="77777777" w:rsidR="000C5F2B" w:rsidRPr="00CD1B17" w:rsidRDefault="000C5F2B" w:rsidP="000C5F2B">
      <w:pPr>
        <w:spacing w:after="0" w:line="360" w:lineRule="auto"/>
        <w:jc w:val="both"/>
        <w:rPr>
          <w:rFonts w:ascii="Cambria" w:hAnsi="Cambria" w:cs="Times New Roman"/>
          <w:bCs/>
          <w:sz w:val="17"/>
          <w:szCs w:val="17"/>
          <w:lang w:val="en-GB"/>
        </w:rPr>
      </w:pPr>
    </w:p>
    <w:p w14:paraId="76411D36" w14:textId="77777777" w:rsidR="000C5F2B" w:rsidRPr="00BC40A9" w:rsidRDefault="000C5F2B" w:rsidP="00475B8D">
      <w:pPr>
        <w:pStyle w:val="NormalWeb"/>
        <w:spacing w:before="0" w:beforeAutospacing="0" w:after="0" w:afterAutospacing="0" w:line="360" w:lineRule="auto"/>
        <w:jc w:val="both"/>
        <w:rPr>
          <w:lang w:val="en-US"/>
        </w:rPr>
      </w:pPr>
    </w:p>
    <w:p w14:paraId="73D95B82" w14:textId="77777777" w:rsidR="006E5A31" w:rsidRPr="00BC40A9" w:rsidRDefault="006E5A31" w:rsidP="00475B8D">
      <w:pPr>
        <w:pStyle w:val="NormalWeb"/>
        <w:spacing w:before="0" w:beforeAutospacing="0" w:after="0" w:afterAutospacing="0" w:line="360" w:lineRule="auto"/>
        <w:jc w:val="both"/>
        <w:rPr>
          <w:lang w:val="en-US"/>
        </w:rPr>
      </w:pPr>
    </w:p>
    <w:p w14:paraId="3EAB865D" w14:textId="77777777" w:rsidR="00140363" w:rsidRPr="00BC40A9" w:rsidRDefault="00140363" w:rsidP="00475B8D">
      <w:pPr>
        <w:spacing w:after="0" w:line="360" w:lineRule="auto"/>
        <w:outlineLvl w:val="1"/>
        <w:rPr>
          <w:rFonts w:ascii="Times New Roman" w:eastAsia="Times New Roman" w:hAnsi="Times New Roman" w:cs="Times New Roman"/>
          <w:b/>
          <w:bCs/>
          <w:sz w:val="24"/>
          <w:szCs w:val="24"/>
          <w:lang w:val="en-US" w:eastAsia="fr-FR"/>
        </w:rPr>
      </w:pPr>
      <w:r w:rsidRPr="00BC40A9">
        <w:rPr>
          <w:rFonts w:ascii="Times New Roman" w:eastAsia="Times New Roman" w:hAnsi="Times New Roman" w:cs="Times New Roman"/>
          <w:b/>
          <w:bCs/>
          <w:sz w:val="24"/>
          <w:szCs w:val="24"/>
          <w:lang w:val="en-US" w:eastAsia="fr-FR"/>
        </w:rPr>
        <w:t>1. Introduction</w:t>
      </w:r>
    </w:p>
    <w:p w14:paraId="1F0E1E20" w14:textId="45F5909A" w:rsidR="00475B8D" w:rsidRPr="00BC40A9" w:rsidRDefault="009C16BE" w:rsidP="00475B8D">
      <w:pPr>
        <w:spacing w:after="0" w:line="360" w:lineRule="auto"/>
        <w:jc w:val="both"/>
        <w:rPr>
          <w:rFonts w:ascii="Times New Roman" w:eastAsia="Times New Roman" w:hAnsi="Times New Roman" w:cs="Times New Roman"/>
          <w:sz w:val="24"/>
          <w:szCs w:val="24"/>
          <w:lang w:val="en-US" w:eastAsia="fr-FR"/>
        </w:rPr>
      </w:pPr>
      <w:r w:rsidRPr="00BC40A9">
        <w:rPr>
          <w:rFonts w:ascii="Times New Roman" w:hAnsi="Times New Roman" w:cs="Times New Roman"/>
          <w:sz w:val="24"/>
          <w:szCs w:val="24"/>
          <w:lang w:val="en-US"/>
        </w:rPr>
        <w:t xml:space="preserve">Hybrid organic materials have become among the most attractive multifunctional materials due to their carbon-rich structure and the diversity of their applications in fields such as catalysis, ion exchange, adsorption, magnetism, photochemistry, storage, membranes, sensors, biology, and </w:t>
      </w:r>
      <w:proofErr w:type="spellStart"/>
      <w:r w:rsidRPr="00BC40A9">
        <w:rPr>
          <w:rFonts w:ascii="Times New Roman" w:hAnsi="Times New Roman" w:cs="Times New Roman"/>
          <w:sz w:val="24"/>
          <w:szCs w:val="24"/>
          <w:lang w:val="en-US"/>
        </w:rPr>
        <w:t>photomechanics</w:t>
      </w:r>
      <w:proofErr w:type="spellEnd"/>
      <w:r w:rsidR="00BC40A9">
        <w:rPr>
          <w:rFonts w:ascii="Times New Roman" w:hAnsi="Times New Roman" w:cs="Times New Roman"/>
          <w:sz w:val="24"/>
          <w:szCs w:val="24"/>
          <w:lang w:val="en-US"/>
        </w:rPr>
        <w:t xml:space="preserve"> </w:t>
      </w:r>
      <w:r w:rsidR="00BC40A9">
        <w:rPr>
          <w:rFonts w:ascii="Times New Roman" w:hAnsi="Times New Roman" w:cs="Times New Roman"/>
          <w:sz w:val="24"/>
          <w:szCs w:val="24"/>
          <w:lang w:val="en-US"/>
        </w:rPr>
        <w:fldChar w:fldCharType="begin"/>
      </w:r>
      <w:r w:rsidR="004412C8">
        <w:rPr>
          <w:rFonts w:ascii="Times New Roman" w:hAnsi="Times New Roman" w:cs="Times New Roman"/>
          <w:sz w:val="24"/>
          <w:szCs w:val="24"/>
          <w:lang w:val="en-US"/>
        </w:rPr>
        <w:instrText xml:space="preserve"> ADDIN ZOTERO_ITEM CSL_CITATION {"citationID":"IemHtP3a","properties":{"formattedCitation":"(Abdelhamid, 2023; Du et al., 2025; Sanchez et al., 2011)","plainCitation":"(Abdelhamid, 2023; Du et al., 2025; Sanchez et al., 2011)","noteIndex":0},"citationItems":[{"id":1159,"uris":["http://zotero.org/users/9368432/items/L9A7YM6S"],"itemData":{"id":1159,"type":"article-journal","container-title":"Heliyon","DOI":"10.1016/j.heliyon.2023.e18060","ISSN":"2405-8440","issue":"7","journalAbbreviation":"Heliyon","language":"English","PMID":"37496901","publisher":"Elsevier","source":"www.cell.com","title":"An introductory review on advanced multifunctional materials","URL":"https://www.cell.com/heliyon/abstract/S2405-8440(23)05268-4","volume":"9","author":[{"family":"Abdelhamid","given":"Hani Nasser"}],"accessed":{"date-parts":[["2026",5,2]]},"issued":{"date-parts":[["2023",7,1]]}},"label":"page"},{"id":1158,"uris":["http://zotero.org/users/9368432/items/CCQ5WZLC"],"itemData":{"id":1158,"type":"article-journal","abstract":"Today cross-cutting approaches, where molecular engineering and clever processing are synergistically coupled, allow the chemist to tailor complex hybrid systems of various shapes with perfect mastery at different size scales, composition, functionality, and morphology. Hybrid materials with organic–inorganic or bio–inorganic character represent not only a new field of basic research but also, via their remarkable new properties and multifunctional nature, hybrids offer prospects for many new applications in extremely diverse fields. The description and discussion of the major applications of hybrid inorganic–organic (or biologic) materials are the major topic of this critical review. Indeed, today the very large set of accessible hybrid materials span a wide spectrum of properties which yield the emergence of innovative industrial applications in various domains such as optics, micro-electronics, transportation, health, energy, housing, and the environment among others (526 references).","container-title":"Chemical Society Reviews","DOI":"10.1039/C0CS00136H","ISSN":"1460-4744","issue":"2","journalAbbreviation":"Chem. Soc. Rev.","language":"en","page":"696-753","publisher":"The Royal Society of Chemistry","source":"pubs.rsc.org","title":"Applications of advanced hybrid organic–inorganic nanomaterials: from laboratory to market","title-short":"Applications of advanced hybrid organic–inorganic nanomaterials","volume":"40","author":[{"family":"Sanchez","given":"Clément"},{"family":"Belleville","given":"Philippe"},{"family":"Popall","given":"Michael"},{"family":"Nicole","given":"Lionel"}],"issued":{"date-parts":[["2011",1,24]]}},"label":"page"},{"id":1162,"uris":["http://zotero.org/users/9368432/items/5S44GIQ9"],"itemData":{"id":1162,"type":"article-journal","abstract":"Zinc-ion batteries (ZIBs) have garnered growing attention as a safe, cost-effective and eco-friendly alternative to lithium-ion systems, yet their practical application is hindered by limited energy density, sluggish ion kinetics and poor cycling stability. Organic–inorganic hybrid electrodes, which integrate the structural robustness and redox activity of inorganic frameworks with the tunability and multi-electron redox potential of organic moieties, have emerged as a transformative strategy to overcome these challenges. This review presents a comprehensive and forward-looking summary of recent advances in hybrid electrode design for high performance ZIBs, including vanadium-based, manganese-based, MXene-based and graphene-based systems. We emphasize molecular-level design principles, synergistic charge-storage mechanisms, and interface engineering strategies that collectively enable remarkable improvements in specific capacity, rate capability and long-term durability. In addition to analyzing the intrinsic advantages of hybridization, key bottlenecks such as electrode dissolution, interfacial instability and limited scalability are critically discussed. Finally, we outline promising future directions in molecular engineering, multifunctional composites and sustainable processing. This review aims to inspire the rational design of next-generation ZIBs that combine high energy density, long-term stability and scalable manufacturability for broad energy storage applications.","container-title":"Nano Energy","DOI":"10.1016/j.nanoen.2025.111514","ISSN":"2211-2855","journalAbbreviation":"Nano Energy","page":"111514","source":"ScienceDirect","title":"Organic-inorganic hybrids toward high energy-density and long-term stable zinc-ion batteries","volume":"146","author":[{"family":"Du","given":"Hao"},{"family":"Zhang","given":"Haoxiang"},{"family":"Zhou","given":"Chao"},{"family":"Song","given":"Wei"},{"family":"Guo","given":"Xiaojun"},{"family":"Li","given":"Xudong"},{"family":"Yang","given":"Dong"},{"family":"Liu","given":"Shengzhong (Frank)"}],"issued":{"date-parts":[["2025",12,15]]}},"label":"page"}],"schema":"https://github.com/citation-style-language/schema/raw/master/csl-citation.json"} </w:instrText>
      </w:r>
      <w:r w:rsidR="00BC40A9">
        <w:rPr>
          <w:rFonts w:ascii="Times New Roman" w:hAnsi="Times New Roman" w:cs="Times New Roman"/>
          <w:sz w:val="24"/>
          <w:szCs w:val="24"/>
          <w:lang w:val="en-US"/>
        </w:rPr>
        <w:fldChar w:fldCharType="separate"/>
      </w:r>
      <w:r w:rsidR="004412C8" w:rsidRPr="004412C8">
        <w:rPr>
          <w:rFonts w:ascii="Times New Roman" w:hAnsi="Times New Roman" w:cs="Times New Roman"/>
          <w:sz w:val="24"/>
          <w:lang w:val="en-US"/>
        </w:rPr>
        <w:t>(Abdelhamid, 2023; Du et al., 2025; Sanchez et al., 2011)</w:t>
      </w:r>
      <w:r w:rsidR="00BC40A9">
        <w:rPr>
          <w:rFonts w:ascii="Times New Roman" w:hAnsi="Times New Roman" w:cs="Times New Roman"/>
          <w:sz w:val="24"/>
          <w:szCs w:val="24"/>
          <w:lang w:val="en-US"/>
        </w:rPr>
        <w:fldChar w:fldCharType="end"/>
      </w:r>
      <w:r w:rsidR="00F73C25" w:rsidRPr="00BC40A9">
        <w:rPr>
          <w:rFonts w:ascii="Times New Roman" w:eastAsia="Times New Roman" w:hAnsi="Times New Roman" w:cs="Times New Roman"/>
          <w:sz w:val="24"/>
          <w:szCs w:val="24"/>
          <w:lang w:val="en-US" w:eastAsia="fr-FR"/>
        </w:rPr>
        <w:t xml:space="preserve">. </w:t>
      </w:r>
      <w:r w:rsidRPr="00BC40A9">
        <w:rPr>
          <w:rFonts w:ascii="Times New Roman" w:hAnsi="Times New Roman" w:cs="Times New Roman"/>
          <w:sz w:val="24"/>
          <w:szCs w:val="24"/>
          <w:lang w:val="en-US"/>
        </w:rPr>
        <w:t xml:space="preserve">Among these materials, organo-inorganic phosphate systems are gaining increasing popularity thanks to their </w:t>
      </w:r>
      <w:r w:rsidRPr="00BC40A9">
        <w:rPr>
          <w:rFonts w:ascii="Times New Roman" w:hAnsi="Times New Roman" w:cs="Times New Roman"/>
          <w:sz w:val="24"/>
          <w:szCs w:val="24"/>
          <w:lang w:val="en-US"/>
        </w:rPr>
        <w:lastRenderedPageBreak/>
        <w:t>structural, spectroscopic, and physicochemical characteristics, which make them appealing in various sectors, including materials chemistry, catalysis, pharmaceutical chemistry, and electrochemistry.</w:t>
      </w:r>
      <w:r w:rsidR="00475B8D" w:rsidRPr="00BC40A9">
        <w:rPr>
          <w:rFonts w:ascii="Times New Roman" w:eastAsia="Times New Roman" w:hAnsi="Times New Roman" w:cs="Times New Roman"/>
          <w:sz w:val="24"/>
          <w:szCs w:val="24"/>
          <w:lang w:val="en-US" w:eastAsia="fr-FR"/>
        </w:rPr>
        <w:t xml:space="preserve"> </w:t>
      </w:r>
      <w:r w:rsidR="00475B8D" w:rsidRPr="00BC40A9">
        <w:rPr>
          <w:rFonts w:ascii="Times New Roman" w:hAnsi="Times New Roman" w:cs="Times New Roman"/>
          <w:sz w:val="24"/>
          <w:szCs w:val="24"/>
          <w:lang w:val="en-US"/>
        </w:rPr>
        <w:t>Among them, hydrogen phosphate salts associated with organic cations are particularly noteworthy due to the presence of hydrogen bonds, which promote the formation of stable supramolecular networks</w:t>
      </w:r>
      <w:r w:rsidR="007C7C56">
        <w:rPr>
          <w:rFonts w:ascii="Times New Roman" w:hAnsi="Times New Roman" w:cs="Times New Roman"/>
          <w:sz w:val="24"/>
          <w:szCs w:val="24"/>
          <w:lang w:val="en-US"/>
        </w:rPr>
        <w:t xml:space="preserve"> </w:t>
      </w:r>
      <w:r w:rsidR="007B5D89">
        <w:rPr>
          <w:rFonts w:ascii="Times New Roman" w:hAnsi="Times New Roman" w:cs="Times New Roman"/>
          <w:sz w:val="24"/>
          <w:szCs w:val="24"/>
          <w:lang w:val="en-US"/>
        </w:rPr>
        <w:fldChar w:fldCharType="begin"/>
      </w:r>
      <w:r w:rsidR="004412C8">
        <w:rPr>
          <w:rFonts w:ascii="Times New Roman" w:hAnsi="Times New Roman" w:cs="Times New Roman"/>
          <w:sz w:val="24"/>
          <w:szCs w:val="24"/>
          <w:lang w:val="en-US"/>
        </w:rPr>
        <w:instrText xml:space="preserve"> ADDIN ZOTERO_ITEM CSL_CITATION {"citationID":"xk8MUQCr","properties":{"formattedCitation":"(Ghoudi, Taouali, et al., 2026; Ghoudi, Weslati, et al., 2026; Khachroum et al., 2025; Latoui et al., 2024)","plainCitation":"(Ghoudi, Taouali, et al., 2026; Ghoudi, Weslati, et al., 2026; Khachroum et al., 2025; Latoui et al., 2024)","noteIndex":0},"citationItems":[{"id":1169,"uris":["http://zotero.org/users/9368432/items/XWUS4YSL"],"itemData":{"id":1169,"type":"article-journal","container-title":"Journal of Molecular Structure","DOI":"10.1016/j.molstruc.2023.137312","page":"137312","publisher":"Elsevier","source":"Google Scholar","title":"New organic-inorganic hybrid ionic material Tris (melaminium) monodrogenphosphate dihydrogenphosphate tetrahydrate: synthesis, single-crystal structure, Hirshfeld surface analysis, spectroscopic characterization, and thermal behavior","title-short":"New organic-inorganic hybrid ionic material Tris (melaminium) monodrogenphosphate dihydrogenphosphate tetrahydrate","volume":"1300","author":[{"family":"Latoui","given":"Mourad"},{"family":"Aityoucef","given":"Hakima Chenafa"},{"family":"Benghanem","given":"Fatiha"},{"family":"Dorcet","given":"Vincent"},{"family":"Bourzami","given":"Riadh"}],"issued":{"date-parts":[["2024"]]}},"label":"page"},{"id":1164,"uris":["http://zotero.org/users/9368432/items/NGFDMWD6"],"itemData":{"id":1164,"type":"article-journal","container-title":"RSC advances","DOI":"10.1039/D5RA07430D","issue":"48","page":"40687–40697","publisher":"Royal Society of Chemistry","source":"Google Scholar","title":"Next-generation cobalt hybrid material: structural, luminescence, and dielectric properties for advanced functional applications","title-short":"Next-generation cobalt hybrid material","volume":"15","author":[{"family":"Khachroum","given":"Hajer"},{"family":"Rhaiem","given":"Abdallah Ben"},{"family":"Abdelbaky","given":"Mohammed SM"},{"family":"García-Granda","given":"Santiago"},{"family":"Dammak","given":"Mohamed"}],"issued":{"date-parts":[["2025"]]}},"label":"page"},{"id":1166,"uris":["http://zotero.org/users/9368432/items/2MERQ9EI"],"itemData":{"id":1166,"type":"article-journal","container-title":"Ionics","DOI":"10.1007/s11581-026-07041-w","ISSN":"0947-7047, 1862-0760","issue":"4","journalAbbreviation":"Ionics","language":"en","page":"4867-4</w:instrText>
      </w:r>
      <w:r w:rsidR="004412C8" w:rsidRPr="004412C8">
        <w:rPr>
          <w:rFonts w:ascii="Times New Roman" w:hAnsi="Times New Roman" w:cs="Times New Roman"/>
          <w:sz w:val="24"/>
          <w:szCs w:val="24"/>
        </w:rPr>
        <w:instrText xml:space="preserve">885","source":"DOI.org (Crossref)","title":"Comprehensive analysis of zinc-based organic-inorganic hybrid material: Structural, optical, ionic conductivity and DFT study of (C6H9N2)2ZnCl4","title-short":"Comprehensive analysis of zinc-based organic-inorganic hybrid material","volume":"32","author":[{"family":"Ghoudi","given":"Arafet"},{"family":"Weslati","given":"Najoua"},{"family":"Alghamdi","given":"Noweir Ahmad"},{"family":"Costa","given":"Benilde F. O."},{"family":"Fausto","given":"Rui"},{"family":"Ghalla","given":"Houcine"},{"family":"Oueslati","given":"Abderrazek"}],"issued":{"date-parts":[["2026",4]]}},"label":"page"},{"id":1167,"uris":["http://zotero.org/users/9368432/items/JDEAGE98"],"itemData":{"id":1167,"type":"article-journal","container-title":"Materials Advances","DOI":"10.1039/D6MA00080K","issue":"6","page":"3231–3246","publisher":"Royal Society of Chemistry","source":"Google Scholar","title":"Experimental and computational insights of the new hybrid organic–inorganic compound (C 6 H 9 N 2) 2 CdI 4 for advanced optoelectronic applications and biological activities","volume":"7","author":[{"family":"Ghoudi","given":"Arafet"},{"family":"Taouali","given":"Walid"},{"family":"Paixão","given":"José A."},{"family":"Alghamdi","given":"Noweir Ahmad"},{"family":"Fausto","given":"Rui"},{"family":"Oueslati","given":"Abderrazek"}],"issued":{"date-parts":[["2026"]]}},"label":"page"}],"schema":"https://github.com/citation-style-language/schema/raw/master/csl-citation.json"} </w:instrText>
      </w:r>
      <w:r w:rsidR="007B5D89">
        <w:rPr>
          <w:rFonts w:ascii="Times New Roman" w:hAnsi="Times New Roman" w:cs="Times New Roman"/>
          <w:sz w:val="24"/>
          <w:szCs w:val="24"/>
          <w:lang w:val="en-US"/>
        </w:rPr>
        <w:fldChar w:fldCharType="separate"/>
      </w:r>
      <w:r w:rsidR="004412C8" w:rsidRPr="004412C8">
        <w:rPr>
          <w:rFonts w:ascii="Times New Roman" w:hAnsi="Times New Roman" w:cs="Times New Roman"/>
          <w:sz w:val="24"/>
        </w:rPr>
        <w:t>(Ghoudi, Taouali, et al., 2026; Ghoudi, Weslati, et al., 2026; Khachroum et al., 2025; Latoui et al., 2024)</w:t>
      </w:r>
      <w:r w:rsidR="007B5D89">
        <w:rPr>
          <w:rFonts w:ascii="Times New Roman" w:hAnsi="Times New Roman" w:cs="Times New Roman"/>
          <w:sz w:val="24"/>
          <w:szCs w:val="24"/>
          <w:lang w:val="en-US"/>
        </w:rPr>
        <w:fldChar w:fldCharType="end"/>
      </w:r>
      <w:r w:rsidR="00490A8D" w:rsidRPr="004412C8">
        <w:rPr>
          <w:rFonts w:ascii="Times New Roman" w:hAnsi="Times New Roman" w:cs="Times New Roman"/>
          <w:sz w:val="24"/>
          <w:szCs w:val="24"/>
        </w:rPr>
        <w:t>.</w:t>
      </w:r>
      <w:r w:rsidR="00F73C25" w:rsidRPr="004412C8">
        <w:rPr>
          <w:rFonts w:ascii="Times New Roman" w:eastAsia="Times New Roman" w:hAnsi="Times New Roman" w:cs="Times New Roman"/>
          <w:sz w:val="24"/>
          <w:szCs w:val="24"/>
          <w:lang w:eastAsia="fr-FR"/>
        </w:rPr>
        <w:t xml:space="preserve"> </w:t>
      </w:r>
      <w:r w:rsidRPr="00BC40A9">
        <w:rPr>
          <w:rFonts w:ascii="Times New Roman" w:hAnsi="Times New Roman" w:cs="Times New Roman"/>
          <w:sz w:val="24"/>
          <w:szCs w:val="24"/>
          <w:lang w:val="en-US"/>
        </w:rPr>
        <w:t>Their ability to exhibit a wide range of acid–base behaviors and to enable multiple structural organizations through donor/acceptor hydrogen-bond interactions is also remarkable.</w:t>
      </w:r>
      <w:r w:rsidR="00475B8D" w:rsidRPr="00BC40A9">
        <w:rPr>
          <w:rFonts w:ascii="Times New Roman" w:eastAsia="Times New Roman" w:hAnsi="Times New Roman" w:cs="Times New Roman"/>
          <w:sz w:val="24"/>
          <w:szCs w:val="24"/>
          <w:lang w:val="en-US" w:eastAsia="fr-FR"/>
        </w:rPr>
        <w:t xml:space="preserve"> </w:t>
      </w:r>
      <w:r w:rsidR="00475B8D" w:rsidRPr="00BC40A9">
        <w:rPr>
          <w:rFonts w:ascii="Times New Roman" w:hAnsi="Times New Roman" w:cs="Times New Roman"/>
          <w:sz w:val="24"/>
          <w:szCs w:val="24"/>
          <w:lang w:val="en-US"/>
        </w:rPr>
        <w:t xml:space="preserve">Ethylenediamine, acting as a bifunctional </w:t>
      </w:r>
      <w:proofErr w:type="spellStart"/>
      <w:r w:rsidR="00475B8D" w:rsidRPr="00BC40A9">
        <w:rPr>
          <w:rFonts w:ascii="Times New Roman" w:hAnsi="Times New Roman" w:cs="Times New Roman"/>
          <w:sz w:val="24"/>
          <w:szCs w:val="24"/>
          <w:lang w:val="en-US"/>
        </w:rPr>
        <w:t>protonable</w:t>
      </w:r>
      <w:proofErr w:type="spellEnd"/>
      <w:r w:rsidR="00475B8D" w:rsidRPr="00BC40A9">
        <w:rPr>
          <w:rFonts w:ascii="Times New Roman" w:hAnsi="Times New Roman" w:cs="Times New Roman"/>
          <w:sz w:val="24"/>
          <w:szCs w:val="24"/>
          <w:lang w:val="en-US"/>
        </w:rPr>
        <w:t xml:space="preserve"> molecule, is an ideal choice for stabilizing these phosphate anions and forming hybrid entities with specific characteristics. By combining ethylenediamine with hydrogen phosphate anions, extended structures can be stabilized through cooperative N–H···O and O–H···O interactions, thus promoting the formation of robust supramolecular assemblies. For this reason, </w:t>
      </w:r>
      <w:proofErr w:type="spellStart"/>
      <w:r w:rsidR="00475B8D" w:rsidRPr="00BC40A9">
        <w:rPr>
          <w:rFonts w:ascii="Times New Roman" w:hAnsi="Times New Roman" w:cs="Times New Roman"/>
          <w:sz w:val="24"/>
          <w:szCs w:val="24"/>
          <w:lang w:val="en-US"/>
        </w:rPr>
        <w:t>ethylenediammonium</w:t>
      </w:r>
      <w:proofErr w:type="spellEnd"/>
      <w:r w:rsidR="00475B8D" w:rsidRPr="00BC40A9">
        <w:rPr>
          <w:rFonts w:ascii="Times New Roman" w:hAnsi="Times New Roman" w:cs="Times New Roman"/>
          <w:sz w:val="24"/>
          <w:szCs w:val="24"/>
          <w:lang w:val="en-US"/>
        </w:rPr>
        <w:t xml:space="preserve"> hydrogen phosphate salt attracts particular interest, both as a model for studying hydrogen-bond interactions and for its potential applications in the development of functional materials</w:t>
      </w:r>
      <w:r w:rsidR="00BE1CF9">
        <w:rPr>
          <w:rFonts w:ascii="Times New Roman" w:hAnsi="Times New Roman" w:cs="Times New Roman"/>
          <w:sz w:val="24"/>
          <w:szCs w:val="24"/>
          <w:lang w:val="en-US"/>
        </w:rPr>
        <w:t xml:space="preserve"> </w:t>
      </w:r>
      <w:r w:rsidR="00BE1CF9">
        <w:rPr>
          <w:rFonts w:ascii="Times New Roman" w:hAnsi="Times New Roman" w:cs="Times New Roman"/>
          <w:sz w:val="24"/>
          <w:szCs w:val="24"/>
          <w:lang w:val="en-US"/>
        </w:rPr>
        <w:fldChar w:fldCharType="begin"/>
      </w:r>
      <w:r w:rsidR="004412C8">
        <w:rPr>
          <w:rFonts w:ascii="Times New Roman" w:hAnsi="Times New Roman" w:cs="Times New Roman"/>
          <w:sz w:val="24"/>
          <w:szCs w:val="24"/>
          <w:lang w:val="en-US"/>
        </w:rPr>
        <w:instrText xml:space="preserve"> ADDIN ZOTERO_ITEM CSL_CITATION {"citationID":"ce5BNNBk","properties":{"unsorted":false,"formattedCitation":"(Abou Neel et al., 2009; Bhanja et al., 2019; Jo et al., 2018)","plainCitation":"(Abou Neel et al., 2009; Bhanja et al., 2019; Jo et al., 2018)","noteIndex":0},"citationItems":[{"id":1170,"uris":["http://zotero.org/users/9368432/items/8NIZIFDE"],"itemData":{"id":1170,"type":"article-journal","abstract":"Abstract\n            \n              Surface stabilization of cathode materials is urgent for guaranteeing long‐term cyclability, and is important in Na cells where a corrosive Na‐based electrolyte is used. The surface of P2‐type layered Na\n              2/3\n              [Ni\n              1/3\n              Mn\n              2/3\n              ]O\n              2\n              is modified with ionic, conducting sodium phosphate (NaPO\n              3\n              ) nanolayers, ≈10 nm in thickness, via melt‐impregnation at 300 °C; the nanolayers are autogenously formed from the reaction of NH\n              4\n              H\n              2\n              PO\n              4\n              with surface sodium residues. Although the material suffers from a large anisotropic change in the\n              c\n              ‐axis due to transformation from the P2 to O2 phase above 4 V versus Na\n              +\n              /Na, the NaPO\n              3\n              ‐coated Na\n              2/3\n              [Ni\n              1/3\n              Mn\n              2/3\n              ]O\n              2\n              /hard carbon full cell exhibits excellent capacity retention for 300 cycles, with 73% retention. The surface NaPO\n              3\n              nanolayers positively impact the cell performance by scavenging HF and H\n              2\n              O in the electrolyte, leading to less formation of byproducts on the surface of the cathodes, which lowers the cell resistance, as evidenced by X‐ray photoelectron spectroscopy and time‐of‐flight secondary‐ion mass spectroscopy. Time‐resolved in situ high‐temperature X‐ray diffraction study reveals that the NaPO\n              3\n              coating layer is delayed for decomposition to Mn\n              3\n              O\n              4\n              , thereby suppressing oxygen release in the highly desodiated state, enabling delay of exothermic decomposition. The findings presented herein are applicable to the development of high‐voltage cathode materials for sodium batteries.","container-title":"Advanced Functional Materials","DOI":"10.1002/adfm.201705968","ISSN":"1616-301X, 1616-3028","issue":"14","journalAbbreviation":"Adv Funct Materials","language":"en","license":"http://onlinelibrary.wiley.com/termsAndConditions#vor","page":"1705968","source":"DOI.org (Crossref)","title":"Sodium‐Ion Batteries: Building Effective Layered Cathode Materials with Long‐Term Cycling by Modifying the Surface via Sodium Phosphate","title-short":"Sodium‐Ion Batteries","volume":"28","author":[{"family":"Jo","given":"Jae Hyeon"},{"family":"Choi","given":"Ji Ung"},{"family":"Konarov","given":"Aishuak"},{"family":"Yashiro","given":"Hitoshi"},{"family":"Yuan","given":"Shuai"},{"family":"Shi","given":"Liyi"},{"family":"Sun","given":"Yang‐Kook"},{"family":"Myung","given":"Seung‐Taek"}],"issued":{"date-parts":[["2018",4]]}}},{"id":1171,"uris":["http://zotero.org/users/9368432/items/6C9IKHBV"],"itemData":{"id":1171,"type":"article-journal","container-title":"Chemistry of Materials","DOI":"10.1021/a</w:instrText>
      </w:r>
      <w:r w:rsidR="004412C8" w:rsidRPr="004412C8">
        <w:rPr>
          <w:rFonts w:ascii="Times New Roman" w:hAnsi="Times New Roman" w:cs="Times New Roman"/>
          <w:sz w:val="24"/>
          <w:szCs w:val="24"/>
        </w:rPr>
        <w:instrText xml:space="preserve">cs.chemmater.9b01742","ISSN":"0897-4756, 1520-5002","issue":"15","journalAbbreviation":"Chem. Mater.","language":"en","license":"https://doi.org/10.15223/policy-029","page":"5343-5362","source":"DOI.org (Crossref)","title":"Nanoarchitectured Metal Phosphates and Phosphonates: A New Material Horizon toward Emerging Applications","title-short":"Nanoarchitectured Metal Phosphates and Phosphonates","volume":"31","author":[{"family":"Bhanja","given":"Piyali"},{"family":"Na","given":"Jongbeom"},{"family":"Jing","given":"Tang"},{"family":"Lin","given":"Jianjian"},{"family":"Wakihara","given":"Toru"},{"family":"Bhaumik","given":"Asim"},{"family":"Yamauchi","given":"Yusuke"}],"issued":{"date-parts":[["2019",8,13]]}}},{"id":1172,"uris":["http://zotero.org/users/9368432/items/WQXGWWST"],"itemData":{"id":1172,"type":"article-journal","container-title":"Journal of Materials Chemistry","DOI":"10.1039/B810675D","issue":"6","page":"690–701","publisher":"Royal Society of Chemistry","source":"Google Scholar","title":"Bioactive functional materials: a perspective on phosphate-based glasses","title-short":"Bioactive functional materials","volume":"19","author":[{"family":"Abou Neel","given":"Ensanya A."},{"family":"Pickup","given":"David M."},{"family":"Valappil","given":"Sabeel P."},{"family":"Newport","given":"Robert J."},{"family":"Knowles","given":"Jonathan C."}],"issued":{"date-parts":[["2009"]]}}}],"schema":"https://github.com/citation-style-language/schema/raw/master/csl-citation.json"} </w:instrText>
      </w:r>
      <w:r w:rsidR="00BE1CF9">
        <w:rPr>
          <w:rFonts w:ascii="Times New Roman" w:hAnsi="Times New Roman" w:cs="Times New Roman"/>
          <w:sz w:val="24"/>
          <w:szCs w:val="24"/>
          <w:lang w:val="en-US"/>
        </w:rPr>
        <w:fldChar w:fldCharType="separate"/>
      </w:r>
      <w:r w:rsidR="004412C8" w:rsidRPr="004412C8">
        <w:rPr>
          <w:rFonts w:ascii="Times New Roman" w:hAnsi="Times New Roman" w:cs="Times New Roman"/>
          <w:sz w:val="24"/>
        </w:rPr>
        <w:t>(Abou Neel et al., 2009; Bhanja et al., 2019; Jo et al., 2018)</w:t>
      </w:r>
      <w:r w:rsidR="00BE1CF9">
        <w:rPr>
          <w:rFonts w:ascii="Times New Roman" w:hAnsi="Times New Roman" w:cs="Times New Roman"/>
          <w:sz w:val="24"/>
          <w:szCs w:val="24"/>
          <w:lang w:val="en-US"/>
        </w:rPr>
        <w:fldChar w:fldCharType="end"/>
      </w:r>
      <w:r w:rsidR="002A248D" w:rsidRPr="004412C8">
        <w:rPr>
          <w:rFonts w:ascii="Times New Roman" w:hAnsi="Times New Roman" w:cs="Times New Roman"/>
          <w:sz w:val="24"/>
          <w:szCs w:val="24"/>
        </w:rPr>
        <w:t xml:space="preserve"> </w:t>
      </w:r>
      <w:r w:rsidR="00475B8D" w:rsidRPr="004412C8">
        <w:rPr>
          <w:rFonts w:ascii="Times New Roman" w:hAnsi="Times New Roman" w:cs="Times New Roman"/>
          <w:sz w:val="24"/>
          <w:szCs w:val="24"/>
        </w:rPr>
        <w:t xml:space="preserve">, corrosion </w:t>
      </w:r>
      <w:proofErr w:type="spellStart"/>
      <w:r w:rsidR="00475B8D" w:rsidRPr="004412C8">
        <w:rPr>
          <w:rFonts w:ascii="Times New Roman" w:hAnsi="Times New Roman" w:cs="Times New Roman"/>
          <w:sz w:val="24"/>
          <w:szCs w:val="24"/>
        </w:rPr>
        <w:t>inhibitors</w:t>
      </w:r>
      <w:proofErr w:type="spellEnd"/>
      <w:r w:rsidR="002D29E8" w:rsidRPr="004412C8">
        <w:rPr>
          <w:rFonts w:ascii="Times New Roman" w:hAnsi="Times New Roman" w:cs="Times New Roman"/>
          <w:sz w:val="24"/>
          <w:szCs w:val="24"/>
        </w:rPr>
        <w:t xml:space="preserve"> </w:t>
      </w:r>
      <w:r w:rsidR="002D29E8">
        <w:rPr>
          <w:rFonts w:ascii="Times New Roman" w:hAnsi="Times New Roman" w:cs="Times New Roman"/>
          <w:sz w:val="24"/>
          <w:szCs w:val="24"/>
          <w:lang w:val="en-US"/>
        </w:rPr>
        <w:fldChar w:fldCharType="begin"/>
      </w:r>
      <w:r w:rsidR="004412C8" w:rsidRPr="004412C8">
        <w:rPr>
          <w:rFonts w:ascii="Times New Roman" w:hAnsi="Times New Roman" w:cs="Times New Roman"/>
          <w:sz w:val="24"/>
          <w:szCs w:val="24"/>
        </w:rPr>
        <w:instrText xml:space="preserve"> ADDIN ZOTERO_ITEM CSL_CITATION {"citationID":"RKtiYkfq","properties":{"unsorted":false,"formattedCitation":"(Bastidas et al., 2013, 2021; Yohai et al., 2016)","plainCitation":"(Bastidas et al., 2013, 2021; Yohai et al., 2016)","noteIndex":0},"citationItems":[{"id":1174,"uris":["http://zotero.org/users/9368432/items/XX5DLBWC"],"itemData":{"id":1174,"type":"article-journal","container-title":"Cement and Concrete Composites","DOI":"10.1016/j.cemconcomp.2013.06.005","page":"31–38","publisher":"Elsevier","source":"Google Scholar","title":"Comparative study of three sodium phosphates as corrosion inhibitors for steel reinforcements","volume":"43","author":[{"family":"Bastidas","given":"David M."},{"family":"Criado","given":"María"},{"family":"La Iglesia","given":"V. M."},{"family":"Fajardo","given":"Santiago"},{"family":"La Iglesia","given":"A."},{"family":"Bastidas","given":"J. M."}],"issued":{"date-parts":[["2013"]]}}},{"id":1175,"uris":["http://zotero.org/users/9368432/items/FVI7V4MZ"],"itemData":{"id":1175,"type":"article-journal","container-title":"Materials","DOI":"10.3390/ma14206168","issue":"20","page":"6168","publisher":"MDPI","source":"Google Scholar","title":"Corrosion inhibition mechanism of steel reinforcements in mortar using soluble phosphates: A critical review","title-short":"Corrosion inhibition mechanism of steel reinforcements in mortar using soluble phosphates","volume":"14</w:instrText>
      </w:r>
      <w:r w:rsidR="004412C8">
        <w:rPr>
          <w:rFonts w:ascii="Times New Roman" w:hAnsi="Times New Roman" w:cs="Times New Roman"/>
          <w:sz w:val="24"/>
          <w:szCs w:val="24"/>
          <w:lang w:val="en-US"/>
        </w:rPr>
        <w:instrText xml:space="preserve">","author":[{"family":"Bastidas","given":"David M."},{"family":"Martin","given":"Ulises"},{"family":"Bastidas","given":"Jose M."},{"family":"Ress","given":"Jacob"}],"issued":{"date-parts":[["2021"]]}}},{"id":1242,"uris":["http://zotero.org/users/9368432/items/JTSI8CPS"],"itemData":{"id":1242,"type":"article-journal","abstract":"The purpose of this investigation is to analyze the effectiveness of phosphates as inhibiting agents for steel bars embedded in mortars. Three mix designs were selected for this study: mix A had no admixed chlorides and was used as reference; mix designs B and C were contaminated with 1% in weight of chlorides/weight of cement and mix C also incorporated 7% Na3PO4.12H2O. After setting for 48h, the samples were cured for 7 days immersed in water. Three specimens of each group were then immersed in aerated saline solutions 0.5molL−1 NaCl during 720 days. The corrosion potential (Ecorr), the polarization resistance (Rp) and the electrochemical impedance spectra were recorded regularly. After 720 days of immersion one set of mortars was anodically polarized and another set cathodically polarized. After that, Raman spectra of corrosion products were registered. Additional specimens were used to evaluate porosity and chloride profiles. The presence of phosphate ions as inhibitors has no effect on Ecorr values and suggests mixed-type inhibition. Mix C remains passive until 180 days of exposure, with Rt&gt;100kΩcm2. At longer times, Rt decreases in time but the inhibition percentage is always higher than 95% when evaluated by impedance spectra. Using Rp, inhibition stays above 70%. Anodic and cathodic polarization curves, together with corrosion potential values, suggest that phosphates behave as a mixed-type inhibitor.","container-title":"Electrochimica Acta","DOI":"10.1016/j.electacta.2015.12.124","ISSN":"0013-4686","journalAbbreviation":"Electrochimica Acta","page":"316-324","source":"ScienceDirect","title":"Testing phosphate ions as corrosion inhibitors for construction steel in mortars","volume":"202","author":[{"family":"Yohai","given":"L."},{"family":"Valcarce","given":"M. B."},{"family":"Vázquez","given":"M."}],"issued":{"date-parts":[["2016",6,1]]}}}],"schema":"https://github.com/citation-style-language/schema/raw/master/csl-citation.json"} </w:instrText>
      </w:r>
      <w:r w:rsidR="002D29E8">
        <w:rPr>
          <w:rFonts w:ascii="Times New Roman" w:hAnsi="Times New Roman" w:cs="Times New Roman"/>
          <w:sz w:val="24"/>
          <w:szCs w:val="24"/>
          <w:lang w:val="en-US"/>
        </w:rPr>
        <w:fldChar w:fldCharType="separate"/>
      </w:r>
      <w:r w:rsidR="004412C8" w:rsidRPr="004412C8">
        <w:rPr>
          <w:rFonts w:ascii="Times New Roman" w:hAnsi="Times New Roman" w:cs="Times New Roman"/>
          <w:sz w:val="24"/>
        </w:rPr>
        <w:t>(Bastidas et al., 2013, 2021; Yohai et al., 2016)</w:t>
      </w:r>
      <w:r w:rsidR="002D29E8">
        <w:rPr>
          <w:rFonts w:ascii="Times New Roman" w:hAnsi="Times New Roman" w:cs="Times New Roman"/>
          <w:sz w:val="24"/>
          <w:szCs w:val="24"/>
          <w:lang w:val="en-US"/>
        </w:rPr>
        <w:fldChar w:fldCharType="end"/>
      </w:r>
      <w:r w:rsidR="00475B8D" w:rsidRPr="00BC40A9">
        <w:rPr>
          <w:rFonts w:ascii="Times New Roman" w:hAnsi="Times New Roman" w:cs="Times New Roman"/>
          <w:sz w:val="24"/>
          <w:szCs w:val="24"/>
          <w:lang w:val="en-US"/>
        </w:rPr>
        <w:t>, sensors</w:t>
      </w:r>
      <w:r w:rsidR="00C97715">
        <w:rPr>
          <w:rFonts w:ascii="Times New Roman" w:hAnsi="Times New Roman" w:cs="Times New Roman"/>
          <w:sz w:val="24"/>
          <w:szCs w:val="24"/>
          <w:lang w:val="en-US"/>
        </w:rPr>
        <w:t xml:space="preserve"> </w:t>
      </w:r>
      <w:r w:rsidR="00C97715">
        <w:rPr>
          <w:rFonts w:ascii="Times New Roman" w:hAnsi="Times New Roman" w:cs="Times New Roman"/>
          <w:sz w:val="24"/>
          <w:szCs w:val="24"/>
          <w:lang w:val="en-US"/>
        </w:rPr>
        <w:fldChar w:fldCharType="begin"/>
      </w:r>
      <w:r w:rsidR="004412C8">
        <w:rPr>
          <w:rFonts w:ascii="Times New Roman" w:hAnsi="Times New Roman" w:cs="Times New Roman"/>
          <w:sz w:val="24"/>
          <w:szCs w:val="24"/>
          <w:lang w:val="en-US"/>
        </w:rPr>
        <w:instrText xml:space="preserve"> ADDIN ZOTERO_ITEM CSL_CITATION {"citationID":"LT5d2e1B","properties":{"unsorted":false,"formattedCitation":"(Du et al., 2025; Lu et al., 2021; Mapare et al., 2013; Warwick et al., 2013)","plainCitation":"(Du et al., 2025; Lu et al., 2021; Mapare et al., 2013; Warwick et al., 2013)","noteIndex":0},"citationItems":[{"id":1162,"uris":["http://zotero.org/users/9368432/items/5S44GIQ9"],"itemData":{"id":1162,"type":"article-journal","abstract":"Zinc-ion batteries (ZIBs) have garnered growing attention as a safe, cost-effective and eco-friendly alternative to lithium-ion systems, yet their practical application is hindered by limited energy density, sluggish ion kinetics and poor cycling stability. Organic–inorganic hybrid electrodes, which integrate the structural robustness and redox activity of inorganic frameworks with the tunability and multi-electron redox potential of organic moieties, have emerged as a transformative strategy to overcome these challenges. This review presents a comprehensive and forward-looking summary of recent advances in hybrid electrode design for high performance ZIBs, including vanadium-based, manganese-based, MXene-based and graphene-based systems. We emphasize molecular-level design principles, synergistic charge-storage mechanisms, and interface engineering strategies that collectively enable remarkable improvements in specific capacity, rate capability and long-term durability. In addition to analyzing the intrinsic advantages of hybridization, key bottlenecks such as electrode dissolution, interfacial instability and limited scalability are critically discussed. Finally, we outline promising future directions in molecular engineering, multifunctional composites and sustainable processing. This review aims to inspire the rational design of next-generation ZIBs that combine high energy density, long-term stability and scalable manufacturability for broad energy storage applications.","container-title":"Nano Energy","DOI":"10.1016/j.nanoen.2025.111514","ISSN":"2211-2855","journalAbbreviation":"Nano Energy","page":"111514","source":"ScienceDirect","title":"Organic-inorganic hybrids toward high energy-density and long-term stable zinc-ion batteries","volume":"146","author":[{"family":"Du","given":"Hao"},{"family":"Zhang","given":"Haoxiang"},{"family":"Zhou","given":"Chao"},{"family":"Song","given":"Wei"},{"family":"Guo","given":"Xiaojun"},{"family":"Li","given":"Xudong"},{"family":"Yang","given":"Dong"},{"family":"Liu","given":"Shengzhong (Frank)"}],"issued":{"date-parts":[["2025",12,15]]}}},{"id":1182,"uris":["http://zotero.org/users/9368432/items/34CXZ2SX"],"itemData":{"id":1182,"type":"paper-conference","container-title":"2013 Seventh International Conference on Sensing Technology (ICST)","note":"ISSN: 2156-8073","page":"411–418","publisher":"IEEE","source":"Google Scholar","title":"A Review of sensor technology for in-field phosphate monitoring","URL":"https://ieeexplore.ieee.org/abstract/document/6727686/","author":[{"family":"Mapare","given":"Sheetal Vilas"},{"family":"Yu","given":"Pak-Lam"},{"family":"Sarkar","given":"Abhimanyu"},{"family":"Mukhopadhyay","given":"Subhas Chandra"}],"accessed":{"date-parts":[["2026",5,3]]},"issued":{"date-parts":[["2013"]]}}},{"id":1181,"uris":["http://zotero.org/users/9368432/items/7KRW5VKJ"],"itemData":{"id":1181,"type":"article-journal","container-title":"ACS Sensors","DOI":"10.1021/acssensors.1c01035","ISSN":"2379-3694, 2379-3694","issue":"9","journalAbbreviation":"ACS Sens.","language":"en","license":"https://doi.org/10.15223/policy-029","page":"3284-3294","source":"DOI.org (Crossref)","title":"Amperometric Environmental Phosphate Sensors","volume":"6","author":[{"family":"Lu","given":"Yuanyuan"},{"family":"Li","given":"Xiuting"},{"family":"Li","given":"Danlei"},{"family":"Compton","given":"Richard G."}],"issued":{"date-parts":[["2021",9,24]]}}},{"id":1179,"uris":["http://zotero.org/users/9368432/items/M96F4MBX"],"itemData":{"id":1179,"type":"article-journal","abstract":"Excess phosphate levels in water can lead to increased algal growth, eutrophication and reduced water quality. Phosphate levels in water are regulated by the EU through the Urban Waste Water Treatment Directive (annual mean total phosphorus concentrations of 1–2mg/l) and the Water Framework Directive that will enforce “good ecological and chemical status” by 2015. Legislation is therefore driving the need for increased monitoring of soluble phosphate in water, escalating the desire for a direct, label free approach that could provide remote, continuous monitoring in real-time. The standard method for measuring soluble phosphate in water is a colourimetric technique developed in the 1960s. This colourimetric approach is difficult to adapt for on-line measurements, uses specific reagents which require safe disposal and thus incurs signif</w:instrText>
      </w:r>
      <w:r w:rsidR="004412C8" w:rsidRPr="004412C8">
        <w:rPr>
          <w:rFonts w:ascii="Times New Roman" w:hAnsi="Times New Roman" w:cs="Times New Roman"/>
          <w:sz w:val="24"/>
          <w:szCs w:val="24"/>
        </w:rPr>
        <w:instrText xml:space="preserve">icant costs to the water industry when carried out on a large scale. This review considers optical and electrochemical sensors plus recent advances with synthetic receptors and molecularly imprinted polymers. Progress in the development of phosphate sensors, designed for use in a variety of disciplines, is highlighted with a view to adapting successful approaches for use in the water sector. Additional considerations include the need for long term stability, low maintenance, specificity for phosphate and the capability of measuring total phosphorus concentrations down to at least 1mg/l, as required by legislation. A sensor that could directly measure soluble, inorganic phosphate concentrations would draw significant interest from the environment sector and other disciplines, including the agricultural, detergent and bio-medical industries.","container-title":"Biosensors and Bioelectronics","DOI":"10.1016/j.bios.2012.07.012","ISSN":"0956-5663","journalAbbreviation":"Biosensors and Bioelectronics","page":"1-11","source":"ScienceDirect","title":"Sensing and analysis of soluble phosphates in environmental samples: A review","title-short":"Sensing and analysis of soluble phosphates in environmental samples","volume":"41","author":[{"family":"Warwick","given":"Christopher"},{"family":"Guerreiro","given":"Antonio"},{"family":"Soares","given":"Ana"}],"issued":{"date-parts":[["2013",3,15]]}}}],"schema":"https://github.com/citation-style-language/schema/raw/master/csl-citation.json"} </w:instrText>
      </w:r>
      <w:r w:rsidR="00C97715">
        <w:rPr>
          <w:rFonts w:ascii="Times New Roman" w:hAnsi="Times New Roman" w:cs="Times New Roman"/>
          <w:sz w:val="24"/>
          <w:szCs w:val="24"/>
          <w:lang w:val="en-US"/>
        </w:rPr>
        <w:fldChar w:fldCharType="separate"/>
      </w:r>
      <w:r w:rsidR="004412C8" w:rsidRPr="004412C8">
        <w:rPr>
          <w:rFonts w:ascii="Times New Roman" w:hAnsi="Times New Roman" w:cs="Times New Roman"/>
          <w:sz w:val="24"/>
        </w:rPr>
        <w:t>(Du et al., 2025; Lu et al., 2021; Mapare et al., 2013; Warwick et al., 2013)</w:t>
      </w:r>
      <w:r w:rsidR="00C97715">
        <w:rPr>
          <w:rFonts w:ascii="Times New Roman" w:hAnsi="Times New Roman" w:cs="Times New Roman"/>
          <w:sz w:val="24"/>
          <w:szCs w:val="24"/>
          <w:lang w:val="en-US"/>
        </w:rPr>
        <w:fldChar w:fldCharType="end"/>
      </w:r>
      <w:r w:rsidR="00475B8D" w:rsidRPr="004412C8">
        <w:rPr>
          <w:rFonts w:ascii="Times New Roman" w:hAnsi="Times New Roman" w:cs="Times New Roman"/>
          <w:sz w:val="24"/>
          <w:szCs w:val="24"/>
        </w:rPr>
        <w:t xml:space="preserve">, </w:t>
      </w:r>
      <w:proofErr w:type="spellStart"/>
      <w:r w:rsidR="00475B8D" w:rsidRPr="004412C8">
        <w:rPr>
          <w:rFonts w:ascii="Times New Roman" w:hAnsi="Times New Roman" w:cs="Times New Roman"/>
          <w:sz w:val="24"/>
          <w:szCs w:val="24"/>
        </w:rPr>
        <w:t>molecular</w:t>
      </w:r>
      <w:proofErr w:type="spellEnd"/>
      <w:r w:rsidR="00475B8D" w:rsidRPr="004412C8">
        <w:rPr>
          <w:rFonts w:ascii="Times New Roman" w:hAnsi="Times New Roman" w:cs="Times New Roman"/>
          <w:sz w:val="24"/>
          <w:szCs w:val="24"/>
        </w:rPr>
        <w:t xml:space="preserve"> </w:t>
      </w:r>
      <w:proofErr w:type="spellStart"/>
      <w:r w:rsidR="00475B8D" w:rsidRPr="004412C8">
        <w:rPr>
          <w:rFonts w:ascii="Times New Roman" w:hAnsi="Times New Roman" w:cs="Times New Roman"/>
          <w:sz w:val="24"/>
          <w:szCs w:val="24"/>
        </w:rPr>
        <w:t>electronics</w:t>
      </w:r>
      <w:proofErr w:type="spellEnd"/>
      <w:r w:rsidR="00C97715" w:rsidRPr="004412C8">
        <w:rPr>
          <w:rFonts w:ascii="Times New Roman" w:hAnsi="Times New Roman" w:cs="Times New Roman"/>
          <w:sz w:val="24"/>
          <w:szCs w:val="24"/>
        </w:rPr>
        <w:t xml:space="preserve"> </w:t>
      </w:r>
      <w:r w:rsidR="00C97715">
        <w:rPr>
          <w:rFonts w:ascii="Times New Roman" w:hAnsi="Times New Roman" w:cs="Times New Roman"/>
          <w:sz w:val="24"/>
          <w:szCs w:val="24"/>
          <w:lang w:val="en-US"/>
        </w:rPr>
        <w:fldChar w:fldCharType="begin"/>
      </w:r>
      <w:r w:rsidR="004412C8" w:rsidRPr="004412C8">
        <w:rPr>
          <w:rFonts w:ascii="Times New Roman" w:hAnsi="Times New Roman" w:cs="Times New Roman"/>
          <w:sz w:val="24"/>
          <w:szCs w:val="24"/>
        </w:rPr>
        <w:instrText xml:space="preserve"> ADDIN ZOTERO_ITEM CSL_CITATION {"citationID":"PxyXx5z1","properties":{"unsorted":false,"formattedCitation":"(Astruc et al., 2008; Petty et al., 2017; Raju et al., 2020)","plainCitation":"(Astruc et al., 2008; Petty et al., 2017; Raju et al., 2020)","noteIndex":0},"citationItems":[{"id":1187,"uris":["http://zotero.org/users/9368432/items/CHGKFYYH"],"itemData":{"id":1187,"type":"chapter","abstract":"The prospects of using organic materials in electronics and optoelectronics applications have attracted scientists and technologists since the 1970s. This field has become known as molecular electronics. Some successes have already been achieved, for example, the liquid-crystal display, organic light-emitting displays, and photoreceptors in electrophotography. Other products such as organic photovoltaic devices, chemical sensors and plastic transistors are developing fast. There is also a keen interest in exploiting technologies at the molecular scale that might eventually replace silicon devices. This chapter provides some of the background physics and chemistry to the interdisciplinary subject of molecular electronics. A review of some of the possible application areas for organic materials is presented and some speculation is provided regarding future directions.","container-title":"Springer Handbook of Electronic and Photonic Materials","DOI":"10.1007/978-3-319-48933-9_51","IS</w:instrText>
      </w:r>
      <w:r w:rsidR="004412C8">
        <w:rPr>
          <w:rFonts w:ascii="Times New Roman" w:hAnsi="Times New Roman" w:cs="Times New Roman"/>
          <w:sz w:val="24"/>
          <w:szCs w:val="24"/>
          <w:lang w:val="en-US"/>
        </w:rPr>
        <w:instrText xml:space="preserve">BN":"978-3-319-48931-5","language":"en","note":"collection-title: Springer Handbooks\nDOI: 10.1007/978-3-319-48933-9_51","page":"1-1","publisher":"Springer International Publishing","publisher-place":"Cham","source":"DOI.org (Crossref)","title":"Molecular Electronics","URL":"https://link.springer.com/10.1007/978-3-319-48933-9_51","editor":[{"family":"Kasap","given":"Safa"},{"family":"Capper","given":"Peter"}],"author":[{"family":"Petty","given":"Michael C."},{"family":"Nagase","given":"Takashi"},{"family":"Suzuki","given":"Hitoshi"},{"family":"Naito","given":"Hiroyoshi"}],"accessed":{"date-parts":[["2026",5,3]]},"issued":{"date-parts":[["2017"]]}}},{"id":1188,"uris":["http://zotero.org/users/9368432/items/CWQ5FFFH"],"itemData":{"id":1188,"type":"article-journal","container-title":"Chemical Society Reviews","DOI":"10.1039/C9CS00543A","issue":"4","page":"1090–1108","publisher":"Royal Society of Chemistry","source":"Google Scholar","title":"Design and applications of metal-based molecular receptors and probes for inorganic phosphate","volume":"49","author":[{"family":"Raju","given":"Mandapati V. Ramakrishnam"},{"family":"Harris","given":"Sarah M."},{"family":"Pierre","given":"Valérie C."}],"issued":{"date-parts":[["2020"]]}}},{"id":1186,"uris":["http://zotero.org/users/9368432/items/8KQWV2NB"],"itemData":{"id":1186,"type":"article-journal","container-title":"Accounts of Chemical Research","DOI":"10.1021/ar8000074","ISSN":"0001-4842, 1520-4898","issue":"7","journalAbbreviation":"Acc. Chem. Res.","language":"en","page":"841-856","source":"DOI.org (Crossref)","title":"Metallocenyl Dendrimers and Their Applications in Molecular Electronics, Sensing, and Catalysis","volume":"41","author":[{"family":"Astruc","given":"Didier"},{"family":"Ornelas","given":"Cátia"},{"family":"Ruiz","given":"Jaime"}],"issued":{"date-parts":[["2008",7,1]]}}}],"schema":"https://github.com/citation-style-language/schema/raw/master/csl-citation.json"} </w:instrText>
      </w:r>
      <w:r w:rsidR="00C97715">
        <w:rPr>
          <w:rFonts w:ascii="Times New Roman" w:hAnsi="Times New Roman" w:cs="Times New Roman"/>
          <w:sz w:val="24"/>
          <w:szCs w:val="24"/>
          <w:lang w:val="en-US"/>
        </w:rPr>
        <w:fldChar w:fldCharType="separate"/>
      </w:r>
      <w:r w:rsidR="004412C8" w:rsidRPr="004412C8">
        <w:rPr>
          <w:rFonts w:ascii="Times New Roman" w:hAnsi="Times New Roman" w:cs="Times New Roman"/>
          <w:sz w:val="24"/>
        </w:rPr>
        <w:t>(Astruc et al., 2008; Petty et al., 2017; Raju et al., 2020)</w:t>
      </w:r>
      <w:r w:rsidR="00C97715">
        <w:rPr>
          <w:rFonts w:ascii="Times New Roman" w:hAnsi="Times New Roman" w:cs="Times New Roman"/>
          <w:sz w:val="24"/>
          <w:szCs w:val="24"/>
          <w:lang w:val="en-US"/>
        </w:rPr>
        <w:fldChar w:fldCharType="end"/>
      </w:r>
      <w:r w:rsidR="00475B8D" w:rsidRPr="00BC40A9">
        <w:rPr>
          <w:rFonts w:ascii="Times New Roman" w:hAnsi="Times New Roman" w:cs="Times New Roman"/>
          <w:sz w:val="24"/>
          <w:szCs w:val="24"/>
          <w:lang w:val="en-US"/>
        </w:rPr>
        <w:t>, and biologically active substances</w:t>
      </w:r>
      <w:r w:rsidR="00B52A49">
        <w:rPr>
          <w:rFonts w:ascii="Times New Roman" w:hAnsi="Times New Roman" w:cs="Times New Roman"/>
          <w:sz w:val="24"/>
          <w:szCs w:val="24"/>
          <w:lang w:val="en-US"/>
        </w:rPr>
        <w:t xml:space="preserve"> </w:t>
      </w:r>
      <w:r w:rsidR="00C97715">
        <w:rPr>
          <w:rFonts w:ascii="Times New Roman" w:hAnsi="Times New Roman" w:cs="Times New Roman"/>
          <w:sz w:val="24"/>
          <w:szCs w:val="24"/>
          <w:lang w:val="en-US"/>
        </w:rPr>
        <w:fldChar w:fldCharType="begin"/>
      </w:r>
      <w:r w:rsidR="004412C8">
        <w:rPr>
          <w:rFonts w:ascii="Times New Roman" w:hAnsi="Times New Roman" w:cs="Times New Roman"/>
          <w:sz w:val="24"/>
          <w:szCs w:val="24"/>
          <w:lang w:val="en-US"/>
        </w:rPr>
        <w:instrText xml:space="preserve"> ADDIN ZOTERO_ITEM CSL_CITATION {"citationID":"fRh295js","properties":{"unsorted":false,"formattedCitation":"(Dembitsky et al., 2018; Fulmali &amp; Bharate, 2022; Schultz, 2003)","plainCitation":"(Dembitsky et al., 2018; Fulmali &amp; Bharate, 2022; Schultz, 2003)","noteIndex":0},"citationItems":[{"id":1191,"uris":["http://zotero.org/users/9368432/items/8CA3AAUD"],"itemData":{"id":1191,"type":"article-journal","abstract":"Abstract\n            The salification and prodrug approaches modulate the physicochemical properties and absorption, distribution, metabolism, excretion, and toxicity parameters of drugs and lead candidates. The “phosphate” is one of the key counterions/promoiety used in the salt formation and prodrug synthesis. Salification with phosphoric acid enhances the aqueous solubility and thereby facilitates the administration of a drug by the parenteral route. Phosphate moiety in prodrug synthesis mainly improves permeability by lipophilic substitution. Histamine phosphate is the first phosphate salt, and hydrocortisone phosphate was the first prodrug approved by FDA in 1939 and 1952, respectively. The orange book enlists 12 phosphate salts and 17 phosphate prodrugs. Phosphate prodrugs, namely combretastatin A‐4 diphosphate, combretastatin A‐4 phosphate, lufotrelvir, TP‐1287, pyridoxal phosphate, riboflavin phosphate, and psilocybin are clinical candidates. This review focuses on the FDA‐approved phosphate salts and prodrugs from 1939 to 2021. The biopharmaceutical advantage of phosphate salts and prodrugs over the parent molecule is also deliberated.","container-title":"Drug Development Research","DOI":"10.1002/ddr.21953","ISSN":"0272-4391, 1098-2299","issue":"5","journalAbbreviation":"Drug Development Research","language":"en","page":"1059-1074","source":"DOI.org (Crossref)","title":"Phosphate moiety in FDA‐approved pharmaceutical salts and prodrugs","volume":"83","author":[{"family":"Fulmali","given":"Ameya"},{"family":"Bharate","given":"Sonali S."}],"issued":{"date-parts":[["2022",8]]}}},{"id":1193,"uris":["http://zotero.org/users/9368432/items/JWEQ7KFY"],"itemData":{"id":1193,"type":"article-journal","container-title":"Bioorganic &amp; medicinal chemistry","DOI":"10.1016/S0968-0896(02)00552-7","issue":"6","page":"885–898","publisher":"Elsevier","source":"Google Scholar","title":"Prodrugs of biologically active phosphate esters","volume":"11","author":[{"family":"Schultz","given":"Carsten"}],"issued":{"date-parts":[["2003"]]}}},{"id":1192,"uris":["http://zotero.org/users/9368432/items/PRS5E8WI"],"itemData":{"id":1192,"type":"article-journal","container-title":"Applied Microbiology and Biotechnology","DOI":"10.1007/s00253-018-9206-z","ISSN":"0175-7598, 1432-0614","issue":"18","journalAbbreviation":"Appl Microbiol Biotechnol","language":"en","page":"7679-7692","source":"DOI.org (Crossref)","title":"Steroid phosphate esters and phosphonosteroids and their biological activities","volume":"102","author":[{"family":"Dembitsky","given":"Valery M."},{"family":"Gloriozova","given":"Tatyana A."},{"family":"Savidov","given":"Nick"}],"issued":{"date-parts":[["2018",9]]}}}],"schema":"https://github.com/citation-style-language/schema/raw/master/csl-citation.json"} </w:instrText>
      </w:r>
      <w:r w:rsidR="00C97715">
        <w:rPr>
          <w:rFonts w:ascii="Times New Roman" w:hAnsi="Times New Roman" w:cs="Times New Roman"/>
          <w:sz w:val="24"/>
          <w:szCs w:val="24"/>
          <w:lang w:val="en-US"/>
        </w:rPr>
        <w:fldChar w:fldCharType="separate"/>
      </w:r>
      <w:r w:rsidR="004412C8" w:rsidRPr="004412C8">
        <w:rPr>
          <w:rFonts w:ascii="Times New Roman" w:hAnsi="Times New Roman" w:cs="Times New Roman"/>
          <w:sz w:val="24"/>
          <w:lang w:val="en-US"/>
        </w:rPr>
        <w:t>(Dembitsky et al., 2018; Fulmali &amp; Bharate, 2022; Schultz, 2003)</w:t>
      </w:r>
      <w:r w:rsidR="00C97715">
        <w:rPr>
          <w:rFonts w:ascii="Times New Roman" w:hAnsi="Times New Roman" w:cs="Times New Roman"/>
          <w:sz w:val="24"/>
          <w:szCs w:val="24"/>
          <w:lang w:val="en-US"/>
        </w:rPr>
        <w:fldChar w:fldCharType="end"/>
      </w:r>
      <w:r w:rsidR="00475B8D" w:rsidRPr="00BC40A9">
        <w:rPr>
          <w:rFonts w:ascii="Times New Roman" w:hAnsi="Times New Roman" w:cs="Times New Roman"/>
          <w:sz w:val="24"/>
          <w:szCs w:val="24"/>
          <w:lang w:val="en-US"/>
        </w:rPr>
        <w:t>. A multidisciplinary characterization is therefore necessary to understand these properties. Infrared (IR) spectroscopy allows the analysis of the specific vibrational modes of PO</w:t>
      </w:r>
      <w:r w:rsidR="00B52A49">
        <w:rPr>
          <w:rFonts w:ascii="Times New Roman" w:hAnsi="Times New Roman" w:cs="Times New Roman"/>
          <w:sz w:val="24"/>
          <w:szCs w:val="24"/>
          <w:vertAlign w:val="subscript"/>
          <w:lang w:val="en-US"/>
        </w:rPr>
        <w:t>4</w:t>
      </w:r>
      <w:r w:rsidR="00B52A49">
        <w:rPr>
          <w:rFonts w:ascii="Times New Roman" w:hAnsi="Times New Roman" w:cs="Times New Roman"/>
          <w:sz w:val="24"/>
          <w:szCs w:val="24"/>
          <w:vertAlign w:val="superscript"/>
          <w:lang w:val="en-US"/>
        </w:rPr>
        <w:t>3-</w:t>
      </w:r>
      <w:r w:rsidR="00475B8D" w:rsidRPr="00BC40A9">
        <w:rPr>
          <w:rFonts w:ascii="Times New Roman" w:hAnsi="Times New Roman" w:cs="Times New Roman"/>
          <w:sz w:val="24"/>
          <w:szCs w:val="24"/>
          <w:lang w:val="en-US"/>
        </w:rPr>
        <w:t xml:space="preserve"> and NH</w:t>
      </w:r>
      <w:r w:rsidR="00B52A49">
        <w:rPr>
          <w:rFonts w:ascii="Times New Roman" w:hAnsi="Times New Roman" w:cs="Times New Roman"/>
          <w:sz w:val="24"/>
          <w:szCs w:val="24"/>
          <w:vertAlign w:val="subscript"/>
          <w:lang w:val="en-US"/>
        </w:rPr>
        <w:t>3</w:t>
      </w:r>
      <w:r w:rsidR="00B52A49">
        <w:rPr>
          <w:rFonts w:ascii="Times New Roman" w:hAnsi="Times New Roman" w:cs="Times New Roman"/>
          <w:sz w:val="24"/>
          <w:szCs w:val="24"/>
          <w:vertAlign w:val="superscript"/>
          <w:lang w:val="en-US"/>
        </w:rPr>
        <w:t>+</w:t>
      </w:r>
      <w:r w:rsidR="00475B8D" w:rsidRPr="00BC40A9">
        <w:rPr>
          <w:rFonts w:ascii="Times New Roman" w:hAnsi="Times New Roman" w:cs="Times New Roman"/>
          <w:sz w:val="24"/>
          <w:szCs w:val="24"/>
          <w:lang w:val="en-US"/>
        </w:rPr>
        <w:t xml:space="preserve"> groups, providing direct insight into hydrogen bonding and internal structure. Similarly, electrochemical techniques offer crucial information on the compound’s stability in solution, its possible redox behavior, and its reactivity in different electrolytic media. Today, the use of Density Functional Theory (DFT) calculations has become essential to complement and refine experimental observations. These calculations make it possible to model molecular structure, predict electronic properties, analyze charge distributions, and more accurately assign the observed IR bands. They represent a valuable resource for establishing a reliable correlation between spectroscopic, structural, and electrochemical characteristics.</w:t>
      </w:r>
    </w:p>
    <w:p w14:paraId="4DE61D94" w14:textId="2D768DEC" w:rsidR="006E5A31" w:rsidRPr="00BC40A9" w:rsidRDefault="006E5A31" w:rsidP="00475B8D">
      <w:pPr>
        <w:pStyle w:val="NormalWeb"/>
        <w:spacing w:before="0" w:beforeAutospacing="0" w:after="0" w:afterAutospacing="0" w:line="360" w:lineRule="auto"/>
        <w:jc w:val="both"/>
        <w:rPr>
          <w:lang w:val="en-US"/>
        </w:rPr>
      </w:pPr>
      <w:r w:rsidRPr="00BC40A9">
        <w:rPr>
          <w:lang w:val="en-US"/>
        </w:rPr>
        <w:t xml:space="preserve">In this work, we propose a detailed analysis of </w:t>
      </w:r>
      <w:proofErr w:type="spellStart"/>
      <w:r w:rsidRPr="00BC40A9">
        <w:rPr>
          <w:lang w:val="en-US"/>
        </w:rPr>
        <w:t>ethylenediammonium</w:t>
      </w:r>
      <w:proofErr w:type="spellEnd"/>
      <w:r w:rsidRPr="00BC40A9">
        <w:rPr>
          <w:lang w:val="en-US"/>
        </w:rPr>
        <w:t xml:space="preserve"> hydrogen phosphate salt by combining DFT calculations, electrochemical measurements, and infrared spectroscopic study, with the aim of providing a comprehensive understanding of its composition, reactivity, and physicochemical properties, while highlighting the intra- and supramolecular interactions that govern its behavior. This integrated approach not only improves our understanding of this </w:t>
      </w:r>
      <w:r w:rsidRPr="00BC40A9">
        <w:rPr>
          <w:lang w:val="en-US"/>
        </w:rPr>
        <w:lastRenderedPageBreak/>
        <w:t>compound but also broadens the overall knowledge of hybrid phosphate systems and their potential applications.</w:t>
      </w:r>
    </w:p>
    <w:p w14:paraId="0D551C38" w14:textId="77777777" w:rsidR="00475B8D" w:rsidRPr="00BC40A9" w:rsidRDefault="00475B8D" w:rsidP="00475B8D">
      <w:pPr>
        <w:pStyle w:val="NormalWeb"/>
        <w:spacing w:before="0" w:beforeAutospacing="0" w:after="0" w:afterAutospacing="0"/>
        <w:jc w:val="both"/>
        <w:rPr>
          <w:lang w:val="en-US"/>
        </w:rPr>
      </w:pPr>
    </w:p>
    <w:p w14:paraId="50A76205" w14:textId="66D12E7F" w:rsidR="001D3328" w:rsidRPr="009657C3" w:rsidRDefault="00666E7D" w:rsidP="00DA05B6">
      <w:pPr>
        <w:spacing w:after="0" w:line="360" w:lineRule="auto"/>
        <w:jc w:val="both"/>
        <w:rPr>
          <w:rFonts w:ascii="Times New Roman" w:hAnsi="Times New Roman" w:cs="Times New Roman"/>
          <w:b/>
          <w:bCs/>
          <w:sz w:val="36"/>
          <w:szCs w:val="36"/>
          <w:lang w:val="en-US"/>
        </w:rPr>
      </w:pPr>
      <w:r>
        <w:rPr>
          <w:rFonts w:ascii="Times New Roman" w:hAnsi="Times New Roman" w:cs="Times New Roman"/>
          <w:b/>
          <w:bCs/>
          <w:sz w:val="36"/>
          <w:szCs w:val="36"/>
          <w:lang w:val="en-US"/>
        </w:rPr>
        <w:t>2.</w:t>
      </w:r>
      <w:r w:rsidR="001D3328" w:rsidRPr="009657C3">
        <w:rPr>
          <w:rFonts w:ascii="Times New Roman" w:hAnsi="Times New Roman" w:cs="Times New Roman"/>
          <w:b/>
          <w:bCs/>
          <w:sz w:val="36"/>
          <w:szCs w:val="36"/>
          <w:lang w:val="en-US"/>
        </w:rPr>
        <w:t>Methodology</w:t>
      </w:r>
    </w:p>
    <w:p w14:paraId="704CF0AE" w14:textId="77777777" w:rsidR="00592A6B" w:rsidRPr="00A042B3" w:rsidRDefault="00592A6B" w:rsidP="00DA05B6">
      <w:pPr>
        <w:spacing w:after="0" w:line="360" w:lineRule="auto"/>
        <w:jc w:val="both"/>
        <w:rPr>
          <w:rFonts w:ascii="Times New Roman" w:hAnsi="Times New Roman" w:cs="Times New Roman"/>
          <w:b/>
          <w:bCs/>
          <w:sz w:val="24"/>
          <w:szCs w:val="24"/>
          <w:lang w:val="en-US"/>
        </w:rPr>
      </w:pPr>
      <w:r w:rsidRPr="00A042B3">
        <w:rPr>
          <w:rFonts w:ascii="Times New Roman" w:hAnsi="Times New Roman" w:cs="Times New Roman"/>
          <w:b/>
          <w:bCs/>
          <w:sz w:val="24"/>
          <w:szCs w:val="24"/>
          <w:lang w:val="en-US"/>
        </w:rPr>
        <w:t>2.1 Synthesis</w:t>
      </w:r>
    </w:p>
    <w:p w14:paraId="18832E4A" w14:textId="6B5A767B" w:rsidR="005B6203" w:rsidRPr="00A042B3" w:rsidRDefault="00592A6B" w:rsidP="00DA05B6">
      <w:pPr>
        <w:spacing w:after="0" w:line="360" w:lineRule="auto"/>
        <w:jc w:val="both"/>
        <w:rPr>
          <w:rFonts w:ascii="Times New Roman" w:hAnsi="Times New Roman" w:cs="Times New Roman"/>
          <w:sz w:val="24"/>
          <w:szCs w:val="24"/>
          <w:lang w:val="en-US"/>
        </w:rPr>
      </w:pPr>
      <w:r w:rsidRPr="00A042B3">
        <w:rPr>
          <w:rFonts w:ascii="Times New Roman" w:hAnsi="Times New Roman" w:cs="Times New Roman"/>
          <w:sz w:val="24"/>
          <w:szCs w:val="24"/>
          <w:lang w:val="en-US"/>
        </w:rPr>
        <w:t xml:space="preserve">Phosphoric acid (H₃PO₄, 98%) and ethylenediamine (C₂H₈N₂, 98%) were purchased from Sigma-Aldrich and used without further purification. Distilled water was employed as </w:t>
      </w:r>
      <w:r w:rsidR="00BE2222" w:rsidRPr="00A042B3">
        <w:rPr>
          <w:rFonts w:ascii="Times New Roman" w:hAnsi="Times New Roman" w:cs="Times New Roman"/>
          <w:sz w:val="24"/>
          <w:szCs w:val="24"/>
          <w:lang w:val="en-US"/>
        </w:rPr>
        <w:t xml:space="preserve">the </w:t>
      </w:r>
      <w:r w:rsidRPr="00A042B3">
        <w:rPr>
          <w:rFonts w:ascii="Times New Roman" w:hAnsi="Times New Roman" w:cs="Times New Roman"/>
          <w:sz w:val="24"/>
          <w:szCs w:val="24"/>
          <w:lang w:val="en-US"/>
        </w:rPr>
        <w:t xml:space="preserve">solvent throughout the preparation. </w:t>
      </w:r>
    </w:p>
    <w:p w14:paraId="317A1DE9" w14:textId="3CD0D7CC" w:rsidR="00140363" w:rsidRPr="00A042B3" w:rsidRDefault="00592A6B" w:rsidP="00F04A17">
      <w:pPr>
        <w:spacing w:after="0" w:line="360" w:lineRule="auto"/>
        <w:jc w:val="both"/>
        <w:rPr>
          <w:rFonts w:ascii="Times New Roman" w:hAnsi="Times New Roman" w:cs="Times New Roman"/>
          <w:sz w:val="24"/>
          <w:szCs w:val="24"/>
        </w:rPr>
      </w:pPr>
      <w:proofErr w:type="spellStart"/>
      <w:r w:rsidRPr="00A042B3">
        <w:rPr>
          <w:rFonts w:ascii="Times New Roman" w:hAnsi="Times New Roman" w:cs="Times New Roman"/>
          <w:sz w:val="24"/>
          <w:szCs w:val="24"/>
          <w:lang w:val="en-US"/>
        </w:rPr>
        <w:t>Ethylenediammonium</w:t>
      </w:r>
      <w:proofErr w:type="spellEnd"/>
      <w:r w:rsidRPr="00A042B3">
        <w:rPr>
          <w:rFonts w:ascii="Times New Roman" w:hAnsi="Times New Roman" w:cs="Times New Roman"/>
          <w:sz w:val="24"/>
          <w:szCs w:val="24"/>
          <w:lang w:val="en-US"/>
        </w:rPr>
        <w:t xml:space="preserve"> </w:t>
      </w:r>
      <w:proofErr w:type="spellStart"/>
      <w:r w:rsidRPr="00A042B3">
        <w:rPr>
          <w:rFonts w:ascii="Times New Roman" w:hAnsi="Times New Roman" w:cs="Times New Roman"/>
          <w:sz w:val="24"/>
          <w:szCs w:val="24"/>
          <w:lang w:val="en-US"/>
        </w:rPr>
        <w:t>hydrogenophosphate</w:t>
      </w:r>
      <w:proofErr w:type="spellEnd"/>
      <w:r w:rsidRPr="00A042B3">
        <w:rPr>
          <w:rFonts w:ascii="Times New Roman" w:hAnsi="Times New Roman" w:cs="Times New Roman"/>
          <w:sz w:val="24"/>
          <w:szCs w:val="24"/>
          <w:lang w:val="en-US"/>
        </w:rPr>
        <w:t xml:space="preserve"> was synthesized by mixing equimolar aqueous solutions of orthophosphoric acid and ethylenediamine (1:1 molar ratio) under reflux </w:t>
      </w:r>
      <w:r w:rsidR="00BE2222" w:rsidRPr="00A042B3">
        <w:rPr>
          <w:rFonts w:ascii="Times New Roman" w:hAnsi="Times New Roman" w:cs="Times New Roman"/>
          <w:sz w:val="24"/>
          <w:szCs w:val="24"/>
          <w:lang w:val="en-US"/>
        </w:rPr>
        <w:t>conditions</w:t>
      </w:r>
      <w:r w:rsidRPr="00A042B3">
        <w:rPr>
          <w:rFonts w:ascii="Times New Roman" w:hAnsi="Times New Roman" w:cs="Times New Roman"/>
          <w:sz w:val="24"/>
          <w:szCs w:val="24"/>
          <w:lang w:val="en-US"/>
        </w:rPr>
        <w:t xml:space="preserve"> with continuous stirring at </w:t>
      </w:r>
      <w:r w:rsidR="00BE2222" w:rsidRPr="00A042B3">
        <w:rPr>
          <w:rFonts w:ascii="Times New Roman" w:hAnsi="Times New Roman" w:cs="Times New Roman"/>
          <w:sz w:val="24"/>
          <w:szCs w:val="24"/>
          <w:lang w:val="en-US"/>
        </w:rPr>
        <w:t>200 °C (scheme 1)</w:t>
      </w:r>
      <w:r w:rsidRPr="00A042B3">
        <w:rPr>
          <w:rFonts w:ascii="Times New Roman" w:hAnsi="Times New Roman" w:cs="Times New Roman"/>
          <w:sz w:val="24"/>
          <w:szCs w:val="24"/>
          <w:lang w:val="en-US"/>
        </w:rPr>
        <w:t>. The resulting clear solution was allowed to evaporate slowly at ambient conditions. After several days, colorless single crystals suitable for single-crystal X-ray diffraction were obtained. Yield: 45%.</w:t>
      </w:r>
      <w:r w:rsidR="00F04A17" w:rsidRPr="00A042B3">
        <w:rPr>
          <w:rFonts w:ascii="Times New Roman" w:hAnsi="Times New Roman" w:cs="Times New Roman"/>
          <w:sz w:val="24"/>
          <w:szCs w:val="24"/>
          <w:lang w:val="en-US"/>
        </w:rPr>
        <w:t xml:space="preserve"> </w:t>
      </w:r>
      <w:r w:rsidR="00D70091" w:rsidRPr="00D70091">
        <w:rPr>
          <w:rFonts w:ascii="Times New Roman" w:hAnsi="Times New Roman" w:cs="Times New Roman"/>
          <w:sz w:val="24"/>
          <w:szCs w:val="24"/>
          <w:highlight w:val="yellow"/>
          <w:lang w:val="en-US"/>
        </w:rPr>
        <w:t>The following reaction scheme formed the compound</w:t>
      </w:r>
      <w:r w:rsidR="00F04A17" w:rsidRPr="00D70091">
        <w:rPr>
          <w:rFonts w:ascii="Times New Roman" w:hAnsi="Times New Roman" w:cs="Times New Roman"/>
          <w:sz w:val="24"/>
          <w:szCs w:val="24"/>
          <w:highlight w:val="yellow"/>
          <w:lang w:val="en-US"/>
        </w:rPr>
        <w:t>:</w:t>
      </w:r>
    </w:p>
    <w:p w14:paraId="184E2EE2" w14:textId="73716AF9" w:rsidR="006E1C38" w:rsidRPr="00A042B3" w:rsidRDefault="00DE2664" w:rsidP="006E1C38">
      <w:pPr>
        <w:spacing w:after="0" w:line="360" w:lineRule="auto"/>
        <w:outlineLvl w:val="2"/>
      </w:pPr>
      <w:r w:rsidRPr="00A042B3">
        <w:object w:dxaOrig="7219" w:dyaOrig="1094" w14:anchorId="0D082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77.25pt" o:ole="">
            <v:imagedata r:id="rId8" o:title=""/>
          </v:shape>
          <o:OLEObject Type="Embed" ProgID="ChemDraw.Document.6.0" ShapeID="_x0000_i1025" DrawAspect="Content" ObjectID="_1839494506" r:id="rId9"/>
        </w:object>
      </w:r>
    </w:p>
    <w:p w14:paraId="6121DAE6" w14:textId="71F0B499" w:rsidR="0096672D" w:rsidRPr="00BC40A9" w:rsidRDefault="0096672D" w:rsidP="006E1C38">
      <w:pPr>
        <w:spacing w:after="0" w:line="360" w:lineRule="auto"/>
        <w:outlineLvl w:val="2"/>
        <w:rPr>
          <w:lang w:val="en-US"/>
        </w:rPr>
      </w:pPr>
      <w:r w:rsidRPr="00BC40A9">
        <w:rPr>
          <w:lang w:val="en-US"/>
        </w:rPr>
        <w:t>Scheme</w:t>
      </w:r>
      <w:r w:rsidR="00581575" w:rsidRPr="00BC40A9">
        <w:rPr>
          <w:lang w:val="en-US"/>
        </w:rPr>
        <w:t xml:space="preserve"> </w:t>
      </w:r>
      <w:proofErr w:type="gramStart"/>
      <w:r w:rsidR="00581575" w:rsidRPr="00BC40A9">
        <w:rPr>
          <w:lang w:val="en-US"/>
        </w:rPr>
        <w:t>1</w:t>
      </w:r>
      <w:r w:rsidRPr="00BC40A9">
        <w:rPr>
          <w:lang w:val="en-US"/>
        </w:rPr>
        <w:t> :</w:t>
      </w:r>
      <w:proofErr w:type="gramEnd"/>
      <w:r w:rsidRPr="00BC40A9">
        <w:rPr>
          <w:lang w:val="en-US"/>
        </w:rPr>
        <w:t xml:space="preserve"> </w:t>
      </w:r>
      <w:r w:rsidR="00F04A17" w:rsidRPr="00BC40A9">
        <w:rPr>
          <w:lang w:val="en-US"/>
        </w:rPr>
        <w:t>Synthesis p</w:t>
      </w:r>
      <w:r w:rsidRPr="00BC40A9">
        <w:rPr>
          <w:lang w:val="en-US"/>
        </w:rPr>
        <w:t xml:space="preserve">rocedure  </w:t>
      </w:r>
      <w:r w:rsidR="00F04A17" w:rsidRPr="00BC40A9">
        <w:rPr>
          <w:lang w:val="en-US"/>
        </w:rPr>
        <w:t>for</w:t>
      </w:r>
      <w:r w:rsidRPr="00BC40A9">
        <w:rPr>
          <w:lang w:val="en-US"/>
        </w:rPr>
        <w:t xml:space="preserve"> </w:t>
      </w:r>
      <w:bookmarkStart w:id="3" w:name="_Hlk228229216"/>
      <w:proofErr w:type="spellStart"/>
      <w:r w:rsidRPr="00BC40A9">
        <w:rPr>
          <w:lang w:val="en-US"/>
        </w:rPr>
        <w:t>Ethylenediammonium</w:t>
      </w:r>
      <w:proofErr w:type="spellEnd"/>
      <w:r w:rsidRPr="00BC40A9">
        <w:rPr>
          <w:lang w:val="en-US"/>
        </w:rPr>
        <w:t xml:space="preserve"> Hydrogen Phosphate</w:t>
      </w:r>
      <w:bookmarkEnd w:id="3"/>
    </w:p>
    <w:p w14:paraId="6EB93717" w14:textId="77777777" w:rsidR="00DE2664" w:rsidRPr="00BC40A9" w:rsidRDefault="00DE2664" w:rsidP="006E1C38">
      <w:pPr>
        <w:spacing w:after="0" w:line="360" w:lineRule="auto"/>
        <w:outlineLvl w:val="2"/>
        <w:rPr>
          <w:rFonts w:ascii="Times New Roman" w:eastAsia="Times New Roman" w:hAnsi="Times New Roman" w:cs="Times New Roman"/>
          <w:b/>
          <w:bCs/>
          <w:sz w:val="24"/>
          <w:szCs w:val="24"/>
          <w:lang w:val="en-US" w:eastAsia="fr-FR"/>
        </w:rPr>
      </w:pPr>
    </w:p>
    <w:p w14:paraId="787F2EC9" w14:textId="77777777" w:rsidR="00BD0360" w:rsidRPr="00A042B3" w:rsidRDefault="003961D6" w:rsidP="00BD0360">
      <w:pPr>
        <w:spacing w:after="0" w:line="360" w:lineRule="auto"/>
        <w:jc w:val="both"/>
        <w:outlineLvl w:val="2"/>
        <w:rPr>
          <w:rFonts w:ascii="Times New Roman" w:hAnsi="Times New Roman" w:cs="Times New Roman"/>
          <w:b/>
          <w:bCs/>
          <w:sz w:val="24"/>
          <w:szCs w:val="24"/>
          <w:lang w:val="en-US"/>
        </w:rPr>
      </w:pPr>
      <w:r w:rsidRPr="00A042B3">
        <w:rPr>
          <w:rFonts w:ascii="Times New Roman" w:eastAsia="Times New Roman" w:hAnsi="Times New Roman" w:cs="Times New Roman"/>
          <w:b/>
          <w:bCs/>
          <w:sz w:val="24"/>
          <w:szCs w:val="24"/>
          <w:lang w:val="en-US" w:eastAsia="fr-FR"/>
        </w:rPr>
        <w:t>2</w:t>
      </w:r>
      <w:r w:rsidR="00140363" w:rsidRPr="00A042B3">
        <w:rPr>
          <w:rFonts w:ascii="Times New Roman" w:eastAsia="Times New Roman" w:hAnsi="Times New Roman" w:cs="Times New Roman"/>
          <w:b/>
          <w:bCs/>
          <w:sz w:val="24"/>
          <w:szCs w:val="24"/>
          <w:lang w:val="en-US" w:eastAsia="fr-FR"/>
        </w:rPr>
        <w:t xml:space="preserve">.2. </w:t>
      </w:r>
      <w:r w:rsidR="00BD0360" w:rsidRPr="00A042B3">
        <w:rPr>
          <w:rFonts w:ascii="Times New Roman" w:hAnsi="Times New Roman" w:cs="Times New Roman"/>
          <w:b/>
          <w:bCs/>
          <w:sz w:val="24"/>
          <w:szCs w:val="24"/>
          <w:lang w:val="en-US"/>
        </w:rPr>
        <w:t xml:space="preserve">Characterization Methods </w:t>
      </w:r>
    </w:p>
    <w:p w14:paraId="2BF78B55" w14:textId="028284B8" w:rsidR="00BD0360" w:rsidRPr="00A042B3" w:rsidRDefault="00BD0360" w:rsidP="00BD0360">
      <w:pPr>
        <w:spacing w:after="0" w:line="360" w:lineRule="auto"/>
        <w:jc w:val="both"/>
        <w:outlineLvl w:val="2"/>
        <w:rPr>
          <w:rFonts w:ascii="Times New Roman" w:hAnsi="Times New Roman" w:cs="Times New Roman"/>
          <w:sz w:val="24"/>
          <w:szCs w:val="24"/>
          <w:lang w:val="en-US"/>
        </w:rPr>
      </w:pPr>
      <w:r w:rsidRPr="00A042B3">
        <w:rPr>
          <w:rFonts w:ascii="Times New Roman" w:hAnsi="Times New Roman" w:cs="Times New Roman"/>
          <w:sz w:val="24"/>
          <w:szCs w:val="24"/>
          <w:lang w:val="en-US"/>
        </w:rPr>
        <w:t xml:space="preserve">Infrared (IR) spectroscopy measurements were carried out to characterize the functional groups present in the compound. The spectra were recorded using the Attenuated Total Reflectance (ATR) technique in the range of 4000–400 cm⁻¹. This range allows the detection of the main vibrational modes, including stretching and bending vibrations of </w:t>
      </w:r>
      <w:proofErr w:type="spellStart"/>
      <w:r w:rsidRPr="00A042B3">
        <w:rPr>
          <w:rFonts w:ascii="Times New Roman" w:hAnsi="Times New Roman" w:cs="Times New Roman"/>
          <w:sz w:val="24"/>
          <w:szCs w:val="24"/>
          <w:lang w:val="en-US"/>
        </w:rPr>
        <w:t>funct</w:t>
      </w:r>
      <w:proofErr w:type="spellEnd"/>
      <w:r w:rsidR="00F04A17" w:rsidRPr="00A042B3">
        <w:rPr>
          <w:rFonts w:ascii="Times New Roman" w:hAnsi="Times New Roman" w:cs="Times New Roman"/>
          <w:sz w:val="24"/>
          <w:szCs w:val="24"/>
          <w:lang w:val="en-US"/>
        </w:rPr>
        <w:t xml:space="preserve"> </w:t>
      </w:r>
      <w:proofErr w:type="spellStart"/>
      <w:r w:rsidRPr="00A042B3">
        <w:rPr>
          <w:rFonts w:ascii="Times New Roman" w:hAnsi="Times New Roman" w:cs="Times New Roman"/>
          <w:sz w:val="24"/>
          <w:szCs w:val="24"/>
          <w:lang w:val="en-US"/>
        </w:rPr>
        <w:t>ional</w:t>
      </w:r>
      <w:proofErr w:type="spellEnd"/>
      <w:r w:rsidRPr="00A042B3">
        <w:rPr>
          <w:rFonts w:ascii="Times New Roman" w:hAnsi="Times New Roman" w:cs="Times New Roman"/>
          <w:sz w:val="24"/>
          <w:szCs w:val="24"/>
          <w:lang w:val="en-US"/>
        </w:rPr>
        <w:t xml:space="preserve"> groups such as O–H, N–H, C–H, and P–O bonds for the compound. The ATR method was chosen for its simplicity, minimal sample preparation, and ability to provide high-quality spectra directly from solid-state samples. The collected spectra were subsequently analyzed to identify characteristic absorption bands associated with the molecular structure of the compound (Perkin Elmer Life and Analytical Sciences, 2005). </w:t>
      </w:r>
    </w:p>
    <w:p w14:paraId="77C39D0A" w14:textId="100C8DAC" w:rsidR="00BD0360" w:rsidRPr="00A042B3" w:rsidRDefault="00BD0360" w:rsidP="00BD0360">
      <w:pPr>
        <w:spacing w:after="0" w:line="360" w:lineRule="auto"/>
        <w:jc w:val="both"/>
        <w:outlineLvl w:val="2"/>
        <w:rPr>
          <w:rFonts w:ascii="Times New Roman" w:eastAsia="Times New Roman" w:hAnsi="Times New Roman" w:cs="Times New Roman"/>
          <w:b/>
          <w:bCs/>
          <w:sz w:val="24"/>
          <w:szCs w:val="24"/>
          <w:lang w:val="en-US" w:eastAsia="fr-FR"/>
        </w:rPr>
      </w:pPr>
      <w:r w:rsidRPr="00A042B3">
        <w:rPr>
          <w:rFonts w:ascii="Times New Roman" w:hAnsi="Times New Roman" w:cs="Times New Roman"/>
          <w:sz w:val="24"/>
          <w:szCs w:val="24"/>
          <w:lang w:val="en-US"/>
        </w:rPr>
        <w:t>For the structural characterization, single-crystal X-ray diffraction data were collected on a suitable crystal of the compound. For the instrumentation, a Bruker APEX-II CCD diffractometer with Mo K</w:t>
      </w:r>
      <w:r w:rsidRPr="00A042B3">
        <w:rPr>
          <w:rFonts w:ascii="Times New Roman" w:hAnsi="Times New Roman" w:cs="Times New Roman"/>
          <w:sz w:val="24"/>
          <w:szCs w:val="24"/>
        </w:rPr>
        <w:t>α</w:t>
      </w:r>
      <w:r w:rsidRPr="00A042B3">
        <w:rPr>
          <w:rFonts w:ascii="Times New Roman" w:hAnsi="Times New Roman" w:cs="Times New Roman"/>
          <w:sz w:val="24"/>
          <w:szCs w:val="24"/>
          <w:lang w:val="en-US"/>
        </w:rPr>
        <w:t xml:space="preserve"> radiation (</w:t>
      </w:r>
      <w:r w:rsidRPr="00A042B3">
        <w:rPr>
          <w:rFonts w:ascii="Times New Roman" w:hAnsi="Times New Roman" w:cs="Times New Roman"/>
          <w:sz w:val="24"/>
          <w:szCs w:val="24"/>
        </w:rPr>
        <w:t>λ</w:t>
      </w:r>
      <w:r w:rsidRPr="00A042B3">
        <w:rPr>
          <w:rFonts w:ascii="Times New Roman" w:hAnsi="Times New Roman" w:cs="Times New Roman"/>
          <w:sz w:val="24"/>
          <w:szCs w:val="24"/>
          <w:lang w:val="en-US"/>
        </w:rPr>
        <w:t xml:space="preserve"> = 0.71073 Å) was </w:t>
      </w:r>
      <w:r w:rsidR="0050771E" w:rsidRPr="00A042B3">
        <w:rPr>
          <w:rFonts w:ascii="Times New Roman" w:hAnsi="Times New Roman" w:cs="Times New Roman"/>
          <w:sz w:val="24"/>
          <w:szCs w:val="24"/>
          <w:lang w:val="en-US"/>
        </w:rPr>
        <w:t>used</w:t>
      </w:r>
      <w:r w:rsidRPr="00A042B3">
        <w:rPr>
          <w:rFonts w:ascii="Times New Roman" w:hAnsi="Times New Roman" w:cs="Times New Roman"/>
          <w:sz w:val="24"/>
          <w:szCs w:val="24"/>
          <w:lang w:val="en-US"/>
        </w:rPr>
        <w:t xml:space="preserve">. The crystal was maintained at </w:t>
      </w:r>
      <w:r w:rsidRPr="00A042B3">
        <w:rPr>
          <w:rFonts w:ascii="Times New Roman" w:hAnsi="Times New Roman" w:cs="Times New Roman"/>
          <w:sz w:val="24"/>
          <w:szCs w:val="24"/>
          <w:lang w:val="en-US"/>
        </w:rPr>
        <w:lastRenderedPageBreak/>
        <w:t>150 K during data collection. Structure solution was performed with SHELXT (Sheldrick, 2015a) using intrinsic phasing, and refinement was carried out with SHELXL (Sheldrick, 2015b) by full-matrix least-squares minimization. The process was conducted within the Olex2 (</w:t>
      </w:r>
      <w:proofErr w:type="spellStart"/>
      <w:r w:rsidRPr="00A042B3">
        <w:rPr>
          <w:rFonts w:ascii="Times New Roman" w:hAnsi="Times New Roman" w:cs="Times New Roman"/>
          <w:sz w:val="24"/>
          <w:szCs w:val="24"/>
          <w:lang w:val="en-US"/>
        </w:rPr>
        <w:t>Dolomanov</w:t>
      </w:r>
      <w:proofErr w:type="spellEnd"/>
      <w:r w:rsidRPr="00A042B3">
        <w:rPr>
          <w:rFonts w:ascii="Times New Roman" w:hAnsi="Times New Roman" w:cs="Times New Roman"/>
          <w:sz w:val="24"/>
          <w:szCs w:val="24"/>
          <w:lang w:val="en-US"/>
        </w:rPr>
        <w:t xml:space="preserve"> et al., 2009) software package.</w:t>
      </w:r>
    </w:p>
    <w:p w14:paraId="352367FF" w14:textId="1DE294A9" w:rsidR="00140363" w:rsidRPr="00A042B3" w:rsidRDefault="003961D6" w:rsidP="00207C89">
      <w:pPr>
        <w:spacing w:after="0" w:line="360" w:lineRule="auto"/>
        <w:outlineLvl w:val="2"/>
        <w:rPr>
          <w:rFonts w:ascii="Times New Roman" w:eastAsia="Times New Roman" w:hAnsi="Times New Roman" w:cs="Times New Roman"/>
          <w:b/>
          <w:bCs/>
          <w:sz w:val="24"/>
          <w:szCs w:val="24"/>
          <w:lang w:val="en-US" w:eastAsia="fr-FR"/>
        </w:rPr>
      </w:pPr>
      <w:r w:rsidRPr="00A042B3">
        <w:rPr>
          <w:rFonts w:ascii="Times New Roman" w:eastAsia="Times New Roman" w:hAnsi="Times New Roman" w:cs="Times New Roman"/>
          <w:b/>
          <w:bCs/>
          <w:sz w:val="24"/>
          <w:szCs w:val="24"/>
          <w:lang w:val="en-US" w:eastAsia="fr-FR"/>
        </w:rPr>
        <w:t>2</w:t>
      </w:r>
      <w:r w:rsidR="00140363" w:rsidRPr="00A042B3">
        <w:rPr>
          <w:rFonts w:ascii="Times New Roman" w:eastAsia="Times New Roman" w:hAnsi="Times New Roman" w:cs="Times New Roman"/>
          <w:b/>
          <w:bCs/>
          <w:sz w:val="24"/>
          <w:szCs w:val="24"/>
          <w:lang w:val="en-US" w:eastAsia="fr-FR"/>
        </w:rPr>
        <w:t xml:space="preserve">.3. </w:t>
      </w:r>
      <w:r w:rsidR="0001163C" w:rsidRPr="0001163C">
        <w:rPr>
          <w:rFonts w:ascii="Times New Roman" w:eastAsia="Times New Roman" w:hAnsi="Times New Roman" w:cs="Times New Roman"/>
          <w:b/>
          <w:bCs/>
          <w:sz w:val="24"/>
          <w:szCs w:val="24"/>
          <w:lang w:val="en-US" w:eastAsia="fr-FR"/>
        </w:rPr>
        <w:t>Electrochemical Studies</w:t>
      </w:r>
    </w:p>
    <w:p w14:paraId="7A68574F" w14:textId="1EBB1EA6" w:rsidR="001F1C85" w:rsidRPr="00A042B3" w:rsidRDefault="001F1C85" w:rsidP="001F1C85">
      <w:pPr>
        <w:spacing w:after="0" w:line="360" w:lineRule="auto"/>
        <w:jc w:val="both"/>
        <w:outlineLvl w:val="2"/>
        <w:rPr>
          <w:rFonts w:ascii="Times New Roman" w:eastAsia="Times New Roman" w:hAnsi="Times New Roman" w:cs="Times New Roman"/>
          <w:sz w:val="24"/>
          <w:szCs w:val="24"/>
          <w:lang w:val="en-US" w:eastAsia="fr-FR"/>
        </w:rPr>
      </w:pPr>
      <w:r w:rsidRPr="00A042B3">
        <w:rPr>
          <w:rFonts w:ascii="Times New Roman" w:eastAsia="Times New Roman" w:hAnsi="Times New Roman" w:cs="Times New Roman"/>
          <w:sz w:val="24"/>
          <w:szCs w:val="24"/>
          <w:lang w:val="en-US" w:eastAsia="fr-FR"/>
        </w:rPr>
        <w:t xml:space="preserve">10⁻² mol/L of </w:t>
      </w:r>
      <w:proofErr w:type="spellStart"/>
      <w:r w:rsidRPr="00A042B3">
        <w:rPr>
          <w:rFonts w:ascii="Times New Roman" w:eastAsia="Times New Roman" w:hAnsi="Times New Roman" w:cs="Times New Roman"/>
          <w:sz w:val="24"/>
          <w:szCs w:val="24"/>
          <w:lang w:val="en-US" w:eastAsia="fr-FR"/>
        </w:rPr>
        <w:t>ethylenediammonium</w:t>
      </w:r>
      <w:proofErr w:type="spellEnd"/>
      <w:r w:rsidRPr="00A042B3">
        <w:rPr>
          <w:rFonts w:ascii="Times New Roman" w:eastAsia="Times New Roman" w:hAnsi="Times New Roman" w:cs="Times New Roman"/>
          <w:sz w:val="24"/>
          <w:szCs w:val="24"/>
          <w:lang w:val="en-US" w:eastAsia="fr-FR"/>
        </w:rPr>
        <w:t xml:space="preserve"> hydrogen phosphate was added to 10 mL of an aqueous solution containing 1 mM ferricyanide. The mixture was placed in a cell for electrochemical measurements using a </w:t>
      </w:r>
      <w:proofErr w:type="spellStart"/>
      <w:r w:rsidRPr="00A042B3">
        <w:rPr>
          <w:rFonts w:ascii="Times New Roman" w:eastAsia="Times New Roman" w:hAnsi="Times New Roman" w:cs="Times New Roman"/>
          <w:sz w:val="24"/>
          <w:szCs w:val="24"/>
          <w:lang w:val="en-US" w:eastAsia="fr-FR"/>
        </w:rPr>
        <w:t>Palmsens</w:t>
      </w:r>
      <w:proofErr w:type="spellEnd"/>
      <w:r w:rsidRPr="00A042B3">
        <w:rPr>
          <w:rFonts w:ascii="Times New Roman" w:eastAsia="Times New Roman" w:hAnsi="Times New Roman" w:cs="Times New Roman"/>
          <w:sz w:val="24"/>
          <w:szCs w:val="24"/>
          <w:lang w:val="en-US" w:eastAsia="fr-FR"/>
        </w:rPr>
        <w:t xml:space="preserve"> </w:t>
      </w:r>
      <w:proofErr w:type="spellStart"/>
      <w:r w:rsidRPr="00A042B3">
        <w:rPr>
          <w:rFonts w:ascii="Times New Roman" w:eastAsia="Times New Roman" w:hAnsi="Times New Roman" w:cs="Times New Roman"/>
          <w:sz w:val="24"/>
          <w:szCs w:val="24"/>
          <w:lang w:val="en-US" w:eastAsia="fr-FR"/>
        </w:rPr>
        <w:t>potentiostat</w:t>
      </w:r>
      <w:proofErr w:type="spellEnd"/>
      <w:r w:rsidRPr="00A042B3">
        <w:rPr>
          <w:rFonts w:ascii="Times New Roman" w:eastAsia="Times New Roman" w:hAnsi="Times New Roman" w:cs="Times New Roman"/>
          <w:sz w:val="24"/>
          <w:szCs w:val="24"/>
          <w:lang w:val="en-US" w:eastAsia="fr-FR"/>
        </w:rPr>
        <w:t xml:space="preserve">. A glassy carbon (GCC) electrode (3 mm in diameter) and a silver chloride (Ag/AgCl₂) electrode were used as the working and reference electrodes, respectively. </w:t>
      </w:r>
      <w:r w:rsidR="00AE0B96" w:rsidRPr="00A042B3">
        <w:rPr>
          <w:rFonts w:ascii="Times New Roman" w:eastAsia="Times New Roman" w:hAnsi="Times New Roman" w:cs="Times New Roman"/>
          <w:sz w:val="24"/>
          <w:szCs w:val="24"/>
          <w:lang w:val="en-US" w:eastAsia="fr-FR"/>
        </w:rPr>
        <w:t>Before</w:t>
      </w:r>
      <w:r w:rsidRPr="00A042B3">
        <w:rPr>
          <w:rFonts w:ascii="Times New Roman" w:eastAsia="Times New Roman" w:hAnsi="Times New Roman" w:cs="Times New Roman"/>
          <w:sz w:val="24"/>
          <w:szCs w:val="24"/>
          <w:lang w:val="en-US" w:eastAsia="fr-FR"/>
        </w:rPr>
        <w:t xml:space="preserve"> deposition, the surface of the GCC was carefully polished on abrasive paper with an alumina suspension (1 </w:t>
      </w:r>
      <w:proofErr w:type="spellStart"/>
      <w:r w:rsidRPr="00A042B3">
        <w:rPr>
          <w:rFonts w:ascii="Times New Roman" w:eastAsia="Times New Roman" w:hAnsi="Times New Roman" w:cs="Times New Roman"/>
          <w:sz w:val="24"/>
          <w:szCs w:val="24"/>
          <w:lang w:val="en-US" w:eastAsia="fr-FR"/>
        </w:rPr>
        <w:t>μM</w:t>
      </w:r>
      <w:proofErr w:type="spellEnd"/>
      <w:r w:rsidRPr="00A042B3">
        <w:rPr>
          <w:rFonts w:ascii="Times New Roman" w:eastAsia="Times New Roman" w:hAnsi="Times New Roman" w:cs="Times New Roman"/>
          <w:sz w:val="24"/>
          <w:szCs w:val="24"/>
          <w:lang w:val="en-US" w:eastAsia="fr-FR"/>
        </w:rPr>
        <w:t xml:space="preserve">, then 0.1 </w:t>
      </w:r>
      <w:proofErr w:type="spellStart"/>
      <w:r w:rsidRPr="00A042B3">
        <w:rPr>
          <w:rFonts w:ascii="Times New Roman" w:eastAsia="Times New Roman" w:hAnsi="Times New Roman" w:cs="Times New Roman"/>
          <w:sz w:val="24"/>
          <w:szCs w:val="24"/>
          <w:lang w:val="en-US" w:eastAsia="fr-FR"/>
        </w:rPr>
        <w:t>μM</w:t>
      </w:r>
      <w:proofErr w:type="spellEnd"/>
      <w:r w:rsidRPr="00A042B3">
        <w:rPr>
          <w:rFonts w:ascii="Times New Roman" w:eastAsia="Times New Roman" w:hAnsi="Times New Roman" w:cs="Times New Roman"/>
          <w:sz w:val="24"/>
          <w:szCs w:val="24"/>
          <w:lang w:val="en-US" w:eastAsia="fr-FR"/>
        </w:rPr>
        <w:t xml:space="preserve">, </w:t>
      </w:r>
      <w:proofErr w:type="spellStart"/>
      <w:r w:rsidRPr="00A042B3">
        <w:rPr>
          <w:rFonts w:ascii="Times New Roman" w:eastAsia="Times New Roman" w:hAnsi="Times New Roman" w:cs="Times New Roman"/>
          <w:sz w:val="24"/>
          <w:szCs w:val="24"/>
          <w:lang w:val="en-US" w:eastAsia="fr-FR"/>
        </w:rPr>
        <w:t>Stuers</w:t>
      </w:r>
      <w:proofErr w:type="spellEnd"/>
      <w:r w:rsidRPr="00A042B3">
        <w:rPr>
          <w:rFonts w:ascii="Times New Roman" w:eastAsia="Times New Roman" w:hAnsi="Times New Roman" w:cs="Times New Roman"/>
          <w:sz w:val="24"/>
          <w:szCs w:val="24"/>
          <w:lang w:val="en-US" w:eastAsia="fr-FR"/>
        </w:rPr>
        <w:t>, Copenhagen, Denmark) and then thoroughly rinsed with Milli-Q water. Voltammograms were recorded over a potential range of -0.5 to 1 V/Ag/AgCl₂ at scan rates of 10 to 100 mV/s</w:t>
      </w:r>
    </w:p>
    <w:p w14:paraId="59FC69AD" w14:textId="3AFC0A95" w:rsidR="00282204" w:rsidRPr="00E325F0" w:rsidRDefault="00282204" w:rsidP="001F1C85">
      <w:pPr>
        <w:spacing w:after="0" w:line="360" w:lineRule="auto"/>
        <w:jc w:val="both"/>
        <w:outlineLvl w:val="2"/>
        <w:rPr>
          <w:lang w:val="en-US"/>
        </w:rPr>
      </w:pPr>
      <w:r w:rsidRPr="00E325F0">
        <w:rPr>
          <w:rStyle w:val="Strong"/>
          <w:lang w:val="en-US"/>
        </w:rPr>
        <w:t>2.4. Quantum Mechanical Calculations</w:t>
      </w:r>
    </w:p>
    <w:p w14:paraId="5AB70F71" w14:textId="49D5E19D" w:rsidR="006E5A31" w:rsidRPr="00BC40A9" w:rsidRDefault="00282204" w:rsidP="00282204">
      <w:pPr>
        <w:pStyle w:val="NormalWeb"/>
        <w:spacing w:before="0" w:beforeAutospacing="0" w:after="0" w:afterAutospacing="0" w:line="360" w:lineRule="auto"/>
        <w:jc w:val="both"/>
        <w:rPr>
          <w:lang w:val="en-US"/>
        </w:rPr>
      </w:pPr>
      <w:r w:rsidRPr="00BC40A9">
        <w:rPr>
          <w:lang w:val="en-US"/>
        </w:rPr>
        <w:t xml:space="preserve">Quantum chemistry calculations of </w:t>
      </w:r>
      <w:proofErr w:type="spellStart"/>
      <w:r w:rsidRPr="00BC40A9">
        <w:rPr>
          <w:lang w:val="en-US"/>
        </w:rPr>
        <w:t>ethylenediammonium</w:t>
      </w:r>
      <w:proofErr w:type="spellEnd"/>
      <w:r w:rsidRPr="00BC40A9">
        <w:rPr>
          <w:lang w:val="en-US"/>
        </w:rPr>
        <w:t xml:space="preserve"> hydrogen phosphate were carried out using the Gaussian 16 software</w:t>
      </w:r>
      <w:r w:rsidR="00E325F0">
        <w:rPr>
          <w:lang w:val="en-US"/>
        </w:rPr>
        <w:t xml:space="preserve"> </w:t>
      </w:r>
      <w:r w:rsidR="00E325F0">
        <w:rPr>
          <w:lang w:val="en-US"/>
        </w:rPr>
        <w:fldChar w:fldCharType="begin"/>
      </w:r>
      <w:r w:rsidR="004412C8">
        <w:rPr>
          <w:lang w:val="en-US"/>
        </w:rPr>
        <w:instrText xml:space="preserve"> ADDIN ZOTERO_ITEM CSL_CITATION {"citationID":"k2Xbj8Pt","properties":{"unsorted":false,"formattedCitation":"(Shivaleela &amp; Hanagodimath, 2020; Tomberg, 2013; Yahaya &amp; Raj, 2026)","plainCitation":"(Shivaleela &amp; Hanagodimath, 2020; Tomberg, 2013; Yahaya &amp; Raj, 2026)","noteIndex":0},"citationItems":[{"id":1200,"uris":["http://zotero.org/users/9368432/items/8EJZPMW3"],"itemData":{"id":1200,"type":"article-journal","container-title":"International Journal of Drug Delivery Technology","DOI":"10.25258/ijddt.16.3.6","issue":"3","page":"36-47","source":"Google Scholar","title":"Computational Verification of Certain Polymers for Anticancer Drug Delivery Application Using DFT Module of Gaussian 16 Software","volume":"16","author":[{"family":"Yahaya","given":"Shamsuddeen"},{"family":"Raj","given":"Arumugam Pillai Kanni"}],"issued":{"date-parts":[["2026"]]}}},{"id":1201,"uris":["http://zotero.org/users/9368432/items/G7VHSXYP"],"itemData":{"id":1201,"type":"paper-conference","container-title":"Conference proceedings of one day online international conference on advanced materials","source":"Google Scholar","title":"UV-visible spectra, HOMO-LUMO studies on Coumarin derivative using Gaussian Software","URL":"https://www.researchgate.net/profile/Shivaleela-Basavaraj/publication/344597213_UV-Visible_Spectra_HOMO-LUMO_Studies_on_Coumarin_Derivative_Using_Gaussian_Software/links/5f833eed458515b7cf79d62f/UV-Visible-Spectra-HOMO-LUMO-Studies-on-Coumarin-Derivative-Using-Gaussian-Software.pdf","author":[{"family":"Shivaleela","given":"B."},{"family":"Hanagodimath","given":"S. M."}],"accessed":{"date-parts":[["2026",5,3]]},"issued":{"date-parts":[["2020"]]}}},{"id":1202,"uris":["http://zotero.org/users/9368432/items/K3AY43T7"],"itemData":{"id":1202,"type":"article-journal","container-title":"An introduction to computational chemistry using G09W and Avogadro software","page":"1–36","source":"Google Scholar","title":"Gaussian 09w tutorial","author":[{"family":"Tomberg","given":"Anna"}],"issued":{"date-parts":[["2013"]]}}}],"schema":"https://github.com/citation-style-language/schema/raw/master/csl-citation.json"} </w:instrText>
      </w:r>
      <w:r w:rsidR="00E325F0">
        <w:rPr>
          <w:lang w:val="en-US"/>
        </w:rPr>
        <w:fldChar w:fldCharType="separate"/>
      </w:r>
      <w:r w:rsidR="004412C8" w:rsidRPr="004412C8">
        <w:rPr>
          <w:lang w:val="en-US"/>
        </w:rPr>
        <w:t>(Shivaleela &amp; Hanagodimath, 2020; Tomberg, 2013; Yahaya &amp; Raj, 2026)</w:t>
      </w:r>
      <w:r w:rsidR="00E325F0">
        <w:rPr>
          <w:lang w:val="en-US"/>
        </w:rPr>
        <w:fldChar w:fldCharType="end"/>
      </w:r>
      <w:r w:rsidRPr="00BC40A9">
        <w:rPr>
          <w:lang w:val="en-US"/>
        </w:rPr>
        <w:t xml:space="preserve">, within the framework of density functional theory (DFT). The hybrid B3LYP functional, combining Becke’s three-parameter exchange functional (B3) </w:t>
      </w:r>
      <w:r w:rsidR="00E325F0">
        <w:rPr>
          <w:lang w:val="en-US"/>
        </w:rPr>
        <w:fldChar w:fldCharType="begin"/>
      </w:r>
      <w:r w:rsidR="004412C8">
        <w:rPr>
          <w:lang w:val="en-US"/>
        </w:rPr>
        <w:instrText xml:space="preserve"> ADDIN ZOTERO_ITEM CSL_CITATION {"citationID":"w4I2kDxE","properties":{"unsorted":false,"formattedCitation":"(Becke &amp; Roussel, 1989)","plainCitation":"(Becke &amp; Roussel, 1989)","noteIndex":0},"citationItems":[{"id":1197,"uris":["http://zotero.org/users/9368432/items/8P75XWDC"],"itemData":{"id":1197,"type":"article-journal","container-title":"Physical Review A","DOI":"10.1103/PhysRevA.39.3761","ISSN":"0556-2791","issue":"8","journalAbbreviation":"Phys. Rev. A","language":"en","license":"http://link.aps.org/licenses/aps-default-license","page":"3761-3767","source":"DOI.org (Crossref)","title":"Exchange holes in inhomogeneous systems: A coordinate-space model","title-short":"Exchange holes in inhomogeneous systems","volume":"39","author":[{"family":"Becke","given":"A. D."},{"family":"Roussel","given":"M. R."}],"issued":{"date-parts":[["1989",4,1]]}}}],"schema":"https://github.com/citation-style-language/schema/raw/master/csl-citation.json"} </w:instrText>
      </w:r>
      <w:r w:rsidR="00E325F0">
        <w:rPr>
          <w:lang w:val="en-US"/>
        </w:rPr>
        <w:fldChar w:fldCharType="separate"/>
      </w:r>
      <w:r w:rsidR="004412C8" w:rsidRPr="004412C8">
        <w:rPr>
          <w:lang w:val="en-US"/>
        </w:rPr>
        <w:t>(Becke &amp; Roussel, 1989)</w:t>
      </w:r>
      <w:r w:rsidR="00E325F0">
        <w:rPr>
          <w:lang w:val="en-US"/>
        </w:rPr>
        <w:fldChar w:fldCharType="end"/>
      </w:r>
      <w:r w:rsidR="00E325F0">
        <w:rPr>
          <w:lang w:val="en-US"/>
        </w:rPr>
        <w:t xml:space="preserve"> </w:t>
      </w:r>
      <w:r w:rsidRPr="00BC40A9">
        <w:rPr>
          <w:lang w:val="en-US"/>
        </w:rPr>
        <w:t>and the Lee, Yang, and Parr (LYP) correlation functional</w:t>
      </w:r>
      <w:r w:rsidR="00E325F0">
        <w:rPr>
          <w:lang w:val="en-US"/>
        </w:rPr>
        <w:t xml:space="preserve"> </w:t>
      </w:r>
      <w:r w:rsidR="00E325F0">
        <w:rPr>
          <w:lang w:val="en-US"/>
        </w:rPr>
        <w:fldChar w:fldCharType="begin"/>
      </w:r>
      <w:r w:rsidR="004412C8">
        <w:rPr>
          <w:lang w:val="en-US"/>
        </w:rPr>
        <w:instrText xml:space="preserve"> ADDIN ZOTERO_ITEM CSL_CITATION {"citationID":"eWbSzDMG","properties":{"unsorted":false,"formattedCitation":"(Lee et al., 1988)","plainCitation":"(Lee et al., 1988)","noteIndex":0},"citationItems":[{"id":1198,"uris":["http://zotero.org/users/9368432/items/FGFJUS6D"],"itemData":{"id":1198,"type":"article-journal","container-title":"Physical Review B","DOI":"10.1103/PhysRevB.37.785","ISSN":"0163-1829","issue":"2","journalAbbreviation":"Phys. Rev. B","language":"en","license":"http://link.aps.org/licenses/aps-default-license","page":"785-789","source":"DOI.org (Crossref)","title":"Development of the Colle-Salvetti correlation-energy formula into a functional of the electron density","volume":"37","author":[{"family":"Lee","given":"Chengteh"},{"family":"Yang","given":"Weitao"},{"family":"Parr","given":"Robert G."}],"issued":{"date-parts":[["1988",1,15]]}}}],"schema":"https://github.com/citation-style-language/schema/raw/master/csl-citation.json"} </w:instrText>
      </w:r>
      <w:r w:rsidR="00E325F0">
        <w:rPr>
          <w:lang w:val="en-US"/>
        </w:rPr>
        <w:fldChar w:fldCharType="separate"/>
      </w:r>
      <w:r w:rsidR="004412C8" w:rsidRPr="004412C8">
        <w:rPr>
          <w:lang w:val="en-US"/>
        </w:rPr>
        <w:t>(Lee et al., 1988)</w:t>
      </w:r>
      <w:r w:rsidR="00E325F0">
        <w:rPr>
          <w:lang w:val="en-US"/>
        </w:rPr>
        <w:fldChar w:fldCharType="end"/>
      </w:r>
      <w:r w:rsidRPr="00BC40A9">
        <w:rPr>
          <w:lang w:val="en-US"/>
        </w:rPr>
        <w:t>, was employed together with the 6-31+G(</w:t>
      </w:r>
      <w:proofErr w:type="spellStart"/>
      <w:r w:rsidRPr="00BC40A9">
        <w:rPr>
          <w:lang w:val="en-US"/>
        </w:rPr>
        <w:t>d,p</w:t>
      </w:r>
      <w:proofErr w:type="spellEnd"/>
      <w:r w:rsidRPr="00BC40A9">
        <w:rPr>
          <w:lang w:val="en-US"/>
        </w:rPr>
        <w:t>) basis set.</w:t>
      </w:r>
      <w:r w:rsidR="0050771E" w:rsidRPr="00BC40A9">
        <w:rPr>
          <w:lang w:val="en-US"/>
        </w:rPr>
        <w:t xml:space="preserve"> </w:t>
      </w:r>
      <w:r w:rsidR="006E5A31" w:rsidRPr="00BC40A9">
        <w:rPr>
          <w:lang w:val="en-US"/>
        </w:rPr>
        <w:t>The obtained results, including the optimized molecular structure and theoretical FTIR frequencies, Mulliken charges, frontier molecular orbital energies (HOMO and LUMO), as well as the dipole moment of the studied compound, were determined using the same level of theory.</w:t>
      </w:r>
    </w:p>
    <w:p w14:paraId="433806D9" w14:textId="54BDDC2F" w:rsidR="006E5A31" w:rsidRPr="004412C8" w:rsidRDefault="006E5A31" w:rsidP="00282204">
      <w:pPr>
        <w:pStyle w:val="NormalWeb"/>
        <w:spacing w:before="0" w:beforeAutospacing="0" w:after="0" w:afterAutospacing="0" w:line="360" w:lineRule="auto"/>
        <w:jc w:val="both"/>
      </w:pPr>
      <w:r w:rsidRPr="00BC40A9">
        <w:rPr>
          <w:lang w:val="en-US"/>
        </w:rPr>
        <w:t>Furthermore, several global reactivity descriptors—namely chemical hardness (</w:t>
      </w:r>
      <w:r w:rsidRPr="00A042B3">
        <w:t>η</w:t>
      </w:r>
      <w:r w:rsidRPr="00BC40A9">
        <w:rPr>
          <w:lang w:val="en-US"/>
        </w:rPr>
        <w:t>), electronegativity (</w:t>
      </w:r>
      <w:r w:rsidRPr="00A042B3">
        <w:t>χ</w:t>
      </w:r>
      <w:r w:rsidRPr="00BC40A9">
        <w:rPr>
          <w:lang w:val="en-US"/>
        </w:rPr>
        <w:t>), electrophilicity index (</w:t>
      </w:r>
      <w:r w:rsidRPr="00A042B3">
        <w:t>ω</w:t>
      </w:r>
      <w:r w:rsidRPr="00BC40A9">
        <w:rPr>
          <w:lang w:val="en-US"/>
        </w:rPr>
        <w:t>), and softness (</w:t>
      </w:r>
      <w:r w:rsidRPr="00A042B3">
        <w:t>σ</w:t>
      </w:r>
      <w:r w:rsidRPr="00BC40A9">
        <w:rPr>
          <w:lang w:val="en-US"/>
        </w:rPr>
        <w:t>)—were evaluated from the HOMO and LUMO energies by applying Equations (2), (3), (4), and (5)</w:t>
      </w:r>
      <w:r w:rsidR="00095903">
        <w:rPr>
          <w:lang w:val="en-US"/>
        </w:rPr>
        <w:t xml:space="preserve"> </w:t>
      </w:r>
      <w:r w:rsidR="00095903">
        <w:rPr>
          <w:lang w:val="en-US"/>
        </w:rPr>
        <w:fldChar w:fldCharType="begin"/>
      </w:r>
      <w:r w:rsidR="004412C8">
        <w:rPr>
          <w:lang w:val="en-US"/>
        </w:rPr>
        <w:instrText xml:space="preserve"> ADDIN ZOTERO_ITEM CSL_CITATION {"citationID":"6EKwicV1","properties":{"unsorted":false,"formattedCitation":"(Edache et al., 2024; Lo et al., 2025)","plainCitation":"(Edache et al., 2024; Lo et al., 2025)","noteIndex":0},"citationItems":[{"id":1206,"uris":["http://zotero.org/users/9368432/items/RKJ5FKJG"],"itemData":{"id":1206,"type":"article-journal","abstract":"The creation of new conductive organic polymers in novel electrolyte media is needed for technological developments. Although such materials are essential for modern applications, a thorough experimental and theoretical analysis is required to deepen the knowledge of their properties. For the first time, auto-doping and electropolymerization of 4-amino-3‑hydroxy naphthalene sulfonic acid (AHNSA) were performed in weakly diluted acetonitrile. Poly(AHNSA) thin films showed electroactivity in the auto-doped state. Density functional theory using the hybrid functional B3LYP was used to compute this molecule's structural, electrical, topological, and vibrational properties. Bond lengths, isotropic Fermi contact couplings, the spin density, as well as steric effects, indicate that the carbon bound to the nitrogen is not the coupling site during electropolymerization. As we proceed from monomer to polymer, the experimental energy band gap (Egap) changes from 0.758 to 0.604, demonstrating the semiconducting behavior of poly(AHNSA). In order to clarify the reaction mechanism and the coupling locations of the radical cations most likely to be involved in polymerization, infrared and NMR spectroscopy measurements were conducted. Poly(AHNSA) is a particularly attractive polymer for the creation of platforms for electronic systems, which need materials that combine the inherent flexibility of polymer materials with high electronic conductivity.","container-title":"Journal of Molecular Structure","DOI":"10.1016/j.molstruc.2025.143136","ISSN":"0022-2860","journalAbbreviation":"Journal of Molecular Structure","page":"143136","source":"ScienceDirect","title":"Electropolymerization by self-doping of 4-amino-3-hydroxynaphthalene sulfonic acid: spectroscopy characterization and DFT for growth mechanism","title-short":"Electropolymerization by self-doping of 4-amino-3-hydroxynaphthalene sulfonic acid","volume":"1346","author":[{"family":"Lo","given":"Momath"},{"family":"Dieng","given":"Mamadou"},{"family":"Seye","given":"Dame"},{"family":"Faye","given":"Déthié"},{"family":"Diop","given":"Cheikh Ahmadou Bamba"},{"family":"Ngom","given":"Arona"},{"family":"Diaw","given":"Moustapha"},{"family":"Chehimi","given":"Mohamed M."},{"family":"Brinck","given":"Tore"},{"family":"Fall","given":"Modou"}],"issued":{"date-parts":[["2025",12,5]]}}},{"id":1247,"uris":["http://zotero.org/users/9368432/items/IHIX4CQT"],"itemData":{"id":1247,"type":"article-journal","abstract":"A calculation analysis on the molecular structure and energy of 4-methyl-3-[2-(4-nitrophenyl)-1,3-dioxo-2,3-dihydro-1H-isoindole-5-amido]benzoic acid (COD30) is carried out with the 6-311G (d,p) basis set by the DFT/RB3LYP method as an anti-graves' disease treatment. The calculated FT-IR spectrum is strongly correlated with the vibrational spectra reported in the literature. To evaluate the entire electron density and organic reactive sites of COD30, molecular electrostatic potential (MEP) and frontier molecular orbitals (FMO) were analyzed. The density of states analysis is used to determine the orbital molecular contributions (DOS and P</w:instrText>
      </w:r>
      <w:r w:rsidR="004412C8" w:rsidRPr="004412C8">
        <w:instrText xml:space="preserve">DOS). In comparison to methimazole (MMI) and propylthiouracil, COD30 showed more encouraging docking results, and it also offered golden binding contacts in addition to an improvement in docking energy (PTU). The outcomes of bioactivity prediction and MD simulation indicate that COD30 could be further developed into an inhibitor of Graves' disease.","container-title":"Journal of Umm Al-Qura University for Applied Sciences","DOI":"10.1007/s43994-024-00132-2","ISSN":"1658-8185","issue":"4","journalAbbreviation":"J.Umm Al-Qura Univ. Appll. Sci.","language":"en","page":"652-670","source":"Springer Link","title":"DFT studies on structure, electronics, bonding nature, NBO analysis, thermodynamic properties, molecular docking, and MM-GBSA evaluation of 4-methyl-3-[2-(4-nitrophenyl)-1,3-dioxo-2,3-dihydro-1H-isoindole-5-amido]benzoic acid: a potent inhibitor of Graves’ disease","title-short":"DFT studies on structure, electronics, bonding nature, NBO analysis, thermodynamic properties, molecular docking, and MM-GBSA evaluation of 4-methyl-3-[2-(4-nitrophenyl)-1,3-dioxo-2,3-dihydro-1H-isoindole-5-amido]benzoic acid","volume":"10","author":[{"family":"Edache","given":"Emmanuel Israel"},{"family":"Uzairu","given":"Adamu"},{"family":"Mamza","given":"Paul Andrew"},{"family":"Shallangwa","given":"Gideon Adamu"},{"family":"Ibrahim","given":"Muhammad Tukur"}],"issued":{"date-parts":[["2024",12,1]]}}}],"schema":"https://github.com/citation-style-language/schema/raw/master/csl-citation.json"} </w:instrText>
      </w:r>
      <w:r w:rsidR="00095903">
        <w:rPr>
          <w:lang w:val="en-US"/>
        </w:rPr>
        <w:fldChar w:fldCharType="separate"/>
      </w:r>
      <w:r w:rsidR="004412C8" w:rsidRPr="004412C8">
        <w:t>(Edache et al., 2024; Lo et al., 2025)</w:t>
      </w:r>
      <w:r w:rsidR="00095903">
        <w:rPr>
          <w:lang w:val="en-US"/>
        </w:rPr>
        <w:fldChar w:fldCharType="end"/>
      </w:r>
      <w:r w:rsidRPr="004412C8">
        <w:t>.</w:t>
      </w:r>
    </w:p>
    <w:p w14:paraId="28C7A675" w14:textId="77777777" w:rsidR="00124115" w:rsidRPr="004412C8" w:rsidRDefault="00124115" w:rsidP="00282204">
      <w:pPr>
        <w:keepNext/>
        <w:keepLines/>
        <w:spacing w:after="0" w:line="360" w:lineRule="auto"/>
        <w:jc w:val="both"/>
        <w:outlineLvl w:val="1"/>
        <w:rPr>
          <w:rFonts w:ascii="Times New Roman" w:eastAsiaTheme="majorEastAsia" w:hAnsi="Times New Roman" w:cs="Times New Roman"/>
          <w:sz w:val="24"/>
          <w:szCs w:val="24"/>
        </w:rPr>
      </w:pPr>
      <w:proofErr w:type="spellStart"/>
      <w:r w:rsidRPr="004412C8">
        <w:rPr>
          <w:rFonts w:ascii="Times New Roman" w:eastAsiaTheme="majorEastAsia" w:hAnsi="Times New Roman" w:cs="Times New Roman"/>
          <w:sz w:val="24"/>
          <w:szCs w:val="24"/>
        </w:rPr>
        <w:t>E</w:t>
      </w:r>
      <w:r w:rsidRPr="004412C8">
        <w:rPr>
          <w:rFonts w:ascii="Times New Roman" w:eastAsiaTheme="majorEastAsia" w:hAnsi="Times New Roman" w:cs="Times New Roman"/>
          <w:sz w:val="24"/>
          <w:szCs w:val="24"/>
          <w:vertAlign w:val="subscript"/>
        </w:rPr>
        <w:t>gap</w:t>
      </w:r>
      <w:proofErr w:type="spellEnd"/>
      <w:r w:rsidRPr="004412C8">
        <w:rPr>
          <w:rFonts w:ascii="Times New Roman" w:eastAsiaTheme="majorEastAsia" w:hAnsi="Times New Roman" w:cs="Times New Roman"/>
          <w:sz w:val="24"/>
          <w:szCs w:val="24"/>
        </w:rPr>
        <w:t xml:space="preserve"> = E</w:t>
      </w:r>
      <w:r w:rsidRPr="004412C8">
        <w:rPr>
          <w:rFonts w:ascii="Times New Roman" w:eastAsiaTheme="majorEastAsia" w:hAnsi="Times New Roman" w:cs="Times New Roman"/>
          <w:sz w:val="24"/>
          <w:szCs w:val="24"/>
          <w:vertAlign w:val="subscript"/>
        </w:rPr>
        <w:t xml:space="preserve">LUMO </w:t>
      </w:r>
      <w:r w:rsidRPr="004412C8">
        <w:rPr>
          <w:rFonts w:ascii="Times New Roman" w:eastAsiaTheme="majorEastAsia" w:hAnsi="Times New Roman" w:cs="Times New Roman"/>
          <w:sz w:val="24"/>
          <w:szCs w:val="24"/>
        </w:rPr>
        <w:t>- E</w:t>
      </w:r>
      <w:r w:rsidRPr="004412C8">
        <w:rPr>
          <w:rFonts w:ascii="Times New Roman" w:eastAsiaTheme="majorEastAsia" w:hAnsi="Times New Roman" w:cs="Times New Roman"/>
          <w:sz w:val="24"/>
          <w:szCs w:val="24"/>
          <w:vertAlign w:val="subscript"/>
        </w:rPr>
        <w:t>HOMO</w:t>
      </w:r>
      <w:r w:rsidRPr="004412C8">
        <w:rPr>
          <w:rFonts w:ascii="Times New Roman" w:eastAsiaTheme="majorEastAsia" w:hAnsi="Times New Roman" w:cs="Times New Roman"/>
          <w:sz w:val="24"/>
          <w:szCs w:val="24"/>
        </w:rPr>
        <w:t xml:space="preserve">       (1)</w:t>
      </w:r>
    </w:p>
    <w:p w14:paraId="0E49955F" w14:textId="77777777" w:rsidR="00124115" w:rsidRPr="004412C8" w:rsidRDefault="00124115" w:rsidP="00124115">
      <w:pPr>
        <w:spacing w:after="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η=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LUMO</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HOMO</m:t>
                </m:r>
              </m:sub>
            </m:sSub>
          </m:num>
          <m:den>
            <m:r>
              <w:rPr>
                <w:rFonts w:ascii="Cambria Math" w:hAnsi="Cambria Math" w:cs="Times New Roman"/>
                <w:sz w:val="24"/>
                <w:szCs w:val="24"/>
              </w:rPr>
              <m:t>2</m:t>
            </m:r>
          </m:den>
        </m:f>
      </m:oMath>
      <w:r w:rsidRPr="004412C8">
        <w:rPr>
          <w:rFonts w:ascii="Times New Roman" w:eastAsiaTheme="minorEastAsia" w:hAnsi="Times New Roman" w:cs="Times New Roman"/>
          <w:sz w:val="24"/>
          <w:szCs w:val="24"/>
        </w:rPr>
        <w:t xml:space="preserve">        (2)</w:t>
      </w:r>
    </w:p>
    <w:p w14:paraId="37F42033" w14:textId="77777777" w:rsidR="00124115" w:rsidRPr="004412C8" w:rsidRDefault="00124115" w:rsidP="00124115">
      <w:pPr>
        <w:spacing w:after="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χ=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HOMO</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LUMO</m:t>
                </m:r>
              </m:sub>
            </m:sSub>
          </m:num>
          <m:den>
            <m:r>
              <w:rPr>
                <w:rFonts w:ascii="Cambria Math" w:hAnsi="Cambria Math" w:cs="Times New Roman"/>
                <w:sz w:val="24"/>
                <w:szCs w:val="24"/>
              </w:rPr>
              <m:t>2</m:t>
            </m:r>
          </m:den>
        </m:f>
      </m:oMath>
      <w:r w:rsidRPr="004412C8">
        <w:rPr>
          <w:rFonts w:ascii="Times New Roman" w:eastAsiaTheme="minorEastAsia" w:hAnsi="Times New Roman" w:cs="Times New Roman"/>
          <w:sz w:val="24"/>
          <w:szCs w:val="24"/>
        </w:rPr>
        <w:t xml:space="preserve">      (3)</w:t>
      </w:r>
    </w:p>
    <w:p w14:paraId="2B841155" w14:textId="77777777" w:rsidR="00124115" w:rsidRPr="00A042B3" w:rsidRDefault="00124115" w:rsidP="00124115">
      <w:pPr>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m:t>μ</m:t>
        </m:r>
        <m:r>
          <w:rPr>
            <w:rFonts w:ascii="Cambria Math" w:hAnsi="Cambria Math" w:cs="Times New Roman"/>
            <w:sz w:val="24"/>
            <w:szCs w:val="24"/>
            <w:lang w:val="en-GB"/>
          </w:rPr>
          <m:t xml:space="preserve">= - </m:t>
        </m:r>
        <m:r>
          <w:rPr>
            <w:rFonts w:ascii="Cambria Math" w:hAnsi="Cambria Math" w:cs="Times New Roman"/>
            <w:sz w:val="24"/>
            <w:szCs w:val="24"/>
          </w:rPr>
          <m:t>χ</m:t>
        </m:r>
      </m:oMath>
      <w:r w:rsidRPr="00A042B3">
        <w:rPr>
          <w:rFonts w:ascii="Times New Roman" w:eastAsiaTheme="minorEastAsia" w:hAnsi="Times New Roman" w:cs="Times New Roman"/>
          <w:sz w:val="24"/>
          <w:szCs w:val="24"/>
          <w:lang w:val="en-GB"/>
        </w:rPr>
        <w:t xml:space="preserve">                             (4)</w:t>
      </w:r>
    </w:p>
    <w:p w14:paraId="0499A454" w14:textId="77777777" w:rsidR="00124115" w:rsidRPr="00A042B3" w:rsidRDefault="00124115" w:rsidP="00124115">
      <w:pPr>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m:t>ω</m:t>
        </m:r>
        <m:r>
          <w:rPr>
            <w:rFonts w:ascii="Cambria Math" w:hAnsi="Cambria Math" w:cs="Times New Roman"/>
            <w:sz w:val="24"/>
            <w:szCs w:val="24"/>
            <w:lang w:val="en-GB"/>
          </w:rPr>
          <m:t xml:space="preserve">=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lang w:val="en-GB"/>
                  </w:rPr>
                  <m:t>2</m:t>
                </m:r>
              </m:sup>
            </m:sSup>
          </m:num>
          <m:den>
            <m:r>
              <w:rPr>
                <w:rFonts w:ascii="Cambria Math" w:hAnsi="Cambria Math" w:cs="Times New Roman"/>
                <w:sz w:val="24"/>
                <w:szCs w:val="24"/>
                <w:lang w:val="en-GB"/>
              </w:rPr>
              <m:t xml:space="preserve">2 </m:t>
            </m:r>
            <m:r>
              <w:rPr>
                <w:rFonts w:ascii="Cambria Math" w:hAnsi="Cambria Math" w:cs="Times New Roman"/>
                <w:sz w:val="24"/>
                <w:szCs w:val="24"/>
              </w:rPr>
              <m:t>η</m:t>
            </m:r>
          </m:den>
        </m:f>
      </m:oMath>
      <w:r w:rsidRPr="00A042B3">
        <w:rPr>
          <w:rFonts w:ascii="Times New Roman" w:eastAsiaTheme="minorEastAsia" w:hAnsi="Times New Roman" w:cs="Times New Roman"/>
          <w:sz w:val="24"/>
          <w:szCs w:val="24"/>
          <w:lang w:val="en-GB"/>
        </w:rPr>
        <w:t xml:space="preserve">                              (5)</w:t>
      </w:r>
    </w:p>
    <w:p w14:paraId="1541D1B5" w14:textId="77777777" w:rsidR="00124115" w:rsidRPr="00A042B3" w:rsidRDefault="00124115" w:rsidP="00124115">
      <w:pPr>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w:lastRenderedPageBreak/>
          <m:t>σ</m:t>
        </m:r>
        <m:r>
          <w:rPr>
            <w:rFonts w:ascii="Cambria Math" w:hAnsi="Cambria Math" w:cs="Times New Roman"/>
            <w:sz w:val="24"/>
            <w:szCs w:val="24"/>
            <w:lang w:val="en-GB"/>
          </w:rPr>
          <m:t xml:space="preserve">= </m:t>
        </m:r>
        <m:f>
          <m:fPr>
            <m:ctrlPr>
              <w:rPr>
                <w:rFonts w:ascii="Cambria Math" w:hAnsi="Cambria Math" w:cs="Times New Roman"/>
                <w:i/>
                <w:sz w:val="24"/>
                <w:szCs w:val="24"/>
              </w:rPr>
            </m:ctrlPr>
          </m:fPr>
          <m:num>
            <m:r>
              <w:rPr>
                <w:rFonts w:ascii="Cambria Math" w:hAnsi="Cambria Math" w:cs="Times New Roman"/>
                <w:sz w:val="24"/>
                <w:szCs w:val="24"/>
                <w:lang w:val="en-GB"/>
              </w:rPr>
              <m:t>1</m:t>
            </m:r>
          </m:num>
          <m:den>
            <m:r>
              <w:rPr>
                <w:rFonts w:ascii="Cambria Math" w:hAnsi="Cambria Math" w:cs="Times New Roman"/>
                <w:sz w:val="24"/>
                <w:szCs w:val="24"/>
              </w:rPr>
              <m:t>η</m:t>
            </m:r>
          </m:den>
        </m:f>
      </m:oMath>
      <w:r w:rsidRPr="00A042B3">
        <w:rPr>
          <w:rFonts w:ascii="Times New Roman" w:eastAsiaTheme="minorEastAsia" w:hAnsi="Times New Roman" w:cs="Times New Roman"/>
          <w:sz w:val="24"/>
          <w:szCs w:val="24"/>
          <w:lang w:val="en-GB"/>
        </w:rPr>
        <w:t xml:space="preserve">                                 (6)</w:t>
      </w:r>
    </w:p>
    <w:p w14:paraId="41B463CA" w14:textId="77777777" w:rsidR="00124115" w:rsidRPr="00BC40A9" w:rsidRDefault="00124115" w:rsidP="00207C89">
      <w:pPr>
        <w:pStyle w:val="NormalWeb"/>
        <w:spacing w:before="0" w:beforeAutospacing="0" w:after="0" w:afterAutospacing="0" w:line="360" w:lineRule="auto"/>
        <w:jc w:val="both"/>
        <w:rPr>
          <w:lang w:val="en-US"/>
        </w:rPr>
      </w:pPr>
    </w:p>
    <w:p w14:paraId="7E189CA6" w14:textId="77777777" w:rsidR="00124115" w:rsidRPr="00BC40A9" w:rsidRDefault="00124115" w:rsidP="00CA27A4">
      <w:pPr>
        <w:pStyle w:val="NormalWeb"/>
        <w:spacing w:before="0" w:beforeAutospacing="0" w:after="0" w:afterAutospacing="0"/>
        <w:jc w:val="both"/>
        <w:rPr>
          <w:lang w:val="en-US"/>
        </w:rPr>
      </w:pPr>
    </w:p>
    <w:p w14:paraId="33C3230F" w14:textId="4F68D5B2" w:rsidR="00124115" w:rsidRPr="00BC40A9" w:rsidRDefault="00124115" w:rsidP="00CA27A4">
      <w:pPr>
        <w:pStyle w:val="NormalWeb"/>
        <w:rPr>
          <w:lang w:val="en-US"/>
        </w:rPr>
      </w:pPr>
    </w:p>
    <w:p w14:paraId="7EBB1737" w14:textId="57D9448A" w:rsidR="001254DF" w:rsidRPr="00BC40A9" w:rsidRDefault="001254DF" w:rsidP="00CA27A4">
      <w:pPr>
        <w:pStyle w:val="NormalWeb"/>
        <w:spacing w:before="0" w:beforeAutospacing="0" w:after="0" w:afterAutospacing="0"/>
        <w:jc w:val="both"/>
        <w:rPr>
          <w:lang w:val="en-US"/>
        </w:rPr>
      </w:pPr>
    </w:p>
    <w:p w14:paraId="4519920C" w14:textId="528F8E95" w:rsidR="00140363" w:rsidRPr="00BC40A9" w:rsidRDefault="003961D6" w:rsidP="002C3B14">
      <w:pPr>
        <w:spacing w:after="0" w:line="360" w:lineRule="auto"/>
        <w:outlineLvl w:val="1"/>
        <w:rPr>
          <w:rFonts w:ascii="Times New Roman" w:eastAsia="Times New Roman" w:hAnsi="Times New Roman" w:cs="Times New Roman"/>
          <w:b/>
          <w:bCs/>
          <w:sz w:val="24"/>
          <w:szCs w:val="24"/>
          <w:lang w:val="en-US" w:eastAsia="fr-FR"/>
        </w:rPr>
      </w:pPr>
      <w:r w:rsidRPr="00BC40A9">
        <w:rPr>
          <w:rFonts w:ascii="Times New Roman" w:eastAsia="Times New Roman" w:hAnsi="Times New Roman" w:cs="Times New Roman"/>
          <w:b/>
          <w:bCs/>
          <w:sz w:val="24"/>
          <w:szCs w:val="24"/>
          <w:lang w:val="en-US" w:eastAsia="fr-FR"/>
        </w:rPr>
        <w:t>3</w:t>
      </w:r>
      <w:r w:rsidR="00140363" w:rsidRPr="00BC40A9">
        <w:rPr>
          <w:rFonts w:ascii="Times New Roman" w:eastAsia="Times New Roman" w:hAnsi="Times New Roman" w:cs="Times New Roman"/>
          <w:b/>
          <w:bCs/>
          <w:sz w:val="24"/>
          <w:szCs w:val="24"/>
          <w:lang w:val="en-US" w:eastAsia="fr-FR"/>
        </w:rPr>
        <w:t xml:space="preserve">. </w:t>
      </w:r>
      <w:r w:rsidR="006E1890" w:rsidRPr="00BC40A9">
        <w:rPr>
          <w:rFonts w:ascii="Times New Roman" w:eastAsia="Times New Roman" w:hAnsi="Times New Roman" w:cs="Times New Roman"/>
          <w:b/>
          <w:bCs/>
          <w:sz w:val="24"/>
          <w:szCs w:val="24"/>
          <w:lang w:val="en-US" w:eastAsia="fr-FR"/>
        </w:rPr>
        <w:t xml:space="preserve">Results &amp; Discussion </w:t>
      </w:r>
    </w:p>
    <w:p w14:paraId="6FDE234B" w14:textId="25F52F11" w:rsidR="009113FD" w:rsidRPr="00BC40A9" w:rsidRDefault="009113FD" w:rsidP="002C3B14">
      <w:pPr>
        <w:spacing w:after="0" w:line="360" w:lineRule="auto"/>
        <w:outlineLvl w:val="2"/>
        <w:rPr>
          <w:rFonts w:ascii="Times New Roman" w:hAnsi="Times New Roman" w:cs="Times New Roman"/>
          <w:b/>
          <w:bCs/>
          <w:sz w:val="24"/>
          <w:szCs w:val="24"/>
          <w:lang w:val="en-US"/>
        </w:rPr>
      </w:pPr>
      <w:r w:rsidRPr="00BC40A9">
        <w:rPr>
          <w:rFonts w:ascii="Times New Roman" w:hAnsi="Times New Roman" w:cs="Times New Roman"/>
          <w:b/>
          <w:bCs/>
          <w:sz w:val="24"/>
          <w:szCs w:val="24"/>
          <w:lang w:val="en-US"/>
        </w:rPr>
        <w:t xml:space="preserve">3.1. DFT and X-Rays comparative study </w:t>
      </w:r>
    </w:p>
    <w:p w14:paraId="3B9EB9CB" w14:textId="182DC5B6" w:rsidR="006E5A31" w:rsidRPr="00BC40A9" w:rsidRDefault="00700281" w:rsidP="002C3B14">
      <w:pPr>
        <w:pStyle w:val="NormalWeb"/>
        <w:spacing w:before="0" w:beforeAutospacing="0" w:after="0" w:afterAutospacing="0" w:line="360" w:lineRule="auto"/>
        <w:jc w:val="both"/>
        <w:rPr>
          <w:lang w:val="en-US"/>
        </w:rPr>
      </w:pPr>
      <w:r w:rsidRPr="00BC40A9">
        <w:rPr>
          <w:lang w:val="en-US"/>
        </w:rPr>
        <w:t xml:space="preserve">The crystallographic data obtained for the </w:t>
      </w:r>
      <w:proofErr w:type="spellStart"/>
      <w:r w:rsidRPr="00BC40A9">
        <w:rPr>
          <w:lang w:val="en-US"/>
        </w:rPr>
        <w:t>ethylenediammonium</w:t>
      </w:r>
      <w:proofErr w:type="spellEnd"/>
      <w:r w:rsidRPr="00BC40A9">
        <w:rPr>
          <w:lang w:val="en-US"/>
        </w:rPr>
        <w:t xml:space="preserve"> hydrogen phosphate salt</w:t>
      </w:r>
      <w:r w:rsidR="007728F8">
        <w:rPr>
          <w:lang w:val="en-US"/>
        </w:rPr>
        <w:t xml:space="preserve"> </w:t>
      </w:r>
      <w:r w:rsidR="000823C9">
        <w:rPr>
          <w:lang w:val="en-US"/>
        </w:rPr>
        <w:fldChar w:fldCharType="begin"/>
      </w:r>
      <w:r w:rsidR="004412C8">
        <w:rPr>
          <w:lang w:val="en-US"/>
        </w:rPr>
        <w:instrText xml:space="preserve"> ADDIN ZOTERO_ITEM CSL_CITATION {"citationID":"R1guUJFq","properties":{"unsorted":false,"formattedCitation":"(Yaffa et al., 2025)","plainCitation":"(Yaffa et al., 2025)","noteIndex":0},"citationItems":[{"id":1214,"uris":["http://zotero.org/users/9368432/items/SC8L66E4"],"itemData":{"id":1214,"type":"article-journal","abstract":"The integration of organic species with inorganic units result to the formation of hybrid materials that combine the complementary properties of both components. These organo-inorganic systems are of great interest because of their potential synergistic behavior. In materials chemistry, the aim objective is to develop simple and efficient synthetic strategies that combine the rigidity and stability of inorganic frameworks with the versatility and tunability of organic moieties. In this work, we report structural characterization of a new organic–inorganic hybrid salt, ethylenediammonium hydrogenophosphate, [H₃N–CH₂–CH₂–NH₃][HPO₄], which was synthesized under aqueous reflux conditions. The compound was characterized by single-crystal X-ray diffraction and FT-IR spectroscopy. It crystallizes in the monoclinic system, space group P2₁/c, with unit cell parameters a = 7.4896(8) Å, b= 11.7702(12) Å, c = 8.0080(8) Å. The asymmetric unit consists of one ethylenediammonium dication and one monohydrogenophosphate anion. Structural analysis reveals that the crystal packing is governed by an extended three-dimensional network of N–H···O and O–H···O hydrogen bonds, which link the cations and anions into a robust supramolecular framework. FT-IR spectroscopy confirms the presence of protonated amine groups together with hydrogenophosphate units, consistent with the crystallographic findings. These results demonstrate the ability of ethylenediamine to promote the formation of stable hydrogen-bonded phosphate frameworks. Owing to their structural robustness and hydrogen-bonding features, such hybrids may represent promising candidates for potential applications in proton-conducting systems and functional optical materials.","container-title":"Chemical Science International Journal","DOI":"10.9734/CSJI/2025/v34i5993","issue":"5","page":"102-111","publisher":"Hooghly: Sciencedomain International","source":"HAL","title":"Synthesis, Structural Characterization of a New Ethylenediammonium Hydrogenophosphate Salt","volume":"34","author":[{"family":"Yaffa","given":"Lamine"},{"family":"Seye","given":"Dame"},{"family":"Diouf","given":"Boucar"},{"family":"Touré","given":"Assane"},{"family":"Diop","given":"Cheikh Abdoul Khadir"},{"family":"Sidibé","given":"Mamadou"}],"issued":{"date-parts":[["2025",9]]}}}],"schema":"https://github.com/citation-style-language/schema/raw/master/csl-citation.json"} </w:instrText>
      </w:r>
      <w:r w:rsidR="000823C9">
        <w:rPr>
          <w:lang w:val="en-US"/>
        </w:rPr>
        <w:fldChar w:fldCharType="separate"/>
      </w:r>
      <w:r w:rsidR="004412C8" w:rsidRPr="004412C8">
        <w:rPr>
          <w:lang w:val="en-US"/>
        </w:rPr>
        <w:t>(Yaffa et al., 2025)</w:t>
      </w:r>
      <w:r w:rsidR="000823C9">
        <w:rPr>
          <w:lang w:val="en-US"/>
        </w:rPr>
        <w:fldChar w:fldCharType="end"/>
      </w:r>
      <w:r w:rsidRPr="00BC40A9">
        <w:rPr>
          <w:lang w:val="en-US"/>
        </w:rPr>
        <w:t xml:space="preserve"> are compared with those calculated using the B3LYP/6-31+G(</w:t>
      </w:r>
      <w:proofErr w:type="spellStart"/>
      <w:r w:rsidRPr="00BC40A9">
        <w:rPr>
          <w:lang w:val="en-US"/>
        </w:rPr>
        <w:t>d,p</w:t>
      </w:r>
      <w:proofErr w:type="spellEnd"/>
      <w:r w:rsidRPr="00BC40A9">
        <w:rPr>
          <w:lang w:val="en-US"/>
        </w:rPr>
        <w:t>) method (Table 1). The optimized structure of the salt is illustrated in Figure 1. The zero-point energy of the optimized structure of the studied compound, calculated using the above-mentioned method, is −834.600081 Hartree. The bond lengths and angles optimized by DFT are compared with the experimental values of the monoclinic crystal of 2-carboxyanilinium dihydrogen phosphate, [H₃N–CH₂–CH₂–NH</w:t>
      </w:r>
      <w:proofErr w:type="gramStart"/>
      <w:r w:rsidRPr="00BC40A9">
        <w:rPr>
          <w:lang w:val="en-US"/>
        </w:rPr>
        <w:t>₃][</w:t>
      </w:r>
      <w:proofErr w:type="gramEnd"/>
      <w:r w:rsidRPr="00BC40A9">
        <w:rPr>
          <w:lang w:val="en-US"/>
        </w:rPr>
        <w:t xml:space="preserve">HPO₄], with the differences between DFT results and X-ray diffraction data expressed as absolute errors (Table 1). Indeed, the bond lengths obtained from X-ray diffraction for the crystal are generally shorter than those calculated by DFT for isolated molecules, except for the P1—O2, P1—O4, N5—C8 </w:t>
      </w:r>
      <w:r w:rsidR="002C3B14" w:rsidRPr="00BC40A9">
        <w:rPr>
          <w:lang w:val="en-US"/>
        </w:rPr>
        <w:t xml:space="preserve">and O10—H11 </w:t>
      </w:r>
      <w:r w:rsidRPr="00BC40A9">
        <w:rPr>
          <w:lang w:val="en-US"/>
        </w:rPr>
        <w:t xml:space="preserve">bonds, with absolute errors of </w:t>
      </w:r>
      <w:r w:rsidR="000364E1" w:rsidRPr="00BC40A9">
        <w:rPr>
          <w:lang w:val="en-US"/>
        </w:rPr>
        <w:t xml:space="preserve">0.0174, </w:t>
      </w:r>
      <w:r w:rsidRPr="00BC40A9">
        <w:rPr>
          <w:lang w:val="en-US"/>
        </w:rPr>
        <w:t>0.0062</w:t>
      </w:r>
      <w:r w:rsidR="002C3B14" w:rsidRPr="00BC40A9">
        <w:rPr>
          <w:lang w:val="en-US"/>
        </w:rPr>
        <w:t xml:space="preserve">, </w:t>
      </w:r>
      <w:r w:rsidRPr="00BC40A9">
        <w:rPr>
          <w:lang w:val="en-US"/>
        </w:rPr>
        <w:t>0.0226</w:t>
      </w:r>
      <w:r w:rsidR="002C3B14" w:rsidRPr="00BC40A9">
        <w:rPr>
          <w:lang w:val="en-US"/>
        </w:rPr>
        <w:t xml:space="preserve"> and 0.8054. </w:t>
      </w:r>
      <w:r w:rsidRPr="00BC40A9">
        <w:rPr>
          <w:lang w:val="en-US"/>
        </w:rPr>
        <w:t>The very large absolute error (0.8735) observed for the N5–H11 bond may be attributed to the effect of hydrogen bonding (Table 1), which is taken into account in the crystal but not in the case of the isolated molecule</w:t>
      </w:r>
      <w:r w:rsidR="007728F8">
        <w:rPr>
          <w:lang w:val="en-US"/>
        </w:rPr>
        <w:t xml:space="preserve"> </w:t>
      </w:r>
      <w:r w:rsidR="007728F8">
        <w:rPr>
          <w:lang w:val="en-US"/>
        </w:rPr>
        <w:fldChar w:fldCharType="begin"/>
      </w:r>
      <w:r w:rsidR="004412C8">
        <w:rPr>
          <w:lang w:val="en-US"/>
        </w:rPr>
        <w:instrText xml:space="preserve"> ADDIN ZOTERO_ITEM CSL_CITATION {"citationID":"O3IeGMfB","properties":{"unsorted":false,"formattedCitation":"(Mazurek et al., 2020)","plainCitation":"(Mazurek et al., 2020)","noteIndex":0},"citationItems":[{"id":1213,"uris":["http://zotero.org/users/9368432/items/FX4ERPN8"],"itemData":{"id":1213,"type":"article-journal","container-title":"Pharmaceutics","DOI":"10.3390/pharmaceutics12050415","issue":"5","page":"415","publisher":"MDPI","source":"Google Scholar","title":"Periodic DFT calculations—review of applications in the pharmaceutical sciences","volume":"12","author":[{"family":"Mazurek","given":"Anna Helena"},{"family":"Szeleszczuk","given":"Łukasz"},{"family":"Pisklak","given":"Dariusz Maciej"}],"issued":{"date-parts":[["2020"]]}}}],"schema":"https://github.com/citation-style-language/schema/raw/master/csl-citation.json"} </w:instrText>
      </w:r>
      <w:r w:rsidR="007728F8">
        <w:rPr>
          <w:lang w:val="en-US"/>
        </w:rPr>
        <w:fldChar w:fldCharType="separate"/>
      </w:r>
      <w:r w:rsidR="004412C8" w:rsidRPr="004412C8">
        <w:rPr>
          <w:lang w:val="en-US"/>
        </w:rPr>
        <w:t>(Mazurek et al., 2020)</w:t>
      </w:r>
      <w:r w:rsidR="007728F8">
        <w:rPr>
          <w:lang w:val="en-US"/>
        </w:rPr>
        <w:fldChar w:fldCharType="end"/>
      </w:r>
      <w:r w:rsidRPr="00BC40A9">
        <w:rPr>
          <w:lang w:val="en-US"/>
        </w:rPr>
        <w:t>.</w:t>
      </w:r>
      <w:r w:rsidR="000364E1" w:rsidRPr="00BC40A9">
        <w:rPr>
          <w:lang w:val="en-US"/>
        </w:rPr>
        <w:t xml:space="preserve"> Regarding bond angles (Table 2), the significant error observed between experimental and theoretical data for C8—N5—H11 (9.15) may be due to the hydrogen bond effect O10–H11···N5. These errors indicate that the B3LYP/6-31+G(</w:t>
      </w:r>
      <w:proofErr w:type="spellStart"/>
      <w:proofErr w:type="gramStart"/>
      <w:r w:rsidR="000364E1" w:rsidRPr="00BC40A9">
        <w:rPr>
          <w:lang w:val="en-US"/>
        </w:rPr>
        <w:t>d,p</w:t>
      </w:r>
      <w:proofErr w:type="spellEnd"/>
      <w:proofErr w:type="gramEnd"/>
      <w:r w:rsidR="000364E1" w:rsidRPr="00BC40A9">
        <w:rPr>
          <w:lang w:val="en-US"/>
        </w:rPr>
        <w:t xml:space="preserve">) method is highly reliable for determining bond lengths and angles in the studied crystal, even though experimental values are sometimes slightly lower than optimized values. </w:t>
      </w:r>
      <w:r w:rsidR="006E5A31" w:rsidRPr="00BC40A9">
        <w:rPr>
          <w:lang w:val="en-US"/>
        </w:rPr>
        <w:t>This difference can be explained by the fact that experimental results were determined for molecules in the solid state, whereas the calculations were carried out in solution</w:t>
      </w:r>
      <w:r w:rsidR="00201C88">
        <w:rPr>
          <w:lang w:val="en-US"/>
        </w:rPr>
        <w:t xml:space="preserve"> </w:t>
      </w:r>
      <w:r w:rsidR="00201C88">
        <w:rPr>
          <w:lang w:val="en-US"/>
        </w:rPr>
        <w:fldChar w:fldCharType="begin"/>
      </w:r>
      <w:r w:rsidR="004412C8">
        <w:rPr>
          <w:lang w:val="en-US"/>
        </w:rPr>
        <w:instrText xml:space="preserve"> ADDIN ZOTERO_ITEM CSL_CITATION {"citationID":"VDANLW0Q","properties":{"unsorted":false,"formattedCitation":"(Gannouni et al., 2024)","plainCitation":"(Gannouni et al., 2024)","noteIndex":0},"citationItems":[{"id":1249,"uris":["http://zotero.org/users/9368432/items/QJ7IMA7T"],"itemData":{"id":1249,"type":"article-journal","abstract":"The one dimensional polymer complex (C9H15N3)[CdCl4], was synthesized and characterized by X-ray crystallography, FT-IR vibrational, and thermal analysis, UV–Visible and photoluminescence (PL) spectroscopic investigations. The crystal structure crystallizes in the monoclinic space group C2/c with Z = 4. The experimental geometric data of the crystalline molecule and the results of density functional theory (DFT) generated utilizing computational methods at DFT/ωB97XD and DFT/B3LYP-D3/Gen/6-311++G(d, p)//LanL2DZ levels of theory were compared. Significantly, in order to reveal the vibrational modes of the named chemical, the Infrared and Raman spectra were registered. Then, 13C and 113Cd solid-state NMR was employed to characterize this hybrid material using a polar solvent to conduct an investigation of the optical characteristics for the UV–visible range. Consequently, utilizing the highest occupied molecular orbital and the lowest unoccupied molecular orbital (HOMO–LUMO) calculations, the molecule’s energy gap (Eg) was determined. More so, the PL tests revealed two peaks at about 400 and 423 nm while the Hirshfeld surface (HS) analysis and DFT calculations were also carried out to acquire insight into the role of weak molecular interactions in the complex that affect the self-assembly process and crystal packing. In addition, molecular docking experiments with the 6U3Y, 1SAX, and 2D45 receptors reveal ideal postures with intriguing binding affinities of −5.2, −5.6, and −5.7 kcal.mol−1, respectively. Lastly, thermo-differential analysis techniques (DTA) and thermogravimetric analysis techniques (TGA) were used to account for the thermal degradation of the current complex.","container-title":"Polycyclic Aromatic Compounds","DOI":"10.1080/10406638.2023.2169721","ISSN":"1040-6638","issue":"1","note":"_eprint: https://doi.org/10.1080/10406638.2023.2169721","page":"178-200","publisher":"Taylor &amp; Francis","source":"Taylor and Francis+NEJM","title":"X-Ray Crystallography, Spectral Analysis, DFT Studies, and Molecular Docking of (C9H15N3)[CdCl4] Hybrid Material against Methicillin-Resistant Staphylococcus aureus (MRSA)","volume":"44","author":[{"family":"Gannouni","given":"Afef"},{"family":"Louis","given":"Hitler"},{"family":"Roisnel","given":"Thierry"},{"family":"Isang","given":"Bartholomew B."},{"family":"Benjamin","given":"Innocent"},{"family":"Kefi","given":"Riadh"}],"issued":{"date-parts":[["2024",1,2]]}}}],"schema":"https://github.com/citation-style-language/schema/raw/master/csl-citation.json"} </w:instrText>
      </w:r>
      <w:r w:rsidR="00201C88">
        <w:rPr>
          <w:lang w:val="en-US"/>
        </w:rPr>
        <w:fldChar w:fldCharType="separate"/>
      </w:r>
      <w:r w:rsidR="004412C8" w:rsidRPr="004412C8">
        <w:rPr>
          <w:lang w:val="en-US"/>
        </w:rPr>
        <w:t>(Gannouni et al., 2024)</w:t>
      </w:r>
      <w:r w:rsidR="00201C88">
        <w:rPr>
          <w:lang w:val="en-US"/>
        </w:rPr>
        <w:fldChar w:fldCharType="end"/>
      </w:r>
      <w:r w:rsidR="006E5A31" w:rsidRPr="00BC40A9">
        <w:rPr>
          <w:lang w:val="en-US"/>
        </w:rPr>
        <w:t>.</w:t>
      </w:r>
    </w:p>
    <w:p w14:paraId="534A842D" w14:textId="77777777" w:rsidR="006E5A31" w:rsidRPr="00BC40A9" w:rsidRDefault="006E5A31" w:rsidP="002C3B14">
      <w:pPr>
        <w:pStyle w:val="NormalWeb"/>
        <w:spacing w:before="0" w:beforeAutospacing="0" w:after="0" w:afterAutospacing="0" w:line="360" w:lineRule="auto"/>
        <w:jc w:val="both"/>
        <w:rPr>
          <w:lang w:val="en-US"/>
        </w:rPr>
      </w:pPr>
      <w:r w:rsidRPr="00BC40A9">
        <w:rPr>
          <w:lang w:val="en-US"/>
        </w:rPr>
        <w:t>In conclusion, this comparison between experimental and theoretical geometric data shows that the main discrepancies are directly related to bonding interactions. The structure of the compound is overall well described by this theoretical method, while the observed deviations highlight the key role of hydrogen bonding interactions in stabilizing the crystal lattice.</w:t>
      </w:r>
    </w:p>
    <w:p w14:paraId="5B5B74CB" w14:textId="77777777" w:rsidR="006E5A31" w:rsidRPr="00BC40A9" w:rsidRDefault="006E5A31" w:rsidP="00261317">
      <w:pPr>
        <w:pStyle w:val="NormalWeb"/>
        <w:spacing w:before="0" w:beforeAutospacing="0" w:after="0" w:afterAutospacing="0" w:line="360" w:lineRule="auto"/>
        <w:jc w:val="both"/>
        <w:rPr>
          <w:lang w:val="en-US"/>
        </w:rPr>
      </w:pPr>
    </w:p>
    <w:p w14:paraId="1DC37822" w14:textId="1E62EDF3" w:rsidR="0055077D" w:rsidRPr="00BC40A9" w:rsidRDefault="0055077D" w:rsidP="00BF6D59">
      <w:pPr>
        <w:pStyle w:val="Bibliography"/>
        <w:jc w:val="both"/>
        <w:rPr>
          <w:rFonts w:ascii="Times New Roman" w:hAnsi="Times New Roman" w:cs="Times New Roman"/>
          <w:sz w:val="24"/>
          <w:szCs w:val="24"/>
          <w:lang w:val="en-US"/>
        </w:rPr>
      </w:pPr>
    </w:p>
    <w:p w14:paraId="337978BE" w14:textId="7375A457" w:rsidR="004B2E3F" w:rsidRPr="00A042B3" w:rsidRDefault="0026451F" w:rsidP="0026451F">
      <w:pPr>
        <w:pStyle w:val="NormalWeb"/>
        <w:spacing w:after="0"/>
        <w:jc w:val="both"/>
      </w:pPr>
      <w:r w:rsidRPr="00A042B3">
        <w:rPr>
          <w:noProof/>
        </w:rPr>
        <w:lastRenderedPageBreak/>
        <w:drawing>
          <wp:inline distT="0" distB="0" distL="0" distR="0" wp14:anchorId="2CE9AD29" wp14:editId="1BA4C65A">
            <wp:extent cx="4105746" cy="2575560"/>
            <wp:effectExtent l="0" t="0" r="9525" b="0"/>
            <wp:docPr id="509502943" name="Image 50950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57136" cy="2607797"/>
                    </a:xfrm>
                    <a:prstGeom prst="rect">
                      <a:avLst/>
                    </a:prstGeom>
                  </pic:spPr>
                </pic:pic>
              </a:graphicData>
            </a:graphic>
          </wp:inline>
        </w:drawing>
      </w:r>
    </w:p>
    <w:p w14:paraId="42B455C5" w14:textId="30F6ECC0" w:rsidR="004B2E3F" w:rsidRPr="00A042B3" w:rsidRDefault="004B2E3F" w:rsidP="004B2E3F">
      <w:pPr>
        <w:spacing w:after="0" w:line="360" w:lineRule="auto"/>
        <w:jc w:val="both"/>
        <w:rPr>
          <w:rFonts w:ascii="Times New Roman" w:hAnsi="Times New Roman" w:cs="Times New Roman"/>
          <w:sz w:val="24"/>
          <w:szCs w:val="24"/>
          <w:lang w:val="en-US"/>
        </w:rPr>
      </w:pPr>
      <w:r w:rsidRPr="00A042B3">
        <w:rPr>
          <w:rFonts w:ascii="Times New Roman" w:hAnsi="Times New Roman" w:cs="Times New Roman"/>
          <w:b/>
          <w:bCs/>
          <w:sz w:val="24"/>
          <w:szCs w:val="24"/>
          <w:lang w:val="en-US"/>
        </w:rPr>
        <w:t xml:space="preserve">Figure </w:t>
      </w:r>
      <w:r w:rsidR="000364E1" w:rsidRPr="00A042B3">
        <w:rPr>
          <w:rFonts w:ascii="Times New Roman" w:hAnsi="Times New Roman" w:cs="Times New Roman"/>
          <w:b/>
          <w:bCs/>
          <w:sz w:val="24"/>
          <w:szCs w:val="24"/>
          <w:lang w:val="en-US"/>
        </w:rPr>
        <w:t>1</w:t>
      </w:r>
      <w:r w:rsidRPr="00A042B3">
        <w:rPr>
          <w:rFonts w:ascii="Times New Roman" w:hAnsi="Times New Roman" w:cs="Times New Roman"/>
          <w:b/>
          <w:bCs/>
          <w:sz w:val="24"/>
          <w:szCs w:val="24"/>
          <w:lang w:val="en-US"/>
        </w:rPr>
        <w:t>.</w:t>
      </w:r>
      <w:r w:rsidRPr="00A042B3">
        <w:rPr>
          <w:rFonts w:ascii="Times New Roman" w:hAnsi="Times New Roman" w:cs="Times New Roman"/>
          <w:sz w:val="24"/>
          <w:szCs w:val="24"/>
          <w:lang w:val="en-US"/>
        </w:rPr>
        <w:t xml:space="preserve"> Molecular structure of </w:t>
      </w:r>
      <w:proofErr w:type="spellStart"/>
      <w:r w:rsidRPr="00A042B3">
        <w:rPr>
          <w:rFonts w:ascii="Times New Roman" w:hAnsi="Times New Roman" w:cs="Times New Roman"/>
          <w:sz w:val="24"/>
          <w:szCs w:val="24"/>
          <w:lang w:val="en-US"/>
        </w:rPr>
        <w:t>ethylenediammonium</w:t>
      </w:r>
      <w:proofErr w:type="spellEnd"/>
      <w:r w:rsidRPr="00A042B3">
        <w:rPr>
          <w:rFonts w:ascii="Times New Roman" w:hAnsi="Times New Roman" w:cs="Times New Roman"/>
          <w:sz w:val="24"/>
          <w:szCs w:val="24"/>
          <w:lang w:val="en-US"/>
        </w:rPr>
        <w:t xml:space="preserve"> </w:t>
      </w:r>
      <w:proofErr w:type="spellStart"/>
      <w:r w:rsidRPr="00A042B3">
        <w:rPr>
          <w:rFonts w:ascii="Times New Roman" w:hAnsi="Times New Roman" w:cs="Times New Roman"/>
          <w:sz w:val="24"/>
          <w:szCs w:val="24"/>
          <w:lang w:val="en-US"/>
        </w:rPr>
        <w:t>hydrogenophosphate</w:t>
      </w:r>
      <w:proofErr w:type="spellEnd"/>
      <w:r w:rsidRPr="00A042B3">
        <w:rPr>
          <w:rFonts w:ascii="Times New Roman" w:hAnsi="Times New Roman" w:cs="Times New Roman"/>
          <w:sz w:val="24"/>
          <w:szCs w:val="24"/>
          <w:lang w:val="en-US"/>
        </w:rPr>
        <w:t xml:space="preserve"> by using B3LYP/6-31G+(</w:t>
      </w:r>
      <w:proofErr w:type="spellStart"/>
      <w:proofErr w:type="gramStart"/>
      <w:r w:rsidRPr="00A042B3">
        <w:rPr>
          <w:rFonts w:ascii="Times New Roman" w:hAnsi="Times New Roman" w:cs="Times New Roman"/>
          <w:sz w:val="24"/>
          <w:szCs w:val="24"/>
          <w:lang w:val="en-US"/>
        </w:rPr>
        <w:t>d,p</w:t>
      </w:r>
      <w:proofErr w:type="spellEnd"/>
      <w:proofErr w:type="gramEnd"/>
      <w:r w:rsidRPr="00A042B3">
        <w:rPr>
          <w:rFonts w:ascii="Times New Roman" w:hAnsi="Times New Roman" w:cs="Times New Roman"/>
          <w:sz w:val="24"/>
          <w:szCs w:val="24"/>
          <w:lang w:val="en-US"/>
        </w:rPr>
        <w:t>) level.</w:t>
      </w:r>
    </w:p>
    <w:p w14:paraId="11334175" w14:textId="07E2ED59" w:rsidR="005E2765" w:rsidRPr="00BC40A9" w:rsidRDefault="004B2E3F" w:rsidP="00323D21">
      <w:pPr>
        <w:pStyle w:val="NormalWeb"/>
        <w:spacing w:before="0" w:beforeAutospacing="0" w:after="0" w:afterAutospacing="0"/>
        <w:jc w:val="both"/>
        <w:rPr>
          <w:lang w:val="en-US"/>
        </w:rPr>
      </w:pPr>
      <w:r w:rsidRPr="00BC40A9">
        <w:rPr>
          <w:b/>
          <w:bCs/>
          <w:lang w:val="en-US"/>
        </w:rPr>
        <w:t xml:space="preserve">Table 1. </w:t>
      </w:r>
      <w:r w:rsidR="00323D21" w:rsidRPr="00BC40A9">
        <w:rPr>
          <w:lang w:val="en-US"/>
        </w:rPr>
        <w:t>Bond</w:t>
      </w:r>
      <w:r w:rsidR="0055077D" w:rsidRPr="00BC40A9">
        <w:rPr>
          <w:lang w:val="en-US"/>
        </w:rPr>
        <w:t>s</w:t>
      </w:r>
      <w:r w:rsidR="00323D21" w:rsidRPr="00BC40A9">
        <w:rPr>
          <w:lang w:val="en-US"/>
        </w:rPr>
        <w:t xml:space="preserve"> lengths (</w:t>
      </w:r>
      <w:r w:rsidR="009C019F" w:rsidRPr="00BC40A9">
        <w:rPr>
          <w:lang w:val="en-US"/>
        </w:rPr>
        <w:t>Å</w:t>
      </w:r>
      <w:r w:rsidR="00323D21" w:rsidRPr="00BC40A9">
        <w:rPr>
          <w:lang w:val="en-US"/>
        </w:rPr>
        <w:t xml:space="preserve">) for the </w:t>
      </w:r>
      <w:proofErr w:type="spellStart"/>
      <w:r w:rsidR="009F5A57" w:rsidRPr="00BC40A9">
        <w:rPr>
          <w:highlight w:val="yellow"/>
          <w:shd w:val="clear" w:color="auto" w:fill="FFFFFF"/>
          <w:lang w:val="en-US"/>
        </w:rPr>
        <w:t>Ethylenediammonium</w:t>
      </w:r>
      <w:proofErr w:type="spellEnd"/>
      <w:r w:rsidR="009F5A57" w:rsidRPr="00BC40A9">
        <w:rPr>
          <w:highlight w:val="yellow"/>
          <w:shd w:val="clear" w:color="auto" w:fill="FFFFFF"/>
          <w:lang w:val="en-US"/>
        </w:rPr>
        <w:t xml:space="preserve"> Hydrogen Phosphate</w:t>
      </w:r>
    </w:p>
    <w:p w14:paraId="4CB4796B" w14:textId="77777777" w:rsidR="00700281" w:rsidRPr="00BC40A9" w:rsidRDefault="00700281" w:rsidP="00323D21">
      <w:pPr>
        <w:pStyle w:val="NormalWeb"/>
        <w:spacing w:before="0" w:beforeAutospacing="0" w:after="0" w:afterAutospacing="0"/>
        <w:jc w:val="both"/>
        <w:rPr>
          <w:b/>
          <w:bCs/>
          <w:lang w:val="en-US"/>
        </w:rPr>
      </w:pPr>
    </w:p>
    <w:tbl>
      <w:tblPr>
        <w:tblStyle w:val="TableGrid"/>
        <w:tblW w:w="7087" w:type="dxa"/>
        <w:tblLook w:val="04A0" w:firstRow="1" w:lastRow="0" w:firstColumn="1" w:lastColumn="0" w:noHBand="0" w:noVBand="1"/>
      </w:tblPr>
      <w:tblGrid>
        <w:gridCol w:w="1559"/>
        <w:gridCol w:w="1843"/>
        <w:gridCol w:w="2409"/>
        <w:gridCol w:w="1276"/>
      </w:tblGrid>
      <w:tr w:rsidR="002C3B14" w:rsidRPr="00A042B3" w14:paraId="4F59EFC4" w14:textId="77777777" w:rsidTr="002C3B14">
        <w:tc>
          <w:tcPr>
            <w:tcW w:w="1559" w:type="dxa"/>
          </w:tcPr>
          <w:p w14:paraId="7042E039" w14:textId="0369D64B" w:rsidR="002C3B14" w:rsidRPr="00A042B3" w:rsidRDefault="002C3B14" w:rsidP="00323D21">
            <w:pPr>
              <w:rPr>
                <w:rFonts w:ascii="Times New Roman" w:hAnsi="Times New Roman" w:cs="Times New Roman"/>
                <w:b/>
                <w:bCs/>
                <w:sz w:val="24"/>
                <w:szCs w:val="24"/>
              </w:rPr>
            </w:pPr>
            <w:r w:rsidRPr="00A042B3">
              <w:rPr>
                <w:rFonts w:ascii="Times New Roman" w:hAnsi="Times New Roman" w:cs="Times New Roman"/>
                <w:b/>
                <w:bCs/>
                <w:sz w:val="24"/>
                <w:szCs w:val="24"/>
              </w:rPr>
              <w:t xml:space="preserve">Bonds </w:t>
            </w:r>
            <w:proofErr w:type="spellStart"/>
            <w:r w:rsidRPr="00A042B3">
              <w:rPr>
                <w:rFonts w:ascii="Times New Roman" w:hAnsi="Times New Roman" w:cs="Times New Roman"/>
                <w:b/>
                <w:bCs/>
                <w:sz w:val="24"/>
                <w:szCs w:val="24"/>
              </w:rPr>
              <w:t>Lengths</w:t>
            </w:r>
            <w:proofErr w:type="spellEnd"/>
          </w:p>
        </w:tc>
        <w:tc>
          <w:tcPr>
            <w:tcW w:w="1843" w:type="dxa"/>
            <w:vAlign w:val="center"/>
          </w:tcPr>
          <w:p w14:paraId="50A0E36A" w14:textId="23194B5E" w:rsidR="002C3B14" w:rsidRPr="00A042B3" w:rsidRDefault="002C3B14" w:rsidP="00323D21">
            <w:pPr>
              <w:rPr>
                <w:rFonts w:ascii="Times New Roman" w:hAnsi="Times New Roman" w:cs="Times New Roman"/>
                <w:b/>
                <w:bCs/>
                <w:sz w:val="24"/>
                <w:szCs w:val="24"/>
              </w:rPr>
            </w:pPr>
            <w:proofErr w:type="spellStart"/>
            <w:r w:rsidRPr="00A042B3">
              <w:rPr>
                <w:rFonts w:ascii="Times New Roman" w:hAnsi="Times New Roman" w:cs="Times New Roman"/>
                <w:b/>
                <w:bCs/>
                <w:sz w:val="24"/>
                <w:szCs w:val="24"/>
              </w:rPr>
              <w:t>Experimental</w:t>
            </w:r>
            <w:proofErr w:type="spellEnd"/>
          </w:p>
        </w:tc>
        <w:tc>
          <w:tcPr>
            <w:tcW w:w="2409" w:type="dxa"/>
            <w:vAlign w:val="center"/>
          </w:tcPr>
          <w:p w14:paraId="5B9F387B" w14:textId="77777777" w:rsidR="002C3B14" w:rsidRPr="00BC40A9" w:rsidRDefault="002C3B14" w:rsidP="00323D21">
            <w:pPr>
              <w:rPr>
                <w:rFonts w:ascii="Times New Roman" w:hAnsi="Times New Roman" w:cs="Times New Roman"/>
                <w:b/>
                <w:bCs/>
                <w:sz w:val="24"/>
                <w:szCs w:val="24"/>
                <w:lang w:val="en-US"/>
              </w:rPr>
            </w:pPr>
            <w:r w:rsidRPr="00BC40A9">
              <w:rPr>
                <w:rFonts w:ascii="Times New Roman" w:hAnsi="Times New Roman" w:cs="Times New Roman"/>
                <w:b/>
                <w:bCs/>
                <w:sz w:val="24"/>
                <w:szCs w:val="24"/>
                <w:lang w:val="en-US"/>
              </w:rPr>
              <w:t>Theoretical</w:t>
            </w:r>
          </w:p>
          <w:p w14:paraId="47414B53" w14:textId="0646A519" w:rsidR="002C3B14" w:rsidRPr="00BC40A9" w:rsidRDefault="002C3B14" w:rsidP="00323D21">
            <w:pPr>
              <w:rPr>
                <w:rFonts w:ascii="Times New Roman" w:hAnsi="Times New Roman" w:cs="Times New Roman"/>
                <w:b/>
                <w:bCs/>
                <w:sz w:val="24"/>
                <w:szCs w:val="24"/>
                <w:lang w:val="en-US"/>
              </w:rPr>
            </w:pPr>
            <w:r w:rsidRPr="00BC40A9">
              <w:rPr>
                <w:rFonts w:ascii="Times New Roman" w:hAnsi="Times New Roman" w:cs="Times New Roman"/>
                <w:b/>
                <w:bCs/>
                <w:sz w:val="24"/>
                <w:szCs w:val="24"/>
                <w:lang w:val="en-US"/>
              </w:rPr>
              <w:t>B3LYP/6-31+G(</w:t>
            </w:r>
            <w:proofErr w:type="spellStart"/>
            <w:proofErr w:type="gramStart"/>
            <w:r w:rsidRPr="00BC40A9">
              <w:rPr>
                <w:rFonts w:ascii="Times New Roman" w:hAnsi="Times New Roman" w:cs="Times New Roman"/>
                <w:b/>
                <w:bCs/>
                <w:sz w:val="24"/>
                <w:szCs w:val="24"/>
                <w:lang w:val="en-US"/>
              </w:rPr>
              <w:t>d,p</w:t>
            </w:r>
            <w:proofErr w:type="spellEnd"/>
            <w:proofErr w:type="gramEnd"/>
            <w:r w:rsidRPr="00BC40A9">
              <w:rPr>
                <w:rFonts w:ascii="Times New Roman" w:hAnsi="Times New Roman" w:cs="Times New Roman"/>
                <w:b/>
                <w:bCs/>
                <w:sz w:val="24"/>
                <w:szCs w:val="24"/>
                <w:lang w:val="en-US"/>
              </w:rPr>
              <w:t>)</w:t>
            </w:r>
          </w:p>
        </w:tc>
        <w:tc>
          <w:tcPr>
            <w:tcW w:w="1276" w:type="dxa"/>
            <w:vAlign w:val="center"/>
          </w:tcPr>
          <w:p w14:paraId="2EF3859F" w14:textId="1E329D3C" w:rsidR="002C3B14" w:rsidRPr="00A042B3" w:rsidRDefault="002C3B14" w:rsidP="00323D21">
            <w:pPr>
              <w:rPr>
                <w:rFonts w:ascii="Times New Roman" w:hAnsi="Times New Roman" w:cs="Times New Roman"/>
                <w:b/>
                <w:bCs/>
                <w:sz w:val="24"/>
                <w:szCs w:val="24"/>
              </w:rPr>
            </w:pPr>
            <w:r w:rsidRPr="00A042B3">
              <w:rPr>
                <w:rFonts w:ascii="Times New Roman" w:hAnsi="Times New Roman" w:cs="Times New Roman"/>
                <w:b/>
                <w:bCs/>
                <w:sz w:val="24"/>
                <w:szCs w:val="24"/>
              </w:rPr>
              <w:t>Absolue Error (</w:t>
            </w:r>
            <w:bookmarkStart w:id="4" w:name="_Hlk227260277"/>
            <w:r w:rsidRPr="00A042B3">
              <w:rPr>
                <w:rFonts w:ascii="Times New Roman" w:hAnsi="Times New Roman" w:cs="Times New Roman"/>
                <w:b/>
                <w:bCs/>
                <w:sz w:val="24"/>
                <w:szCs w:val="24"/>
              </w:rPr>
              <w:t>Å)</w:t>
            </w:r>
            <w:bookmarkEnd w:id="4"/>
          </w:p>
        </w:tc>
      </w:tr>
      <w:tr w:rsidR="002C3B14" w:rsidRPr="00A042B3" w14:paraId="3B27A064" w14:textId="77777777" w:rsidTr="002C3B14">
        <w:tc>
          <w:tcPr>
            <w:tcW w:w="1559" w:type="dxa"/>
          </w:tcPr>
          <w:p w14:paraId="7F9970E4" w14:textId="01E786DC"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P1—O2</w:t>
            </w:r>
          </w:p>
        </w:tc>
        <w:tc>
          <w:tcPr>
            <w:tcW w:w="1843" w:type="dxa"/>
            <w:vAlign w:val="center"/>
          </w:tcPr>
          <w:p w14:paraId="4FE75F7E" w14:textId="1B67FE74"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1.5353 (9)</w:t>
            </w:r>
          </w:p>
        </w:tc>
        <w:tc>
          <w:tcPr>
            <w:tcW w:w="2409" w:type="dxa"/>
            <w:vAlign w:val="center"/>
          </w:tcPr>
          <w:p w14:paraId="7A473C70" w14:textId="438DE6F6"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1.5179         </w:t>
            </w:r>
          </w:p>
        </w:tc>
        <w:tc>
          <w:tcPr>
            <w:tcW w:w="1276" w:type="dxa"/>
            <w:vAlign w:val="center"/>
          </w:tcPr>
          <w:p w14:paraId="19E68276" w14:textId="77A36670" w:rsidR="002C3B14" w:rsidRPr="00A042B3" w:rsidRDefault="002C3B14" w:rsidP="00323D21">
            <w:pPr>
              <w:rPr>
                <w:rFonts w:ascii="Times New Roman" w:hAnsi="Times New Roman" w:cs="Times New Roman"/>
                <w:sz w:val="24"/>
                <w:szCs w:val="24"/>
              </w:rPr>
            </w:pPr>
            <w:bookmarkStart w:id="5" w:name="_Hlk227318032"/>
            <w:r w:rsidRPr="00A042B3">
              <w:rPr>
                <w:rFonts w:ascii="Times New Roman" w:hAnsi="Times New Roman" w:cs="Times New Roman"/>
                <w:sz w:val="24"/>
                <w:szCs w:val="24"/>
              </w:rPr>
              <w:t>0.0174</w:t>
            </w:r>
            <w:bookmarkEnd w:id="5"/>
          </w:p>
        </w:tc>
      </w:tr>
      <w:tr w:rsidR="002C3B14" w:rsidRPr="00A042B3" w14:paraId="0780D951" w14:textId="77777777" w:rsidTr="002C3B14">
        <w:tc>
          <w:tcPr>
            <w:tcW w:w="1559" w:type="dxa"/>
          </w:tcPr>
          <w:p w14:paraId="04E09B08" w14:textId="0013A2AC"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P1—O4</w:t>
            </w:r>
          </w:p>
        </w:tc>
        <w:tc>
          <w:tcPr>
            <w:tcW w:w="1843" w:type="dxa"/>
            <w:vAlign w:val="center"/>
          </w:tcPr>
          <w:p w14:paraId="26DD9C11" w14:textId="3C8CE958"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1.5205 (8)</w:t>
            </w:r>
          </w:p>
        </w:tc>
        <w:tc>
          <w:tcPr>
            <w:tcW w:w="2409" w:type="dxa"/>
            <w:vAlign w:val="center"/>
          </w:tcPr>
          <w:p w14:paraId="1EB8F458" w14:textId="0A7C4770"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1.5143         </w:t>
            </w:r>
          </w:p>
        </w:tc>
        <w:tc>
          <w:tcPr>
            <w:tcW w:w="1276" w:type="dxa"/>
            <w:vAlign w:val="center"/>
          </w:tcPr>
          <w:p w14:paraId="3882A857" w14:textId="38951EFB"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0.0062</w:t>
            </w:r>
          </w:p>
        </w:tc>
      </w:tr>
      <w:tr w:rsidR="002C3B14" w:rsidRPr="00A042B3" w14:paraId="73B4D039" w14:textId="77777777" w:rsidTr="002C3B14">
        <w:tc>
          <w:tcPr>
            <w:tcW w:w="1559" w:type="dxa"/>
          </w:tcPr>
          <w:p w14:paraId="4A206D44" w14:textId="65E71EDD"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P1—O3</w:t>
            </w:r>
          </w:p>
        </w:tc>
        <w:tc>
          <w:tcPr>
            <w:tcW w:w="1843" w:type="dxa"/>
            <w:vAlign w:val="center"/>
          </w:tcPr>
          <w:p w14:paraId="0D5E79D8" w14:textId="37A82F04"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1.5880 (9)</w:t>
            </w:r>
          </w:p>
        </w:tc>
        <w:tc>
          <w:tcPr>
            <w:tcW w:w="2409" w:type="dxa"/>
            <w:vAlign w:val="center"/>
          </w:tcPr>
          <w:p w14:paraId="7C7513D4" w14:textId="690A88FD"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1.6655         </w:t>
            </w:r>
          </w:p>
        </w:tc>
        <w:tc>
          <w:tcPr>
            <w:tcW w:w="1276" w:type="dxa"/>
            <w:vAlign w:val="center"/>
          </w:tcPr>
          <w:p w14:paraId="3286AD58" w14:textId="7513CB7E"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0.0775</w:t>
            </w:r>
          </w:p>
        </w:tc>
      </w:tr>
      <w:tr w:rsidR="002C3B14" w:rsidRPr="00A042B3" w14:paraId="5BE22C24" w14:textId="77777777" w:rsidTr="002C3B14">
        <w:tc>
          <w:tcPr>
            <w:tcW w:w="1559" w:type="dxa"/>
          </w:tcPr>
          <w:p w14:paraId="559A3547" w14:textId="16E2AB1A"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P1—O10</w:t>
            </w:r>
          </w:p>
        </w:tc>
        <w:tc>
          <w:tcPr>
            <w:tcW w:w="1843" w:type="dxa"/>
            <w:vAlign w:val="center"/>
          </w:tcPr>
          <w:p w14:paraId="2987DFAB" w14:textId="590CA81D"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1.5223 (9)</w:t>
            </w:r>
          </w:p>
        </w:tc>
        <w:tc>
          <w:tcPr>
            <w:tcW w:w="2409" w:type="dxa"/>
            <w:vAlign w:val="center"/>
          </w:tcPr>
          <w:p w14:paraId="5C9C6F2C" w14:textId="0A387D3B"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1.6378         </w:t>
            </w:r>
          </w:p>
        </w:tc>
        <w:tc>
          <w:tcPr>
            <w:tcW w:w="1276" w:type="dxa"/>
            <w:vAlign w:val="center"/>
          </w:tcPr>
          <w:p w14:paraId="7861D2D5" w14:textId="4BF17E25"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0.1155</w:t>
            </w:r>
          </w:p>
        </w:tc>
      </w:tr>
      <w:tr w:rsidR="002C3B14" w:rsidRPr="00A042B3" w14:paraId="31B2E51B" w14:textId="77777777" w:rsidTr="002C3B14">
        <w:tc>
          <w:tcPr>
            <w:tcW w:w="1559" w:type="dxa"/>
          </w:tcPr>
          <w:p w14:paraId="0BF121B0" w14:textId="71BA6CC4"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O3—H12</w:t>
            </w:r>
          </w:p>
        </w:tc>
        <w:tc>
          <w:tcPr>
            <w:tcW w:w="1843" w:type="dxa"/>
            <w:vAlign w:val="center"/>
          </w:tcPr>
          <w:p w14:paraId="18856183" w14:textId="17FACF58"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0.8400</w:t>
            </w:r>
          </w:p>
        </w:tc>
        <w:tc>
          <w:tcPr>
            <w:tcW w:w="2409" w:type="dxa"/>
            <w:vAlign w:val="center"/>
          </w:tcPr>
          <w:p w14:paraId="4FFA9FDA" w14:textId="1CF9F65A"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0.9684         </w:t>
            </w:r>
          </w:p>
        </w:tc>
        <w:tc>
          <w:tcPr>
            <w:tcW w:w="1276" w:type="dxa"/>
            <w:vAlign w:val="center"/>
          </w:tcPr>
          <w:p w14:paraId="5CD3500D" w14:textId="2C3065E3"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0.1284</w:t>
            </w:r>
          </w:p>
        </w:tc>
      </w:tr>
      <w:tr w:rsidR="002C3B14" w:rsidRPr="00A042B3" w14:paraId="53A5541C" w14:textId="77777777" w:rsidTr="002C3B14">
        <w:tc>
          <w:tcPr>
            <w:tcW w:w="1559" w:type="dxa"/>
          </w:tcPr>
          <w:p w14:paraId="5C3BA19D" w14:textId="184358AE"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O10—H11</w:t>
            </w:r>
          </w:p>
        </w:tc>
        <w:tc>
          <w:tcPr>
            <w:tcW w:w="1843" w:type="dxa"/>
            <w:vAlign w:val="center"/>
          </w:tcPr>
          <w:p w14:paraId="76B3F6BF" w14:textId="6694103B"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1.807</w:t>
            </w:r>
          </w:p>
        </w:tc>
        <w:tc>
          <w:tcPr>
            <w:tcW w:w="2409" w:type="dxa"/>
            <w:vAlign w:val="center"/>
          </w:tcPr>
          <w:p w14:paraId="710E011C" w14:textId="71CB1D3B"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1.0016         </w:t>
            </w:r>
          </w:p>
        </w:tc>
        <w:tc>
          <w:tcPr>
            <w:tcW w:w="1276" w:type="dxa"/>
            <w:vAlign w:val="center"/>
          </w:tcPr>
          <w:p w14:paraId="414D7599" w14:textId="5A7B7A5D"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0.8054</w:t>
            </w:r>
          </w:p>
        </w:tc>
      </w:tr>
      <w:tr w:rsidR="002C3B14" w:rsidRPr="00A042B3" w14:paraId="7155B1A6" w14:textId="77777777" w:rsidTr="002C3B14">
        <w:tc>
          <w:tcPr>
            <w:tcW w:w="1559" w:type="dxa"/>
          </w:tcPr>
          <w:p w14:paraId="4A0161FB" w14:textId="5C21FEE4"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N17—H18</w:t>
            </w:r>
          </w:p>
        </w:tc>
        <w:tc>
          <w:tcPr>
            <w:tcW w:w="1843" w:type="dxa"/>
            <w:vAlign w:val="center"/>
          </w:tcPr>
          <w:p w14:paraId="62E53178" w14:textId="3CA611B0"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0.9100</w:t>
            </w:r>
          </w:p>
        </w:tc>
        <w:tc>
          <w:tcPr>
            <w:tcW w:w="2409" w:type="dxa"/>
            <w:vAlign w:val="center"/>
          </w:tcPr>
          <w:p w14:paraId="0DA7C188" w14:textId="0B0D2DD9"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1.0243         </w:t>
            </w:r>
          </w:p>
        </w:tc>
        <w:tc>
          <w:tcPr>
            <w:tcW w:w="1276" w:type="dxa"/>
            <w:vAlign w:val="center"/>
          </w:tcPr>
          <w:p w14:paraId="77B83853" w14:textId="5FF41D65"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0.1143</w:t>
            </w:r>
          </w:p>
        </w:tc>
      </w:tr>
      <w:tr w:rsidR="002C3B14" w:rsidRPr="00A042B3" w14:paraId="524CCEB1" w14:textId="77777777" w:rsidTr="002C3B14">
        <w:tc>
          <w:tcPr>
            <w:tcW w:w="1559" w:type="dxa"/>
          </w:tcPr>
          <w:p w14:paraId="79ADB11D" w14:textId="3F9F4953"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N17—H19</w:t>
            </w:r>
          </w:p>
        </w:tc>
        <w:tc>
          <w:tcPr>
            <w:tcW w:w="1843" w:type="dxa"/>
            <w:vAlign w:val="center"/>
          </w:tcPr>
          <w:p w14:paraId="64A7B686" w14:textId="3218BA3E"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0.9100</w:t>
            </w:r>
          </w:p>
        </w:tc>
        <w:tc>
          <w:tcPr>
            <w:tcW w:w="2409" w:type="dxa"/>
            <w:vAlign w:val="center"/>
          </w:tcPr>
          <w:p w14:paraId="11122FE3" w14:textId="6C1B6C35"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1.0241         </w:t>
            </w:r>
          </w:p>
        </w:tc>
        <w:tc>
          <w:tcPr>
            <w:tcW w:w="1276" w:type="dxa"/>
            <w:vAlign w:val="center"/>
          </w:tcPr>
          <w:p w14:paraId="01C3DEF3" w14:textId="19E46220"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0.1141</w:t>
            </w:r>
          </w:p>
        </w:tc>
      </w:tr>
      <w:tr w:rsidR="002C3B14" w:rsidRPr="00A042B3" w14:paraId="3B334145" w14:textId="77777777" w:rsidTr="002C3B14">
        <w:tc>
          <w:tcPr>
            <w:tcW w:w="1559" w:type="dxa"/>
            <w:vAlign w:val="center"/>
          </w:tcPr>
          <w:p w14:paraId="57FD708C" w14:textId="2EE26A54"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N17—H20</w:t>
            </w:r>
          </w:p>
        </w:tc>
        <w:tc>
          <w:tcPr>
            <w:tcW w:w="1843" w:type="dxa"/>
            <w:vAlign w:val="center"/>
          </w:tcPr>
          <w:p w14:paraId="56C73773" w14:textId="1770A883"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0.9100</w:t>
            </w:r>
          </w:p>
        </w:tc>
        <w:tc>
          <w:tcPr>
            <w:tcW w:w="2409" w:type="dxa"/>
            <w:vAlign w:val="center"/>
          </w:tcPr>
          <w:p w14:paraId="33A70C46" w14:textId="3E5A3EBB"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1.0244         </w:t>
            </w:r>
          </w:p>
        </w:tc>
        <w:tc>
          <w:tcPr>
            <w:tcW w:w="1276" w:type="dxa"/>
            <w:vAlign w:val="center"/>
          </w:tcPr>
          <w:p w14:paraId="2A8E9693" w14:textId="4A9707F9"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0.1144</w:t>
            </w:r>
          </w:p>
        </w:tc>
      </w:tr>
      <w:tr w:rsidR="002C3B14" w:rsidRPr="00A042B3" w14:paraId="40381ED4" w14:textId="77777777" w:rsidTr="002C3B14">
        <w:tc>
          <w:tcPr>
            <w:tcW w:w="1559" w:type="dxa"/>
          </w:tcPr>
          <w:p w14:paraId="3DAAB7CB" w14:textId="299232EF"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N17—C14</w:t>
            </w:r>
          </w:p>
        </w:tc>
        <w:tc>
          <w:tcPr>
            <w:tcW w:w="1843" w:type="dxa"/>
            <w:vAlign w:val="center"/>
          </w:tcPr>
          <w:p w14:paraId="35B7A64A" w14:textId="30D38539"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1.4789 (14)</w:t>
            </w:r>
          </w:p>
        </w:tc>
        <w:tc>
          <w:tcPr>
            <w:tcW w:w="2409" w:type="dxa"/>
            <w:vAlign w:val="center"/>
          </w:tcPr>
          <w:p w14:paraId="617336B4" w14:textId="4B9F348F"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1.5119         </w:t>
            </w:r>
          </w:p>
        </w:tc>
        <w:tc>
          <w:tcPr>
            <w:tcW w:w="1276" w:type="dxa"/>
            <w:vAlign w:val="center"/>
          </w:tcPr>
          <w:p w14:paraId="1C067EB8" w14:textId="31B5E072"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0.0330</w:t>
            </w:r>
          </w:p>
        </w:tc>
      </w:tr>
      <w:tr w:rsidR="002C3B14" w:rsidRPr="00A042B3" w14:paraId="1ED64BE5" w14:textId="77777777" w:rsidTr="002C3B14">
        <w:tc>
          <w:tcPr>
            <w:tcW w:w="1559" w:type="dxa"/>
          </w:tcPr>
          <w:p w14:paraId="6499DC84" w14:textId="5E9087B0"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N5—H5</w:t>
            </w:r>
          </w:p>
        </w:tc>
        <w:tc>
          <w:tcPr>
            <w:tcW w:w="1843" w:type="dxa"/>
            <w:vAlign w:val="center"/>
          </w:tcPr>
          <w:p w14:paraId="62B1CEA7" w14:textId="5959C9A6"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0.9100</w:t>
            </w:r>
          </w:p>
        </w:tc>
        <w:tc>
          <w:tcPr>
            <w:tcW w:w="2409" w:type="dxa"/>
            <w:vAlign w:val="center"/>
          </w:tcPr>
          <w:p w14:paraId="5A51CBC9" w14:textId="246FA29B"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1.0225         </w:t>
            </w:r>
          </w:p>
        </w:tc>
        <w:tc>
          <w:tcPr>
            <w:tcW w:w="1276" w:type="dxa"/>
            <w:vAlign w:val="center"/>
          </w:tcPr>
          <w:p w14:paraId="0F03C62C" w14:textId="4C8CF10C"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0.1125</w:t>
            </w:r>
          </w:p>
        </w:tc>
      </w:tr>
      <w:tr w:rsidR="002C3B14" w:rsidRPr="00A042B3" w14:paraId="3A9EF03F" w14:textId="77777777" w:rsidTr="002C3B14">
        <w:tc>
          <w:tcPr>
            <w:tcW w:w="1559" w:type="dxa"/>
          </w:tcPr>
          <w:p w14:paraId="06171712" w14:textId="2CA97745"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N5—H7</w:t>
            </w:r>
          </w:p>
        </w:tc>
        <w:tc>
          <w:tcPr>
            <w:tcW w:w="1843" w:type="dxa"/>
            <w:vAlign w:val="center"/>
          </w:tcPr>
          <w:p w14:paraId="65AD2AC3" w14:textId="7DAD8D6A"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0.9100</w:t>
            </w:r>
          </w:p>
        </w:tc>
        <w:tc>
          <w:tcPr>
            <w:tcW w:w="2409" w:type="dxa"/>
            <w:vAlign w:val="center"/>
          </w:tcPr>
          <w:p w14:paraId="3F4E792B" w14:textId="36DE2DCA"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1.0173         </w:t>
            </w:r>
          </w:p>
        </w:tc>
        <w:tc>
          <w:tcPr>
            <w:tcW w:w="1276" w:type="dxa"/>
            <w:vAlign w:val="center"/>
          </w:tcPr>
          <w:p w14:paraId="408B49E7" w14:textId="60CD106D"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0.1073</w:t>
            </w:r>
          </w:p>
        </w:tc>
      </w:tr>
      <w:tr w:rsidR="002C3B14" w:rsidRPr="00A042B3" w14:paraId="72B1BB0E" w14:textId="77777777" w:rsidTr="002C3B14">
        <w:tc>
          <w:tcPr>
            <w:tcW w:w="1559" w:type="dxa"/>
          </w:tcPr>
          <w:p w14:paraId="332DE76C" w14:textId="241F602B"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N5—H11</w:t>
            </w:r>
          </w:p>
        </w:tc>
        <w:tc>
          <w:tcPr>
            <w:tcW w:w="1843" w:type="dxa"/>
            <w:vAlign w:val="center"/>
          </w:tcPr>
          <w:p w14:paraId="37965D8B" w14:textId="3EDCAEE2"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0.9100</w:t>
            </w:r>
          </w:p>
        </w:tc>
        <w:tc>
          <w:tcPr>
            <w:tcW w:w="2409" w:type="dxa"/>
            <w:vAlign w:val="center"/>
          </w:tcPr>
          <w:p w14:paraId="1E8F7BAF" w14:textId="1DE035FF"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1.7835         </w:t>
            </w:r>
          </w:p>
        </w:tc>
        <w:tc>
          <w:tcPr>
            <w:tcW w:w="1276" w:type="dxa"/>
            <w:vAlign w:val="center"/>
          </w:tcPr>
          <w:p w14:paraId="0188A86B" w14:textId="4F0B9311"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0.8735</w:t>
            </w:r>
          </w:p>
        </w:tc>
      </w:tr>
      <w:tr w:rsidR="002C3B14" w:rsidRPr="00A042B3" w14:paraId="1F74ED4D" w14:textId="77777777" w:rsidTr="002C3B14">
        <w:tc>
          <w:tcPr>
            <w:tcW w:w="1559" w:type="dxa"/>
          </w:tcPr>
          <w:p w14:paraId="2F704F9C" w14:textId="292A5715"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N5—C8</w:t>
            </w:r>
          </w:p>
        </w:tc>
        <w:tc>
          <w:tcPr>
            <w:tcW w:w="1843" w:type="dxa"/>
            <w:vAlign w:val="center"/>
          </w:tcPr>
          <w:p w14:paraId="7835D48A" w14:textId="0313F37A"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1.4847 (14)</w:t>
            </w:r>
          </w:p>
        </w:tc>
        <w:tc>
          <w:tcPr>
            <w:tcW w:w="2409" w:type="dxa"/>
            <w:vAlign w:val="center"/>
          </w:tcPr>
          <w:p w14:paraId="44279CFB" w14:textId="438C75BF"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1.4621         </w:t>
            </w:r>
          </w:p>
        </w:tc>
        <w:tc>
          <w:tcPr>
            <w:tcW w:w="1276" w:type="dxa"/>
            <w:vAlign w:val="center"/>
          </w:tcPr>
          <w:p w14:paraId="3EBE23EC" w14:textId="09DA2EDC"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0.0226</w:t>
            </w:r>
          </w:p>
        </w:tc>
      </w:tr>
      <w:tr w:rsidR="002C3B14" w:rsidRPr="00A042B3" w14:paraId="33AF4126" w14:textId="77777777" w:rsidTr="002C3B14">
        <w:tc>
          <w:tcPr>
            <w:tcW w:w="1559" w:type="dxa"/>
          </w:tcPr>
          <w:p w14:paraId="71866D59" w14:textId="3EE2172F"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C8—H9</w:t>
            </w:r>
          </w:p>
        </w:tc>
        <w:tc>
          <w:tcPr>
            <w:tcW w:w="1843" w:type="dxa"/>
            <w:vAlign w:val="center"/>
          </w:tcPr>
          <w:p w14:paraId="7FD0944F" w14:textId="02AAE7AC"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0.9900</w:t>
            </w:r>
          </w:p>
        </w:tc>
        <w:tc>
          <w:tcPr>
            <w:tcW w:w="2409" w:type="dxa"/>
            <w:vAlign w:val="center"/>
          </w:tcPr>
          <w:p w14:paraId="7FD6865E" w14:textId="2D55318C"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1.0953         </w:t>
            </w:r>
          </w:p>
        </w:tc>
        <w:tc>
          <w:tcPr>
            <w:tcW w:w="1276" w:type="dxa"/>
            <w:vAlign w:val="center"/>
          </w:tcPr>
          <w:p w14:paraId="63EDC519" w14:textId="6CFFE68E"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0.1053</w:t>
            </w:r>
          </w:p>
        </w:tc>
      </w:tr>
      <w:tr w:rsidR="002C3B14" w:rsidRPr="00A042B3" w14:paraId="6F8C197C" w14:textId="77777777" w:rsidTr="002C3B14">
        <w:tc>
          <w:tcPr>
            <w:tcW w:w="1559" w:type="dxa"/>
          </w:tcPr>
          <w:p w14:paraId="113BDADC" w14:textId="62EB2089"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C8—H13</w:t>
            </w:r>
          </w:p>
        </w:tc>
        <w:tc>
          <w:tcPr>
            <w:tcW w:w="1843" w:type="dxa"/>
            <w:vAlign w:val="center"/>
          </w:tcPr>
          <w:p w14:paraId="28A7ED47" w14:textId="4D1DF48E"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0.9900</w:t>
            </w:r>
          </w:p>
        </w:tc>
        <w:tc>
          <w:tcPr>
            <w:tcW w:w="2409" w:type="dxa"/>
            <w:vAlign w:val="center"/>
          </w:tcPr>
          <w:p w14:paraId="4D468C11" w14:textId="3A776E47"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1.0955         </w:t>
            </w:r>
          </w:p>
        </w:tc>
        <w:tc>
          <w:tcPr>
            <w:tcW w:w="1276" w:type="dxa"/>
            <w:vAlign w:val="center"/>
          </w:tcPr>
          <w:p w14:paraId="267848C3" w14:textId="7F12A870"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0.1055</w:t>
            </w:r>
          </w:p>
        </w:tc>
      </w:tr>
      <w:tr w:rsidR="002C3B14" w:rsidRPr="00A042B3" w14:paraId="562702A1" w14:textId="77777777" w:rsidTr="002C3B14">
        <w:tc>
          <w:tcPr>
            <w:tcW w:w="1559" w:type="dxa"/>
          </w:tcPr>
          <w:p w14:paraId="1E815530" w14:textId="4944563F"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C8—C14</w:t>
            </w:r>
          </w:p>
        </w:tc>
        <w:tc>
          <w:tcPr>
            <w:tcW w:w="1843" w:type="dxa"/>
            <w:vAlign w:val="center"/>
          </w:tcPr>
          <w:p w14:paraId="4C39D800" w14:textId="4047D348"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1.5135 (17)</w:t>
            </w:r>
          </w:p>
        </w:tc>
        <w:tc>
          <w:tcPr>
            <w:tcW w:w="2409" w:type="dxa"/>
            <w:vAlign w:val="center"/>
          </w:tcPr>
          <w:p w14:paraId="6220671E" w14:textId="649D0E85"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1.5336         </w:t>
            </w:r>
          </w:p>
        </w:tc>
        <w:tc>
          <w:tcPr>
            <w:tcW w:w="1276" w:type="dxa"/>
            <w:vAlign w:val="center"/>
          </w:tcPr>
          <w:p w14:paraId="1020D20D" w14:textId="6CFFE72D"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0.0201</w:t>
            </w:r>
          </w:p>
        </w:tc>
      </w:tr>
      <w:tr w:rsidR="002C3B14" w:rsidRPr="00A042B3" w14:paraId="7FBC1346" w14:textId="77777777" w:rsidTr="002C3B14">
        <w:tc>
          <w:tcPr>
            <w:tcW w:w="1559" w:type="dxa"/>
          </w:tcPr>
          <w:p w14:paraId="425FF338" w14:textId="56DF9B6E"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C14—H15</w:t>
            </w:r>
          </w:p>
        </w:tc>
        <w:tc>
          <w:tcPr>
            <w:tcW w:w="1843" w:type="dxa"/>
            <w:vAlign w:val="center"/>
          </w:tcPr>
          <w:p w14:paraId="66738D05" w14:textId="62ADD8B8"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0.9900</w:t>
            </w:r>
          </w:p>
        </w:tc>
        <w:tc>
          <w:tcPr>
            <w:tcW w:w="2409" w:type="dxa"/>
            <w:vAlign w:val="center"/>
          </w:tcPr>
          <w:p w14:paraId="79F5D679" w14:textId="7AA647C7"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1.0912         </w:t>
            </w:r>
          </w:p>
        </w:tc>
        <w:tc>
          <w:tcPr>
            <w:tcW w:w="1276" w:type="dxa"/>
            <w:vAlign w:val="center"/>
          </w:tcPr>
          <w:p w14:paraId="6731E21B" w14:textId="5E4C99F9"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0.1012</w:t>
            </w:r>
          </w:p>
        </w:tc>
      </w:tr>
      <w:tr w:rsidR="002C3B14" w:rsidRPr="00A042B3" w14:paraId="6EB6A515" w14:textId="77777777" w:rsidTr="002C3B14">
        <w:tc>
          <w:tcPr>
            <w:tcW w:w="1559" w:type="dxa"/>
          </w:tcPr>
          <w:p w14:paraId="59E18C10" w14:textId="1A59449D"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C14—H16</w:t>
            </w:r>
          </w:p>
        </w:tc>
        <w:tc>
          <w:tcPr>
            <w:tcW w:w="1843" w:type="dxa"/>
            <w:vAlign w:val="center"/>
          </w:tcPr>
          <w:p w14:paraId="308E76D8" w14:textId="76028627"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0.9900</w:t>
            </w:r>
          </w:p>
        </w:tc>
        <w:tc>
          <w:tcPr>
            <w:tcW w:w="2409" w:type="dxa"/>
            <w:vAlign w:val="center"/>
          </w:tcPr>
          <w:p w14:paraId="64721003" w14:textId="7EAC570D"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1.0913         </w:t>
            </w:r>
          </w:p>
        </w:tc>
        <w:tc>
          <w:tcPr>
            <w:tcW w:w="1276" w:type="dxa"/>
            <w:vAlign w:val="center"/>
          </w:tcPr>
          <w:p w14:paraId="06DD313D" w14:textId="4CFD4C93"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0.1013</w:t>
            </w:r>
          </w:p>
        </w:tc>
      </w:tr>
    </w:tbl>
    <w:p w14:paraId="627CF266" w14:textId="4B5D5FEA" w:rsidR="005F6FAA" w:rsidRPr="00BC40A9" w:rsidRDefault="004B2E3F" w:rsidP="00323D21">
      <w:pPr>
        <w:spacing w:before="100" w:beforeAutospacing="1" w:after="100" w:afterAutospacing="1" w:line="240" w:lineRule="auto"/>
        <w:outlineLvl w:val="2"/>
        <w:rPr>
          <w:rFonts w:ascii="Times New Roman" w:eastAsia="Times New Roman" w:hAnsi="Times New Roman" w:cs="Times New Roman"/>
          <w:sz w:val="24"/>
          <w:szCs w:val="24"/>
          <w:lang w:val="en-US" w:eastAsia="fr-FR"/>
        </w:rPr>
      </w:pPr>
      <w:r w:rsidRPr="00BC40A9">
        <w:rPr>
          <w:rFonts w:ascii="Times New Roman" w:eastAsia="Times New Roman" w:hAnsi="Times New Roman" w:cs="Times New Roman"/>
          <w:b/>
          <w:bCs/>
          <w:sz w:val="24"/>
          <w:szCs w:val="24"/>
          <w:lang w:val="en-US" w:eastAsia="fr-FR"/>
        </w:rPr>
        <w:t>Table 2.</w:t>
      </w:r>
      <w:r w:rsidRPr="00BC40A9">
        <w:rPr>
          <w:rFonts w:ascii="Times New Roman" w:eastAsia="Times New Roman" w:hAnsi="Times New Roman" w:cs="Times New Roman"/>
          <w:sz w:val="24"/>
          <w:szCs w:val="24"/>
          <w:lang w:val="en-US" w:eastAsia="fr-FR"/>
        </w:rPr>
        <w:t xml:space="preserve"> </w:t>
      </w:r>
      <w:r w:rsidR="002B71B7" w:rsidRPr="00BC40A9">
        <w:rPr>
          <w:rFonts w:ascii="Times New Roman" w:hAnsi="Times New Roman" w:cs="Times New Roman"/>
          <w:sz w:val="24"/>
          <w:szCs w:val="24"/>
          <w:lang w:val="en-US"/>
        </w:rPr>
        <w:t>Bond</w:t>
      </w:r>
      <w:r w:rsidR="00323D21" w:rsidRPr="00BC40A9">
        <w:rPr>
          <w:rFonts w:ascii="Times New Roman" w:hAnsi="Times New Roman" w:cs="Times New Roman"/>
          <w:sz w:val="24"/>
          <w:szCs w:val="24"/>
          <w:lang w:val="en-US"/>
        </w:rPr>
        <w:t>s</w:t>
      </w:r>
      <w:r w:rsidR="002B71B7" w:rsidRPr="00BC40A9">
        <w:rPr>
          <w:rFonts w:ascii="Times New Roman" w:hAnsi="Times New Roman" w:cs="Times New Roman"/>
          <w:sz w:val="24"/>
          <w:szCs w:val="24"/>
          <w:lang w:val="en-US"/>
        </w:rPr>
        <w:t xml:space="preserve"> angles (</w:t>
      </w:r>
      <w:r w:rsidR="002B71B7" w:rsidRPr="00BC40A9">
        <w:rPr>
          <w:rFonts w:ascii="Times New Roman" w:hAnsi="Times New Roman" w:cs="Times New Roman"/>
          <w:sz w:val="24"/>
          <w:szCs w:val="24"/>
          <w:vertAlign w:val="superscript"/>
          <w:lang w:val="en-US"/>
        </w:rPr>
        <w:t>0</w:t>
      </w:r>
      <w:r w:rsidR="002B71B7" w:rsidRPr="00BC40A9">
        <w:rPr>
          <w:rFonts w:ascii="Times New Roman" w:hAnsi="Times New Roman" w:cs="Times New Roman"/>
          <w:sz w:val="24"/>
          <w:szCs w:val="24"/>
          <w:lang w:val="en-US"/>
        </w:rPr>
        <w:t xml:space="preserve">) for the </w:t>
      </w:r>
      <w:proofErr w:type="spellStart"/>
      <w:r w:rsidR="002B71B7" w:rsidRPr="00BC40A9">
        <w:rPr>
          <w:rFonts w:ascii="Times New Roman" w:hAnsi="Times New Roman" w:cs="Times New Roman"/>
          <w:sz w:val="24"/>
          <w:szCs w:val="24"/>
          <w:shd w:val="clear" w:color="auto" w:fill="FFFFFF"/>
          <w:lang w:val="en-US"/>
        </w:rPr>
        <w:t>Ethylenediammonium</w:t>
      </w:r>
      <w:proofErr w:type="spellEnd"/>
      <w:r w:rsidR="002B71B7" w:rsidRPr="00BC40A9">
        <w:rPr>
          <w:rFonts w:ascii="Times New Roman" w:hAnsi="Times New Roman" w:cs="Times New Roman"/>
          <w:sz w:val="24"/>
          <w:szCs w:val="24"/>
          <w:shd w:val="clear" w:color="auto" w:fill="FFFFFF"/>
          <w:lang w:val="en-US"/>
        </w:rPr>
        <w:t xml:space="preserve"> Hydrogen Phosphate</w:t>
      </w:r>
    </w:p>
    <w:tbl>
      <w:tblPr>
        <w:tblStyle w:val="TableGrid"/>
        <w:tblW w:w="7792" w:type="dxa"/>
        <w:tblLook w:val="04A0" w:firstRow="1" w:lastRow="0" w:firstColumn="1" w:lastColumn="0" w:noHBand="0" w:noVBand="1"/>
      </w:tblPr>
      <w:tblGrid>
        <w:gridCol w:w="2263"/>
        <w:gridCol w:w="1701"/>
        <w:gridCol w:w="2410"/>
        <w:gridCol w:w="1418"/>
      </w:tblGrid>
      <w:tr w:rsidR="00606ED4" w:rsidRPr="00A042B3" w14:paraId="29CCDF13" w14:textId="77777777" w:rsidTr="002C3B14">
        <w:tc>
          <w:tcPr>
            <w:tcW w:w="2263" w:type="dxa"/>
            <w:vAlign w:val="center"/>
          </w:tcPr>
          <w:p w14:paraId="5B09601F" w14:textId="14924B3F" w:rsidR="00606ED4" w:rsidRPr="00A042B3" w:rsidRDefault="00323D21" w:rsidP="00323D21">
            <w:pPr>
              <w:rPr>
                <w:rFonts w:ascii="Times New Roman" w:hAnsi="Times New Roman" w:cs="Times New Roman"/>
                <w:b/>
                <w:bCs/>
                <w:sz w:val="24"/>
                <w:szCs w:val="24"/>
              </w:rPr>
            </w:pPr>
            <w:r w:rsidRPr="00A042B3">
              <w:rPr>
                <w:rFonts w:ascii="Times New Roman" w:hAnsi="Times New Roman" w:cs="Times New Roman"/>
                <w:b/>
                <w:bCs/>
                <w:sz w:val="24"/>
                <w:szCs w:val="24"/>
              </w:rPr>
              <w:t>Bonds angles</w:t>
            </w:r>
          </w:p>
        </w:tc>
        <w:tc>
          <w:tcPr>
            <w:tcW w:w="1701" w:type="dxa"/>
            <w:vAlign w:val="center"/>
          </w:tcPr>
          <w:p w14:paraId="11B973C9" w14:textId="7C75E182" w:rsidR="00606ED4" w:rsidRPr="00A042B3" w:rsidRDefault="002B71B7" w:rsidP="00323D21">
            <w:pPr>
              <w:rPr>
                <w:rFonts w:ascii="Times New Roman" w:hAnsi="Times New Roman" w:cs="Times New Roman"/>
                <w:b/>
                <w:bCs/>
                <w:sz w:val="24"/>
                <w:szCs w:val="24"/>
              </w:rPr>
            </w:pPr>
            <w:proofErr w:type="spellStart"/>
            <w:r w:rsidRPr="00A042B3">
              <w:rPr>
                <w:rFonts w:ascii="Times New Roman" w:hAnsi="Times New Roman" w:cs="Times New Roman"/>
                <w:b/>
                <w:bCs/>
                <w:sz w:val="24"/>
                <w:szCs w:val="24"/>
              </w:rPr>
              <w:t>Experimental</w:t>
            </w:r>
            <w:proofErr w:type="spellEnd"/>
          </w:p>
        </w:tc>
        <w:tc>
          <w:tcPr>
            <w:tcW w:w="2410" w:type="dxa"/>
            <w:vAlign w:val="center"/>
          </w:tcPr>
          <w:p w14:paraId="14FDE45A" w14:textId="77777777" w:rsidR="00606ED4" w:rsidRPr="00BC40A9" w:rsidRDefault="002B71B7" w:rsidP="00323D21">
            <w:pPr>
              <w:jc w:val="center"/>
              <w:rPr>
                <w:rFonts w:ascii="Times New Roman" w:hAnsi="Times New Roman" w:cs="Times New Roman"/>
                <w:b/>
                <w:bCs/>
                <w:sz w:val="24"/>
                <w:szCs w:val="24"/>
                <w:lang w:val="en-US"/>
              </w:rPr>
            </w:pPr>
            <w:r w:rsidRPr="00BC40A9">
              <w:rPr>
                <w:rFonts w:ascii="Times New Roman" w:hAnsi="Times New Roman" w:cs="Times New Roman"/>
                <w:b/>
                <w:bCs/>
                <w:sz w:val="24"/>
                <w:szCs w:val="24"/>
                <w:lang w:val="en-US"/>
              </w:rPr>
              <w:t>Theoretical</w:t>
            </w:r>
          </w:p>
          <w:p w14:paraId="129B966D" w14:textId="0E9371DF" w:rsidR="00323D21" w:rsidRPr="00BC40A9" w:rsidRDefault="00323D21" w:rsidP="00323D21">
            <w:pPr>
              <w:jc w:val="center"/>
              <w:rPr>
                <w:rFonts w:ascii="Times New Roman" w:hAnsi="Times New Roman" w:cs="Times New Roman"/>
                <w:b/>
                <w:bCs/>
                <w:sz w:val="24"/>
                <w:szCs w:val="24"/>
                <w:lang w:val="en-US"/>
              </w:rPr>
            </w:pPr>
            <w:r w:rsidRPr="00BC40A9">
              <w:rPr>
                <w:rFonts w:ascii="Times New Roman" w:hAnsi="Times New Roman" w:cs="Times New Roman"/>
                <w:b/>
                <w:bCs/>
                <w:sz w:val="24"/>
                <w:szCs w:val="24"/>
                <w:lang w:val="en-US"/>
              </w:rPr>
              <w:t>B3LYP/6-31+G(</w:t>
            </w:r>
            <w:proofErr w:type="spellStart"/>
            <w:proofErr w:type="gramStart"/>
            <w:r w:rsidRPr="00BC40A9">
              <w:rPr>
                <w:rFonts w:ascii="Times New Roman" w:hAnsi="Times New Roman" w:cs="Times New Roman"/>
                <w:b/>
                <w:bCs/>
                <w:sz w:val="24"/>
                <w:szCs w:val="24"/>
                <w:lang w:val="en-US"/>
              </w:rPr>
              <w:t>d,p</w:t>
            </w:r>
            <w:proofErr w:type="spellEnd"/>
            <w:proofErr w:type="gramEnd"/>
            <w:r w:rsidRPr="00BC40A9">
              <w:rPr>
                <w:rFonts w:ascii="Times New Roman" w:hAnsi="Times New Roman" w:cs="Times New Roman"/>
                <w:b/>
                <w:bCs/>
                <w:sz w:val="24"/>
                <w:szCs w:val="24"/>
                <w:lang w:val="en-US"/>
              </w:rPr>
              <w:t>)</w:t>
            </w:r>
          </w:p>
        </w:tc>
        <w:tc>
          <w:tcPr>
            <w:tcW w:w="1418" w:type="dxa"/>
            <w:vAlign w:val="center"/>
          </w:tcPr>
          <w:p w14:paraId="75E6941C" w14:textId="06CD2757" w:rsidR="00606ED4" w:rsidRPr="00A042B3" w:rsidRDefault="00606ED4" w:rsidP="00323D21">
            <w:pPr>
              <w:rPr>
                <w:rFonts w:ascii="Times New Roman" w:hAnsi="Times New Roman" w:cs="Times New Roman"/>
                <w:b/>
                <w:bCs/>
                <w:sz w:val="24"/>
                <w:szCs w:val="24"/>
              </w:rPr>
            </w:pPr>
            <w:r w:rsidRPr="00A042B3">
              <w:rPr>
                <w:rFonts w:ascii="Times New Roman" w:hAnsi="Times New Roman" w:cs="Times New Roman"/>
                <w:b/>
                <w:bCs/>
                <w:sz w:val="24"/>
                <w:szCs w:val="24"/>
              </w:rPr>
              <w:t xml:space="preserve">Absolue </w:t>
            </w:r>
            <w:r w:rsidR="009C019F" w:rsidRPr="00A042B3">
              <w:rPr>
                <w:rFonts w:ascii="Times New Roman" w:hAnsi="Times New Roman" w:cs="Times New Roman"/>
                <w:b/>
                <w:bCs/>
                <w:sz w:val="24"/>
                <w:szCs w:val="24"/>
              </w:rPr>
              <w:t>E</w:t>
            </w:r>
            <w:r w:rsidRPr="00A042B3">
              <w:rPr>
                <w:rFonts w:ascii="Times New Roman" w:hAnsi="Times New Roman" w:cs="Times New Roman"/>
                <w:b/>
                <w:bCs/>
                <w:sz w:val="24"/>
                <w:szCs w:val="24"/>
              </w:rPr>
              <w:t xml:space="preserve">rror (Å) </w:t>
            </w:r>
          </w:p>
        </w:tc>
      </w:tr>
      <w:tr w:rsidR="00EE4B94" w:rsidRPr="00A042B3" w14:paraId="4080F6DE" w14:textId="77777777" w:rsidTr="002C3B14">
        <w:tc>
          <w:tcPr>
            <w:tcW w:w="2263" w:type="dxa"/>
            <w:vAlign w:val="center"/>
          </w:tcPr>
          <w:p w14:paraId="497F9242" w14:textId="32AB1AFC"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O2—P1—O</w:t>
            </w:r>
            <w:r w:rsidR="00976067" w:rsidRPr="00A042B3">
              <w:rPr>
                <w:rFonts w:ascii="Times New Roman" w:hAnsi="Times New Roman" w:cs="Times New Roman"/>
                <w:sz w:val="24"/>
                <w:szCs w:val="24"/>
              </w:rPr>
              <w:t>3</w:t>
            </w:r>
          </w:p>
        </w:tc>
        <w:tc>
          <w:tcPr>
            <w:tcW w:w="1701" w:type="dxa"/>
            <w:vAlign w:val="center"/>
          </w:tcPr>
          <w:p w14:paraId="3E1AD23B" w14:textId="77777777"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108.72 (5)</w:t>
            </w:r>
          </w:p>
        </w:tc>
        <w:tc>
          <w:tcPr>
            <w:tcW w:w="2410" w:type="dxa"/>
            <w:vAlign w:val="center"/>
          </w:tcPr>
          <w:p w14:paraId="25FFFCA0" w14:textId="374CE602" w:rsidR="00EE4B94" w:rsidRPr="00A042B3" w:rsidRDefault="00BB37FF" w:rsidP="009D3534">
            <w:pPr>
              <w:rPr>
                <w:rFonts w:ascii="Times New Roman" w:hAnsi="Times New Roman" w:cs="Times New Roman"/>
                <w:sz w:val="24"/>
                <w:szCs w:val="24"/>
              </w:rPr>
            </w:pPr>
            <w:r w:rsidRPr="00A042B3">
              <w:rPr>
                <w:rFonts w:ascii="Times New Roman" w:hAnsi="Times New Roman" w:cs="Times New Roman"/>
                <w:sz w:val="24"/>
                <w:szCs w:val="24"/>
              </w:rPr>
              <w:t xml:space="preserve">104.87         </w:t>
            </w:r>
          </w:p>
        </w:tc>
        <w:tc>
          <w:tcPr>
            <w:tcW w:w="1418" w:type="dxa"/>
            <w:vAlign w:val="center"/>
          </w:tcPr>
          <w:p w14:paraId="688B3BC6" w14:textId="24D08BA8"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3.85</w:t>
            </w:r>
          </w:p>
        </w:tc>
      </w:tr>
      <w:tr w:rsidR="00EE4B94" w:rsidRPr="00A042B3" w14:paraId="2B746AF6" w14:textId="77777777" w:rsidTr="002C3B14">
        <w:tc>
          <w:tcPr>
            <w:tcW w:w="2263" w:type="dxa"/>
            <w:vAlign w:val="center"/>
          </w:tcPr>
          <w:p w14:paraId="5BE903CF" w14:textId="7CE96214"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O</w:t>
            </w:r>
            <w:r w:rsidR="00976067" w:rsidRPr="00A042B3">
              <w:rPr>
                <w:rFonts w:ascii="Times New Roman" w:hAnsi="Times New Roman" w:cs="Times New Roman"/>
                <w:sz w:val="24"/>
                <w:szCs w:val="24"/>
              </w:rPr>
              <w:t>4</w:t>
            </w:r>
            <w:r w:rsidRPr="00A042B3">
              <w:rPr>
                <w:rFonts w:ascii="Times New Roman" w:hAnsi="Times New Roman" w:cs="Times New Roman"/>
                <w:sz w:val="24"/>
                <w:szCs w:val="24"/>
              </w:rPr>
              <w:t>—P1—O</w:t>
            </w:r>
            <w:r w:rsidR="00976067" w:rsidRPr="00A042B3">
              <w:rPr>
                <w:rFonts w:ascii="Times New Roman" w:hAnsi="Times New Roman" w:cs="Times New Roman"/>
                <w:sz w:val="24"/>
                <w:szCs w:val="24"/>
              </w:rPr>
              <w:t>3</w:t>
            </w:r>
          </w:p>
        </w:tc>
        <w:tc>
          <w:tcPr>
            <w:tcW w:w="1701" w:type="dxa"/>
            <w:vAlign w:val="center"/>
          </w:tcPr>
          <w:p w14:paraId="1543F66A" w14:textId="77777777"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108.62 (5)</w:t>
            </w:r>
          </w:p>
        </w:tc>
        <w:tc>
          <w:tcPr>
            <w:tcW w:w="2410" w:type="dxa"/>
            <w:vAlign w:val="center"/>
          </w:tcPr>
          <w:p w14:paraId="6B510EA8" w14:textId="4931C864" w:rsidR="00EE4B94" w:rsidRPr="00A042B3" w:rsidRDefault="00BB37FF" w:rsidP="009D3534">
            <w:pPr>
              <w:rPr>
                <w:rFonts w:ascii="Times New Roman" w:hAnsi="Times New Roman" w:cs="Times New Roman"/>
                <w:sz w:val="24"/>
                <w:szCs w:val="24"/>
              </w:rPr>
            </w:pPr>
            <w:r w:rsidRPr="00A042B3">
              <w:rPr>
                <w:rFonts w:ascii="Times New Roman" w:hAnsi="Times New Roman" w:cs="Times New Roman"/>
                <w:sz w:val="24"/>
                <w:szCs w:val="24"/>
              </w:rPr>
              <w:t xml:space="preserve">108.56        </w:t>
            </w:r>
          </w:p>
        </w:tc>
        <w:tc>
          <w:tcPr>
            <w:tcW w:w="1418" w:type="dxa"/>
            <w:vAlign w:val="center"/>
          </w:tcPr>
          <w:p w14:paraId="1FAC2E2E" w14:textId="1E55A94E"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0.06</w:t>
            </w:r>
          </w:p>
        </w:tc>
      </w:tr>
      <w:tr w:rsidR="00EE4B94" w:rsidRPr="00A042B3" w14:paraId="6F77FF04" w14:textId="77777777" w:rsidTr="002C3B14">
        <w:tc>
          <w:tcPr>
            <w:tcW w:w="2263" w:type="dxa"/>
            <w:vAlign w:val="center"/>
          </w:tcPr>
          <w:p w14:paraId="2C382773" w14:textId="5E64316C"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O</w:t>
            </w:r>
            <w:r w:rsidR="00976067" w:rsidRPr="00A042B3">
              <w:rPr>
                <w:rFonts w:ascii="Times New Roman" w:hAnsi="Times New Roman" w:cs="Times New Roman"/>
                <w:sz w:val="24"/>
                <w:szCs w:val="24"/>
              </w:rPr>
              <w:t>4</w:t>
            </w:r>
            <w:r w:rsidRPr="00A042B3">
              <w:rPr>
                <w:rFonts w:ascii="Times New Roman" w:hAnsi="Times New Roman" w:cs="Times New Roman"/>
                <w:sz w:val="24"/>
                <w:szCs w:val="24"/>
              </w:rPr>
              <w:t>—P1—O</w:t>
            </w:r>
            <w:r w:rsidR="00976067" w:rsidRPr="00A042B3">
              <w:rPr>
                <w:rFonts w:ascii="Times New Roman" w:hAnsi="Times New Roman" w:cs="Times New Roman"/>
                <w:sz w:val="24"/>
                <w:szCs w:val="24"/>
              </w:rPr>
              <w:t>10</w:t>
            </w:r>
          </w:p>
        </w:tc>
        <w:tc>
          <w:tcPr>
            <w:tcW w:w="1701" w:type="dxa"/>
            <w:vAlign w:val="center"/>
          </w:tcPr>
          <w:p w14:paraId="014E3695" w14:textId="77777777"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112.57 (5)</w:t>
            </w:r>
          </w:p>
        </w:tc>
        <w:tc>
          <w:tcPr>
            <w:tcW w:w="2410" w:type="dxa"/>
            <w:vAlign w:val="center"/>
          </w:tcPr>
          <w:p w14:paraId="30909067" w14:textId="06BD88C8" w:rsidR="00EE4B94" w:rsidRPr="00A042B3" w:rsidRDefault="00BB37FF" w:rsidP="009D3534">
            <w:pPr>
              <w:rPr>
                <w:rFonts w:ascii="Times New Roman" w:hAnsi="Times New Roman" w:cs="Times New Roman"/>
                <w:sz w:val="24"/>
                <w:szCs w:val="24"/>
              </w:rPr>
            </w:pPr>
            <w:r w:rsidRPr="00A042B3">
              <w:rPr>
                <w:rFonts w:ascii="Times New Roman" w:hAnsi="Times New Roman" w:cs="Times New Roman"/>
                <w:sz w:val="24"/>
                <w:szCs w:val="24"/>
              </w:rPr>
              <w:t>107.5</w:t>
            </w:r>
            <w:r w:rsidR="002B71B7" w:rsidRPr="00A042B3">
              <w:rPr>
                <w:rFonts w:ascii="Times New Roman" w:hAnsi="Times New Roman" w:cs="Times New Roman"/>
                <w:sz w:val="24"/>
                <w:szCs w:val="24"/>
              </w:rPr>
              <w:t>1</w:t>
            </w:r>
            <w:r w:rsidRPr="00A042B3">
              <w:rPr>
                <w:rFonts w:ascii="Times New Roman" w:hAnsi="Times New Roman" w:cs="Times New Roman"/>
                <w:sz w:val="24"/>
                <w:szCs w:val="24"/>
              </w:rPr>
              <w:t xml:space="preserve">          </w:t>
            </w:r>
          </w:p>
        </w:tc>
        <w:tc>
          <w:tcPr>
            <w:tcW w:w="1418" w:type="dxa"/>
            <w:vAlign w:val="center"/>
          </w:tcPr>
          <w:p w14:paraId="35008195" w14:textId="72E11A53"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5.06</w:t>
            </w:r>
          </w:p>
        </w:tc>
      </w:tr>
      <w:tr w:rsidR="00EE4B94" w:rsidRPr="00A042B3" w14:paraId="4D580553" w14:textId="77777777" w:rsidTr="002C3B14">
        <w:tc>
          <w:tcPr>
            <w:tcW w:w="2263" w:type="dxa"/>
            <w:vAlign w:val="center"/>
          </w:tcPr>
          <w:p w14:paraId="697F2264" w14:textId="5DC66418"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lastRenderedPageBreak/>
              <w:t>O</w:t>
            </w:r>
            <w:r w:rsidR="00976067" w:rsidRPr="00A042B3">
              <w:rPr>
                <w:rFonts w:ascii="Times New Roman" w:hAnsi="Times New Roman" w:cs="Times New Roman"/>
                <w:sz w:val="24"/>
                <w:szCs w:val="24"/>
              </w:rPr>
              <w:t>10</w:t>
            </w:r>
            <w:r w:rsidRPr="00A042B3">
              <w:rPr>
                <w:rFonts w:ascii="Times New Roman" w:hAnsi="Times New Roman" w:cs="Times New Roman"/>
                <w:sz w:val="24"/>
                <w:szCs w:val="24"/>
              </w:rPr>
              <w:t>—P1—O2</w:t>
            </w:r>
          </w:p>
        </w:tc>
        <w:tc>
          <w:tcPr>
            <w:tcW w:w="1701" w:type="dxa"/>
            <w:vAlign w:val="center"/>
          </w:tcPr>
          <w:p w14:paraId="4D574825" w14:textId="77777777"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111.67 (5)</w:t>
            </w:r>
          </w:p>
        </w:tc>
        <w:tc>
          <w:tcPr>
            <w:tcW w:w="2410" w:type="dxa"/>
            <w:vAlign w:val="center"/>
          </w:tcPr>
          <w:p w14:paraId="287789E9" w14:textId="7CC88B3F" w:rsidR="00EE4B94" w:rsidRPr="00A042B3" w:rsidRDefault="00BB37FF" w:rsidP="009D3534">
            <w:pPr>
              <w:rPr>
                <w:rFonts w:ascii="Times New Roman" w:hAnsi="Times New Roman" w:cs="Times New Roman"/>
                <w:sz w:val="24"/>
                <w:szCs w:val="24"/>
              </w:rPr>
            </w:pPr>
            <w:r w:rsidRPr="00A042B3">
              <w:rPr>
                <w:rFonts w:ascii="Times New Roman" w:hAnsi="Times New Roman" w:cs="Times New Roman"/>
                <w:sz w:val="24"/>
                <w:szCs w:val="24"/>
              </w:rPr>
              <w:t>109.3</w:t>
            </w:r>
            <w:r w:rsidR="002B71B7" w:rsidRPr="00A042B3">
              <w:rPr>
                <w:rFonts w:ascii="Times New Roman" w:hAnsi="Times New Roman" w:cs="Times New Roman"/>
                <w:sz w:val="24"/>
                <w:szCs w:val="24"/>
              </w:rPr>
              <w:t>7</w:t>
            </w:r>
            <w:r w:rsidRPr="00A042B3">
              <w:rPr>
                <w:rFonts w:ascii="Times New Roman" w:hAnsi="Times New Roman" w:cs="Times New Roman"/>
                <w:sz w:val="24"/>
                <w:szCs w:val="24"/>
              </w:rPr>
              <w:t xml:space="preserve">         </w:t>
            </w:r>
          </w:p>
        </w:tc>
        <w:tc>
          <w:tcPr>
            <w:tcW w:w="1418" w:type="dxa"/>
            <w:vAlign w:val="center"/>
          </w:tcPr>
          <w:p w14:paraId="0CF27AA7" w14:textId="7CF7BE5A"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2.30</w:t>
            </w:r>
          </w:p>
        </w:tc>
      </w:tr>
      <w:tr w:rsidR="00EE4B94" w:rsidRPr="00A042B3" w14:paraId="0A9696C7" w14:textId="77777777" w:rsidTr="002C3B14">
        <w:tc>
          <w:tcPr>
            <w:tcW w:w="2263" w:type="dxa"/>
            <w:vAlign w:val="center"/>
          </w:tcPr>
          <w:p w14:paraId="44D124E2" w14:textId="38B8C999"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O</w:t>
            </w:r>
            <w:r w:rsidR="00976067" w:rsidRPr="00A042B3">
              <w:rPr>
                <w:rFonts w:ascii="Times New Roman" w:hAnsi="Times New Roman" w:cs="Times New Roman"/>
                <w:sz w:val="24"/>
                <w:szCs w:val="24"/>
              </w:rPr>
              <w:t>10</w:t>
            </w:r>
            <w:r w:rsidRPr="00A042B3">
              <w:rPr>
                <w:rFonts w:ascii="Times New Roman" w:hAnsi="Times New Roman" w:cs="Times New Roman"/>
                <w:sz w:val="24"/>
                <w:szCs w:val="24"/>
              </w:rPr>
              <w:t>—P1—O</w:t>
            </w:r>
            <w:r w:rsidR="00976067" w:rsidRPr="00A042B3">
              <w:rPr>
                <w:rFonts w:ascii="Times New Roman" w:hAnsi="Times New Roman" w:cs="Times New Roman"/>
                <w:sz w:val="24"/>
                <w:szCs w:val="24"/>
              </w:rPr>
              <w:t>3</w:t>
            </w:r>
          </w:p>
        </w:tc>
        <w:tc>
          <w:tcPr>
            <w:tcW w:w="1701" w:type="dxa"/>
            <w:vAlign w:val="center"/>
          </w:tcPr>
          <w:p w14:paraId="2680C2E0" w14:textId="77777777"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104.32 (5)</w:t>
            </w:r>
          </w:p>
        </w:tc>
        <w:tc>
          <w:tcPr>
            <w:tcW w:w="2410" w:type="dxa"/>
            <w:vAlign w:val="center"/>
          </w:tcPr>
          <w:p w14:paraId="34C0DDDF" w14:textId="3492FA48" w:rsidR="00EE4B94" w:rsidRPr="00A042B3" w:rsidRDefault="00BB37FF" w:rsidP="009D3534">
            <w:pPr>
              <w:rPr>
                <w:rFonts w:ascii="Times New Roman" w:hAnsi="Times New Roman" w:cs="Times New Roman"/>
                <w:sz w:val="24"/>
                <w:szCs w:val="24"/>
              </w:rPr>
            </w:pPr>
            <w:r w:rsidRPr="00A042B3">
              <w:rPr>
                <w:rFonts w:ascii="Times New Roman" w:hAnsi="Times New Roman" w:cs="Times New Roman"/>
                <w:sz w:val="24"/>
                <w:szCs w:val="24"/>
              </w:rPr>
              <w:t xml:space="preserve">103.16         </w:t>
            </w:r>
          </w:p>
        </w:tc>
        <w:tc>
          <w:tcPr>
            <w:tcW w:w="1418" w:type="dxa"/>
            <w:vAlign w:val="center"/>
          </w:tcPr>
          <w:p w14:paraId="660C8D53" w14:textId="5E26D407"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1.16</w:t>
            </w:r>
          </w:p>
        </w:tc>
      </w:tr>
      <w:tr w:rsidR="00B82020" w:rsidRPr="00A042B3" w14:paraId="2D3A0A0E" w14:textId="77777777" w:rsidTr="002C3B14">
        <w:tc>
          <w:tcPr>
            <w:tcW w:w="2263" w:type="dxa"/>
            <w:vAlign w:val="center"/>
          </w:tcPr>
          <w:p w14:paraId="0AAFDBEB" w14:textId="16A47851" w:rsidR="00B82020" w:rsidRPr="00A042B3" w:rsidRDefault="00EC5F9F" w:rsidP="009D3534">
            <w:pPr>
              <w:rPr>
                <w:rFonts w:ascii="Times New Roman" w:hAnsi="Times New Roman" w:cs="Times New Roman"/>
                <w:sz w:val="24"/>
                <w:szCs w:val="24"/>
              </w:rPr>
            </w:pPr>
            <w:r w:rsidRPr="00A042B3">
              <w:rPr>
                <w:rFonts w:ascii="Times New Roman" w:hAnsi="Times New Roman" w:cs="Times New Roman"/>
                <w:sz w:val="24"/>
                <w:szCs w:val="24"/>
              </w:rPr>
              <w:t>N5–H11···O10</w:t>
            </w:r>
          </w:p>
        </w:tc>
        <w:tc>
          <w:tcPr>
            <w:tcW w:w="1701" w:type="dxa"/>
            <w:vAlign w:val="center"/>
          </w:tcPr>
          <w:p w14:paraId="17946A0A" w14:textId="67609EC4" w:rsidR="00B82020" w:rsidRPr="00A042B3" w:rsidRDefault="002C3B14" w:rsidP="002B71B7">
            <w:pPr>
              <w:rPr>
                <w:rFonts w:ascii="Times New Roman" w:hAnsi="Times New Roman" w:cs="Times New Roman"/>
                <w:sz w:val="24"/>
                <w:szCs w:val="24"/>
              </w:rPr>
            </w:pPr>
            <w:r w:rsidRPr="00A042B3">
              <w:rPr>
                <w:rFonts w:ascii="Times New Roman" w:hAnsi="Times New Roman" w:cs="Times New Roman"/>
                <w:sz w:val="24"/>
                <w:szCs w:val="24"/>
              </w:rPr>
              <w:t>174.01</w:t>
            </w:r>
          </w:p>
        </w:tc>
        <w:tc>
          <w:tcPr>
            <w:tcW w:w="2410" w:type="dxa"/>
            <w:vAlign w:val="center"/>
          </w:tcPr>
          <w:p w14:paraId="33B4C6CB" w14:textId="05986285" w:rsidR="00B82020" w:rsidRPr="00A042B3" w:rsidRDefault="00B82020" w:rsidP="009D3534">
            <w:pPr>
              <w:rPr>
                <w:rFonts w:ascii="Times New Roman" w:hAnsi="Times New Roman" w:cs="Times New Roman"/>
                <w:sz w:val="24"/>
                <w:szCs w:val="24"/>
              </w:rPr>
            </w:pPr>
            <w:r w:rsidRPr="00A042B3">
              <w:rPr>
                <w:rFonts w:ascii="Times New Roman" w:hAnsi="Times New Roman" w:cs="Times New Roman"/>
                <w:sz w:val="24"/>
                <w:szCs w:val="24"/>
              </w:rPr>
              <w:t>165.5</w:t>
            </w:r>
            <w:r w:rsidR="002B71B7" w:rsidRPr="00A042B3">
              <w:rPr>
                <w:rFonts w:ascii="Times New Roman" w:hAnsi="Times New Roman" w:cs="Times New Roman"/>
                <w:sz w:val="24"/>
                <w:szCs w:val="24"/>
              </w:rPr>
              <w:t>0</w:t>
            </w:r>
          </w:p>
        </w:tc>
        <w:tc>
          <w:tcPr>
            <w:tcW w:w="1418" w:type="dxa"/>
            <w:vAlign w:val="center"/>
          </w:tcPr>
          <w:p w14:paraId="393B2653" w14:textId="63E1F535" w:rsidR="00B82020" w:rsidRPr="00A042B3" w:rsidRDefault="002C3B14" w:rsidP="002B71B7">
            <w:pPr>
              <w:rPr>
                <w:rFonts w:ascii="Times New Roman" w:hAnsi="Times New Roman" w:cs="Times New Roman"/>
                <w:sz w:val="24"/>
                <w:szCs w:val="24"/>
              </w:rPr>
            </w:pPr>
            <w:r w:rsidRPr="00A042B3">
              <w:rPr>
                <w:rFonts w:ascii="Times New Roman" w:hAnsi="Times New Roman" w:cs="Times New Roman"/>
                <w:sz w:val="24"/>
                <w:szCs w:val="24"/>
              </w:rPr>
              <w:t>8.51</w:t>
            </w:r>
          </w:p>
        </w:tc>
      </w:tr>
      <w:tr w:rsidR="00EE4B94" w:rsidRPr="00A042B3" w14:paraId="62FEC174" w14:textId="77777777" w:rsidTr="002C3B14">
        <w:tc>
          <w:tcPr>
            <w:tcW w:w="2263" w:type="dxa"/>
            <w:vAlign w:val="center"/>
          </w:tcPr>
          <w:p w14:paraId="4E22F9CD" w14:textId="1F4540B1"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P1—O</w:t>
            </w:r>
            <w:r w:rsidR="00976067" w:rsidRPr="00A042B3">
              <w:rPr>
                <w:rFonts w:ascii="Times New Roman" w:hAnsi="Times New Roman" w:cs="Times New Roman"/>
                <w:sz w:val="24"/>
                <w:szCs w:val="24"/>
              </w:rPr>
              <w:t>3</w:t>
            </w:r>
            <w:r w:rsidRPr="00A042B3">
              <w:rPr>
                <w:rFonts w:ascii="Times New Roman" w:hAnsi="Times New Roman" w:cs="Times New Roman"/>
                <w:sz w:val="24"/>
                <w:szCs w:val="24"/>
              </w:rPr>
              <w:t>—H</w:t>
            </w:r>
            <w:r w:rsidR="00CF631D" w:rsidRPr="00A042B3">
              <w:rPr>
                <w:rFonts w:ascii="Times New Roman" w:hAnsi="Times New Roman" w:cs="Times New Roman"/>
                <w:sz w:val="24"/>
                <w:szCs w:val="24"/>
              </w:rPr>
              <w:t>12</w:t>
            </w:r>
          </w:p>
        </w:tc>
        <w:tc>
          <w:tcPr>
            <w:tcW w:w="1701" w:type="dxa"/>
            <w:vAlign w:val="center"/>
          </w:tcPr>
          <w:p w14:paraId="2ED61F71" w14:textId="6A024CDC"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vAlign w:val="center"/>
          </w:tcPr>
          <w:p w14:paraId="6780F017" w14:textId="0B20D601" w:rsidR="00EE4B94" w:rsidRPr="00A042B3" w:rsidRDefault="00BB37FF" w:rsidP="009D3534">
            <w:pPr>
              <w:rPr>
                <w:rFonts w:ascii="Times New Roman" w:hAnsi="Times New Roman" w:cs="Times New Roman"/>
                <w:sz w:val="24"/>
                <w:szCs w:val="24"/>
              </w:rPr>
            </w:pPr>
            <w:r w:rsidRPr="00A042B3">
              <w:rPr>
                <w:rFonts w:ascii="Times New Roman" w:hAnsi="Times New Roman" w:cs="Times New Roman"/>
                <w:sz w:val="24"/>
                <w:szCs w:val="24"/>
              </w:rPr>
              <w:t xml:space="preserve">110.8406         </w:t>
            </w:r>
          </w:p>
        </w:tc>
        <w:tc>
          <w:tcPr>
            <w:tcW w:w="1418" w:type="dxa"/>
            <w:vAlign w:val="center"/>
          </w:tcPr>
          <w:p w14:paraId="58878B7B" w14:textId="14C5FD82"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1.34</w:t>
            </w:r>
          </w:p>
        </w:tc>
      </w:tr>
      <w:tr w:rsidR="007501C2" w:rsidRPr="00A042B3" w14:paraId="00052C9C" w14:textId="77777777" w:rsidTr="002C3B14">
        <w:tc>
          <w:tcPr>
            <w:tcW w:w="2263" w:type="dxa"/>
            <w:vAlign w:val="center"/>
          </w:tcPr>
          <w:p w14:paraId="6717E424" w14:textId="0F4F845E" w:rsidR="007501C2" w:rsidRPr="00A042B3" w:rsidRDefault="00217819" w:rsidP="009D3534">
            <w:pPr>
              <w:rPr>
                <w:rFonts w:ascii="Times New Roman" w:hAnsi="Times New Roman" w:cs="Times New Roman"/>
                <w:sz w:val="24"/>
                <w:szCs w:val="24"/>
              </w:rPr>
            </w:pPr>
            <w:r w:rsidRPr="00A042B3">
              <w:rPr>
                <w:rFonts w:ascii="Times New Roman" w:hAnsi="Times New Roman" w:cs="Times New Roman"/>
                <w:sz w:val="24"/>
                <w:szCs w:val="24"/>
              </w:rPr>
              <w:t>P1—O10—H11</w:t>
            </w:r>
            <w:r w:rsidR="007501C2" w:rsidRPr="00A042B3">
              <w:rPr>
                <w:rFonts w:ascii="Times New Roman" w:hAnsi="Times New Roman" w:cs="Times New Roman"/>
                <w:sz w:val="24"/>
                <w:szCs w:val="24"/>
              </w:rPr>
              <w:t xml:space="preserve">     </w:t>
            </w:r>
          </w:p>
        </w:tc>
        <w:tc>
          <w:tcPr>
            <w:tcW w:w="1701" w:type="dxa"/>
            <w:vAlign w:val="center"/>
          </w:tcPr>
          <w:p w14:paraId="1A982E6B" w14:textId="165D8ACB" w:rsidR="007501C2" w:rsidRPr="00A042B3" w:rsidRDefault="002B71B7" w:rsidP="002C3B14">
            <w:pPr>
              <w:rPr>
                <w:rFonts w:ascii="Times New Roman" w:hAnsi="Times New Roman" w:cs="Times New Roman"/>
                <w:sz w:val="24"/>
                <w:szCs w:val="24"/>
              </w:rPr>
            </w:pPr>
            <w:r w:rsidRPr="00A042B3">
              <w:rPr>
                <w:rFonts w:ascii="Times New Roman" w:hAnsi="Times New Roman" w:cs="Times New Roman"/>
                <w:sz w:val="24"/>
                <w:szCs w:val="24"/>
              </w:rPr>
              <w:t>-</w:t>
            </w:r>
          </w:p>
        </w:tc>
        <w:tc>
          <w:tcPr>
            <w:tcW w:w="2410" w:type="dxa"/>
            <w:vAlign w:val="center"/>
          </w:tcPr>
          <w:p w14:paraId="5B398394" w14:textId="25FB04A2" w:rsidR="007501C2"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 xml:space="preserve">110.34         </w:t>
            </w:r>
          </w:p>
        </w:tc>
        <w:tc>
          <w:tcPr>
            <w:tcW w:w="1418" w:type="dxa"/>
            <w:vAlign w:val="center"/>
          </w:tcPr>
          <w:p w14:paraId="4879B442" w14:textId="6B85637A" w:rsidR="007501C2" w:rsidRPr="00A042B3" w:rsidRDefault="002B71B7" w:rsidP="002C3B14">
            <w:pPr>
              <w:rPr>
                <w:rFonts w:ascii="Times New Roman" w:hAnsi="Times New Roman" w:cs="Times New Roman"/>
                <w:sz w:val="24"/>
                <w:szCs w:val="24"/>
              </w:rPr>
            </w:pPr>
            <w:r w:rsidRPr="00A042B3">
              <w:rPr>
                <w:rFonts w:ascii="Times New Roman" w:hAnsi="Times New Roman" w:cs="Times New Roman"/>
                <w:sz w:val="24"/>
                <w:szCs w:val="24"/>
              </w:rPr>
              <w:t>-</w:t>
            </w:r>
          </w:p>
        </w:tc>
      </w:tr>
      <w:tr w:rsidR="00EE4B94" w:rsidRPr="00A042B3" w14:paraId="5879E8A3" w14:textId="77777777" w:rsidTr="002C3B14">
        <w:tc>
          <w:tcPr>
            <w:tcW w:w="2263" w:type="dxa"/>
            <w:vAlign w:val="center"/>
          </w:tcPr>
          <w:p w14:paraId="62505BD3" w14:textId="00AF4B3E"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H</w:t>
            </w:r>
            <w:r w:rsidR="00472973" w:rsidRPr="00A042B3">
              <w:rPr>
                <w:rFonts w:ascii="Times New Roman" w:hAnsi="Times New Roman" w:cs="Times New Roman"/>
                <w:sz w:val="24"/>
                <w:szCs w:val="24"/>
              </w:rPr>
              <w:t>18</w:t>
            </w:r>
            <w:r w:rsidRPr="00A042B3">
              <w:rPr>
                <w:rFonts w:ascii="Times New Roman" w:hAnsi="Times New Roman" w:cs="Times New Roman"/>
                <w:sz w:val="24"/>
                <w:szCs w:val="24"/>
              </w:rPr>
              <w:t>—N</w:t>
            </w:r>
            <w:r w:rsidR="00472973" w:rsidRPr="00A042B3">
              <w:rPr>
                <w:rFonts w:ascii="Times New Roman" w:hAnsi="Times New Roman" w:cs="Times New Roman"/>
                <w:sz w:val="24"/>
                <w:szCs w:val="24"/>
              </w:rPr>
              <w:t>17</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19</w:t>
            </w:r>
          </w:p>
        </w:tc>
        <w:tc>
          <w:tcPr>
            <w:tcW w:w="1701" w:type="dxa"/>
            <w:vAlign w:val="center"/>
          </w:tcPr>
          <w:p w14:paraId="3FDFA1F1" w14:textId="754B80F1"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vAlign w:val="center"/>
          </w:tcPr>
          <w:p w14:paraId="015470CC" w14:textId="28DE951C" w:rsidR="00EE4B94"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107.2</w:t>
            </w:r>
            <w:r w:rsidR="002B71B7" w:rsidRPr="00A042B3">
              <w:rPr>
                <w:rFonts w:ascii="Times New Roman" w:hAnsi="Times New Roman" w:cs="Times New Roman"/>
                <w:sz w:val="24"/>
                <w:szCs w:val="24"/>
              </w:rPr>
              <w:t>3</w:t>
            </w:r>
            <w:r w:rsidRPr="00A042B3">
              <w:rPr>
                <w:rFonts w:ascii="Times New Roman" w:hAnsi="Times New Roman" w:cs="Times New Roman"/>
                <w:sz w:val="24"/>
                <w:szCs w:val="24"/>
              </w:rPr>
              <w:t xml:space="preserve">         </w:t>
            </w:r>
          </w:p>
        </w:tc>
        <w:tc>
          <w:tcPr>
            <w:tcW w:w="1418" w:type="dxa"/>
            <w:vAlign w:val="center"/>
          </w:tcPr>
          <w:p w14:paraId="1F77F836" w14:textId="27B1414A"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2.27</w:t>
            </w:r>
          </w:p>
        </w:tc>
      </w:tr>
      <w:tr w:rsidR="00EE4B94" w:rsidRPr="00A042B3" w14:paraId="60A32456" w14:textId="77777777" w:rsidTr="002C3B14">
        <w:tc>
          <w:tcPr>
            <w:tcW w:w="2263" w:type="dxa"/>
            <w:vAlign w:val="center"/>
          </w:tcPr>
          <w:p w14:paraId="57DEA352" w14:textId="70685F7B"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H</w:t>
            </w:r>
            <w:r w:rsidR="00472973" w:rsidRPr="00A042B3">
              <w:rPr>
                <w:rFonts w:ascii="Times New Roman" w:hAnsi="Times New Roman" w:cs="Times New Roman"/>
                <w:sz w:val="24"/>
                <w:szCs w:val="24"/>
              </w:rPr>
              <w:t>18</w:t>
            </w:r>
            <w:r w:rsidRPr="00A042B3">
              <w:rPr>
                <w:rFonts w:ascii="Times New Roman" w:hAnsi="Times New Roman" w:cs="Times New Roman"/>
                <w:sz w:val="24"/>
                <w:szCs w:val="24"/>
              </w:rPr>
              <w:t>—N</w:t>
            </w:r>
            <w:r w:rsidR="00472973" w:rsidRPr="00A042B3">
              <w:rPr>
                <w:rFonts w:ascii="Times New Roman" w:hAnsi="Times New Roman" w:cs="Times New Roman"/>
                <w:sz w:val="24"/>
                <w:szCs w:val="24"/>
              </w:rPr>
              <w:t>17</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20</w:t>
            </w:r>
          </w:p>
        </w:tc>
        <w:tc>
          <w:tcPr>
            <w:tcW w:w="1701" w:type="dxa"/>
            <w:vAlign w:val="center"/>
          </w:tcPr>
          <w:p w14:paraId="132C6ABE" w14:textId="6C9E8267"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vAlign w:val="center"/>
          </w:tcPr>
          <w:p w14:paraId="2A07A85B" w14:textId="7E0B2A03" w:rsidR="00EE4B94"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 xml:space="preserve">107.37         </w:t>
            </w:r>
          </w:p>
        </w:tc>
        <w:tc>
          <w:tcPr>
            <w:tcW w:w="1418" w:type="dxa"/>
            <w:vAlign w:val="center"/>
          </w:tcPr>
          <w:p w14:paraId="02D280C8" w14:textId="2C99B325"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2.13</w:t>
            </w:r>
          </w:p>
        </w:tc>
      </w:tr>
      <w:tr w:rsidR="00EE4B94" w:rsidRPr="00A042B3" w14:paraId="54ECA855" w14:textId="77777777" w:rsidTr="002C3B14">
        <w:tc>
          <w:tcPr>
            <w:tcW w:w="2263" w:type="dxa"/>
            <w:vAlign w:val="center"/>
          </w:tcPr>
          <w:p w14:paraId="6DB5F379" w14:textId="393EAAD8"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H</w:t>
            </w:r>
            <w:r w:rsidR="008532DA" w:rsidRPr="00A042B3">
              <w:rPr>
                <w:rFonts w:ascii="Times New Roman" w:hAnsi="Times New Roman" w:cs="Times New Roman"/>
                <w:sz w:val="24"/>
                <w:szCs w:val="24"/>
              </w:rPr>
              <w:t>19</w:t>
            </w:r>
            <w:r w:rsidRPr="00A042B3">
              <w:rPr>
                <w:rFonts w:ascii="Times New Roman" w:hAnsi="Times New Roman" w:cs="Times New Roman"/>
                <w:sz w:val="24"/>
                <w:szCs w:val="24"/>
              </w:rPr>
              <w:t>—N</w:t>
            </w:r>
            <w:r w:rsidR="00472973" w:rsidRPr="00A042B3">
              <w:rPr>
                <w:rFonts w:ascii="Times New Roman" w:hAnsi="Times New Roman" w:cs="Times New Roman"/>
                <w:sz w:val="24"/>
                <w:szCs w:val="24"/>
              </w:rPr>
              <w:t>17</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20</w:t>
            </w:r>
          </w:p>
        </w:tc>
        <w:tc>
          <w:tcPr>
            <w:tcW w:w="1701" w:type="dxa"/>
            <w:vAlign w:val="center"/>
          </w:tcPr>
          <w:p w14:paraId="784A5FF1" w14:textId="17FD9624"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vAlign w:val="center"/>
          </w:tcPr>
          <w:p w14:paraId="584F8B79" w14:textId="76128FC0" w:rsidR="00EE4B94"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107.1</w:t>
            </w:r>
            <w:r w:rsidR="002B71B7" w:rsidRPr="00A042B3">
              <w:rPr>
                <w:rFonts w:ascii="Times New Roman" w:hAnsi="Times New Roman" w:cs="Times New Roman"/>
                <w:sz w:val="24"/>
                <w:szCs w:val="24"/>
              </w:rPr>
              <w:t>4</w:t>
            </w:r>
            <w:r w:rsidRPr="00A042B3">
              <w:rPr>
                <w:rFonts w:ascii="Times New Roman" w:hAnsi="Times New Roman" w:cs="Times New Roman"/>
                <w:sz w:val="24"/>
                <w:szCs w:val="24"/>
              </w:rPr>
              <w:t xml:space="preserve">         </w:t>
            </w:r>
          </w:p>
        </w:tc>
        <w:tc>
          <w:tcPr>
            <w:tcW w:w="1418" w:type="dxa"/>
            <w:vAlign w:val="center"/>
          </w:tcPr>
          <w:p w14:paraId="7EA68296" w14:textId="3D7A0181"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2.36</w:t>
            </w:r>
          </w:p>
        </w:tc>
      </w:tr>
      <w:tr w:rsidR="00EE4B94" w:rsidRPr="00A042B3" w14:paraId="378964EA" w14:textId="77777777" w:rsidTr="002C3B14">
        <w:tc>
          <w:tcPr>
            <w:tcW w:w="2263" w:type="dxa"/>
            <w:vAlign w:val="center"/>
          </w:tcPr>
          <w:p w14:paraId="160297D4" w14:textId="7E9B2D64"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—N</w:t>
            </w:r>
            <w:r w:rsidR="00472973" w:rsidRPr="00A042B3">
              <w:rPr>
                <w:rFonts w:ascii="Times New Roman" w:hAnsi="Times New Roman" w:cs="Times New Roman"/>
                <w:sz w:val="24"/>
                <w:szCs w:val="24"/>
              </w:rPr>
              <w:t>17</w:t>
            </w:r>
            <w:r w:rsidRPr="00A042B3">
              <w:rPr>
                <w:rFonts w:ascii="Times New Roman" w:hAnsi="Times New Roman" w:cs="Times New Roman"/>
                <w:sz w:val="24"/>
                <w:szCs w:val="24"/>
              </w:rPr>
              <w:t>—H</w:t>
            </w:r>
            <w:r w:rsidR="00472973" w:rsidRPr="00A042B3">
              <w:rPr>
                <w:rFonts w:ascii="Times New Roman" w:hAnsi="Times New Roman" w:cs="Times New Roman"/>
                <w:sz w:val="24"/>
                <w:szCs w:val="24"/>
              </w:rPr>
              <w:t>18</w:t>
            </w:r>
          </w:p>
        </w:tc>
        <w:tc>
          <w:tcPr>
            <w:tcW w:w="1701" w:type="dxa"/>
            <w:vAlign w:val="center"/>
          </w:tcPr>
          <w:p w14:paraId="7C875669" w14:textId="7675AC21"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vAlign w:val="center"/>
          </w:tcPr>
          <w:p w14:paraId="6F0AF566" w14:textId="43DB7052" w:rsidR="00EE4B94"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111.9</w:t>
            </w:r>
            <w:r w:rsidR="002B71B7" w:rsidRPr="00A042B3">
              <w:rPr>
                <w:rFonts w:ascii="Times New Roman" w:hAnsi="Times New Roman" w:cs="Times New Roman"/>
                <w:sz w:val="24"/>
                <w:szCs w:val="24"/>
              </w:rPr>
              <w:t>3</w:t>
            </w:r>
            <w:r w:rsidRPr="00A042B3">
              <w:rPr>
                <w:rFonts w:ascii="Times New Roman" w:hAnsi="Times New Roman" w:cs="Times New Roman"/>
                <w:sz w:val="24"/>
                <w:szCs w:val="24"/>
              </w:rPr>
              <w:t xml:space="preserve">         </w:t>
            </w:r>
          </w:p>
        </w:tc>
        <w:tc>
          <w:tcPr>
            <w:tcW w:w="1418" w:type="dxa"/>
            <w:vAlign w:val="center"/>
          </w:tcPr>
          <w:p w14:paraId="1275429E" w14:textId="09214929"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2.43</w:t>
            </w:r>
          </w:p>
        </w:tc>
      </w:tr>
      <w:tr w:rsidR="00EE4B94" w:rsidRPr="00A042B3" w14:paraId="30089BD8" w14:textId="77777777" w:rsidTr="002C3B14">
        <w:tc>
          <w:tcPr>
            <w:tcW w:w="2263" w:type="dxa"/>
            <w:vAlign w:val="center"/>
          </w:tcPr>
          <w:p w14:paraId="2CF143B8" w14:textId="58B6ECDB"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—N</w:t>
            </w:r>
            <w:r w:rsidR="00472973" w:rsidRPr="00A042B3">
              <w:rPr>
                <w:rFonts w:ascii="Times New Roman" w:hAnsi="Times New Roman" w:cs="Times New Roman"/>
                <w:sz w:val="24"/>
                <w:szCs w:val="24"/>
              </w:rPr>
              <w:t>17</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19</w:t>
            </w:r>
          </w:p>
        </w:tc>
        <w:tc>
          <w:tcPr>
            <w:tcW w:w="1701" w:type="dxa"/>
            <w:vAlign w:val="center"/>
          </w:tcPr>
          <w:p w14:paraId="3EBFB419" w14:textId="1B597204"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vAlign w:val="center"/>
          </w:tcPr>
          <w:p w14:paraId="5B6CFD25" w14:textId="5470C0AC" w:rsidR="00EE4B94"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 xml:space="preserve">111.20        </w:t>
            </w:r>
          </w:p>
        </w:tc>
        <w:tc>
          <w:tcPr>
            <w:tcW w:w="1418" w:type="dxa"/>
            <w:vAlign w:val="center"/>
          </w:tcPr>
          <w:p w14:paraId="7F385B04" w14:textId="7E0A37FE"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1.70</w:t>
            </w:r>
          </w:p>
        </w:tc>
      </w:tr>
      <w:tr w:rsidR="00EE4B94" w:rsidRPr="00A042B3" w14:paraId="1F1CC789" w14:textId="77777777" w:rsidTr="002C3B14">
        <w:tc>
          <w:tcPr>
            <w:tcW w:w="2263" w:type="dxa"/>
            <w:vAlign w:val="center"/>
          </w:tcPr>
          <w:p w14:paraId="554F7CD1" w14:textId="22B48E52"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—N</w:t>
            </w:r>
            <w:r w:rsidR="00472973" w:rsidRPr="00A042B3">
              <w:rPr>
                <w:rFonts w:ascii="Times New Roman" w:hAnsi="Times New Roman" w:cs="Times New Roman"/>
                <w:sz w:val="24"/>
                <w:szCs w:val="24"/>
              </w:rPr>
              <w:t>17</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20</w:t>
            </w:r>
          </w:p>
        </w:tc>
        <w:tc>
          <w:tcPr>
            <w:tcW w:w="1701" w:type="dxa"/>
            <w:vAlign w:val="center"/>
          </w:tcPr>
          <w:p w14:paraId="6574457A" w14:textId="5177B907"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vAlign w:val="center"/>
          </w:tcPr>
          <w:p w14:paraId="389A3436" w14:textId="049C59E2" w:rsidR="00EE4B94"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 xml:space="preserve">111.71         </w:t>
            </w:r>
          </w:p>
        </w:tc>
        <w:tc>
          <w:tcPr>
            <w:tcW w:w="1418" w:type="dxa"/>
            <w:vAlign w:val="center"/>
          </w:tcPr>
          <w:p w14:paraId="0ED1BBC2" w14:textId="61EF1004"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2.21</w:t>
            </w:r>
          </w:p>
        </w:tc>
      </w:tr>
      <w:tr w:rsidR="00EE4B94" w:rsidRPr="00A042B3" w14:paraId="54BB7BB1" w14:textId="77777777" w:rsidTr="002C3B14">
        <w:tc>
          <w:tcPr>
            <w:tcW w:w="2263" w:type="dxa"/>
            <w:vAlign w:val="center"/>
          </w:tcPr>
          <w:p w14:paraId="2E1FA63E" w14:textId="7A1274B7"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H</w:t>
            </w:r>
            <w:r w:rsidR="00BB37FF" w:rsidRPr="00A042B3">
              <w:rPr>
                <w:rFonts w:ascii="Times New Roman" w:hAnsi="Times New Roman" w:cs="Times New Roman"/>
                <w:sz w:val="24"/>
                <w:szCs w:val="24"/>
              </w:rPr>
              <w:t>6</w:t>
            </w:r>
            <w:r w:rsidRPr="00A042B3">
              <w:rPr>
                <w:rFonts w:ascii="Times New Roman" w:hAnsi="Times New Roman" w:cs="Times New Roman"/>
                <w:sz w:val="24"/>
                <w:szCs w:val="24"/>
              </w:rPr>
              <w:t>—N</w:t>
            </w:r>
            <w:r w:rsidR="00472973" w:rsidRPr="00A042B3">
              <w:rPr>
                <w:rFonts w:ascii="Times New Roman" w:hAnsi="Times New Roman" w:cs="Times New Roman"/>
                <w:sz w:val="24"/>
                <w:szCs w:val="24"/>
              </w:rPr>
              <w:t>5</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7</w:t>
            </w:r>
          </w:p>
        </w:tc>
        <w:tc>
          <w:tcPr>
            <w:tcW w:w="1701" w:type="dxa"/>
            <w:vAlign w:val="center"/>
          </w:tcPr>
          <w:p w14:paraId="0F395957" w14:textId="79021682"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vAlign w:val="center"/>
          </w:tcPr>
          <w:p w14:paraId="262516A7" w14:textId="454203DC" w:rsidR="00EE4B94" w:rsidRPr="00A042B3" w:rsidRDefault="00BB37FF" w:rsidP="009D3534">
            <w:pPr>
              <w:rPr>
                <w:rFonts w:ascii="Times New Roman" w:hAnsi="Times New Roman" w:cs="Times New Roman"/>
                <w:sz w:val="24"/>
                <w:szCs w:val="24"/>
              </w:rPr>
            </w:pPr>
            <w:r w:rsidRPr="00A042B3">
              <w:rPr>
                <w:rFonts w:ascii="Times New Roman" w:hAnsi="Times New Roman" w:cs="Times New Roman"/>
                <w:sz w:val="24"/>
                <w:szCs w:val="24"/>
              </w:rPr>
              <w:t>108.</w:t>
            </w:r>
            <w:r w:rsidR="002B71B7" w:rsidRPr="00A042B3">
              <w:rPr>
                <w:rFonts w:ascii="Times New Roman" w:hAnsi="Times New Roman" w:cs="Times New Roman"/>
                <w:sz w:val="24"/>
                <w:szCs w:val="24"/>
              </w:rPr>
              <w:t>40</w:t>
            </w:r>
            <w:r w:rsidRPr="00A042B3">
              <w:rPr>
                <w:rFonts w:ascii="Times New Roman" w:hAnsi="Times New Roman" w:cs="Times New Roman"/>
                <w:sz w:val="24"/>
                <w:szCs w:val="24"/>
              </w:rPr>
              <w:t xml:space="preserve">        </w:t>
            </w:r>
          </w:p>
        </w:tc>
        <w:tc>
          <w:tcPr>
            <w:tcW w:w="1418" w:type="dxa"/>
            <w:vAlign w:val="center"/>
          </w:tcPr>
          <w:p w14:paraId="77E2D969" w14:textId="36241E68"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1.10</w:t>
            </w:r>
          </w:p>
        </w:tc>
      </w:tr>
      <w:tr w:rsidR="00EE4B94" w:rsidRPr="00A042B3" w14:paraId="21C258E3" w14:textId="77777777" w:rsidTr="002C3B14">
        <w:tc>
          <w:tcPr>
            <w:tcW w:w="2263" w:type="dxa"/>
            <w:vAlign w:val="center"/>
          </w:tcPr>
          <w:p w14:paraId="65D9232F" w14:textId="0D5140F9"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H</w:t>
            </w:r>
            <w:r w:rsidR="008532DA" w:rsidRPr="00A042B3">
              <w:rPr>
                <w:rFonts w:ascii="Times New Roman" w:hAnsi="Times New Roman" w:cs="Times New Roman"/>
                <w:sz w:val="24"/>
                <w:szCs w:val="24"/>
              </w:rPr>
              <w:t>7</w:t>
            </w:r>
            <w:r w:rsidRPr="00A042B3">
              <w:rPr>
                <w:rFonts w:ascii="Times New Roman" w:hAnsi="Times New Roman" w:cs="Times New Roman"/>
                <w:sz w:val="24"/>
                <w:szCs w:val="24"/>
              </w:rPr>
              <w:t>—N</w:t>
            </w:r>
            <w:r w:rsidR="00472973" w:rsidRPr="00A042B3">
              <w:rPr>
                <w:rFonts w:ascii="Times New Roman" w:hAnsi="Times New Roman" w:cs="Times New Roman"/>
                <w:sz w:val="24"/>
                <w:szCs w:val="24"/>
              </w:rPr>
              <w:t>5</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11</w:t>
            </w:r>
          </w:p>
        </w:tc>
        <w:tc>
          <w:tcPr>
            <w:tcW w:w="1701" w:type="dxa"/>
            <w:vAlign w:val="center"/>
          </w:tcPr>
          <w:p w14:paraId="5627BA1C" w14:textId="3EF08400"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tcPr>
          <w:p w14:paraId="4D1B9D90" w14:textId="6FA50F39" w:rsidR="00EE4B94"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114.8</w:t>
            </w:r>
            <w:r w:rsidR="002B71B7" w:rsidRPr="00A042B3">
              <w:rPr>
                <w:rFonts w:ascii="Times New Roman" w:hAnsi="Times New Roman" w:cs="Times New Roman"/>
                <w:sz w:val="24"/>
                <w:szCs w:val="24"/>
              </w:rPr>
              <w:t>5</w:t>
            </w:r>
            <w:r w:rsidRPr="00A042B3">
              <w:rPr>
                <w:rFonts w:ascii="Times New Roman" w:hAnsi="Times New Roman" w:cs="Times New Roman"/>
                <w:sz w:val="24"/>
                <w:szCs w:val="24"/>
              </w:rPr>
              <w:t xml:space="preserve">         </w:t>
            </w:r>
          </w:p>
        </w:tc>
        <w:tc>
          <w:tcPr>
            <w:tcW w:w="1418" w:type="dxa"/>
          </w:tcPr>
          <w:p w14:paraId="37786B8A" w14:textId="6FA322EB" w:rsidR="00EE4B94"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5.35</w:t>
            </w:r>
          </w:p>
        </w:tc>
      </w:tr>
      <w:tr w:rsidR="007B65C9" w:rsidRPr="00A042B3" w14:paraId="27BA6E34" w14:textId="77777777" w:rsidTr="002C3B14">
        <w:tc>
          <w:tcPr>
            <w:tcW w:w="2263" w:type="dxa"/>
            <w:vAlign w:val="center"/>
          </w:tcPr>
          <w:p w14:paraId="06BADFE8" w14:textId="5A1E1A72"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C8—N</w:t>
            </w:r>
            <w:r w:rsidR="00472973" w:rsidRPr="00A042B3">
              <w:rPr>
                <w:rFonts w:ascii="Times New Roman" w:hAnsi="Times New Roman" w:cs="Times New Roman"/>
                <w:sz w:val="24"/>
                <w:szCs w:val="24"/>
              </w:rPr>
              <w:t>5</w:t>
            </w:r>
            <w:r w:rsidRPr="00A042B3">
              <w:rPr>
                <w:rFonts w:ascii="Times New Roman" w:hAnsi="Times New Roman" w:cs="Times New Roman"/>
                <w:sz w:val="24"/>
                <w:szCs w:val="24"/>
              </w:rPr>
              <w:t>—H</w:t>
            </w:r>
            <w:r w:rsidR="00BB37FF" w:rsidRPr="00A042B3">
              <w:rPr>
                <w:rFonts w:ascii="Times New Roman" w:hAnsi="Times New Roman" w:cs="Times New Roman"/>
                <w:sz w:val="24"/>
                <w:szCs w:val="24"/>
              </w:rPr>
              <w:t>6</w:t>
            </w:r>
          </w:p>
        </w:tc>
        <w:tc>
          <w:tcPr>
            <w:tcW w:w="1701" w:type="dxa"/>
            <w:vAlign w:val="center"/>
          </w:tcPr>
          <w:p w14:paraId="4A2C8B51" w14:textId="2C04D735"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tcPr>
          <w:p w14:paraId="29E97992" w14:textId="59BD6A4E" w:rsidR="007B65C9" w:rsidRPr="00A042B3" w:rsidRDefault="00BB37FF" w:rsidP="009D3534">
            <w:pPr>
              <w:rPr>
                <w:rFonts w:ascii="Times New Roman" w:hAnsi="Times New Roman" w:cs="Times New Roman"/>
                <w:sz w:val="24"/>
                <w:szCs w:val="24"/>
              </w:rPr>
            </w:pPr>
            <w:r w:rsidRPr="00A042B3">
              <w:rPr>
                <w:rFonts w:ascii="Times New Roman" w:hAnsi="Times New Roman" w:cs="Times New Roman"/>
                <w:sz w:val="24"/>
                <w:szCs w:val="24"/>
              </w:rPr>
              <w:t>112.1</w:t>
            </w:r>
            <w:r w:rsidR="002B71B7" w:rsidRPr="00A042B3">
              <w:rPr>
                <w:rFonts w:ascii="Times New Roman" w:hAnsi="Times New Roman" w:cs="Times New Roman"/>
                <w:sz w:val="24"/>
                <w:szCs w:val="24"/>
              </w:rPr>
              <w:t>1</w:t>
            </w:r>
            <w:r w:rsidRPr="00A042B3">
              <w:rPr>
                <w:rFonts w:ascii="Times New Roman" w:hAnsi="Times New Roman" w:cs="Times New Roman"/>
                <w:sz w:val="24"/>
                <w:szCs w:val="24"/>
              </w:rPr>
              <w:t xml:space="preserve">        </w:t>
            </w:r>
          </w:p>
        </w:tc>
        <w:tc>
          <w:tcPr>
            <w:tcW w:w="1418" w:type="dxa"/>
          </w:tcPr>
          <w:p w14:paraId="7CE99307" w14:textId="34BD72C1"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2.61</w:t>
            </w:r>
          </w:p>
        </w:tc>
      </w:tr>
      <w:tr w:rsidR="007B65C9" w:rsidRPr="00A042B3" w14:paraId="56775BC2" w14:textId="77777777" w:rsidTr="002C3B14">
        <w:tc>
          <w:tcPr>
            <w:tcW w:w="2263" w:type="dxa"/>
            <w:vAlign w:val="center"/>
          </w:tcPr>
          <w:p w14:paraId="55DCE11F" w14:textId="6F6D7D1A"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C8—N</w:t>
            </w:r>
            <w:r w:rsidR="00472973" w:rsidRPr="00A042B3">
              <w:rPr>
                <w:rFonts w:ascii="Times New Roman" w:hAnsi="Times New Roman" w:cs="Times New Roman"/>
                <w:sz w:val="24"/>
                <w:szCs w:val="24"/>
              </w:rPr>
              <w:t>5</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7</w:t>
            </w:r>
          </w:p>
        </w:tc>
        <w:tc>
          <w:tcPr>
            <w:tcW w:w="1701" w:type="dxa"/>
            <w:vAlign w:val="center"/>
          </w:tcPr>
          <w:p w14:paraId="15B53D74" w14:textId="50C0D29C"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tcPr>
          <w:p w14:paraId="650340CA" w14:textId="46FEB9BF"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111.5</w:t>
            </w:r>
            <w:r w:rsidR="002B71B7" w:rsidRPr="00A042B3">
              <w:rPr>
                <w:rFonts w:ascii="Times New Roman" w:hAnsi="Times New Roman" w:cs="Times New Roman"/>
                <w:sz w:val="24"/>
                <w:szCs w:val="24"/>
              </w:rPr>
              <w:t>4</w:t>
            </w:r>
            <w:r w:rsidRPr="00A042B3">
              <w:rPr>
                <w:rFonts w:ascii="Times New Roman" w:hAnsi="Times New Roman" w:cs="Times New Roman"/>
                <w:sz w:val="24"/>
                <w:szCs w:val="24"/>
              </w:rPr>
              <w:t xml:space="preserve">         </w:t>
            </w:r>
          </w:p>
        </w:tc>
        <w:tc>
          <w:tcPr>
            <w:tcW w:w="1418" w:type="dxa"/>
          </w:tcPr>
          <w:p w14:paraId="48D96152" w14:textId="319B2587"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2.04</w:t>
            </w:r>
          </w:p>
        </w:tc>
      </w:tr>
      <w:tr w:rsidR="007B65C9" w:rsidRPr="00A042B3" w14:paraId="25A43064" w14:textId="77777777" w:rsidTr="002C3B14">
        <w:tc>
          <w:tcPr>
            <w:tcW w:w="2263" w:type="dxa"/>
            <w:vAlign w:val="center"/>
          </w:tcPr>
          <w:p w14:paraId="414DA923" w14:textId="725952F5"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C8—N</w:t>
            </w:r>
            <w:r w:rsidR="00472973" w:rsidRPr="00A042B3">
              <w:rPr>
                <w:rFonts w:ascii="Times New Roman" w:hAnsi="Times New Roman" w:cs="Times New Roman"/>
                <w:sz w:val="24"/>
                <w:szCs w:val="24"/>
              </w:rPr>
              <w:t>5</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11</w:t>
            </w:r>
          </w:p>
        </w:tc>
        <w:tc>
          <w:tcPr>
            <w:tcW w:w="1701" w:type="dxa"/>
            <w:vAlign w:val="center"/>
          </w:tcPr>
          <w:p w14:paraId="5B5E7DED" w14:textId="105C9A05"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tcPr>
          <w:p w14:paraId="5311E19C" w14:textId="3528A2B0"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 xml:space="preserve">118.65        </w:t>
            </w:r>
          </w:p>
        </w:tc>
        <w:tc>
          <w:tcPr>
            <w:tcW w:w="1418" w:type="dxa"/>
          </w:tcPr>
          <w:p w14:paraId="700908D1" w14:textId="1578D258"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9.15</w:t>
            </w:r>
          </w:p>
        </w:tc>
      </w:tr>
      <w:tr w:rsidR="007B65C9" w:rsidRPr="00A042B3" w14:paraId="7736DF16" w14:textId="77777777" w:rsidTr="002C3B14">
        <w:tc>
          <w:tcPr>
            <w:tcW w:w="2263" w:type="dxa"/>
            <w:vAlign w:val="center"/>
          </w:tcPr>
          <w:p w14:paraId="26E1268D" w14:textId="44F2705D"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N</w:t>
            </w:r>
            <w:r w:rsidR="00472973" w:rsidRPr="00A042B3">
              <w:rPr>
                <w:rFonts w:ascii="Times New Roman" w:hAnsi="Times New Roman" w:cs="Times New Roman"/>
                <w:sz w:val="24"/>
                <w:szCs w:val="24"/>
              </w:rPr>
              <w:t>5</w:t>
            </w:r>
            <w:r w:rsidRPr="00A042B3">
              <w:rPr>
                <w:rFonts w:ascii="Times New Roman" w:hAnsi="Times New Roman" w:cs="Times New Roman"/>
                <w:sz w:val="24"/>
                <w:szCs w:val="24"/>
              </w:rPr>
              <w:t>—C8—H</w:t>
            </w:r>
            <w:r w:rsidR="008532DA" w:rsidRPr="00A042B3">
              <w:rPr>
                <w:rFonts w:ascii="Times New Roman" w:hAnsi="Times New Roman" w:cs="Times New Roman"/>
                <w:sz w:val="24"/>
                <w:szCs w:val="24"/>
              </w:rPr>
              <w:t>9</w:t>
            </w:r>
          </w:p>
        </w:tc>
        <w:tc>
          <w:tcPr>
            <w:tcW w:w="1701" w:type="dxa"/>
            <w:vAlign w:val="center"/>
          </w:tcPr>
          <w:p w14:paraId="2690A7DF" w14:textId="4B8D6225"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110.0</w:t>
            </w:r>
            <w:r w:rsidR="002B71B7" w:rsidRPr="00A042B3">
              <w:rPr>
                <w:rFonts w:ascii="Times New Roman" w:hAnsi="Times New Roman" w:cs="Times New Roman"/>
                <w:sz w:val="24"/>
                <w:szCs w:val="24"/>
              </w:rPr>
              <w:t>0</w:t>
            </w:r>
          </w:p>
        </w:tc>
        <w:tc>
          <w:tcPr>
            <w:tcW w:w="2410" w:type="dxa"/>
          </w:tcPr>
          <w:p w14:paraId="1684D5C7" w14:textId="72F60CA8"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 xml:space="preserve">108.55        </w:t>
            </w:r>
          </w:p>
        </w:tc>
        <w:tc>
          <w:tcPr>
            <w:tcW w:w="1418" w:type="dxa"/>
          </w:tcPr>
          <w:p w14:paraId="0109FCE0" w14:textId="4247AD47"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1.45</w:t>
            </w:r>
          </w:p>
        </w:tc>
      </w:tr>
      <w:tr w:rsidR="007B65C9" w:rsidRPr="00A042B3" w14:paraId="5EC3FFE7" w14:textId="77777777" w:rsidTr="002C3B14">
        <w:tc>
          <w:tcPr>
            <w:tcW w:w="2263" w:type="dxa"/>
            <w:vAlign w:val="center"/>
          </w:tcPr>
          <w:p w14:paraId="02754E47" w14:textId="6F4D03A5"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N</w:t>
            </w:r>
            <w:r w:rsidR="00472973" w:rsidRPr="00A042B3">
              <w:rPr>
                <w:rFonts w:ascii="Times New Roman" w:hAnsi="Times New Roman" w:cs="Times New Roman"/>
                <w:sz w:val="24"/>
                <w:szCs w:val="24"/>
              </w:rPr>
              <w:t>5</w:t>
            </w:r>
            <w:r w:rsidRPr="00A042B3">
              <w:rPr>
                <w:rFonts w:ascii="Times New Roman" w:hAnsi="Times New Roman" w:cs="Times New Roman"/>
                <w:sz w:val="24"/>
                <w:szCs w:val="24"/>
              </w:rPr>
              <w:t>—C8—H</w:t>
            </w:r>
            <w:r w:rsidR="008532DA" w:rsidRPr="00A042B3">
              <w:rPr>
                <w:rFonts w:ascii="Times New Roman" w:hAnsi="Times New Roman" w:cs="Times New Roman"/>
                <w:sz w:val="24"/>
                <w:szCs w:val="24"/>
              </w:rPr>
              <w:t>13</w:t>
            </w:r>
          </w:p>
        </w:tc>
        <w:tc>
          <w:tcPr>
            <w:tcW w:w="1701" w:type="dxa"/>
            <w:vAlign w:val="center"/>
          </w:tcPr>
          <w:p w14:paraId="6948B9B4" w14:textId="09FB055A"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110.0</w:t>
            </w:r>
            <w:r w:rsidR="002B71B7" w:rsidRPr="00A042B3">
              <w:rPr>
                <w:rFonts w:ascii="Times New Roman" w:hAnsi="Times New Roman" w:cs="Times New Roman"/>
                <w:sz w:val="24"/>
                <w:szCs w:val="24"/>
              </w:rPr>
              <w:t>0</w:t>
            </w:r>
          </w:p>
        </w:tc>
        <w:tc>
          <w:tcPr>
            <w:tcW w:w="2410" w:type="dxa"/>
          </w:tcPr>
          <w:p w14:paraId="26092C46" w14:textId="3C253318"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108.</w:t>
            </w:r>
            <w:r w:rsidR="002B71B7" w:rsidRPr="00A042B3">
              <w:rPr>
                <w:rFonts w:ascii="Times New Roman" w:hAnsi="Times New Roman" w:cs="Times New Roman"/>
                <w:sz w:val="24"/>
                <w:szCs w:val="24"/>
              </w:rPr>
              <w:t>30</w:t>
            </w:r>
            <w:r w:rsidRPr="00A042B3">
              <w:rPr>
                <w:rFonts w:ascii="Times New Roman" w:hAnsi="Times New Roman" w:cs="Times New Roman"/>
                <w:sz w:val="24"/>
                <w:szCs w:val="24"/>
              </w:rPr>
              <w:t xml:space="preserve">        </w:t>
            </w:r>
          </w:p>
        </w:tc>
        <w:tc>
          <w:tcPr>
            <w:tcW w:w="1418" w:type="dxa"/>
          </w:tcPr>
          <w:p w14:paraId="48F449E7" w14:textId="4E482226"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1.70</w:t>
            </w:r>
          </w:p>
        </w:tc>
      </w:tr>
      <w:tr w:rsidR="007B65C9" w:rsidRPr="00A042B3" w14:paraId="750E66AC" w14:textId="77777777" w:rsidTr="002C3B14">
        <w:tc>
          <w:tcPr>
            <w:tcW w:w="2263" w:type="dxa"/>
            <w:vAlign w:val="center"/>
          </w:tcPr>
          <w:p w14:paraId="203D2AB8" w14:textId="421AE3CD"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N</w:t>
            </w:r>
            <w:r w:rsidR="00472973" w:rsidRPr="00A042B3">
              <w:rPr>
                <w:rFonts w:ascii="Times New Roman" w:hAnsi="Times New Roman" w:cs="Times New Roman"/>
                <w:sz w:val="24"/>
                <w:szCs w:val="24"/>
              </w:rPr>
              <w:t>5</w:t>
            </w:r>
            <w:r w:rsidRPr="00A042B3">
              <w:rPr>
                <w:rFonts w:ascii="Times New Roman" w:hAnsi="Times New Roman" w:cs="Times New Roman"/>
                <w:sz w:val="24"/>
                <w:szCs w:val="24"/>
              </w:rPr>
              <w:t>—C8—C</w:t>
            </w:r>
            <w:r w:rsidR="00472973" w:rsidRPr="00A042B3">
              <w:rPr>
                <w:rFonts w:ascii="Times New Roman" w:hAnsi="Times New Roman" w:cs="Times New Roman"/>
                <w:sz w:val="24"/>
                <w:szCs w:val="24"/>
              </w:rPr>
              <w:t>14</w:t>
            </w:r>
          </w:p>
        </w:tc>
        <w:tc>
          <w:tcPr>
            <w:tcW w:w="1701" w:type="dxa"/>
            <w:vAlign w:val="center"/>
          </w:tcPr>
          <w:p w14:paraId="659C9A9A" w14:textId="39DCD0D3"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108.67 (10)</w:t>
            </w:r>
          </w:p>
        </w:tc>
        <w:tc>
          <w:tcPr>
            <w:tcW w:w="2410" w:type="dxa"/>
          </w:tcPr>
          <w:p w14:paraId="43E3E3E8" w14:textId="1F53A412"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112.8</w:t>
            </w:r>
            <w:r w:rsidR="002B71B7" w:rsidRPr="00A042B3">
              <w:rPr>
                <w:rFonts w:ascii="Times New Roman" w:hAnsi="Times New Roman" w:cs="Times New Roman"/>
                <w:sz w:val="24"/>
                <w:szCs w:val="24"/>
              </w:rPr>
              <w:t>4</w:t>
            </w:r>
            <w:r w:rsidRPr="00A042B3">
              <w:rPr>
                <w:rFonts w:ascii="Times New Roman" w:hAnsi="Times New Roman" w:cs="Times New Roman"/>
                <w:sz w:val="24"/>
                <w:szCs w:val="24"/>
              </w:rPr>
              <w:t xml:space="preserve">         </w:t>
            </w:r>
          </w:p>
        </w:tc>
        <w:tc>
          <w:tcPr>
            <w:tcW w:w="1418" w:type="dxa"/>
          </w:tcPr>
          <w:p w14:paraId="18AB0C95" w14:textId="60DFB81E"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4.17</w:t>
            </w:r>
          </w:p>
        </w:tc>
      </w:tr>
      <w:tr w:rsidR="007B65C9" w:rsidRPr="00A042B3" w14:paraId="76DB06DD" w14:textId="77777777" w:rsidTr="002C3B14">
        <w:tc>
          <w:tcPr>
            <w:tcW w:w="2263" w:type="dxa"/>
            <w:vAlign w:val="center"/>
          </w:tcPr>
          <w:p w14:paraId="4485DDAE" w14:textId="79A1192B"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H</w:t>
            </w:r>
            <w:r w:rsidR="008532DA" w:rsidRPr="00A042B3">
              <w:rPr>
                <w:rFonts w:ascii="Times New Roman" w:hAnsi="Times New Roman" w:cs="Times New Roman"/>
                <w:sz w:val="24"/>
                <w:szCs w:val="24"/>
              </w:rPr>
              <w:t>9</w:t>
            </w:r>
            <w:r w:rsidRPr="00A042B3">
              <w:rPr>
                <w:rFonts w:ascii="Times New Roman" w:hAnsi="Times New Roman" w:cs="Times New Roman"/>
                <w:sz w:val="24"/>
                <w:szCs w:val="24"/>
              </w:rPr>
              <w:t>—C8—H</w:t>
            </w:r>
            <w:r w:rsidR="008532DA" w:rsidRPr="00A042B3">
              <w:rPr>
                <w:rFonts w:ascii="Times New Roman" w:hAnsi="Times New Roman" w:cs="Times New Roman"/>
                <w:sz w:val="24"/>
                <w:szCs w:val="24"/>
              </w:rPr>
              <w:t>13</w:t>
            </w:r>
          </w:p>
        </w:tc>
        <w:tc>
          <w:tcPr>
            <w:tcW w:w="1701" w:type="dxa"/>
            <w:vAlign w:val="center"/>
          </w:tcPr>
          <w:p w14:paraId="5E96262A" w14:textId="7DB516E5"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108.3</w:t>
            </w:r>
            <w:r w:rsidR="002B71B7" w:rsidRPr="00A042B3">
              <w:rPr>
                <w:rFonts w:ascii="Times New Roman" w:hAnsi="Times New Roman" w:cs="Times New Roman"/>
                <w:sz w:val="24"/>
                <w:szCs w:val="24"/>
              </w:rPr>
              <w:t>0</w:t>
            </w:r>
          </w:p>
        </w:tc>
        <w:tc>
          <w:tcPr>
            <w:tcW w:w="2410" w:type="dxa"/>
          </w:tcPr>
          <w:p w14:paraId="4142FDD0" w14:textId="6EEDAD16"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107.4</w:t>
            </w:r>
            <w:r w:rsidR="002B71B7" w:rsidRPr="00A042B3">
              <w:rPr>
                <w:rFonts w:ascii="Times New Roman" w:hAnsi="Times New Roman" w:cs="Times New Roman"/>
                <w:sz w:val="24"/>
                <w:szCs w:val="24"/>
              </w:rPr>
              <w:t>8</w:t>
            </w:r>
            <w:r w:rsidRPr="00A042B3">
              <w:rPr>
                <w:rFonts w:ascii="Times New Roman" w:hAnsi="Times New Roman" w:cs="Times New Roman"/>
                <w:sz w:val="24"/>
                <w:szCs w:val="24"/>
              </w:rPr>
              <w:t xml:space="preserve">        </w:t>
            </w:r>
          </w:p>
        </w:tc>
        <w:tc>
          <w:tcPr>
            <w:tcW w:w="1418" w:type="dxa"/>
          </w:tcPr>
          <w:p w14:paraId="420FE543" w14:textId="50C74F5D"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0.82</w:t>
            </w:r>
          </w:p>
        </w:tc>
      </w:tr>
      <w:tr w:rsidR="007B65C9" w:rsidRPr="00A042B3" w14:paraId="5C00BDBD" w14:textId="77777777" w:rsidTr="002C3B14">
        <w:tc>
          <w:tcPr>
            <w:tcW w:w="2263" w:type="dxa"/>
            <w:vAlign w:val="center"/>
          </w:tcPr>
          <w:p w14:paraId="4BA35015" w14:textId="343E1ADC"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—C8—H</w:t>
            </w:r>
            <w:r w:rsidR="008532DA" w:rsidRPr="00A042B3">
              <w:rPr>
                <w:rFonts w:ascii="Times New Roman" w:hAnsi="Times New Roman" w:cs="Times New Roman"/>
                <w:sz w:val="24"/>
                <w:szCs w:val="24"/>
              </w:rPr>
              <w:t>9</w:t>
            </w:r>
          </w:p>
        </w:tc>
        <w:tc>
          <w:tcPr>
            <w:tcW w:w="1701" w:type="dxa"/>
            <w:vAlign w:val="center"/>
          </w:tcPr>
          <w:p w14:paraId="534422F3" w14:textId="273C3997"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110.0</w:t>
            </w:r>
            <w:r w:rsidR="002B71B7" w:rsidRPr="00A042B3">
              <w:rPr>
                <w:rFonts w:ascii="Times New Roman" w:hAnsi="Times New Roman" w:cs="Times New Roman"/>
                <w:sz w:val="24"/>
                <w:szCs w:val="24"/>
              </w:rPr>
              <w:t>0</w:t>
            </w:r>
          </w:p>
        </w:tc>
        <w:tc>
          <w:tcPr>
            <w:tcW w:w="2410" w:type="dxa"/>
          </w:tcPr>
          <w:p w14:paraId="77FD9EA3" w14:textId="2F161875"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 xml:space="preserve">109.86         </w:t>
            </w:r>
          </w:p>
        </w:tc>
        <w:tc>
          <w:tcPr>
            <w:tcW w:w="1418" w:type="dxa"/>
          </w:tcPr>
          <w:p w14:paraId="57BBD5AA" w14:textId="1DC85C55"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0.14</w:t>
            </w:r>
          </w:p>
        </w:tc>
      </w:tr>
      <w:tr w:rsidR="007B65C9" w:rsidRPr="00A042B3" w14:paraId="62C3CD62" w14:textId="77777777" w:rsidTr="002C3B14">
        <w:tc>
          <w:tcPr>
            <w:tcW w:w="2263" w:type="dxa"/>
            <w:vAlign w:val="center"/>
          </w:tcPr>
          <w:p w14:paraId="285D653D" w14:textId="5CFC9CA5"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—C8—H</w:t>
            </w:r>
            <w:r w:rsidR="008532DA" w:rsidRPr="00A042B3">
              <w:rPr>
                <w:rFonts w:ascii="Times New Roman" w:hAnsi="Times New Roman" w:cs="Times New Roman"/>
                <w:sz w:val="24"/>
                <w:szCs w:val="24"/>
              </w:rPr>
              <w:t>13</w:t>
            </w:r>
          </w:p>
        </w:tc>
        <w:tc>
          <w:tcPr>
            <w:tcW w:w="1701" w:type="dxa"/>
            <w:vAlign w:val="center"/>
          </w:tcPr>
          <w:p w14:paraId="22018E08" w14:textId="4C7A2CFF"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110.0</w:t>
            </w:r>
            <w:r w:rsidR="002B71B7" w:rsidRPr="00A042B3">
              <w:rPr>
                <w:rFonts w:ascii="Times New Roman" w:hAnsi="Times New Roman" w:cs="Times New Roman"/>
                <w:sz w:val="24"/>
                <w:szCs w:val="24"/>
              </w:rPr>
              <w:t>0</w:t>
            </w:r>
          </w:p>
        </w:tc>
        <w:tc>
          <w:tcPr>
            <w:tcW w:w="2410" w:type="dxa"/>
          </w:tcPr>
          <w:p w14:paraId="30B29D94" w14:textId="24E18592"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109.6</w:t>
            </w:r>
            <w:r w:rsidR="002B71B7" w:rsidRPr="00A042B3">
              <w:rPr>
                <w:rFonts w:ascii="Times New Roman" w:hAnsi="Times New Roman" w:cs="Times New Roman"/>
                <w:sz w:val="24"/>
                <w:szCs w:val="24"/>
              </w:rPr>
              <w:t>6</w:t>
            </w:r>
            <w:r w:rsidRPr="00A042B3">
              <w:rPr>
                <w:rFonts w:ascii="Times New Roman" w:hAnsi="Times New Roman" w:cs="Times New Roman"/>
                <w:sz w:val="24"/>
                <w:szCs w:val="24"/>
              </w:rPr>
              <w:t xml:space="preserve">        </w:t>
            </w:r>
          </w:p>
        </w:tc>
        <w:tc>
          <w:tcPr>
            <w:tcW w:w="1418" w:type="dxa"/>
          </w:tcPr>
          <w:p w14:paraId="4F53F3FB" w14:textId="280439C9"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0.34</w:t>
            </w:r>
          </w:p>
        </w:tc>
      </w:tr>
      <w:tr w:rsidR="007B65C9" w:rsidRPr="00A042B3" w14:paraId="3416DC61" w14:textId="77777777" w:rsidTr="002C3B14">
        <w:tc>
          <w:tcPr>
            <w:tcW w:w="2263" w:type="dxa"/>
            <w:vAlign w:val="center"/>
          </w:tcPr>
          <w:p w14:paraId="0CAB0358" w14:textId="2A30DA58"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N</w:t>
            </w:r>
            <w:r w:rsidR="00472973" w:rsidRPr="00A042B3">
              <w:rPr>
                <w:rFonts w:ascii="Times New Roman" w:hAnsi="Times New Roman" w:cs="Times New Roman"/>
                <w:sz w:val="24"/>
                <w:szCs w:val="24"/>
              </w:rPr>
              <w:t>17</w:t>
            </w:r>
            <w:r w:rsidRPr="00A042B3">
              <w:rPr>
                <w:rFonts w:ascii="Times New Roman" w:hAnsi="Times New Roman" w:cs="Times New Roman"/>
                <w:sz w:val="24"/>
                <w:szCs w:val="24"/>
              </w:rPr>
              <w:t>—C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—C8</w:t>
            </w:r>
          </w:p>
        </w:tc>
        <w:tc>
          <w:tcPr>
            <w:tcW w:w="1701" w:type="dxa"/>
            <w:vAlign w:val="center"/>
          </w:tcPr>
          <w:p w14:paraId="17ABF92C" w14:textId="3AD5F397"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111.33 (10)</w:t>
            </w:r>
          </w:p>
        </w:tc>
        <w:tc>
          <w:tcPr>
            <w:tcW w:w="2410" w:type="dxa"/>
          </w:tcPr>
          <w:p w14:paraId="3B82DB49" w14:textId="49E793BC"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111.0</w:t>
            </w:r>
            <w:r w:rsidR="002B71B7" w:rsidRPr="00A042B3">
              <w:rPr>
                <w:rFonts w:ascii="Times New Roman" w:hAnsi="Times New Roman" w:cs="Times New Roman"/>
                <w:sz w:val="24"/>
                <w:szCs w:val="24"/>
              </w:rPr>
              <w:t>9</w:t>
            </w:r>
            <w:r w:rsidRPr="00A042B3">
              <w:rPr>
                <w:rFonts w:ascii="Times New Roman" w:hAnsi="Times New Roman" w:cs="Times New Roman"/>
                <w:sz w:val="24"/>
                <w:szCs w:val="24"/>
              </w:rPr>
              <w:t xml:space="preserve">         </w:t>
            </w:r>
          </w:p>
        </w:tc>
        <w:tc>
          <w:tcPr>
            <w:tcW w:w="1418" w:type="dxa"/>
          </w:tcPr>
          <w:p w14:paraId="2623523E" w14:textId="4886D858"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0.24</w:t>
            </w:r>
          </w:p>
        </w:tc>
      </w:tr>
      <w:tr w:rsidR="007B65C9" w:rsidRPr="00A042B3" w14:paraId="1C437D65" w14:textId="77777777" w:rsidTr="002C3B14">
        <w:tc>
          <w:tcPr>
            <w:tcW w:w="2263" w:type="dxa"/>
            <w:vAlign w:val="center"/>
          </w:tcPr>
          <w:p w14:paraId="6C11567E" w14:textId="29C5E279"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N</w:t>
            </w:r>
            <w:r w:rsidR="00472973" w:rsidRPr="00A042B3">
              <w:rPr>
                <w:rFonts w:ascii="Times New Roman" w:hAnsi="Times New Roman" w:cs="Times New Roman"/>
                <w:sz w:val="24"/>
                <w:szCs w:val="24"/>
              </w:rPr>
              <w:t>17</w:t>
            </w:r>
            <w:r w:rsidRPr="00A042B3">
              <w:rPr>
                <w:rFonts w:ascii="Times New Roman" w:hAnsi="Times New Roman" w:cs="Times New Roman"/>
                <w:sz w:val="24"/>
                <w:szCs w:val="24"/>
              </w:rPr>
              <w:t>—C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15</w:t>
            </w:r>
          </w:p>
        </w:tc>
        <w:tc>
          <w:tcPr>
            <w:tcW w:w="1701" w:type="dxa"/>
            <w:vAlign w:val="center"/>
          </w:tcPr>
          <w:p w14:paraId="70301722" w14:textId="541B6C3C"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109.4</w:t>
            </w:r>
            <w:r w:rsidR="002B71B7" w:rsidRPr="00A042B3">
              <w:rPr>
                <w:rFonts w:ascii="Times New Roman" w:hAnsi="Times New Roman" w:cs="Times New Roman"/>
                <w:sz w:val="24"/>
                <w:szCs w:val="24"/>
              </w:rPr>
              <w:t>0</w:t>
            </w:r>
          </w:p>
        </w:tc>
        <w:tc>
          <w:tcPr>
            <w:tcW w:w="2410" w:type="dxa"/>
          </w:tcPr>
          <w:p w14:paraId="7FF45AD3" w14:textId="0AE48F89"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 xml:space="preserve">106.44         </w:t>
            </w:r>
          </w:p>
        </w:tc>
        <w:tc>
          <w:tcPr>
            <w:tcW w:w="1418" w:type="dxa"/>
          </w:tcPr>
          <w:p w14:paraId="5C4D4B02" w14:textId="68C8FBA5"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2.96</w:t>
            </w:r>
          </w:p>
        </w:tc>
      </w:tr>
      <w:tr w:rsidR="007B65C9" w:rsidRPr="00A042B3" w14:paraId="4EEC947E" w14:textId="77777777" w:rsidTr="002C3B14">
        <w:tc>
          <w:tcPr>
            <w:tcW w:w="2263" w:type="dxa"/>
            <w:vAlign w:val="center"/>
          </w:tcPr>
          <w:p w14:paraId="642E5438" w14:textId="73CAE5AB"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N</w:t>
            </w:r>
            <w:r w:rsidR="00472973" w:rsidRPr="00A042B3">
              <w:rPr>
                <w:rFonts w:ascii="Times New Roman" w:hAnsi="Times New Roman" w:cs="Times New Roman"/>
                <w:sz w:val="24"/>
                <w:szCs w:val="24"/>
              </w:rPr>
              <w:t>17</w:t>
            </w:r>
            <w:r w:rsidRPr="00A042B3">
              <w:rPr>
                <w:rFonts w:ascii="Times New Roman" w:hAnsi="Times New Roman" w:cs="Times New Roman"/>
                <w:sz w:val="24"/>
                <w:szCs w:val="24"/>
              </w:rPr>
              <w:t>—C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16</w:t>
            </w:r>
          </w:p>
        </w:tc>
        <w:tc>
          <w:tcPr>
            <w:tcW w:w="1701" w:type="dxa"/>
            <w:vAlign w:val="center"/>
          </w:tcPr>
          <w:p w14:paraId="6061E1F3" w14:textId="3B142AF0"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109.4</w:t>
            </w:r>
            <w:r w:rsidR="002B71B7" w:rsidRPr="00A042B3">
              <w:rPr>
                <w:rFonts w:ascii="Times New Roman" w:hAnsi="Times New Roman" w:cs="Times New Roman"/>
                <w:sz w:val="24"/>
                <w:szCs w:val="24"/>
              </w:rPr>
              <w:t>0</w:t>
            </w:r>
          </w:p>
        </w:tc>
        <w:tc>
          <w:tcPr>
            <w:tcW w:w="2410" w:type="dxa"/>
          </w:tcPr>
          <w:p w14:paraId="26261FEA" w14:textId="5EA1EA31"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106.5</w:t>
            </w:r>
            <w:r w:rsidR="002B71B7" w:rsidRPr="00A042B3">
              <w:rPr>
                <w:rFonts w:ascii="Times New Roman" w:hAnsi="Times New Roman" w:cs="Times New Roman"/>
                <w:sz w:val="24"/>
                <w:szCs w:val="24"/>
              </w:rPr>
              <w:t>5</w:t>
            </w:r>
            <w:r w:rsidRPr="00A042B3">
              <w:rPr>
                <w:rFonts w:ascii="Times New Roman" w:hAnsi="Times New Roman" w:cs="Times New Roman"/>
                <w:sz w:val="24"/>
                <w:szCs w:val="24"/>
              </w:rPr>
              <w:t xml:space="preserve">         </w:t>
            </w:r>
          </w:p>
        </w:tc>
        <w:tc>
          <w:tcPr>
            <w:tcW w:w="1418" w:type="dxa"/>
          </w:tcPr>
          <w:p w14:paraId="1FA3186B" w14:textId="10D6696B"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2.85</w:t>
            </w:r>
          </w:p>
        </w:tc>
      </w:tr>
      <w:tr w:rsidR="007B65C9" w:rsidRPr="00A042B3" w14:paraId="14912644" w14:textId="77777777" w:rsidTr="002C3B14">
        <w:tc>
          <w:tcPr>
            <w:tcW w:w="2263" w:type="dxa"/>
            <w:vAlign w:val="center"/>
          </w:tcPr>
          <w:p w14:paraId="65097485" w14:textId="7408CAB3"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C8—C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15</w:t>
            </w:r>
          </w:p>
        </w:tc>
        <w:tc>
          <w:tcPr>
            <w:tcW w:w="1701" w:type="dxa"/>
            <w:vAlign w:val="center"/>
          </w:tcPr>
          <w:p w14:paraId="36C80ED9" w14:textId="0FC01DAB"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109.4</w:t>
            </w:r>
            <w:r w:rsidR="002B71B7" w:rsidRPr="00A042B3">
              <w:rPr>
                <w:rFonts w:ascii="Times New Roman" w:hAnsi="Times New Roman" w:cs="Times New Roman"/>
                <w:sz w:val="24"/>
                <w:szCs w:val="24"/>
              </w:rPr>
              <w:t>0</w:t>
            </w:r>
          </w:p>
        </w:tc>
        <w:tc>
          <w:tcPr>
            <w:tcW w:w="2410" w:type="dxa"/>
          </w:tcPr>
          <w:p w14:paraId="33EE7054" w14:textId="04A2463A"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 xml:space="preserve">111.52         </w:t>
            </w:r>
          </w:p>
        </w:tc>
        <w:tc>
          <w:tcPr>
            <w:tcW w:w="1418" w:type="dxa"/>
          </w:tcPr>
          <w:p w14:paraId="5D5803A8" w14:textId="75DECB92"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2.12</w:t>
            </w:r>
          </w:p>
        </w:tc>
      </w:tr>
      <w:tr w:rsidR="007B65C9" w:rsidRPr="00A042B3" w14:paraId="12F3BCFB" w14:textId="77777777" w:rsidTr="002C3B14">
        <w:tc>
          <w:tcPr>
            <w:tcW w:w="2263" w:type="dxa"/>
            <w:vAlign w:val="center"/>
          </w:tcPr>
          <w:p w14:paraId="1F75B734" w14:textId="3A110F85"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C8—C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16</w:t>
            </w:r>
          </w:p>
        </w:tc>
        <w:tc>
          <w:tcPr>
            <w:tcW w:w="1701" w:type="dxa"/>
            <w:vAlign w:val="center"/>
          </w:tcPr>
          <w:p w14:paraId="0201F7B9" w14:textId="583EF2D9"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109.4</w:t>
            </w:r>
            <w:r w:rsidR="002B71B7" w:rsidRPr="00A042B3">
              <w:rPr>
                <w:rFonts w:ascii="Times New Roman" w:hAnsi="Times New Roman" w:cs="Times New Roman"/>
                <w:sz w:val="24"/>
                <w:szCs w:val="24"/>
              </w:rPr>
              <w:t>0</w:t>
            </w:r>
          </w:p>
        </w:tc>
        <w:tc>
          <w:tcPr>
            <w:tcW w:w="2410" w:type="dxa"/>
          </w:tcPr>
          <w:p w14:paraId="20891FAB" w14:textId="48E1C186"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111.7</w:t>
            </w:r>
            <w:r w:rsidR="002B71B7" w:rsidRPr="00A042B3">
              <w:rPr>
                <w:rFonts w:ascii="Times New Roman" w:hAnsi="Times New Roman" w:cs="Times New Roman"/>
                <w:sz w:val="24"/>
                <w:szCs w:val="24"/>
              </w:rPr>
              <w:t>6</w:t>
            </w:r>
            <w:r w:rsidRPr="00A042B3">
              <w:rPr>
                <w:rFonts w:ascii="Times New Roman" w:hAnsi="Times New Roman" w:cs="Times New Roman"/>
                <w:sz w:val="24"/>
                <w:szCs w:val="24"/>
              </w:rPr>
              <w:t xml:space="preserve">       </w:t>
            </w:r>
          </w:p>
        </w:tc>
        <w:tc>
          <w:tcPr>
            <w:tcW w:w="1418" w:type="dxa"/>
          </w:tcPr>
          <w:p w14:paraId="4790A416" w14:textId="4B926B0A"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2.36</w:t>
            </w:r>
          </w:p>
        </w:tc>
      </w:tr>
      <w:tr w:rsidR="007B65C9" w:rsidRPr="00A042B3" w14:paraId="2A046545" w14:textId="77777777" w:rsidTr="002C3B14">
        <w:tc>
          <w:tcPr>
            <w:tcW w:w="2263" w:type="dxa"/>
            <w:vAlign w:val="center"/>
          </w:tcPr>
          <w:p w14:paraId="2BA5AC9F" w14:textId="1FFB92F0"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H</w:t>
            </w:r>
            <w:r w:rsidR="008532DA" w:rsidRPr="00A042B3">
              <w:rPr>
                <w:rFonts w:ascii="Times New Roman" w:hAnsi="Times New Roman" w:cs="Times New Roman"/>
                <w:sz w:val="24"/>
                <w:szCs w:val="24"/>
              </w:rPr>
              <w:t>15</w:t>
            </w:r>
            <w:r w:rsidRPr="00A042B3">
              <w:rPr>
                <w:rFonts w:ascii="Times New Roman" w:hAnsi="Times New Roman" w:cs="Times New Roman"/>
                <w:sz w:val="24"/>
                <w:szCs w:val="24"/>
              </w:rPr>
              <w:t>—C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16</w:t>
            </w:r>
          </w:p>
        </w:tc>
        <w:tc>
          <w:tcPr>
            <w:tcW w:w="1701" w:type="dxa"/>
            <w:vAlign w:val="center"/>
          </w:tcPr>
          <w:p w14:paraId="0DDC1586" w14:textId="01F764D9"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108.0</w:t>
            </w:r>
            <w:r w:rsidR="002B71B7" w:rsidRPr="00A042B3">
              <w:rPr>
                <w:rFonts w:ascii="Times New Roman" w:hAnsi="Times New Roman" w:cs="Times New Roman"/>
                <w:sz w:val="24"/>
                <w:szCs w:val="24"/>
              </w:rPr>
              <w:t>0</w:t>
            </w:r>
          </w:p>
        </w:tc>
        <w:tc>
          <w:tcPr>
            <w:tcW w:w="2410" w:type="dxa"/>
          </w:tcPr>
          <w:p w14:paraId="4F326D47" w14:textId="3DD8171A"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109.2</w:t>
            </w:r>
            <w:r w:rsidR="002B71B7" w:rsidRPr="00A042B3">
              <w:rPr>
                <w:rFonts w:ascii="Times New Roman" w:hAnsi="Times New Roman" w:cs="Times New Roman"/>
                <w:sz w:val="24"/>
                <w:szCs w:val="24"/>
              </w:rPr>
              <w:t>2</w:t>
            </w:r>
            <w:r w:rsidRPr="00A042B3">
              <w:rPr>
                <w:rFonts w:ascii="Times New Roman" w:hAnsi="Times New Roman" w:cs="Times New Roman"/>
                <w:sz w:val="24"/>
                <w:szCs w:val="24"/>
              </w:rPr>
              <w:t xml:space="preserve">         </w:t>
            </w:r>
          </w:p>
        </w:tc>
        <w:tc>
          <w:tcPr>
            <w:tcW w:w="1418" w:type="dxa"/>
          </w:tcPr>
          <w:p w14:paraId="5C970E17" w14:textId="59C6F316"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1.22</w:t>
            </w:r>
          </w:p>
        </w:tc>
      </w:tr>
    </w:tbl>
    <w:p w14:paraId="299B3DEC" w14:textId="38E76167" w:rsidR="009D3534" w:rsidRPr="00A042B3" w:rsidRDefault="009D3534" w:rsidP="009D3534">
      <w:pPr>
        <w:rPr>
          <w:lang w:val="en-US"/>
        </w:rPr>
      </w:pPr>
    </w:p>
    <w:p w14:paraId="319A089B" w14:textId="15FB1420" w:rsidR="00DA3F89" w:rsidRPr="00A042B3" w:rsidRDefault="00207C89" w:rsidP="00F13177">
      <w:pPr>
        <w:spacing w:after="0" w:line="360" w:lineRule="auto"/>
        <w:jc w:val="both"/>
        <w:rPr>
          <w:rFonts w:ascii="Times New Roman" w:eastAsia="Times New Roman" w:hAnsi="Times New Roman" w:cs="Times New Roman"/>
          <w:b/>
          <w:bCs/>
          <w:sz w:val="24"/>
          <w:szCs w:val="24"/>
          <w:lang w:eastAsia="fr-FR"/>
        </w:rPr>
      </w:pPr>
      <w:r w:rsidRPr="00A042B3">
        <w:rPr>
          <w:rFonts w:ascii="Times New Roman" w:eastAsia="Times New Roman" w:hAnsi="Times New Roman" w:cs="Times New Roman"/>
          <w:b/>
          <w:bCs/>
          <w:sz w:val="24"/>
          <w:szCs w:val="24"/>
          <w:lang w:eastAsia="fr-FR"/>
        </w:rPr>
        <w:t>3.</w:t>
      </w:r>
      <w:r w:rsidR="00BA18AD" w:rsidRPr="00A042B3">
        <w:rPr>
          <w:rFonts w:ascii="Times New Roman" w:eastAsia="Times New Roman" w:hAnsi="Times New Roman" w:cs="Times New Roman"/>
          <w:b/>
          <w:bCs/>
          <w:sz w:val="24"/>
          <w:szCs w:val="24"/>
          <w:lang w:eastAsia="fr-FR"/>
        </w:rPr>
        <w:t>2</w:t>
      </w:r>
      <w:r w:rsidRPr="00A042B3">
        <w:rPr>
          <w:rFonts w:ascii="Times New Roman" w:eastAsia="Times New Roman" w:hAnsi="Times New Roman" w:cs="Times New Roman"/>
          <w:b/>
          <w:bCs/>
          <w:sz w:val="24"/>
          <w:szCs w:val="24"/>
          <w:lang w:eastAsia="fr-FR"/>
        </w:rPr>
        <w:t xml:space="preserve"> Mulliken </w:t>
      </w:r>
      <w:r w:rsidR="00F13177" w:rsidRPr="00A042B3">
        <w:rPr>
          <w:rFonts w:ascii="Times New Roman" w:eastAsia="Times New Roman" w:hAnsi="Times New Roman" w:cs="Times New Roman"/>
          <w:b/>
          <w:bCs/>
          <w:sz w:val="24"/>
          <w:szCs w:val="24"/>
          <w:lang w:eastAsia="fr-FR"/>
        </w:rPr>
        <w:t>A</w:t>
      </w:r>
      <w:r w:rsidRPr="00A042B3">
        <w:rPr>
          <w:rFonts w:ascii="Times New Roman" w:eastAsia="Times New Roman" w:hAnsi="Times New Roman" w:cs="Times New Roman"/>
          <w:b/>
          <w:bCs/>
          <w:sz w:val="24"/>
          <w:szCs w:val="24"/>
          <w:lang w:eastAsia="fr-FR"/>
        </w:rPr>
        <w:t xml:space="preserve">tomic </w:t>
      </w:r>
      <w:r w:rsidR="00F13177" w:rsidRPr="00A042B3">
        <w:rPr>
          <w:rFonts w:ascii="Times New Roman" w:eastAsia="Times New Roman" w:hAnsi="Times New Roman" w:cs="Times New Roman"/>
          <w:b/>
          <w:bCs/>
          <w:sz w:val="24"/>
          <w:szCs w:val="24"/>
          <w:lang w:eastAsia="fr-FR"/>
        </w:rPr>
        <w:t>C</w:t>
      </w:r>
      <w:r w:rsidRPr="00A042B3">
        <w:rPr>
          <w:rFonts w:ascii="Times New Roman" w:eastAsia="Times New Roman" w:hAnsi="Times New Roman" w:cs="Times New Roman"/>
          <w:b/>
          <w:bCs/>
          <w:sz w:val="24"/>
          <w:szCs w:val="24"/>
          <w:lang w:eastAsia="fr-FR"/>
        </w:rPr>
        <w:t>harge</w:t>
      </w:r>
    </w:p>
    <w:p w14:paraId="6D72F380" w14:textId="7EAEA056" w:rsidR="00F13177" w:rsidRPr="00BC40A9" w:rsidRDefault="00F13177" w:rsidP="00861431">
      <w:pPr>
        <w:pStyle w:val="NormalWeb"/>
        <w:spacing w:before="0" w:beforeAutospacing="0" w:after="0" w:afterAutospacing="0" w:line="360" w:lineRule="auto"/>
        <w:jc w:val="both"/>
        <w:rPr>
          <w:lang w:val="en-US"/>
        </w:rPr>
      </w:pPr>
      <w:r w:rsidRPr="00BC40A9">
        <w:rPr>
          <w:lang w:val="en-US"/>
        </w:rPr>
        <w:t>This study, based on Mulliken population analysis, was conducted to interpret the formation of hydrogen bonding, in accordance with results previously reported in the scientific literature</w:t>
      </w:r>
      <w:r w:rsidR="00201C88">
        <w:rPr>
          <w:lang w:val="en-US"/>
        </w:rPr>
        <w:t xml:space="preserve"> </w:t>
      </w:r>
      <w:r w:rsidR="00201C88">
        <w:rPr>
          <w:lang w:val="en-US"/>
        </w:rPr>
        <w:fldChar w:fldCharType="begin"/>
      </w:r>
      <w:r w:rsidR="004412C8">
        <w:rPr>
          <w:lang w:val="en-US"/>
        </w:rPr>
        <w:instrText xml:space="preserve"> ADDIN ZOTERO_ITEM CSL_CITATION {"citationID":"OQUu6lGz","properties":{"unsorted":false,"formattedCitation":"(Dieng, Faye, et al., 2025)","plainCitation":"(Dieng, Faye, et al., 2025)","noteIndex":0},"citationItems":[{"id":1251,"uris":["http://zotero.org/users/9368432/items/DJXTXTSP"],"itemData":{"id":1251,"type":"article-journal","abstract":"Hydrogen bonds of the type A–H</w:instrText>
      </w:r>
      <w:r w:rsidR="004412C8">
        <w:rPr>
          <w:rFonts w:ascii="Cambria Math" w:hAnsi="Cambria Math" w:cs="Cambria Math"/>
          <w:lang w:val="en-US"/>
        </w:rPr>
        <w:instrText>⋯</w:instrText>
      </w:r>
      <w:r w:rsidR="004412C8">
        <w:rPr>
          <w:lang w:val="en-US"/>
        </w:rPr>
        <w:instrText xml:space="preserve">A′, where A and A′ represent electronegative atoms, have attracted considerable attention in recent years due to their crucial role in stabilizing molecular systems. The combination of experimental characteristics and sophisticated quantum chemical calculations provides solid confirmation of the structural and electronic properties of the new molecules. In this context, diisopropylammonium hydrogenophthalate was synthesized and experimentally characterized, then studied by quantum chemistry in order to optimize its geometry and evaluate hydrogen-bonding interactions. X-ray diffraction analysis revealed the formation of parallel zigzag chains, stabilized by N–H···O hydrogen bonds between the diisopropylammonium cation and the hydrogenophthalate anion. Another intramolecular O–H···O hydrogen bond was also identified within the anion. From a theoretical perspective, the Mulliken charges, spectroscopic vibrations, and various global descriptors of the compound were studied using different basis sets within the DFT/B3LYP framework. The calculated vibrational frequencies were used to simulate infrared spectra for all basis sets considered. All these results confirm that diisopropylammonium hydrogenophthalate exists in the form of a salt, stabilized by a hydrogen bond between the cation and the anion. Finally, the frontier orbital energies (HOMO and LUMO), the energy gap, and global descriptors were determined in order to predict the reactivity of the compound. These findings provide a detailed understanding of how hydrogen bonding influences phthalate-based molecular crystals. They also highlight their potential for molecular electronics, advancing scientific knowledge.","container-title":"Chemical Science International Journal","DOI":"10.9734/CSJI/2025/v34i5987","ISSN":"2456-706X","issue":"5","journalAbbreviation":"Chem. Sci. Int. J.","language":"en","page":"18-30","source":"DOI.org (Crossref)","title":"Crystallographic and Computational Insights into Hydrogen Bonding in Diisopropylammonium Hydrogenophthalate","volume":"34","author":[{"family":"Dieng","given":"Mamadou"},{"family":"Faye","given":"Déthié"},{"family":"Diop","given":"Cheikh Ahmadou Bamba"},{"family":"Diaw","given":"Moustapha"},{"family":"Ngom","given":"Arona"},{"family":"Diédhiou","given":"Ismaila"},{"family":"Toure","given":"Assane"},{"family":"Seye","given":"Dame"},{"family":"Lo","given":"Momath"},{"family":"Diop","given":"Cheikh Abdou Khadir"}],"issued":{"date-parts":[["2025",8,30]]}}}],"schema":"https://github.com/citation-style-language/schema/raw/master/csl-citation.json"} </w:instrText>
      </w:r>
      <w:r w:rsidR="00201C88">
        <w:rPr>
          <w:lang w:val="en-US"/>
        </w:rPr>
        <w:fldChar w:fldCharType="separate"/>
      </w:r>
      <w:r w:rsidR="004412C8" w:rsidRPr="004412C8">
        <w:rPr>
          <w:lang w:val="en-US"/>
        </w:rPr>
        <w:t>(Dieng, Faye, et al., 2025)</w:t>
      </w:r>
      <w:r w:rsidR="00201C88">
        <w:rPr>
          <w:lang w:val="en-US"/>
        </w:rPr>
        <w:fldChar w:fldCharType="end"/>
      </w:r>
      <w:r w:rsidRPr="00BC40A9">
        <w:rPr>
          <w:lang w:val="en-US"/>
        </w:rPr>
        <w:t xml:space="preserve">. Mulliken charges make it possible to describe the distribution of electron density among atoms within molecules </w:t>
      </w:r>
      <w:r w:rsidR="00A30A50">
        <w:rPr>
          <w:lang w:val="en-US"/>
        </w:rPr>
        <w:fldChar w:fldCharType="begin"/>
      </w:r>
      <w:r w:rsidR="004412C8">
        <w:rPr>
          <w:lang w:val="en-US"/>
        </w:rPr>
        <w:instrText xml:space="preserve"> ADDIN ZOTERO_ITEM CSL_CITATION {"citationID":"CnmeUqA6","properties":{"unsorted":false,"formattedCitation":"(El-Kelany et al., 2025)","plainCitation":"(El-Kelany et al., 2025)","noteIndex":0},"citationItems":[{"id":1219,"uris":["http://zotero.org/users/9368432/items/36P4YQF6"],"itemData":{"id":1219,"type":"article-journal","container-title":"Chemical Physics","DOI":"10.1016/j.chemphys.2024.112594","page":"112594","publisher":"Elsevier","source":"Google Scholar","title":"The charge and spin density of five LaBO3 perovskites (B= Sc, Ti, V, Cr and Co). A Mulliken analysis","volume":"591","author":[{"family":"El-Kelany","given":"Khaled E."},{"family":"Platonenko","given":"Alexander"},{"family":"Sambrano","given":"Julio"},{"family":"Doll","given":"Klaus"},{"family":"Dovesi","given":"Roberto"}],"issued":{"date-parts":[["2025"]]}}}],"schema":"https://github.com/citation-style-language/schema/raw/master/csl-citation.json"} </w:instrText>
      </w:r>
      <w:r w:rsidR="00A30A50">
        <w:rPr>
          <w:lang w:val="en-US"/>
        </w:rPr>
        <w:fldChar w:fldCharType="separate"/>
      </w:r>
      <w:r w:rsidR="004412C8" w:rsidRPr="004412C8">
        <w:rPr>
          <w:lang w:val="en-US"/>
        </w:rPr>
        <w:t>(El-Kelany et al., 2025)</w:t>
      </w:r>
      <w:r w:rsidR="00A30A50">
        <w:rPr>
          <w:lang w:val="en-US"/>
        </w:rPr>
        <w:fldChar w:fldCharType="end"/>
      </w:r>
      <w:r w:rsidRPr="00BC40A9">
        <w:rPr>
          <w:lang w:val="en-US"/>
        </w:rPr>
        <w:t xml:space="preserve">. According to this analysis, atoms may either gain electrons and acquire a negative charge or lose electrons and exhibit a positive charge. The obtained Mulliken atomic charges are reported in Table 3. The highest positive charge is observed on the phosphorus atom (P1), with a value of +1.822794, while the most significant negative charge is localized on the oxygen atom (O2), with a value of −1.009410. The results show that all carbon, nitrogen, and oxygen atoms carry negative charges, whereas the phosphorus atom, bonded to four oxygen atoms, as well as </w:t>
      </w:r>
      <w:r w:rsidR="00FA624F" w:rsidRPr="00BC40A9">
        <w:rPr>
          <w:lang w:val="en-US"/>
        </w:rPr>
        <w:t>all less electronegative hydrogen atoms</w:t>
      </w:r>
      <w:r w:rsidRPr="00BC40A9">
        <w:rPr>
          <w:lang w:val="en-US"/>
        </w:rPr>
        <w:t xml:space="preserve">, exhibit positive charges. Furthermore, the O10 atom, characterized by a higher electronegativity than hydrogen, has a negative Mulliken charge of </w:t>
      </w:r>
      <w:r w:rsidRPr="00BC40A9">
        <w:rPr>
          <w:lang w:val="en-US"/>
        </w:rPr>
        <w:lastRenderedPageBreak/>
        <w:t>−0.878213, while the H11 atom shows a positive charge of +0.459230. This charge distribution confirms the formation of a hydrogen bond H11···O10.</w:t>
      </w:r>
    </w:p>
    <w:p w14:paraId="400FCD82" w14:textId="77777777" w:rsidR="00FA624F" w:rsidRPr="00BC40A9" w:rsidRDefault="00FA624F" w:rsidP="00861431">
      <w:pPr>
        <w:pStyle w:val="NormalWeb"/>
        <w:spacing w:before="0" w:beforeAutospacing="0" w:after="0" w:afterAutospacing="0" w:line="360" w:lineRule="auto"/>
        <w:jc w:val="both"/>
        <w:rPr>
          <w:lang w:val="en-US"/>
        </w:rPr>
      </w:pPr>
    </w:p>
    <w:p w14:paraId="1FD3B754" w14:textId="7AFEEB07" w:rsidR="00E14E6E" w:rsidRPr="00A042B3" w:rsidRDefault="00E14E6E" w:rsidP="00FA624F">
      <w:pPr>
        <w:pStyle w:val="NormalWeb"/>
        <w:spacing w:before="0" w:beforeAutospacing="0" w:after="0" w:afterAutospacing="0" w:line="360" w:lineRule="auto"/>
        <w:jc w:val="both"/>
        <w:rPr>
          <w:i/>
          <w:lang w:val="en-GB"/>
        </w:rPr>
      </w:pPr>
      <w:r w:rsidRPr="00A042B3">
        <w:rPr>
          <w:b/>
          <w:bCs/>
          <w:i/>
        </w:rPr>
        <w:t xml:space="preserve">Table </w:t>
      </w:r>
      <w:r w:rsidR="0046748C" w:rsidRPr="00A042B3">
        <w:rPr>
          <w:b/>
          <w:bCs/>
          <w:i/>
        </w:rPr>
        <w:t>3.</w:t>
      </w:r>
      <w:r w:rsidRPr="00A042B3">
        <w:rPr>
          <w:i/>
        </w:rPr>
        <w:t xml:space="preserve"> </w:t>
      </w:r>
      <w:r w:rsidRPr="00A042B3">
        <w:rPr>
          <w:i/>
          <w:lang w:val="en-GB"/>
        </w:rPr>
        <w:t>Mulliken atomic charge</w:t>
      </w:r>
      <w:r w:rsidR="000A2370" w:rsidRPr="00A042B3">
        <w:rPr>
          <w:i/>
          <w:lang w:val="en-GB"/>
        </w:rPr>
        <w:t xml:space="preserve">  </w:t>
      </w:r>
    </w:p>
    <w:p w14:paraId="208B5C2A" w14:textId="77777777" w:rsidR="00FA624F" w:rsidRPr="00A042B3" w:rsidRDefault="00FA624F" w:rsidP="00FA624F">
      <w:pPr>
        <w:pStyle w:val="NormalWeb"/>
        <w:spacing w:before="0" w:beforeAutospacing="0" w:after="0" w:afterAutospacing="0" w:line="360" w:lineRule="auto"/>
        <w:jc w:val="both"/>
        <w:rPr>
          <w:i/>
          <w:lang w:val="en-GB"/>
        </w:rPr>
      </w:pPr>
    </w:p>
    <w:tbl>
      <w:tblPr>
        <w:tblStyle w:val="TableGrid"/>
        <w:tblW w:w="0" w:type="auto"/>
        <w:tblLook w:val="04A0" w:firstRow="1" w:lastRow="0" w:firstColumn="1" w:lastColumn="0" w:noHBand="0" w:noVBand="1"/>
      </w:tblPr>
      <w:tblGrid>
        <w:gridCol w:w="1271"/>
        <w:gridCol w:w="2552"/>
      </w:tblGrid>
      <w:tr w:rsidR="00861431" w:rsidRPr="00A042B3" w14:paraId="08810E1B" w14:textId="77777777" w:rsidTr="00E14E6E">
        <w:tc>
          <w:tcPr>
            <w:tcW w:w="1271" w:type="dxa"/>
          </w:tcPr>
          <w:p w14:paraId="0E62FB5C" w14:textId="6E697952" w:rsidR="00E14E6E" w:rsidRPr="00A042B3" w:rsidRDefault="00E14E6E" w:rsidP="007803A3">
            <w:pPr>
              <w:jc w:val="center"/>
              <w:rPr>
                <w:rFonts w:ascii="Times New Roman" w:hAnsi="Times New Roman" w:cs="Times New Roman"/>
                <w:sz w:val="24"/>
                <w:szCs w:val="24"/>
                <w:lang w:val="en-GB"/>
              </w:rPr>
            </w:pPr>
            <w:proofErr w:type="spellStart"/>
            <w:r w:rsidRPr="00A042B3">
              <w:rPr>
                <w:rFonts w:ascii="Times New Roman" w:hAnsi="Times New Roman" w:cs="Times New Roman"/>
                <w:b/>
                <w:bCs/>
                <w:sz w:val="24"/>
                <w:szCs w:val="24"/>
              </w:rPr>
              <w:t>Atoms</w:t>
            </w:r>
            <w:proofErr w:type="spellEnd"/>
          </w:p>
        </w:tc>
        <w:tc>
          <w:tcPr>
            <w:tcW w:w="2552" w:type="dxa"/>
          </w:tcPr>
          <w:p w14:paraId="0651BB09" w14:textId="2E1552F7" w:rsidR="00E14E6E" w:rsidRPr="00A042B3" w:rsidRDefault="00E14E6E" w:rsidP="00943BAE">
            <w:pPr>
              <w:jc w:val="center"/>
              <w:rPr>
                <w:rFonts w:ascii="Times New Roman" w:hAnsi="Times New Roman" w:cs="Times New Roman"/>
                <w:sz w:val="24"/>
                <w:szCs w:val="24"/>
                <w:lang w:val="en-GB"/>
              </w:rPr>
            </w:pPr>
            <w:r w:rsidRPr="00A042B3">
              <w:rPr>
                <w:rFonts w:ascii="Times New Roman" w:hAnsi="Times New Roman" w:cs="Times New Roman"/>
                <w:b/>
                <w:bCs/>
                <w:sz w:val="24"/>
                <w:szCs w:val="24"/>
              </w:rPr>
              <w:t>B3LYP/6-311++G(</w:t>
            </w:r>
            <w:proofErr w:type="spellStart"/>
            <w:proofErr w:type="gramStart"/>
            <w:r w:rsidRPr="00A042B3">
              <w:rPr>
                <w:rFonts w:ascii="Times New Roman" w:hAnsi="Times New Roman" w:cs="Times New Roman"/>
                <w:b/>
                <w:bCs/>
                <w:sz w:val="24"/>
                <w:szCs w:val="24"/>
              </w:rPr>
              <w:t>d,p</w:t>
            </w:r>
            <w:proofErr w:type="spellEnd"/>
            <w:proofErr w:type="gramEnd"/>
            <w:r w:rsidRPr="00A042B3">
              <w:rPr>
                <w:rFonts w:ascii="Times New Roman" w:hAnsi="Times New Roman" w:cs="Times New Roman"/>
                <w:b/>
                <w:bCs/>
                <w:sz w:val="24"/>
                <w:szCs w:val="24"/>
              </w:rPr>
              <w:t>)</w:t>
            </w:r>
          </w:p>
        </w:tc>
      </w:tr>
      <w:tr w:rsidR="00861431" w:rsidRPr="00A042B3" w14:paraId="5FD52002" w14:textId="77777777" w:rsidTr="00E14E6E">
        <w:tc>
          <w:tcPr>
            <w:tcW w:w="1271" w:type="dxa"/>
          </w:tcPr>
          <w:p w14:paraId="5A06E05F" w14:textId="7841F800"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P1</w:t>
            </w:r>
          </w:p>
        </w:tc>
        <w:tc>
          <w:tcPr>
            <w:tcW w:w="2552" w:type="dxa"/>
          </w:tcPr>
          <w:p w14:paraId="54DA900D" w14:textId="69235880" w:rsidR="00E14E6E" w:rsidRPr="00A042B3" w:rsidRDefault="00E14E6E" w:rsidP="00943BAE">
            <w:pPr>
              <w:jc w:val="center"/>
              <w:rPr>
                <w:rFonts w:ascii="Times New Roman" w:hAnsi="Times New Roman" w:cs="Times New Roman"/>
                <w:sz w:val="24"/>
                <w:szCs w:val="24"/>
              </w:rPr>
            </w:pPr>
            <w:r w:rsidRPr="00A042B3">
              <w:rPr>
                <w:rFonts w:ascii="Times New Roman" w:hAnsi="Times New Roman" w:cs="Times New Roman"/>
                <w:sz w:val="24"/>
                <w:szCs w:val="24"/>
              </w:rPr>
              <w:t>1.82</w:t>
            </w:r>
            <w:r w:rsidR="00E4381E" w:rsidRPr="00A042B3">
              <w:rPr>
                <w:rFonts w:ascii="Times New Roman" w:hAnsi="Times New Roman" w:cs="Times New Roman"/>
                <w:sz w:val="24"/>
                <w:szCs w:val="24"/>
              </w:rPr>
              <w:t>3</w:t>
            </w:r>
          </w:p>
        </w:tc>
      </w:tr>
      <w:tr w:rsidR="00861431" w:rsidRPr="00A042B3" w14:paraId="160DB3BE" w14:textId="77777777" w:rsidTr="00E14E6E">
        <w:tc>
          <w:tcPr>
            <w:tcW w:w="1271" w:type="dxa"/>
          </w:tcPr>
          <w:p w14:paraId="0E39CC0A" w14:textId="15D41043"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O2</w:t>
            </w:r>
          </w:p>
        </w:tc>
        <w:tc>
          <w:tcPr>
            <w:tcW w:w="2552" w:type="dxa"/>
          </w:tcPr>
          <w:p w14:paraId="5A5550E8" w14:textId="0C0708BC" w:rsidR="00E14E6E" w:rsidRPr="00A042B3" w:rsidRDefault="00E14E6E" w:rsidP="00943BAE">
            <w:pPr>
              <w:jc w:val="center"/>
              <w:rPr>
                <w:rFonts w:ascii="Times New Roman" w:hAnsi="Times New Roman" w:cs="Times New Roman"/>
                <w:sz w:val="24"/>
                <w:szCs w:val="24"/>
              </w:rPr>
            </w:pPr>
            <w:r w:rsidRPr="00A042B3">
              <w:rPr>
                <w:rFonts w:ascii="Times New Roman" w:hAnsi="Times New Roman" w:cs="Times New Roman"/>
                <w:sz w:val="24"/>
                <w:szCs w:val="24"/>
              </w:rPr>
              <w:t>-1.009</w:t>
            </w:r>
          </w:p>
        </w:tc>
      </w:tr>
      <w:tr w:rsidR="00861431" w:rsidRPr="00A042B3" w14:paraId="63625969" w14:textId="77777777" w:rsidTr="00E14E6E">
        <w:tc>
          <w:tcPr>
            <w:tcW w:w="1271" w:type="dxa"/>
          </w:tcPr>
          <w:p w14:paraId="26B5433C" w14:textId="0380A25A"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O3</w:t>
            </w:r>
          </w:p>
        </w:tc>
        <w:tc>
          <w:tcPr>
            <w:tcW w:w="2552" w:type="dxa"/>
          </w:tcPr>
          <w:p w14:paraId="12E12C04" w14:textId="254B5FF0" w:rsidR="00E14E6E" w:rsidRPr="00A042B3" w:rsidRDefault="00E14E6E" w:rsidP="00943BAE">
            <w:pPr>
              <w:jc w:val="center"/>
              <w:rPr>
                <w:rFonts w:ascii="Times New Roman" w:hAnsi="Times New Roman" w:cs="Times New Roman"/>
                <w:sz w:val="24"/>
                <w:szCs w:val="24"/>
              </w:rPr>
            </w:pPr>
            <w:r w:rsidRPr="00A042B3">
              <w:rPr>
                <w:rFonts w:ascii="Times New Roman" w:hAnsi="Times New Roman" w:cs="Times New Roman"/>
                <w:sz w:val="24"/>
                <w:szCs w:val="24"/>
              </w:rPr>
              <w:t>-0.81</w:t>
            </w:r>
            <w:r w:rsidR="00E4381E" w:rsidRPr="00A042B3">
              <w:rPr>
                <w:rFonts w:ascii="Times New Roman" w:hAnsi="Times New Roman" w:cs="Times New Roman"/>
                <w:sz w:val="24"/>
                <w:szCs w:val="24"/>
              </w:rPr>
              <w:t>9</w:t>
            </w:r>
          </w:p>
        </w:tc>
      </w:tr>
      <w:tr w:rsidR="00861431" w:rsidRPr="00A042B3" w14:paraId="29D184DC" w14:textId="77777777" w:rsidTr="00E14E6E">
        <w:tc>
          <w:tcPr>
            <w:tcW w:w="1271" w:type="dxa"/>
          </w:tcPr>
          <w:p w14:paraId="4F0D07AE" w14:textId="78E0F929"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O4</w:t>
            </w:r>
          </w:p>
        </w:tc>
        <w:tc>
          <w:tcPr>
            <w:tcW w:w="2552" w:type="dxa"/>
          </w:tcPr>
          <w:p w14:paraId="41EC85B0" w14:textId="57AC4C02" w:rsidR="00E14E6E" w:rsidRPr="00A042B3" w:rsidRDefault="00E14E6E" w:rsidP="00943BAE">
            <w:pPr>
              <w:jc w:val="center"/>
              <w:rPr>
                <w:rFonts w:ascii="Times New Roman" w:hAnsi="Times New Roman" w:cs="Times New Roman"/>
                <w:sz w:val="24"/>
                <w:szCs w:val="24"/>
              </w:rPr>
            </w:pPr>
            <w:r w:rsidRPr="00A042B3">
              <w:rPr>
                <w:rFonts w:ascii="Times New Roman" w:hAnsi="Times New Roman" w:cs="Times New Roman"/>
                <w:sz w:val="24"/>
                <w:szCs w:val="24"/>
              </w:rPr>
              <w:t>-0.964</w:t>
            </w:r>
          </w:p>
        </w:tc>
      </w:tr>
      <w:tr w:rsidR="00861431" w:rsidRPr="00A042B3" w14:paraId="515ECE88" w14:textId="77777777" w:rsidTr="00E14E6E">
        <w:tc>
          <w:tcPr>
            <w:tcW w:w="1271" w:type="dxa"/>
          </w:tcPr>
          <w:p w14:paraId="6719D12E" w14:textId="69C38903"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N</w:t>
            </w:r>
            <w:r w:rsidR="009D3F72" w:rsidRPr="00A042B3">
              <w:rPr>
                <w:rFonts w:ascii="Times New Roman" w:hAnsi="Times New Roman" w:cs="Times New Roman"/>
                <w:sz w:val="24"/>
                <w:szCs w:val="24"/>
              </w:rPr>
              <w:t>5</w:t>
            </w:r>
          </w:p>
        </w:tc>
        <w:tc>
          <w:tcPr>
            <w:tcW w:w="2552" w:type="dxa"/>
          </w:tcPr>
          <w:p w14:paraId="647AAD7F" w14:textId="07ECD00E" w:rsidR="00E14E6E" w:rsidRPr="00A042B3" w:rsidRDefault="00E14E6E" w:rsidP="00943BAE">
            <w:pPr>
              <w:jc w:val="center"/>
              <w:rPr>
                <w:rFonts w:ascii="Times New Roman" w:hAnsi="Times New Roman" w:cs="Times New Roman"/>
                <w:sz w:val="24"/>
                <w:szCs w:val="24"/>
              </w:rPr>
            </w:pPr>
            <w:r w:rsidRPr="00A042B3">
              <w:rPr>
                <w:rFonts w:ascii="Times New Roman" w:hAnsi="Times New Roman" w:cs="Times New Roman"/>
                <w:sz w:val="24"/>
                <w:szCs w:val="24"/>
              </w:rPr>
              <w:t>-0.792</w:t>
            </w:r>
          </w:p>
        </w:tc>
      </w:tr>
      <w:tr w:rsidR="00861431" w:rsidRPr="00A042B3" w14:paraId="1FF5F768" w14:textId="77777777" w:rsidTr="00E14E6E">
        <w:tc>
          <w:tcPr>
            <w:tcW w:w="1271" w:type="dxa"/>
          </w:tcPr>
          <w:p w14:paraId="3D2618BD" w14:textId="0D6C2052"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6</w:t>
            </w:r>
          </w:p>
        </w:tc>
        <w:tc>
          <w:tcPr>
            <w:tcW w:w="2552" w:type="dxa"/>
          </w:tcPr>
          <w:p w14:paraId="798FE29F" w14:textId="22F66F12" w:rsidR="00E14E6E" w:rsidRPr="00A042B3" w:rsidRDefault="00E14E6E" w:rsidP="00943BAE">
            <w:pPr>
              <w:jc w:val="center"/>
              <w:rPr>
                <w:rFonts w:ascii="Times New Roman" w:hAnsi="Times New Roman" w:cs="Times New Roman"/>
                <w:sz w:val="24"/>
                <w:szCs w:val="24"/>
              </w:rPr>
            </w:pPr>
            <w:r w:rsidRPr="00A042B3">
              <w:rPr>
                <w:rFonts w:ascii="Times New Roman" w:hAnsi="Times New Roman" w:cs="Times New Roman"/>
                <w:sz w:val="24"/>
                <w:szCs w:val="24"/>
              </w:rPr>
              <w:t>0.372</w:t>
            </w:r>
          </w:p>
        </w:tc>
      </w:tr>
      <w:tr w:rsidR="00861431" w:rsidRPr="00A042B3" w14:paraId="5C4EBCDD" w14:textId="77777777" w:rsidTr="00E14E6E">
        <w:tc>
          <w:tcPr>
            <w:tcW w:w="1271" w:type="dxa"/>
          </w:tcPr>
          <w:p w14:paraId="3A211E2F" w14:textId="0820904E"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7</w:t>
            </w:r>
          </w:p>
        </w:tc>
        <w:tc>
          <w:tcPr>
            <w:tcW w:w="2552" w:type="dxa"/>
          </w:tcPr>
          <w:p w14:paraId="238FBCE7" w14:textId="630FD20A" w:rsidR="00E14E6E" w:rsidRPr="00A042B3" w:rsidRDefault="00E14E6E" w:rsidP="00943BAE">
            <w:pPr>
              <w:jc w:val="center"/>
              <w:rPr>
                <w:rFonts w:ascii="Times New Roman" w:hAnsi="Times New Roman" w:cs="Times New Roman"/>
                <w:sz w:val="24"/>
                <w:szCs w:val="24"/>
              </w:rPr>
            </w:pPr>
            <w:r w:rsidRPr="00A042B3">
              <w:rPr>
                <w:rFonts w:ascii="Times New Roman" w:hAnsi="Times New Roman" w:cs="Times New Roman"/>
                <w:sz w:val="24"/>
                <w:szCs w:val="24"/>
              </w:rPr>
              <w:t>0.333</w:t>
            </w:r>
          </w:p>
        </w:tc>
      </w:tr>
      <w:tr w:rsidR="00861431" w:rsidRPr="00A042B3" w14:paraId="75259C49" w14:textId="77777777" w:rsidTr="00E14E6E">
        <w:tc>
          <w:tcPr>
            <w:tcW w:w="1271" w:type="dxa"/>
          </w:tcPr>
          <w:p w14:paraId="6E1FCBBB" w14:textId="644CC1BF"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C</w:t>
            </w:r>
            <w:r w:rsidR="009D3F72" w:rsidRPr="00A042B3">
              <w:rPr>
                <w:rFonts w:ascii="Times New Roman" w:hAnsi="Times New Roman" w:cs="Times New Roman"/>
                <w:sz w:val="24"/>
                <w:szCs w:val="24"/>
              </w:rPr>
              <w:t>8</w:t>
            </w:r>
          </w:p>
        </w:tc>
        <w:tc>
          <w:tcPr>
            <w:tcW w:w="2552" w:type="dxa"/>
          </w:tcPr>
          <w:p w14:paraId="54D7C822" w14:textId="70F9B4ED" w:rsidR="00E14E6E" w:rsidRPr="00A042B3" w:rsidRDefault="00E14E6E" w:rsidP="00943BAE">
            <w:pPr>
              <w:jc w:val="center"/>
              <w:rPr>
                <w:rFonts w:ascii="Times New Roman" w:hAnsi="Times New Roman" w:cs="Times New Roman"/>
                <w:sz w:val="24"/>
                <w:szCs w:val="24"/>
                <w:lang w:val="en-GB"/>
              </w:rPr>
            </w:pPr>
            <w:r w:rsidRPr="00A042B3">
              <w:rPr>
                <w:rFonts w:ascii="Times New Roman" w:hAnsi="Times New Roman" w:cs="Times New Roman"/>
                <w:sz w:val="24"/>
                <w:szCs w:val="24"/>
              </w:rPr>
              <w:t>-0.172</w:t>
            </w:r>
          </w:p>
        </w:tc>
      </w:tr>
      <w:tr w:rsidR="00861431" w:rsidRPr="00A042B3" w14:paraId="3F210BFA" w14:textId="77777777" w:rsidTr="00E14E6E">
        <w:tc>
          <w:tcPr>
            <w:tcW w:w="1271" w:type="dxa"/>
          </w:tcPr>
          <w:p w14:paraId="3EE997DA" w14:textId="6FB1AC2D"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9</w:t>
            </w:r>
          </w:p>
        </w:tc>
        <w:tc>
          <w:tcPr>
            <w:tcW w:w="2552" w:type="dxa"/>
          </w:tcPr>
          <w:p w14:paraId="22735F70" w14:textId="09E39C7B" w:rsidR="00E14E6E" w:rsidRPr="00A042B3" w:rsidRDefault="00E14E6E" w:rsidP="00943BAE">
            <w:pPr>
              <w:jc w:val="center"/>
              <w:rPr>
                <w:rFonts w:ascii="Times New Roman" w:hAnsi="Times New Roman" w:cs="Times New Roman"/>
                <w:sz w:val="24"/>
                <w:szCs w:val="24"/>
                <w:lang w:val="en-GB"/>
              </w:rPr>
            </w:pPr>
            <w:r w:rsidRPr="00A042B3">
              <w:rPr>
                <w:rFonts w:ascii="Times New Roman" w:hAnsi="Times New Roman" w:cs="Times New Roman"/>
                <w:sz w:val="24"/>
                <w:szCs w:val="24"/>
              </w:rPr>
              <w:t>0.17</w:t>
            </w:r>
            <w:r w:rsidR="00E4381E" w:rsidRPr="00A042B3">
              <w:rPr>
                <w:rFonts w:ascii="Times New Roman" w:hAnsi="Times New Roman" w:cs="Times New Roman"/>
                <w:sz w:val="24"/>
                <w:szCs w:val="24"/>
              </w:rPr>
              <w:t>2</w:t>
            </w:r>
          </w:p>
        </w:tc>
      </w:tr>
      <w:tr w:rsidR="00861431" w:rsidRPr="00A042B3" w14:paraId="54C29A18" w14:textId="77777777" w:rsidTr="00E14E6E">
        <w:tc>
          <w:tcPr>
            <w:tcW w:w="1271" w:type="dxa"/>
          </w:tcPr>
          <w:p w14:paraId="71D549D0" w14:textId="0E273ADA"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O</w:t>
            </w:r>
            <w:r w:rsidR="009D3F72" w:rsidRPr="00A042B3">
              <w:rPr>
                <w:rFonts w:ascii="Times New Roman" w:hAnsi="Times New Roman" w:cs="Times New Roman"/>
                <w:sz w:val="24"/>
                <w:szCs w:val="24"/>
              </w:rPr>
              <w:t>10</w:t>
            </w:r>
          </w:p>
        </w:tc>
        <w:tc>
          <w:tcPr>
            <w:tcW w:w="2552" w:type="dxa"/>
          </w:tcPr>
          <w:p w14:paraId="1E7DA228" w14:textId="7BF6D413" w:rsidR="00E14E6E" w:rsidRPr="00A042B3" w:rsidRDefault="00E14E6E" w:rsidP="00943BAE">
            <w:pPr>
              <w:jc w:val="center"/>
              <w:rPr>
                <w:rFonts w:ascii="Times New Roman" w:hAnsi="Times New Roman" w:cs="Times New Roman"/>
                <w:sz w:val="24"/>
                <w:szCs w:val="24"/>
              </w:rPr>
            </w:pPr>
            <w:r w:rsidRPr="00A042B3">
              <w:rPr>
                <w:rFonts w:ascii="Times New Roman" w:hAnsi="Times New Roman" w:cs="Times New Roman"/>
                <w:sz w:val="24"/>
                <w:szCs w:val="24"/>
              </w:rPr>
              <w:t>-0.878</w:t>
            </w:r>
          </w:p>
        </w:tc>
      </w:tr>
      <w:tr w:rsidR="00861431" w:rsidRPr="00A042B3" w14:paraId="0D28A979" w14:textId="77777777" w:rsidTr="00E14E6E">
        <w:tc>
          <w:tcPr>
            <w:tcW w:w="1271" w:type="dxa"/>
          </w:tcPr>
          <w:p w14:paraId="65E2B02E" w14:textId="12098475"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11</w:t>
            </w:r>
          </w:p>
        </w:tc>
        <w:tc>
          <w:tcPr>
            <w:tcW w:w="2552" w:type="dxa"/>
          </w:tcPr>
          <w:p w14:paraId="448DC0C2" w14:textId="4732E259" w:rsidR="00E14E6E" w:rsidRPr="00A042B3" w:rsidRDefault="00E14E6E" w:rsidP="00943BAE">
            <w:pPr>
              <w:jc w:val="center"/>
              <w:rPr>
                <w:rFonts w:ascii="Times New Roman" w:hAnsi="Times New Roman" w:cs="Times New Roman"/>
                <w:sz w:val="24"/>
                <w:szCs w:val="24"/>
                <w:lang w:val="en-GB"/>
              </w:rPr>
            </w:pPr>
            <w:bookmarkStart w:id="6" w:name="_Hlk218769056"/>
            <w:r w:rsidRPr="00A042B3">
              <w:rPr>
                <w:rFonts w:ascii="Times New Roman" w:hAnsi="Times New Roman" w:cs="Times New Roman"/>
                <w:sz w:val="24"/>
                <w:szCs w:val="24"/>
              </w:rPr>
              <w:t>0.459</w:t>
            </w:r>
            <w:bookmarkEnd w:id="6"/>
          </w:p>
        </w:tc>
      </w:tr>
      <w:tr w:rsidR="00861431" w:rsidRPr="00A042B3" w14:paraId="3406F98E" w14:textId="77777777" w:rsidTr="00E14E6E">
        <w:tc>
          <w:tcPr>
            <w:tcW w:w="1271" w:type="dxa"/>
          </w:tcPr>
          <w:p w14:paraId="6BFA3602" w14:textId="122B2604"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12</w:t>
            </w:r>
          </w:p>
        </w:tc>
        <w:tc>
          <w:tcPr>
            <w:tcW w:w="2552" w:type="dxa"/>
          </w:tcPr>
          <w:p w14:paraId="78F6EDA0" w14:textId="06225D82" w:rsidR="00E14E6E" w:rsidRPr="00A042B3" w:rsidRDefault="00E14E6E" w:rsidP="00943BAE">
            <w:pPr>
              <w:jc w:val="center"/>
              <w:rPr>
                <w:rFonts w:ascii="Times New Roman" w:hAnsi="Times New Roman" w:cs="Times New Roman"/>
                <w:sz w:val="24"/>
                <w:szCs w:val="24"/>
                <w:lang w:val="en-GB"/>
              </w:rPr>
            </w:pPr>
            <w:r w:rsidRPr="00A042B3">
              <w:rPr>
                <w:rFonts w:ascii="Times New Roman" w:hAnsi="Times New Roman" w:cs="Times New Roman"/>
                <w:sz w:val="24"/>
                <w:szCs w:val="24"/>
              </w:rPr>
              <w:t>0.382</w:t>
            </w:r>
          </w:p>
        </w:tc>
      </w:tr>
      <w:tr w:rsidR="00861431" w:rsidRPr="00A042B3" w14:paraId="3F60E061" w14:textId="77777777" w:rsidTr="00E14E6E">
        <w:tc>
          <w:tcPr>
            <w:tcW w:w="1271" w:type="dxa"/>
          </w:tcPr>
          <w:p w14:paraId="0AA07BC1" w14:textId="1C5E330F"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13</w:t>
            </w:r>
          </w:p>
        </w:tc>
        <w:tc>
          <w:tcPr>
            <w:tcW w:w="2552" w:type="dxa"/>
          </w:tcPr>
          <w:p w14:paraId="49B8534F" w14:textId="4D4DFD36" w:rsidR="00E14E6E" w:rsidRPr="00A042B3" w:rsidRDefault="00E14E6E" w:rsidP="00943BAE">
            <w:pPr>
              <w:jc w:val="center"/>
              <w:rPr>
                <w:rFonts w:ascii="Times New Roman" w:hAnsi="Times New Roman" w:cs="Times New Roman"/>
                <w:sz w:val="24"/>
                <w:szCs w:val="24"/>
                <w:lang w:val="en-GB"/>
              </w:rPr>
            </w:pPr>
            <w:r w:rsidRPr="00A042B3">
              <w:rPr>
                <w:rFonts w:ascii="Times New Roman" w:hAnsi="Times New Roman" w:cs="Times New Roman"/>
                <w:sz w:val="24"/>
                <w:szCs w:val="24"/>
              </w:rPr>
              <w:t>0.17</w:t>
            </w:r>
            <w:r w:rsidR="00E4381E" w:rsidRPr="00A042B3">
              <w:rPr>
                <w:rFonts w:ascii="Times New Roman" w:hAnsi="Times New Roman" w:cs="Times New Roman"/>
                <w:sz w:val="24"/>
                <w:szCs w:val="24"/>
              </w:rPr>
              <w:t>2</w:t>
            </w:r>
          </w:p>
        </w:tc>
      </w:tr>
      <w:tr w:rsidR="00861431" w:rsidRPr="00A042B3" w14:paraId="63002601" w14:textId="77777777" w:rsidTr="00E14E6E">
        <w:tc>
          <w:tcPr>
            <w:tcW w:w="1271" w:type="dxa"/>
          </w:tcPr>
          <w:p w14:paraId="2DE5F12A" w14:textId="64D9847D"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C</w:t>
            </w:r>
            <w:r w:rsidR="009D3F72" w:rsidRPr="00A042B3">
              <w:rPr>
                <w:rFonts w:ascii="Times New Roman" w:hAnsi="Times New Roman" w:cs="Times New Roman"/>
                <w:sz w:val="24"/>
                <w:szCs w:val="24"/>
              </w:rPr>
              <w:t>14</w:t>
            </w:r>
          </w:p>
        </w:tc>
        <w:tc>
          <w:tcPr>
            <w:tcW w:w="2552" w:type="dxa"/>
          </w:tcPr>
          <w:p w14:paraId="6961AB93" w14:textId="43F7E2D9" w:rsidR="00E14E6E" w:rsidRPr="00A042B3" w:rsidRDefault="00E14E6E" w:rsidP="00943BAE">
            <w:pPr>
              <w:jc w:val="center"/>
              <w:rPr>
                <w:rFonts w:ascii="Times New Roman" w:hAnsi="Times New Roman" w:cs="Times New Roman"/>
                <w:sz w:val="24"/>
                <w:szCs w:val="24"/>
              </w:rPr>
            </w:pPr>
            <w:r w:rsidRPr="00A042B3">
              <w:rPr>
                <w:rFonts w:ascii="Times New Roman" w:hAnsi="Times New Roman" w:cs="Times New Roman"/>
                <w:sz w:val="24"/>
                <w:szCs w:val="24"/>
              </w:rPr>
              <w:t>-0.169</w:t>
            </w:r>
          </w:p>
        </w:tc>
      </w:tr>
      <w:tr w:rsidR="00861431" w:rsidRPr="00A042B3" w14:paraId="5EB59301" w14:textId="77777777" w:rsidTr="00E14E6E">
        <w:tc>
          <w:tcPr>
            <w:tcW w:w="1271" w:type="dxa"/>
          </w:tcPr>
          <w:p w14:paraId="17BEDB05" w14:textId="07BC988A"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15</w:t>
            </w:r>
          </w:p>
        </w:tc>
        <w:tc>
          <w:tcPr>
            <w:tcW w:w="2552" w:type="dxa"/>
          </w:tcPr>
          <w:p w14:paraId="0FE4FC73" w14:textId="17C67DB2" w:rsidR="00E14E6E" w:rsidRPr="00A042B3" w:rsidRDefault="00E14E6E" w:rsidP="00943BAE">
            <w:pPr>
              <w:jc w:val="center"/>
              <w:rPr>
                <w:rFonts w:ascii="Times New Roman" w:hAnsi="Times New Roman" w:cs="Times New Roman"/>
                <w:sz w:val="24"/>
                <w:szCs w:val="24"/>
                <w:lang w:val="en-GB"/>
              </w:rPr>
            </w:pPr>
            <w:r w:rsidRPr="00A042B3">
              <w:rPr>
                <w:rFonts w:ascii="Times New Roman" w:hAnsi="Times New Roman" w:cs="Times New Roman"/>
                <w:sz w:val="24"/>
                <w:szCs w:val="24"/>
              </w:rPr>
              <w:t>0.208</w:t>
            </w:r>
          </w:p>
        </w:tc>
      </w:tr>
      <w:tr w:rsidR="00861431" w:rsidRPr="00A042B3" w14:paraId="5FFAAD52" w14:textId="77777777" w:rsidTr="00E14E6E">
        <w:tc>
          <w:tcPr>
            <w:tcW w:w="1271" w:type="dxa"/>
          </w:tcPr>
          <w:p w14:paraId="39817787" w14:textId="6934938A"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16</w:t>
            </w:r>
          </w:p>
        </w:tc>
        <w:tc>
          <w:tcPr>
            <w:tcW w:w="2552" w:type="dxa"/>
          </w:tcPr>
          <w:p w14:paraId="36D3373B" w14:textId="34D0C77E" w:rsidR="00E14E6E" w:rsidRPr="00A042B3" w:rsidRDefault="00E14E6E" w:rsidP="00943BAE">
            <w:pPr>
              <w:jc w:val="center"/>
              <w:rPr>
                <w:rFonts w:ascii="Times New Roman" w:hAnsi="Times New Roman" w:cs="Times New Roman"/>
                <w:sz w:val="24"/>
                <w:szCs w:val="24"/>
                <w:lang w:val="en-GB"/>
              </w:rPr>
            </w:pPr>
            <w:r w:rsidRPr="00A042B3">
              <w:rPr>
                <w:rFonts w:ascii="Times New Roman" w:hAnsi="Times New Roman" w:cs="Times New Roman"/>
                <w:sz w:val="24"/>
                <w:szCs w:val="24"/>
              </w:rPr>
              <w:t>0.209</w:t>
            </w:r>
          </w:p>
        </w:tc>
      </w:tr>
      <w:tr w:rsidR="00861431" w:rsidRPr="00A042B3" w14:paraId="0087ABCF" w14:textId="77777777" w:rsidTr="00E14E6E">
        <w:tc>
          <w:tcPr>
            <w:tcW w:w="1271" w:type="dxa"/>
          </w:tcPr>
          <w:p w14:paraId="2ED8094B" w14:textId="210CF1D2"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N</w:t>
            </w:r>
            <w:r w:rsidR="009D3F72" w:rsidRPr="00A042B3">
              <w:rPr>
                <w:rFonts w:ascii="Times New Roman" w:hAnsi="Times New Roman" w:cs="Times New Roman"/>
                <w:sz w:val="24"/>
                <w:szCs w:val="24"/>
              </w:rPr>
              <w:t>17</w:t>
            </w:r>
          </w:p>
        </w:tc>
        <w:tc>
          <w:tcPr>
            <w:tcW w:w="2552" w:type="dxa"/>
          </w:tcPr>
          <w:p w14:paraId="30E9484E" w14:textId="4881FE98" w:rsidR="00E14E6E" w:rsidRPr="00A042B3" w:rsidRDefault="00E14E6E" w:rsidP="00943BAE">
            <w:pPr>
              <w:jc w:val="center"/>
              <w:rPr>
                <w:rFonts w:ascii="Times New Roman" w:hAnsi="Times New Roman" w:cs="Times New Roman"/>
                <w:sz w:val="24"/>
                <w:szCs w:val="24"/>
                <w:lang w:val="en-GB"/>
              </w:rPr>
            </w:pPr>
            <w:r w:rsidRPr="00A042B3">
              <w:rPr>
                <w:rFonts w:ascii="Times New Roman" w:hAnsi="Times New Roman" w:cs="Times New Roman"/>
                <w:sz w:val="24"/>
                <w:szCs w:val="24"/>
              </w:rPr>
              <w:t>-0.576</w:t>
            </w:r>
          </w:p>
        </w:tc>
      </w:tr>
      <w:tr w:rsidR="00861431" w:rsidRPr="00A042B3" w14:paraId="3AC748C9" w14:textId="77777777" w:rsidTr="00E14E6E">
        <w:tc>
          <w:tcPr>
            <w:tcW w:w="1271" w:type="dxa"/>
          </w:tcPr>
          <w:p w14:paraId="6FD6E502" w14:textId="08A5D338"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18</w:t>
            </w:r>
          </w:p>
        </w:tc>
        <w:tc>
          <w:tcPr>
            <w:tcW w:w="2552" w:type="dxa"/>
          </w:tcPr>
          <w:p w14:paraId="221C8281" w14:textId="3E10F48C" w:rsidR="00E14E6E" w:rsidRPr="00A042B3" w:rsidRDefault="00E14E6E" w:rsidP="00943BAE">
            <w:pPr>
              <w:jc w:val="center"/>
              <w:rPr>
                <w:rFonts w:ascii="Times New Roman" w:hAnsi="Times New Roman" w:cs="Times New Roman"/>
                <w:sz w:val="24"/>
                <w:szCs w:val="24"/>
                <w:lang w:val="en-GB"/>
              </w:rPr>
            </w:pPr>
            <w:r w:rsidRPr="00A042B3">
              <w:rPr>
                <w:rFonts w:ascii="Times New Roman" w:hAnsi="Times New Roman" w:cs="Times New Roman"/>
                <w:sz w:val="24"/>
                <w:szCs w:val="24"/>
              </w:rPr>
              <w:t>0.416</w:t>
            </w:r>
          </w:p>
        </w:tc>
      </w:tr>
      <w:tr w:rsidR="00861431" w:rsidRPr="00A042B3" w14:paraId="60C68A16" w14:textId="77777777" w:rsidTr="00E14E6E">
        <w:tc>
          <w:tcPr>
            <w:tcW w:w="1271" w:type="dxa"/>
          </w:tcPr>
          <w:p w14:paraId="59AC32A4" w14:textId="5CA4BB39"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19</w:t>
            </w:r>
          </w:p>
        </w:tc>
        <w:tc>
          <w:tcPr>
            <w:tcW w:w="2552" w:type="dxa"/>
          </w:tcPr>
          <w:p w14:paraId="3E1FB098" w14:textId="44637EF8" w:rsidR="00E14E6E" w:rsidRPr="00A042B3" w:rsidRDefault="00E14E6E" w:rsidP="00943BAE">
            <w:pPr>
              <w:jc w:val="center"/>
              <w:rPr>
                <w:rFonts w:ascii="Times New Roman" w:hAnsi="Times New Roman" w:cs="Times New Roman"/>
                <w:sz w:val="24"/>
                <w:szCs w:val="24"/>
                <w:lang w:val="en-GB"/>
              </w:rPr>
            </w:pPr>
            <w:r w:rsidRPr="00A042B3">
              <w:rPr>
                <w:rFonts w:ascii="Times New Roman" w:hAnsi="Times New Roman" w:cs="Times New Roman"/>
                <w:sz w:val="24"/>
                <w:szCs w:val="24"/>
              </w:rPr>
              <w:t>0.41</w:t>
            </w:r>
            <w:r w:rsidR="00E4381E" w:rsidRPr="00A042B3">
              <w:rPr>
                <w:rFonts w:ascii="Times New Roman" w:hAnsi="Times New Roman" w:cs="Times New Roman"/>
                <w:sz w:val="24"/>
                <w:szCs w:val="24"/>
              </w:rPr>
              <w:t>9</w:t>
            </w:r>
          </w:p>
        </w:tc>
      </w:tr>
      <w:tr w:rsidR="00861431" w:rsidRPr="00A042B3" w14:paraId="6C05A609" w14:textId="77777777" w:rsidTr="00E14E6E">
        <w:tc>
          <w:tcPr>
            <w:tcW w:w="1271" w:type="dxa"/>
          </w:tcPr>
          <w:p w14:paraId="3BAC6A26" w14:textId="36AF562B"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20</w:t>
            </w:r>
          </w:p>
        </w:tc>
        <w:tc>
          <w:tcPr>
            <w:tcW w:w="2552" w:type="dxa"/>
          </w:tcPr>
          <w:p w14:paraId="60710CD1" w14:textId="380ADB64" w:rsidR="00E14E6E" w:rsidRPr="00A042B3" w:rsidRDefault="00E14E6E" w:rsidP="00943BAE">
            <w:pPr>
              <w:jc w:val="center"/>
              <w:rPr>
                <w:rFonts w:ascii="Times New Roman" w:hAnsi="Times New Roman" w:cs="Times New Roman"/>
                <w:sz w:val="24"/>
                <w:szCs w:val="24"/>
              </w:rPr>
            </w:pPr>
            <w:r w:rsidRPr="00A042B3">
              <w:rPr>
                <w:rFonts w:ascii="Times New Roman" w:hAnsi="Times New Roman" w:cs="Times New Roman"/>
                <w:sz w:val="24"/>
                <w:szCs w:val="24"/>
              </w:rPr>
              <w:t>0.415</w:t>
            </w:r>
          </w:p>
        </w:tc>
      </w:tr>
    </w:tbl>
    <w:p w14:paraId="231B4969" w14:textId="77777777" w:rsidR="009D3F72" w:rsidRPr="00A042B3" w:rsidRDefault="009D3F72" w:rsidP="009D3F72">
      <w:pPr>
        <w:rPr>
          <w:rFonts w:ascii="Times New Roman" w:eastAsia="Times New Roman" w:hAnsi="Times New Roman" w:cs="Times New Roman"/>
          <w:b/>
          <w:bCs/>
          <w:sz w:val="24"/>
          <w:szCs w:val="24"/>
          <w:lang w:eastAsia="fr-FR"/>
        </w:rPr>
      </w:pPr>
    </w:p>
    <w:p w14:paraId="63D69D00" w14:textId="18257830" w:rsidR="00140363" w:rsidRPr="00BC40A9" w:rsidRDefault="003961D6" w:rsidP="00F13177">
      <w:pPr>
        <w:pStyle w:val="NormalWeb"/>
        <w:rPr>
          <w:lang w:val="en-US"/>
        </w:rPr>
      </w:pPr>
      <w:r w:rsidRPr="00BC40A9">
        <w:rPr>
          <w:b/>
          <w:bCs/>
          <w:lang w:val="en-US"/>
        </w:rPr>
        <w:t>3</w:t>
      </w:r>
      <w:r w:rsidR="00140363" w:rsidRPr="00BC40A9">
        <w:rPr>
          <w:b/>
          <w:bCs/>
          <w:lang w:val="en-US"/>
        </w:rPr>
        <w:t>.</w:t>
      </w:r>
      <w:r w:rsidR="00BA18AD" w:rsidRPr="00BC40A9">
        <w:rPr>
          <w:b/>
          <w:bCs/>
          <w:lang w:val="en-US"/>
        </w:rPr>
        <w:t>3</w:t>
      </w:r>
      <w:r w:rsidR="00140363" w:rsidRPr="00BC40A9">
        <w:rPr>
          <w:b/>
          <w:bCs/>
          <w:lang w:val="en-US"/>
        </w:rPr>
        <w:t xml:space="preserve"> </w:t>
      </w:r>
      <w:r w:rsidR="00F13177" w:rsidRPr="00BC40A9">
        <w:rPr>
          <w:rStyle w:val="Strong"/>
          <w:lang w:val="en-US"/>
        </w:rPr>
        <w:t>Comparison between Experimental and Calculated IR Spectra</w:t>
      </w:r>
    </w:p>
    <w:p w14:paraId="236CC56D" w14:textId="77777777" w:rsidR="00E31F9F" w:rsidRPr="00A042B3" w:rsidRDefault="00E31F9F" w:rsidP="00E31F9F">
      <w:r w:rsidRPr="00A042B3">
        <w:object w:dxaOrig="7203" w:dyaOrig="5028" w14:anchorId="05F49A60">
          <v:shape id="_x0000_i1026" type="#_x0000_t75" style="width:416.25pt;height:4in" o:ole="">
            <v:imagedata r:id="rId11" o:title=""/>
          </v:shape>
          <o:OLEObject Type="Embed" ProgID="Origin50.Graph" ShapeID="_x0000_i1026" DrawAspect="Content" ObjectID="_1839494507" r:id="rId12"/>
        </w:object>
      </w:r>
    </w:p>
    <w:p w14:paraId="37FA6C37" w14:textId="5125134E" w:rsidR="00F13177" w:rsidRPr="00BC40A9" w:rsidRDefault="007B6D7C" w:rsidP="007402D5">
      <w:pPr>
        <w:spacing w:after="0" w:line="360" w:lineRule="auto"/>
        <w:jc w:val="both"/>
        <w:rPr>
          <w:rFonts w:ascii="Times New Roman" w:hAnsi="Times New Roman" w:cs="Times New Roman"/>
          <w:sz w:val="24"/>
          <w:szCs w:val="24"/>
          <w:lang w:val="en-US"/>
        </w:rPr>
      </w:pPr>
      <w:r w:rsidRPr="00BC40A9">
        <w:rPr>
          <w:rFonts w:ascii="Times New Roman" w:hAnsi="Times New Roman" w:cs="Times New Roman"/>
          <w:b/>
          <w:bCs/>
          <w:sz w:val="24"/>
          <w:szCs w:val="24"/>
          <w:lang w:val="en-US"/>
        </w:rPr>
        <w:t xml:space="preserve">Figure </w:t>
      </w:r>
      <w:r w:rsidR="00BF0B51" w:rsidRPr="00BC40A9">
        <w:rPr>
          <w:rFonts w:ascii="Times New Roman" w:hAnsi="Times New Roman" w:cs="Times New Roman"/>
          <w:b/>
          <w:bCs/>
          <w:sz w:val="24"/>
          <w:szCs w:val="24"/>
          <w:lang w:val="en-US"/>
        </w:rPr>
        <w:t>2</w:t>
      </w:r>
      <w:r w:rsidRPr="00BC40A9">
        <w:rPr>
          <w:rFonts w:ascii="Times New Roman" w:hAnsi="Times New Roman" w:cs="Times New Roman"/>
          <w:b/>
          <w:bCs/>
          <w:sz w:val="24"/>
          <w:szCs w:val="24"/>
          <w:lang w:val="en-US"/>
        </w:rPr>
        <w:t>.</w:t>
      </w:r>
      <w:r w:rsidRPr="00BC40A9">
        <w:rPr>
          <w:rFonts w:ascii="Times New Roman" w:hAnsi="Times New Roman" w:cs="Times New Roman"/>
          <w:sz w:val="24"/>
          <w:szCs w:val="24"/>
          <w:lang w:val="en-US"/>
        </w:rPr>
        <w:t xml:space="preserve"> </w:t>
      </w:r>
      <w:r w:rsidR="007402D5" w:rsidRPr="00BC40A9">
        <w:rPr>
          <w:rFonts w:ascii="Times New Roman" w:hAnsi="Times New Roman" w:cs="Times New Roman"/>
          <w:sz w:val="24"/>
          <w:szCs w:val="24"/>
          <w:lang w:val="en-US"/>
        </w:rPr>
        <w:t xml:space="preserve">Experimental and theoretically calculated infrared spectra of </w:t>
      </w:r>
      <w:proofErr w:type="spellStart"/>
      <w:r w:rsidR="007402D5" w:rsidRPr="00BC40A9">
        <w:rPr>
          <w:rFonts w:ascii="Times New Roman" w:hAnsi="Times New Roman" w:cs="Times New Roman"/>
          <w:sz w:val="24"/>
          <w:szCs w:val="24"/>
          <w:lang w:val="en-US"/>
        </w:rPr>
        <w:t>ethylenediammonium</w:t>
      </w:r>
      <w:proofErr w:type="spellEnd"/>
      <w:r w:rsidR="007402D5" w:rsidRPr="00BC40A9">
        <w:rPr>
          <w:rFonts w:ascii="Times New Roman" w:hAnsi="Times New Roman" w:cs="Times New Roman"/>
          <w:sz w:val="24"/>
          <w:szCs w:val="24"/>
          <w:lang w:val="en-US"/>
        </w:rPr>
        <w:t xml:space="preserve"> hydrogen phosphate using the B3LYP/6-31+G(</w:t>
      </w:r>
      <w:proofErr w:type="spellStart"/>
      <w:proofErr w:type="gramStart"/>
      <w:r w:rsidR="007402D5" w:rsidRPr="00BC40A9">
        <w:rPr>
          <w:rFonts w:ascii="Times New Roman" w:hAnsi="Times New Roman" w:cs="Times New Roman"/>
          <w:sz w:val="24"/>
          <w:szCs w:val="24"/>
          <w:lang w:val="en-US"/>
        </w:rPr>
        <w:t>d,p</w:t>
      </w:r>
      <w:proofErr w:type="spellEnd"/>
      <w:proofErr w:type="gramEnd"/>
      <w:r w:rsidR="007402D5" w:rsidRPr="00BC40A9">
        <w:rPr>
          <w:rFonts w:ascii="Times New Roman" w:hAnsi="Times New Roman" w:cs="Times New Roman"/>
          <w:sz w:val="24"/>
          <w:szCs w:val="24"/>
          <w:lang w:val="en-US"/>
        </w:rPr>
        <w:t>) method.</w:t>
      </w:r>
    </w:p>
    <w:p w14:paraId="7FA34CEF" w14:textId="7EBF66D5" w:rsidR="00F13177" w:rsidRPr="00BC40A9" w:rsidRDefault="00F13177" w:rsidP="004269EE">
      <w:pPr>
        <w:pStyle w:val="NormalWeb"/>
        <w:spacing w:line="360" w:lineRule="auto"/>
        <w:jc w:val="both"/>
        <w:rPr>
          <w:lang w:val="en-US"/>
        </w:rPr>
      </w:pPr>
      <w:r w:rsidRPr="00BC40A9">
        <w:rPr>
          <w:lang w:val="en-US"/>
        </w:rPr>
        <w:t>The IR spectrum reveals the presence of a vibrational band at 3425 cm⁻¹ attributed to the experimental O–H stretching vibration, while theoretically this characteristic band is observed at 3400 cm⁻¹. Intense bands assigned to the experimental P–O–H and P–O stretching vibrations are observed at 887 and 1021 cm⁻¹, respectively. Theoretically, the P–O–H vibration is found at a higher wavelength (lower frequency) of 920 cm⁻¹, whereas the P–O vibration appears at 1012 cm⁻¹.</w:t>
      </w:r>
      <w:r w:rsidR="00B40C76" w:rsidRPr="00BC40A9">
        <w:rPr>
          <w:lang w:val="en-US"/>
        </w:rPr>
        <w:t xml:space="preserve"> In the region between 1450 and 1300 cm⁻¹, a broad band appears, attributed to the experimental interionic in-plane angular deformation of P—O—H, which theoretically emerges as a well-defined peak at 1284 cm⁻¹ </w:t>
      </w:r>
      <w:r w:rsidR="001750C9">
        <w:rPr>
          <w:lang w:val="en-US"/>
        </w:rPr>
        <w:fldChar w:fldCharType="begin"/>
      </w:r>
      <w:r w:rsidR="004412C8">
        <w:rPr>
          <w:lang w:val="en-US"/>
        </w:rPr>
        <w:instrText xml:space="preserve"> ADDIN ZOTERO_ITEM CSL_CITATION {"citationID":"daIE0uUv","properties":{"unsorted":false,"formattedCitation":"(el Makhloufy et al., 2021)","plainCitation":"(el Makhloufy et al., 2021)","noteIndex":0},"citationItems":[{"id":1222,"uris":["http://zotero.org/users/9368432/items/LDYFPZ94"],"itemData":{"id":1222,"type":"article-journal","abstract":"The objective of this literature reviews is to report the various methods used in the synthesis of the calcium monophosphates and condensed phosphates compounds, such as the co-precipitation method, Boulle's process, solid-state reactions, hydrothermal synthesis, and thermal dehydration, and present the crystalline data of these salts as classified from the hexagonal to the triclinic system. For the monophosphates, the compounds with (PO 4) 3-groups crystallized in the hexagonal, rhombohedral, trigonal, orthorhombic, and monoclinic systems, against the compounds with (HPO 4) 2-and (H 2 PO 4)-, which are crystallized in low symmetry systems (monoclinic, and triclinic). For the long polyphosphates chain (PO 3-) n , where the formula contains one (PO 4) 3-group, the compounds crystallized in the high possible symmetry (tetragonal systems); the compounds of a formula containing two, three, and four (PO 4) 3-groups are crystallized in the lower symmetry systems (monoclinic, and triclinic). In the anhydrous cyclotetraphosphates, the substitution of 2K + by Ca 2+ induced lowering symmetry from the tetragonal system in CaK 2 P 4 O 12 to the triclinic system in Ca 2 P 4 O 12. The calcium cyclohexaphosphates are all found to be hydrate compounds. With ammonium cations, the (NH 4) 6 P 6 O 18 .1H 2 O crystallized in the orthorhombic system, as a highly symmetrical system found in this phosphate type. Besides, the study is extended to review the inferred characterization made particularly for anions, PO 3-in γ-Ca(PO 3) 2 , PO 4 3-in CaHPO 4 , P 2 O 7 4-in","container-title":"Biointerface Research in Applied Chemistry","DOI":"10.33263/BRIAC121.732755","journalAbbreviation":"Biointerface Research in Applied Chemistry","page":"732-755","source":"ResearchGate","title":"X-Ray Diffraction and Infrared Spectroscopy Data Review Analyses of the Calcium Phosphates","volume":"12","author":[{"family":"Makhloufy","given":"Smail","non-dropping-particle":"el"},{"family":"Oubouaza","given":"Rachida"},{"family":"Ouasri","given":"Ali"},{"family":"Belaaouad","given":"S."}],"issued":{"date-parts":[["2021",4,26]]}}}],"schema":"https://github.com/citation-style-language/schema/raw/master/csl-citation.json"} </w:instrText>
      </w:r>
      <w:r w:rsidR="001750C9">
        <w:rPr>
          <w:lang w:val="en-US"/>
        </w:rPr>
        <w:fldChar w:fldCharType="separate"/>
      </w:r>
      <w:r w:rsidR="004412C8" w:rsidRPr="004412C8">
        <w:rPr>
          <w:lang w:val="en-US"/>
        </w:rPr>
        <w:t>(el Makhloufy et al., 2021)</w:t>
      </w:r>
      <w:r w:rsidR="001750C9">
        <w:rPr>
          <w:lang w:val="en-US"/>
        </w:rPr>
        <w:fldChar w:fldCharType="end"/>
      </w:r>
      <w:r w:rsidR="00E31F9F" w:rsidRPr="00BC40A9">
        <w:rPr>
          <w:lang w:val="en-US"/>
        </w:rPr>
        <w:t xml:space="preserve">. </w:t>
      </w:r>
      <w:r w:rsidR="00B40C76" w:rsidRPr="00BC40A9">
        <w:rPr>
          <w:lang w:val="en-US"/>
        </w:rPr>
        <w:t xml:space="preserve">The experimental P=O vibrational band appears between 559 and 622 cm⁻¹, whereas theoretically it is found between 722 and 780 cm⁻¹ </w:t>
      </w:r>
      <w:r w:rsidR="001750C9">
        <w:rPr>
          <w:lang w:val="en-US"/>
        </w:rPr>
        <w:fldChar w:fldCharType="begin"/>
      </w:r>
      <w:r w:rsidR="004412C8">
        <w:rPr>
          <w:lang w:val="en-US"/>
        </w:rPr>
        <w:instrText xml:space="preserve"> ADDIN ZOTERO_ITEM CSL_CITATION {"citationID":"XyU7yWmI","properties":{"unsorted":false,"formattedCitation":"(Ababneh et al., 2024)","plainCitation":"(Ababneh et al., 2024)","noteIndex":0},"citationItems":[{"id":1224,"uris":["http://zotero.org/users/9368432/items/MS9JWV4M"],"itemData":{"id":1224,"type":"article-journal","abstract":"The study investigates the formation and transportation of ionic charge carriers in phosphoric acid-water system. This investigation encompasses an analysis of 1H and 31P NMR chemical shifts, self-diffusion coefficients, spin-lattice relaxation rates, spin-spin relaxation rates, activation energies, dissociation constants, electrical conductivity, and Raman shifts, along with FTIR spectra across various water concentrations. Significantly, the maxima observed in these curves at around 0.8 water molar fraction predominantly from the unique molecular arrangement between phosphoric acid and water molecules, influenced by a hydrogen bonding network. These findings yield valuable insights into phosphate ion kinetics within body fluids, covering essential aspects like hydrogen bonding networks, ionization processes, and the energy kinetics of phosphoric dissociation. A customized semiempirical model is applied to calculate dissociated species (water, phosphoric acid, and hydronium ion) at different water contents within a wide range of water mole fraction. Furthermore, this investigation extends to the dissociation of phosphoric acid in DMEM cell culture media, offering a more precise model for phosphate ionic kinetics within body fluids, especially at nominal phosphate concentrations of approximately 1:700μL.","container-title":"Spectrochimica Acta Part A: Molecular and Biomolecular Spectroscopy","DOI":"10.1016/j.saa.2023.123594","ISSN":"1386-1425","journalAbbreviation":"Spectrochimica Acta Part A: Molecular and Biomolecular Spectroscopy","page":"123594","source":"ScienceDirect","title":"1H, 31P NMR, Raman and FTIR spectroscopies for investigating phosphoric acid dissociation to understand phosphate ion kinetics in body fluids","volume":"307","author":[{"family":"Ababneh","given":"Riad"},{"family":"Telfah","given":"Ahmad"},{"family":"Al Bataineh","given":"Qais M."},{"family":"Tolstik","given":"Elen"},{"family":"Dierks","given":"Johann"},{"family":"Hergenröder","given":"Roland"}],"issued":{"date-parts":[["2024",2,15]]}}}],"schema":"https://github.com/citation-style-language/schema/raw/master/csl-citation.json"} </w:instrText>
      </w:r>
      <w:r w:rsidR="001750C9">
        <w:rPr>
          <w:lang w:val="en-US"/>
        </w:rPr>
        <w:fldChar w:fldCharType="separate"/>
      </w:r>
      <w:r w:rsidR="004412C8" w:rsidRPr="004412C8">
        <w:rPr>
          <w:lang w:val="en-US"/>
        </w:rPr>
        <w:t>(Ababneh et al., 2024)</w:t>
      </w:r>
      <w:r w:rsidR="001750C9">
        <w:rPr>
          <w:lang w:val="en-US"/>
        </w:rPr>
        <w:fldChar w:fldCharType="end"/>
      </w:r>
      <w:r w:rsidR="00E31F9F" w:rsidRPr="00BC40A9">
        <w:rPr>
          <w:lang w:val="en-US"/>
        </w:rPr>
        <w:t xml:space="preserve">. </w:t>
      </w:r>
      <w:r w:rsidR="00B40C76" w:rsidRPr="00BC40A9">
        <w:rPr>
          <w:lang w:val="en-US"/>
        </w:rPr>
        <w:t xml:space="preserve">The bands observed experimentally at 3025 and 2913 cm⁻¹ are assigned to C–H stretching vibrations. The corresponding calculated frequencies appear at 3018 and 2955 cm⁻¹, indicating good agreement between theoretical and experimental results. The aliphatic N–H stretching vibrations of the cationic entity are observed experimentally at 1610 and 1516 cm⁻¹, while the corresponding theoretical values are calculated at 1601 and 1482 cm⁻¹ </w:t>
      </w:r>
      <w:r w:rsidR="001750C9">
        <w:rPr>
          <w:lang w:val="en-US"/>
        </w:rPr>
        <w:fldChar w:fldCharType="begin"/>
      </w:r>
      <w:r w:rsidR="004412C8">
        <w:rPr>
          <w:lang w:val="en-US"/>
        </w:rPr>
        <w:instrText xml:space="preserve"> ADDIN ZOTERO_ITEM CSL_CITATION {"citationID":"UwkJ5fgo","properties":{"unsorted":false,"formattedCitation":"(Waly et al., 2021)","plainCitation":"(Waly et al., 2021)","noteIndex":0},"citationItems":[{"id":1225,"uris":["http://zotero.org/users/9368432/items/MD434G5U"],"itemData":{"id":1225,"type":"article-journal","abstract":"This study investigates the preparation of a novel chelating adsorbent (AT-MAC), based on the chemical modification of activated carbon (AC) derived from water hyacinth (WH) via functionalization with 2-aminothiazole chelating legend (AT), and then utilizing it for the effective removal of Pb(II) and Hg(II) ions from polluted water. FTIR and XPS spectroscopy confirm the successful incorporation of amine and thiol groups within the porous activated carbon through the amidation reaction between the carboxylic groups of porous activated carbon and 2-aminothiazole legend in presence of DCC as cross coupling agent. The AT-MAC adsorbent exhibited high sorption capacities for the removal of Pb(II) (310.9 mg/g) and Hg(II) (252.5 mg/g) at pH 5.5 and contact time 60 min, which are higher than most previously reported carbon based materials. AT-MAC displayed 100.0% removal for Hg(II) and Pb(II) ions at concentrations up to 50 ppm, thus demonstrating excellent selectivity for Pb(II), and Hg(II) ions. The FTIR before and after adsorption suggested the mechanism of removal based on the complexation between the nitrogen and sulfur atoms on the surface of AT-MAC and Pb(II) forming (C-S-Pb and C-N-Pb). The chemisorption mechanism via the thiol and amine groups grafted onto the surface of AT-MAC was also suggested based on the excellent agreement of the experimental data with a pseudo-second order kinetic model. The AT-MAC also showed high stability over three adsorption–desorption cycles. The results also revealed that AT-MAC is a promising remediation adsorbent for the solid phase extraction of Pb(II) and Hg(II) ions from contaminated water.","container-title":"Journal of Saudi Chemical Society","DOI":"10.1016/j.jscs.2021.101296","ISSN":"1319-6103","issue":"8","journalAbbreviation":"Journal of Saudi Chemical Society","page":"101296","source":"ScienceDirect","title":"Efficient removal of Pb(II) and Hg(II) ions from aqueous solution by amine and thiol modified activated carbon","volume":"25","author":[{"family":"Waly","given":"Saadia M."},{"family":"El-Wakil","given":"Ahmad M."},{"family":"El-Maaty","given":"Weam M. Abou"},{"family":"Awad","given":"Fathi S."}],"issued":{"date-parts":[["2021",8,1]]}}}],"schema":"https://github.com/citation-style-language/schema/raw/master/csl-citation.json"} </w:instrText>
      </w:r>
      <w:r w:rsidR="001750C9">
        <w:rPr>
          <w:lang w:val="en-US"/>
        </w:rPr>
        <w:fldChar w:fldCharType="separate"/>
      </w:r>
      <w:r w:rsidR="004412C8" w:rsidRPr="004412C8">
        <w:rPr>
          <w:lang w:val="en-US"/>
        </w:rPr>
        <w:t>(Waly et al., 2021)</w:t>
      </w:r>
      <w:r w:rsidR="001750C9">
        <w:rPr>
          <w:lang w:val="en-US"/>
        </w:rPr>
        <w:fldChar w:fldCharType="end"/>
      </w:r>
      <w:r w:rsidR="00E31F9F" w:rsidRPr="00BC40A9">
        <w:rPr>
          <w:lang w:val="en-US"/>
        </w:rPr>
        <w:t xml:space="preserve">. </w:t>
      </w:r>
      <w:r w:rsidR="00B40C76" w:rsidRPr="00BC40A9">
        <w:rPr>
          <w:lang w:val="en-US"/>
        </w:rPr>
        <w:t>The slight discrepancies observed can be attributed to environmental effects in the experimental conditions as well as to the inherent approximations in quantum chemical calculation methods</w:t>
      </w:r>
      <w:r w:rsidR="00C31005">
        <w:rPr>
          <w:lang w:val="en-US"/>
        </w:rPr>
        <w:t xml:space="preserve"> </w:t>
      </w:r>
      <w:r w:rsidR="00C31005">
        <w:rPr>
          <w:lang w:val="en-US"/>
        </w:rPr>
        <w:fldChar w:fldCharType="begin"/>
      </w:r>
      <w:r w:rsidR="004412C8">
        <w:rPr>
          <w:lang w:val="en-US"/>
        </w:rPr>
        <w:instrText xml:space="preserve"> ADDIN ZOTERO_ITEM CSL_CITATION {"citationID":"24pWjDhL","properties":{"unsorted":false,"formattedCitation":"(Elangovan et al., 2025)","plainCitation":"(Elangovan et al., 2025)","noteIndex":0},"citationItems":[{"id":1252,"uris":["http://zotero.org/users/9368432/items/7LT9IFIF"],"itemData":{"id":1252,"type":"article-journal","abstract":"The novel Schiff’s base (CS6) was synthesized and confirmed by various studies. The B3LYP/cc-pVDZ basis set was used for theoretical study and the results indicated that both the theoretical and experimental studies correlated well. The interaction energy of CS6-water complex calculated by using the local energy decomposition analysis was found to be −7.28 kcal/mol. The TD-TFT method was used for the calculation of electronic absorption spectrum. This study confirmed that the observed wavelength and the simulated wavelength in the electronic spectra were almost similar. The electrophilic and nucleophilic attacking sites of the titled compound were identified by using FMO and MEP studies. The highest stabilization energy (30.19 kcal/mol) formed by LP (2) O24 to anti-bonding σ*(C18-C19) was confirmed by the NBO study. The localized and delocalized electrons were confirmed by ELF and LOL studies. The hydrogen bond interaction as well as the physical and chemical properties of CS6 indicated that it showed a moderate similarity to the drugs. The docking study confirmed that the dehydro-L-gulonate decarboxylase inhibitor (1Q6O) could interact with CS6 compound with the binding energy of −5.26 kcal/mol.","container-title":"Journal of Biomolecular Structure and Dynamics","DOI":"10.1080/07391102.2024.2333465","ISSN":"0739-1102","issue":"15","note":"_eprint: https://doi.org/10.1080/07391102.2024.2333465","page":"8562-8577","PMID":"38656235","publisher":"Taylor &amp; Francis","source":"Taylor and Francis+NEJM","title":"Comparison study (experimental and theoretical), hydrogen bond interaction through water, donor acceptor investigation and molecular docking study of 3,3-((1,2-phenylenebis (azaneylylidene)) bis (methaneylylidene)) diphenol","volume":"43","author":[{"family":"Elangovan","given":"N."},{"family":"Thirumavalavan","given":"Munusamy"},{"family":"Sankar Ganesan","given":"T."},{"family":"Sowrirajan","given":"S."},{"family":"Chandrasekar","given":"S."},{"family":"Arumugam","given":"Natarajan"}],"issued":{"date-parts":[["2025",10,13]]}}}],"schema":"https://github.com/citation-style-language/schema/raw/master/csl-citation.json"} </w:instrText>
      </w:r>
      <w:r w:rsidR="00C31005">
        <w:rPr>
          <w:lang w:val="en-US"/>
        </w:rPr>
        <w:fldChar w:fldCharType="separate"/>
      </w:r>
      <w:r w:rsidR="004412C8" w:rsidRPr="004412C8">
        <w:rPr>
          <w:lang w:val="en-US"/>
        </w:rPr>
        <w:t>(Elangovan et al., 2025)</w:t>
      </w:r>
      <w:r w:rsidR="00C31005">
        <w:rPr>
          <w:lang w:val="en-US"/>
        </w:rPr>
        <w:fldChar w:fldCharType="end"/>
      </w:r>
      <w:r w:rsidR="00E31F9F" w:rsidRPr="00BC40A9">
        <w:rPr>
          <w:lang w:val="en-US"/>
        </w:rPr>
        <w:t>.</w:t>
      </w:r>
    </w:p>
    <w:p w14:paraId="381AA96C" w14:textId="77777777" w:rsidR="004269EE" w:rsidRPr="00BC40A9" w:rsidRDefault="003961D6" w:rsidP="004269EE">
      <w:pPr>
        <w:spacing w:after="0" w:line="360" w:lineRule="auto"/>
        <w:jc w:val="both"/>
        <w:outlineLvl w:val="2"/>
        <w:rPr>
          <w:rFonts w:ascii="Times New Roman" w:eastAsia="Times New Roman" w:hAnsi="Times New Roman" w:cs="Times New Roman"/>
          <w:b/>
          <w:bCs/>
          <w:sz w:val="24"/>
          <w:szCs w:val="24"/>
          <w:lang w:val="en-US" w:eastAsia="fr-FR"/>
        </w:rPr>
      </w:pPr>
      <w:r w:rsidRPr="00BC40A9">
        <w:rPr>
          <w:rFonts w:ascii="Times New Roman" w:eastAsia="Times New Roman" w:hAnsi="Times New Roman" w:cs="Times New Roman"/>
          <w:b/>
          <w:bCs/>
          <w:sz w:val="24"/>
          <w:szCs w:val="24"/>
          <w:lang w:val="en-US" w:eastAsia="fr-FR"/>
        </w:rPr>
        <w:lastRenderedPageBreak/>
        <w:t>3</w:t>
      </w:r>
      <w:r w:rsidR="00140363" w:rsidRPr="00BC40A9">
        <w:rPr>
          <w:rFonts w:ascii="Times New Roman" w:eastAsia="Times New Roman" w:hAnsi="Times New Roman" w:cs="Times New Roman"/>
          <w:b/>
          <w:bCs/>
          <w:sz w:val="24"/>
          <w:szCs w:val="24"/>
          <w:lang w:val="en-US" w:eastAsia="fr-FR"/>
        </w:rPr>
        <w:t>.</w:t>
      </w:r>
      <w:r w:rsidR="00BA18AD" w:rsidRPr="00BC40A9">
        <w:rPr>
          <w:rFonts w:ascii="Times New Roman" w:eastAsia="Times New Roman" w:hAnsi="Times New Roman" w:cs="Times New Roman"/>
          <w:b/>
          <w:bCs/>
          <w:sz w:val="24"/>
          <w:szCs w:val="24"/>
          <w:lang w:val="en-US" w:eastAsia="fr-FR"/>
        </w:rPr>
        <w:t>4</w:t>
      </w:r>
      <w:r w:rsidR="00140363" w:rsidRPr="00BC40A9">
        <w:rPr>
          <w:rFonts w:ascii="Times New Roman" w:eastAsia="Times New Roman" w:hAnsi="Times New Roman" w:cs="Times New Roman"/>
          <w:b/>
          <w:bCs/>
          <w:sz w:val="24"/>
          <w:szCs w:val="24"/>
          <w:lang w:val="en-US" w:eastAsia="fr-FR"/>
        </w:rPr>
        <w:t xml:space="preserve"> </w:t>
      </w:r>
      <w:r w:rsidR="004269EE" w:rsidRPr="00BC40A9">
        <w:rPr>
          <w:rStyle w:val="Strong"/>
          <w:rFonts w:ascii="Times New Roman" w:hAnsi="Times New Roman" w:cs="Times New Roman"/>
          <w:sz w:val="24"/>
          <w:szCs w:val="24"/>
          <w:lang w:val="en-US"/>
        </w:rPr>
        <w:t>Electrochemical Behavior</w:t>
      </w:r>
      <w:r w:rsidR="004269EE" w:rsidRPr="00BC40A9">
        <w:rPr>
          <w:rFonts w:ascii="Times New Roman" w:eastAsia="Times New Roman" w:hAnsi="Times New Roman" w:cs="Times New Roman"/>
          <w:b/>
          <w:bCs/>
          <w:sz w:val="24"/>
          <w:szCs w:val="24"/>
          <w:lang w:val="en-US" w:eastAsia="fr-FR"/>
        </w:rPr>
        <w:t xml:space="preserve"> </w:t>
      </w:r>
    </w:p>
    <w:p w14:paraId="77E87153" w14:textId="274A4012" w:rsidR="00F73C25" w:rsidRPr="00BC40A9" w:rsidRDefault="004269EE" w:rsidP="0050771E">
      <w:pPr>
        <w:spacing w:after="0" w:line="360" w:lineRule="auto"/>
        <w:jc w:val="both"/>
        <w:outlineLvl w:val="2"/>
        <w:rPr>
          <w:rFonts w:ascii="Times New Roman" w:eastAsia="Times New Roman" w:hAnsi="Times New Roman" w:cs="Times New Roman"/>
          <w:b/>
          <w:bCs/>
          <w:sz w:val="24"/>
          <w:szCs w:val="24"/>
          <w:lang w:val="en-US" w:eastAsia="fr-FR"/>
        </w:rPr>
      </w:pPr>
      <w:r w:rsidRPr="00BC40A9">
        <w:rPr>
          <w:rFonts w:ascii="Times New Roman" w:hAnsi="Times New Roman" w:cs="Times New Roman"/>
          <w:sz w:val="24"/>
          <w:szCs w:val="24"/>
          <w:lang w:val="en-US"/>
        </w:rPr>
        <w:t xml:space="preserve">Figure 3 shows the cyclic voltammograms (CV) of glassy carbon (GC) in 10 mL of a </w:t>
      </w:r>
      <w:bookmarkStart w:id="7" w:name="_Hlk228229310"/>
      <w:r w:rsidRPr="00BC40A9">
        <w:rPr>
          <w:rFonts w:ascii="Times New Roman" w:hAnsi="Times New Roman" w:cs="Times New Roman"/>
          <w:sz w:val="24"/>
          <w:szCs w:val="24"/>
          <w:lang w:val="en-US"/>
        </w:rPr>
        <w:t>1 mM ferricyanide</w:t>
      </w:r>
      <w:bookmarkEnd w:id="7"/>
      <w:r w:rsidRPr="00BC40A9">
        <w:rPr>
          <w:rFonts w:ascii="Times New Roman" w:hAnsi="Times New Roman" w:cs="Times New Roman"/>
          <w:sz w:val="24"/>
          <w:szCs w:val="24"/>
          <w:lang w:val="en-US"/>
        </w:rPr>
        <w:t xml:space="preserve"> solution, in the presence and absence of 10⁻² M </w:t>
      </w:r>
      <w:proofErr w:type="spellStart"/>
      <w:r w:rsidRPr="00BC40A9">
        <w:rPr>
          <w:rFonts w:ascii="Times New Roman" w:hAnsi="Times New Roman" w:cs="Times New Roman"/>
          <w:sz w:val="24"/>
          <w:szCs w:val="24"/>
          <w:lang w:val="en-US"/>
        </w:rPr>
        <w:t>ethylenediammonium</w:t>
      </w:r>
      <w:proofErr w:type="spellEnd"/>
      <w:r w:rsidRPr="00BC40A9">
        <w:rPr>
          <w:rFonts w:ascii="Times New Roman" w:hAnsi="Times New Roman" w:cs="Times New Roman"/>
          <w:sz w:val="24"/>
          <w:szCs w:val="24"/>
          <w:lang w:val="en-US"/>
        </w:rPr>
        <w:t xml:space="preserve"> hydrogen phosphate salt. The voltammograms were recorded at a scan rate of 100 mV·s⁻¹ over a potential range from −0.5 to 1 V vs Ag/AgCl (Figure 3A). Analysis of Figure 3A reveals an increase in the oxidation and reduction peak currents of the GC electrode when moving from the ferricyanide electrolyte without the salt to the one containing </w:t>
      </w:r>
      <w:proofErr w:type="spellStart"/>
      <w:r w:rsidRPr="00BC40A9">
        <w:rPr>
          <w:rFonts w:ascii="Times New Roman" w:hAnsi="Times New Roman" w:cs="Times New Roman"/>
          <w:sz w:val="24"/>
          <w:szCs w:val="24"/>
          <w:lang w:val="en-US"/>
        </w:rPr>
        <w:t>ethylenediammonium</w:t>
      </w:r>
      <w:proofErr w:type="spellEnd"/>
      <w:r w:rsidRPr="00BC40A9">
        <w:rPr>
          <w:rFonts w:ascii="Times New Roman" w:hAnsi="Times New Roman" w:cs="Times New Roman"/>
          <w:sz w:val="24"/>
          <w:szCs w:val="24"/>
          <w:lang w:val="en-US"/>
        </w:rPr>
        <w:t xml:space="preserve"> hydrogen phosphate salt. In this figure, an oxidation peak and a reduction peak are observed around 0.3 V and 0.15 V, respectively, corresponding to the redox behavior of </w:t>
      </w:r>
      <w:proofErr w:type="spellStart"/>
      <w:r w:rsidRPr="00BC40A9">
        <w:rPr>
          <w:rFonts w:ascii="Times New Roman" w:hAnsi="Times New Roman" w:cs="Times New Roman"/>
          <w:sz w:val="24"/>
          <w:szCs w:val="24"/>
          <w:lang w:val="en-US"/>
        </w:rPr>
        <w:t>ethylenediammonium</w:t>
      </w:r>
      <w:proofErr w:type="spellEnd"/>
      <w:r w:rsidRPr="00BC40A9">
        <w:rPr>
          <w:rFonts w:ascii="Times New Roman" w:hAnsi="Times New Roman" w:cs="Times New Roman"/>
          <w:sz w:val="24"/>
          <w:szCs w:val="24"/>
          <w:lang w:val="en-US"/>
        </w:rPr>
        <w:t xml:space="preserve"> hydrogen phosphate in solution at the working electrode.</w:t>
      </w:r>
      <w:r w:rsidR="0050771E" w:rsidRPr="00BC40A9">
        <w:rPr>
          <w:rFonts w:ascii="Times New Roman" w:eastAsia="Times New Roman" w:hAnsi="Times New Roman" w:cs="Times New Roman"/>
          <w:b/>
          <w:bCs/>
          <w:sz w:val="24"/>
          <w:szCs w:val="24"/>
          <w:lang w:val="en-US" w:eastAsia="fr-FR"/>
        </w:rPr>
        <w:t xml:space="preserve"> </w:t>
      </w:r>
      <w:r w:rsidRPr="00BC40A9">
        <w:rPr>
          <w:rFonts w:ascii="Times New Roman" w:hAnsi="Times New Roman" w:cs="Times New Roman"/>
          <w:sz w:val="24"/>
          <w:szCs w:val="24"/>
          <w:lang w:val="en-US"/>
        </w:rPr>
        <w:t xml:space="preserve">The anodic peak at approximately 0.3 V/Ag/AgCl and the cathodic peak at about 0.12 V/Ag/AgCl are very close to those reported for an aliphatic amine </w:t>
      </w:r>
      <w:r w:rsidR="009C5A2D">
        <w:rPr>
          <w:rFonts w:ascii="Times New Roman" w:hAnsi="Times New Roman" w:cs="Times New Roman"/>
          <w:sz w:val="24"/>
          <w:szCs w:val="24"/>
          <w:lang w:val="en-US"/>
        </w:rPr>
        <w:fldChar w:fldCharType="begin"/>
      </w:r>
      <w:r w:rsidR="004412C8">
        <w:rPr>
          <w:rFonts w:ascii="Times New Roman" w:hAnsi="Times New Roman" w:cs="Times New Roman"/>
          <w:sz w:val="24"/>
          <w:szCs w:val="24"/>
          <w:lang w:val="en-US"/>
        </w:rPr>
        <w:instrText xml:space="preserve"> ADDIN ZOTERO_ITEM CSL_CITATION {"citationID":"2dqBChMX","properties":{"unsorted":false,"formattedCitation":"(Seye et al., 2024)","plainCitation":"(Seye et al., 2024)","noteIndex":0},"citationItems":[{"id":1231,"uris":["http://zotero.org/users/9368432/items/WA3HSDSF"],"itemData":{"id":1231,"type":"article-journal","abstract":"The determination of dissociation constant, solubility and thermodynamic parameters are very important physico-chemical parameters in substances and their knowledge is of fundamental importance for the validation of a pharmaceutical ingredient target. The determination of these parameters for an agent candidate target diisopropylammonium phenylsulfonate (besylate) (PhSO3-iPr2NH2) was determined by voltammetric and UV-visible methods.\n\nThe voltammetric method gave pKa1= 3.03±0.21 and pKa2= 10.23±0.59, while the UV-visible method determined two pKas values, pKa1= 2.21±0.04 and pKa2= 10.77±0.42 respectively. The thermodynamic parameter values calculated for the enthalpy (∆H) and entropy (∆S) of PhSO3-iPr2NH2 are of the order of ∆H= 3429.96±82.30 KJ.mol-1and ∆S = 11.85 ± 0.26 KJ.mol-1.K-1. These values suggest that the crystalline molecule is stable and the dissociation process is endothermic.\n\n In addition, the Gibbs free energy of the molecule decreases with increasing temperature which confirmed the stability PhSO3-iPr2NH2 crystalline. The solubility shows values between 1.3 and 70 mg/mL for pH values between 2.75 and 10.5 and reaches its maximum Smax = 70mg/mL at pH equals 2.75 and 10.5.\n\nAll these physico-chemical properties of PhSO3-iPr2NH2, which are within the range of active pharmaceutical ingredients, could make it an excellent candidate of pharmaceutical ingredient. On the other hand, these results demonstrated the reliability and effectiveness of the voltammetric and UV-visible methods for the the determination of physico-chemical properties of molecules.","container-title":"Chemical Science International Journal","DOI":"10.9734/CSJI/2024/v33i6940","ISSN":"2456-706X","issue":"6","language":"en","note":"number-of-pages: 16","page":"225-240","source":"authors.go2articles.com","title":"Varied Analysis of Acid Dissociation Constants by Cyclic Voltammetry and UV-Visible to Determine the Aqueous Solubility of a New Diisopropylammonium Phenylsulfonate Molecule","volume":"33","author":[{"family":"Seye","given":"Dame"},{"family":"Faye","given":"Déthié"},{"family":"Lo","given":"Momath"},{"family":"Diop","given":"Cheikh A. B."},{"family":"Dieng","given":"Mamadou"},{"family":"Diop","given":"Cheikh A. K."},{"family":"Fall","given":"Modou"}],"issued":{"date-parts":[["2024",12,20]]}}}],"schema":"https://github.com/citation-style-language/schema/raw/master/csl-citation.json"} </w:instrText>
      </w:r>
      <w:r w:rsidR="009C5A2D">
        <w:rPr>
          <w:rFonts w:ascii="Times New Roman" w:hAnsi="Times New Roman" w:cs="Times New Roman"/>
          <w:sz w:val="24"/>
          <w:szCs w:val="24"/>
          <w:lang w:val="en-US"/>
        </w:rPr>
        <w:fldChar w:fldCharType="separate"/>
      </w:r>
      <w:r w:rsidR="004412C8" w:rsidRPr="004412C8">
        <w:rPr>
          <w:rFonts w:ascii="Times New Roman" w:hAnsi="Times New Roman" w:cs="Times New Roman"/>
          <w:sz w:val="24"/>
          <w:lang w:val="en-US"/>
        </w:rPr>
        <w:t>(Seye et al., 2024)</w:t>
      </w:r>
      <w:r w:rsidR="009C5A2D">
        <w:rPr>
          <w:rFonts w:ascii="Times New Roman" w:hAnsi="Times New Roman" w:cs="Times New Roman"/>
          <w:sz w:val="24"/>
          <w:szCs w:val="24"/>
          <w:lang w:val="en-US"/>
        </w:rPr>
        <w:fldChar w:fldCharType="end"/>
      </w:r>
      <w:r w:rsidR="00A47697" w:rsidRPr="00BC40A9">
        <w:rPr>
          <w:rFonts w:ascii="Times New Roman" w:eastAsiaTheme="minorEastAsia" w:hAnsi="Times New Roman" w:cs="Times New Roman"/>
          <w:kern w:val="2"/>
          <w:sz w:val="24"/>
          <w:szCs w:val="24"/>
          <w:lang w:val="en-US" w:eastAsia="fr-FR"/>
          <w14:ligatures w14:val="standardContextual"/>
        </w:rPr>
        <w:t>.</w:t>
      </w:r>
      <w:r w:rsidRPr="00BC40A9">
        <w:rPr>
          <w:rFonts w:ascii="Times New Roman" w:eastAsiaTheme="minorEastAsia" w:hAnsi="Times New Roman" w:cs="Times New Roman"/>
          <w:kern w:val="2"/>
          <w:sz w:val="24"/>
          <w:szCs w:val="24"/>
          <w:lang w:val="en-US" w:eastAsia="fr-FR"/>
          <w14:ligatures w14:val="standardContextual"/>
        </w:rPr>
        <w:t xml:space="preserve"> </w:t>
      </w:r>
      <w:r w:rsidRPr="00BC40A9">
        <w:rPr>
          <w:rFonts w:ascii="Times New Roman" w:hAnsi="Times New Roman" w:cs="Times New Roman"/>
          <w:sz w:val="24"/>
          <w:szCs w:val="24"/>
          <w:lang w:val="en-US"/>
        </w:rPr>
        <w:t xml:space="preserve">These results indicate that </w:t>
      </w:r>
      <w:proofErr w:type="spellStart"/>
      <w:r w:rsidRPr="00BC40A9">
        <w:rPr>
          <w:rFonts w:ascii="Times New Roman" w:hAnsi="Times New Roman" w:cs="Times New Roman"/>
          <w:sz w:val="24"/>
          <w:szCs w:val="24"/>
          <w:lang w:val="en-US"/>
        </w:rPr>
        <w:t>ethylenediammonium</w:t>
      </w:r>
      <w:proofErr w:type="spellEnd"/>
      <w:r w:rsidRPr="00BC40A9">
        <w:rPr>
          <w:rFonts w:ascii="Times New Roman" w:hAnsi="Times New Roman" w:cs="Times New Roman"/>
          <w:sz w:val="24"/>
          <w:szCs w:val="24"/>
          <w:lang w:val="en-US"/>
        </w:rPr>
        <w:t xml:space="preserve"> hydrogen phosphate acts as an electroactive compound in solution and confirm that it exhibits a redox couple. Furthermore, the ratio of peak currents (</w:t>
      </w:r>
      <w:proofErr w:type="spellStart"/>
      <w:r w:rsidRPr="00BC40A9">
        <w:rPr>
          <w:rFonts w:ascii="Times New Roman" w:hAnsi="Times New Roman" w:cs="Times New Roman"/>
          <w:sz w:val="24"/>
          <w:szCs w:val="24"/>
          <w:lang w:val="en-US"/>
        </w:rPr>
        <w:t>i</w:t>
      </w:r>
      <w:r w:rsidRPr="009C5A2D">
        <w:rPr>
          <w:rFonts w:ascii="Times New Roman" w:hAnsi="Times New Roman" w:cs="Times New Roman"/>
          <w:sz w:val="24"/>
          <w:szCs w:val="24"/>
          <w:vertAlign w:val="subscript"/>
          <w:lang w:val="en-US"/>
        </w:rPr>
        <w:t>pa</w:t>
      </w:r>
      <w:proofErr w:type="spellEnd"/>
      <w:r w:rsidRPr="00BC40A9">
        <w:rPr>
          <w:rFonts w:ascii="Times New Roman" w:hAnsi="Times New Roman" w:cs="Times New Roman"/>
          <w:sz w:val="24"/>
          <w:szCs w:val="24"/>
          <w:lang w:val="en-US"/>
        </w:rPr>
        <w:t>/</w:t>
      </w:r>
      <w:proofErr w:type="spellStart"/>
      <w:r w:rsidRPr="00BC40A9">
        <w:rPr>
          <w:rFonts w:ascii="Times New Roman" w:hAnsi="Times New Roman" w:cs="Times New Roman"/>
          <w:sz w:val="24"/>
          <w:szCs w:val="24"/>
          <w:lang w:val="en-US"/>
        </w:rPr>
        <w:t>i</w:t>
      </w:r>
      <w:r w:rsidRPr="009C5A2D">
        <w:rPr>
          <w:rFonts w:ascii="Times New Roman" w:hAnsi="Times New Roman" w:cs="Times New Roman"/>
          <w:sz w:val="24"/>
          <w:szCs w:val="24"/>
          <w:vertAlign w:val="subscript"/>
          <w:lang w:val="en-US"/>
        </w:rPr>
        <w:t>pc</w:t>
      </w:r>
      <w:proofErr w:type="spellEnd"/>
      <w:r w:rsidRPr="00BC40A9">
        <w:rPr>
          <w:rFonts w:ascii="Times New Roman" w:hAnsi="Times New Roman" w:cs="Times New Roman"/>
          <w:sz w:val="24"/>
          <w:szCs w:val="24"/>
          <w:lang w:val="en-US"/>
        </w:rPr>
        <w:t xml:space="preserve"> = 0.91), being close to unity, shows that the electrochemical behavior of </w:t>
      </w:r>
      <w:proofErr w:type="spellStart"/>
      <w:r w:rsidRPr="00BC40A9">
        <w:rPr>
          <w:rFonts w:ascii="Times New Roman" w:hAnsi="Times New Roman" w:cs="Times New Roman"/>
          <w:sz w:val="24"/>
          <w:szCs w:val="24"/>
          <w:lang w:val="en-US"/>
        </w:rPr>
        <w:t>ethylenediammonium</w:t>
      </w:r>
      <w:proofErr w:type="spellEnd"/>
      <w:r w:rsidRPr="00BC40A9">
        <w:rPr>
          <w:rFonts w:ascii="Times New Roman" w:hAnsi="Times New Roman" w:cs="Times New Roman"/>
          <w:sz w:val="24"/>
          <w:szCs w:val="24"/>
          <w:lang w:val="en-US"/>
        </w:rPr>
        <w:t xml:space="preserve"> hydrogen phosphate is quasi-reversible. Figure 3B, obtained by cyclic voltammetry, illustrates voltammograms recorded at different scan rates. The results show an increase in both anodic and cathodic peak currents with increasing scan rate. Figures 3C and 3D present the linear relationships between the anodic and cathodic peak currents as a function of the scan rate and the square root of the scan rate, respectively. However, a better correlation is obtained with the square root of the scan rate, indicating that the kinetics are controlled by the electroactive species in the electrolyte.</w:t>
      </w:r>
    </w:p>
    <w:p w14:paraId="2B507AA9" w14:textId="77777777" w:rsidR="00F73C25" w:rsidRPr="00A042B3" w:rsidRDefault="00F73C25" w:rsidP="00F73C25">
      <w:pPr>
        <w:rPr>
          <w:rFonts w:eastAsiaTheme="minorEastAsia"/>
          <w:kern w:val="2"/>
          <w:lang w:eastAsia="fr-FR"/>
          <w14:ligatures w14:val="standardContextual"/>
        </w:rPr>
      </w:pPr>
      <w:r w:rsidRPr="00A042B3">
        <w:rPr>
          <w:rFonts w:eastAsiaTheme="minorEastAsia"/>
          <w:kern w:val="2"/>
          <w:lang w:eastAsia="fr-FR"/>
          <w14:ligatures w14:val="standardContextual"/>
        </w:rPr>
        <w:object w:dxaOrig="6905" w:dyaOrig="4835" w14:anchorId="21D6288F">
          <v:shape id="_x0000_i1027" type="#_x0000_t75" style="width:396.75pt;height:278.25pt" o:ole="">
            <v:imagedata r:id="rId13" o:title=""/>
          </v:shape>
          <o:OLEObject Type="Embed" ProgID="Origin95.Graph" ShapeID="_x0000_i1027" DrawAspect="Content" ObjectID="_1839494508" r:id="rId14"/>
        </w:object>
      </w:r>
    </w:p>
    <w:p w14:paraId="7853ACE7" w14:textId="0633E34A" w:rsidR="007F4EF2" w:rsidRPr="00BC40A9" w:rsidRDefault="007F4EF2" w:rsidP="007F4EF2">
      <w:pPr>
        <w:jc w:val="both"/>
        <w:rPr>
          <w:rFonts w:ascii="Times New Roman" w:eastAsiaTheme="minorEastAsia" w:hAnsi="Times New Roman" w:cs="Times New Roman"/>
          <w:kern w:val="2"/>
          <w:sz w:val="24"/>
          <w:szCs w:val="24"/>
          <w:lang w:val="en-US" w:eastAsia="fr-FR"/>
          <w14:ligatures w14:val="standardContextual"/>
        </w:rPr>
      </w:pPr>
      <w:r w:rsidRPr="00BC40A9">
        <w:rPr>
          <w:rStyle w:val="Strong"/>
          <w:rFonts w:ascii="Times New Roman" w:hAnsi="Times New Roman" w:cs="Times New Roman"/>
          <w:sz w:val="24"/>
          <w:szCs w:val="24"/>
          <w:lang w:val="en-US"/>
        </w:rPr>
        <w:t>Figure 3.</w:t>
      </w:r>
      <w:r w:rsidRPr="00BC40A9">
        <w:rPr>
          <w:rFonts w:ascii="Times New Roman" w:hAnsi="Times New Roman" w:cs="Times New Roman"/>
          <w:sz w:val="24"/>
          <w:szCs w:val="24"/>
          <w:lang w:val="en-US"/>
        </w:rPr>
        <w:t xml:space="preserve"> (A) Cyclic voltammogram of the glassy carbon electrode in ferricyanide in the absence of salt (a) and in the presence of salt (b), within the potential range from −0.5 to 1 V vs Ag/AgCl, at a scan rate of 100 mV/s; (B) Effect of scan rate variation in ferricyanide containing the salt; (C) Variation of anodic and cathodic peak currents as a function of scan rate; (D) Variation of anodic and cathodic peak currents as a function of the square root of the scan rate.</w:t>
      </w:r>
    </w:p>
    <w:p w14:paraId="7D20CC03" w14:textId="5101346F" w:rsidR="00BA18AD" w:rsidRPr="004412C8" w:rsidRDefault="00BA18AD" w:rsidP="007F4EF2">
      <w:pPr>
        <w:spacing w:after="0" w:line="360" w:lineRule="auto"/>
        <w:jc w:val="both"/>
        <w:outlineLvl w:val="2"/>
        <w:rPr>
          <w:rFonts w:ascii="Times New Roman" w:hAnsi="Times New Roman" w:cs="Times New Roman"/>
          <w:b/>
          <w:bCs/>
          <w:sz w:val="24"/>
          <w:szCs w:val="24"/>
          <w:lang w:val="en-US"/>
        </w:rPr>
      </w:pPr>
      <w:r w:rsidRPr="004412C8">
        <w:rPr>
          <w:rFonts w:ascii="Times New Roman" w:hAnsi="Times New Roman" w:cs="Times New Roman"/>
          <w:b/>
          <w:bCs/>
          <w:sz w:val="24"/>
          <w:szCs w:val="24"/>
          <w:lang w:val="en-US"/>
        </w:rPr>
        <w:t xml:space="preserve">3.5 Frontier </w:t>
      </w:r>
      <w:r w:rsidR="007F4EF2" w:rsidRPr="004412C8">
        <w:rPr>
          <w:rFonts w:ascii="Times New Roman" w:hAnsi="Times New Roman" w:cs="Times New Roman"/>
          <w:b/>
          <w:bCs/>
          <w:sz w:val="24"/>
          <w:szCs w:val="24"/>
          <w:lang w:val="en-US"/>
        </w:rPr>
        <w:t>M</w:t>
      </w:r>
      <w:r w:rsidRPr="004412C8">
        <w:rPr>
          <w:rFonts w:ascii="Times New Roman" w:hAnsi="Times New Roman" w:cs="Times New Roman"/>
          <w:b/>
          <w:bCs/>
          <w:sz w:val="24"/>
          <w:szCs w:val="24"/>
          <w:lang w:val="en-US"/>
        </w:rPr>
        <w:t xml:space="preserve">olecular </w:t>
      </w:r>
      <w:r w:rsidR="007F4EF2" w:rsidRPr="004412C8">
        <w:rPr>
          <w:rFonts w:ascii="Times New Roman" w:hAnsi="Times New Roman" w:cs="Times New Roman"/>
          <w:b/>
          <w:bCs/>
          <w:sz w:val="24"/>
          <w:szCs w:val="24"/>
          <w:lang w:val="en-US"/>
        </w:rPr>
        <w:t>O</w:t>
      </w:r>
      <w:r w:rsidRPr="004412C8">
        <w:rPr>
          <w:rFonts w:ascii="Times New Roman" w:hAnsi="Times New Roman" w:cs="Times New Roman"/>
          <w:b/>
          <w:bCs/>
          <w:sz w:val="24"/>
          <w:szCs w:val="24"/>
          <w:lang w:val="en-US"/>
        </w:rPr>
        <w:t xml:space="preserve">rbitals </w:t>
      </w:r>
      <w:r w:rsidR="007F4EF2" w:rsidRPr="004412C8">
        <w:rPr>
          <w:rFonts w:ascii="Times New Roman" w:hAnsi="Times New Roman" w:cs="Times New Roman"/>
          <w:b/>
          <w:bCs/>
          <w:sz w:val="24"/>
          <w:szCs w:val="24"/>
          <w:lang w:val="en-US"/>
        </w:rPr>
        <w:t>A</w:t>
      </w:r>
      <w:r w:rsidRPr="004412C8">
        <w:rPr>
          <w:rFonts w:ascii="Times New Roman" w:hAnsi="Times New Roman" w:cs="Times New Roman"/>
          <w:b/>
          <w:bCs/>
          <w:sz w:val="24"/>
          <w:szCs w:val="24"/>
          <w:lang w:val="en-US"/>
        </w:rPr>
        <w:t xml:space="preserve">nalysis </w:t>
      </w:r>
    </w:p>
    <w:p w14:paraId="2AB57705" w14:textId="10F19850" w:rsidR="007F4EF2" w:rsidRPr="00BC40A9" w:rsidRDefault="007F4EF2" w:rsidP="007F4EF2">
      <w:pPr>
        <w:pStyle w:val="NormalWeb"/>
        <w:spacing w:before="0" w:beforeAutospacing="0" w:after="0" w:afterAutospacing="0" w:line="360" w:lineRule="auto"/>
        <w:jc w:val="both"/>
        <w:rPr>
          <w:lang w:val="en-US"/>
        </w:rPr>
      </w:pPr>
      <w:r w:rsidRPr="00BC40A9">
        <w:rPr>
          <w:lang w:val="en-US"/>
        </w:rPr>
        <w:t>Global chemical reactivity descriptors, calculated at the DFT/B3LYP level using the 6–31+G(</w:t>
      </w:r>
      <w:proofErr w:type="spellStart"/>
      <w:proofErr w:type="gramStart"/>
      <w:r w:rsidRPr="00BC40A9">
        <w:rPr>
          <w:lang w:val="en-US"/>
        </w:rPr>
        <w:t>d,p</w:t>
      </w:r>
      <w:proofErr w:type="spellEnd"/>
      <w:proofErr w:type="gramEnd"/>
      <w:r w:rsidRPr="00BC40A9">
        <w:rPr>
          <w:lang w:val="en-US"/>
        </w:rPr>
        <w:t>) basis set, are presented in Table 4. The various energy forms, along with entropy and polarizability, highlight the thermodynamic and electronic stability of the studied molecular structure. The energies of the frontier molecular orbitals—namely the highest occupied molecular orbital (HOMO) and the lowest unoccupied molecular orbital (LUMO)—as well as their energy gap (</w:t>
      </w:r>
      <w:proofErr w:type="spellStart"/>
      <w:r w:rsidRPr="00BC40A9">
        <w:rPr>
          <w:lang w:val="en-US"/>
        </w:rPr>
        <w:t>Egap</w:t>
      </w:r>
      <w:proofErr w:type="spellEnd"/>
      <w:r w:rsidRPr="00BC40A9">
        <w:rPr>
          <w:lang w:val="en-US"/>
        </w:rPr>
        <w:t xml:space="preserve">), were determined to visualize the electronic distribution and analyze charge transfer phenomena </w:t>
      </w:r>
      <w:r w:rsidR="00973D87">
        <w:rPr>
          <w:lang w:val="en-US"/>
        </w:rPr>
        <w:fldChar w:fldCharType="begin"/>
      </w:r>
      <w:r w:rsidR="004412C8">
        <w:rPr>
          <w:lang w:val="en-US"/>
        </w:rPr>
        <w:instrText xml:space="preserve"> ADDIN ZOTERO_ITEM CSL_CITATION {"citationID":"MykAOdWq","properties":{"unsorted":false,"formattedCitation":"(Shafiq et al., 2024)","plainCitation":"(Shafiq et al., 2024)","noteIndex":0},"citationItems":[{"id":1235,"uris":["http://zotero.org/users/9368432/items/26VRBVJ2"],"itemData":{"id":1235,"type":"article-journal","container-title":"RSC Advances","DOI":"10.1039/D3RA06817J","issue":"18","language":"en","page":"12841-12852","publisher":"Royal Society of Chemistry","source":"pubs.rsc.org","title":"Use of benzothiophene ring to improve the photovoltaic efficacy of cyanopyridinone-based organic chromophores: a DFT study","title-short":"Use of benzothiophene ring to improve the photovoltaic efficacy of cyanopyridinone-based organic chromophores","volume":"14","author":[{"family":"Shafiq","given":"Iqra"},{"family":"Khalid","given":"Muhammad"},{"family":"Maria","given":"Gul"},{"family":"Raza","given":"Nadeem"},{"family":"C. Braga","given":"Ataualpa A."},{"family":"Bullo","given":"Saifullah"},{"family":"Khairy","given":"Mohamed"}],"issued":{"date-parts":[["2024"]]}}}],"schema":"https://github.com/citation-style-language/schema/raw/master/csl-citation.json"} </w:instrText>
      </w:r>
      <w:r w:rsidR="00973D87">
        <w:rPr>
          <w:lang w:val="en-US"/>
        </w:rPr>
        <w:fldChar w:fldCharType="separate"/>
      </w:r>
      <w:r w:rsidR="004412C8" w:rsidRPr="004412C8">
        <w:rPr>
          <w:lang w:val="en-US"/>
        </w:rPr>
        <w:t>(Shafiq et al., 2024)</w:t>
      </w:r>
      <w:r w:rsidR="00973D87">
        <w:rPr>
          <w:lang w:val="en-US"/>
        </w:rPr>
        <w:fldChar w:fldCharType="end"/>
      </w:r>
      <w:r w:rsidRPr="00BC40A9">
        <w:rPr>
          <w:lang w:val="en-US"/>
        </w:rPr>
        <w:t>.</w:t>
      </w:r>
    </w:p>
    <w:p w14:paraId="1B8F144B" w14:textId="52107A5D" w:rsidR="007F4EF2" w:rsidRPr="00BC40A9" w:rsidRDefault="007F4EF2" w:rsidP="00792CD1">
      <w:pPr>
        <w:pStyle w:val="NormalWeb"/>
        <w:spacing w:before="0" w:beforeAutospacing="0" w:after="0" w:afterAutospacing="0" w:line="360" w:lineRule="auto"/>
        <w:jc w:val="both"/>
        <w:rPr>
          <w:lang w:val="en-US"/>
        </w:rPr>
      </w:pPr>
      <w:r w:rsidRPr="00BC40A9">
        <w:rPr>
          <w:lang w:val="en-US"/>
        </w:rPr>
        <w:t xml:space="preserve">These parameters are essential for understanding how molecules interact with other chemical species. Figure 4 illustrates the electronic transition between the HOMO and LUMO, allowing visualization of the electron density distribution within the molecule. This figure reveals a large HOMO–LUMO energy gap, indicating limited chemical reactivity and good electronic stability of the studied system. The HOMO, corresponding to the outermost orbital, is electron-rich and characterizes the compound’s ability to donate electrons, whereas the LUMO, containing vacant orbitals, reflects the molecule’s ability to accept electrons </w:t>
      </w:r>
      <w:r w:rsidR="00973D87">
        <w:rPr>
          <w:lang w:val="en-US"/>
        </w:rPr>
        <w:fldChar w:fldCharType="begin"/>
      </w:r>
      <w:r w:rsidR="004412C8">
        <w:rPr>
          <w:lang w:val="en-US"/>
        </w:rPr>
        <w:instrText xml:space="preserve"> ADDIN ZOTERO_ITEM CSL_CITATION {"citationID":"rgIqyYNG","properties":{"unsorted":false,"formattedCitation":"(Khalid et al., 2024)","plainCitation":"(Khalid et al., 2024)","noteIndex":0},"citationItems":[{"id":1237,"uris":["http://zotero.org/users/9368432/items/9I445YDG"],"itemData":{"id":1237,"type":"article-journal","container-title":"RSC Advances","DOI":"10.1039/D4RA03170A","issue":"29","language":"en","page":"20441-20453","publisher":"Royal Society of Chemistry","source":"pubs.rsc.org","title":"Unveiling the influence of end-capped acceptors modification on photovoltaic properties of non-fullerene fused ring compounds: a DFT/TD-DFT study","title-short":"Unveiling the influence of end-capped acceptors modification on photovoltaic properties of non-fullerene fused ring compounds","volume":"14","author":[{"family":"Khalid","given":"Muhammad"},{"family":"Fatima","given":"Noor"},{"family":"Arshad","given":"Muhammad"},{"family":"Adeel","given":"Muhammad"},{"family":"C. Braga","given":"Ataualpa A."},{"family":"Ahamad","given":"Tansir"}],"issued":{"date-parts":[["2024"]]}}}],"schema":"https://github.com/citation-style-language/schema/raw/master/csl-citation.json"} </w:instrText>
      </w:r>
      <w:r w:rsidR="00973D87">
        <w:rPr>
          <w:lang w:val="en-US"/>
        </w:rPr>
        <w:fldChar w:fldCharType="separate"/>
      </w:r>
      <w:r w:rsidR="004412C8" w:rsidRPr="004412C8">
        <w:rPr>
          <w:lang w:val="en-US"/>
        </w:rPr>
        <w:t>(Khalid et al., 2024)</w:t>
      </w:r>
      <w:r w:rsidR="00973D87">
        <w:rPr>
          <w:lang w:val="en-US"/>
        </w:rPr>
        <w:fldChar w:fldCharType="end"/>
      </w:r>
      <w:r w:rsidRPr="00BC40A9">
        <w:rPr>
          <w:lang w:val="en-US"/>
        </w:rPr>
        <w:t xml:space="preserve">. Thus, </w:t>
      </w:r>
      <w:r w:rsidRPr="00BC40A9">
        <w:rPr>
          <w:lang w:val="en-US"/>
        </w:rPr>
        <w:lastRenderedPageBreak/>
        <w:t xml:space="preserve">charge transfer interactions within the molecule and with its environment can be interpreted based on the HOMO–LUMO energy gap value, as widely reported in the literature </w:t>
      </w:r>
      <w:r w:rsidR="00973D87">
        <w:rPr>
          <w:lang w:val="en-US"/>
        </w:rPr>
        <w:fldChar w:fldCharType="begin"/>
      </w:r>
      <w:r w:rsidR="004412C8">
        <w:rPr>
          <w:lang w:val="en-US"/>
        </w:rPr>
        <w:instrText xml:space="preserve"> ADDIN ZOTERO_ITEM CSL_CITATION {"citationID":"gp61jAQ5","properties":{"unsorted":false,"formattedCitation":"(Dieng, Ahmadou, et al., 2025)","plainCitation":"(Dieng, Ahmadou, et al., 2025)","noteIndex":0},"citationItems":[{"id":1239,"uris":["http://zotero.org/users/9368432/items/FIMUJG37"],"itemData":{"id":1239,"type":"article-journal","abstract":"The thoughtful design of a supramolecular molecule constructed from NH···OS-type hydrogen bonds is commonly used to create molecular architectures useful for industrial and medical applications. Here, we report for the first time a hydrogen bonding strategy for the formation of a crystalline diisopropylammonium phenylsulfonate molecule. Crystallographic analysis revealed that the diisopropylammonium cation forms hydrogen bonds with the phenylsulfonate anion. Furthermore, the anion, acting as a hydrogen bond acceptor, facilitates bonding between anions and cations through N-H·O hydrogen bonds, resulting in a supramolecular crystalline structure. Each oxygen atom participates in at least two hydrogen bonds, either C-H···O or both C-H···O and N-H···O, leading to the formation of a three-dimensional structure. an experimental study was conducted to examine the properties of this new crystal, including assessing the suitability of various DFT methods and the necessary adjustments to accurately describe its structural and spectroscopic characteristics. Using the DFT/B3LYP method with the 6-311++G(d,p), 6-311G(d,p), and 6-311+G(d,p) basis sets, we performed theoretical vibrational frequency calculations and evaluated geometric parameters such as bond lengths and angles for the first time. The DFT approach for determining bond lengths and angles was performed using the B3LYP method. These values, which fall within the characteristic range of hydrogen bonds, are consistent with crystallographic data. The dipole moment, as well as the HOMO (Highest Occupied Molecular Orbital) and LUMO (Lowest Unoccupied Molecular Orbital) energies, were also determined. This metal-free and eco-friendly synthetic process for producing supramolecular molecules holds significant potential for applications in both industry and the pharmaceutical field.","container-title":"International Research Journal of Pure and Applied Chemistry","DOI":"10.9734/irjpac/2025/v26i4938","journalAbbreviation":"International Research Journal of Pure and Applied Chemistry","page":"160-173","source":"ResearchGate","title":"Harnessing Weak and Hydrogen Bonding Interactions for Tailored Crystal Formation: A Case Study of Diisopropylammonium Phenylsulfonate","title-short":"Harnessing Weak and Hydrogen Bonding Interactions for Tailored Crystal Formation","volume":"26","author":[{"family":"Dieng","given":"Mamadou"},{"family":"Ahmadou","given":"Cheikh"},{"family":"Diop","given":"Bamba"},{"family":"Seye","given":"Dame"},{"family":"Faye","given":"Déthié"},{"family":"Ngom","given":"Arona"},{"family":"Diédhiou","given":"Ismaila"},{"family":"Lamine","given":"Yaffa"},{"family":"Lo","given":"Momath"},{"family":"Abdou","given":"Cheikh"},{"family":"Diop","given":"Khadir"}],"issued":{"date-parts":[["2025",8,14]]}}}],"schema":"https://github.com/citation-style-language/schema/raw/master/csl-citation.json"} </w:instrText>
      </w:r>
      <w:r w:rsidR="00973D87">
        <w:rPr>
          <w:lang w:val="en-US"/>
        </w:rPr>
        <w:fldChar w:fldCharType="separate"/>
      </w:r>
      <w:r w:rsidR="004412C8" w:rsidRPr="004412C8">
        <w:rPr>
          <w:lang w:val="en-US"/>
        </w:rPr>
        <w:t>(Dieng, Ahmadou, et al., 2025)</w:t>
      </w:r>
      <w:r w:rsidR="00973D87">
        <w:rPr>
          <w:lang w:val="en-US"/>
        </w:rPr>
        <w:fldChar w:fldCharType="end"/>
      </w:r>
      <w:r w:rsidRPr="00BC40A9">
        <w:rPr>
          <w:lang w:val="en-US"/>
        </w:rPr>
        <w:t>. The frontier orbital energy values obtained using the B3LYP/6–31+G(</w:t>
      </w:r>
      <w:proofErr w:type="spellStart"/>
      <w:proofErr w:type="gramStart"/>
      <w:r w:rsidRPr="00BC40A9">
        <w:rPr>
          <w:lang w:val="en-US"/>
        </w:rPr>
        <w:t>d,p</w:t>
      </w:r>
      <w:proofErr w:type="spellEnd"/>
      <w:proofErr w:type="gramEnd"/>
      <w:r w:rsidRPr="00BC40A9">
        <w:rPr>
          <w:lang w:val="en-US"/>
        </w:rPr>
        <w:t>) method are –6.99 eV for the HOMO and –0.49 eV for the LUMO, resulting in an energy gap (</w:t>
      </w:r>
      <w:proofErr w:type="spellStart"/>
      <w:r w:rsidRPr="00BC40A9">
        <w:rPr>
          <w:lang w:val="en-US"/>
        </w:rPr>
        <w:t>Egap</w:t>
      </w:r>
      <w:proofErr w:type="spellEnd"/>
      <w:r w:rsidRPr="00BC40A9">
        <w:rPr>
          <w:lang w:val="en-US"/>
        </w:rPr>
        <w:t>) of 6.50 eV. Such a relatively high value is generally associated with low chemical reactivity, good electronic stability, and low polarizability of the system. Indeed, a large energy gap limits electronic transitions, thereby reducing the response of the electron cloud to an external field. The chemical stability of the compound is also supported by the value of the chemical potential (</w:t>
      </w:r>
      <w:r w:rsidRPr="00A042B3">
        <w:t>μ</w:t>
      </w:r>
      <w:r w:rsidRPr="00BC40A9">
        <w:rPr>
          <w:lang w:val="en-US"/>
        </w:rPr>
        <w:t xml:space="preserve"> = –7.23 eV) and the calculated polarizability (102.18 </w:t>
      </w:r>
      <w:proofErr w:type="spellStart"/>
      <w:r w:rsidRPr="00BC40A9">
        <w:rPr>
          <w:lang w:val="en-US"/>
        </w:rPr>
        <w:t>a.u</w:t>
      </w:r>
      <w:proofErr w:type="spellEnd"/>
      <w:r w:rsidRPr="00BC40A9">
        <w:rPr>
          <w:lang w:val="en-US"/>
        </w:rPr>
        <w:t xml:space="preserve">.). For comparison, </w:t>
      </w:r>
      <w:proofErr w:type="spellStart"/>
      <w:r w:rsidRPr="00BC40A9">
        <w:rPr>
          <w:lang w:val="en-US"/>
        </w:rPr>
        <w:t>ethylenediammonium</w:t>
      </w:r>
      <w:proofErr w:type="spellEnd"/>
      <w:r w:rsidRPr="00BC40A9">
        <w:rPr>
          <w:lang w:val="en-US"/>
        </w:rPr>
        <w:t xml:space="preserve"> hydrogen phosphate exhibits lower polarizability and higher stability than the 2-carboxyanilinium dihydrogen phosphate salt (C₇H₈NO₂⁺·H₂PO₄⁻), for which the reported energy gap is 4.935 eV </w:t>
      </w:r>
      <w:r w:rsidR="00973D87">
        <w:rPr>
          <w:lang w:val="en-US"/>
        </w:rPr>
        <w:fldChar w:fldCharType="begin"/>
      </w:r>
      <w:r w:rsidR="004412C8">
        <w:rPr>
          <w:lang w:val="en-US"/>
        </w:rPr>
        <w:instrText xml:space="preserve"> ADDIN ZOTERO_ITEM CSL_CITATION {"citationID":"FFjD9Orm","properties":{"unsorted":false,"formattedCitation":"(El Makhloufy et al., 2021)","plainCitation":"(El Makhloufy et al., 2021)","noteIndex":0},"citationItems":[{"id":1241,"uris":["http://zotero.org/users/9368432/items/H9YLLEH9"],"itemData":{"id":1241,"type":"article-journal","abstract":"The crystals of 2-carboxyanilinium dihydrogen phosphate (C7H8NO2+. H2PO4−) were prepared by slow evaporation technique at room temperature. Single crystal X-Ray diffraction analysis shows that the new synthetized compound crystallizes in the monoclinic system with P21/n (Z = 4) space group, and the following unit cell parameters a =10.6538(8) Å, b = 4.8249(4) Å, c = 19.0605(15) Å, β= 99.317 (3)°, V = 966.85(13) Å3. The structure refinement is made by the least-squares method with full matrix at R = 0.032 and wR = 0.092 for 2948 independent reflections. In the title structure, [H2PO4]− anions and [C7H8NO2]+ cations are linked together by medium to strong hydrogen bonds, forming a three-dimensional complex network, which ensures the structure cohesion. The new structure variety is compared to the allotropic triclinic form determined elswhere. The infrared spectrum of this compound is reported and discussed based on theoretical group and computational analyses. For this, the optimal molecular geometry, harmonic vibrational frequencies, and infrared intensities were calculated using the density function theory (DFT) method using the B3LYP functional with the 6–311 G (d,p) basis set. The theoretical Infrared and the HOMO-LUMO properties have been determinated and discussed for this compound. The computational structural parameters results are generally found in agreement with the experimental investigations.","container-title":"Journal of Molecular Structure","DOI":"10.1016/j.molstruc.2021.130707","ISSN":"0022-2860","journalAbbreviation":"Journal of Molecular Structure","page":"130707","source":"ScienceDirect","title":"Synthesis, crystal structure, IR spectroscopy, and DFT computation of the new variety of 2-carboxyanilinium dihydrogen phosphate (C7H8NO2+. H2PO4−)","volume":"1242","author":[{"family":"El Makhloufy","given":"Smail"},{"family":"Belhabra","given":"Mustapha"},{"family":"Zerraf","given":"Soufiane"},{"family":"Ouasri","given":"Ali"},{"family":"Chtita","given":"Samir"},{"family":"Saadi","given":"Mohamed"},{"family":"Ammari","given":"Lahcen El"},{"family":"Belaaouad","given":"Said"}],"issued":{"date-parts":[["2021",10,15]]}}}],"schema":"https://github.com/citation-style-language/schema/raw/master/csl-citation.json"} </w:instrText>
      </w:r>
      <w:r w:rsidR="00973D87">
        <w:rPr>
          <w:lang w:val="en-US"/>
        </w:rPr>
        <w:fldChar w:fldCharType="separate"/>
      </w:r>
      <w:r w:rsidR="004412C8" w:rsidRPr="004412C8">
        <w:rPr>
          <w:lang w:val="en-US"/>
        </w:rPr>
        <w:t>(El Makhloufy et al., 2021)</w:t>
      </w:r>
      <w:r w:rsidR="00973D87">
        <w:rPr>
          <w:lang w:val="en-US"/>
        </w:rPr>
        <w:fldChar w:fldCharType="end"/>
      </w:r>
      <w:r w:rsidRPr="00BC40A9">
        <w:rPr>
          <w:lang w:val="en-US"/>
        </w:rPr>
        <w:t>. Within the framework of density functional theory (DFT) and according to Koopmans’ approximation, the ionization energy (IE) is defined as the minimum energy required to remove an electron from a molecule in its ground state. It is approximated as the negative of the HOMO energy. Meanwhile, the electron affinity (EA) represents the ability of a neutral molecule to capture an additional electron, leading to the formation of an anion. It is defined as the energy released during this process and, within the DFT approximation, is given by the negative of the LUMO energy.</w:t>
      </w:r>
      <w:r w:rsidR="00792CD1" w:rsidRPr="00BC40A9">
        <w:rPr>
          <w:lang w:val="en-US"/>
        </w:rPr>
        <w:t xml:space="preserve"> </w:t>
      </w:r>
      <w:r w:rsidRPr="00BC40A9">
        <w:rPr>
          <w:lang w:val="en-US"/>
        </w:rPr>
        <w:t>Thus, the high ionization energy value (6.99 eV) indicates a low tendency to lose electrons, while the low electron affinity (0.48 eV) reflects a limited ability to accept electrons, confirming the electronic stability and low reactivity of the studied compound.</w:t>
      </w:r>
    </w:p>
    <w:p w14:paraId="06519029" w14:textId="77777777" w:rsidR="007F4EF2" w:rsidRPr="00BC40A9" w:rsidRDefault="007F4EF2" w:rsidP="00861431">
      <w:pPr>
        <w:spacing w:after="0" w:line="360" w:lineRule="auto"/>
        <w:jc w:val="both"/>
        <w:rPr>
          <w:rFonts w:ascii="Times New Roman" w:eastAsia="Times New Roman" w:hAnsi="Times New Roman" w:cs="Times New Roman"/>
          <w:sz w:val="24"/>
          <w:szCs w:val="24"/>
          <w:lang w:val="en-US" w:eastAsia="fr-FR"/>
        </w:rPr>
      </w:pPr>
    </w:p>
    <w:p w14:paraId="22C15EAA" w14:textId="52AE7072" w:rsidR="00BA18AD" w:rsidRPr="00A042B3" w:rsidRDefault="00BA18AD" w:rsidP="00BA18AD">
      <w:pPr>
        <w:pStyle w:val="NormalWeb"/>
        <w:spacing w:before="0" w:beforeAutospacing="0" w:after="0" w:afterAutospacing="0" w:line="360" w:lineRule="auto"/>
        <w:jc w:val="both"/>
        <w:rPr>
          <w:lang w:val="en-US"/>
        </w:rPr>
      </w:pPr>
      <w:r w:rsidRPr="00A042B3">
        <w:rPr>
          <w:b/>
          <w:bCs/>
          <w:lang w:val="en-US"/>
        </w:rPr>
        <w:t>Table </w:t>
      </w:r>
      <w:r w:rsidR="00BF0B51" w:rsidRPr="00A042B3">
        <w:rPr>
          <w:b/>
          <w:bCs/>
          <w:lang w:val="en-US"/>
        </w:rPr>
        <w:t>4.</w:t>
      </w:r>
      <w:r w:rsidRPr="00A042B3">
        <w:rPr>
          <w:lang w:val="en-US"/>
        </w:rPr>
        <w:t xml:space="preserve"> Global chemical reactivity descriptors parameters calculated using DFT/B3LYP/6–31+G(</w:t>
      </w:r>
      <w:proofErr w:type="spellStart"/>
      <w:proofErr w:type="gramStart"/>
      <w:r w:rsidRPr="00A042B3">
        <w:rPr>
          <w:lang w:val="en-US"/>
        </w:rPr>
        <w:t>d,p</w:t>
      </w:r>
      <w:proofErr w:type="spellEnd"/>
      <w:proofErr w:type="gramEnd"/>
      <w:r w:rsidRPr="00A042B3">
        <w:rPr>
          <w:lang w:val="en-US"/>
        </w:rPr>
        <w:t>) lev</w:t>
      </w:r>
      <w:r w:rsidR="001A2139" w:rsidRPr="00A042B3">
        <w:rPr>
          <w:lang w:val="en-US"/>
        </w:rPr>
        <w:t>e</w:t>
      </w:r>
      <w:r w:rsidRPr="00A042B3">
        <w:rPr>
          <w:lang w:val="en-US"/>
        </w:rPr>
        <w:t xml:space="preserve">l or theory of </w:t>
      </w:r>
      <w:proofErr w:type="spellStart"/>
      <w:r w:rsidRPr="00A042B3">
        <w:rPr>
          <w:lang w:val="en-US"/>
        </w:rPr>
        <w:t>ethylenediammonium</w:t>
      </w:r>
      <w:proofErr w:type="spellEnd"/>
      <w:r w:rsidRPr="00A042B3">
        <w:rPr>
          <w:lang w:val="en-US"/>
        </w:rPr>
        <w:t xml:space="preserve"> </w:t>
      </w:r>
      <w:proofErr w:type="spellStart"/>
      <w:r w:rsidRPr="00A042B3">
        <w:rPr>
          <w:lang w:val="en-US"/>
        </w:rPr>
        <w:t>hydrogenophosphate</w:t>
      </w:r>
      <w:proofErr w:type="spellEnd"/>
    </w:p>
    <w:tbl>
      <w:tblPr>
        <w:tblStyle w:val="TableGrid"/>
        <w:tblpPr w:leftFromText="141" w:rightFromText="141" w:vertAnchor="text" w:tblpY="1"/>
        <w:tblOverlap w:val="never"/>
        <w:tblW w:w="0" w:type="auto"/>
        <w:tblLook w:val="04A0" w:firstRow="1" w:lastRow="0" w:firstColumn="1" w:lastColumn="0" w:noHBand="0" w:noVBand="1"/>
      </w:tblPr>
      <w:tblGrid>
        <w:gridCol w:w="4531"/>
        <w:gridCol w:w="2977"/>
      </w:tblGrid>
      <w:tr w:rsidR="00BA18AD" w:rsidRPr="004412C8" w14:paraId="7C5A6867" w14:textId="77777777" w:rsidTr="009D3534">
        <w:tc>
          <w:tcPr>
            <w:tcW w:w="4531" w:type="dxa"/>
          </w:tcPr>
          <w:p w14:paraId="6F597327" w14:textId="77777777" w:rsidR="00BA18AD" w:rsidRPr="00A042B3" w:rsidRDefault="00BA18AD" w:rsidP="009D3534">
            <w:pPr>
              <w:spacing w:before="100" w:beforeAutospacing="1" w:after="100" w:afterAutospacing="1"/>
              <w:outlineLvl w:val="2"/>
              <w:rPr>
                <w:rFonts w:ascii="Times New Roman" w:hAnsi="Times New Roman" w:cs="Times New Roman"/>
                <w:b/>
                <w:bCs/>
                <w:sz w:val="24"/>
                <w:szCs w:val="24"/>
              </w:rPr>
            </w:pPr>
            <w:proofErr w:type="spellStart"/>
            <w:r w:rsidRPr="00A042B3">
              <w:rPr>
                <w:rFonts w:ascii="Times New Roman" w:hAnsi="Times New Roman" w:cs="Times New Roman"/>
                <w:b/>
                <w:bCs/>
                <w:sz w:val="24"/>
                <w:szCs w:val="24"/>
              </w:rPr>
              <w:t>Parameters</w:t>
            </w:r>
            <w:proofErr w:type="spellEnd"/>
          </w:p>
        </w:tc>
        <w:tc>
          <w:tcPr>
            <w:tcW w:w="2977" w:type="dxa"/>
          </w:tcPr>
          <w:p w14:paraId="55A37F60" w14:textId="77777777" w:rsidR="00BA18AD" w:rsidRPr="00A042B3" w:rsidRDefault="00BA18AD" w:rsidP="009D3534">
            <w:pPr>
              <w:spacing w:before="100" w:beforeAutospacing="1" w:after="100" w:afterAutospacing="1"/>
              <w:outlineLvl w:val="2"/>
              <w:rPr>
                <w:rFonts w:ascii="Times New Roman" w:hAnsi="Times New Roman" w:cs="Times New Roman"/>
                <w:b/>
                <w:bCs/>
                <w:sz w:val="24"/>
                <w:szCs w:val="24"/>
                <w:lang w:val="en-US"/>
              </w:rPr>
            </w:pPr>
            <w:r w:rsidRPr="00A042B3">
              <w:rPr>
                <w:rFonts w:ascii="Times New Roman" w:hAnsi="Times New Roman" w:cs="Times New Roman"/>
                <w:b/>
                <w:bCs/>
                <w:sz w:val="24"/>
                <w:szCs w:val="24"/>
                <w:lang w:val="en-US"/>
              </w:rPr>
              <w:t>DFT/B3LYP/6–31+G(</w:t>
            </w:r>
            <w:proofErr w:type="spellStart"/>
            <w:proofErr w:type="gramStart"/>
            <w:r w:rsidRPr="00A042B3">
              <w:rPr>
                <w:rFonts w:ascii="Times New Roman" w:hAnsi="Times New Roman" w:cs="Times New Roman"/>
                <w:b/>
                <w:bCs/>
                <w:sz w:val="24"/>
                <w:szCs w:val="24"/>
                <w:lang w:val="en-US"/>
              </w:rPr>
              <w:t>d,p</w:t>
            </w:r>
            <w:proofErr w:type="spellEnd"/>
            <w:proofErr w:type="gramEnd"/>
            <w:r w:rsidRPr="00A042B3">
              <w:rPr>
                <w:rFonts w:ascii="Times New Roman" w:hAnsi="Times New Roman" w:cs="Times New Roman"/>
                <w:b/>
                <w:bCs/>
                <w:sz w:val="24"/>
                <w:szCs w:val="24"/>
                <w:lang w:val="en-US"/>
              </w:rPr>
              <w:t>)</w:t>
            </w:r>
          </w:p>
        </w:tc>
      </w:tr>
      <w:tr w:rsidR="00BA18AD" w:rsidRPr="00A042B3" w14:paraId="55272970" w14:textId="77777777" w:rsidTr="009D3534">
        <w:tc>
          <w:tcPr>
            <w:tcW w:w="4531" w:type="dxa"/>
          </w:tcPr>
          <w:p w14:paraId="33643227"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E</w:t>
            </w:r>
            <w:r w:rsidRPr="00A042B3">
              <w:rPr>
                <w:rFonts w:ascii="Times New Roman" w:hAnsi="Times New Roman" w:cs="Times New Roman"/>
                <w:sz w:val="24"/>
                <w:szCs w:val="24"/>
                <w:vertAlign w:val="subscript"/>
              </w:rPr>
              <w:t xml:space="preserve">HOMO </w:t>
            </w:r>
            <w:r w:rsidRPr="00A042B3">
              <w:rPr>
                <w:rFonts w:ascii="Times New Roman" w:hAnsi="Times New Roman" w:cs="Times New Roman"/>
                <w:b/>
                <w:bCs/>
                <w:sz w:val="24"/>
                <w:szCs w:val="24"/>
              </w:rPr>
              <w:t>(eV)</w:t>
            </w:r>
          </w:p>
        </w:tc>
        <w:tc>
          <w:tcPr>
            <w:tcW w:w="2977" w:type="dxa"/>
          </w:tcPr>
          <w:p w14:paraId="25E4CA07" w14:textId="3F81B4F4" w:rsidR="00BA18AD" w:rsidRPr="00A042B3" w:rsidRDefault="00BA18AD" w:rsidP="009D3534">
            <w:pPr>
              <w:spacing w:before="100" w:beforeAutospacing="1" w:after="100" w:afterAutospacing="1"/>
              <w:outlineLvl w:val="2"/>
              <w:rPr>
                <w:rFonts w:ascii="Times New Roman" w:hAnsi="Times New Roman" w:cs="Times New Roman"/>
                <w:sz w:val="24"/>
                <w:szCs w:val="24"/>
              </w:rPr>
            </w:pPr>
            <w:bookmarkStart w:id="8" w:name="_Hlk218717454"/>
            <w:r w:rsidRPr="00A042B3">
              <w:rPr>
                <w:rFonts w:ascii="Times New Roman" w:eastAsia="Times New Roman" w:hAnsi="Times New Roman" w:cs="Times New Roman"/>
                <w:sz w:val="24"/>
                <w:szCs w:val="24"/>
                <w:lang w:eastAsia="fr-FR"/>
              </w:rPr>
              <w:t>-6.99</w:t>
            </w:r>
            <w:bookmarkEnd w:id="8"/>
          </w:p>
        </w:tc>
      </w:tr>
      <w:tr w:rsidR="00BA18AD" w:rsidRPr="00A042B3" w14:paraId="1F26D1C6" w14:textId="77777777" w:rsidTr="009D3534">
        <w:tc>
          <w:tcPr>
            <w:tcW w:w="4531" w:type="dxa"/>
          </w:tcPr>
          <w:p w14:paraId="5A6D7EAF"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E</w:t>
            </w:r>
            <w:r w:rsidRPr="00A042B3">
              <w:rPr>
                <w:rFonts w:ascii="Times New Roman" w:hAnsi="Times New Roman" w:cs="Times New Roman"/>
                <w:sz w:val="24"/>
                <w:szCs w:val="24"/>
                <w:vertAlign w:val="subscript"/>
              </w:rPr>
              <w:t xml:space="preserve">LUMO </w:t>
            </w:r>
            <w:r w:rsidRPr="00A042B3">
              <w:rPr>
                <w:rFonts w:ascii="Times New Roman" w:hAnsi="Times New Roman" w:cs="Times New Roman"/>
                <w:b/>
                <w:bCs/>
                <w:sz w:val="24"/>
                <w:szCs w:val="24"/>
              </w:rPr>
              <w:t>(eV)</w:t>
            </w:r>
          </w:p>
        </w:tc>
        <w:tc>
          <w:tcPr>
            <w:tcW w:w="2977" w:type="dxa"/>
          </w:tcPr>
          <w:p w14:paraId="35A1E6FA" w14:textId="556C6A54"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eastAsia="Times New Roman" w:hAnsi="Times New Roman" w:cs="Times New Roman"/>
                <w:sz w:val="24"/>
                <w:szCs w:val="24"/>
                <w:lang w:eastAsia="fr-FR"/>
              </w:rPr>
              <w:t>-0.4</w:t>
            </w:r>
            <w:r w:rsidR="00E4381E" w:rsidRPr="00A042B3">
              <w:rPr>
                <w:rFonts w:ascii="Times New Roman" w:eastAsia="Times New Roman" w:hAnsi="Times New Roman" w:cs="Times New Roman"/>
                <w:sz w:val="24"/>
                <w:szCs w:val="24"/>
                <w:lang w:eastAsia="fr-FR"/>
              </w:rPr>
              <w:t>9</w:t>
            </w:r>
          </w:p>
        </w:tc>
      </w:tr>
      <w:tr w:rsidR="00BA18AD" w:rsidRPr="00A042B3" w14:paraId="09E8BA07" w14:textId="77777777" w:rsidTr="009D3534">
        <w:tc>
          <w:tcPr>
            <w:tcW w:w="4531" w:type="dxa"/>
          </w:tcPr>
          <w:p w14:paraId="2F4A6150"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proofErr w:type="spellStart"/>
            <w:r w:rsidRPr="00A042B3">
              <w:rPr>
                <w:rFonts w:ascii="Times New Roman" w:hAnsi="Times New Roman" w:cs="Times New Roman"/>
                <w:sz w:val="24"/>
                <w:szCs w:val="24"/>
              </w:rPr>
              <w:t>Egap</w:t>
            </w:r>
            <w:proofErr w:type="spellEnd"/>
            <w:r w:rsidRPr="00A042B3">
              <w:rPr>
                <w:rFonts w:ascii="Times New Roman" w:hAnsi="Times New Roman" w:cs="Times New Roman"/>
                <w:sz w:val="24"/>
                <w:szCs w:val="24"/>
              </w:rPr>
              <w:t xml:space="preserve"> = ELUMO - EHOMO </w:t>
            </w:r>
            <w:r w:rsidRPr="00A042B3">
              <w:rPr>
                <w:rFonts w:ascii="Times New Roman" w:hAnsi="Times New Roman" w:cs="Times New Roman"/>
                <w:b/>
                <w:bCs/>
                <w:sz w:val="24"/>
                <w:szCs w:val="24"/>
              </w:rPr>
              <w:t>(eV)</w:t>
            </w:r>
          </w:p>
        </w:tc>
        <w:tc>
          <w:tcPr>
            <w:tcW w:w="2977" w:type="dxa"/>
          </w:tcPr>
          <w:p w14:paraId="5383FF5F" w14:textId="3B380251" w:rsidR="00BA18AD" w:rsidRPr="00A042B3" w:rsidRDefault="00BA18AD" w:rsidP="009D3534">
            <w:pPr>
              <w:spacing w:before="100" w:beforeAutospacing="1" w:after="100" w:afterAutospacing="1"/>
              <w:outlineLvl w:val="2"/>
              <w:rPr>
                <w:rFonts w:ascii="Times New Roman" w:hAnsi="Times New Roman" w:cs="Times New Roman"/>
                <w:sz w:val="24"/>
                <w:szCs w:val="24"/>
              </w:rPr>
            </w:pPr>
            <w:bookmarkStart w:id="9" w:name="_Hlk218717478"/>
            <w:r w:rsidRPr="00A042B3">
              <w:rPr>
                <w:rFonts w:ascii="Times New Roman" w:eastAsia="Times New Roman" w:hAnsi="Times New Roman" w:cs="Times New Roman"/>
                <w:sz w:val="24"/>
                <w:szCs w:val="24"/>
                <w:lang w:eastAsia="fr-FR"/>
              </w:rPr>
              <w:t>6.50</w:t>
            </w:r>
            <w:bookmarkEnd w:id="9"/>
          </w:p>
        </w:tc>
      </w:tr>
      <w:tr w:rsidR="00BA18AD" w:rsidRPr="00A042B3" w14:paraId="7363FC2E" w14:textId="77777777" w:rsidTr="009D3534">
        <w:tc>
          <w:tcPr>
            <w:tcW w:w="4531" w:type="dxa"/>
          </w:tcPr>
          <w:p w14:paraId="40356234"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proofErr w:type="spellStart"/>
            <w:r w:rsidRPr="00A042B3">
              <w:rPr>
                <w:rFonts w:ascii="Times New Roman" w:hAnsi="Times New Roman" w:cs="Times New Roman"/>
                <w:sz w:val="24"/>
                <w:szCs w:val="24"/>
              </w:rPr>
              <w:t>Ionization</w:t>
            </w:r>
            <w:proofErr w:type="spellEnd"/>
            <w:r w:rsidRPr="00A042B3">
              <w:rPr>
                <w:rFonts w:ascii="Times New Roman" w:hAnsi="Times New Roman" w:cs="Times New Roman"/>
                <w:sz w:val="24"/>
                <w:szCs w:val="24"/>
              </w:rPr>
              <w:t xml:space="preserve"> </w:t>
            </w:r>
            <w:proofErr w:type="spellStart"/>
            <w:r w:rsidRPr="00A042B3">
              <w:rPr>
                <w:rFonts w:ascii="Times New Roman" w:hAnsi="Times New Roman" w:cs="Times New Roman"/>
                <w:sz w:val="24"/>
                <w:szCs w:val="24"/>
              </w:rPr>
              <w:t>potential</w:t>
            </w:r>
            <w:proofErr w:type="spellEnd"/>
            <w:r w:rsidRPr="00A042B3">
              <w:rPr>
                <w:rFonts w:ascii="Times New Roman" w:hAnsi="Times New Roman" w:cs="Times New Roman"/>
                <w:sz w:val="24"/>
                <w:szCs w:val="24"/>
              </w:rPr>
              <w:t xml:space="preserve"> </w:t>
            </w:r>
            <w:proofErr w:type="gramStart"/>
            <w:r w:rsidRPr="00A042B3">
              <w:rPr>
                <w:rFonts w:ascii="Times New Roman" w:hAnsi="Times New Roman" w:cs="Times New Roman"/>
                <w:sz w:val="24"/>
                <w:szCs w:val="24"/>
              </w:rPr>
              <w:t>( I</w:t>
            </w:r>
            <w:proofErr w:type="gramEnd"/>
            <w:r w:rsidRPr="00A042B3">
              <w:rPr>
                <w:rFonts w:ascii="Times New Roman" w:hAnsi="Times New Roman" w:cs="Times New Roman"/>
                <w:sz w:val="24"/>
                <w:szCs w:val="24"/>
              </w:rPr>
              <w:t xml:space="preserve"> ) </w:t>
            </w:r>
            <w:r w:rsidRPr="00A042B3">
              <w:rPr>
                <w:rFonts w:ascii="Times New Roman" w:hAnsi="Times New Roman" w:cs="Times New Roman"/>
                <w:b/>
                <w:bCs/>
                <w:sz w:val="24"/>
                <w:szCs w:val="24"/>
              </w:rPr>
              <w:t>(eV)</w:t>
            </w:r>
          </w:p>
        </w:tc>
        <w:tc>
          <w:tcPr>
            <w:tcW w:w="2977" w:type="dxa"/>
          </w:tcPr>
          <w:p w14:paraId="5B053F8D" w14:textId="6EBDA32E"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eastAsia="Times New Roman" w:hAnsi="Times New Roman" w:cs="Times New Roman"/>
                <w:sz w:val="24"/>
                <w:szCs w:val="24"/>
                <w:lang w:eastAsia="fr-FR"/>
              </w:rPr>
              <w:t>6.99</w:t>
            </w:r>
          </w:p>
        </w:tc>
      </w:tr>
      <w:tr w:rsidR="00BA18AD" w:rsidRPr="00A042B3" w14:paraId="11A3036E" w14:textId="77777777" w:rsidTr="009D3534">
        <w:tc>
          <w:tcPr>
            <w:tcW w:w="4531" w:type="dxa"/>
          </w:tcPr>
          <w:p w14:paraId="5DCE697E"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 xml:space="preserve">Electron </w:t>
            </w:r>
            <w:proofErr w:type="spellStart"/>
            <w:r w:rsidRPr="00A042B3">
              <w:rPr>
                <w:rFonts w:ascii="Times New Roman" w:hAnsi="Times New Roman" w:cs="Times New Roman"/>
                <w:sz w:val="24"/>
                <w:szCs w:val="24"/>
              </w:rPr>
              <w:t>affinity</w:t>
            </w:r>
            <w:proofErr w:type="spellEnd"/>
            <w:r w:rsidRPr="00A042B3">
              <w:rPr>
                <w:rFonts w:ascii="Times New Roman" w:hAnsi="Times New Roman" w:cs="Times New Roman"/>
                <w:sz w:val="24"/>
                <w:szCs w:val="24"/>
              </w:rPr>
              <w:t xml:space="preserve"> </w:t>
            </w:r>
            <w:proofErr w:type="gramStart"/>
            <w:r w:rsidRPr="00A042B3">
              <w:rPr>
                <w:rFonts w:ascii="Times New Roman" w:hAnsi="Times New Roman" w:cs="Times New Roman"/>
                <w:sz w:val="24"/>
                <w:szCs w:val="24"/>
              </w:rPr>
              <w:t>( A</w:t>
            </w:r>
            <w:proofErr w:type="gramEnd"/>
            <w:r w:rsidRPr="00A042B3">
              <w:rPr>
                <w:rFonts w:ascii="Times New Roman" w:hAnsi="Times New Roman" w:cs="Times New Roman"/>
                <w:sz w:val="24"/>
                <w:szCs w:val="24"/>
              </w:rPr>
              <w:t xml:space="preserve"> ) </w:t>
            </w:r>
            <w:r w:rsidRPr="00A042B3">
              <w:rPr>
                <w:rFonts w:ascii="Times New Roman" w:hAnsi="Times New Roman" w:cs="Times New Roman"/>
                <w:b/>
                <w:bCs/>
                <w:sz w:val="24"/>
                <w:szCs w:val="24"/>
              </w:rPr>
              <w:t>(eV)</w:t>
            </w:r>
          </w:p>
        </w:tc>
        <w:tc>
          <w:tcPr>
            <w:tcW w:w="2977" w:type="dxa"/>
          </w:tcPr>
          <w:p w14:paraId="52B1FF7B" w14:textId="7C2A2008"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eastAsia="Times New Roman" w:hAnsi="Times New Roman" w:cs="Times New Roman"/>
                <w:sz w:val="24"/>
                <w:szCs w:val="24"/>
                <w:lang w:eastAsia="fr-FR"/>
              </w:rPr>
              <w:t>0.48</w:t>
            </w:r>
          </w:p>
        </w:tc>
      </w:tr>
      <w:tr w:rsidR="00BA18AD" w:rsidRPr="00A042B3" w14:paraId="79E675E6" w14:textId="77777777" w:rsidTr="009D3534">
        <w:tc>
          <w:tcPr>
            <w:tcW w:w="4531" w:type="dxa"/>
          </w:tcPr>
          <w:p w14:paraId="35C73C19"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 xml:space="preserve">Chemical </w:t>
            </w:r>
            <w:proofErr w:type="spellStart"/>
            <w:r w:rsidRPr="00A042B3">
              <w:rPr>
                <w:rFonts w:ascii="Times New Roman" w:hAnsi="Times New Roman" w:cs="Times New Roman"/>
                <w:sz w:val="24"/>
                <w:szCs w:val="24"/>
              </w:rPr>
              <w:t>hardness</w:t>
            </w:r>
            <w:proofErr w:type="spellEnd"/>
            <w:r w:rsidRPr="00A042B3">
              <w:rPr>
                <w:rFonts w:ascii="Times New Roman" w:hAnsi="Times New Roman" w:cs="Times New Roman"/>
                <w:sz w:val="24"/>
                <w:szCs w:val="24"/>
              </w:rPr>
              <w:t xml:space="preserve"> </w:t>
            </w:r>
            <w:proofErr w:type="gramStart"/>
            <w:r w:rsidRPr="00A042B3">
              <w:rPr>
                <w:rFonts w:ascii="Times New Roman" w:hAnsi="Times New Roman" w:cs="Times New Roman"/>
                <w:b/>
                <w:bCs/>
                <w:sz w:val="24"/>
                <w:szCs w:val="24"/>
              </w:rPr>
              <w:t>( η</w:t>
            </w:r>
            <w:proofErr w:type="gramEnd"/>
            <w:r w:rsidRPr="00A042B3">
              <w:rPr>
                <w:rFonts w:ascii="Times New Roman" w:hAnsi="Times New Roman" w:cs="Times New Roman"/>
                <w:b/>
                <w:bCs/>
                <w:sz w:val="24"/>
                <w:szCs w:val="24"/>
              </w:rPr>
              <w:t>)</w:t>
            </w:r>
          </w:p>
        </w:tc>
        <w:tc>
          <w:tcPr>
            <w:tcW w:w="2977" w:type="dxa"/>
          </w:tcPr>
          <w:p w14:paraId="37595A35" w14:textId="003CB968"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eastAsia="Times New Roman" w:hAnsi="Times New Roman" w:cs="Times New Roman"/>
                <w:sz w:val="24"/>
                <w:szCs w:val="24"/>
                <w:lang w:eastAsia="fr-FR"/>
              </w:rPr>
              <w:t>3.0</w:t>
            </w:r>
            <w:r w:rsidR="00E4381E" w:rsidRPr="00A042B3">
              <w:rPr>
                <w:rFonts w:ascii="Times New Roman" w:eastAsia="Times New Roman" w:hAnsi="Times New Roman" w:cs="Times New Roman"/>
                <w:sz w:val="24"/>
                <w:szCs w:val="24"/>
                <w:lang w:eastAsia="fr-FR"/>
              </w:rPr>
              <w:t>1</w:t>
            </w:r>
          </w:p>
        </w:tc>
      </w:tr>
      <w:tr w:rsidR="00BA18AD" w:rsidRPr="00A042B3" w14:paraId="47981958" w14:textId="77777777" w:rsidTr="009D3534">
        <w:tc>
          <w:tcPr>
            <w:tcW w:w="4531" w:type="dxa"/>
          </w:tcPr>
          <w:p w14:paraId="1945DFCF"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 xml:space="preserve">Chemical </w:t>
            </w:r>
            <w:proofErr w:type="spellStart"/>
            <w:r w:rsidRPr="00A042B3">
              <w:rPr>
                <w:rFonts w:ascii="Times New Roman" w:hAnsi="Times New Roman" w:cs="Times New Roman"/>
                <w:sz w:val="24"/>
                <w:szCs w:val="24"/>
              </w:rPr>
              <w:t>potential</w:t>
            </w:r>
            <w:proofErr w:type="spellEnd"/>
            <w:r w:rsidRPr="00A042B3">
              <w:rPr>
                <w:rFonts w:ascii="Times New Roman" w:hAnsi="Times New Roman" w:cs="Times New Roman"/>
                <w:sz w:val="24"/>
                <w:szCs w:val="24"/>
              </w:rPr>
              <w:t xml:space="preserve"> </w:t>
            </w:r>
            <w:proofErr w:type="gramStart"/>
            <w:r w:rsidRPr="00A042B3">
              <w:rPr>
                <w:rFonts w:ascii="Times New Roman" w:hAnsi="Times New Roman" w:cs="Times New Roman"/>
                <w:b/>
                <w:bCs/>
                <w:sz w:val="24"/>
                <w:szCs w:val="24"/>
              </w:rPr>
              <w:t>( μ</w:t>
            </w:r>
            <w:proofErr w:type="gramEnd"/>
            <w:r w:rsidRPr="00A042B3">
              <w:rPr>
                <w:rFonts w:ascii="Times New Roman" w:hAnsi="Times New Roman" w:cs="Times New Roman"/>
                <w:b/>
                <w:bCs/>
                <w:sz w:val="24"/>
                <w:szCs w:val="24"/>
              </w:rPr>
              <w:t>)</w:t>
            </w:r>
          </w:p>
        </w:tc>
        <w:tc>
          <w:tcPr>
            <w:tcW w:w="2977" w:type="dxa"/>
          </w:tcPr>
          <w:p w14:paraId="28A7C75E" w14:textId="34A1860D" w:rsidR="00BA18AD" w:rsidRPr="00A042B3" w:rsidRDefault="00BA18AD" w:rsidP="009D3534">
            <w:pPr>
              <w:spacing w:before="100" w:beforeAutospacing="1" w:after="100" w:afterAutospacing="1"/>
              <w:outlineLvl w:val="2"/>
              <w:rPr>
                <w:rFonts w:ascii="Times New Roman" w:hAnsi="Times New Roman" w:cs="Times New Roman"/>
                <w:sz w:val="24"/>
                <w:szCs w:val="24"/>
              </w:rPr>
            </w:pPr>
            <w:bookmarkStart w:id="10" w:name="_Hlk218717386"/>
            <w:r w:rsidRPr="00A042B3">
              <w:rPr>
                <w:rFonts w:ascii="Times New Roman" w:eastAsia="Times New Roman" w:hAnsi="Times New Roman" w:cs="Times New Roman"/>
                <w:sz w:val="24"/>
                <w:szCs w:val="24"/>
                <w:lang w:eastAsia="fr-FR"/>
              </w:rPr>
              <w:t>-7.23</w:t>
            </w:r>
            <w:bookmarkEnd w:id="10"/>
          </w:p>
        </w:tc>
      </w:tr>
      <w:tr w:rsidR="00BA18AD" w:rsidRPr="00A042B3" w14:paraId="5BEA5F80" w14:textId="77777777" w:rsidTr="009D3534">
        <w:tc>
          <w:tcPr>
            <w:tcW w:w="4531" w:type="dxa"/>
          </w:tcPr>
          <w:p w14:paraId="311127A7"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proofErr w:type="spellStart"/>
            <w:r w:rsidRPr="00A042B3">
              <w:rPr>
                <w:rFonts w:ascii="Times New Roman" w:hAnsi="Times New Roman" w:cs="Times New Roman"/>
                <w:sz w:val="24"/>
                <w:szCs w:val="24"/>
              </w:rPr>
              <w:t>Electronegativity</w:t>
            </w:r>
            <w:proofErr w:type="spellEnd"/>
            <w:r w:rsidRPr="00A042B3">
              <w:rPr>
                <w:rFonts w:ascii="Times New Roman" w:hAnsi="Times New Roman" w:cs="Times New Roman"/>
                <w:sz w:val="24"/>
                <w:szCs w:val="24"/>
              </w:rPr>
              <w:t xml:space="preserve"> </w:t>
            </w:r>
            <w:proofErr w:type="gramStart"/>
            <w:r w:rsidRPr="00A042B3">
              <w:rPr>
                <w:rFonts w:ascii="Times New Roman" w:hAnsi="Times New Roman" w:cs="Times New Roman"/>
                <w:b/>
                <w:bCs/>
                <w:sz w:val="24"/>
                <w:szCs w:val="24"/>
              </w:rPr>
              <w:t>( χ</w:t>
            </w:r>
            <w:proofErr w:type="gramEnd"/>
            <w:r w:rsidRPr="00A042B3">
              <w:rPr>
                <w:rFonts w:ascii="Times New Roman" w:hAnsi="Times New Roman" w:cs="Times New Roman"/>
                <w:b/>
                <w:bCs/>
                <w:sz w:val="24"/>
                <w:szCs w:val="24"/>
              </w:rPr>
              <w:t>)</w:t>
            </w:r>
          </w:p>
        </w:tc>
        <w:tc>
          <w:tcPr>
            <w:tcW w:w="2977" w:type="dxa"/>
          </w:tcPr>
          <w:p w14:paraId="7A2AED9B" w14:textId="33A06E33"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eastAsia="Times New Roman" w:hAnsi="Times New Roman" w:cs="Times New Roman"/>
                <w:sz w:val="24"/>
                <w:szCs w:val="24"/>
                <w:lang w:eastAsia="fr-FR"/>
              </w:rPr>
              <w:t>7.23</w:t>
            </w:r>
          </w:p>
        </w:tc>
      </w:tr>
      <w:tr w:rsidR="00BA18AD" w:rsidRPr="00A042B3" w14:paraId="29F0BF7E" w14:textId="77777777" w:rsidTr="009D3534">
        <w:tc>
          <w:tcPr>
            <w:tcW w:w="4531" w:type="dxa"/>
          </w:tcPr>
          <w:p w14:paraId="495E85A5"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proofErr w:type="spellStart"/>
            <w:r w:rsidRPr="00A042B3">
              <w:rPr>
                <w:rFonts w:ascii="Times New Roman" w:hAnsi="Times New Roman" w:cs="Times New Roman"/>
                <w:sz w:val="24"/>
                <w:szCs w:val="24"/>
              </w:rPr>
              <w:t>Electrophilicity</w:t>
            </w:r>
            <w:proofErr w:type="spellEnd"/>
            <w:r w:rsidRPr="00A042B3">
              <w:rPr>
                <w:rFonts w:ascii="Times New Roman" w:hAnsi="Times New Roman" w:cs="Times New Roman"/>
                <w:sz w:val="24"/>
                <w:szCs w:val="24"/>
              </w:rPr>
              <w:t xml:space="preserve"> </w:t>
            </w:r>
            <w:proofErr w:type="gramStart"/>
            <w:r w:rsidRPr="00A042B3">
              <w:rPr>
                <w:rFonts w:ascii="Times New Roman" w:hAnsi="Times New Roman" w:cs="Times New Roman"/>
                <w:b/>
                <w:bCs/>
                <w:sz w:val="24"/>
                <w:szCs w:val="24"/>
              </w:rPr>
              <w:t>( ω</w:t>
            </w:r>
            <w:proofErr w:type="gramEnd"/>
            <w:r w:rsidRPr="00A042B3">
              <w:rPr>
                <w:rFonts w:ascii="Times New Roman" w:hAnsi="Times New Roman" w:cs="Times New Roman"/>
                <w:b/>
                <w:bCs/>
                <w:sz w:val="24"/>
                <w:szCs w:val="24"/>
              </w:rPr>
              <w:t>)</w:t>
            </w:r>
          </w:p>
        </w:tc>
        <w:tc>
          <w:tcPr>
            <w:tcW w:w="2977" w:type="dxa"/>
          </w:tcPr>
          <w:p w14:paraId="4A39E41B" w14:textId="1819958F"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8.69</w:t>
            </w:r>
          </w:p>
        </w:tc>
      </w:tr>
      <w:tr w:rsidR="00BA18AD" w:rsidRPr="00A042B3" w14:paraId="05FCFBA9" w14:textId="77777777" w:rsidTr="009D3534">
        <w:tc>
          <w:tcPr>
            <w:tcW w:w="4531" w:type="dxa"/>
          </w:tcPr>
          <w:p w14:paraId="13EF1CE4"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 xml:space="preserve">Thermal </w:t>
            </w:r>
            <w:proofErr w:type="spellStart"/>
            <w:r w:rsidRPr="00A042B3">
              <w:rPr>
                <w:rFonts w:ascii="Times New Roman" w:hAnsi="Times New Roman" w:cs="Times New Roman"/>
                <w:sz w:val="24"/>
                <w:szCs w:val="24"/>
              </w:rPr>
              <w:t>energy</w:t>
            </w:r>
            <w:proofErr w:type="spellEnd"/>
            <w:r w:rsidRPr="00A042B3">
              <w:rPr>
                <w:rFonts w:ascii="Times New Roman" w:hAnsi="Times New Roman" w:cs="Times New Roman"/>
                <w:sz w:val="24"/>
                <w:szCs w:val="24"/>
              </w:rPr>
              <w:t xml:space="preserve"> </w:t>
            </w:r>
            <w:r w:rsidRPr="00A042B3">
              <w:rPr>
                <w:rFonts w:ascii="Times New Roman" w:hAnsi="Times New Roman" w:cs="Times New Roman"/>
                <w:b/>
                <w:bCs/>
                <w:sz w:val="24"/>
                <w:szCs w:val="24"/>
              </w:rPr>
              <w:t>(eV)</w:t>
            </w:r>
          </w:p>
        </w:tc>
        <w:tc>
          <w:tcPr>
            <w:tcW w:w="2977" w:type="dxa"/>
          </w:tcPr>
          <w:p w14:paraId="573421AE" w14:textId="0986BF26"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eastAsia="Times New Roman" w:hAnsi="Times New Roman" w:cs="Times New Roman"/>
                <w:sz w:val="24"/>
                <w:szCs w:val="24"/>
                <w:lang w:eastAsia="fr-FR"/>
              </w:rPr>
              <w:t>4.8</w:t>
            </w:r>
            <w:r w:rsidR="00E4381E" w:rsidRPr="00A042B3">
              <w:rPr>
                <w:rFonts w:ascii="Times New Roman" w:eastAsia="Times New Roman" w:hAnsi="Times New Roman" w:cs="Times New Roman"/>
                <w:sz w:val="24"/>
                <w:szCs w:val="24"/>
                <w:lang w:eastAsia="fr-FR"/>
              </w:rPr>
              <w:t>3</w:t>
            </w:r>
          </w:p>
        </w:tc>
      </w:tr>
      <w:tr w:rsidR="00BA18AD" w:rsidRPr="00A042B3" w14:paraId="16BC9582" w14:textId="77777777" w:rsidTr="009D3534">
        <w:tc>
          <w:tcPr>
            <w:tcW w:w="4531" w:type="dxa"/>
          </w:tcPr>
          <w:p w14:paraId="554F4800"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lang w:val="en-US"/>
              </w:rPr>
            </w:pPr>
            <w:r w:rsidRPr="00A042B3">
              <w:rPr>
                <w:rFonts w:ascii="Times New Roman" w:hAnsi="Times New Roman" w:cs="Times New Roman"/>
                <w:sz w:val="24"/>
                <w:szCs w:val="24"/>
                <w:lang w:val="en-US"/>
              </w:rPr>
              <w:t>Thermal capacity (</w:t>
            </w:r>
            <w:proofErr w:type="spellStart"/>
            <w:r w:rsidRPr="00A042B3">
              <w:rPr>
                <w:rFonts w:ascii="Times New Roman" w:hAnsi="Times New Roman" w:cs="Times New Roman"/>
                <w:sz w:val="24"/>
                <w:szCs w:val="24"/>
                <w:lang w:val="en-US"/>
              </w:rPr>
              <w:t>Cv</w:t>
            </w:r>
            <w:proofErr w:type="spellEnd"/>
            <w:r w:rsidRPr="00A042B3">
              <w:rPr>
                <w:rFonts w:ascii="Times New Roman" w:hAnsi="Times New Roman" w:cs="Times New Roman"/>
                <w:sz w:val="24"/>
                <w:szCs w:val="24"/>
                <w:lang w:val="en-US"/>
              </w:rPr>
              <w:t xml:space="preserve">) </w:t>
            </w:r>
            <w:r w:rsidRPr="00A042B3">
              <w:rPr>
                <w:rFonts w:ascii="Times New Roman" w:hAnsi="Times New Roman" w:cs="Times New Roman"/>
                <w:b/>
                <w:bCs/>
                <w:sz w:val="24"/>
                <w:szCs w:val="24"/>
                <w:lang w:val="en-US"/>
              </w:rPr>
              <w:t>(Cal/Mol- Kelvin)</w:t>
            </w:r>
            <w:r w:rsidRPr="00A042B3">
              <w:rPr>
                <w:rFonts w:ascii="Times New Roman" w:hAnsi="Times New Roman" w:cs="Times New Roman"/>
                <w:sz w:val="24"/>
                <w:szCs w:val="24"/>
                <w:lang w:val="en-US"/>
              </w:rPr>
              <w:t xml:space="preserve"> </w:t>
            </w:r>
          </w:p>
        </w:tc>
        <w:tc>
          <w:tcPr>
            <w:tcW w:w="2977" w:type="dxa"/>
          </w:tcPr>
          <w:p w14:paraId="5D8A1E63" w14:textId="2539A54F"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115.0</w:t>
            </w:r>
            <w:r w:rsidR="00E4381E" w:rsidRPr="00A042B3">
              <w:rPr>
                <w:rFonts w:ascii="Times New Roman" w:hAnsi="Times New Roman" w:cs="Times New Roman"/>
                <w:sz w:val="24"/>
                <w:szCs w:val="24"/>
              </w:rPr>
              <w:t>9</w:t>
            </w:r>
          </w:p>
        </w:tc>
      </w:tr>
      <w:tr w:rsidR="00BA18AD" w:rsidRPr="00A042B3" w14:paraId="307DD7D0" w14:textId="77777777" w:rsidTr="009D3534">
        <w:tc>
          <w:tcPr>
            <w:tcW w:w="4531" w:type="dxa"/>
          </w:tcPr>
          <w:p w14:paraId="5BC05206"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lang w:val="en-US"/>
              </w:rPr>
            </w:pPr>
            <w:r w:rsidRPr="00A042B3">
              <w:rPr>
                <w:rFonts w:ascii="Times New Roman" w:hAnsi="Times New Roman" w:cs="Times New Roman"/>
                <w:sz w:val="24"/>
                <w:szCs w:val="24"/>
                <w:lang w:val="en-US"/>
              </w:rPr>
              <w:t xml:space="preserve">Entropy (S) </w:t>
            </w:r>
            <w:r w:rsidRPr="00A042B3">
              <w:rPr>
                <w:rFonts w:ascii="Times New Roman" w:hAnsi="Times New Roman" w:cs="Times New Roman"/>
                <w:b/>
                <w:bCs/>
                <w:sz w:val="24"/>
                <w:szCs w:val="24"/>
                <w:lang w:val="en-US"/>
              </w:rPr>
              <w:t>(Cal/Mol-Kelvin)</w:t>
            </w:r>
          </w:p>
        </w:tc>
        <w:tc>
          <w:tcPr>
            <w:tcW w:w="2977" w:type="dxa"/>
          </w:tcPr>
          <w:p w14:paraId="7C179A0D" w14:textId="2F87939A" w:rsidR="00BA18AD" w:rsidRPr="00A042B3" w:rsidRDefault="00BA18AD" w:rsidP="009D3534">
            <w:pPr>
              <w:rPr>
                <w:rFonts w:ascii="Times New Roman" w:hAnsi="Times New Roman" w:cs="Times New Roman"/>
                <w:sz w:val="24"/>
                <w:szCs w:val="24"/>
              </w:rPr>
            </w:pPr>
            <w:r w:rsidRPr="00A042B3">
              <w:rPr>
                <w:rFonts w:ascii="Times New Roman" w:hAnsi="Times New Roman" w:cs="Times New Roman"/>
                <w:sz w:val="24"/>
                <w:szCs w:val="24"/>
              </w:rPr>
              <w:t>41.99</w:t>
            </w:r>
          </w:p>
        </w:tc>
      </w:tr>
      <w:tr w:rsidR="00BA18AD" w:rsidRPr="00A042B3" w14:paraId="2DA808BF" w14:textId="77777777" w:rsidTr="009D3534">
        <w:tc>
          <w:tcPr>
            <w:tcW w:w="4531" w:type="dxa"/>
          </w:tcPr>
          <w:p w14:paraId="66CD2066"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proofErr w:type="spellStart"/>
            <w:r w:rsidRPr="00A042B3">
              <w:rPr>
                <w:rFonts w:ascii="Times New Roman" w:hAnsi="Times New Roman" w:cs="Times New Roman"/>
                <w:sz w:val="24"/>
                <w:szCs w:val="24"/>
              </w:rPr>
              <w:t>Dipole</w:t>
            </w:r>
            <w:proofErr w:type="spellEnd"/>
            <w:r w:rsidRPr="00A042B3">
              <w:rPr>
                <w:rFonts w:ascii="Times New Roman" w:hAnsi="Times New Roman" w:cs="Times New Roman"/>
                <w:sz w:val="24"/>
                <w:szCs w:val="24"/>
              </w:rPr>
              <w:t xml:space="preserve"> Moment (D) </w:t>
            </w:r>
            <w:r w:rsidRPr="00A042B3">
              <w:rPr>
                <w:rFonts w:ascii="Times New Roman" w:hAnsi="Times New Roman" w:cs="Times New Roman"/>
                <w:b/>
                <w:bCs/>
                <w:sz w:val="24"/>
                <w:szCs w:val="24"/>
              </w:rPr>
              <w:t>(Debye)</w:t>
            </w:r>
          </w:p>
        </w:tc>
        <w:tc>
          <w:tcPr>
            <w:tcW w:w="2977" w:type="dxa"/>
          </w:tcPr>
          <w:p w14:paraId="6660E116" w14:textId="6262548F"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35.0</w:t>
            </w:r>
            <w:r w:rsidR="00E4381E" w:rsidRPr="00A042B3">
              <w:rPr>
                <w:rFonts w:ascii="Times New Roman" w:hAnsi="Times New Roman" w:cs="Times New Roman"/>
                <w:sz w:val="24"/>
                <w:szCs w:val="24"/>
              </w:rPr>
              <w:t>2</w:t>
            </w:r>
          </w:p>
        </w:tc>
      </w:tr>
      <w:tr w:rsidR="00BA18AD" w:rsidRPr="00A042B3" w14:paraId="5A10985C" w14:textId="77777777" w:rsidTr="009D3534">
        <w:tc>
          <w:tcPr>
            <w:tcW w:w="4531" w:type="dxa"/>
          </w:tcPr>
          <w:p w14:paraId="2264559D"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proofErr w:type="spellStart"/>
            <w:r w:rsidRPr="00A042B3">
              <w:rPr>
                <w:rFonts w:ascii="Times New Roman" w:hAnsi="Times New Roman" w:cs="Times New Roman"/>
                <w:sz w:val="24"/>
                <w:szCs w:val="24"/>
              </w:rPr>
              <w:lastRenderedPageBreak/>
              <w:t>Polarizability</w:t>
            </w:r>
            <w:proofErr w:type="spellEnd"/>
            <w:r w:rsidRPr="00A042B3">
              <w:rPr>
                <w:rFonts w:ascii="Times New Roman" w:hAnsi="Times New Roman" w:cs="Times New Roman"/>
                <w:sz w:val="24"/>
                <w:szCs w:val="24"/>
              </w:rPr>
              <w:t xml:space="preserve"> </w:t>
            </w:r>
            <w:r w:rsidRPr="00A042B3">
              <w:rPr>
                <w:rFonts w:ascii="Times New Roman" w:hAnsi="Times New Roman" w:cs="Times New Roman"/>
                <w:b/>
                <w:bCs/>
                <w:sz w:val="24"/>
                <w:szCs w:val="24"/>
              </w:rPr>
              <w:t>(</w:t>
            </w:r>
            <w:proofErr w:type="spellStart"/>
            <w:r w:rsidRPr="00A042B3">
              <w:rPr>
                <w:rFonts w:ascii="Times New Roman" w:hAnsi="Times New Roman" w:cs="Times New Roman"/>
                <w:b/>
                <w:bCs/>
                <w:sz w:val="24"/>
                <w:szCs w:val="24"/>
              </w:rPr>
              <w:t>a.u</w:t>
            </w:r>
            <w:proofErr w:type="spellEnd"/>
            <w:r w:rsidRPr="00A042B3">
              <w:rPr>
                <w:rFonts w:ascii="Times New Roman" w:hAnsi="Times New Roman" w:cs="Times New Roman"/>
                <w:b/>
                <w:bCs/>
                <w:sz w:val="24"/>
                <w:szCs w:val="24"/>
              </w:rPr>
              <w:t>.)</w:t>
            </w:r>
          </w:p>
        </w:tc>
        <w:tc>
          <w:tcPr>
            <w:tcW w:w="2977" w:type="dxa"/>
          </w:tcPr>
          <w:p w14:paraId="7E3533C9" w14:textId="7152EDA7" w:rsidR="00BA18AD" w:rsidRPr="00A042B3" w:rsidRDefault="00BA18AD" w:rsidP="009D3534">
            <w:pPr>
              <w:spacing w:before="100" w:beforeAutospacing="1" w:after="100" w:afterAutospacing="1"/>
              <w:outlineLvl w:val="2"/>
              <w:rPr>
                <w:rFonts w:ascii="Times New Roman" w:hAnsi="Times New Roman" w:cs="Times New Roman"/>
                <w:sz w:val="24"/>
                <w:szCs w:val="24"/>
              </w:rPr>
            </w:pPr>
            <w:bookmarkStart w:id="11" w:name="_Hlk218717410"/>
            <w:r w:rsidRPr="00A042B3">
              <w:rPr>
                <w:rFonts w:ascii="Times New Roman" w:hAnsi="Times New Roman" w:cs="Times New Roman"/>
                <w:sz w:val="24"/>
                <w:szCs w:val="24"/>
              </w:rPr>
              <w:t>102.18</w:t>
            </w:r>
            <w:bookmarkEnd w:id="11"/>
          </w:p>
        </w:tc>
      </w:tr>
    </w:tbl>
    <w:p w14:paraId="49B1E274" w14:textId="77777777" w:rsidR="00BA18AD" w:rsidRPr="00A042B3" w:rsidRDefault="00BA18AD" w:rsidP="00BA18AD">
      <w:pPr>
        <w:spacing w:before="100" w:beforeAutospacing="1" w:after="100" w:afterAutospacing="1" w:line="240" w:lineRule="auto"/>
        <w:jc w:val="both"/>
        <w:outlineLvl w:val="2"/>
        <w:rPr>
          <w:rFonts w:ascii="Times New Roman" w:hAnsi="Times New Roman" w:cs="Times New Roman"/>
          <w:sz w:val="24"/>
          <w:szCs w:val="24"/>
        </w:rPr>
      </w:pPr>
    </w:p>
    <w:p w14:paraId="48495E99" w14:textId="77777777" w:rsidR="00BA18AD" w:rsidRPr="00A042B3" w:rsidRDefault="00BA18AD" w:rsidP="00BA18AD">
      <w:pPr>
        <w:spacing w:before="100" w:beforeAutospacing="1" w:after="100" w:afterAutospacing="1" w:line="360" w:lineRule="auto"/>
        <w:jc w:val="both"/>
        <w:outlineLvl w:val="2"/>
        <w:rPr>
          <w:rFonts w:ascii="Times New Roman" w:hAnsi="Times New Roman" w:cs="Times New Roman"/>
          <w:b/>
          <w:bCs/>
          <w:sz w:val="24"/>
          <w:szCs w:val="24"/>
        </w:rPr>
      </w:pPr>
      <w:r w:rsidRPr="00A042B3">
        <w:rPr>
          <w:rFonts w:ascii="Times New Roman" w:hAnsi="Times New Roman" w:cs="Times New Roman"/>
          <w:sz w:val="24"/>
          <w:szCs w:val="24"/>
        </w:rPr>
        <w:br w:type="textWrapping" w:clear="all"/>
      </w:r>
    </w:p>
    <w:p w14:paraId="41BEE0FC" w14:textId="77777777" w:rsidR="00BA18AD" w:rsidRPr="00A042B3" w:rsidRDefault="00BA18AD" w:rsidP="00BA18AD">
      <w:pPr>
        <w:spacing w:before="100" w:beforeAutospacing="1" w:after="100" w:afterAutospacing="1" w:line="240" w:lineRule="auto"/>
        <w:outlineLvl w:val="2"/>
        <w:rPr>
          <w:rFonts w:ascii="Times New Roman" w:hAnsi="Times New Roman" w:cs="Times New Roman"/>
          <w:sz w:val="24"/>
          <w:szCs w:val="24"/>
        </w:rPr>
      </w:pPr>
      <w:r w:rsidRPr="00A042B3">
        <w:rPr>
          <w:noProof/>
          <w:lang w:eastAsia="fr-FR"/>
        </w:rPr>
        <w:drawing>
          <wp:inline distT="0" distB="0" distL="0" distR="0" wp14:anchorId="7FB3DA07" wp14:editId="31C032E8">
            <wp:extent cx="5760720" cy="2355850"/>
            <wp:effectExtent l="0" t="0" r="0" b="6350"/>
            <wp:docPr id="10740561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56116" name=""/>
                    <pic:cNvPicPr/>
                  </pic:nvPicPr>
                  <pic:blipFill>
                    <a:blip r:embed="rId15"/>
                    <a:stretch>
                      <a:fillRect/>
                    </a:stretch>
                  </pic:blipFill>
                  <pic:spPr>
                    <a:xfrm>
                      <a:off x="0" y="0"/>
                      <a:ext cx="5760720" cy="2355850"/>
                    </a:xfrm>
                    <a:prstGeom prst="rect">
                      <a:avLst/>
                    </a:prstGeom>
                  </pic:spPr>
                </pic:pic>
              </a:graphicData>
            </a:graphic>
          </wp:inline>
        </w:drawing>
      </w:r>
    </w:p>
    <w:p w14:paraId="72F4705A" w14:textId="3EC383B0" w:rsidR="00E31F9F" w:rsidRPr="00A042B3" w:rsidRDefault="00BA18AD" w:rsidP="00140363">
      <w:pPr>
        <w:spacing w:before="100" w:beforeAutospacing="1" w:after="100" w:afterAutospacing="1" w:line="240" w:lineRule="auto"/>
        <w:outlineLvl w:val="2"/>
        <w:rPr>
          <w:rFonts w:ascii="Times New Roman" w:hAnsi="Times New Roman" w:cs="Times New Roman"/>
          <w:sz w:val="24"/>
          <w:szCs w:val="24"/>
          <w:lang w:val="en-US"/>
        </w:rPr>
      </w:pPr>
      <w:r w:rsidRPr="00A042B3">
        <w:rPr>
          <w:rFonts w:ascii="Times New Roman" w:hAnsi="Times New Roman" w:cs="Times New Roman"/>
          <w:b/>
          <w:bCs/>
          <w:sz w:val="24"/>
          <w:szCs w:val="24"/>
          <w:lang w:val="en-US"/>
        </w:rPr>
        <w:t>Figure </w:t>
      </w:r>
      <w:r w:rsidR="00BF0B51" w:rsidRPr="00A042B3">
        <w:rPr>
          <w:rFonts w:ascii="Times New Roman" w:hAnsi="Times New Roman" w:cs="Times New Roman"/>
          <w:b/>
          <w:bCs/>
          <w:sz w:val="24"/>
          <w:szCs w:val="24"/>
          <w:lang w:val="en-US"/>
        </w:rPr>
        <w:t xml:space="preserve">4. </w:t>
      </w:r>
      <w:r w:rsidRPr="00A042B3">
        <w:rPr>
          <w:rFonts w:ascii="Times New Roman" w:hAnsi="Times New Roman" w:cs="Times New Roman"/>
          <w:sz w:val="24"/>
          <w:szCs w:val="24"/>
          <w:lang w:val="en-US"/>
        </w:rPr>
        <w:t xml:space="preserve">HOMO and LUMO for </w:t>
      </w:r>
      <w:proofErr w:type="spellStart"/>
      <w:r w:rsidRPr="00A042B3">
        <w:rPr>
          <w:rFonts w:ascii="Times New Roman" w:hAnsi="Times New Roman" w:cs="Times New Roman"/>
          <w:sz w:val="24"/>
          <w:szCs w:val="24"/>
          <w:lang w:val="en-US"/>
        </w:rPr>
        <w:t>ethylenediammonium</w:t>
      </w:r>
      <w:proofErr w:type="spellEnd"/>
      <w:r w:rsidRPr="00A042B3">
        <w:rPr>
          <w:rFonts w:ascii="Times New Roman" w:hAnsi="Times New Roman" w:cs="Times New Roman"/>
          <w:sz w:val="24"/>
          <w:szCs w:val="24"/>
          <w:lang w:val="en-US"/>
        </w:rPr>
        <w:t xml:space="preserve"> </w:t>
      </w:r>
      <w:proofErr w:type="spellStart"/>
      <w:r w:rsidRPr="00A042B3">
        <w:rPr>
          <w:rFonts w:ascii="Times New Roman" w:hAnsi="Times New Roman" w:cs="Times New Roman"/>
          <w:sz w:val="24"/>
          <w:szCs w:val="24"/>
          <w:lang w:val="en-US"/>
        </w:rPr>
        <w:t>hydrogenophosphate</w:t>
      </w:r>
      <w:proofErr w:type="spellEnd"/>
    </w:p>
    <w:p w14:paraId="5F4985F2" w14:textId="6FD9E768" w:rsidR="00792CD1" w:rsidRPr="004412C8" w:rsidRDefault="003961D6" w:rsidP="00792CD1">
      <w:pPr>
        <w:spacing w:after="0" w:line="360" w:lineRule="auto"/>
        <w:jc w:val="both"/>
        <w:outlineLvl w:val="1"/>
        <w:rPr>
          <w:rFonts w:ascii="Times New Roman" w:eastAsia="Times New Roman" w:hAnsi="Times New Roman" w:cs="Times New Roman"/>
          <w:b/>
          <w:bCs/>
          <w:sz w:val="24"/>
          <w:szCs w:val="24"/>
          <w:lang w:val="en-US" w:eastAsia="fr-FR"/>
        </w:rPr>
      </w:pPr>
      <w:r w:rsidRPr="004412C8">
        <w:rPr>
          <w:rFonts w:ascii="Times New Roman" w:eastAsia="Times New Roman" w:hAnsi="Times New Roman" w:cs="Times New Roman"/>
          <w:b/>
          <w:bCs/>
          <w:sz w:val="24"/>
          <w:szCs w:val="24"/>
          <w:lang w:val="en-US" w:eastAsia="fr-FR"/>
        </w:rPr>
        <w:t>4</w:t>
      </w:r>
      <w:r w:rsidR="00140363" w:rsidRPr="004412C8">
        <w:rPr>
          <w:rFonts w:ascii="Times New Roman" w:eastAsia="Times New Roman" w:hAnsi="Times New Roman" w:cs="Times New Roman"/>
          <w:b/>
          <w:bCs/>
          <w:sz w:val="24"/>
          <w:szCs w:val="24"/>
          <w:lang w:val="en-US" w:eastAsia="fr-FR"/>
        </w:rPr>
        <w:t>. Conclusion</w:t>
      </w:r>
    </w:p>
    <w:p w14:paraId="252EE432" w14:textId="1512AC51" w:rsidR="0083214B" w:rsidRDefault="00792CD1" w:rsidP="00792CD1">
      <w:pPr>
        <w:pStyle w:val="NormalWeb"/>
        <w:spacing w:line="360" w:lineRule="auto"/>
        <w:jc w:val="both"/>
        <w:rPr>
          <w:lang w:val="en-US"/>
        </w:rPr>
      </w:pPr>
      <w:r w:rsidRPr="00BC40A9">
        <w:rPr>
          <w:lang w:val="en-US"/>
        </w:rPr>
        <w:t xml:space="preserve">This work enabled a thorough and multidisciplinary characterization of </w:t>
      </w:r>
      <w:proofErr w:type="spellStart"/>
      <w:r w:rsidRPr="00BC40A9">
        <w:rPr>
          <w:lang w:val="en-US"/>
        </w:rPr>
        <w:t>ethylenediammonium</w:t>
      </w:r>
      <w:proofErr w:type="spellEnd"/>
      <w:r w:rsidRPr="00BC40A9">
        <w:rPr>
          <w:lang w:val="en-US"/>
        </w:rPr>
        <w:t xml:space="preserve"> hydrogen phosphate salt by combining density functional theory (DFT) calculations, infrared spectroscopy, and electrochemical analyses. The results provide a comprehensive understanding of the structural, spectroscopic, and electrochemical properties of this compound. DFT calculations performed at the B3LYP/6-31+G(</w:t>
      </w:r>
      <w:proofErr w:type="spellStart"/>
      <w:proofErr w:type="gramStart"/>
      <w:r w:rsidRPr="00BC40A9">
        <w:rPr>
          <w:lang w:val="en-US"/>
        </w:rPr>
        <w:t>d,p</w:t>
      </w:r>
      <w:proofErr w:type="spellEnd"/>
      <w:proofErr w:type="gramEnd"/>
      <w:r w:rsidRPr="00BC40A9">
        <w:rPr>
          <w:lang w:val="en-US"/>
        </w:rPr>
        <w:t xml:space="preserve">) level showed good agreement with experimental data, despite some discrepancies attributable to crystal lattice effects and hydrogen bonding. Mulliken charge analysis confirmed the electronic distribution within the molecule and highlighted the formation of N5–H11···O10 hydrogen bonds. Infrared spectroscopic analysis allowed the identification of the main vibrational </w:t>
      </w:r>
      <w:proofErr w:type="gramStart"/>
      <w:r w:rsidRPr="00BC40A9">
        <w:rPr>
          <w:lang w:val="en-US"/>
        </w:rPr>
        <w:t>bands</w:t>
      </w:r>
      <w:proofErr w:type="gramEnd"/>
      <w:r w:rsidRPr="00BC40A9">
        <w:rPr>
          <w:lang w:val="en-US"/>
        </w:rPr>
        <w:t xml:space="preserve"> characteristic of phosphate and ammonium groups. The comparison between experimental and theoretical spectra showed satisfactory agreement, thus validating the computational approach adopted. Electrochemical studies using cyclic voltammetry demonstrated that the salt exhibits excellent ionic conductivity and significantly enhances the electrochemical responses of the glassy carbon electrode in ferricyanide. The system displays quasi-reversible behavior with a small peak potential separation (170 mV), indicating good charge transfer properties and suggesting potential applications in the field of electrochemistry. Frontier molecular orbital analysis revealed a large HOMO–LUMO energy gap (6.505 eV), indicating high electronic stability and </w:t>
      </w:r>
      <w:r w:rsidRPr="00BC40A9">
        <w:rPr>
          <w:lang w:val="en-US"/>
        </w:rPr>
        <w:lastRenderedPageBreak/>
        <w:t xml:space="preserve">low chemical reactivity of the compound. This stability, confirmed by the values of chemical hardness, chemical potential, and polarizability, positions this material favorably compared to other similar phosphate salts. Finally, this combined theoretical and experimental approach enabled a complete characterization of </w:t>
      </w:r>
      <w:proofErr w:type="spellStart"/>
      <w:r w:rsidRPr="00BC40A9">
        <w:rPr>
          <w:lang w:val="en-US"/>
        </w:rPr>
        <w:t>ethylenediammonium</w:t>
      </w:r>
      <w:proofErr w:type="spellEnd"/>
      <w:r w:rsidRPr="00BC40A9">
        <w:rPr>
          <w:lang w:val="en-US"/>
        </w:rPr>
        <w:t xml:space="preserve"> hydrogen phosphate salt. The properties identified open promising perspectives for its use in various applications such as catalysis, electrochemical sensors, and corrosion protection.</w:t>
      </w:r>
    </w:p>
    <w:p w14:paraId="4419465F" w14:textId="77777777" w:rsidR="00AA55EB" w:rsidRPr="00AA55EB" w:rsidRDefault="00AA55EB" w:rsidP="00AA55EB">
      <w:pPr>
        <w:pStyle w:val="NormalWeb"/>
        <w:spacing w:line="360" w:lineRule="auto"/>
        <w:jc w:val="both"/>
        <w:rPr>
          <w:lang w:val="en-US"/>
        </w:rPr>
      </w:pPr>
      <w:r w:rsidRPr="00AA55EB">
        <w:rPr>
          <w:lang w:val="en-US"/>
        </w:rPr>
        <w:t xml:space="preserve">Competing Interests </w:t>
      </w:r>
    </w:p>
    <w:p w14:paraId="08696BDB" w14:textId="18AD7465" w:rsidR="00AA55EB" w:rsidRPr="00BC40A9" w:rsidRDefault="00AA55EB" w:rsidP="00AA55EB">
      <w:pPr>
        <w:pStyle w:val="NormalWeb"/>
        <w:spacing w:line="360" w:lineRule="auto"/>
        <w:jc w:val="both"/>
        <w:rPr>
          <w:lang w:val="en-US"/>
        </w:rPr>
      </w:pPr>
      <w:r w:rsidRPr="00AA55EB">
        <w:rPr>
          <w:lang w:val="en-US"/>
        </w:rPr>
        <w:t>The authors have declared that no competing interests exist.</w:t>
      </w:r>
      <w:bookmarkStart w:id="12" w:name="_GoBack"/>
      <w:bookmarkEnd w:id="12"/>
    </w:p>
    <w:p w14:paraId="4F30B187" w14:textId="77777777" w:rsidR="00B246FC" w:rsidRPr="00A042B3" w:rsidRDefault="00B246FC" w:rsidP="0010719D">
      <w:pPr>
        <w:spacing w:after="0" w:line="360" w:lineRule="auto"/>
        <w:jc w:val="both"/>
        <w:outlineLvl w:val="1"/>
        <w:rPr>
          <w:rFonts w:ascii="Times New Roman" w:hAnsi="Times New Roman" w:cs="Times New Roman"/>
          <w:b/>
          <w:bCs/>
          <w:sz w:val="24"/>
          <w:szCs w:val="24"/>
          <w:lang w:val="en-US"/>
        </w:rPr>
      </w:pPr>
    </w:p>
    <w:p w14:paraId="2F043EE7" w14:textId="77777777" w:rsidR="00B246FC" w:rsidRPr="00A042B3" w:rsidRDefault="00B246FC" w:rsidP="00B246FC">
      <w:pPr>
        <w:spacing w:after="0" w:line="360" w:lineRule="auto"/>
        <w:jc w:val="both"/>
        <w:outlineLvl w:val="1"/>
        <w:rPr>
          <w:rFonts w:ascii="Times New Roman" w:hAnsi="Times New Roman" w:cs="Times New Roman"/>
          <w:b/>
          <w:bCs/>
          <w:sz w:val="24"/>
          <w:szCs w:val="24"/>
          <w:lang w:val="en-US"/>
        </w:rPr>
      </w:pPr>
      <w:r w:rsidRPr="00A042B3">
        <w:rPr>
          <w:rFonts w:ascii="Times New Roman" w:hAnsi="Times New Roman" w:cs="Times New Roman"/>
          <w:b/>
          <w:bCs/>
          <w:sz w:val="24"/>
          <w:szCs w:val="24"/>
          <w:lang w:val="en-US"/>
        </w:rPr>
        <w:t xml:space="preserve">Disclaimer (Artificial Intelligence) </w:t>
      </w:r>
    </w:p>
    <w:p w14:paraId="52472E84" w14:textId="5FC7904C" w:rsidR="00B246FC" w:rsidRPr="00A042B3" w:rsidRDefault="00B246FC" w:rsidP="00B246FC">
      <w:pPr>
        <w:spacing w:after="0" w:line="360" w:lineRule="auto"/>
        <w:jc w:val="both"/>
        <w:outlineLvl w:val="1"/>
        <w:rPr>
          <w:rFonts w:ascii="Times New Roman" w:hAnsi="Times New Roman" w:cs="Times New Roman"/>
          <w:sz w:val="24"/>
          <w:szCs w:val="24"/>
          <w:lang w:val="en-US"/>
        </w:rPr>
      </w:pPr>
      <w:r w:rsidRPr="00A042B3">
        <w:rPr>
          <w:rFonts w:ascii="Times New Roman" w:hAnsi="Times New Roman" w:cs="Times New Roman"/>
          <w:sz w:val="24"/>
          <w:szCs w:val="24"/>
          <w:lang w:val="en-US"/>
        </w:rPr>
        <w:t>Author(s) hereby declare that NO generative AI technologies such as Large Language Models (</w:t>
      </w:r>
      <w:proofErr w:type="spellStart"/>
      <w:r w:rsidRPr="00A042B3">
        <w:rPr>
          <w:rFonts w:ascii="Times New Roman" w:hAnsi="Times New Roman" w:cs="Times New Roman"/>
          <w:sz w:val="24"/>
          <w:szCs w:val="24"/>
          <w:lang w:val="en-US"/>
        </w:rPr>
        <w:t>ChatGPT</w:t>
      </w:r>
      <w:proofErr w:type="spellEnd"/>
      <w:r w:rsidRPr="00A042B3">
        <w:rPr>
          <w:rFonts w:ascii="Times New Roman" w:hAnsi="Times New Roman" w:cs="Times New Roman"/>
          <w:sz w:val="24"/>
          <w:szCs w:val="24"/>
          <w:lang w:val="en-US"/>
        </w:rPr>
        <w:t xml:space="preserve">, COPILOT, </w:t>
      </w:r>
      <w:proofErr w:type="spellStart"/>
      <w:r w:rsidRPr="00A042B3">
        <w:rPr>
          <w:rFonts w:ascii="Times New Roman" w:hAnsi="Times New Roman" w:cs="Times New Roman"/>
          <w:sz w:val="24"/>
          <w:szCs w:val="24"/>
          <w:lang w:val="en-US"/>
        </w:rPr>
        <w:t>etc</w:t>
      </w:r>
      <w:proofErr w:type="spellEnd"/>
      <w:r w:rsidRPr="00A042B3">
        <w:rPr>
          <w:rFonts w:ascii="Times New Roman" w:hAnsi="Times New Roman" w:cs="Times New Roman"/>
          <w:sz w:val="24"/>
          <w:szCs w:val="24"/>
          <w:lang w:val="en-US"/>
        </w:rPr>
        <w:t xml:space="preserve">) and text-to-image generators have been used during writing or editing of this manuscript.  </w:t>
      </w:r>
    </w:p>
    <w:p w14:paraId="0260FE04" w14:textId="77777777" w:rsidR="00BC40A9" w:rsidRDefault="00BC40A9" w:rsidP="00B246FC">
      <w:pPr>
        <w:spacing w:after="0" w:line="360" w:lineRule="auto"/>
        <w:jc w:val="both"/>
        <w:outlineLvl w:val="1"/>
        <w:rPr>
          <w:rFonts w:ascii="Times New Roman" w:hAnsi="Times New Roman" w:cs="Times New Roman"/>
          <w:sz w:val="24"/>
          <w:szCs w:val="24"/>
          <w:lang w:val="en-US"/>
        </w:rPr>
      </w:pPr>
    </w:p>
    <w:p w14:paraId="6356AD81" w14:textId="58AC3654" w:rsidR="00BC40A9" w:rsidRPr="009074E5" w:rsidRDefault="00BC40A9" w:rsidP="00B246FC">
      <w:pPr>
        <w:spacing w:after="0" w:line="360" w:lineRule="auto"/>
        <w:jc w:val="both"/>
        <w:outlineLvl w:val="1"/>
        <w:rPr>
          <w:rFonts w:ascii="Times New Roman" w:hAnsi="Times New Roman" w:cs="Times New Roman"/>
          <w:b/>
          <w:bCs/>
          <w:sz w:val="24"/>
          <w:szCs w:val="24"/>
          <w:lang w:val="en-US"/>
        </w:rPr>
      </w:pPr>
      <w:r w:rsidRPr="009074E5">
        <w:rPr>
          <w:rFonts w:ascii="Times New Roman" w:hAnsi="Times New Roman" w:cs="Times New Roman"/>
          <w:b/>
          <w:bCs/>
          <w:sz w:val="24"/>
          <w:szCs w:val="24"/>
          <w:lang w:val="en-US"/>
        </w:rPr>
        <w:t>References</w:t>
      </w:r>
    </w:p>
    <w:p w14:paraId="43C87456" w14:textId="77777777" w:rsidR="004412C8" w:rsidRPr="009074E5" w:rsidRDefault="00BC40A9"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fldChar w:fldCharType="begin"/>
      </w:r>
      <w:r w:rsidR="004412C8" w:rsidRPr="009074E5">
        <w:rPr>
          <w:rFonts w:ascii="Cambria" w:hAnsi="Cambria"/>
          <w:sz w:val="24"/>
          <w:szCs w:val="24"/>
          <w:highlight w:val="yellow"/>
          <w:lang w:val="en-US"/>
        </w:rPr>
        <w:instrText xml:space="preserve"> ADDIN ZOTERO_BIBL {"uncited":[],"omitted":[],"custom":[]} CSL_BIBLIOGRAPHY </w:instrText>
      </w:r>
      <w:r w:rsidRPr="009074E5">
        <w:rPr>
          <w:rFonts w:ascii="Cambria" w:hAnsi="Cambria"/>
          <w:sz w:val="24"/>
          <w:szCs w:val="24"/>
          <w:highlight w:val="yellow"/>
          <w:lang w:val="en-US"/>
        </w:rPr>
        <w:fldChar w:fldCharType="separate"/>
      </w:r>
      <w:r w:rsidR="004412C8" w:rsidRPr="009074E5">
        <w:rPr>
          <w:rFonts w:ascii="Cambria" w:hAnsi="Cambria"/>
          <w:sz w:val="24"/>
          <w:szCs w:val="24"/>
          <w:highlight w:val="yellow"/>
          <w:lang w:val="en-US"/>
        </w:rPr>
        <w:t xml:space="preserve">Ababneh, R., Telfah, A., Al Bataineh, Q. M., Tolstik, E., Dierks, J., &amp; Hergenröder, R. (2024). 1H, 31P NMR, Raman and FTIR spectroscopies for investigating phosphoric acid dissociation to understand phosphate ion kinetics in body fluids. </w:t>
      </w:r>
      <w:r w:rsidR="004412C8" w:rsidRPr="009074E5">
        <w:rPr>
          <w:rFonts w:ascii="Cambria" w:hAnsi="Cambria"/>
          <w:i/>
          <w:iCs/>
          <w:sz w:val="24"/>
          <w:szCs w:val="24"/>
          <w:highlight w:val="yellow"/>
          <w:lang w:val="en-US"/>
        </w:rPr>
        <w:t>Spectrochimica Acta Part A: Molecular and Biomolecular Spectroscopy</w:t>
      </w:r>
      <w:r w:rsidR="004412C8" w:rsidRPr="009074E5">
        <w:rPr>
          <w:rFonts w:ascii="Cambria" w:hAnsi="Cambria"/>
          <w:sz w:val="24"/>
          <w:szCs w:val="24"/>
          <w:highlight w:val="yellow"/>
          <w:lang w:val="en-US"/>
        </w:rPr>
        <w:t xml:space="preserve">, </w:t>
      </w:r>
      <w:r w:rsidR="004412C8" w:rsidRPr="009074E5">
        <w:rPr>
          <w:rFonts w:ascii="Cambria" w:hAnsi="Cambria"/>
          <w:i/>
          <w:iCs/>
          <w:sz w:val="24"/>
          <w:szCs w:val="24"/>
          <w:highlight w:val="yellow"/>
          <w:lang w:val="en-US"/>
        </w:rPr>
        <w:t>307</w:t>
      </w:r>
      <w:r w:rsidR="004412C8" w:rsidRPr="009074E5">
        <w:rPr>
          <w:rFonts w:ascii="Cambria" w:hAnsi="Cambria"/>
          <w:sz w:val="24"/>
          <w:szCs w:val="24"/>
          <w:highlight w:val="yellow"/>
          <w:lang w:val="en-US"/>
        </w:rPr>
        <w:t>, 123594. https://doi.org/10.1016/j.saa.2023.123594</w:t>
      </w:r>
    </w:p>
    <w:p w14:paraId="7C23D0D2"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Abdelhamid, H. N. (2023). An introductory review on advanced multifunctional materials. </w:t>
      </w:r>
      <w:r w:rsidRPr="009074E5">
        <w:rPr>
          <w:rFonts w:ascii="Cambria" w:hAnsi="Cambria"/>
          <w:i/>
          <w:iCs/>
          <w:sz w:val="24"/>
          <w:szCs w:val="24"/>
          <w:highlight w:val="yellow"/>
          <w:lang w:val="en-US"/>
        </w:rPr>
        <w:t>Heliyon</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9</w:t>
      </w:r>
      <w:r w:rsidRPr="009074E5">
        <w:rPr>
          <w:rFonts w:ascii="Cambria" w:hAnsi="Cambria"/>
          <w:sz w:val="24"/>
          <w:szCs w:val="24"/>
          <w:highlight w:val="yellow"/>
          <w:lang w:val="en-US"/>
        </w:rPr>
        <w:t>(7). https://doi.org/10.1016/j.heliyon.2023.e18060</w:t>
      </w:r>
    </w:p>
    <w:p w14:paraId="050EF05E"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Abou Neel, E. A., Pickup, D. M., Valappil, S. P., Newport, R. J., &amp; Knowles, J. C. (2009). Bioactive functional materials: A perspective on phosphate-based glasses. </w:t>
      </w:r>
      <w:r w:rsidRPr="009074E5">
        <w:rPr>
          <w:rFonts w:ascii="Cambria" w:hAnsi="Cambria"/>
          <w:i/>
          <w:iCs/>
          <w:sz w:val="24"/>
          <w:szCs w:val="24"/>
          <w:highlight w:val="yellow"/>
          <w:lang w:val="en-US"/>
        </w:rPr>
        <w:t>Journal of Materials Chemistry</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19</w:t>
      </w:r>
      <w:r w:rsidRPr="009074E5">
        <w:rPr>
          <w:rFonts w:ascii="Cambria" w:hAnsi="Cambria"/>
          <w:sz w:val="24"/>
          <w:szCs w:val="24"/>
          <w:highlight w:val="yellow"/>
          <w:lang w:val="en-US"/>
        </w:rPr>
        <w:t>(6), 690–701. https://doi.org/10.1039/B810675D</w:t>
      </w:r>
    </w:p>
    <w:p w14:paraId="2928052A"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Astruc, D., Ornelas, C., &amp; Ruiz, J. (2008). Metallocenyl Dendrimers and Their Applications in Molecular Electronics, Sensing, and Catalysis. </w:t>
      </w:r>
      <w:r w:rsidRPr="009074E5">
        <w:rPr>
          <w:rFonts w:ascii="Cambria" w:hAnsi="Cambria"/>
          <w:i/>
          <w:iCs/>
          <w:sz w:val="24"/>
          <w:szCs w:val="24"/>
          <w:highlight w:val="yellow"/>
          <w:lang w:val="en-US"/>
        </w:rPr>
        <w:t>Accounts of Chemical Research</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41</w:t>
      </w:r>
      <w:r w:rsidRPr="009074E5">
        <w:rPr>
          <w:rFonts w:ascii="Cambria" w:hAnsi="Cambria"/>
          <w:sz w:val="24"/>
          <w:szCs w:val="24"/>
          <w:highlight w:val="yellow"/>
          <w:lang w:val="en-US"/>
        </w:rPr>
        <w:t>(7), 841–856. https://doi.org/10.1021/ar8000074</w:t>
      </w:r>
    </w:p>
    <w:p w14:paraId="7F5AECE1"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Bastidas, D. M., Criado, M., La Iglesia, V. M., Fajardo, S., La Iglesia, A., &amp; Bastidas, J. M. (2013). Comparative study of three sodium phosphates as corrosion inhibitors </w:t>
      </w:r>
      <w:r w:rsidRPr="009074E5">
        <w:rPr>
          <w:rFonts w:ascii="Cambria" w:hAnsi="Cambria"/>
          <w:sz w:val="24"/>
          <w:szCs w:val="24"/>
          <w:highlight w:val="yellow"/>
          <w:lang w:val="en-US"/>
        </w:rPr>
        <w:lastRenderedPageBreak/>
        <w:t xml:space="preserve">for steel reinforcements. </w:t>
      </w:r>
      <w:r w:rsidRPr="009074E5">
        <w:rPr>
          <w:rFonts w:ascii="Cambria" w:hAnsi="Cambria"/>
          <w:i/>
          <w:iCs/>
          <w:sz w:val="24"/>
          <w:szCs w:val="24"/>
          <w:highlight w:val="yellow"/>
          <w:lang w:val="en-US"/>
        </w:rPr>
        <w:t>Cement and Concrete Composites</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43</w:t>
      </w:r>
      <w:r w:rsidRPr="009074E5">
        <w:rPr>
          <w:rFonts w:ascii="Cambria" w:hAnsi="Cambria"/>
          <w:sz w:val="24"/>
          <w:szCs w:val="24"/>
          <w:highlight w:val="yellow"/>
          <w:lang w:val="en-US"/>
        </w:rPr>
        <w:t>, 31–38. https://doi.org/10.1016/j.cemconcomp.2013.06.005</w:t>
      </w:r>
    </w:p>
    <w:p w14:paraId="5E3E5EA9"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Bastidas, D. M., Martin, U., Bastidas, J. M., &amp; Ress, J. (2021). Corrosion inhibition mechanism of steel reinforcements in mortar using soluble phosphates: A critical review. </w:t>
      </w:r>
      <w:r w:rsidRPr="009074E5">
        <w:rPr>
          <w:rFonts w:ascii="Cambria" w:hAnsi="Cambria"/>
          <w:i/>
          <w:iCs/>
          <w:sz w:val="24"/>
          <w:szCs w:val="24"/>
          <w:highlight w:val="yellow"/>
          <w:lang w:val="en-US"/>
        </w:rPr>
        <w:t>Materials</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14</w:t>
      </w:r>
      <w:r w:rsidRPr="009074E5">
        <w:rPr>
          <w:rFonts w:ascii="Cambria" w:hAnsi="Cambria"/>
          <w:sz w:val="24"/>
          <w:szCs w:val="24"/>
          <w:highlight w:val="yellow"/>
          <w:lang w:val="en-US"/>
        </w:rPr>
        <w:t>(20), 6168. https://doi.org/10.3390/ma14206168</w:t>
      </w:r>
    </w:p>
    <w:p w14:paraId="19C25B07"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Becke, A. D., &amp; Roussel, M. R. (1989). Exchange holes in inhomogeneous systems: A coordinate-space model. </w:t>
      </w:r>
      <w:r w:rsidRPr="009074E5">
        <w:rPr>
          <w:rFonts w:ascii="Cambria" w:hAnsi="Cambria"/>
          <w:i/>
          <w:iCs/>
          <w:sz w:val="24"/>
          <w:szCs w:val="24"/>
          <w:highlight w:val="yellow"/>
          <w:lang w:val="en-US"/>
        </w:rPr>
        <w:t>Physical Review A</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39</w:t>
      </w:r>
      <w:r w:rsidRPr="009074E5">
        <w:rPr>
          <w:rFonts w:ascii="Cambria" w:hAnsi="Cambria"/>
          <w:sz w:val="24"/>
          <w:szCs w:val="24"/>
          <w:highlight w:val="yellow"/>
          <w:lang w:val="en-US"/>
        </w:rPr>
        <w:t>(8), 3761–3767. https://doi.org/10.1103/PhysRevA.39.3761</w:t>
      </w:r>
    </w:p>
    <w:p w14:paraId="502AE905"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Bhanja, P., Na, J., Jing, T., Lin, J., Wakihara, T., Bhaumik, A., &amp; Yamauchi, Y. (2019). Nanoarchitectured Metal Phosphates and Phosphonates: A New Material Horizon toward Emerging Applications. </w:t>
      </w:r>
      <w:r w:rsidRPr="009074E5">
        <w:rPr>
          <w:rFonts w:ascii="Cambria" w:hAnsi="Cambria"/>
          <w:i/>
          <w:iCs/>
          <w:sz w:val="24"/>
          <w:szCs w:val="24"/>
          <w:highlight w:val="yellow"/>
          <w:lang w:val="en-US"/>
        </w:rPr>
        <w:t>Chemistry of Materials</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31</w:t>
      </w:r>
      <w:r w:rsidRPr="009074E5">
        <w:rPr>
          <w:rFonts w:ascii="Cambria" w:hAnsi="Cambria"/>
          <w:sz w:val="24"/>
          <w:szCs w:val="24"/>
          <w:highlight w:val="yellow"/>
          <w:lang w:val="en-US"/>
        </w:rPr>
        <w:t>(15), 5343–5362. https://doi.org/10.1021/acs.chemmater.9b01742</w:t>
      </w:r>
    </w:p>
    <w:p w14:paraId="193A379D"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Dembitsky, V. M., Gloriozova, T. A., &amp; Savidov, N. (2018). Steroid phosphate esters and phosphonosteroids and their biological activities. </w:t>
      </w:r>
      <w:r w:rsidRPr="009074E5">
        <w:rPr>
          <w:rFonts w:ascii="Cambria" w:hAnsi="Cambria"/>
          <w:i/>
          <w:iCs/>
          <w:sz w:val="24"/>
          <w:szCs w:val="24"/>
          <w:highlight w:val="yellow"/>
          <w:lang w:val="en-US"/>
        </w:rPr>
        <w:t>Applied Microbiology and Biotechnology</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102</w:t>
      </w:r>
      <w:r w:rsidRPr="009074E5">
        <w:rPr>
          <w:rFonts w:ascii="Cambria" w:hAnsi="Cambria"/>
          <w:sz w:val="24"/>
          <w:szCs w:val="24"/>
          <w:highlight w:val="yellow"/>
          <w:lang w:val="en-US"/>
        </w:rPr>
        <w:t>(18), 7679–7692. https://doi.org/10.1007/s00253-018-9206-z</w:t>
      </w:r>
    </w:p>
    <w:p w14:paraId="697450DC"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Dieng, M., Ahmadou, C., Diop, B., Seye, D., Faye, D., Ngom, A., Diédhiou, I., Lamine, Y., Lo, M., Abdou, C., &amp; Diop, K. (2025). Harnessing Weak and Hydrogen Bonding Interactions for Tailored Crystal Formation: A Case Study of Diisopropylammonium Phenylsulfonate. </w:t>
      </w:r>
      <w:r w:rsidRPr="009074E5">
        <w:rPr>
          <w:rFonts w:ascii="Cambria" w:hAnsi="Cambria"/>
          <w:i/>
          <w:iCs/>
          <w:sz w:val="24"/>
          <w:szCs w:val="24"/>
          <w:highlight w:val="yellow"/>
          <w:lang w:val="en-US"/>
        </w:rPr>
        <w:t>International Research Journal of Pure and Applied Chemistry</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26</w:t>
      </w:r>
      <w:r w:rsidRPr="009074E5">
        <w:rPr>
          <w:rFonts w:ascii="Cambria" w:hAnsi="Cambria"/>
          <w:sz w:val="24"/>
          <w:szCs w:val="24"/>
          <w:highlight w:val="yellow"/>
          <w:lang w:val="en-US"/>
        </w:rPr>
        <w:t>, 160–173. https://doi.org/10.9734/irjpac/2025/v26i4938</w:t>
      </w:r>
    </w:p>
    <w:p w14:paraId="2E4EE50F"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Dieng, M., Faye, D., Diop, C. A. B., Diaw, M., Ngom, A., Diédhiou, I., Toure, A., Seye, D., Lo, M., &amp; Diop, C. A. K. (2025). Crystallographic and Computational Insights into Hydrogen Bonding in Diisopropylammonium Hydrogenophthalate. </w:t>
      </w:r>
      <w:r w:rsidRPr="009074E5">
        <w:rPr>
          <w:rFonts w:ascii="Cambria" w:hAnsi="Cambria"/>
          <w:i/>
          <w:iCs/>
          <w:sz w:val="24"/>
          <w:szCs w:val="24"/>
          <w:highlight w:val="yellow"/>
          <w:lang w:val="en-US"/>
        </w:rPr>
        <w:t>Chemical Science International Journal</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34</w:t>
      </w:r>
      <w:r w:rsidRPr="009074E5">
        <w:rPr>
          <w:rFonts w:ascii="Cambria" w:hAnsi="Cambria"/>
          <w:sz w:val="24"/>
          <w:szCs w:val="24"/>
          <w:highlight w:val="yellow"/>
          <w:lang w:val="en-US"/>
        </w:rPr>
        <w:t>(5), 18–30. https://doi.org/10.9734/CSJI/2025/v34i5987</w:t>
      </w:r>
    </w:p>
    <w:p w14:paraId="23B641D3"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Du, H., Zhang, H., Zhou, C., Song, W., Guo, X., Li, X., Yang, D., &amp; Liu, S. (Frank). (2025). Organic-inorganic hybrids toward high energy-density and long-term stable zinc-ion batteries. </w:t>
      </w:r>
      <w:r w:rsidRPr="009074E5">
        <w:rPr>
          <w:rFonts w:ascii="Cambria" w:hAnsi="Cambria"/>
          <w:i/>
          <w:iCs/>
          <w:sz w:val="24"/>
          <w:szCs w:val="24"/>
          <w:highlight w:val="yellow"/>
          <w:lang w:val="en-US"/>
        </w:rPr>
        <w:t>Nano Energy</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146</w:t>
      </w:r>
      <w:r w:rsidRPr="009074E5">
        <w:rPr>
          <w:rFonts w:ascii="Cambria" w:hAnsi="Cambria"/>
          <w:sz w:val="24"/>
          <w:szCs w:val="24"/>
          <w:highlight w:val="yellow"/>
          <w:lang w:val="en-US"/>
        </w:rPr>
        <w:t>, 111514. https://doi.org/10.1016/j.nanoen.2025.111514</w:t>
      </w:r>
    </w:p>
    <w:p w14:paraId="2207F92C"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Edache, E. I., Uzairu, A., Mamza, P. A., Shallangwa, G. A., &amp; Ibrahim, M. T. (2024). DFT studies on structure, electronics, bonding nature, NBO analysis, thermodynamic </w:t>
      </w:r>
      <w:r w:rsidRPr="009074E5">
        <w:rPr>
          <w:rFonts w:ascii="Cambria" w:hAnsi="Cambria"/>
          <w:sz w:val="24"/>
          <w:szCs w:val="24"/>
          <w:highlight w:val="yellow"/>
          <w:lang w:val="en-US"/>
        </w:rPr>
        <w:lastRenderedPageBreak/>
        <w:t xml:space="preserve">properties, molecular docking, and MM-GBSA evaluation of 4-methyl-3-[2-(4-nitrophenyl)-1,3-dioxo-2,3-dihydro-1H-isoindole-5-amido]benzoic acid: A potent inhibitor of Graves’ disease. </w:t>
      </w:r>
      <w:r w:rsidRPr="009074E5">
        <w:rPr>
          <w:rFonts w:ascii="Cambria" w:hAnsi="Cambria"/>
          <w:i/>
          <w:iCs/>
          <w:sz w:val="24"/>
          <w:szCs w:val="24"/>
          <w:highlight w:val="yellow"/>
          <w:lang w:val="en-US"/>
        </w:rPr>
        <w:t>Journal of Umm Al-Qura University for Applied Sciences</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10</w:t>
      </w:r>
      <w:r w:rsidRPr="009074E5">
        <w:rPr>
          <w:rFonts w:ascii="Cambria" w:hAnsi="Cambria"/>
          <w:sz w:val="24"/>
          <w:szCs w:val="24"/>
          <w:highlight w:val="yellow"/>
          <w:lang w:val="en-US"/>
        </w:rPr>
        <w:t>(4), 652–670. https://doi.org/10.1007/s43994-024-00132-2</w:t>
      </w:r>
    </w:p>
    <w:p w14:paraId="26EEC555"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El Makhloufy, S., Belhabra, M., Zerraf, S., Ouasri, A., Chtita, S., Saadi, M., Ammari, L. E., &amp; Belaaouad, S. (2021). Synthesis, crystal structure, IR spectroscopy, and DFT computation of the new variety of 2-carboxyanilinium dihydrogen phosphate (C7H8NO2+. H2PO4−). </w:t>
      </w:r>
      <w:r w:rsidRPr="009074E5">
        <w:rPr>
          <w:rFonts w:ascii="Cambria" w:hAnsi="Cambria"/>
          <w:i/>
          <w:iCs/>
          <w:sz w:val="24"/>
          <w:szCs w:val="24"/>
          <w:highlight w:val="yellow"/>
          <w:lang w:val="en-US"/>
        </w:rPr>
        <w:t>Journal of Molecular Structure</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1242</w:t>
      </w:r>
      <w:r w:rsidRPr="009074E5">
        <w:rPr>
          <w:rFonts w:ascii="Cambria" w:hAnsi="Cambria"/>
          <w:sz w:val="24"/>
          <w:szCs w:val="24"/>
          <w:highlight w:val="yellow"/>
          <w:lang w:val="en-US"/>
        </w:rPr>
        <w:t>, 130707. https://doi.org/10.1016/j.molstruc.2021.130707</w:t>
      </w:r>
    </w:p>
    <w:p w14:paraId="31151822"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el Makhloufy, S., Oubouaza, R., Ouasri, A., &amp; Belaaouad, S. (2021). X-Ray Diffraction and Infrared Spectroscopy Data Review Analyses of the Calcium Phosphates. </w:t>
      </w:r>
      <w:r w:rsidRPr="009074E5">
        <w:rPr>
          <w:rFonts w:ascii="Cambria" w:hAnsi="Cambria"/>
          <w:i/>
          <w:iCs/>
          <w:sz w:val="24"/>
          <w:szCs w:val="24"/>
          <w:highlight w:val="yellow"/>
          <w:lang w:val="en-US"/>
        </w:rPr>
        <w:t>Biointerface Research in Applied Chemistry</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12</w:t>
      </w:r>
      <w:r w:rsidRPr="009074E5">
        <w:rPr>
          <w:rFonts w:ascii="Cambria" w:hAnsi="Cambria"/>
          <w:sz w:val="24"/>
          <w:szCs w:val="24"/>
          <w:highlight w:val="yellow"/>
          <w:lang w:val="en-US"/>
        </w:rPr>
        <w:t>, 732–755. https://doi.org/10.33263/BRIAC121.732755</w:t>
      </w:r>
    </w:p>
    <w:p w14:paraId="114BAA6B"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Elangovan, N., Thirumavalavan, M., Sankar Ganesan, T., Sowrirajan, S., Chandrasekar, S., &amp; Arumugam, N. (2025). Comparison study (experimental and theoretical), hydrogen bond interaction through water, donor acceptor investigation and molecular docking study of 3,3-((1,2-phenylenebis (azaneylylidene)) bis (methaneylylidene)) diphenol. </w:t>
      </w:r>
      <w:r w:rsidRPr="009074E5">
        <w:rPr>
          <w:rFonts w:ascii="Cambria" w:hAnsi="Cambria"/>
          <w:i/>
          <w:iCs/>
          <w:sz w:val="24"/>
          <w:szCs w:val="24"/>
          <w:highlight w:val="yellow"/>
          <w:lang w:val="en-US"/>
        </w:rPr>
        <w:t>Journal of Biomolecular Structure and Dynamics</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43</w:t>
      </w:r>
      <w:r w:rsidRPr="009074E5">
        <w:rPr>
          <w:rFonts w:ascii="Cambria" w:hAnsi="Cambria"/>
          <w:sz w:val="24"/>
          <w:szCs w:val="24"/>
          <w:highlight w:val="yellow"/>
          <w:lang w:val="en-US"/>
        </w:rPr>
        <w:t>(15), 8562–8577. https://doi.org/10.1080/07391102.2024.2333465</w:t>
      </w:r>
    </w:p>
    <w:p w14:paraId="1ED58B16"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El-Kelany, K. E., Platonenko, A., Sambrano, J., Doll, K., &amp; Dovesi, R. (2025). The charge and spin density of five LaBO3 perovskites (B= Sc, Ti, V, Cr and Co). A Mulliken analysis. </w:t>
      </w:r>
      <w:r w:rsidRPr="009074E5">
        <w:rPr>
          <w:rFonts w:ascii="Cambria" w:hAnsi="Cambria"/>
          <w:i/>
          <w:iCs/>
          <w:sz w:val="24"/>
          <w:szCs w:val="24"/>
          <w:highlight w:val="yellow"/>
          <w:lang w:val="en-US"/>
        </w:rPr>
        <w:t>Chemical Physics</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591</w:t>
      </w:r>
      <w:r w:rsidRPr="009074E5">
        <w:rPr>
          <w:rFonts w:ascii="Cambria" w:hAnsi="Cambria"/>
          <w:sz w:val="24"/>
          <w:szCs w:val="24"/>
          <w:highlight w:val="yellow"/>
          <w:lang w:val="en-US"/>
        </w:rPr>
        <w:t>, 112594. https://doi.org/10.1016/j.chemphys.2024.112594</w:t>
      </w:r>
    </w:p>
    <w:p w14:paraId="01459806"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Fulmali, A., &amp; Bharate, S. S. (2022). Phosphate moiety in FDA‐approved pharmaceutical salts and prodrugs. </w:t>
      </w:r>
      <w:r w:rsidRPr="009074E5">
        <w:rPr>
          <w:rFonts w:ascii="Cambria" w:hAnsi="Cambria"/>
          <w:i/>
          <w:iCs/>
          <w:sz w:val="24"/>
          <w:szCs w:val="24"/>
          <w:highlight w:val="yellow"/>
          <w:lang w:val="en-US"/>
        </w:rPr>
        <w:t>Drug Development Research</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83</w:t>
      </w:r>
      <w:r w:rsidRPr="009074E5">
        <w:rPr>
          <w:rFonts w:ascii="Cambria" w:hAnsi="Cambria"/>
          <w:sz w:val="24"/>
          <w:szCs w:val="24"/>
          <w:highlight w:val="yellow"/>
          <w:lang w:val="en-US"/>
        </w:rPr>
        <w:t>(5), 1059–1074. https://doi.org/10.1002/ddr.21953</w:t>
      </w:r>
    </w:p>
    <w:p w14:paraId="65E5C72A"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Gannouni, A., Louis, H., Roisnel, T., Isang, B. B., Benjamin, I., &amp; Kefi, R. (2024). X-Ray Crystallography, Spectral Analysis, DFT Studies, and Molecular Docking of (C9H15N3)[CdCl4] Hybrid Material against Methicillin-Resistant Staphylococcus aureus (MRSA). </w:t>
      </w:r>
      <w:r w:rsidRPr="009074E5">
        <w:rPr>
          <w:rFonts w:ascii="Cambria" w:hAnsi="Cambria"/>
          <w:i/>
          <w:iCs/>
          <w:sz w:val="24"/>
          <w:szCs w:val="24"/>
          <w:highlight w:val="yellow"/>
          <w:lang w:val="en-US"/>
        </w:rPr>
        <w:t>Polycyclic Aromatic Compounds</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44</w:t>
      </w:r>
      <w:r w:rsidRPr="009074E5">
        <w:rPr>
          <w:rFonts w:ascii="Cambria" w:hAnsi="Cambria"/>
          <w:sz w:val="24"/>
          <w:szCs w:val="24"/>
          <w:highlight w:val="yellow"/>
          <w:lang w:val="en-US"/>
        </w:rPr>
        <w:t>(1), 178–200. https://doi.org/10.1080/10406638.2023.2169721</w:t>
      </w:r>
    </w:p>
    <w:p w14:paraId="3B167DCF"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Ghoudi, A., Taouali, W., Paixão, J. A., Alghamdi, N. A., Fausto, R., &amp; Oueslati, A. (2026). Experimental and computational insights of the new hybrid organic–inorganic </w:t>
      </w:r>
      <w:r w:rsidRPr="009074E5">
        <w:rPr>
          <w:rFonts w:ascii="Cambria" w:hAnsi="Cambria"/>
          <w:sz w:val="24"/>
          <w:szCs w:val="24"/>
          <w:highlight w:val="yellow"/>
          <w:lang w:val="en-US"/>
        </w:rPr>
        <w:lastRenderedPageBreak/>
        <w:t xml:space="preserve">compound (C 6 H 9 N 2) 2 CdI 4 for advanced optoelectronic applications and biological activities. </w:t>
      </w:r>
      <w:r w:rsidRPr="009074E5">
        <w:rPr>
          <w:rFonts w:ascii="Cambria" w:hAnsi="Cambria"/>
          <w:i/>
          <w:iCs/>
          <w:sz w:val="24"/>
          <w:szCs w:val="24"/>
          <w:highlight w:val="yellow"/>
          <w:lang w:val="en-US"/>
        </w:rPr>
        <w:t>Materials Advances</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7</w:t>
      </w:r>
      <w:r w:rsidRPr="009074E5">
        <w:rPr>
          <w:rFonts w:ascii="Cambria" w:hAnsi="Cambria"/>
          <w:sz w:val="24"/>
          <w:szCs w:val="24"/>
          <w:highlight w:val="yellow"/>
          <w:lang w:val="en-US"/>
        </w:rPr>
        <w:t>(6), 3231–3246. https://doi.org/10.1039/D6MA00080K</w:t>
      </w:r>
    </w:p>
    <w:p w14:paraId="68E5548D"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Ghoudi, A., Weslati, N., Alghamdi, N. A., Costa, B. F. O., Fausto, R., Ghalla, H., &amp; Oueslati, A. (2026). Comprehensive analysis of zinc-based organic-inorganic hybrid material: Structural, optical, ionic conductivity and DFT study of (C6H9N2)2ZnCl4. </w:t>
      </w:r>
      <w:r w:rsidRPr="009074E5">
        <w:rPr>
          <w:rFonts w:ascii="Cambria" w:hAnsi="Cambria"/>
          <w:i/>
          <w:iCs/>
          <w:sz w:val="24"/>
          <w:szCs w:val="24"/>
          <w:highlight w:val="yellow"/>
          <w:lang w:val="en-US"/>
        </w:rPr>
        <w:t>Ionics</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32</w:t>
      </w:r>
      <w:r w:rsidRPr="009074E5">
        <w:rPr>
          <w:rFonts w:ascii="Cambria" w:hAnsi="Cambria"/>
          <w:sz w:val="24"/>
          <w:szCs w:val="24"/>
          <w:highlight w:val="yellow"/>
          <w:lang w:val="en-US"/>
        </w:rPr>
        <w:t>(4), 4867–4885. https://doi.org/10.1007/s11581-026-07041-w</w:t>
      </w:r>
    </w:p>
    <w:p w14:paraId="40E983B5"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Jo, J. H., Choi, J. U., Konarov, A., Yashiro, H., Yuan, S., Shi, L., Sun, Y., &amp; Myung, S. (2018). Sodium‐Ion Batteries: Building Effective Layered Cathode Materials with Long‐Term Cycling by Modifying the Surface via Sodium Phosphate. </w:t>
      </w:r>
      <w:r w:rsidRPr="009074E5">
        <w:rPr>
          <w:rFonts w:ascii="Cambria" w:hAnsi="Cambria"/>
          <w:i/>
          <w:iCs/>
          <w:sz w:val="24"/>
          <w:szCs w:val="24"/>
          <w:highlight w:val="yellow"/>
          <w:lang w:val="en-US"/>
        </w:rPr>
        <w:t>Advanced Functional Materials</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28</w:t>
      </w:r>
      <w:r w:rsidRPr="009074E5">
        <w:rPr>
          <w:rFonts w:ascii="Cambria" w:hAnsi="Cambria"/>
          <w:sz w:val="24"/>
          <w:szCs w:val="24"/>
          <w:highlight w:val="yellow"/>
          <w:lang w:val="en-US"/>
        </w:rPr>
        <w:t>(14), 1705968. https://doi.org/10.1002/adfm.201705968</w:t>
      </w:r>
    </w:p>
    <w:p w14:paraId="596E9277"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Khachroum, H., Rhaiem, A. B., Abdelbaky, M. S., García-Granda, S., &amp; Dammak, M. (2025). Next-generation cobalt hybrid material: Structural, luminescence, and dielectric properties for advanced functional applications. </w:t>
      </w:r>
      <w:r w:rsidRPr="009074E5">
        <w:rPr>
          <w:rFonts w:ascii="Cambria" w:hAnsi="Cambria"/>
          <w:i/>
          <w:iCs/>
          <w:sz w:val="24"/>
          <w:szCs w:val="24"/>
          <w:highlight w:val="yellow"/>
          <w:lang w:val="en-US"/>
        </w:rPr>
        <w:t>RSC Advances</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15</w:t>
      </w:r>
      <w:r w:rsidRPr="009074E5">
        <w:rPr>
          <w:rFonts w:ascii="Cambria" w:hAnsi="Cambria"/>
          <w:sz w:val="24"/>
          <w:szCs w:val="24"/>
          <w:highlight w:val="yellow"/>
          <w:lang w:val="en-US"/>
        </w:rPr>
        <w:t>(48), 40687–40697. https://doi.org/10.1039/D5RA07430D</w:t>
      </w:r>
    </w:p>
    <w:p w14:paraId="01F5C5A9"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Khalid, M., Fatima, N., Arshad, M., Adeel, M., C. Braga, A. A., &amp; Ahamad, T. (2024). Unveiling the influence of end-capped acceptors modification on photovoltaic properties of non-fullerene fused ring compounds: A DFT/TD-DFT study. </w:t>
      </w:r>
      <w:r w:rsidRPr="009074E5">
        <w:rPr>
          <w:rFonts w:ascii="Cambria" w:hAnsi="Cambria"/>
          <w:i/>
          <w:iCs/>
          <w:sz w:val="24"/>
          <w:szCs w:val="24"/>
          <w:highlight w:val="yellow"/>
          <w:lang w:val="en-US"/>
        </w:rPr>
        <w:t>RSC Advances</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14</w:t>
      </w:r>
      <w:r w:rsidRPr="009074E5">
        <w:rPr>
          <w:rFonts w:ascii="Cambria" w:hAnsi="Cambria"/>
          <w:sz w:val="24"/>
          <w:szCs w:val="24"/>
          <w:highlight w:val="yellow"/>
          <w:lang w:val="en-US"/>
        </w:rPr>
        <w:t>(29), 20441–20453. https://doi.org/10.1039/D4RA03170A</w:t>
      </w:r>
    </w:p>
    <w:p w14:paraId="4CACA37C"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Latoui, M., Aityoucef, H. C., Benghanem, F., Dorcet, V., &amp; Bourzami, R. (2024). New organic-inorganic hybrid ionic material Tris (melaminium) monodrogenphosphate dihydrogenphosphate tetrahydrate: Synthesis, single-crystal structure, Hirshfeld surface analysis, spectroscopic characterization, and thermal behavior. </w:t>
      </w:r>
      <w:r w:rsidRPr="009074E5">
        <w:rPr>
          <w:rFonts w:ascii="Cambria" w:hAnsi="Cambria"/>
          <w:i/>
          <w:iCs/>
          <w:sz w:val="24"/>
          <w:szCs w:val="24"/>
          <w:highlight w:val="yellow"/>
          <w:lang w:val="en-US"/>
        </w:rPr>
        <w:t>Journal of Molecular Structure</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1300</w:t>
      </w:r>
      <w:r w:rsidRPr="009074E5">
        <w:rPr>
          <w:rFonts w:ascii="Cambria" w:hAnsi="Cambria"/>
          <w:sz w:val="24"/>
          <w:szCs w:val="24"/>
          <w:highlight w:val="yellow"/>
          <w:lang w:val="en-US"/>
        </w:rPr>
        <w:t>, 137312. https://doi.org/10.1016/j.molstruc.2023.137312</w:t>
      </w:r>
    </w:p>
    <w:p w14:paraId="1608A3A5"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Lee, C., Yang, W., &amp; Parr, R. G. (1988). Development of the Colle-Salvetti correlation-energy formula into a functional of the electron density. </w:t>
      </w:r>
      <w:r w:rsidRPr="009074E5">
        <w:rPr>
          <w:rFonts w:ascii="Cambria" w:hAnsi="Cambria"/>
          <w:i/>
          <w:iCs/>
          <w:sz w:val="24"/>
          <w:szCs w:val="24"/>
          <w:highlight w:val="yellow"/>
          <w:lang w:val="en-US"/>
        </w:rPr>
        <w:t>Physical Review B</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37</w:t>
      </w:r>
      <w:r w:rsidRPr="009074E5">
        <w:rPr>
          <w:rFonts w:ascii="Cambria" w:hAnsi="Cambria"/>
          <w:sz w:val="24"/>
          <w:szCs w:val="24"/>
          <w:highlight w:val="yellow"/>
          <w:lang w:val="en-US"/>
        </w:rPr>
        <w:t>(2), 785–789. https://doi.org/10.1103/PhysRevB.37.785</w:t>
      </w:r>
    </w:p>
    <w:p w14:paraId="647AA204"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Lo, M., Dieng, M., Seye, D., Faye, D., Diop, C. A. B., Ngom, A., Diaw, M., Chehimi, M. M., Brinck, T., &amp; Fall, M. (2025). Electropolymerization by self-doping of 4-amino-3-hydroxynaphthalene sulfonic acid: Spectroscopy characterization and DFT for </w:t>
      </w:r>
      <w:r w:rsidRPr="009074E5">
        <w:rPr>
          <w:rFonts w:ascii="Cambria" w:hAnsi="Cambria"/>
          <w:sz w:val="24"/>
          <w:szCs w:val="24"/>
          <w:highlight w:val="yellow"/>
          <w:lang w:val="en-US"/>
        </w:rPr>
        <w:lastRenderedPageBreak/>
        <w:t xml:space="preserve">growth mechanism. </w:t>
      </w:r>
      <w:r w:rsidRPr="009074E5">
        <w:rPr>
          <w:rFonts w:ascii="Cambria" w:hAnsi="Cambria"/>
          <w:i/>
          <w:iCs/>
          <w:sz w:val="24"/>
          <w:szCs w:val="24"/>
          <w:highlight w:val="yellow"/>
          <w:lang w:val="en-US"/>
        </w:rPr>
        <w:t>Journal of Molecular Structure</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1346</w:t>
      </w:r>
      <w:r w:rsidRPr="009074E5">
        <w:rPr>
          <w:rFonts w:ascii="Cambria" w:hAnsi="Cambria"/>
          <w:sz w:val="24"/>
          <w:szCs w:val="24"/>
          <w:highlight w:val="yellow"/>
          <w:lang w:val="en-US"/>
        </w:rPr>
        <w:t>, 143136. https://doi.org/10.1016/j.molstruc.2025.143136</w:t>
      </w:r>
    </w:p>
    <w:p w14:paraId="4FA672AE"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Lu, Y., Li, X., Li, D., &amp; Compton, R. G. (2021). Amperometric Environmental Phosphate Sensors. </w:t>
      </w:r>
      <w:r w:rsidRPr="009074E5">
        <w:rPr>
          <w:rFonts w:ascii="Cambria" w:hAnsi="Cambria"/>
          <w:i/>
          <w:iCs/>
          <w:sz w:val="24"/>
          <w:szCs w:val="24"/>
          <w:highlight w:val="yellow"/>
          <w:lang w:val="en-US"/>
        </w:rPr>
        <w:t>ACS Sensors</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6</w:t>
      </w:r>
      <w:r w:rsidRPr="009074E5">
        <w:rPr>
          <w:rFonts w:ascii="Cambria" w:hAnsi="Cambria"/>
          <w:sz w:val="24"/>
          <w:szCs w:val="24"/>
          <w:highlight w:val="yellow"/>
          <w:lang w:val="en-US"/>
        </w:rPr>
        <w:t>(9), 3284–3294. https://doi.org/10.1021/acssensors.1c01035</w:t>
      </w:r>
    </w:p>
    <w:p w14:paraId="3F8A6762"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Mapare, S. V., Yu, P.-L., Sarkar, A., &amp; Mukhopadhyay, S. C. (2013). A Review of sensor technology for in-field phosphate monitoring. </w:t>
      </w:r>
      <w:r w:rsidRPr="009074E5">
        <w:rPr>
          <w:rFonts w:ascii="Cambria" w:hAnsi="Cambria"/>
          <w:i/>
          <w:iCs/>
          <w:sz w:val="24"/>
          <w:szCs w:val="24"/>
          <w:highlight w:val="yellow"/>
          <w:lang w:val="en-US"/>
        </w:rPr>
        <w:t>2013 Seventh International Conference on Sensing Technology (ICST)</w:t>
      </w:r>
      <w:r w:rsidRPr="009074E5">
        <w:rPr>
          <w:rFonts w:ascii="Cambria" w:hAnsi="Cambria"/>
          <w:sz w:val="24"/>
          <w:szCs w:val="24"/>
          <w:highlight w:val="yellow"/>
          <w:lang w:val="en-US"/>
        </w:rPr>
        <w:t>, 411–418. https://ieeexplore.ieee.org/abstract/document/6727686/</w:t>
      </w:r>
    </w:p>
    <w:p w14:paraId="3BAD0334" w14:textId="77777777" w:rsidR="004412C8" w:rsidRPr="009074E5" w:rsidRDefault="004412C8" w:rsidP="00D3701E">
      <w:pPr>
        <w:pStyle w:val="Bibliography"/>
        <w:spacing w:line="360" w:lineRule="auto"/>
        <w:rPr>
          <w:rFonts w:ascii="Cambria" w:hAnsi="Cambria"/>
          <w:sz w:val="24"/>
          <w:szCs w:val="24"/>
          <w:highlight w:val="yellow"/>
        </w:rPr>
      </w:pPr>
      <w:r w:rsidRPr="009074E5">
        <w:rPr>
          <w:rFonts w:ascii="Cambria" w:hAnsi="Cambria"/>
          <w:sz w:val="24"/>
          <w:szCs w:val="24"/>
          <w:highlight w:val="yellow"/>
          <w:lang w:val="en-US"/>
        </w:rPr>
        <w:t xml:space="preserve">Mazurek, A. H., Szeleszczuk, Ł., &amp; Pisklak, D. M. (2020). Periodic DFT calculations—Review of applications in the pharmaceutical sciences. </w:t>
      </w:r>
      <w:r w:rsidRPr="009074E5">
        <w:rPr>
          <w:rFonts w:ascii="Cambria" w:hAnsi="Cambria"/>
          <w:i/>
          <w:iCs/>
          <w:sz w:val="24"/>
          <w:szCs w:val="24"/>
          <w:highlight w:val="yellow"/>
        </w:rPr>
        <w:t>Pharmaceutics</w:t>
      </w:r>
      <w:r w:rsidRPr="009074E5">
        <w:rPr>
          <w:rFonts w:ascii="Cambria" w:hAnsi="Cambria"/>
          <w:sz w:val="24"/>
          <w:szCs w:val="24"/>
          <w:highlight w:val="yellow"/>
        </w:rPr>
        <w:t xml:space="preserve">, </w:t>
      </w:r>
      <w:r w:rsidRPr="009074E5">
        <w:rPr>
          <w:rFonts w:ascii="Cambria" w:hAnsi="Cambria"/>
          <w:i/>
          <w:iCs/>
          <w:sz w:val="24"/>
          <w:szCs w:val="24"/>
          <w:highlight w:val="yellow"/>
        </w:rPr>
        <w:t>12</w:t>
      </w:r>
      <w:r w:rsidRPr="009074E5">
        <w:rPr>
          <w:rFonts w:ascii="Cambria" w:hAnsi="Cambria"/>
          <w:sz w:val="24"/>
          <w:szCs w:val="24"/>
          <w:highlight w:val="yellow"/>
        </w:rPr>
        <w:t>(5), 415. https://doi.org/10.3390/pharmaceutics12050415</w:t>
      </w:r>
    </w:p>
    <w:p w14:paraId="7760AB3E"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rPr>
        <w:t xml:space="preserve">Petty, M. C., Nagase, T., Suzuki, H., &amp; Naito, H. (2017). </w:t>
      </w:r>
      <w:r w:rsidRPr="009074E5">
        <w:rPr>
          <w:rFonts w:ascii="Cambria" w:hAnsi="Cambria"/>
          <w:sz w:val="24"/>
          <w:szCs w:val="24"/>
          <w:highlight w:val="yellow"/>
          <w:lang w:val="en-US"/>
        </w:rPr>
        <w:t xml:space="preserve">Molecular Electronics. In S. Kasap &amp; P. Capper (Eds.), </w:t>
      </w:r>
      <w:r w:rsidRPr="009074E5">
        <w:rPr>
          <w:rFonts w:ascii="Cambria" w:hAnsi="Cambria"/>
          <w:i/>
          <w:iCs/>
          <w:sz w:val="24"/>
          <w:szCs w:val="24"/>
          <w:highlight w:val="yellow"/>
          <w:lang w:val="en-US"/>
        </w:rPr>
        <w:t>Springer Handbook of Electronic and Photonic Materials</w:t>
      </w:r>
      <w:r w:rsidRPr="009074E5">
        <w:rPr>
          <w:rFonts w:ascii="Cambria" w:hAnsi="Cambria"/>
          <w:sz w:val="24"/>
          <w:szCs w:val="24"/>
          <w:highlight w:val="yellow"/>
          <w:lang w:val="en-US"/>
        </w:rPr>
        <w:t xml:space="preserve"> (pp. 1–1). Springer International Publishing. https://doi.org/10.1007/978-3-319-48933-9_51</w:t>
      </w:r>
    </w:p>
    <w:p w14:paraId="5296630E"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Raju, M. V. R., Harris, S. M., &amp; Pierre, V. C. (2020). Design and applications of metal-based molecular receptors and probes for inorganic phosphate. </w:t>
      </w:r>
      <w:r w:rsidRPr="009074E5">
        <w:rPr>
          <w:rFonts w:ascii="Cambria" w:hAnsi="Cambria"/>
          <w:i/>
          <w:iCs/>
          <w:sz w:val="24"/>
          <w:szCs w:val="24"/>
          <w:highlight w:val="yellow"/>
          <w:lang w:val="en-US"/>
        </w:rPr>
        <w:t>Chemical Society Reviews</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49</w:t>
      </w:r>
      <w:r w:rsidRPr="009074E5">
        <w:rPr>
          <w:rFonts w:ascii="Cambria" w:hAnsi="Cambria"/>
          <w:sz w:val="24"/>
          <w:szCs w:val="24"/>
          <w:highlight w:val="yellow"/>
          <w:lang w:val="en-US"/>
        </w:rPr>
        <w:t>(4), 1090–1108. https://doi.org/10.1039/C9CS00543A</w:t>
      </w:r>
    </w:p>
    <w:p w14:paraId="6E6301E6"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Sanchez, C., Belleville, P., Popall, M., &amp; Nicole, L. (2011). Applications of advanced hybrid organic–inorganic nanomaterials: From laboratory to market. </w:t>
      </w:r>
      <w:r w:rsidRPr="009074E5">
        <w:rPr>
          <w:rFonts w:ascii="Cambria" w:hAnsi="Cambria"/>
          <w:i/>
          <w:iCs/>
          <w:sz w:val="24"/>
          <w:szCs w:val="24"/>
          <w:highlight w:val="yellow"/>
          <w:lang w:val="en-US"/>
        </w:rPr>
        <w:t>Chemical Society Reviews</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40</w:t>
      </w:r>
      <w:r w:rsidRPr="009074E5">
        <w:rPr>
          <w:rFonts w:ascii="Cambria" w:hAnsi="Cambria"/>
          <w:sz w:val="24"/>
          <w:szCs w:val="24"/>
          <w:highlight w:val="yellow"/>
          <w:lang w:val="en-US"/>
        </w:rPr>
        <w:t>(2), 696–753. https://doi.org/10.1039/C0CS00136H</w:t>
      </w:r>
    </w:p>
    <w:p w14:paraId="674CD162"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Schultz, C. (2003). Prodrugs of biologically active phosphate esters. </w:t>
      </w:r>
      <w:r w:rsidRPr="009074E5">
        <w:rPr>
          <w:rFonts w:ascii="Cambria" w:hAnsi="Cambria"/>
          <w:i/>
          <w:iCs/>
          <w:sz w:val="24"/>
          <w:szCs w:val="24"/>
          <w:highlight w:val="yellow"/>
          <w:lang w:val="en-US"/>
        </w:rPr>
        <w:t>Bioorganic &amp; Medicinal Chemistry</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11</w:t>
      </w:r>
      <w:r w:rsidRPr="009074E5">
        <w:rPr>
          <w:rFonts w:ascii="Cambria" w:hAnsi="Cambria"/>
          <w:sz w:val="24"/>
          <w:szCs w:val="24"/>
          <w:highlight w:val="yellow"/>
          <w:lang w:val="en-US"/>
        </w:rPr>
        <w:t>(6), 885–898. https://doi.org/10.1016/S0968-0896(02)00552-7</w:t>
      </w:r>
    </w:p>
    <w:p w14:paraId="09098E1F"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Seye, D., Faye, D., Lo, M., Diop, C. A. B., Dieng, M., Diop, C. A. K., &amp; Fall, M. (2024). Varied Analysis of Acid Dissociation Constants by Cyclic Voltammetry and UV-Visible to Determine the Aqueous Solubility of a New Diisopropylammonium Phenylsulfonate Molecule. </w:t>
      </w:r>
      <w:r w:rsidRPr="009074E5">
        <w:rPr>
          <w:rFonts w:ascii="Cambria" w:hAnsi="Cambria"/>
          <w:i/>
          <w:iCs/>
          <w:sz w:val="24"/>
          <w:szCs w:val="24"/>
          <w:highlight w:val="yellow"/>
          <w:lang w:val="en-US"/>
        </w:rPr>
        <w:t>Chemical Science International Journal</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33</w:t>
      </w:r>
      <w:r w:rsidRPr="009074E5">
        <w:rPr>
          <w:rFonts w:ascii="Cambria" w:hAnsi="Cambria"/>
          <w:sz w:val="24"/>
          <w:szCs w:val="24"/>
          <w:highlight w:val="yellow"/>
          <w:lang w:val="en-US"/>
        </w:rPr>
        <w:t>(6), 225–240. https://doi.org/10.9734/CSJI/2024/v33i6940</w:t>
      </w:r>
    </w:p>
    <w:p w14:paraId="4E9DF5DB"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Shafiq, I., Khalid, M., Maria, G., Raza, N., C. Braga, A. A., Bullo, S., &amp; Khairy, M. (2024). Use of benzothiophene ring to improve the photovoltaic efficacy of cyanopyridinone-</w:t>
      </w:r>
      <w:r w:rsidRPr="009074E5">
        <w:rPr>
          <w:rFonts w:ascii="Cambria" w:hAnsi="Cambria"/>
          <w:sz w:val="24"/>
          <w:szCs w:val="24"/>
          <w:highlight w:val="yellow"/>
          <w:lang w:val="en-US"/>
        </w:rPr>
        <w:lastRenderedPageBreak/>
        <w:t xml:space="preserve">based organic chromophores: A DFT study. </w:t>
      </w:r>
      <w:r w:rsidRPr="009074E5">
        <w:rPr>
          <w:rFonts w:ascii="Cambria" w:hAnsi="Cambria"/>
          <w:i/>
          <w:iCs/>
          <w:sz w:val="24"/>
          <w:szCs w:val="24"/>
          <w:highlight w:val="yellow"/>
          <w:lang w:val="en-US"/>
        </w:rPr>
        <w:t>RSC Advances</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14</w:t>
      </w:r>
      <w:r w:rsidRPr="009074E5">
        <w:rPr>
          <w:rFonts w:ascii="Cambria" w:hAnsi="Cambria"/>
          <w:sz w:val="24"/>
          <w:szCs w:val="24"/>
          <w:highlight w:val="yellow"/>
          <w:lang w:val="en-US"/>
        </w:rPr>
        <w:t>(18), 12841–12852. https://doi.org/10.1039/D3RA06817J</w:t>
      </w:r>
    </w:p>
    <w:p w14:paraId="1CEDAE0C"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Shivaleela, B., &amp; Hanagodimath, S. M. (2020). UV-visible spectra, HOMO-LUMO studies on Coumarin derivative using Gaussian Software. </w:t>
      </w:r>
      <w:r w:rsidRPr="009074E5">
        <w:rPr>
          <w:rFonts w:ascii="Cambria" w:hAnsi="Cambria"/>
          <w:i/>
          <w:iCs/>
          <w:sz w:val="24"/>
          <w:szCs w:val="24"/>
          <w:highlight w:val="yellow"/>
          <w:lang w:val="en-US"/>
        </w:rPr>
        <w:t>Conference Proceedings of One Day Online International Conference on Advanced Materials</w:t>
      </w:r>
      <w:r w:rsidRPr="009074E5">
        <w:rPr>
          <w:rFonts w:ascii="Cambria" w:hAnsi="Cambria"/>
          <w:sz w:val="24"/>
          <w:szCs w:val="24"/>
          <w:highlight w:val="yellow"/>
          <w:lang w:val="en-US"/>
        </w:rPr>
        <w:t>. https://www.researchgate.net/profile/Shivaleela-Basavaraj/publication/344597213_UV-Visible_Spectra_HOMO-LUMO_Studies_on_Coumarin_Derivative_Using_Gaussian_Software/links/5f833eed458515b7cf79d62f/UV-Visible-Spectra-HOMO-LUMO-Studies-on-Coumarin-Derivative-Using-Gaussian-Software.pdf</w:t>
      </w:r>
    </w:p>
    <w:p w14:paraId="653AD3E1"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Tomberg, A. (2013). Gaussian 09w tutorial. </w:t>
      </w:r>
      <w:r w:rsidRPr="009074E5">
        <w:rPr>
          <w:rFonts w:ascii="Cambria" w:hAnsi="Cambria"/>
          <w:i/>
          <w:iCs/>
          <w:sz w:val="24"/>
          <w:szCs w:val="24"/>
          <w:highlight w:val="yellow"/>
          <w:lang w:val="en-US"/>
        </w:rPr>
        <w:t>An Introduction to Computational Chemistry Using G09W and Avogadro Software</w:t>
      </w:r>
      <w:r w:rsidRPr="009074E5">
        <w:rPr>
          <w:rFonts w:ascii="Cambria" w:hAnsi="Cambria"/>
          <w:sz w:val="24"/>
          <w:szCs w:val="24"/>
          <w:highlight w:val="yellow"/>
          <w:lang w:val="en-US"/>
        </w:rPr>
        <w:t>, 1–36.</w:t>
      </w:r>
    </w:p>
    <w:p w14:paraId="1CDF508F"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Waly, S. M., El-Wakil, A. M., El-Maaty, W. M. A., &amp; Awad, F. S. (2021). Efficient removal of Pb(II) and Hg(II) ions from aqueous solution by amine and thiol modified activated carbon. </w:t>
      </w:r>
      <w:r w:rsidRPr="009074E5">
        <w:rPr>
          <w:rFonts w:ascii="Cambria" w:hAnsi="Cambria"/>
          <w:i/>
          <w:iCs/>
          <w:sz w:val="24"/>
          <w:szCs w:val="24"/>
          <w:highlight w:val="yellow"/>
          <w:lang w:val="en-US"/>
        </w:rPr>
        <w:t>Journal of Saudi Chemical Society</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25</w:t>
      </w:r>
      <w:r w:rsidRPr="009074E5">
        <w:rPr>
          <w:rFonts w:ascii="Cambria" w:hAnsi="Cambria"/>
          <w:sz w:val="24"/>
          <w:szCs w:val="24"/>
          <w:highlight w:val="yellow"/>
          <w:lang w:val="en-US"/>
        </w:rPr>
        <w:t>(8), 101296. https://doi.org/10.1016/j.jscs.2021.101296</w:t>
      </w:r>
    </w:p>
    <w:p w14:paraId="3E222E0E"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Warwick, C., Guerreiro, A., &amp; Soares, A. (2013). Sensing and analysis of soluble phosphates in environmental samples: A review. </w:t>
      </w:r>
      <w:r w:rsidRPr="009074E5">
        <w:rPr>
          <w:rFonts w:ascii="Cambria" w:hAnsi="Cambria"/>
          <w:i/>
          <w:iCs/>
          <w:sz w:val="24"/>
          <w:szCs w:val="24"/>
          <w:highlight w:val="yellow"/>
          <w:lang w:val="en-US"/>
        </w:rPr>
        <w:t>Biosensors and Bioelectronics</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41</w:t>
      </w:r>
      <w:r w:rsidRPr="009074E5">
        <w:rPr>
          <w:rFonts w:ascii="Cambria" w:hAnsi="Cambria"/>
          <w:sz w:val="24"/>
          <w:szCs w:val="24"/>
          <w:highlight w:val="yellow"/>
          <w:lang w:val="en-US"/>
        </w:rPr>
        <w:t>, 1–11. https://doi.org/10.1016/j.bios.2012.07.012</w:t>
      </w:r>
    </w:p>
    <w:p w14:paraId="404D9A17"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lang w:val="en-US"/>
        </w:rPr>
        <w:t xml:space="preserve">Yaffa, L., Seye, D., Diouf, B., Touré, A., Diop, C. A. K., &amp; Sidibé, M. (2025). Synthesis, Structural Characterization of a New Ethylenediammonium Hydrogenophosphate Salt. </w:t>
      </w:r>
      <w:r w:rsidRPr="009074E5">
        <w:rPr>
          <w:rFonts w:ascii="Cambria" w:hAnsi="Cambria"/>
          <w:i/>
          <w:iCs/>
          <w:sz w:val="24"/>
          <w:szCs w:val="24"/>
          <w:highlight w:val="yellow"/>
          <w:lang w:val="en-US"/>
        </w:rPr>
        <w:t>Chemical Science International Journal</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34</w:t>
      </w:r>
      <w:r w:rsidRPr="009074E5">
        <w:rPr>
          <w:rFonts w:ascii="Cambria" w:hAnsi="Cambria"/>
          <w:sz w:val="24"/>
          <w:szCs w:val="24"/>
          <w:highlight w:val="yellow"/>
          <w:lang w:val="en-US"/>
        </w:rPr>
        <w:t>(5), 102–111. https://doi.org/10.9734/CSJI/2025/v34i5993</w:t>
      </w:r>
    </w:p>
    <w:p w14:paraId="7C1D375F" w14:textId="77777777" w:rsidR="004412C8" w:rsidRPr="009074E5" w:rsidRDefault="004412C8" w:rsidP="00D3701E">
      <w:pPr>
        <w:pStyle w:val="Bibliography"/>
        <w:spacing w:line="360" w:lineRule="auto"/>
        <w:rPr>
          <w:rFonts w:ascii="Cambria" w:hAnsi="Cambria"/>
          <w:sz w:val="24"/>
          <w:szCs w:val="24"/>
          <w:highlight w:val="yellow"/>
          <w:lang w:val="en-US"/>
        </w:rPr>
      </w:pPr>
      <w:r w:rsidRPr="009074E5">
        <w:rPr>
          <w:rFonts w:ascii="Cambria" w:hAnsi="Cambria"/>
          <w:sz w:val="24"/>
          <w:szCs w:val="24"/>
          <w:highlight w:val="yellow"/>
        </w:rPr>
        <w:t xml:space="preserve">Yahaya, S., &amp; Raj, A. P. K. (2026). </w:t>
      </w:r>
      <w:r w:rsidRPr="009074E5">
        <w:rPr>
          <w:rFonts w:ascii="Cambria" w:hAnsi="Cambria"/>
          <w:sz w:val="24"/>
          <w:szCs w:val="24"/>
          <w:highlight w:val="yellow"/>
          <w:lang w:val="en-US"/>
        </w:rPr>
        <w:t xml:space="preserve">Computational Verification of Certain Polymers for Anticancer Drug Delivery Application Using DFT Module of Gaussian 16 Software. </w:t>
      </w:r>
      <w:r w:rsidRPr="009074E5">
        <w:rPr>
          <w:rFonts w:ascii="Cambria" w:hAnsi="Cambria"/>
          <w:i/>
          <w:iCs/>
          <w:sz w:val="24"/>
          <w:szCs w:val="24"/>
          <w:highlight w:val="yellow"/>
          <w:lang w:val="en-US"/>
        </w:rPr>
        <w:t>International Journal of Drug Delivery Technology</w:t>
      </w:r>
      <w:r w:rsidRPr="009074E5">
        <w:rPr>
          <w:rFonts w:ascii="Cambria" w:hAnsi="Cambria"/>
          <w:sz w:val="24"/>
          <w:szCs w:val="24"/>
          <w:highlight w:val="yellow"/>
          <w:lang w:val="en-US"/>
        </w:rPr>
        <w:t xml:space="preserve">, </w:t>
      </w:r>
      <w:r w:rsidRPr="009074E5">
        <w:rPr>
          <w:rFonts w:ascii="Cambria" w:hAnsi="Cambria"/>
          <w:i/>
          <w:iCs/>
          <w:sz w:val="24"/>
          <w:szCs w:val="24"/>
          <w:highlight w:val="yellow"/>
          <w:lang w:val="en-US"/>
        </w:rPr>
        <w:t>16</w:t>
      </w:r>
      <w:r w:rsidRPr="009074E5">
        <w:rPr>
          <w:rFonts w:ascii="Cambria" w:hAnsi="Cambria"/>
          <w:sz w:val="24"/>
          <w:szCs w:val="24"/>
          <w:highlight w:val="yellow"/>
          <w:lang w:val="en-US"/>
        </w:rPr>
        <w:t>(3), 36–47. https://doi.org/10.25258/ijddt.16.3.6</w:t>
      </w:r>
    </w:p>
    <w:p w14:paraId="07E2419C" w14:textId="77777777" w:rsidR="004412C8" w:rsidRPr="009074E5" w:rsidRDefault="004412C8" w:rsidP="00D3701E">
      <w:pPr>
        <w:pStyle w:val="Bibliography"/>
        <w:spacing w:line="360" w:lineRule="auto"/>
        <w:rPr>
          <w:rFonts w:ascii="Cambria" w:hAnsi="Cambria"/>
          <w:sz w:val="24"/>
          <w:szCs w:val="24"/>
          <w:highlight w:val="yellow"/>
        </w:rPr>
      </w:pPr>
      <w:r w:rsidRPr="009074E5">
        <w:rPr>
          <w:rFonts w:ascii="Cambria" w:hAnsi="Cambria"/>
          <w:sz w:val="24"/>
          <w:szCs w:val="24"/>
          <w:highlight w:val="yellow"/>
        </w:rPr>
        <w:t xml:space="preserve">Yohai, L., Valcarce, M. B., &amp; Vázquez, M. (2016). </w:t>
      </w:r>
      <w:r w:rsidRPr="009074E5">
        <w:rPr>
          <w:rFonts w:ascii="Cambria" w:hAnsi="Cambria"/>
          <w:sz w:val="24"/>
          <w:szCs w:val="24"/>
          <w:highlight w:val="yellow"/>
          <w:lang w:val="en-US"/>
        </w:rPr>
        <w:t xml:space="preserve">Testing phosphate ions as corrosion inhibitors for construction steel in mortars. </w:t>
      </w:r>
      <w:r w:rsidRPr="009074E5">
        <w:rPr>
          <w:rFonts w:ascii="Cambria" w:hAnsi="Cambria"/>
          <w:i/>
          <w:iCs/>
          <w:sz w:val="24"/>
          <w:szCs w:val="24"/>
          <w:highlight w:val="yellow"/>
        </w:rPr>
        <w:t>Electrochimica Acta</w:t>
      </w:r>
      <w:r w:rsidRPr="009074E5">
        <w:rPr>
          <w:rFonts w:ascii="Cambria" w:hAnsi="Cambria"/>
          <w:sz w:val="24"/>
          <w:szCs w:val="24"/>
          <w:highlight w:val="yellow"/>
        </w:rPr>
        <w:t xml:space="preserve">, </w:t>
      </w:r>
      <w:r w:rsidRPr="009074E5">
        <w:rPr>
          <w:rFonts w:ascii="Cambria" w:hAnsi="Cambria"/>
          <w:i/>
          <w:iCs/>
          <w:sz w:val="24"/>
          <w:szCs w:val="24"/>
          <w:highlight w:val="yellow"/>
        </w:rPr>
        <w:t>202</w:t>
      </w:r>
      <w:r w:rsidRPr="009074E5">
        <w:rPr>
          <w:rFonts w:ascii="Cambria" w:hAnsi="Cambria"/>
          <w:sz w:val="24"/>
          <w:szCs w:val="24"/>
          <w:highlight w:val="yellow"/>
        </w:rPr>
        <w:t>, 316–324. https://doi.org/10.1016/j.electacta.2015.12.124</w:t>
      </w:r>
    </w:p>
    <w:p w14:paraId="482BFDCC" w14:textId="76EE4965" w:rsidR="00BC40A9" w:rsidRPr="00D3701E" w:rsidRDefault="00BC40A9" w:rsidP="00D3701E">
      <w:pPr>
        <w:spacing w:line="360" w:lineRule="auto"/>
        <w:rPr>
          <w:rFonts w:ascii="Cambria" w:hAnsi="Cambria" w:cs="Times New Roman"/>
          <w:sz w:val="24"/>
          <w:szCs w:val="24"/>
          <w:lang w:val="en-US"/>
        </w:rPr>
      </w:pPr>
      <w:r w:rsidRPr="009074E5">
        <w:rPr>
          <w:rFonts w:ascii="Cambria" w:hAnsi="Cambria" w:cs="Times New Roman"/>
          <w:sz w:val="24"/>
          <w:szCs w:val="24"/>
          <w:highlight w:val="yellow"/>
          <w:lang w:val="en-US"/>
        </w:rPr>
        <w:fldChar w:fldCharType="end"/>
      </w:r>
      <w:r w:rsidR="004412C8" w:rsidRPr="00D3701E">
        <w:rPr>
          <w:rFonts w:ascii="Cambria" w:hAnsi="Cambria" w:cs="Times New Roman"/>
          <w:sz w:val="24"/>
          <w:szCs w:val="24"/>
          <w:lang w:val="en-US"/>
        </w:rPr>
        <w:t xml:space="preserve"> </w:t>
      </w:r>
    </w:p>
    <w:p w14:paraId="5089A6FD" w14:textId="77777777" w:rsidR="00BC40A9" w:rsidRPr="00D3701E" w:rsidRDefault="00BC40A9" w:rsidP="00D3701E">
      <w:pPr>
        <w:spacing w:after="0" w:line="360" w:lineRule="auto"/>
        <w:jc w:val="both"/>
        <w:outlineLvl w:val="1"/>
        <w:rPr>
          <w:rFonts w:ascii="Cambria" w:hAnsi="Cambria" w:cs="Times New Roman"/>
          <w:sz w:val="24"/>
          <w:szCs w:val="24"/>
          <w:lang w:val="en-US"/>
        </w:rPr>
      </w:pPr>
    </w:p>
    <w:p w14:paraId="3A870BEC" w14:textId="77777777" w:rsidR="00BC40A9" w:rsidRPr="00D3701E" w:rsidRDefault="00BC40A9" w:rsidP="00D3701E">
      <w:pPr>
        <w:spacing w:after="0" w:line="360" w:lineRule="auto"/>
        <w:jc w:val="both"/>
        <w:outlineLvl w:val="1"/>
        <w:rPr>
          <w:rFonts w:ascii="Cambria" w:hAnsi="Cambria" w:cs="Times New Roman"/>
          <w:sz w:val="24"/>
          <w:szCs w:val="24"/>
          <w:lang w:val="en-US"/>
        </w:rPr>
      </w:pPr>
    </w:p>
    <w:p w14:paraId="01396898" w14:textId="77777777" w:rsidR="00BC40A9" w:rsidRPr="00D3701E" w:rsidRDefault="00BC40A9" w:rsidP="00D3701E">
      <w:pPr>
        <w:spacing w:after="0" w:line="360" w:lineRule="auto"/>
        <w:jc w:val="both"/>
        <w:outlineLvl w:val="1"/>
        <w:rPr>
          <w:rFonts w:ascii="Cambria" w:hAnsi="Cambria" w:cs="Times New Roman"/>
          <w:sz w:val="24"/>
          <w:szCs w:val="24"/>
          <w:lang w:val="en-US"/>
        </w:rPr>
      </w:pPr>
    </w:p>
    <w:p w14:paraId="2AC23B2F" w14:textId="77777777" w:rsidR="00BC40A9" w:rsidRPr="00D3701E" w:rsidRDefault="00BC40A9" w:rsidP="00D3701E">
      <w:pPr>
        <w:spacing w:after="0" w:line="360" w:lineRule="auto"/>
        <w:jc w:val="both"/>
        <w:outlineLvl w:val="1"/>
        <w:rPr>
          <w:rFonts w:ascii="Cambria" w:hAnsi="Cambria" w:cs="Times New Roman"/>
          <w:sz w:val="24"/>
          <w:szCs w:val="24"/>
          <w:lang w:val="en-US"/>
        </w:rPr>
      </w:pPr>
    </w:p>
    <w:p w14:paraId="604FF0C3" w14:textId="77777777" w:rsidR="00BC40A9" w:rsidRPr="00D3701E" w:rsidRDefault="00BC40A9" w:rsidP="00D3701E">
      <w:pPr>
        <w:spacing w:after="0" w:line="360" w:lineRule="auto"/>
        <w:jc w:val="both"/>
        <w:outlineLvl w:val="1"/>
        <w:rPr>
          <w:rFonts w:ascii="Cambria" w:hAnsi="Cambria" w:cs="Times New Roman"/>
          <w:sz w:val="24"/>
          <w:szCs w:val="24"/>
          <w:lang w:val="en-US"/>
        </w:rPr>
      </w:pPr>
    </w:p>
    <w:p w14:paraId="6EE032E9" w14:textId="77777777" w:rsidR="00BC40A9" w:rsidRPr="00D3701E" w:rsidRDefault="00BC40A9" w:rsidP="00D3701E">
      <w:pPr>
        <w:spacing w:after="0" w:line="360" w:lineRule="auto"/>
        <w:jc w:val="both"/>
        <w:outlineLvl w:val="1"/>
        <w:rPr>
          <w:rFonts w:ascii="Cambria" w:hAnsi="Cambria" w:cs="Times New Roman"/>
          <w:sz w:val="24"/>
          <w:szCs w:val="24"/>
          <w:lang w:val="en-US"/>
        </w:rPr>
      </w:pPr>
    </w:p>
    <w:p w14:paraId="7634BDC1" w14:textId="77777777" w:rsidR="00BC40A9" w:rsidRPr="00D3701E" w:rsidRDefault="00BC40A9" w:rsidP="00D3701E">
      <w:pPr>
        <w:spacing w:after="0" w:line="360" w:lineRule="auto"/>
        <w:jc w:val="both"/>
        <w:outlineLvl w:val="1"/>
        <w:rPr>
          <w:rFonts w:ascii="Cambria" w:hAnsi="Cambria" w:cs="Times New Roman"/>
          <w:sz w:val="24"/>
          <w:szCs w:val="24"/>
          <w:lang w:val="en-US"/>
        </w:rPr>
      </w:pPr>
    </w:p>
    <w:p w14:paraId="70C95EB9" w14:textId="77777777" w:rsidR="00BC40A9" w:rsidRPr="00D3701E" w:rsidRDefault="00BC40A9" w:rsidP="00D3701E">
      <w:pPr>
        <w:spacing w:after="0" w:line="360" w:lineRule="auto"/>
        <w:jc w:val="both"/>
        <w:outlineLvl w:val="1"/>
        <w:rPr>
          <w:rFonts w:ascii="Cambria" w:hAnsi="Cambria" w:cs="Times New Roman"/>
          <w:sz w:val="24"/>
          <w:szCs w:val="24"/>
          <w:lang w:val="en-US"/>
        </w:rPr>
      </w:pPr>
    </w:p>
    <w:p w14:paraId="5EB932A5" w14:textId="77777777" w:rsidR="00BC40A9" w:rsidRPr="00D3701E" w:rsidRDefault="00BC40A9" w:rsidP="00D3701E">
      <w:pPr>
        <w:spacing w:after="0" w:line="360" w:lineRule="auto"/>
        <w:jc w:val="both"/>
        <w:outlineLvl w:val="1"/>
        <w:rPr>
          <w:rFonts w:ascii="Cambria" w:hAnsi="Cambria" w:cs="Times New Roman"/>
          <w:sz w:val="24"/>
          <w:szCs w:val="24"/>
          <w:lang w:val="en-US"/>
        </w:rPr>
      </w:pPr>
    </w:p>
    <w:p w14:paraId="1AD8846B" w14:textId="38CEE170" w:rsidR="00140363" w:rsidRPr="00D3701E" w:rsidRDefault="00140363" w:rsidP="00D3701E">
      <w:pPr>
        <w:spacing w:before="100" w:beforeAutospacing="1" w:after="100" w:afterAutospacing="1" w:line="360" w:lineRule="auto"/>
        <w:outlineLvl w:val="1"/>
        <w:rPr>
          <w:rFonts w:ascii="Cambria" w:eastAsia="Times New Roman" w:hAnsi="Cambria" w:cs="Times New Roman"/>
          <w:b/>
          <w:bCs/>
          <w:sz w:val="24"/>
          <w:szCs w:val="24"/>
          <w:lang w:val="en-US" w:eastAsia="fr-FR"/>
        </w:rPr>
      </w:pPr>
    </w:p>
    <w:sectPr w:rsidR="00140363" w:rsidRPr="00D3701E" w:rsidSect="00F55B9F">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F9A3E" w14:textId="77777777" w:rsidR="004722D1" w:rsidRDefault="004722D1" w:rsidP="00E31F9F">
      <w:pPr>
        <w:spacing w:after="0" w:line="240" w:lineRule="auto"/>
      </w:pPr>
      <w:r>
        <w:separator/>
      </w:r>
    </w:p>
  </w:endnote>
  <w:endnote w:type="continuationSeparator" w:id="0">
    <w:p w14:paraId="0AD393D6" w14:textId="77777777" w:rsidR="004722D1" w:rsidRDefault="004722D1" w:rsidP="00E3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FE663" w14:textId="77777777" w:rsidR="009074E5" w:rsidRDefault="00907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1A37B" w14:textId="77777777" w:rsidR="009074E5" w:rsidRDefault="009074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C0088" w14:textId="77777777" w:rsidR="009074E5" w:rsidRDefault="00907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5C1F2" w14:textId="77777777" w:rsidR="004722D1" w:rsidRDefault="004722D1" w:rsidP="00E31F9F">
      <w:pPr>
        <w:spacing w:after="0" w:line="240" w:lineRule="auto"/>
      </w:pPr>
      <w:r>
        <w:separator/>
      </w:r>
    </w:p>
  </w:footnote>
  <w:footnote w:type="continuationSeparator" w:id="0">
    <w:p w14:paraId="762BF218" w14:textId="77777777" w:rsidR="004722D1" w:rsidRDefault="004722D1" w:rsidP="00E31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41446" w14:textId="054E5450" w:rsidR="009074E5" w:rsidRDefault="004722D1">
    <w:pPr>
      <w:pStyle w:val="Header"/>
    </w:pPr>
    <w:r>
      <w:rPr>
        <w:noProof/>
      </w:rPr>
      <w:pict w14:anchorId="3BFD7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27801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926EC" w14:textId="70816DFE" w:rsidR="009074E5" w:rsidRDefault="004722D1">
    <w:pPr>
      <w:pStyle w:val="Header"/>
    </w:pPr>
    <w:r>
      <w:rPr>
        <w:noProof/>
      </w:rPr>
      <w:pict w14:anchorId="7A001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27801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1EC75" w14:textId="171753F2" w:rsidR="009074E5" w:rsidRDefault="004722D1">
    <w:pPr>
      <w:pStyle w:val="Header"/>
    </w:pPr>
    <w:r>
      <w:rPr>
        <w:noProof/>
      </w:rPr>
      <w:pict w14:anchorId="466E7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27801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3D8"/>
    <w:multiLevelType w:val="multilevel"/>
    <w:tmpl w:val="8F04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82C6C"/>
    <w:multiLevelType w:val="multilevel"/>
    <w:tmpl w:val="AB20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31F85"/>
    <w:multiLevelType w:val="multilevel"/>
    <w:tmpl w:val="EED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518A3"/>
    <w:multiLevelType w:val="multilevel"/>
    <w:tmpl w:val="CC0E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E2635"/>
    <w:multiLevelType w:val="multilevel"/>
    <w:tmpl w:val="D49E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F102D"/>
    <w:multiLevelType w:val="multilevel"/>
    <w:tmpl w:val="6B1A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053019"/>
    <w:multiLevelType w:val="multilevel"/>
    <w:tmpl w:val="CC66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470526"/>
    <w:multiLevelType w:val="multilevel"/>
    <w:tmpl w:val="56D0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2"/>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63"/>
    <w:rsid w:val="0001163C"/>
    <w:rsid w:val="00011F68"/>
    <w:rsid w:val="000159F5"/>
    <w:rsid w:val="00016B24"/>
    <w:rsid w:val="000246A6"/>
    <w:rsid w:val="00025779"/>
    <w:rsid w:val="00033349"/>
    <w:rsid w:val="0003336F"/>
    <w:rsid w:val="000364E1"/>
    <w:rsid w:val="00066107"/>
    <w:rsid w:val="00071211"/>
    <w:rsid w:val="000823C9"/>
    <w:rsid w:val="0008382A"/>
    <w:rsid w:val="00084032"/>
    <w:rsid w:val="000951E6"/>
    <w:rsid w:val="00095903"/>
    <w:rsid w:val="00096048"/>
    <w:rsid w:val="00097017"/>
    <w:rsid w:val="00097FA3"/>
    <w:rsid w:val="000A2370"/>
    <w:rsid w:val="000A314E"/>
    <w:rsid w:val="000A7261"/>
    <w:rsid w:val="000C06C2"/>
    <w:rsid w:val="000C5F2B"/>
    <w:rsid w:val="000D71E6"/>
    <w:rsid w:val="000E59CA"/>
    <w:rsid w:val="000F1B17"/>
    <w:rsid w:val="00105BA5"/>
    <w:rsid w:val="0010719D"/>
    <w:rsid w:val="00124115"/>
    <w:rsid w:val="001254DF"/>
    <w:rsid w:val="001275DB"/>
    <w:rsid w:val="00133C6A"/>
    <w:rsid w:val="00134F00"/>
    <w:rsid w:val="00140363"/>
    <w:rsid w:val="00150A53"/>
    <w:rsid w:val="001543D9"/>
    <w:rsid w:val="001658ED"/>
    <w:rsid w:val="001750C9"/>
    <w:rsid w:val="00193CBC"/>
    <w:rsid w:val="001A0E02"/>
    <w:rsid w:val="001A2139"/>
    <w:rsid w:val="001D3328"/>
    <w:rsid w:val="001D3BAD"/>
    <w:rsid w:val="001D6920"/>
    <w:rsid w:val="001D79F6"/>
    <w:rsid w:val="001E009A"/>
    <w:rsid w:val="001E1B60"/>
    <w:rsid w:val="001F1C85"/>
    <w:rsid w:val="001F371A"/>
    <w:rsid w:val="001F3796"/>
    <w:rsid w:val="001F6538"/>
    <w:rsid w:val="00201C88"/>
    <w:rsid w:val="00207C89"/>
    <w:rsid w:val="00207EF2"/>
    <w:rsid w:val="0021608F"/>
    <w:rsid w:val="002170C2"/>
    <w:rsid w:val="00217819"/>
    <w:rsid w:val="00221447"/>
    <w:rsid w:val="00243823"/>
    <w:rsid w:val="00243D0F"/>
    <w:rsid w:val="00245A97"/>
    <w:rsid w:val="00247E97"/>
    <w:rsid w:val="00261317"/>
    <w:rsid w:val="00261C73"/>
    <w:rsid w:val="0026451F"/>
    <w:rsid w:val="00271742"/>
    <w:rsid w:val="00282204"/>
    <w:rsid w:val="0028614C"/>
    <w:rsid w:val="002A248D"/>
    <w:rsid w:val="002A6558"/>
    <w:rsid w:val="002B59DE"/>
    <w:rsid w:val="002B71B7"/>
    <w:rsid w:val="002C3B14"/>
    <w:rsid w:val="002D29E8"/>
    <w:rsid w:val="002D699C"/>
    <w:rsid w:val="002E601C"/>
    <w:rsid w:val="002F4287"/>
    <w:rsid w:val="00316BB9"/>
    <w:rsid w:val="00323D21"/>
    <w:rsid w:val="003258D8"/>
    <w:rsid w:val="003412F0"/>
    <w:rsid w:val="003432B9"/>
    <w:rsid w:val="00364532"/>
    <w:rsid w:val="00366713"/>
    <w:rsid w:val="00373BDF"/>
    <w:rsid w:val="003756C5"/>
    <w:rsid w:val="00386906"/>
    <w:rsid w:val="003875B5"/>
    <w:rsid w:val="003961D6"/>
    <w:rsid w:val="003A43E2"/>
    <w:rsid w:val="003B6209"/>
    <w:rsid w:val="003C48D9"/>
    <w:rsid w:val="00414223"/>
    <w:rsid w:val="004269EE"/>
    <w:rsid w:val="00427263"/>
    <w:rsid w:val="0042743C"/>
    <w:rsid w:val="00430477"/>
    <w:rsid w:val="00434739"/>
    <w:rsid w:val="004412C8"/>
    <w:rsid w:val="0045259D"/>
    <w:rsid w:val="0046748C"/>
    <w:rsid w:val="004722D1"/>
    <w:rsid w:val="00472973"/>
    <w:rsid w:val="00475B8D"/>
    <w:rsid w:val="00490A8D"/>
    <w:rsid w:val="00493E2D"/>
    <w:rsid w:val="004A4C7F"/>
    <w:rsid w:val="004A5AE6"/>
    <w:rsid w:val="004B2E3F"/>
    <w:rsid w:val="004F7F9E"/>
    <w:rsid w:val="00503B7C"/>
    <w:rsid w:val="00503F03"/>
    <w:rsid w:val="00505A9D"/>
    <w:rsid w:val="0050771E"/>
    <w:rsid w:val="00526A2C"/>
    <w:rsid w:val="005305AC"/>
    <w:rsid w:val="005378CD"/>
    <w:rsid w:val="005430BF"/>
    <w:rsid w:val="00546BF5"/>
    <w:rsid w:val="0055077D"/>
    <w:rsid w:val="00551AB9"/>
    <w:rsid w:val="00552178"/>
    <w:rsid w:val="0055740E"/>
    <w:rsid w:val="00557CED"/>
    <w:rsid w:val="00581575"/>
    <w:rsid w:val="00581DFA"/>
    <w:rsid w:val="00592A6B"/>
    <w:rsid w:val="005A45E8"/>
    <w:rsid w:val="005B15E1"/>
    <w:rsid w:val="005B6203"/>
    <w:rsid w:val="005B62A6"/>
    <w:rsid w:val="005B6538"/>
    <w:rsid w:val="005D43E5"/>
    <w:rsid w:val="005D4D10"/>
    <w:rsid w:val="005E268E"/>
    <w:rsid w:val="005E2765"/>
    <w:rsid w:val="005F6FAA"/>
    <w:rsid w:val="006022B8"/>
    <w:rsid w:val="00606ED4"/>
    <w:rsid w:val="00611F76"/>
    <w:rsid w:val="0061405E"/>
    <w:rsid w:val="0062344F"/>
    <w:rsid w:val="006415C0"/>
    <w:rsid w:val="00645230"/>
    <w:rsid w:val="00653CD8"/>
    <w:rsid w:val="00655240"/>
    <w:rsid w:val="00655AE3"/>
    <w:rsid w:val="00666E7D"/>
    <w:rsid w:val="00673D57"/>
    <w:rsid w:val="006A5D17"/>
    <w:rsid w:val="006B0546"/>
    <w:rsid w:val="006D7767"/>
    <w:rsid w:val="006E0E1B"/>
    <w:rsid w:val="006E1890"/>
    <w:rsid w:val="006E1C38"/>
    <w:rsid w:val="006E5A31"/>
    <w:rsid w:val="00700281"/>
    <w:rsid w:val="00713204"/>
    <w:rsid w:val="00720FB2"/>
    <w:rsid w:val="00721196"/>
    <w:rsid w:val="007218CC"/>
    <w:rsid w:val="00726C26"/>
    <w:rsid w:val="00727D80"/>
    <w:rsid w:val="00735074"/>
    <w:rsid w:val="007402D5"/>
    <w:rsid w:val="007501C2"/>
    <w:rsid w:val="00750453"/>
    <w:rsid w:val="00751223"/>
    <w:rsid w:val="0075510F"/>
    <w:rsid w:val="0076368E"/>
    <w:rsid w:val="0076584F"/>
    <w:rsid w:val="007707F5"/>
    <w:rsid w:val="007728F8"/>
    <w:rsid w:val="007803A3"/>
    <w:rsid w:val="00791D71"/>
    <w:rsid w:val="00792CD1"/>
    <w:rsid w:val="00795661"/>
    <w:rsid w:val="00797ACD"/>
    <w:rsid w:val="007A7449"/>
    <w:rsid w:val="007B5D89"/>
    <w:rsid w:val="007B65C9"/>
    <w:rsid w:val="007B6D7C"/>
    <w:rsid w:val="007C244D"/>
    <w:rsid w:val="007C6DA6"/>
    <w:rsid w:val="007C78A3"/>
    <w:rsid w:val="007C7C56"/>
    <w:rsid w:val="007D7CD2"/>
    <w:rsid w:val="007E5A46"/>
    <w:rsid w:val="007F4EF2"/>
    <w:rsid w:val="00800F5F"/>
    <w:rsid w:val="00803C6D"/>
    <w:rsid w:val="008128F8"/>
    <w:rsid w:val="00825CDD"/>
    <w:rsid w:val="00827B60"/>
    <w:rsid w:val="0083214B"/>
    <w:rsid w:val="00834FB1"/>
    <w:rsid w:val="00835259"/>
    <w:rsid w:val="008379E4"/>
    <w:rsid w:val="00847CD3"/>
    <w:rsid w:val="008532DA"/>
    <w:rsid w:val="00853717"/>
    <w:rsid w:val="00861431"/>
    <w:rsid w:val="0086701C"/>
    <w:rsid w:val="00871594"/>
    <w:rsid w:val="00874AF0"/>
    <w:rsid w:val="00892377"/>
    <w:rsid w:val="00893641"/>
    <w:rsid w:val="008B24F7"/>
    <w:rsid w:val="008B7555"/>
    <w:rsid w:val="008C5246"/>
    <w:rsid w:val="008C66DB"/>
    <w:rsid w:val="008D2FED"/>
    <w:rsid w:val="008E5534"/>
    <w:rsid w:val="009074E5"/>
    <w:rsid w:val="009113FD"/>
    <w:rsid w:val="00920F5E"/>
    <w:rsid w:val="00942984"/>
    <w:rsid w:val="00943BAE"/>
    <w:rsid w:val="00945F97"/>
    <w:rsid w:val="0095342E"/>
    <w:rsid w:val="009657C3"/>
    <w:rsid w:val="0096672D"/>
    <w:rsid w:val="0097356A"/>
    <w:rsid w:val="00973779"/>
    <w:rsid w:val="00973D87"/>
    <w:rsid w:val="00976067"/>
    <w:rsid w:val="00990533"/>
    <w:rsid w:val="0099796F"/>
    <w:rsid w:val="009A42F0"/>
    <w:rsid w:val="009A4A9E"/>
    <w:rsid w:val="009B0E61"/>
    <w:rsid w:val="009C019F"/>
    <w:rsid w:val="009C16BE"/>
    <w:rsid w:val="009C4DE1"/>
    <w:rsid w:val="009C5A2D"/>
    <w:rsid w:val="009C6647"/>
    <w:rsid w:val="009D3534"/>
    <w:rsid w:val="009D3F72"/>
    <w:rsid w:val="009D6525"/>
    <w:rsid w:val="009E30BD"/>
    <w:rsid w:val="009E56A0"/>
    <w:rsid w:val="009E78FE"/>
    <w:rsid w:val="009F5A57"/>
    <w:rsid w:val="00A042B3"/>
    <w:rsid w:val="00A05816"/>
    <w:rsid w:val="00A1346A"/>
    <w:rsid w:val="00A17E80"/>
    <w:rsid w:val="00A232A7"/>
    <w:rsid w:val="00A30A50"/>
    <w:rsid w:val="00A4232C"/>
    <w:rsid w:val="00A47697"/>
    <w:rsid w:val="00A565DC"/>
    <w:rsid w:val="00A70406"/>
    <w:rsid w:val="00A77F6E"/>
    <w:rsid w:val="00A9241B"/>
    <w:rsid w:val="00AA3471"/>
    <w:rsid w:val="00AA4C07"/>
    <w:rsid w:val="00AA55EB"/>
    <w:rsid w:val="00AB0201"/>
    <w:rsid w:val="00AC01DC"/>
    <w:rsid w:val="00AC277E"/>
    <w:rsid w:val="00AC42D6"/>
    <w:rsid w:val="00AC4E30"/>
    <w:rsid w:val="00AC5A44"/>
    <w:rsid w:val="00AC7E7C"/>
    <w:rsid w:val="00AE0B96"/>
    <w:rsid w:val="00AE4503"/>
    <w:rsid w:val="00B02FAE"/>
    <w:rsid w:val="00B05427"/>
    <w:rsid w:val="00B1691A"/>
    <w:rsid w:val="00B21BAD"/>
    <w:rsid w:val="00B23E8E"/>
    <w:rsid w:val="00B246FC"/>
    <w:rsid w:val="00B24D77"/>
    <w:rsid w:val="00B37FDB"/>
    <w:rsid w:val="00B40C76"/>
    <w:rsid w:val="00B42155"/>
    <w:rsid w:val="00B52A49"/>
    <w:rsid w:val="00B72893"/>
    <w:rsid w:val="00B8160D"/>
    <w:rsid w:val="00B82020"/>
    <w:rsid w:val="00BA18AD"/>
    <w:rsid w:val="00BA29A3"/>
    <w:rsid w:val="00BA71ED"/>
    <w:rsid w:val="00BB37FF"/>
    <w:rsid w:val="00BB5D59"/>
    <w:rsid w:val="00BC40A9"/>
    <w:rsid w:val="00BD0360"/>
    <w:rsid w:val="00BD36CD"/>
    <w:rsid w:val="00BD53C5"/>
    <w:rsid w:val="00BE1CF9"/>
    <w:rsid w:val="00BE2222"/>
    <w:rsid w:val="00BF0B51"/>
    <w:rsid w:val="00BF0FF9"/>
    <w:rsid w:val="00BF6D59"/>
    <w:rsid w:val="00C1042F"/>
    <w:rsid w:val="00C106D3"/>
    <w:rsid w:val="00C31005"/>
    <w:rsid w:val="00C45B2F"/>
    <w:rsid w:val="00C61BB9"/>
    <w:rsid w:val="00C670A1"/>
    <w:rsid w:val="00C7596C"/>
    <w:rsid w:val="00C76A39"/>
    <w:rsid w:val="00C77694"/>
    <w:rsid w:val="00C961F5"/>
    <w:rsid w:val="00C97715"/>
    <w:rsid w:val="00CA27A4"/>
    <w:rsid w:val="00CA3A0C"/>
    <w:rsid w:val="00CB11FD"/>
    <w:rsid w:val="00CC191C"/>
    <w:rsid w:val="00CD7E82"/>
    <w:rsid w:val="00CE7467"/>
    <w:rsid w:val="00CF631D"/>
    <w:rsid w:val="00D0570C"/>
    <w:rsid w:val="00D21B1F"/>
    <w:rsid w:val="00D3701E"/>
    <w:rsid w:val="00D47509"/>
    <w:rsid w:val="00D70091"/>
    <w:rsid w:val="00D73E2B"/>
    <w:rsid w:val="00DA05B6"/>
    <w:rsid w:val="00DA3F89"/>
    <w:rsid w:val="00DA61ED"/>
    <w:rsid w:val="00DA7E3C"/>
    <w:rsid w:val="00DB60BF"/>
    <w:rsid w:val="00DB6AFF"/>
    <w:rsid w:val="00DC108D"/>
    <w:rsid w:val="00DC1C0F"/>
    <w:rsid w:val="00DD01EF"/>
    <w:rsid w:val="00DE2664"/>
    <w:rsid w:val="00E01F3B"/>
    <w:rsid w:val="00E14E6E"/>
    <w:rsid w:val="00E1542A"/>
    <w:rsid w:val="00E31F9F"/>
    <w:rsid w:val="00E325F0"/>
    <w:rsid w:val="00E4246B"/>
    <w:rsid w:val="00E4381E"/>
    <w:rsid w:val="00E5305E"/>
    <w:rsid w:val="00E7022C"/>
    <w:rsid w:val="00E73090"/>
    <w:rsid w:val="00E76709"/>
    <w:rsid w:val="00E83002"/>
    <w:rsid w:val="00E9062A"/>
    <w:rsid w:val="00E92611"/>
    <w:rsid w:val="00E92DF3"/>
    <w:rsid w:val="00EA6371"/>
    <w:rsid w:val="00EC5F9F"/>
    <w:rsid w:val="00ED4282"/>
    <w:rsid w:val="00EE4B94"/>
    <w:rsid w:val="00F04A17"/>
    <w:rsid w:val="00F053C8"/>
    <w:rsid w:val="00F13177"/>
    <w:rsid w:val="00F13666"/>
    <w:rsid w:val="00F152D7"/>
    <w:rsid w:val="00F22874"/>
    <w:rsid w:val="00F506B0"/>
    <w:rsid w:val="00F514E0"/>
    <w:rsid w:val="00F54DEA"/>
    <w:rsid w:val="00F55B9F"/>
    <w:rsid w:val="00F73C25"/>
    <w:rsid w:val="00F810A6"/>
    <w:rsid w:val="00F918E3"/>
    <w:rsid w:val="00FA2149"/>
    <w:rsid w:val="00FA624F"/>
    <w:rsid w:val="00FB3812"/>
    <w:rsid w:val="00FC275D"/>
    <w:rsid w:val="00FC7FD2"/>
    <w:rsid w:val="00FD362D"/>
    <w:rsid w:val="00FE09B4"/>
    <w:rsid w:val="00FE44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435E4"/>
  <w15:chartTrackingRefBased/>
  <w15:docId w15:val="{ADA14383-52DF-4D9B-9014-C52306CF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403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14036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14036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363"/>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140363"/>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140363"/>
    <w:rPr>
      <w:rFonts w:ascii="Times New Roman" w:eastAsia="Times New Roman" w:hAnsi="Times New Roman" w:cs="Times New Roman"/>
      <w:b/>
      <w:bCs/>
      <w:sz w:val="27"/>
      <w:szCs w:val="27"/>
      <w:lang w:eastAsia="fr-FR"/>
    </w:rPr>
  </w:style>
  <w:style w:type="character" w:styleId="Strong">
    <w:name w:val="Strong"/>
    <w:basedOn w:val="DefaultParagraphFont"/>
    <w:uiPriority w:val="22"/>
    <w:qFormat/>
    <w:rsid w:val="00140363"/>
    <w:rPr>
      <w:b/>
      <w:bCs/>
    </w:rPr>
  </w:style>
  <w:style w:type="paragraph" w:styleId="NormalWeb">
    <w:name w:val="Normal (Web)"/>
    <w:basedOn w:val="Normal"/>
    <w:uiPriority w:val="99"/>
    <w:unhideWhenUsed/>
    <w:rsid w:val="0014036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973779"/>
    <w:rPr>
      <w:i/>
      <w:iCs/>
    </w:rPr>
  </w:style>
  <w:style w:type="paragraph" w:styleId="EndnoteText">
    <w:name w:val="endnote text"/>
    <w:basedOn w:val="Normal"/>
    <w:link w:val="EndnoteTextChar"/>
    <w:uiPriority w:val="99"/>
    <w:unhideWhenUsed/>
    <w:rsid w:val="00E31F9F"/>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rsid w:val="00E31F9F"/>
    <w:rPr>
      <w:kern w:val="2"/>
      <w:sz w:val="20"/>
      <w:szCs w:val="20"/>
      <w14:ligatures w14:val="standardContextual"/>
    </w:rPr>
  </w:style>
  <w:style w:type="character" w:styleId="EndnoteReference">
    <w:name w:val="endnote reference"/>
    <w:basedOn w:val="DefaultParagraphFont"/>
    <w:uiPriority w:val="99"/>
    <w:semiHidden/>
    <w:unhideWhenUsed/>
    <w:rsid w:val="00E31F9F"/>
    <w:rPr>
      <w:vertAlign w:val="superscript"/>
    </w:rPr>
  </w:style>
  <w:style w:type="paragraph" w:styleId="Header">
    <w:name w:val="header"/>
    <w:basedOn w:val="Normal"/>
    <w:link w:val="HeaderChar"/>
    <w:uiPriority w:val="99"/>
    <w:unhideWhenUsed/>
    <w:rsid w:val="005430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30BF"/>
  </w:style>
  <w:style w:type="paragraph" w:styleId="Footer">
    <w:name w:val="footer"/>
    <w:basedOn w:val="Normal"/>
    <w:link w:val="FooterChar"/>
    <w:uiPriority w:val="99"/>
    <w:unhideWhenUsed/>
    <w:rsid w:val="005430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30BF"/>
  </w:style>
  <w:style w:type="table" w:styleId="TableGrid">
    <w:name w:val="Table Grid"/>
    <w:basedOn w:val="TableNormal"/>
    <w:uiPriority w:val="39"/>
    <w:rsid w:val="00503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E14E6E"/>
    <w:pPr>
      <w:spacing w:after="200" w:line="240" w:lineRule="auto"/>
    </w:pPr>
    <w:rPr>
      <w:i/>
      <w:iCs/>
      <w:color w:val="44546A" w:themeColor="text2"/>
      <w:sz w:val="18"/>
      <w:szCs w:val="18"/>
    </w:rPr>
  </w:style>
  <w:style w:type="character" w:customStyle="1" w:styleId="anchor-text">
    <w:name w:val="anchor-text"/>
    <w:basedOn w:val="DefaultParagraphFont"/>
    <w:rsid w:val="0086701C"/>
  </w:style>
  <w:style w:type="paragraph" w:styleId="HTMLPreformatted">
    <w:name w:val="HTML Preformatted"/>
    <w:basedOn w:val="Normal"/>
    <w:link w:val="HTMLPreformattedChar"/>
    <w:uiPriority w:val="99"/>
    <w:semiHidden/>
    <w:unhideWhenUsed/>
    <w:rsid w:val="00DC1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DC108D"/>
    <w:rPr>
      <w:rFonts w:ascii="Courier New" w:eastAsia="Times New Roman" w:hAnsi="Courier New" w:cs="Courier New"/>
      <w:sz w:val="20"/>
      <w:szCs w:val="20"/>
      <w:lang w:eastAsia="fr-FR"/>
    </w:rPr>
  </w:style>
  <w:style w:type="character" w:customStyle="1" w:styleId="y2iqfc">
    <w:name w:val="y2iqfc"/>
    <w:basedOn w:val="DefaultParagraphFont"/>
    <w:rsid w:val="00DC108D"/>
  </w:style>
  <w:style w:type="paragraph" w:customStyle="1" w:styleId="Default">
    <w:name w:val="Default"/>
    <w:rsid w:val="00727D8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C244D"/>
    <w:rPr>
      <w:sz w:val="16"/>
      <w:szCs w:val="16"/>
    </w:rPr>
  </w:style>
  <w:style w:type="paragraph" w:styleId="CommentText">
    <w:name w:val="annotation text"/>
    <w:basedOn w:val="Normal"/>
    <w:link w:val="CommentTextChar"/>
    <w:uiPriority w:val="99"/>
    <w:semiHidden/>
    <w:unhideWhenUsed/>
    <w:rsid w:val="007C244D"/>
    <w:pPr>
      <w:spacing w:line="240" w:lineRule="auto"/>
    </w:pPr>
    <w:rPr>
      <w:sz w:val="20"/>
      <w:szCs w:val="20"/>
    </w:rPr>
  </w:style>
  <w:style w:type="character" w:customStyle="1" w:styleId="CommentTextChar">
    <w:name w:val="Comment Text Char"/>
    <w:basedOn w:val="DefaultParagraphFont"/>
    <w:link w:val="CommentText"/>
    <w:uiPriority w:val="99"/>
    <w:semiHidden/>
    <w:rsid w:val="007C244D"/>
    <w:rPr>
      <w:sz w:val="20"/>
      <w:szCs w:val="20"/>
    </w:rPr>
  </w:style>
  <w:style w:type="paragraph" w:styleId="CommentSubject">
    <w:name w:val="annotation subject"/>
    <w:basedOn w:val="CommentText"/>
    <w:next w:val="CommentText"/>
    <w:link w:val="CommentSubjectChar"/>
    <w:uiPriority w:val="99"/>
    <w:semiHidden/>
    <w:unhideWhenUsed/>
    <w:rsid w:val="007C244D"/>
    <w:rPr>
      <w:b/>
      <w:bCs/>
    </w:rPr>
  </w:style>
  <w:style w:type="character" w:customStyle="1" w:styleId="CommentSubjectChar">
    <w:name w:val="Comment Subject Char"/>
    <w:basedOn w:val="CommentTextChar"/>
    <w:link w:val="CommentSubject"/>
    <w:uiPriority w:val="99"/>
    <w:semiHidden/>
    <w:rsid w:val="007C244D"/>
    <w:rPr>
      <w:b/>
      <w:bCs/>
      <w:sz w:val="20"/>
      <w:szCs w:val="20"/>
    </w:rPr>
  </w:style>
  <w:style w:type="paragraph" w:styleId="BalloonText">
    <w:name w:val="Balloon Text"/>
    <w:basedOn w:val="Normal"/>
    <w:link w:val="BalloonTextChar"/>
    <w:uiPriority w:val="99"/>
    <w:semiHidden/>
    <w:unhideWhenUsed/>
    <w:rsid w:val="007C2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44D"/>
    <w:rPr>
      <w:rFonts w:ascii="Segoe UI" w:hAnsi="Segoe UI" w:cs="Segoe UI"/>
      <w:sz w:val="18"/>
      <w:szCs w:val="18"/>
    </w:rPr>
  </w:style>
  <w:style w:type="character" w:styleId="Hyperlink">
    <w:name w:val="Hyperlink"/>
    <w:basedOn w:val="DefaultParagraphFont"/>
    <w:uiPriority w:val="99"/>
    <w:unhideWhenUsed/>
    <w:rsid w:val="001254DF"/>
    <w:rPr>
      <w:color w:val="0000FF"/>
      <w:u w:val="single"/>
    </w:rPr>
  </w:style>
  <w:style w:type="character" w:customStyle="1" w:styleId="red">
    <w:name w:val="red"/>
    <w:basedOn w:val="DefaultParagraphFont"/>
    <w:rsid w:val="00124115"/>
  </w:style>
  <w:style w:type="character" w:styleId="UnresolvedMention">
    <w:name w:val="Unresolved Mention"/>
    <w:basedOn w:val="DefaultParagraphFont"/>
    <w:uiPriority w:val="99"/>
    <w:semiHidden/>
    <w:unhideWhenUsed/>
    <w:rsid w:val="00124115"/>
    <w:rPr>
      <w:color w:val="605E5C"/>
      <w:shd w:val="clear" w:color="auto" w:fill="E1DFDD"/>
    </w:rPr>
  </w:style>
  <w:style w:type="table" w:customStyle="1" w:styleId="Grilledutableau1">
    <w:name w:val="Grille du tableau1"/>
    <w:basedOn w:val="TableNormal"/>
    <w:next w:val="TableGrid"/>
    <w:uiPriority w:val="39"/>
    <w:rsid w:val="0012411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D7767"/>
    <w:pPr>
      <w:spacing w:after="0" w:line="480" w:lineRule="auto"/>
      <w:ind w:left="720" w:hanging="720"/>
    </w:pPr>
  </w:style>
  <w:style w:type="paragraph" w:styleId="FootnoteText">
    <w:name w:val="footnote text"/>
    <w:basedOn w:val="Normal"/>
    <w:link w:val="FootnoteTextChar"/>
    <w:uiPriority w:val="99"/>
    <w:semiHidden/>
    <w:unhideWhenUsed/>
    <w:rsid w:val="007512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223"/>
    <w:rPr>
      <w:sz w:val="20"/>
      <w:szCs w:val="20"/>
    </w:rPr>
  </w:style>
  <w:style w:type="character" w:styleId="FootnoteReference">
    <w:name w:val="footnote reference"/>
    <w:basedOn w:val="DefaultParagraphFont"/>
    <w:uiPriority w:val="99"/>
    <w:semiHidden/>
    <w:unhideWhenUsed/>
    <w:rsid w:val="00751223"/>
    <w:rPr>
      <w:vertAlign w:val="superscript"/>
    </w:rPr>
  </w:style>
  <w:style w:type="character" w:customStyle="1" w:styleId="react-xocs-alternative-link">
    <w:name w:val="react-xocs-alternative-link"/>
    <w:basedOn w:val="DefaultParagraphFont"/>
    <w:rsid w:val="00A9241B"/>
  </w:style>
  <w:style w:type="character" w:customStyle="1" w:styleId="given-name">
    <w:name w:val="given-name"/>
    <w:basedOn w:val="DefaultParagraphFont"/>
    <w:rsid w:val="00A9241B"/>
  </w:style>
  <w:style w:type="character" w:customStyle="1" w:styleId="text">
    <w:name w:val="text"/>
    <w:basedOn w:val="DefaultParagraphFont"/>
    <w:rsid w:val="00A9241B"/>
  </w:style>
  <w:style w:type="character" w:customStyle="1" w:styleId="author-ref">
    <w:name w:val="author-ref"/>
    <w:basedOn w:val="DefaultParagraphFont"/>
    <w:rsid w:val="00A9241B"/>
  </w:style>
  <w:style w:type="character" w:customStyle="1" w:styleId="title-text">
    <w:name w:val="title-text"/>
    <w:basedOn w:val="DefaultParagraphFont"/>
    <w:rsid w:val="00A92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646917">
      <w:bodyDiv w:val="1"/>
      <w:marLeft w:val="0"/>
      <w:marRight w:val="0"/>
      <w:marTop w:val="0"/>
      <w:marBottom w:val="0"/>
      <w:divBdr>
        <w:top w:val="none" w:sz="0" w:space="0" w:color="auto"/>
        <w:left w:val="none" w:sz="0" w:space="0" w:color="auto"/>
        <w:bottom w:val="none" w:sz="0" w:space="0" w:color="auto"/>
        <w:right w:val="none" w:sz="0" w:space="0" w:color="auto"/>
      </w:divBdr>
    </w:div>
    <w:div w:id="1207916596">
      <w:bodyDiv w:val="1"/>
      <w:marLeft w:val="0"/>
      <w:marRight w:val="0"/>
      <w:marTop w:val="0"/>
      <w:marBottom w:val="0"/>
      <w:divBdr>
        <w:top w:val="none" w:sz="0" w:space="0" w:color="auto"/>
        <w:left w:val="none" w:sz="0" w:space="0" w:color="auto"/>
        <w:bottom w:val="none" w:sz="0" w:space="0" w:color="auto"/>
        <w:right w:val="none" w:sz="0" w:space="0" w:color="auto"/>
      </w:divBdr>
    </w:div>
    <w:div w:id="1320882736">
      <w:bodyDiv w:val="1"/>
      <w:marLeft w:val="0"/>
      <w:marRight w:val="0"/>
      <w:marTop w:val="0"/>
      <w:marBottom w:val="0"/>
      <w:divBdr>
        <w:top w:val="none" w:sz="0" w:space="0" w:color="auto"/>
        <w:left w:val="none" w:sz="0" w:space="0" w:color="auto"/>
        <w:bottom w:val="none" w:sz="0" w:space="0" w:color="auto"/>
        <w:right w:val="none" w:sz="0" w:space="0" w:color="auto"/>
      </w:divBdr>
    </w:div>
    <w:div w:id="1570649497">
      <w:bodyDiv w:val="1"/>
      <w:marLeft w:val="0"/>
      <w:marRight w:val="0"/>
      <w:marTop w:val="0"/>
      <w:marBottom w:val="0"/>
      <w:divBdr>
        <w:top w:val="none" w:sz="0" w:space="0" w:color="auto"/>
        <w:left w:val="none" w:sz="0" w:space="0" w:color="auto"/>
        <w:bottom w:val="none" w:sz="0" w:space="0" w:color="auto"/>
        <w:right w:val="none" w:sz="0" w:space="0" w:color="auto"/>
      </w:divBdr>
    </w:div>
    <w:div w:id="1656104537">
      <w:bodyDiv w:val="1"/>
      <w:marLeft w:val="0"/>
      <w:marRight w:val="0"/>
      <w:marTop w:val="0"/>
      <w:marBottom w:val="0"/>
      <w:divBdr>
        <w:top w:val="none" w:sz="0" w:space="0" w:color="auto"/>
        <w:left w:val="none" w:sz="0" w:space="0" w:color="auto"/>
        <w:bottom w:val="none" w:sz="0" w:space="0" w:color="auto"/>
        <w:right w:val="none" w:sz="0" w:space="0" w:color="auto"/>
      </w:divBdr>
    </w:div>
    <w:div w:id="1687750555">
      <w:bodyDiv w:val="1"/>
      <w:marLeft w:val="0"/>
      <w:marRight w:val="0"/>
      <w:marTop w:val="0"/>
      <w:marBottom w:val="0"/>
      <w:divBdr>
        <w:top w:val="none" w:sz="0" w:space="0" w:color="auto"/>
        <w:left w:val="none" w:sz="0" w:space="0" w:color="auto"/>
        <w:bottom w:val="none" w:sz="0" w:space="0" w:color="auto"/>
        <w:right w:val="none" w:sz="0" w:space="0" w:color="auto"/>
      </w:divBdr>
    </w:div>
    <w:div w:id="1923946043">
      <w:bodyDiv w:val="1"/>
      <w:marLeft w:val="0"/>
      <w:marRight w:val="0"/>
      <w:marTop w:val="0"/>
      <w:marBottom w:val="0"/>
      <w:divBdr>
        <w:top w:val="none" w:sz="0" w:space="0" w:color="auto"/>
        <w:left w:val="none" w:sz="0" w:space="0" w:color="auto"/>
        <w:bottom w:val="none" w:sz="0" w:space="0" w:color="auto"/>
        <w:right w:val="none" w:sz="0" w:space="0" w:color="auto"/>
      </w:divBdr>
      <w:divsChild>
        <w:div w:id="728696685">
          <w:marLeft w:val="0"/>
          <w:marRight w:val="0"/>
          <w:marTop w:val="0"/>
          <w:marBottom w:val="0"/>
          <w:divBdr>
            <w:top w:val="none" w:sz="0" w:space="0" w:color="auto"/>
            <w:left w:val="none" w:sz="0" w:space="0" w:color="auto"/>
            <w:bottom w:val="none" w:sz="0" w:space="0" w:color="auto"/>
            <w:right w:val="none" w:sz="0" w:space="0" w:color="auto"/>
          </w:divBdr>
          <w:divsChild>
            <w:div w:id="2601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3521">
      <w:bodyDiv w:val="1"/>
      <w:marLeft w:val="0"/>
      <w:marRight w:val="0"/>
      <w:marTop w:val="0"/>
      <w:marBottom w:val="0"/>
      <w:divBdr>
        <w:top w:val="none" w:sz="0" w:space="0" w:color="auto"/>
        <w:left w:val="none" w:sz="0" w:space="0" w:color="auto"/>
        <w:bottom w:val="none" w:sz="0" w:space="0" w:color="auto"/>
        <w:right w:val="none" w:sz="0" w:space="0" w:color="auto"/>
      </w:divBdr>
      <w:divsChild>
        <w:div w:id="2133203051">
          <w:marLeft w:val="0"/>
          <w:marRight w:val="0"/>
          <w:marTop w:val="0"/>
          <w:marBottom w:val="0"/>
          <w:divBdr>
            <w:top w:val="single" w:sz="2" w:space="0" w:color="E5E7EB"/>
            <w:left w:val="single" w:sz="2" w:space="0" w:color="E5E7EB"/>
            <w:bottom w:val="single" w:sz="2" w:space="0" w:color="E5E7EB"/>
            <w:right w:val="single" w:sz="2" w:space="0" w:color="E5E7EB"/>
          </w:divBdr>
          <w:divsChild>
            <w:div w:id="1207915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5702453">
          <w:marLeft w:val="0"/>
          <w:marRight w:val="0"/>
          <w:marTop w:val="0"/>
          <w:marBottom w:val="0"/>
          <w:divBdr>
            <w:top w:val="single" w:sz="2" w:space="0" w:color="E5E7EB"/>
            <w:left w:val="single" w:sz="2" w:space="0" w:color="E5E7EB"/>
            <w:bottom w:val="single" w:sz="2" w:space="0" w:color="E5E7EB"/>
            <w:right w:val="single" w:sz="2" w:space="0" w:color="E5E7EB"/>
          </w:divBdr>
          <w:divsChild>
            <w:div w:id="1035889784">
              <w:marLeft w:val="0"/>
              <w:marRight w:val="0"/>
              <w:marTop w:val="0"/>
              <w:marBottom w:val="120"/>
              <w:divBdr>
                <w:top w:val="single" w:sz="2" w:space="0" w:color="E5E7EB"/>
                <w:left w:val="single" w:sz="2" w:space="0" w:color="E5E7EB"/>
                <w:bottom w:val="single" w:sz="2" w:space="0" w:color="E5E7EB"/>
                <w:right w:val="single" w:sz="2" w:space="0" w:color="E5E7EB"/>
              </w:divBdr>
            </w:div>
            <w:div w:id="1936397327">
              <w:marLeft w:val="0"/>
              <w:marRight w:val="0"/>
              <w:marTop w:val="0"/>
              <w:marBottom w:val="0"/>
              <w:divBdr>
                <w:top w:val="single" w:sz="2" w:space="0" w:color="E5E7EB"/>
                <w:left w:val="single" w:sz="2" w:space="0" w:color="E5E7EB"/>
                <w:bottom w:val="single" w:sz="2" w:space="0" w:color="E5E7EB"/>
                <w:right w:val="single" w:sz="2" w:space="0" w:color="E5E7EB"/>
              </w:divBdr>
              <w:divsChild>
                <w:div w:id="1399594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12695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EE02D-ADD5-44B6-A5BE-58CF7C28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20</Pages>
  <Words>16390</Words>
  <Characters>93429</Characters>
  <Application>Microsoft Office Word</Application>
  <DocSecurity>0</DocSecurity>
  <Lines>778</Lines>
  <Paragraphs>219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1158</cp:lastModifiedBy>
  <cp:revision>62</cp:revision>
  <dcterms:created xsi:type="dcterms:W3CDTF">2026-04-15T15:27:00Z</dcterms:created>
  <dcterms:modified xsi:type="dcterms:W3CDTF">2026-05-05T08:24:00Z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0af98e6c-c7ce-454d-af22-8c9e8de83204</vt:lpwstr>
  </property>
  <property fmtid="{D5CDD505-2E9C-101B-9397-08002B2CF9AE}" pid="3" name="ZOTERO_PREF_1">
    <vt:lpwstr>&lt;data data-version="3" zotero-version="9.0.2"&gt;&lt;session id="av5a7FT1"/&gt;&lt;style id="http://www.zotero.org/styles/apa" locale="en-US" hasBibliography="1" bibliographyStyleHasBeenSet="1"/&gt;&lt;prefs&gt;&lt;pref name="fieldType" value="Field"/&gt;&lt;pref name="automaticJourna</vt:lpwstr>
  </property>
  <property fmtid="{D5CDD505-2E9C-101B-9397-08002B2CF9AE}" pid="4" name="ZOTERO_PREF_2">
    <vt:lpwstr>lAbbreviations" value="true"/&gt;&lt;/prefs&gt;&lt;/data&gt;</vt:lpwstr>
  </property>
</Properties>
</file>