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3C492" w14:textId="77777777" w:rsidR="00416634" w:rsidRDefault="00416634" w:rsidP="00416634">
      <w:pPr>
        <w:spacing w:line="360" w:lineRule="auto"/>
        <w:jc w:val="center"/>
        <w:rPr>
          <w:rFonts w:ascii="Garamond" w:hAnsi="Garamond"/>
          <w:b/>
          <w:bCs/>
          <w:color w:val="FF0000"/>
          <w:lang w:val="en-GB"/>
        </w:rPr>
      </w:pPr>
      <w:r w:rsidRPr="0085336A">
        <w:rPr>
          <w:rFonts w:ascii="Garamond" w:hAnsi="Garamond"/>
          <w:b/>
          <w:bCs/>
          <w:color w:val="FF0000"/>
          <w:lang w:val="en-GB"/>
        </w:rPr>
        <w:t>ORIGINAL RESEARCH ARTICLE</w:t>
      </w:r>
    </w:p>
    <w:p w14:paraId="5B017163" w14:textId="77777777" w:rsidR="00416634" w:rsidRDefault="00416634" w:rsidP="008F0633">
      <w:pPr>
        <w:spacing w:line="360" w:lineRule="auto"/>
        <w:jc w:val="center"/>
        <w:rPr>
          <w:rFonts w:ascii="Garamond" w:hAnsi="Garamond"/>
          <w:b/>
          <w:bCs/>
          <w:color w:val="002060"/>
          <w:sz w:val="28"/>
          <w:szCs w:val="28"/>
        </w:rPr>
      </w:pPr>
    </w:p>
    <w:p w14:paraId="3B174672" w14:textId="5036E261" w:rsidR="008F0633" w:rsidRPr="00D37DCF" w:rsidRDefault="00D37DCF" w:rsidP="00D37DCF">
      <w:pPr>
        <w:spacing w:line="360" w:lineRule="auto"/>
        <w:jc w:val="center"/>
        <w:rPr>
          <w:rFonts w:ascii="Garamond" w:hAnsi="Garamond"/>
          <w:b/>
          <w:bCs/>
          <w:color w:val="002060"/>
          <w:sz w:val="28"/>
          <w:szCs w:val="28"/>
        </w:rPr>
      </w:pPr>
      <w:r w:rsidRPr="00D37DCF">
        <w:rPr>
          <w:rFonts w:ascii="Garamond" w:hAnsi="Garamond"/>
          <w:b/>
          <w:bCs/>
          <w:color w:val="002060"/>
          <w:sz w:val="28"/>
          <w:szCs w:val="28"/>
          <w:highlight w:val="yellow"/>
        </w:rPr>
        <w:t>Negotiating Languages and Identities: India’s Plurilingualism in a Sociolinguistic Perspective</w:t>
      </w:r>
    </w:p>
    <w:p w14:paraId="3B395CE8" w14:textId="77777777" w:rsidR="002C28D7" w:rsidRDefault="002C28D7" w:rsidP="008F0633">
      <w:pPr>
        <w:spacing w:line="360" w:lineRule="auto"/>
        <w:jc w:val="center"/>
        <w:rPr>
          <w:rFonts w:ascii="Garamond" w:hAnsi="Garamond"/>
          <w:b/>
          <w:bCs/>
          <w:color w:val="FF0000"/>
          <w:lang w:val="en-GB"/>
        </w:rPr>
      </w:pPr>
    </w:p>
    <w:p w14:paraId="35E2A716" w14:textId="77777777" w:rsidR="008F0633" w:rsidRPr="00616E04" w:rsidRDefault="008F0633" w:rsidP="008F0633">
      <w:pPr>
        <w:spacing w:line="360" w:lineRule="auto"/>
        <w:rPr>
          <w:rFonts w:ascii="Garamond" w:hAnsi="Garamond"/>
          <w:b/>
          <w:bCs/>
          <w:lang w:val="en-GB"/>
        </w:rPr>
      </w:pPr>
      <w:r w:rsidRPr="00616E04">
        <w:rPr>
          <w:rFonts w:ascii="Garamond" w:hAnsi="Garamond"/>
          <w:b/>
          <w:bCs/>
          <w:lang w:val="en-GB"/>
        </w:rPr>
        <w:t>Abstract</w:t>
      </w:r>
    </w:p>
    <w:p w14:paraId="2795FBB4" w14:textId="575A7FDA" w:rsidR="0017281C" w:rsidRPr="0017281C" w:rsidRDefault="009C5D46" w:rsidP="0017281C">
      <w:pPr>
        <w:spacing w:line="360" w:lineRule="auto"/>
        <w:rPr>
          <w:rFonts w:ascii="Garamond" w:hAnsi="Garamond"/>
          <w:color w:val="002060"/>
          <w:lang w:val="en-GB"/>
        </w:rPr>
      </w:pPr>
      <w:r w:rsidRPr="009C5D46">
        <w:rPr>
          <w:rFonts w:ascii="Garamond" w:hAnsi="Garamond"/>
          <w:color w:val="002060"/>
          <w:lang w:val="en-GB"/>
        </w:rPr>
        <w:t xml:space="preserve">India is a highly plurilingual society where diverse languages coexist and are flexibly used across social, cultural, educational, and communicative domains, making sociolinguistic analysis essential for understanding language use, identity, and social </w:t>
      </w:r>
      <w:proofErr w:type="spellStart"/>
      <w:proofErr w:type="gramStart"/>
      <w:r w:rsidRPr="009C5D46">
        <w:rPr>
          <w:rFonts w:ascii="Garamond" w:hAnsi="Garamond"/>
          <w:color w:val="002060"/>
          <w:lang w:val="en-GB"/>
        </w:rPr>
        <w:t>integration.</w:t>
      </w:r>
      <w:r w:rsidR="0017281C" w:rsidRPr="0017281C">
        <w:rPr>
          <w:rFonts w:ascii="Garamond" w:hAnsi="Garamond"/>
          <w:color w:val="002060"/>
          <w:highlight w:val="yellow"/>
          <w:lang w:val="en-GB"/>
        </w:rPr>
        <w:t>This</w:t>
      </w:r>
      <w:proofErr w:type="spellEnd"/>
      <w:proofErr w:type="gramEnd"/>
      <w:r w:rsidR="0017281C" w:rsidRPr="0017281C">
        <w:rPr>
          <w:rFonts w:ascii="Garamond" w:hAnsi="Garamond"/>
          <w:color w:val="002060"/>
          <w:highlight w:val="yellow"/>
          <w:lang w:val="en-GB"/>
        </w:rPr>
        <w:t xml:space="preserve"> research explores the sociolinguistic mechanisms of plurilingualism in India through an analysis of language, identity, education, and social mobility as experienced among multilingual speakers. While it is well known that India is a land of languages, not much systematic investigation has been done on the interplay of English, Hindi, and the so–called regional languages in the different spheres of everyday life and how such interplay is influenced by social stratification, education policies, and new media communication. Based on Fishman’s (1972) domain theory, </w:t>
      </w:r>
      <w:proofErr w:type="spellStart"/>
      <w:r w:rsidR="0017281C" w:rsidRPr="0017281C">
        <w:rPr>
          <w:rFonts w:ascii="Garamond" w:hAnsi="Garamond"/>
          <w:color w:val="002060"/>
          <w:highlight w:val="yellow"/>
          <w:lang w:val="en-GB"/>
        </w:rPr>
        <w:t>Blom</w:t>
      </w:r>
      <w:proofErr w:type="spellEnd"/>
      <w:r w:rsidR="0017281C" w:rsidRPr="0017281C">
        <w:rPr>
          <w:rFonts w:ascii="Garamond" w:hAnsi="Garamond"/>
          <w:color w:val="002060"/>
          <w:highlight w:val="yellow"/>
          <w:lang w:val="en-GB"/>
        </w:rPr>
        <w:t xml:space="preserve"> and </w:t>
      </w:r>
      <w:proofErr w:type="spellStart"/>
      <w:r w:rsidR="0017281C" w:rsidRPr="0017281C">
        <w:rPr>
          <w:rFonts w:ascii="Garamond" w:hAnsi="Garamond"/>
          <w:color w:val="002060"/>
          <w:highlight w:val="yellow"/>
          <w:lang w:val="en-GB"/>
        </w:rPr>
        <w:t>Gumperz’s</w:t>
      </w:r>
      <w:proofErr w:type="spellEnd"/>
      <w:r w:rsidR="0017281C" w:rsidRPr="0017281C">
        <w:rPr>
          <w:rFonts w:ascii="Garamond" w:hAnsi="Garamond"/>
          <w:color w:val="002060"/>
          <w:highlight w:val="yellow"/>
          <w:lang w:val="en-GB"/>
        </w:rPr>
        <w:t xml:space="preserve"> (1972) code-switching theory and Haugen’s (1972) language ecology model, the research follows a mixed method approach by conducting quantitative surveys (n = 400) and qualitative semi-structured interviews (n = 40) in five Indian states representing geographical diversity. The quantitative data were analysed through descriptive statistical analysis such as frequency distribution, percentage analysis, mean score of comparisons while qualitative data analyses for interviews and observations involved thematic codification to examine recurring sociolinguistic themes regarding language choice, identity negotiation and perceptions of policy. The validity and reliability of the results were fortified by the triangulation of data sources and tools. The findings show a clear domain-specific pattern of languages, with regional languages being predominant in the home and community, English dominating in education and the workplace, and Hindi serving as a link language at the inter-regional level of communication. Findings also show that are not linguistic deficient but rather socially meaningful practices of identity negotiation. Digital media promote linguistic hybridisation, yet limited access to language resources and disparities in multilingual policy execution continue to foster linguistic hierarchies. The research advances the sociolinguistic literature by providing a rich empirically informed account of plurilingual competence as a socially shaped and strategically negotiated practice in the context of contemporary India. It also has bearings for multilingual education, language policy and the safeguarding of regional and minority languages.</w:t>
      </w:r>
    </w:p>
    <w:p w14:paraId="111080D7" w14:textId="77777777" w:rsidR="00A04A86" w:rsidRPr="00A04A86" w:rsidRDefault="00A04A86" w:rsidP="00A04A86">
      <w:pPr>
        <w:spacing w:line="360" w:lineRule="auto"/>
        <w:rPr>
          <w:rFonts w:ascii="Garamond" w:hAnsi="Garamond"/>
          <w:color w:val="002060"/>
          <w:lang w:val="en-GB"/>
        </w:rPr>
      </w:pPr>
      <w:r w:rsidRPr="00A04A86">
        <w:rPr>
          <w:rFonts w:ascii="Garamond" w:hAnsi="Garamond"/>
          <w:b/>
          <w:bCs/>
          <w:color w:val="002060"/>
          <w:lang w:val="en-GB"/>
        </w:rPr>
        <w:lastRenderedPageBreak/>
        <w:t>Keywords</w:t>
      </w:r>
      <w:r w:rsidRPr="00A04A86">
        <w:rPr>
          <w:rFonts w:ascii="Garamond" w:hAnsi="Garamond"/>
          <w:color w:val="002060"/>
          <w:lang w:val="en-GB"/>
        </w:rPr>
        <w:t>: linguistic diversity, code-switching, social identity, digital communication, educational policy, language hierarchy, regional languages</w:t>
      </w:r>
    </w:p>
    <w:p w14:paraId="412B7BD7" w14:textId="77777777" w:rsidR="00A04A86" w:rsidRPr="00BA0BDA" w:rsidRDefault="00A04A86" w:rsidP="00A04A86">
      <w:pPr>
        <w:spacing w:line="360" w:lineRule="auto"/>
        <w:rPr>
          <w:rFonts w:ascii="Garamond" w:hAnsi="Garamond"/>
          <w:b/>
          <w:bCs/>
          <w:color w:val="002060"/>
          <w:lang w:val="en-GB"/>
        </w:rPr>
      </w:pPr>
      <w:r w:rsidRPr="00BA0BDA">
        <w:rPr>
          <w:rFonts w:ascii="Garamond" w:hAnsi="Garamond"/>
          <w:b/>
          <w:bCs/>
          <w:color w:val="002060"/>
          <w:lang w:val="en-GB"/>
        </w:rPr>
        <w:t>1 Introduction</w:t>
      </w:r>
    </w:p>
    <w:p w14:paraId="24A5E2EB" w14:textId="2EAD72E0" w:rsidR="00D37DCF" w:rsidRDefault="00D37DCF" w:rsidP="008F0633">
      <w:pPr>
        <w:spacing w:line="360" w:lineRule="auto"/>
        <w:rPr>
          <w:rFonts w:ascii="Garamond" w:hAnsi="Garamond"/>
          <w:color w:val="002060"/>
          <w:lang w:val="en-GB"/>
        </w:rPr>
      </w:pPr>
      <w:r w:rsidRPr="00D37DCF">
        <w:rPr>
          <w:rFonts w:ascii="Garamond" w:hAnsi="Garamond"/>
          <w:color w:val="002060"/>
          <w:highlight w:val="yellow"/>
          <w:lang w:val="en-GB"/>
        </w:rPr>
        <w:t>Plurilingualism is about individuals who are able to employ multiple languages flexibly and strategically in a variety of social, cultural and communicative situations and not considered languages as separate systems of practices (Council of Europe, 2001). India accounts for one of the largest linguistic diversities in term of cultures around the world with 22 scheduled languages and hundreds of regional and tribal languages (</w:t>
      </w:r>
      <w:r w:rsidRPr="00D37DCF">
        <w:rPr>
          <w:rFonts w:ascii="Garamond" w:hAnsi="Garamond"/>
          <w:i/>
          <w:iCs/>
          <w:color w:val="002060"/>
          <w:highlight w:val="yellow"/>
          <w:lang w:val="en-GB"/>
        </w:rPr>
        <w:t>Census of India</w:t>
      </w:r>
      <w:r w:rsidRPr="00D37DCF">
        <w:rPr>
          <w:rFonts w:ascii="Garamond" w:hAnsi="Garamond"/>
          <w:color w:val="002060"/>
          <w:highlight w:val="yellow"/>
          <w:lang w:val="en-GB"/>
        </w:rPr>
        <w:t>, 2011). A product of ongoing interaction between language, dialect, group and institutional domains, Indian society linguistically resembles nowhere else, making India a fruitful ground for sociolinguistic research.</w:t>
      </w:r>
    </w:p>
    <w:p w14:paraId="3C3AC8BD" w14:textId="02632D09" w:rsidR="00F833E9" w:rsidRDefault="00D37DCF" w:rsidP="008F0633">
      <w:pPr>
        <w:spacing w:line="360" w:lineRule="auto"/>
        <w:rPr>
          <w:rFonts w:ascii="Garamond" w:hAnsi="Garamond"/>
          <w:color w:val="002060"/>
          <w:lang w:val="en-GB"/>
        </w:rPr>
      </w:pPr>
      <w:r>
        <w:rPr>
          <w:rFonts w:ascii="Garamond" w:hAnsi="Garamond"/>
          <w:color w:val="002060"/>
          <w:lang w:val="en-GB"/>
        </w:rPr>
        <w:t xml:space="preserve">     </w:t>
      </w:r>
      <w:r w:rsidR="00A04A86" w:rsidRPr="00A04A86">
        <w:rPr>
          <w:rFonts w:ascii="Garamond" w:hAnsi="Garamond"/>
          <w:color w:val="002060"/>
          <w:lang w:val="en-GB"/>
        </w:rPr>
        <w:t>India is considered to be one of</w:t>
      </w:r>
      <w:r w:rsidR="00A04A86">
        <w:rPr>
          <w:rFonts w:ascii="Garamond" w:hAnsi="Garamond"/>
          <w:color w:val="002060"/>
          <w:lang w:val="en-GB"/>
        </w:rPr>
        <w:t xml:space="preserve"> </w:t>
      </w:r>
      <w:r w:rsidR="00A04A86" w:rsidRPr="00A04A86">
        <w:rPr>
          <w:rFonts w:ascii="Garamond" w:hAnsi="Garamond"/>
          <w:color w:val="002060"/>
          <w:lang w:val="en-GB"/>
        </w:rPr>
        <w:t>the most linguistically diverse countries in the world and has more than 22 scheduled languages and hundreds of regional and tribal languages (</w:t>
      </w:r>
      <w:r w:rsidR="00A04A86" w:rsidRPr="00A04A86">
        <w:rPr>
          <w:rFonts w:ascii="Garamond" w:hAnsi="Garamond"/>
          <w:i/>
          <w:iCs/>
          <w:color w:val="002060"/>
          <w:lang w:val="en-GB"/>
        </w:rPr>
        <w:t>Census of India</w:t>
      </w:r>
      <w:r w:rsidR="00A04A86" w:rsidRPr="00A04A86">
        <w:rPr>
          <w:rFonts w:ascii="Garamond" w:hAnsi="Garamond"/>
          <w:color w:val="002060"/>
          <w:lang w:val="en-GB"/>
        </w:rPr>
        <w:t>, 2011). This is further complicated by the fact that English is used as a</w:t>
      </w:r>
      <w:r w:rsidR="00A04A86">
        <w:rPr>
          <w:rFonts w:ascii="Garamond" w:hAnsi="Garamond"/>
          <w:color w:val="002060"/>
          <w:lang w:val="en-GB"/>
        </w:rPr>
        <w:t xml:space="preserve"> </w:t>
      </w:r>
      <w:r w:rsidR="00A04A86" w:rsidRPr="00A04A86">
        <w:rPr>
          <w:rFonts w:ascii="Garamond" w:hAnsi="Garamond"/>
          <w:color w:val="002060"/>
          <w:lang w:val="en-GB"/>
        </w:rPr>
        <w:t>lingua franca and crosses regional linguistic boundaries in education, administration and business. This has made India a plurilingual society where people are usually multilingual</w:t>
      </w:r>
      <w:r w:rsidR="00A04A86">
        <w:rPr>
          <w:rFonts w:ascii="Garamond" w:hAnsi="Garamond"/>
          <w:color w:val="002060"/>
          <w:lang w:val="en-GB"/>
        </w:rPr>
        <w:t xml:space="preserve"> </w:t>
      </w:r>
      <w:r w:rsidR="00A04A86" w:rsidRPr="00A04A86">
        <w:rPr>
          <w:rFonts w:ascii="Garamond" w:hAnsi="Garamond"/>
          <w:color w:val="002060"/>
          <w:lang w:val="en-GB"/>
        </w:rPr>
        <w:t>and use their languages with great flexibility. To make sense of this linguistic situation, a sociolinguistic lens is</w:t>
      </w:r>
      <w:r w:rsidR="00A04A86">
        <w:rPr>
          <w:rFonts w:ascii="Garamond" w:hAnsi="Garamond"/>
          <w:color w:val="002060"/>
          <w:lang w:val="en-GB"/>
        </w:rPr>
        <w:t xml:space="preserve"> </w:t>
      </w:r>
      <w:r w:rsidR="00A04A86" w:rsidRPr="00A04A86">
        <w:rPr>
          <w:rFonts w:ascii="Garamond" w:hAnsi="Garamond"/>
          <w:color w:val="002060"/>
          <w:lang w:val="en-GB"/>
        </w:rPr>
        <w:t>needed, which looks at how social variables such as class, region, education, gender, occupation influence language use.</w:t>
      </w:r>
    </w:p>
    <w:p w14:paraId="3633C823" w14:textId="77777777" w:rsidR="00A04A86" w:rsidRDefault="00A04A86" w:rsidP="008F0633">
      <w:pPr>
        <w:spacing w:line="360" w:lineRule="auto"/>
        <w:rPr>
          <w:rFonts w:ascii="Garamond" w:hAnsi="Garamond"/>
          <w:color w:val="002060"/>
          <w:lang w:val="en-GB"/>
        </w:rPr>
      </w:pPr>
      <w:r>
        <w:rPr>
          <w:rFonts w:ascii="Garamond" w:hAnsi="Garamond"/>
          <w:color w:val="002060"/>
          <w:lang w:val="en-GB"/>
        </w:rPr>
        <w:t xml:space="preserve">     </w:t>
      </w:r>
      <w:r w:rsidRPr="00A04A86">
        <w:rPr>
          <w:rFonts w:ascii="Garamond" w:hAnsi="Garamond"/>
          <w:color w:val="002060"/>
          <w:lang w:val="en-GB"/>
        </w:rPr>
        <w:t>The country’s multilingualism is historically based and</w:t>
      </w:r>
      <w:r>
        <w:rPr>
          <w:rFonts w:ascii="Garamond" w:hAnsi="Garamond"/>
          <w:color w:val="002060"/>
          <w:lang w:val="en-GB"/>
        </w:rPr>
        <w:t xml:space="preserve"> </w:t>
      </w:r>
      <w:r w:rsidRPr="00A04A86">
        <w:rPr>
          <w:rFonts w:ascii="Garamond" w:hAnsi="Garamond"/>
          <w:color w:val="002060"/>
          <w:lang w:val="en-GB"/>
        </w:rPr>
        <w:t>the result of long waves of migration, trade, colonisation and cultural interaction. Hindi, English and the regional</w:t>
      </w:r>
      <w:r>
        <w:rPr>
          <w:rFonts w:ascii="Garamond" w:hAnsi="Garamond"/>
          <w:color w:val="002060"/>
          <w:lang w:val="en-GB"/>
        </w:rPr>
        <w:t xml:space="preserve"> </w:t>
      </w:r>
      <w:r w:rsidRPr="00A04A86">
        <w:rPr>
          <w:rFonts w:ascii="Garamond" w:hAnsi="Garamond"/>
          <w:color w:val="002060"/>
          <w:lang w:val="en-GB"/>
        </w:rPr>
        <w:t>languages have co-existed in complex hierarchies, shaping identity, social mobility and inter-group communication. Further, urbanisation and digital media have further facilitated language contact, resulting in ubiquitous code-switching and hybrid linguistic forms (Raman, 2020b). Nevertheless, hierarchies of language tend to subordinate certain regional and tribal languages, and thus raise questions of whether and how abused languages can be maintained, and of</w:t>
      </w:r>
      <w:r>
        <w:rPr>
          <w:rFonts w:ascii="Garamond" w:hAnsi="Garamond"/>
          <w:color w:val="002060"/>
          <w:lang w:val="en-GB"/>
        </w:rPr>
        <w:t xml:space="preserve"> </w:t>
      </w:r>
      <w:r w:rsidRPr="00A04A86">
        <w:rPr>
          <w:rFonts w:ascii="Garamond" w:hAnsi="Garamond"/>
          <w:color w:val="002060"/>
          <w:lang w:val="en-GB"/>
        </w:rPr>
        <w:t>what maintenance means for social justice and integration.</w:t>
      </w:r>
    </w:p>
    <w:p w14:paraId="7B91B982" w14:textId="77777777" w:rsidR="00A04A86" w:rsidRDefault="00A04A86" w:rsidP="008F0633">
      <w:pPr>
        <w:spacing w:line="360" w:lineRule="auto"/>
        <w:rPr>
          <w:rFonts w:ascii="Garamond" w:hAnsi="Garamond"/>
          <w:color w:val="002060"/>
          <w:lang w:val="en-GB"/>
        </w:rPr>
      </w:pPr>
      <w:r>
        <w:rPr>
          <w:rFonts w:ascii="Garamond" w:hAnsi="Garamond"/>
          <w:color w:val="002060"/>
          <w:lang w:val="en-GB"/>
        </w:rPr>
        <w:t xml:space="preserve">     </w:t>
      </w:r>
      <w:r w:rsidR="0044407E" w:rsidRPr="0044407E">
        <w:rPr>
          <w:rFonts w:ascii="Garamond" w:hAnsi="Garamond"/>
          <w:color w:val="002060"/>
          <w:lang w:val="en-GB"/>
        </w:rPr>
        <w:t xml:space="preserve">In India, plurilingualism does not simply mean knowing two or more languages, it also implies the use of different languages in different domains of social life. For </w:t>
      </w:r>
      <w:r w:rsidR="0044407E">
        <w:rPr>
          <w:rFonts w:ascii="Garamond" w:hAnsi="Garamond"/>
          <w:color w:val="002060"/>
          <w:lang w:val="en-GB"/>
        </w:rPr>
        <w:t>example</w:t>
      </w:r>
      <w:r w:rsidR="0044407E" w:rsidRPr="0044407E">
        <w:rPr>
          <w:rFonts w:ascii="Garamond" w:hAnsi="Garamond"/>
          <w:color w:val="002060"/>
          <w:lang w:val="en-GB"/>
        </w:rPr>
        <w:t>, a learner of Tamil might need</w:t>
      </w:r>
      <w:r w:rsidR="0044407E">
        <w:rPr>
          <w:rFonts w:ascii="Garamond" w:hAnsi="Garamond"/>
          <w:color w:val="002060"/>
          <w:lang w:val="en-GB"/>
        </w:rPr>
        <w:t xml:space="preserve"> </w:t>
      </w:r>
      <w:r w:rsidR="0044407E" w:rsidRPr="0044407E">
        <w:rPr>
          <w:rFonts w:ascii="Garamond" w:hAnsi="Garamond"/>
          <w:color w:val="002060"/>
          <w:lang w:val="en-GB"/>
        </w:rPr>
        <w:t>to use Tamil at home, Hindi when travelling across states, and English in higher education or in virtual spaces. To analyse such patterns</w:t>
      </w:r>
      <w:r w:rsidR="0044407E">
        <w:rPr>
          <w:rFonts w:ascii="Garamond" w:hAnsi="Garamond"/>
          <w:color w:val="002060"/>
          <w:lang w:val="en-GB"/>
        </w:rPr>
        <w:t>,</w:t>
      </w:r>
      <w:r w:rsidR="0044407E" w:rsidRPr="0044407E">
        <w:rPr>
          <w:rFonts w:ascii="Garamond" w:hAnsi="Garamond"/>
          <w:color w:val="002060"/>
          <w:lang w:val="en-GB"/>
        </w:rPr>
        <w:t xml:space="preserve"> one has to examine not only what language users know and the choices they make, but also their complexity and the structures and policies of the society</w:t>
      </w:r>
      <w:r w:rsidR="0044407E">
        <w:rPr>
          <w:rFonts w:ascii="Garamond" w:hAnsi="Garamond"/>
          <w:color w:val="002060"/>
          <w:lang w:val="en-GB"/>
        </w:rPr>
        <w:t xml:space="preserve"> </w:t>
      </w:r>
      <w:r w:rsidR="0044407E" w:rsidRPr="0044407E">
        <w:rPr>
          <w:rFonts w:ascii="Garamond" w:hAnsi="Garamond"/>
          <w:color w:val="002060"/>
          <w:lang w:val="en-GB"/>
        </w:rPr>
        <w:t>in which they are embedded.</w:t>
      </w:r>
    </w:p>
    <w:p w14:paraId="2086A56B" w14:textId="77777777" w:rsidR="00C06CBE" w:rsidRPr="00C06CBE" w:rsidRDefault="00C06CBE" w:rsidP="00C06CBE">
      <w:pPr>
        <w:spacing w:line="360" w:lineRule="auto"/>
        <w:rPr>
          <w:rFonts w:ascii="Garamond" w:hAnsi="Garamond"/>
          <w:b/>
          <w:bCs/>
          <w:color w:val="002060"/>
          <w:lang w:val="en-GB"/>
        </w:rPr>
      </w:pPr>
      <w:r w:rsidRPr="00C06CBE">
        <w:rPr>
          <w:rFonts w:ascii="Garamond" w:hAnsi="Garamond"/>
          <w:b/>
          <w:bCs/>
          <w:color w:val="002060"/>
          <w:lang w:val="en-GB"/>
        </w:rPr>
        <w:t>1.2 Relevance of the Study</w:t>
      </w:r>
    </w:p>
    <w:p w14:paraId="6884B0A4" w14:textId="77777777" w:rsidR="00C06CBE" w:rsidRPr="00C06CBE" w:rsidRDefault="00C06CBE" w:rsidP="00C06CBE">
      <w:pPr>
        <w:spacing w:line="360" w:lineRule="auto"/>
        <w:rPr>
          <w:rFonts w:ascii="Garamond" w:hAnsi="Garamond"/>
          <w:color w:val="002060"/>
          <w:lang w:val="en-GB"/>
        </w:rPr>
      </w:pPr>
      <w:r w:rsidRPr="00C06CBE">
        <w:rPr>
          <w:rFonts w:ascii="Garamond" w:hAnsi="Garamond"/>
          <w:color w:val="002060"/>
          <w:lang w:val="en-GB"/>
        </w:rPr>
        <w:t>The analysis of plurilingualism in the Indian context has far-reaching consequences:</w:t>
      </w:r>
    </w:p>
    <w:p w14:paraId="45797B50"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lastRenderedPageBreak/>
        <w:t>Knowledge of how languages are learn</w:t>
      </w:r>
      <w:r>
        <w:rPr>
          <w:rFonts w:ascii="Garamond" w:hAnsi="Garamond"/>
          <w:color w:val="002060"/>
          <w:lang w:val="en-GB"/>
        </w:rPr>
        <w:t>t</w:t>
      </w:r>
      <w:r w:rsidRPr="00C06CBE">
        <w:rPr>
          <w:rFonts w:ascii="Garamond" w:hAnsi="Garamond"/>
          <w:color w:val="002060"/>
          <w:lang w:val="en-GB"/>
        </w:rPr>
        <w:t xml:space="preserve"> and used in the context of the acquisition of multiple</w:t>
      </w:r>
      <w:r>
        <w:rPr>
          <w:rFonts w:ascii="Garamond" w:hAnsi="Garamond"/>
          <w:color w:val="002060"/>
          <w:lang w:val="en-GB"/>
        </w:rPr>
        <w:t xml:space="preserve"> </w:t>
      </w:r>
      <w:r w:rsidRPr="00C06CBE">
        <w:rPr>
          <w:rFonts w:ascii="Garamond" w:hAnsi="Garamond"/>
          <w:color w:val="002060"/>
          <w:lang w:val="en-GB"/>
        </w:rPr>
        <w:t>languages is relevant for the design of curricula and for the development of instruction for multiple languages (Kachru, 2005).</w:t>
      </w:r>
    </w:p>
    <w:p w14:paraId="607C8FF1"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t>Analysing language practices is instrumental in redressing social inequalities engendered by linguistic hierarchies.</w:t>
      </w:r>
    </w:p>
    <w:p w14:paraId="25AAEF43"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t>The study of</w:t>
      </w:r>
      <w:r>
        <w:rPr>
          <w:rFonts w:ascii="Garamond" w:hAnsi="Garamond"/>
          <w:color w:val="002060"/>
          <w:lang w:val="en-GB"/>
        </w:rPr>
        <w:t xml:space="preserve"> </w:t>
      </w:r>
      <w:r w:rsidRPr="00C06CBE">
        <w:rPr>
          <w:rFonts w:ascii="Garamond" w:hAnsi="Garamond"/>
          <w:color w:val="002060"/>
          <w:lang w:val="en-GB"/>
        </w:rPr>
        <w:t>language use enables safeguarding the regional and tribal languages and fostering inter-cultural communication.</w:t>
      </w:r>
    </w:p>
    <w:p w14:paraId="29A9A798" w14:textId="77777777" w:rsidR="00C06CBE" w:rsidRDefault="00C06CBE" w:rsidP="00C06CBE">
      <w:pPr>
        <w:pStyle w:val="ListParagraph"/>
        <w:numPr>
          <w:ilvl w:val="0"/>
          <w:numId w:val="1"/>
        </w:numPr>
        <w:spacing w:line="360" w:lineRule="auto"/>
        <w:rPr>
          <w:rFonts w:ascii="Garamond" w:hAnsi="Garamond"/>
          <w:color w:val="002060"/>
          <w:lang w:val="en-GB"/>
        </w:rPr>
      </w:pPr>
      <w:r w:rsidRPr="00C06CBE">
        <w:rPr>
          <w:rFonts w:ascii="Garamond" w:hAnsi="Garamond"/>
          <w:color w:val="002060"/>
          <w:lang w:val="en-GB"/>
        </w:rPr>
        <w:t>Sociolinguistic research can assist</w:t>
      </w:r>
      <w:r>
        <w:rPr>
          <w:rFonts w:ascii="Garamond" w:hAnsi="Garamond"/>
          <w:color w:val="002060"/>
          <w:lang w:val="en-GB"/>
        </w:rPr>
        <w:t xml:space="preserve"> </w:t>
      </w:r>
      <w:r w:rsidRPr="00C06CBE">
        <w:rPr>
          <w:rFonts w:ascii="Garamond" w:hAnsi="Garamond"/>
          <w:color w:val="002060"/>
          <w:lang w:val="en-GB"/>
        </w:rPr>
        <w:t>in framing people-friendly language policies in the sphere of governance, media and education.</w:t>
      </w:r>
    </w:p>
    <w:p w14:paraId="6C8F4C48" w14:textId="77777777" w:rsidR="00164F04" w:rsidRDefault="00164F04" w:rsidP="00164F04">
      <w:pPr>
        <w:spacing w:line="360" w:lineRule="auto"/>
        <w:rPr>
          <w:rFonts w:ascii="Garamond" w:hAnsi="Garamond"/>
          <w:b/>
          <w:bCs/>
          <w:color w:val="002060"/>
          <w:lang w:val="en-GB"/>
        </w:rPr>
      </w:pPr>
      <w:r w:rsidRPr="00164F04">
        <w:rPr>
          <w:rFonts w:ascii="Garamond" w:hAnsi="Garamond"/>
          <w:b/>
          <w:bCs/>
          <w:color w:val="002060"/>
          <w:lang w:val="en-GB"/>
        </w:rPr>
        <w:t>1.3 Key Concepts and Definitions</w:t>
      </w:r>
    </w:p>
    <w:p w14:paraId="506E4CBB" w14:textId="77777777" w:rsidR="00087E00" w:rsidRPr="00087E00" w:rsidRDefault="00087E00" w:rsidP="00087E00">
      <w:pPr>
        <w:spacing w:line="360" w:lineRule="auto"/>
        <w:rPr>
          <w:rFonts w:ascii="Garamond" w:hAnsi="Garamond"/>
          <w:color w:val="002060"/>
          <w:lang w:val="en-GB"/>
        </w:rPr>
      </w:pPr>
      <w:r w:rsidRPr="00087E00">
        <w:rPr>
          <w:rFonts w:ascii="Garamond" w:hAnsi="Garamond"/>
          <w:color w:val="002060"/>
          <w:lang w:val="en-GB"/>
        </w:rPr>
        <w:t xml:space="preserve">To situate the discussion of India’s </w:t>
      </w:r>
      <w:proofErr w:type="spellStart"/>
      <w:r w:rsidRPr="00087E00">
        <w:rPr>
          <w:rFonts w:ascii="Garamond" w:hAnsi="Garamond"/>
          <w:color w:val="002060"/>
          <w:lang w:val="en-GB"/>
        </w:rPr>
        <w:t>plurilinguality</w:t>
      </w:r>
      <w:proofErr w:type="spellEnd"/>
      <w:r w:rsidRPr="00087E00">
        <w:rPr>
          <w:rFonts w:ascii="Garamond" w:hAnsi="Garamond"/>
          <w:color w:val="002060"/>
          <w:lang w:val="en-GB"/>
        </w:rPr>
        <w:t>, a few important sociolinguistic terms on which this study</w:t>
      </w:r>
      <w:r>
        <w:rPr>
          <w:rFonts w:ascii="Garamond" w:hAnsi="Garamond"/>
          <w:color w:val="002060"/>
          <w:lang w:val="en-GB"/>
        </w:rPr>
        <w:t xml:space="preserve"> </w:t>
      </w:r>
      <w:r w:rsidRPr="00087E00">
        <w:rPr>
          <w:rFonts w:ascii="Garamond" w:hAnsi="Garamond"/>
          <w:color w:val="002060"/>
          <w:lang w:val="en-GB"/>
        </w:rPr>
        <w:t>rests need to be explained: multilingualism, plurilingualism, diglossia, code switching and language ecology.</w:t>
      </w:r>
    </w:p>
    <w:p w14:paraId="32829566"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Multilingualism denotes</w:t>
      </w:r>
      <w:r>
        <w:rPr>
          <w:rFonts w:ascii="Garamond" w:hAnsi="Garamond"/>
          <w:color w:val="002060"/>
          <w:lang w:val="en-GB"/>
        </w:rPr>
        <w:t xml:space="preserve"> </w:t>
      </w:r>
      <w:r w:rsidRPr="00087E00">
        <w:rPr>
          <w:rFonts w:ascii="Garamond" w:hAnsi="Garamond"/>
          <w:color w:val="002060"/>
          <w:lang w:val="en-GB"/>
        </w:rPr>
        <w:t>the capacity of an individual or a community to communicate in more than a language.</w:t>
      </w:r>
    </w:p>
    <w:p w14:paraId="56AA405F"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Plurilingualism is a concept developed by the</w:t>
      </w:r>
      <w:r>
        <w:rPr>
          <w:rFonts w:ascii="Garamond" w:hAnsi="Garamond"/>
          <w:color w:val="002060"/>
          <w:lang w:val="en-GB"/>
        </w:rPr>
        <w:t xml:space="preserve"> </w:t>
      </w:r>
      <w:r w:rsidRPr="00087E00">
        <w:rPr>
          <w:rFonts w:ascii="Garamond" w:hAnsi="Garamond"/>
          <w:color w:val="002060"/>
          <w:lang w:val="en-GB"/>
        </w:rPr>
        <w:t>Council of Europe (2001), which stresses the end of integrated, flexible language competence in social and professional contexts. Contrary to</w:t>
      </w:r>
      <w:r>
        <w:rPr>
          <w:rFonts w:ascii="Garamond" w:hAnsi="Garamond"/>
          <w:color w:val="002060"/>
          <w:lang w:val="en-GB"/>
        </w:rPr>
        <w:t xml:space="preserve"> </w:t>
      </w:r>
      <w:r w:rsidRPr="00087E00">
        <w:rPr>
          <w:rFonts w:ascii="Garamond" w:hAnsi="Garamond"/>
          <w:color w:val="002060"/>
          <w:lang w:val="en-GB"/>
        </w:rPr>
        <w:t>multilingualism as an idealised separation of languages, it is based on the interactional and strategic exploitation of diverse languages.</w:t>
      </w:r>
    </w:p>
    <w:p w14:paraId="5C745FF1"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Diglossia is defined as two co-existing languages or dialects that are used for different social purposes (Ferguson, 1959).</w:t>
      </w:r>
    </w:p>
    <w:p w14:paraId="77917BCF" w14:textId="77777777" w:rsidR="00087E00"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Code-switching refers to the alternation between two or more languages</w:t>
      </w:r>
      <w:r>
        <w:rPr>
          <w:rFonts w:ascii="Garamond" w:hAnsi="Garamond"/>
          <w:color w:val="002060"/>
          <w:lang w:val="en-GB"/>
        </w:rPr>
        <w:t xml:space="preserve"> </w:t>
      </w:r>
      <w:r w:rsidRPr="00087E00">
        <w:rPr>
          <w:rFonts w:ascii="Garamond" w:hAnsi="Garamond"/>
          <w:color w:val="002060"/>
          <w:lang w:val="en-GB"/>
        </w:rPr>
        <w:t>in the same conversation, social identity, and situational appropriateness (</w:t>
      </w:r>
      <w:proofErr w:type="spellStart"/>
      <w:r w:rsidRPr="00087E00">
        <w:rPr>
          <w:rFonts w:ascii="Garamond" w:hAnsi="Garamond"/>
          <w:color w:val="002060"/>
          <w:lang w:val="en-GB"/>
        </w:rPr>
        <w:t>Blom</w:t>
      </w:r>
      <w:proofErr w:type="spellEnd"/>
      <w:r w:rsidRPr="00087E00">
        <w:rPr>
          <w:rFonts w:ascii="Garamond" w:hAnsi="Garamond"/>
          <w:color w:val="002060"/>
          <w:lang w:val="en-GB"/>
        </w:rPr>
        <w:t xml:space="preserve"> &amp; </w:t>
      </w:r>
      <w:proofErr w:type="spellStart"/>
      <w:r w:rsidRPr="00087E00">
        <w:rPr>
          <w:rFonts w:ascii="Garamond" w:hAnsi="Garamond"/>
          <w:color w:val="002060"/>
          <w:lang w:val="en-GB"/>
        </w:rPr>
        <w:t>Gumperz</w:t>
      </w:r>
      <w:proofErr w:type="spellEnd"/>
      <w:r w:rsidRPr="00087E00">
        <w:rPr>
          <w:rFonts w:ascii="Garamond" w:hAnsi="Garamond"/>
          <w:color w:val="002060"/>
          <w:lang w:val="en-GB"/>
        </w:rPr>
        <w:t>, 1972).</w:t>
      </w:r>
    </w:p>
    <w:p w14:paraId="2347BD8B" w14:textId="77777777" w:rsidR="00164F04" w:rsidRDefault="00087E00" w:rsidP="00087E00">
      <w:pPr>
        <w:pStyle w:val="ListParagraph"/>
        <w:numPr>
          <w:ilvl w:val="0"/>
          <w:numId w:val="3"/>
        </w:numPr>
        <w:spacing w:line="360" w:lineRule="auto"/>
        <w:rPr>
          <w:rFonts w:ascii="Garamond" w:hAnsi="Garamond"/>
          <w:color w:val="002060"/>
          <w:lang w:val="en-GB"/>
        </w:rPr>
      </w:pPr>
      <w:r w:rsidRPr="00087E00">
        <w:rPr>
          <w:rFonts w:ascii="Garamond" w:hAnsi="Garamond"/>
          <w:color w:val="002060"/>
          <w:lang w:val="en-GB"/>
        </w:rPr>
        <w:t>Language Ecology also refers to</w:t>
      </w:r>
      <w:r>
        <w:rPr>
          <w:rFonts w:ascii="Garamond" w:hAnsi="Garamond"/>
          <w:color w:val="002060"/>
          <w:lang w:val="en-GB"/>
        </w:rPr>
        <w:t xml:space="preserve"> </w:t>
      </w:r>
      <w:r w:rsidRPr="00087E00">
        <w:rPr>
          <w:rFonts w:ascii="Garamond" w:hAnsi="Garamond"/>
          <w:color w:val="002060"/>
          <w:lang w:val="en-GB"/>
        </w:rPr>
        <w:t>a conceptual model for viewing the relations among languages and the social, cultural, and physical environments wherein languages are used (Haugen, 1972).</w:t>
      </w:r>
    </w:p>
    <w:p w14:paraId="123F5564" w14:textId="77777777" w:rsidR="001E33C1" w:rsidRDefault="001E33C1" w:rsidP="001E33C1">
      <w:pPr>
        <w:spacing w:line="360" w:lineRule="auto"/>
        <w:rPr>
          <w:rFonts w:ascii="Garamond" w:hAnsi="Garamond"/>
          <w:b/>
          <w:bCs/>
          <w:color w:val="002060"/>
          <w:lang w:val="en-GB"/>
        </w:rPr>
      </w:pPr>
      <w:r w:rsidRPr="001E33C1">
        <w:rPr>
          <w:rFonts w:ascii="Garamond" w:hAnsi="Garamond"/>
          <w:b/>
          <w:bCs/>
          <w:color w:val="002060"/>
          <w:lang w:val="en-GB"/>
        </w:rPr>
        <w:t>1.4 Problem Statement</w:t>
      </w:r>
    </w:p>
    <w:p w14:paraId="22BB9347" w14:textId="77777777" w:rsidR="001E33C1" w:rsidRDefault="00AE62F9" w:rsidP="001E33C1">
      <w:pPr>
        <w:spacing w:line="360" w:lineRule="auto"/>
        <w:rPr>
          <w:rFonts w:ascii="Garamond" w:hAnsi="Garamond"/>
          <w:color w:val="002060"/>
          <w:lang w:val="en-GB"/>
        </w:rPr>
      </w:pPr>
      <w:r w:rsidRPr="00AE62F9">
        <w:rPr>
          <w:rFonts w:ascii="Garamond" w:hAnsi="Garamond"/>
          <w:color w:val="002060"/>
          <w:lang w:val="en-GB"/>
        </w:rPr>
        <w:t>Although there is an abundance of research on multilingualism in India, studies focusing on the social and educational functioning of plurilingualism in different states are scarce, especially such as examining the relations between English, Hindi and regional languages in</w:t>
      </w:r>
      <w:r>
        <w:rPr>
          <w:rFonts w:ascii="Garamond" w:hAnsi="Garamond"/>
          <w:color w:val="002060"/>
          <w:lang w:val="en-GB"/>
        </w:rPr>
        <w:t xml:space="preserve"> </w:t>
      </w:r>
      <w:r w:rsidRPr="00AE62F9">
        <w:rPr>
          <w:rFonts w:ascii="Garamond" w:hAnsi="Garamond"/>
          <w:color w:val="002060"/>
          <w:lang w:val="en-GB"/>
        </w:rPr>
        <w:t>identity formation, communication and access to privileges.</w:t>
      </w:r>
    </w:p>
    <w:p w14:paraId="110DDC3E" w14:textId="77777777" w:rsidR="006747D1" w:rsidRDefault="006747D1" w:rsidP="006747D1">
      <w:pPr>
        <w:spacing w:line="360" w:lineRule="auto"/>
        <w:rPr>
          <w:rFonts w:ascii="Garamond" w:hAnsi="Garamond"/>
          <w:b/>
          <w:bCs/>
          <w:color w:val="002060"/>
          <w:lang w:val="en-GB"/>
        </w:rPr>
      </w:pPr>
      <w:r w:rsidRPr="006747D1">
        <w:rPr>
          <w:rFonts w:ascii="Garamond" w:hAnsi="Garamond"/>
          <w:b/>
          <w:bCs/>
          <w:color w:val="002060"/>
          <w:lang w:val="en-GB"/>
        </w:rPr>
        <w:t>1.5 Purpose of the Study</w:t>
      </w:r>
    </w:p>
    <w:p w14:paraId="5BC6FB02" w14:textId="77777777" w:rsidR="006747D1" w:rsidRDefault="006747D1" w:rsidP="006747D1">
      <w:pPr>
        <w:spacing w:line="360" w:lineRule="auto"/>
        <w:rPr>
          <w:rFonts w:ascii="Garamond" w:hAnsi="Garamond"/>
          <w:color w:val="002060"/>
          <w:lang w:val="en-GB"/>
        </w:rPr>
      </w:pPr>
      <w:r w:rsidRPr="006747D1">
        <w:rPr>
          <w:rFonts w:ascii="Garamond" w:hAnsi="Garamond"/>
          <w:color w:val="002060"/>
          <w:lang w:val="en-GB"/>
        </w:rPr>
        <w:lastRenderedPageBreak/>
        <w:t xml:space="preserve">The purpose of this </w:t>
      </w:r>
      <w:r>
        <w:rPr>
          <w:rFonts w:ascii="Garamond" w:hAnsi="Garamond"/>
          <w:color w:val="002060"/>
          <w:lang w:val="en-GB"/>
        </w:rPr>
        <w:t>study</w:t>
      </w:r>
      <w:r w:rsidRPr="006747D1">
        <w:rPr>
          <w:rFonts w:ascii="Garamond" w:hAnsi="Garamond"/>
          <w:color w:val="002060"/>
          <w:lang w:val="en-GB"/>
        </w:rPr>
        <w:t xml:space="preserve"> is to explore some sociolinguistic aspects of plurilingual India and investigate how people manage their language options</w:t>
      </w:r>
      <w:r>
        <w:rPr>
          <w:rFonts w:ascii="Garamond" w:hAnsi="Garamond"/>
          <w:color w:val="002060"/>
          <w:lang w:val="en-GB"/>
        </w:rPr>
        <w:t xml:space="preserve"> </w:t>
      </w:r>
      <w:r w:rsidRPr="006747D1">
        <w:rPr>
          <w:rFonts w:ascii="Garamond" w:hAnsi="Garamond"/>
          <w:color w:val="002060"/>
          <w:lang w:val="en-GB"/>
        </w:rPr>
        <w:t>in daily life, the determinants of language choice, and the potential consequences for education, identity, and language policy.</w:t>
      </w:r>
    </w:p>
    <w:p w14:paraId="7B985650" w14:textId="77777777" w:rsidR="00007895" w:rsidRDefault="00007895" w:rsidP="00007895">
      <w:pPr>
        <w:spacing w:line="360" w:lineRule="auto"/>
        <w:rPr>
          <w:rFonts w:ascii="Garamond" w:hAnsi="Garamond"/>
          <w:b/>
          <w:bCs/>
          <w:color w:val="002060"/>
          <w:lang w:val="en-GB"/>
        </w:rPr>
      </w:pPr>
      <w:r w:rsidRPr="00007895">
        <w:rPr>
          <w:rFonts w:ascii="Garamond" w:hAnsi="Garamond"/>
          <w:b/>
          <w:bCs/>
          <w:color w:val="002060"/>
          <w:lang w:val="en-GB"/>
        </w:rPr>
        <w:t>1.6 Review of Related Literature</w:t>
      </w:r>
    </w:p>
    <w:p w14:paraId="1E342C0F" w14:textId="77777777" w:rsidR="00007895" w:rsidRDefault="002B1BDF" w:rsidP="00007895">
      <w:pPr>
        <w:spacing w:line="360" w:lineRule="auto"/>
        <w:rPr>
          <w:rFonts w:ascii="Garamond" w:hAnsi="Garamond"/>
          <w:color w:val="002060"/>
          <w:lang w:val="en-GB"/>
        </w:rPr>
      </w:pPr>
      <w:r>
        <w:rPr>
          <w:rFonts w:ascii="Garamond" w:hAnsi="Garamond"/>
          <w:color w:val="002060"/>
          <w:lang w:val="en-GB"/>
        </w:rPr>
        <w:t>T</w:t>
      </w:r>
      <w:r w:rsidRPr="002B1BDF">
        <w:rPr>
          <w:rFonts w:ascii="Garamond" w:hAnsi="Garamond"/>
          <w:color w:val="002060"/>
          <w:lang w:val="en-GB"/>
        </w:rPr>
        <w:t>he linguistic diversity of</w:t>
      </w:r>
      <w:r>
        <w:rPr>
          <w:rFonts w:ascii="Garamond" w:hAnsi="Garamond"/>
          <w:color w:val="002060"/>
          <w:lang w:val="en-GB"/>
        </w:rPr>
        <w:t xml:space="preserve"> </w:t>
      </w:r>
      <w:r w:rsidRPr="002B1BDF">
        <w:rPr>
          <w:rFonts w:ascii="Garamond" w:hAnsi="Garamond"/>
          <w:color w:val="002060"/>
          <w:lang w:val="en-GB"/>
        </w:rPr>
        <w:t>India has been known for ages with the number of 122 major languages and 1,599 other languages listed in the Census of India (2011). In the past, multilingualism was</w:t>
      </w:r>
      <w:r>
        <w:rPr>
          <w:rFonts w:ascii="Garamond" w:hAnsi="Garamond"/>
          <w:color w:val="002060"/>
          <w:lang w:val="en-GB"/>
        </w:rPr>
        <w:t xml:space="preserve"> </w:t>
      </w:r>
      <w:r w:rsidRPr="002B1BDF">
        <w:rPr>
          <w:rFonts w:ascii="Garamond" w:hAnsi="Garamond"/>
          <w:color w:val="002060"/>
          <w:lang w:val="en-GB"/>
        </w:rPr>
        <w:t>a cultural asset and a problem of social politics. Indian multilingualism is highly functional and domain-based (Annamalai 2001, Kachru 2005) with languages arranged in a hierarchy system: Sanskrit, English and Hindi are considered as “high” languages in “high” domains such as education, administration and religion while regional, tribal languages were used at the level of everyday, local life. Fishman’s (1991) theory of language maintenance further explains the enduring vitality of some regional languages such as Tamil, Telugu, and Marathi, which effortlessly synergize local and broader community networks, while the vitality of smaller tribal languages continue</w:t>
      </w:r>
      <w:r>
        <w:rPr>
          <w:rFonts w:ascii="Garamond" w:hAnsi="Garamond"/>
          <w:color w:val="002060"/>
          <w:lang w:val="en-GB"/>
        </w:rPr>
        <w:t>s</w:t>
      </w:r>
      <w:r w:rsidRPr="002B1BDF">
        <w:rPr>
          <w:rFonts w:ascii="Garamond" w:hAnsi="Garamond"/>
          <w:color w:val="002060"/>
          <w:lang w:val="en-GB"/>
        </w:rPr>
        <w:t xml:space="preserve"> to wane.</w:t>
      </w:r>
    </w:p>
    <w:p w14:paraId="528AEBA1" w14:textId="77777777" w:rsidR="002B1BDF" w:rsidRDefault="002B1BDF" w:rsidP="00007895">
      <w:pPr>
        <w:spacing w:line="360" w:lineRule="auto"/>
        <w:rPr>
          <w:rFonts w:ascii="Garamond" w:hAnsi="Garamond"/>
          <w:color w:val="002060"/>
          <w:lang w:val="en-GB"/>
        </w:rPr>
      </w:pPr>
      <w:r>
        <w:rPr>
          <w:rFonts w:ascii="Garamond" w:hAnsi="Garamond"/>
          <w:color w:val="002060"/>
          <w:lang w:val="en-GB"/>
        </w:rPr>
        <w:t xml:space="preserve">     </w:t>
      </w:r>
      <w:r w:rsidR="0054284F" w:rsidRPr="0054284F">
        <w:rPr>
          <w:rFonts w:ascii="Garamond" w:hAnsi="Garamond"/>
          <w:color w:val="002060"/>
          <w:lang w:val="en-GB"/>
        </w:rPr>
        <w:t xml:space="preserve">Sociolinguistic models have played a pivotal role in conceptualizing India’s linguistic diversity. Fishman’s (1972) domain analysis, Ferguson’s (1959) </w:t>
      </w:r>
      <w:proofErr w:type="spellStart"/>
      <w:r w:rsidR="0054284F" w:rsidRPr="0054284F">
        <w:rPr>
          <w:rFonts w:ascii="Garamond" w:hAnsi="Garamond"/>
          <w:color w:val="002060"/>
          <w:lang w:val="en-GB"/>
        </w:rPr>
        <w:t>diglossia</w:t>
      </w:r>
      <w:proofErr w:type="spellEnd"/>
      <w:r w:rsidR="0054284F" w:rsidRPr="0054284F">
        <w:rPr>
          <w:rFonts w:ascii="Garamond" w:hAnsi="Garamond"/>
          <w:color w:val="002060"/>
          <w:lang w:val="en-GB"/>
        </w:rPr>
        <w:t xml:space="preserve"> and </w:t>
      </w:r>
      <w:proofErr w:type="spellStart"/>
      <w:r w:rsidR="0054284F" w:rsidRPr="0054284F">
        <w:rPr>
          <w:rFonts w:ascii="Garamond" w:hAnsi="Garamond"/>
          <w:color w:val="002060"/>
          <w:lang w:val="en-GB"/>
        </w:rPr>
        <w:t>Blom</w:t>
      </w:r>
      <w:proofErr w:type="spellEnd"/>
      <w:r w:rsidR="0054284F" w:rsidRPr="0054284F">
        <w:rPr>
          <w:rFonts w:ascii="Garamond" w:hAnsi="Garamond"/>
          <w:color w:val="002060"/>
          <w:lang w:val="en-GB"/>
        </w:rPr>
        <w:t xml:space="preserve"> and </w:t>
      </w:r>
      <w:proofErr w:type="spellStart"/>
      <w:r w:rsidR="0054284F" w:rsidRPr="0054284F">
        <w:rPr>
          <w:rFonts w:ascii="Garamond" w:hAnsi="Garamond"/>
          <w:color w:val="002060"/>
          <w:lang w:val="en-GB"/>
        </w:rPr>
        <w:t>Gumperz</w:t>
      </w:r>
      <w:proofErr w:type="spellEnd"/>
      <w:r w:rsidR="0054284F" w:rsidRPr="0054284F">
        <w:rPr>
          <w:rFonts w:ascii="Garamond" w:hAnsi="Garamond"/>
          <w:color w:val="002060"/>
          <w:lang w:val="en-GB"/>
        </w:rPr>
        <w:t>’ (1972) code switching are the classic sociolinguistic theories which</w:t>
      </w:r>
      <w:r w:rsidR="0054284F">
        <w:rPr>
          <w:rFonts w:ascii="Garamond" w:hAnsi="Garamond"/>
          <w:color w:val="002060"/>
          <w:lang w:val="en-GB"/>
        </w:rPr>
        <w:t xml:space="preserve"> </w:t>
      </w:r>
      <w:r w:rsidR="0054284F" w:rsidRPr="0054284F">
        <w:rPr>
          <w:rFonts w:ascii="Garamond" w:hAnsi="Garamond"/>
          <w:color w:val="002060"/>
          <w:lang w:val="en-GB"/>
        </w:rPr>
        <w:t>have been used to study how Indian speakers use language in situation. English is increasingly predominant in urban education and professional life while regional languages flourish in cultural and home domains (Mohanty, 2010a). Haugen’s (1972) ecology model</w:t>
      </w:r>
      <w:r w:rsidR="0054284F">
        <w:rPr>
          <w:rFonts w:ascii="Garamond" w:hAnsi="Garamond"/>
          <w:color w:val="002060"/>
          <w:lang w:val="en-GB"/>
        </w:rPr>
        <w:t xml:space="preserve"> </w:t>
      </w:r>
      <w:r w:rsidR="0054284F" w:rsidRPr="0054284F">
        <w:rPr>
          <w:rFonts w:ascii="Garamond" w:hAnsi="Garamond"/>
          <w:color w:val="002060"/>
          <w:lang w:val="en-GB"/>
        </w:rPr>
        <w:t xml:space="preserve">also draws attention to the interrelation of languages within transforming socio-political ecologies, especially as English-medium moves (Raman, 2020a). Code-switching and hybrid forms such as Hinglish or </w:t>
      </w:r>
      <w:proofErr w:type="spellStart"/>
      <w:r w:rsidR="0054284F" w:rsidRPr="0054284F">
        <w:rPr>
          <w:rFonts w:ascii="Garamond" w:hAnsi="Garamond"/>
          <w:color w:val="002060"/>
          <w:lang w:val="en-GB"/>
        </w:rPr>
        <w:t>Taminglish</w:t>
      </w:r>
      <w:proofErr w:type="spellEnd"/>
      <w:r w:rsidR="0054284F" w:rsidRPr="0054284F">
        <w:rPr>
          <w:rFonts w:ascii="Garamond" w:hAnsi="Garamond"/>
          <w:color w:val="002060"/>
          <w:lang w:val="en-GB"/>
        </w:rPr>
        <w:t xml:space="preserve"> are a few manifestations of how multilingual Indians</w:t>
      </w:r>
      <w:r w:rsidR="0054284F">
        <w:rPr>
          <w:rFonts w:ascii="Garamond" w:hAnsi="Garamond"/>
          <w:color w:val="002060"/>
          <w:lang w:val="en-GB"/>
        </w:rPr>
        <w:t xml:space="preserve"> </w:t>
      </w:r>
      <w:r w:rsidR="0054284F" w:rsidRPr="0054284F">
        <w:rPr>
          <w:rFonts w:ascii="Garamond" w:hAnsi="Garamond"/>
          <w:color w:val="002060"/>
          <w:lang w:val="en-GB"/>
        </w:rPr>
        <w:t>articulate identity, mobility, and cultural preservation (Mehrotra R., 2018; Raman, 2020b).</w:t>
      </w:r>
    </w:p>
    <w:p w14:paraId="367E5176" w14:textId="77777777" w:rsidR="00E656D0" w:rsidRDefault="00E656D0" w:rsidP="00007895">
      <w:pPr>
        <w:spacing w:line="360" w:lineRule="auto"/>
        <w:rPr>
          <w:rFonts w:ascii="Garamond" w:hAnsi="Garamond"/>
          <w:color w:val="002060"/>
          <w:lang w:val="en-GB"/>
        </w:rPr>
      </w:pPr>
      <w:r>
        <w:rPr>
          <w:rFonts w:ascii="Garamond" w:hAnsi="Garamond"/>
          <w:color w:val="002060"/>
          <w:lang w:val="en-GB"/>
        </w:rPr>
        <w:t xml:space="preserve">     </w:t>
      </w:r>
      <w:r w:rsidRPr="00E656D0">
        <w:rPr>
          <w:rFonts w:ascii="Garamond" w:hAnsi="Garamond"/>
          <w:color w:val="002060"/>
          <w:lang w:val="en-GB"/>
        </w:rPr>
        <w:t>The language and identity in Indian plurilingualism are the two sides</w:t>
      </w:r>
      <w:r>
        <w:rPr>
          <w:rFonts w:ascii="Garamond" w:hAnsi="Garamond"/>
          <w:color w:val="002060"/>
          <w:lang w:val="en-GB"/>
        </w:rPr>
        <w:t xml:space="preserve"> </w:t>
      </w:r>
      <w:r w:rsidRPr="00E656D0">
        <w:rPr>
          <w:rFonts w:ascii="Garamond" w:hAnsi="Garamond"/>
          <w:color w:val="002060"/>
          <w:lang w:val="en-GB"/>
        </w:rPr>
        <w:t>of a coin. Studies show that city youth tend to speak English-Hindi or English-regional language code-switching to construct their identity as cosmopolitan subjects, whereas rural</w:t>
      </w:r>
      <w:r>
        <w:rPr>
          <w:rFonts w:ascii="Garamond" w:hAnsi="Garamond"/>
          <w:color w:val="002060"/>
          <w:lang w:val="en-GB"/>
        </w:rPr>
        <w:t xml:space="preserve"> </w:t>
      </w:r>
      <w:r w:rsidRPr="00E656D0">
        <w:rPr>
          <w:rFonts w:ascii="Garamond" w:hAnsi="Garamond"/>
          <w:color w:val="002060"/>
          <w:lang w:val="en-GB"/>
        </w:rPr>
        <w:t>populations overwhelmingly speak regional languages with English as aspirational (Annamalai, 2001; Mehrotra S., 2018; Raman, 2020b). Thus</w:t>
      </w:r>
      <w:r>
        <w:rPr>
          <w:rFonts w:ascii="Garamond" w:hAnsi="Garamond"/>
          <w:color w:val="002060"/>
          <w:lang w:val="en-GB"/>
        </w:rPr>
        <w:t>,</w:t>
      </w:r>
      <w:r w:rsidRPr="00E656D0">
        <w:rPr>
          <w:rFonts w:ascii="Garamond" w:hAnsi="Garamond"/>
          <w:color w:val="002060"/>
          <w:lang w:val="en-GB"/>
        </w:rPr>
        <w:t xml:space="preserve"> plurilingual competence is not only functional but also a resource which can be used in the negotiation of one’s</w:t>
      </w:r>
      <w:r>
        <w:rPr>
          <w:rFonts w:ascii="Garamond" w:hAnsi="Garamond"/>
          <w:color w:val="002060"/>
          <w:lang w:val="en-GB"/>
        </w:rPr>
        <w:t xml:space="preserve"> </w:t>
      </w:r>
      <w:r w:rsidRPr="00E656D0">
        <w:rPr>
          <w:rFonts w:ascii="Garamond" w:hAnsi="Garamond"/>
          <w:color w:val="002060"/>
          <w:lang w:val="en-GB"/>
        </w:rPr>
        <w:t>identities and in gaining access to new opportunities.</w:t>
      </w:r>
    </w:p>
    <w:p w14:paraId="2707EAC5" w14:textId="77777777" w:rsidR="00E656D0" w:rsidRDefault="00E656D0" w:rsidP="00007895">
      <w:pPr>
        <w:spacing w:line="360" w:lineRule="auto"/>
        <w:rPr>
          <w:rFonts w:ascii="Garamond" w:hAnsi="Garamond"/>
          <w:color w:val="002060"/>
          <w:lang w:val="en-GB"/>
        </w:rPr>
      </w:pPr>
      <w:r>
        <w:rPr>
          <w:rFonts w:ascii="Garamond" w:hAnsi="Garamond"/>
          <w:color w:val="002060"/>
          <w:lang w:val="en-GB"/>
        </w:rPr>
        <w:t xml:space="preserve">     </w:t>
      </w:r>
      <w:r w:rsidRPr="00E656D0">
        <w:rPr>
          <w:rFonts w:ascii="Garamond" w:hAnsi="Garamond"/>
          <w:color w:val="002060"/>
          <w:lang w:val="en-GB"/>
        </w:rPr>
        <w:t>In India,</w:t>
      </w:r>
      <w:r w:rsidR="0052043F">
        <w:rPr>
          <w:rFonts w:ascii="Garamond" w:hAnsi="Garamond"/>
          <w:color w:val="002060"/>
          <w:lang w:val="en-GB"/>
        </w:rPr>
        <w:t xml:space="preserve"> </w:t>
      </w:r>
      <w:r w:rsidRPr="00E656D0">
        <w:rPr>
          <w:rFonts w:ascii="Garamond" w:hAnsi="Garamond"/>
          <w:color w:val="002060"/>
          <w:lang w:val="en-GB"/>
        </w:rPr>
        <w:t>the debates over multilingualism have revolved a great deal around issues of language and tent debate has revolved around</w:t>
      </w:r>
      <w:r w:rsidR="0052043F">
        <w:rPr>
          <w:rFonts w:ascii="Garamond" w:hAnsi="Garamond"/>
          <w:color w:val="002060"/>
          <w:lang w:val="en-GB"/>
        </w:rPr>
        <w:t xml:space="preserve"> </w:t>
      </w:r>
      <w:r w:rsidRPr="00E656D0">
        <w:rPr>
          <w:rFonts w:ascii="Garamond" w:hAnsi="Garamond"/>
          <w:color w:val="002060"/>
          <w:lang w:val="en-GB"/>
        </w:rPr>
        <w:t>language policy and education. The Three-Language Formula (MHRD, 1968) was designed to address national and regional concerns but has</w:t>
      </w:r>
      <w:r w:rsidR="0052043F">
        <w:rPr>
          <w:rFonts w:ascii="Garamond" w:hAnsi="Garamond"/>
          <w:color w:val="002060"/>
          <w:lang w:val="en-GB"/>
        </w:rPr>
        <w:t xml:space="preserve"> </w:t>
      </w:r>
      <w:r w:rsidRPr="00E656D0">
        <w:rPr>
          <w:rFonts w:ascii="Garamond" w:hAnsi="Garamond"/>
          <w:color w:val="002060"/>
          <w:lang w:val="en-GB"/>
        </w:rPr>
        <w:t>at times resulted in reinforcing English</w:t>
      </w:r>
      <w:r w:rsidR="0052043F">
        <w:rPr>
          <w:rFonts w:ascii="Garamond" w:hAnsi="Garamond"/>
          <w:color w:val="002060"/>
          <w:lang w:val="en-GB"/>
        </w:rPr>
        <w:t>’</w:t>
      </w:r>
      <w:r w:rsidRPr="00E656D0">
        <w:rPr>
          <w:rFonts w:ascii="Garamond" w:hAnsi="Garamond"/>
          <w:color w:val="002060"/>
          <w:lang w:val="en-GB"/>
        </w:rPr>
        <w:t xml:space="preserve">s superiority (Mohanty, 2010b; Prasad, 2016). More </w:t>
      </w:r>
      <w:r w:rsidRPr="00E656D0">
        <w:rPr>
          <w:rFonts w:ascii="Garamond" w:hAnsi="Garamond"/>
          <w:color w:val="002060"/>
          <w:lang w:val="en-GB"/>
        </w:rPr>
        <w:lastRenderedPageBreak/>
        <w:t>recently, the National Education Policy 2020 has prioritized</w:t>
      </w:r>
      <w:r w:rsidR="0052043F">
        <w:rPr>
          <w:rFonts w:ascii="Garamond" w:hAnsi="Garamond"/>
          <w:color w:val="002060"/>
          <w:lang w:val="en-GB"/>
        </w:rPr>
        <w:t xml:space="preserve"> </w:t>
      </w:r>
      <w:r w:rsidRPr="00E656D0">
        <w:rPr>
          <w:rFonts w:ascii="Garamond" w:hAnsi="Garamond"/>
          <w:color w:val="002060"/>
          <w:lang w:val="en-GB"/>
        </w:rPr>
        <w:t>mother-tongue instruction in the early years and a flexible three-language model (Anderson, 2021).</w:t>
      </w:r>
      <w:r w:rsidR="0052043F">
        <w:rPr>
          <w:rFonts w:ascii="Garamond" w:hAnsi="Garamond"/>
          <w:color w:val="002060"/>
          <w:lang w:val="en-GB"/>
        </w:rPr>
        <w:t xml:space="preserve"> </w:t>
      </w:r>
      <w:r w:rsidRPr="00E656D0">
        <w:rPr>
          <w:rFonts w:ascii="Garamond" w:hAnsi="Garamond"/>
          <w:color w:val="002060"/>
          <w:lang w:val="en-GB"/>
        </w:rPr>
        <w:t>However, scholars point to the enduring gap between policy rhetoric and classroom practice precipitated by inadequate teacher training, lack of materials, and inconsistent implementation at the state level (Anderson, 2021; Mohanty, 2021). Though frameworks for operation have been given by some, anxieties remain that unless political will</w:t>
      </w:r>
      <w:r w:rsidR="0052043F">
        <w:rPr>
          <w:rFonts w:ascii="Garamond" w:hAnsi="Garamond"/>
          <w:color w:val="002060"/>
          <w:lang w:val="en-GB"/>
        </w:rPr>
        <w:t xml:space="preserve"> </w:t>
      </w:r>
      <w:r w:rsidRPr="00E656D0">
        <w:rPr>
          <w:rFonts w:ascii="Garamond" w:hAnsi="Garamond"/>
          <w:color w:val="002060"/>
          <w:lang w:val="en-GB"/>
        </w:rPr>
        <w:t>and sufficient resources are provided to NEP, NEP might serve to reproduce hierarchies that privilege English (Anderson, 2021).</w:t>
      </w:r>
    </w:p>
    <w:p w14:paraId="75C6454E" w14:textId="77777777" w:rsidR="0052043F" w:rsidRDefault="0052043F" w:rsidP="00007895">
      <w:pPr>
        <w:spacing w:line="360" w:lineRule="auto"/>
        <w:rPr>
          <w:rFonts w:ascii="Garamond" w:hAnsi="Garamond"/>
          <w:color w:val="002060"/>
          <w:lang w:val="en-GB"/>
        </w:rPr>
      </w:pPr>
      <w:r>
        <w:rPr>
          <w:rFonts w:ascii="Garamond" w:hAnsi="Garamond"/>
          <w:color w:val="002060"/>
          <w:lang w:val="en-GB"/>
        </w:rPr>
        <w:t xml:space="preserve">     </w:t>
      </w:r>
      <w:r w:rsidRPr="0052043F">
        <w:rPr>
          <w:rFonts w:ascii="Garamond" w:hAnsi="Garamond"/>
          <w:color w:val="002060"/>
          <w:lang w:val="en-GB"/>
        </w:rPr>
        <w:t xml:space="preserve">Among the tensions set out in the research on </w:t>
      </w:r>
      <w:proofErr w:type="spellStart"/>
      <w:r w:rsidRPr="0052043F">
        <w:rPr>
          <w:rFonts w:ascii="Garamond" w:hAnsi="Garamond"/>
          <w:color w:val="002060"/>
          <w:lang w:val="en-GB"/>
        </w:rPr>
        <w:t>schoolscapes</w:t>
      </w:r>
      <w:proofErr w:type="spellEnd"/>
      <w:r w:rsidRPr="0052043F">
        <w:rPr>
          <w:rFonts w:ascii="Garamond" w:hAnsi="Garamond"/>
          <w:color w:val="002060"/>
          <w:lang w:val="en-GB"/>
        </w:rPr>
        <w:t xml:space="preserve"> and</w:t>
      </w:r>
      <w:r>
        <w:rPr>
          <w:rFonts w:ascii="Garamond" w:hAnsi="Garamond"/>
          <w:color w:val="002060"/>
          <w:lang w:val="en-GB"/>
        </w:rPr>
        <w:t xml:space="preserve"> </w:t>
      </w:r>
      <w:r w:rsidRPr="0052043F">
        <w:rPr>
          <w:rFonts w:ascii="Garamond" w:hAnsi="Garamond"/>
          <w:color w:val="002060"/>
          <w:lang w:val="en-GB"/>
        </w:rPr>
        <w:t>classroom activities are the following. Studies from</w:t>
      </w:r>
      <w:r>
        <w:rPr>
          <w:rFonts w:ascii="Garamond" w:hAnsi="Garamond"/>
          <w:color w:val="002060"/>
          <w:lang w:val="en-GB"/>
        </w:rPr>
        <w:t xml:space="preserve"> </w:t>
      </w:r>
      <w:r w:rsidRPr="0052043F">
        <w:rPr>
          <w:rFonts w:ascii="Garamond" w:hAnsi="Garamond"/>
          <w:color w:val="002060"/>
          <w:lang w:val="en-GB"/>
        </w:rPr>
        <w:t xml:space="preserve">states like West Bengal record the disjuncture between the multilingual rhetoric and its realities where English-medium students continue to be disproportionately advantaged (Chakraborty &amp; Nag, 2022). Translanguaging as pedagogy capitalizes on learners’ home repertoires; project work in Telangana, for </w:t>
      </w:r>
      <w:r>
        <w:rPr>
          <w:rFonts w:ascii="Garamond" w:hAnsi="Garamond"/>
          <w:color w:val="002060"/>
          <w:lang w:val="en-GB"/>
        </w:rPr>
        <w:t>example</w:t>
      </w:r>
      <w:r w:rsidRPr="0052043F">
        <w:rPr>
          <w:rFonts w:ascii="Garamond" w:hAnsi="Garamond"/>
          <w:color w:val="002060"/>
          <w:lang w:val="en-GB"/>
        </w:rPr>
        <w:t>, posits translanguaging as a means of fostering understanding</w:t>
      </w:r>
      <w:r>
        <w:rPr>
          <w:rFonts w:ascii="Garamond" w:hAnsi="Garamond"/>
          <w:color w:val="002060"/>
          <w:lang w:val="en-GB"/>
        </w:rPr>
        <w:t xml:space="preserve"> </w:t>
      </w:r>
      <w:r w:rsidRPr="0052043F">
        <w:rPr>
          <w:rFonts w:ascii="Garamond" w:hAnsi="Garamond"/>
          <w:color w:val="002060"/>
          <w:lang w:val="en-GB"/>
        </w:rPr>
        <w:t>and participation among learners of non-English backgrounds (</w:t>
      </w:r>
      <w:proofErr w:type="spellStart"/>
      <w:r w:rsidRPr="0052043F">
        <w:rPr>
          <w:rFonts w:ascii="Garamond" w:hAnsi="Garamond"/>
          <w:color w:val="002060"/>
          <w:lang w:val="en-GB"/>
        </w:rPr>
        <w:t>Jhingran</w:t>
      </w:r>
      <w:proofErr w:type="spellEnd"/>
      <w:r w:rsidRPr="0052043F">
        <w:rPr>
          <w:rFonts w:ascii="Garamond" w:hAnsi="Garamond"/>
          <w:color w:val="002060"/>
          <w:lang w:val="en-GB"/>
        </w:rPr>
        <w:t>, 2020). Yet, scholars warn that translanguaging is not maintainable without structural changes in curriculum, teacher education, and</w:t>
      </w:r>
      <w:r w:rsidR="00FA1DAF">
        <w:rPr>
          <w:rFonts w:ascii="Garamond" w:hAnsi="Garamond"/>
          <w:color w:val="002060"/>
          <w:lang w:val="en-GB"/>
        </w:rPr>
        <w:t xml:space="preserve"> </w:t>
      </w:r>
      <w:r w:rsidRPr="0052043F">
        <w:rPr>
          <w:rFonts w:ascii="Garamond" w:hAnsi="Garamond"/>
          <w:color w:val="002060"/>
          <w:lang w:val="en-GB"/>
        </w:rPr>
        <w:t>evaluation (Garcia &amp; Lin, 2017; Mohanty, 2021).</w:t>
      </w:r>
    </w:p>
    <w:p w14:paraId="525DB4F3" w14:textId="77777777" w:rsidR="00FA1DAF" w:rsidRDefault="00FA1DAF" w:rsidP="00007895">
      <w:pPr>
        <w:spacing w:line="360" w:lineRule="auto"/>
        <w:rPr>
          <w:rFonts w:ascii="Garamond" w:hAnsi="Garamond"/>
          <w:color w:val="002060"/>
          <w:lang w:val="en-GB"/>
        </w:rPr>
      </w:pPr>
      <w:r>
        <w:rPr>
          <w:rFonts w:ascii="Garamond" w:hAnsi="Garamond"/>
          <w:color w:val="002060"/>
          <w:lang w:val="en-GB"/>
        </w:rPr>
        <w:t xml:space="preserve">     </w:t>
      </w:r>
      <w:r w:rsidR="0060003A" w:rsidRPr="0060003A">
        <w:rPr>
          <w:rFonts w:ascii="Garamond" w:hAnsi="Garamond"/>
          <w:color w:val="002060"/>
          <w:lang w:val="en-GB"/>
        </w:rPr>
        <w:t>In addition to classrooms, digital communication also serve</w:t>
      </w:r>
      <w:r w:rsidR="0060003A">
        <w:rPr>
          <w:rFonts w:ascii="Garamond" w:hAnsi="Garamond"/>
          <w:color w:val="002060"/>
          <w:lang w:val="en-GB"/>
        </w:rPr>
        <w:t>s</w:t>
      </w:r>
      <w:r w:rsidR="0060003A" w:rsidRPr="0060003A">
        <w:rPr>
          <w:rFonts w:ascii="Garamond" w:hAnsi="Garamond"/>
          <w:color w:val="002060"/>
          <w:lang w:val="en-GB"/>
        </w:rPr>
        <w:t xml:space="preserve"> as</w:t>
      </w:r>
      <w:r w:rsidR="0060003A">
        <w:rPr>
          <w:rFonts w:ascii="Garamond" w:hAnsi="Garamond"/>
          <w:color w:val="002060"/>
          <w:lang w:val="en-GB"/>
        </w:rPr>
        <w:t xml:space="preserve"> </w:t>
      </w:r>
      <w:r w:rsidR="0060003A" w:rsidRPr="0060003A">
        <w:rPr>
          <w:rFonts w:ascii="Garamond" w:hAnsi="Garamond"/>
          <w:color w:val="002060"/>
          <w:lang w:val="en-GB"/>
        </w:rPr>
        <w:t>a major site of plurilingual practice. Studies on Indian social media demonstrate how users code-switch across scripts and codes to construct identities, create humour,</w:t>
      </w:r>
      <w:r w:rsidR="0060003A">
        <w:rPr>
          <w:rFonts w:ascii="Garamond" w:hAnsi="Garamond"/>
          <w:color w:val="002060"/>
          <w:lang w:val="en-GB"/>
        </w:rPr>
        <w:t xml:space="preserve"> </w:t>
      </w:r>
      <w:r w:rsidR="0060003A" w:rsidRPr="0060003A">
        <w:rPr>
          <w:rFonts w:ascii="Garamond" w:hAnsi="Garamond"/>
          <w:color w:val="002060"/>
          <w:lang w:val="en-GB"/>
        </w:rPr>
        <w:t>and achieve pragmatic economy (Paolillo, 2019). Hybrid registers, such as Hinglish, thrive online, but</w:t>
      </w:r>
      <w:r w:rsidR="0060003A">
        <w:rPr>
          <w:rFonts w:ascii="Garamond" w:hAnsi="Garamond"/>
          <w:color w:val="002060"/>
          <w:lang w:val="en-GB"/>
        </w:rPr>
        <w:t xml:space="preserve"> </w:t>
      </w:r>
      <w:r w:rsidR="0060003A" w:rsidRPr="0060003A">
        <w:rPr>
          <w:rFonts w:ascii="Garamond" w:hAnsi="Garamond"/>
          <w:color w:val="002060"/>
          <w:lang w:val="en-GB"/>
        </w:rPr>
        <w:t>the affordances of platforms, algorithmic visibility and monetization predominantly foreground English’s prestige (Raman, 2020b; Kumar, 2021). This leads to questions of linguistic justice in digital spaces while at the same time regional languages have become more visible through digital publishing and content production (Sailaja, 2022).</w:t>
      </w:r>
    </w:p>
    <w:p w14:paraId="6FF3B29B" w14:textId="77777777" w:rsidR="0060003A" w:rsidRDefault="0060003A" w:rsidP="00007895">
      <w:pPr>
        <w:spacing w:line="360" w:lineRule="auto"/>
        <w:rPr>
          <w:rFonts w:ascii="Garamond" w:hAnsi="Garamond"/>
          <w:color w:val="002060"/>
          <w:lang w:val="en-GB"/>
        </w:rPr>
      </w:pPr>
      <w:r>
        <w:rPr>
          <w:rFonts w:ascii="Garamond" w:hAnsi="Garamond"/>
          <w:color w:val="002060"/>
          <w:lang w:val="en-GB"/>
        </w:rPr>
        <w:t xml:space="preserve">     </w:t>
      </w:r>
      <w:r w:rsidR="004C17C3" w:rsidRPr="004C17C3">
        <w:rPr>
          <w:rFonts w:ascii="Garamond" w:hAnsi="Garamond"/>
          <w:color w:val="002060"/>
          <w:lang w:val="en-GB"/>
        </w:rPr>
        <w:t>Multilingual publishing and knowledge infrastructures also mirror both chances and disparities. Regional-language scholarship has flourished, but obstacles like inadequate</w:t>
      </w:r>
      <w:r w:rsidR="004C17C3">
        <w:rPr>
          <w:rFonts w:ascii="Garamond" w:hAnsi="Garamond"/>
          <w:color w:val="002060"/>
          <w:lang w:val="en-GB"/>
        </w:rPr>
        <w:t xml:space="preserve"> </w:t>
      </w:r>
      <w:r w:rsidR="004C17C3" w:rsidRPr="004C17C3">
        <w:rPr>
          <w:rFonts w:ascii="Garamond" w:hAnsi="Garamond"/>
          <w:color w:val="002060"/>
          <w:lang w:val="en-GB"/>
        </w:rPr>
        <w:t>indexing, discoverability, and funding remain (Niranjana, 2020). Scholars contend that institutional support for translation, open-access platforms, and fair publishing policies are needed to make</w:t>
      </w:r>
      <w:r w:rsidR="004C17C3">
        <w:rPr>
          <w:rFonts w:ascii="Garamond" w:hAnsi="Garamond"/>
          <w:color w:val="002060"/>
          <w:lang w:val="en-GB"/>
        </w:rPr>
        <w:t xml:space="preserve"> </w:t>
      </w:r>
      <w:r w:rsidR="004C17C3" w:rsidRPr="004C17C3">
        <w:rPr>
          <w:rFonts w:ascii="Garamond" w:hAnsi="Garamond"/>
          <w:color w:val="002060"/>
          <w:lang w:val="en-GB"/>
        </w:rPr>
        <w:t>the production of knowledge truly plurilingual (Sridhar, 2021).</w:t>
      </w:r>
    </w:p>
    <w:p w14:paraId="7317C676" w14:textId="77777777" w:rsidR="004C17C3" w:rsidRDefault="004C17C3" w:rsidP="00007895">
      <w:pPr>
        <w:spacing w:line="360" w:lineRule="auto"/>
        <w:rPr>
          <w:rFonts w:ascii="Garamond" w:hAnsi="Garamond"/>
          <w:color w:val="002060"/>
          <w:lang w:val="en-GB"/>
        </w:rPr>
      </w:pPr>
      <w:r>
        <w:rPr>
          <w:rFonts w:ascii="Garamond" w:hAnsi="Garamond"/>
          <w:color w:val="002060"/>
          <w:lang w:val="en-GB"/>
        </w:rPr>
        <w:t xml:space="preserve">     </w:t>
      </w:r>
      <w:r w:rsidR="007E0C2E" w:rsidRPr="007E0C2E">
        <w:rPr>
          <w:rFonts w:ascii="Garamond" w:hAnsi="Garamond"/>
          <w:color w:val="002060"/>
          <w:lang w:val="en-GB"/>
        </w:rPr>
        <w:t>Recent developments in quantitative research have begun to quantify cognitive and educational gains in mother-tongue based education. Experimental interventions at the primary level of education demonstrate computable gains in reading</w:t>
      </w:r>
      <w:r w:rsidR="007E0C2E">
        <w:rPr>
          <w:rFonts w:ascii="Garamond" w:hAnsi="Garamond"/>
          <w:color w:val="002060"/>
          <w:lang w:val="en-GB"/>
        </w:rPr>
        <w:t xml:space="preserve"> </w:t>
      </w:r>
      <w:r w:rsidR="007E0C2E" w:rsidRPr="007E0C2E">
        <w:rPr>
          <w:rFonts w:ascii="Garamond" w:hAnsi="Garamond"/>
          <w:color w:val="002060"/>
          <w:lang w:val="en-GB"/>
        </w:rPr>
        <w:t>comprehension, when early schooling is provided in home languages of learners (Heugh, 2020; Bialystok, 2021). However, it is still difficult to scale up these initiatives due to political and infrastructural constraints.</w:t>
      </w:r>
    </w:p>
    <w:p w14:paraId="72259B45" w14:textId="77777777" w:rsidR="007E0C2E" w:rsidRDefault="007E0C2E" w:rsidP="00007895">
      <w:pPr>
        <w:spacing w:line="360" w:lineRule="auto"/>
        <w:rPr>
          <w:rFonts w:ascii="Garamond" w:hAnsi="Garamond"/>
          <w:color w:val="002060"/>
          <w:lang w:val="en-GB"/>
        </w:rPr>
      </w:pPr>
      <w:r>
        <w:rPr>
          <w:rFonts w:ascii="Garamond" w:hAnsi="Garamond"/>
          <w:color w:val="002060"/>
          <w:lang w:val="en-GB"/>
        </w:rPr>
        <w:lastRenderedPageBreak/>
        <w:t xml:space="preserve">     </w:t>
      </w:r>
      <w:r w:rsidR="00751473" w:rsidRPr="00751473">
        <w:rPr>
          <w:rFonts w:ascii="Garamond" w:hAnsi="Garamond"/>
          <w:color w:val="002060"/>
          <w:lang w:val="en-GB"/>
        </w:rPr>
        <w:t>The National Education Policy (NEP)</w:t>
      </w:r>
      <w:r w:rsidR="00751473">
        <w:rPr>
          <w:rFonts w:ascii="Garamond" w:hAnsi="Garamond"/>
          <w:color w:val="002060"/>
          <w:lang w:val="en-GB"/>
        </w:rPr>
        <w:t xml:space="preserve"> </w:t>
      </w:r>
      <w:r w:rsidR="00751473" w:rsidRPr="00751473">
        <w:rPr>
          <w:rFonts w:ascii="Garamond" w:hAnsi="Garamond"/>
          <w:color w:val="002060"/>
          <w:lang w:val="en-GB"/>
        </w:rPr>
        <w:t>2020 has attracted intense research interest on account of its multilingual agendas, advancing mother-tongue medium of instruction and a flexible three- language formula. Academics including Mahapatra and Anderson (2022) claim that the NEP has potential to be pro-multilingual education, but there are challenges around its implementation notably in the areas of teacher preparation, curricular support and varying commitment levels among the states. Detract</w:t>
      </w:r>
      <w:r w:rsidR="00751473">
        <w:rPr>
          <w:rFonts w:ascii="Garamond" w:hAnsi="Garamond"/>
          <w:color w:val="002060"/>
          <w:lang w:val="en-GB"/>
        </w:rPr>
        <w:t>ors</w:t>
      </w:r>
      <w:r w:rsidR="00751473" w:rsidRPr="00751473">
        <w:rPr>
          <w:rFonts w:ascii="Garamond" w:hAnsi="Garamond"/>
          <w:color w:val="002060"/>
          <w:lang w:val="en-GB"/>
        </w:rPr>
        <w:t xml:space="preserve"> also warn that the scheme will strengthen English superiority and weaken regional languages unless sufficient resources are dedicated to its implementation (Singh, 2025).</w:t>
      </w:r>
    </w:p>
    <w:p w14:paraId="27C29064" w14:textId="77777777" w:rsidR="00CF548B" w:rsidRDefault="00CF548B" w:rsidP="00007895">
      <w:pPr>
        <w:spacing w:line="360" w:lineRule="auto"/>
        <w:rPr>
          <w:rFonts w:ascii="Garamond" w:hAnsi="Garamond"/>
          <w:color w:val="002060"/>
          <w:lang w:val="en-GB"/>
        </w:rPr>
      </w:pPr>
      <w:r>
        <w:rPr>
          <w:rFonts w:ascii="Garamond" w:hAnsi="Garamond"/>
          <w:color w:val="002060"/>
          <w:lang w:val="en-GB"/>
        </w:rPr>
        <w:t xml:space="preserve">     </w:t>
      </w:r>
      <w:r w:rsidR="00E66872" w:rsidRPr="00E66872">
        <w:rPr>
          <w:rFonts w:ascii="Garamond" w:hAnsi="Garamond"/>
          <w:color w:val="002060"/>
          <w:lang w:val="en-GB"/>
        </w:rPr>
        <w:t>Alongside these debates, empirical research on</w:t>
      </w:r>
      <w:r w:rsidR="00E66872">
        <w:rPr>
          <w:rFonts w:ascii="Garamond" w:hAnsi="Garamond"/>
          <w:color w:val="002060"/>
          <w:lang w:val="en-GB"/>
        </w:rPr>
        <w:t xml:space="preserve"> </w:t>
      </w:r>
      <w:r w:rsidR="00E66872" w:rsidRPr="00E66872">
        <w:rPr>
          <w:rFonts w:ascii="Garamond" w:hAnsi="Garamond"/>
          <w:color w:val="002060"/>
          <w:lang w:val="en-GB"/>
        </w:rPr>
        <w:t>language-in-education policies and practices has become increasingly complex. Research on “</w:t>
      </w:r>
      <w:proofErr w:type="spellStart"/>
      <w:r w:rsidR="00E66872" w:rsidRPr="00E66872">
        <w:rPr>
          <w:rFonts w:ascii="Garamond" w:hAnsi="Garamond"/>
          <w:color w:val="002060"/>
          <w:lang w:val="en-GB"/>
        </w:rPr>
        <w:t>schoolscapes</w:t>
      </w:r>
      <w:proofErr w:type="spellEnd"/>
      <w:r w:rsidR="00E66872" w:rsidRPr="00E66872">
        <w:rPr>
          <w:rFonts w:ascii="Garamond" w:hAnsi="Garamond"/>
          <w:color w:val="002060"/>
          <w:lang w:val="en-GB"/>
        </w:rPr>
        <w:t>” (</w:t>
      </w:r>
      <w:proofErr w:type="spellStart"/>
      <w:r w:rsidR="00E66872" w:rsidRPr="00E66872">
        <w:rPr>
          <w:rFonts w:ascii="Garamond" w:hAnsi="Garamond"/>
          <w:color w:val="002060"/>
          <w:lang w:val="en-GB"/>
        </w:rPr>
        <w:t>Bisai</w:t>
      </w:r>
      <w:proofErr w:type="spellEnd"/>
      <w:r w:rsidR="00E66872" w:rsidRPr="00E66872">
        <w:rPr>
          <w:rFonts w:ascii="Garamond" w:hAnsi="Garamond"/>
          <w:color w:val="002060"/>
          <w:lang w:val="en-GB"/>
        </w:rPr>
        <w:t>, 2022) illustrates that visibility of language on signage, textbooks, and teaching methodologies can shape how learners become literate. Studies from West Bengal and elsewhere underscore the incongruence between official formulations of multilingualism and the</w:t>
      </w:r>
      <w:r w:rsidR="00E66872">
        <w:rPr>
          <w:rFonts w:ascii="Garamond" w:hAnsi="Garamond"/>
          <w:color w:val="002060"/>
          <w:lang w:val="en-GB"/>
        </w:rPr>
        <w:t xml:space="preserve"> </w:t>
      </w:r>
      <w:r w:rsidR="00E66872" w:rsidRPr="00E66872">
        <w:rPr>
          <w:rFonts w:ascii="Garamond" w:hAnsi="Garamond"/>
          <w:color w:val="002060"/>
          <w:lang w:val="en-GB"/>
        </w:rPr>
        <w:t>hegemony of English in the classroom. Translanguaging methodologies have been advanced as a solution,</w:t>
      </w:r>
      <w:r w:rsidR="00E66872">
        <w:rPr>
          <w:rFonts w:ascii="Garamond" w:hAnsi="Garamond"/>
          <w:color w:val="002060"/>
          <w:lang w:val="en-GB"/>
        </w:rPr>
        <w:t xml:space="preserve"> </w:t>
      </w:r>
      <w:r w:rsidR="00E66872" w:rsidRPr="00E66872">
        <w:rPr>
          <w:rFonts w:ascii="Garamond" w:hAnsi="Garamond"/>
          <w:color w:val="002060"/>
          <w:lang w:val="en-GB"/>
        </w:rPr>
        <w:t>particularly for students from low socio-economic backgrounds, but they highlight the need for systemic support, teacher training, and reform in assessment for their proper adoption (Antony, 2024).</w:t>
      </w:r>
    </w:p>
    <w:p w14:paraId="6E2A1C93" w14:textId="77777777" w:rsidR="00E66872" w:rsidRDefault="00E66872" w:rsidP="00007895">
      <w:pPr>
        <w:spacing w:line="360" w:lineRule="auto"/>
        <w:rPr>
          <w:rFonts w:ascii="Garamond" w:hAnsi="Garamond"/>
          <w:color w:val="002060"/>
          <w:lang w:val="en-GB"/>
        </w:rPr>
      </w:pPr>
      <w:r>
        <w:rPr>
          <w:rFonts w:ascii="Garamond" w:hAnsi="Garamond"/>
          <w:color w:val="002060"/>
          <w:lang w:val="en-GB"/>
        </w:rPr>
        <w:t xml:space="preserve">     </w:t>
      </w:r>
      <w:r w:rsidRPr="00E66872">
        <w:rPr>
          <w:rFonts w:ascii="Garamond" w:hAnsi="Garamond"/>
          <w:color w:val="002060"/>
          <w:lang w:val="en-GB"/>
        </w:rPr>
        <w:t>Digital communication has also become a platform for</w:t>
      </w:r>
      <w:r>
        <w:rPr>
          <w:rFonts w:ascii="Garamond" w:hAnsi="Garamond"/>
          <w:color w:val="002060"/>
          <w:lang w:val="en-GB"/>
        </w:rPr>
        <w:t xml:space="preserve"> </w:t>
      </w:r>
      <w:r w:rsidRPr="00E66872">
        <w:rPr>
          <w:rFonts w:ascii="Garamond" w:hAnsi="Garamond"/>
          <w:color w:val="002060"/>
          <w:lang w:val="en-GB"/>
        </w:rPr>
        <w:t>the observation of plurilingual practices. Indian users on social media</w:t>
      </w:r>
      <w:r>
        <w:rPr>
          <w:rFonts w:ascii="Garamond" w:hAnsi="Garamond"/>
          <w:color w:val="002060"/>
          <w:lang w:val="en-GB"/>
        </w:rPr>
        <w:t xml:space="preserve"> </w:t>
      </w:r>
      <w:r w:rsidRPr="00E66872">
        <w:rPr>
          <w:rFonts w:ascii="Garamond" w:hAnsi="Garamond"/>
          <w:color w:val="002060"/>
          <w:lang w:val="en-GB"/>
        </w:rPr>
        <w:t>sites also make use of various hybrid registers such</w:t>
      </w:r>
      <w:r>
        <w:rPr>
          <w:rFonts w:ascii="Garamond" w:hAnsi="Garamond"/>
          <w:color w:val="002060"/>
          <w:lang w:val="en-GB"/>
        </w:rPr>
        <w:t xml:space="preserve"> </w:t>
      </w:r>
      <w:r w:rsidRPr="00E66872">
        <w:rPr>
          <w:rFonts w:ascii="Garamond" w:hAnsi="Garamond"/>
          <w:color w:val="002060"/>
          <w:lang w:val="en-GB"/>
        </w:rPr>
        <w:t xml:space="preserve">as Hinglish or </w:t>
      </w:r>
      <w:proofErr w:type="spellStart"/>
      <w:r w:rsidRPr="00E66872">
        <w:rPr>
          <w:rFonts w:ascii="Garamond" w:hAnsi="Garamond"/>
          <w:color w:val="002060"/>
          <w:lang w:val="en-GB"/>
        </w:rPr>
        <w:t>Taminglish</w:t>
      </w:r>
      <w:proofErr w:type="spellEnd"/>
      <w:r w:rsidRPr="00E66872">
        <w:rPr>
          <w:rFonts w:ascii="Garamond" w:hAnsi="Garamond"/>
          <w:color w:val="002060"/>
          <w:lang w:val="en-GB"/>
        </w:rPr>
        <w:t xml:space="preserve"> to assert identity, humour, and cognitive efficiency (Raman, 2020b). Scholars maintain that although English’s visibility and prestige is</w:t>
      </w:r>
      <w:r>
        <w:rPr>
          <w:rFonts w:ascii="Garamond" w:hAnsi="Garamond"/>
          <w:color w:val="002060"/>
          <w:lang w:val="en-GB"/>
        </w:rPr>
        <w:t xml:space="preserve"> </w:t>
      </w:r>
      <w:r w:rsidRPr="00E66872">
        <w:rPr>
          <w:rFonts w:ascii="Garamond" w:hAnsi="Garamond"/>
          <w:color w:val="002060"/>
          <w:lang w:val="en-GB"/>
        </w:rPr>
        <w:t>an effect of online platforms, these platforms also generate capacities for local languages to thrive shaped by platform affordances, algorithmic visibility, and economic provisioning for content creation (</w:t>
      </w:r>
      <w:proofErr w:type="spellStart"/>
      <w:r w:rsidRPr="00E66872">
        <w:rPr>
          <w:rFonts w:ascii="Garamond" w:hAnsi="Garamond"/>
          <w:color w:val="002060"/>
          <w:lang w:val="en-GB"/>
        </w:rPr>
        <w:t>Dovchin</w:t>
      </w:r>
      <w:proofErr w:type="spellEnd"/>
      <w:r w:rsidRPr="00E66872">
        <w:rPr>
          <w:rFonts w:ascii="Garamond" w:hAnsi="Garamond"/>
          <w:color w:val="002060"/>
          <w:lang w:val="en-GB"/>
        </w:rPr>
        <w:t xml:space="preserve">, 2020; </w:t>
      </w:r>
      <w:proofErr w:type="spellStart"/>
      <w:r w:rsidRPr="00E66872">
        <w:rPr>
          <w:rFonts w:ascii="Garamond" w:hAnsi="Garamond"/>
          <w:color w:val="002060"/>
          <w:lang w:val="en-GB"/>
        </w:rPr>
        <w:t>Català-Oltra</w:t>
      </w:r>
      <w:proofErr w:type="spellEnd"/>
      <w:r w:rsidRPr="00E66872">
        <w:rPr>
          <w:rFonts w:ascii="Garamond" w:hAnsi="Garamond"/>
          <w:color w:val="002060"/>
          <w:lang w:val="en-GB"/>
        </w:rPr>
        <w:t>, 2023). This body</w:t>
      </w:r>
      <w:r>
        <w:rPr>
          <w:rFonts w:ascii="Garamond" w:hAnsi="Garamond"/>
          <w:color w:val="002060"/>
          <w:lang w:val="en-GB"/>
        </w:rPr>
        <w:t xml:space="preserve"> </w:t>
      </w:r>
      <w:r w:rsidRPr="00E66872">
        <w:rPr>
          <w:rFonts w:ascii="Garamond" w:hAnsi="Garamond"/>
          <w:color w:val="002060"/>
          <w:lang w:val="en-GB"/>
        </w:rPr>
        <w:t>of work illustrates that schools must find ways to value and integrate the multilingual, multimodal, and translingual digital repertoires of learners in the pedagogy of the classroom.</w:t>
      </w:r>
    </w:p>
    <w:p w14:paraId="609721D8" w14:textId="77777777" w:rsidR="00E66872" w:rsidRDefault="00E66872" w:rsidP="00007895">
      <w:pPr>
        <w:spacing w:line="360" w:lineRule="auto"/>
        <w:rPr>
          <w:rFonts w:ascii="Garamond" w:hAnsi="Garamond"/>
          <w:color w:val="002060"/>
          <w:lang w:val="en-GB"/>
        </w:rPr>
      </w:pPr>
      <w:r>
        <w:rPr>
          <w:rFonts w:ascii="Garamond" w:hAnsi="Garamond"/>
          <w:color w:val="002060"/>
          <w:lang w:val="en-GB"/>
        </w:rPr>
        <w:t xml:space="preserve">     </w:t>
      </w:r>
      <w:r w:rsidRPr="00E66872">
        <w:rPr>
          <w:rFonts w:ascii="Garamond" w:hAnsi="Garamond"/>
          <w:color w:val="002060"/>
          <w:lang w:val="en-GB"/>
        </w:rPr>
        <w:t xml:space="preserve">Meanwhile, pedagogical investigations of translanguaging and multiliteracy have shifted from descriptive accounts to interventionist studies. For </w:t>
      </w:r>
      <w:r>
        <w:rPr>
          <w:rFonts w:ascii="Garamond" w:hAnsi="Garamond"/>
          <w:color w:val="002060"/>
          <w:lang w:val="en-GB"/>
        </w:rPr>
        <w:t xml:space="preserve">example, </w:t>
      </w:r>
      <w:r w:rsidRPr="00E66872">
        <w:rPr>
          <w:rFonts w:ascii="Garamond" w:hAnsi="Garamond"/>
          <w:color w:val="002060"/>
          <w:lang w:val="en-GB"/>
        </w:rPr>
        <w:t>Antony (2024) demonstrates how translanguaging facilitates understanding and engagement of learners</w:t>
      </w:r>
      <w:r>
        <w:rPr>
          <w:rFonts w:ascii="Garamond" w:hAnsi="Garamond"/>
          <w:color w:val="002060"/>
          <w:lang w:val="en-GB"/>
        </w:rPr>
        <w:t xml:space="preserve"> </w:t>
      </w:r>
      <w:r w:rsidRPr="00E66872">
        <w:rPr>
          <w:rFonts w:ascii="Garamond" w:hAnsi="Garamond"/>
          <w:color w:val="002060"/>
          <w:lang w:val="en-GB"/>
        </w:rPr>
        <w:t>in Telangana, who are considered as ‘English deprived</w:t>
      </w:r>
      <w:r>
        <w:rPr>
          <w:rFonts w:ascii="Garamond" w:hAnsi="Garamond"/>
          <w:color w:val="002060"/>
          <w:lang w:val="en-GB"/>
        </w:rPr>
        <w:t>.</w:t>
      </w:r>
      <w:r w:rsidRPr="00E66872">
        <w:rPr>
          <w:rFonts w:ascii="Garamond" w:hAnsi="Garamond"/>
          <w:color w:val="002060"/>
          <w:lang w:val="en-GB"/>
        </w:rPr>
        <w:t>’ However, such studies also warn against seeing translanguaging as a magic bullet; its successful uptake depends on systemic curriculum and institutional</w:t>
      </w:r>
      <w:r>
        <w:rPr>
          <w:rFonts w:ascii="Garamond" w:hAnsi="Garamond"/>
          <w:color w:val="002060"/>
          <w:lang w:val="en-GB"/>
        </w:rPr>
        <w:t xml:space="preserve"> </w:t>
      </w:r>
      <w:r w:rsidRPr="00E66872">
        <w:rPr>
          <w:rFonts w:ascii="Garamond" w:hAnsi="Garamond"/>
          <w:color w:val="002060"/>
          <w:lang w:val="en-GB"/>
        </w:rPr>
        <w:t>support rather than on the creativity of individual teachers.</w:t>
      </w:r>
    </w:p>
    <w:p w14:paraId="20FA51C8" w14:textId="77777777" w:rsidR="00E66872" w:rsidRDefault="00E66872" w:rsidP="00007895">
      <w:pPr>
        <w:spacing w:line="360" w:lineRule="auto"/>
        <w:rPr>
          <w:rFonts w:ascii="Garamond" w:hAnsi="Garamond"/>
          <w:color w:val="002060"/>
          <w:lang w:val="en-GB"/>
        </w:rPr>
      </w:pPr>
      <w:r>
        <w:rPr>
          <w:rFonts w:ascii="Garamond" w:hAnsi="Garamond"/>
          <w:color w:val="002060"/>
          <w:lang w:val="en-GB"/>
        </w:rPr>
        <w:t xml:space="preserve">     </w:t>
      </w:r>
      <w:r w:rsidRPr="00E66872">
        <w:rPr>
          <w:rFonts w:ascii="Garamond" w:hAnsi="Garamond"/>
          <w:color w:val="002060"/>
          <w:lang w:val="en-GB"/>
        </w:rPr>
        <w:t>Finally, queries to do with the representation of languages in public discourse and scholarly publishing have</w:t>
      </w:r>
      <w:r>
        <w:rPr>
          <w:rFonts w:ascii="Garamond" w:hAnsi="Garamond"/>
          <w:color w:val="002060"/>
          <w:lang w:val="en-GB"/>
        </w:rPr>
        <w:t xml:space="preserve"> </w:t>
      </w:r>
      <w:r w:rsidRPr="00E66872">
        <w:rPr>
          <w:rFonts w:ascii="Garamond" w:hAnsi="Garamond"/>
          <w:color w:val="002060"/>
          <w:lang w:val="en-GB"/>
        </w:rPr>
        <w:t>been addressed in media ecology and multilingual publishing studies. There is a clear expansion in regional language publishing and knowledge infrastructures but roads</w:t>
      </w:r>
      <w:r>
        <w:rPr>
          <w:rFonts w:ascii="Garamond" w:hAnsi="Garamond"/>
          <w:color w:val="002060"/>
          <w:lang w:val="en-GB"/>
        </w:rPr>
        <w:t xml:space="preserve"> </w:t>
      </w:r>
      <w:r w:rsidRPr="00E66872">
        <w:rPr>
          <w:rFonts w:ascii="Garamond" w:hAnsi="Garamond"/>
          <w:color w:val="002060"/>
          <w:lang w:val="en-GB"/>
        </w:rPr>
        <w:t xml:space="preserve">to </w:t>
      </w:r>
      <w:r w:rsidRPr="00E66872">
        <w:rPr>
          <w:rFonts w:ascii="Garamond" w:hAnsi="Garamond"/>
          <w:color w:val="002060"/>
          <w:lang w:val="en-GB"/>
        </w:rPr>
        <w:lastRenderedPageBreak/>
        <w:t>sustaining equitable circulation are blocked by under-resourcing, minimal cross-linguistic indexing, and fragile institutional support (Chowdhary, 2024). These results</w:t>
      </w:r>
      <w:r>
        <w:rPr>
          <w:rFonts w:ascii="Garamond" w:hAnsi="Garamond"/>
          <w:color w:val="002060"/>
          <w:lang w:val="en-GB"/>
        </w:rPr>
        <w:t xml:space="preserve"> </w:t>
      </w:r>
      <w:r w:rsidRPr="00E66872">
        <w:rPr>
          <w:rFonts w:ascii="Garamond" w:hAnsi="Garamond"/>
          <w:color w:val="002060"/>
          <w:lang w:val="en-GB"/>
        </w:rPr>
        <w:t>suggest that structural inequities persist, even in environments that are seemingly conducive to linguistic pluralism.</w:t>
      </w:r>
    </w:p>
    <w:p w14:paraId="3E20383A" w14:textId="77777777" w:rsidR="00E66872" w:rsidRDefault="00E66872" w:rsidP="00E66872">
      <w:pPr>
        <w:spacing w:line="360" w:lineRule="auto"/>
        <w:rPr>
          <w:rFonts w:ascii="Garamond" w:hAnsi="Garamond"/>
          <w:b/>
          <w:bCs/>
          <w:color w:val="002060"/>
          <w:lang w:val="en-GB"/>
        </w:rPr>
      </w:pPr>
      <w:r w:rsidRPr="00E66872">
        <w:rPr>
          <w:rFonts w:ascii="Garamond" w:hAnsi="Garamond"/>
          <w:b/>
          <w:bCs/>
          <w:color w:val="002060"/>
          <w:lang w:val="en-GB"/>
        </w:rPr>
        <w:t>1.7 Knowledge Gap Identified</w:t>
      </w:r>
    </w:p>
    <w:p w14:paraId="7519E95A" w14:textId="77777777" w:rsidR="00E66872" w:rsidRDefault="00121869" w:rsidP="00E66872">
      <w:pPr>
        <w:spacing w:line="360" w:lineRule="auto"/>
        <w:rPr>
          <w:rFonts w:ascii="Garamond" w:hAnsi="Garamond"/>
          <w:color w:val="002060"/>
          <w:lang w:val="en-GB"/>
        </w:rPr>
      </w:pPr>
      <w:r w:rsidRPr="00121869">
        <w:rPr>
          <w:rFonts w:ascii="Garamond" w:hAnsi="Garamond"/>
          <w:color w:val="002060"/>
          <w:lang w:val="en-GB"/>
        </w:rPr>
        <w:t>But</w:t>
      </w:r>
      <w:r>
        <w:rPr>
          <w:rFonts w:ascii="Garamond" w:hAnsi="Garamond"/>
          <w:color w:val="002060"/>
          <w:lang w:val="en-GB"/>
        </w:rPr>
        <w:t xml:space="preserve"> </w:t>
      </w:r>
      <w:r w:rsidRPr="00121869">
        <w:rPr>
          <w:rFonts w:ascii="Garamond" w:hAnsi="Garamond"/>
          <w:color w:val="002060"/>
          <w:lang w:val="en-GB"/>
        </w:rPr>
        <w:t>even so, gaps remain in the literature. Comparative and longitudinal research at the level of India’s states is limited, and there are not many large-scale data to follow how repertoires change across generations or</w:t>
      </w:r>
      <w:r>
        <w:rPr>
          <w:rFonts w:ascii="Garamond" w:hAnsi="Garamond"/>
          <w:color w:val="002060"/>
          <w:lang w:val="en-GB"/>
        </w:rPr>
        <w:t xml:space="preserve"> </w:t>
      </w:r>
      <w:r w:rsidRPr="00121869">
        <w:rPr>
          <w:rFonts w:ascii="Garamond" w:hAnsi="Garamond"/>
          <w:color w:val="002060"/>
          <w:lang w:val="en-GB"/>
        </w:rPr>
        <w:t>digital platforms (Mohanty, 2021). A more systematic policy pilot and translanguaging intervention impact evaluation would be welcomed, along with</w:t>
      </w:r>
      <w:r>
        <w:rPr>
          <w:rFonts w:ascii="Garamond" w:hAnsi="Garamond"/>
          <w:color w:val="002060"/>
          <w:lang w:val="en-GB"/>
        </w:rPr>
        <w:t xml:space="preserve"> </w:t>
      </w:r>
      <w:r w:rsidRPr="00121869">
        <w:rPr>
          <w:rFonts w:ascii="Garamond" w:hAnsi="Garamond"/>
          <w:color w:val="002060"/>
          <w:lang w:val="en-GB"/>
        </w:rPr>
        <w:t>collaborative efforts across the disciplines of sociolinguistics, education technology and digital humanities. Filling these gaps would enable the field to move beyond descriptive and normative engagements towards informed, contextually appropriate strategies for</w:t>
      </w:r>
      <w:r>
        <w:rPr>
          <w:rFonts w:ascii="Garamond" w:hAnsi="Garamond"/>
          <w:color w:val="002060"/>
          <w:lang w:val="en-GB"/>
        </w:rPr>
        <w:t xml:space="preserve"> </w:t>
      </w:r>
      <w:r w:rsidRPr="00121869">
        <w:rPr>
          <w:rFonts w:ascii="Garamond" w:hAnsi="Garamond"/>
          <w:color w:val="002060"/>
          <w:lang w:val="en-GB"/>
        </w:rPr>
        <w:t>the plurilingual futures of India.</w:t>
      </w:r>
    </w:p>
    <w:p w14:paraId="7E1A0B31" w14:textId="50247C14" w:rsidR="00121869" w:rsidRPr="00103A05" w:rsidRDefault="00103A05" w:rsidP="00E66872">
      <w:pPr>
        <w:spacing w:line="360" w:lineRule="auto"/>
        <w:rPr>
          <w:rFonts w:ascii="Garamond" w:hAnsi="Garamond"/>
          <w:b/>
          <w:bCs/>
          <w:color w:val="002060"/>
          <w:lang w:val="en-GB"/>
        </w:rPr>
      </w:pPr>
      <w:r w:rsidRPr="00103A05">
        <w:rPr>
          <w:rFonts w:ascii="Garamond" w:hAnsi="Garamond"/>
          <w:b/>
          <w:bCs/>
          <w:color w:val="002060"/>
          <w:lang w:val="en-GB"/>
        </w:rPr>
        <w:t>2 Method</w:t>
      </w:r>
      <w:bookmarkStart w:id="0" w:name="_GoBack"/>
      <w:bookmarkEnd w:id="0"/>
    </w:p>
    <w:p w14:paraId="482C4D69" w14:textId="77777777" w:rsidR="00103A05" w:rsidRDefault="00103A05" w:rsidP="00E66872">
      <w:pPr>
        <w:spacing w:line="360" w:lineRule="auto"/>
        <w:rPr>
          <w:rFonts w:ascii="Garamond" w:hAnsi="Garamond"/>
          <w:color w:val="002060"/>
          <w:lang w:val="en-GB"/>
        </w:rPr>
      </w:pPr>
      <w:r w:rsidRPr="00103A05">
        <w:rPr>
          <w:rFonts w:ascii="Garamond" w:hAnsi="Garamond"/>
          <w:color w:val="002060"/>
          <w:lang w:val="en-GB"/>
        </w:rPr>
        <w:t>The method followed in</w:t>
      </w:r>
      <w:r>
        <w:rPr>
          <w:rFonts w:ascii="Garamond" w:hAnsi="Garamond"/>
          <w:color w:val="002060"/>
          <w:lang w:val="en-GB"/>
        </w:rPr>
        <w:t xml:space="preserve"> </w:t>
      </w:r>
      <w:r w:rsidRPr="00103A05">
        <w:rPr>
          <w:rFonts w:ascii="Garamond" w:hAnsi="Garamond"/>
          <w:color w:val="002060"/>
          <w:lang w:val="en-GB"/>
        </w:rPr>
        <w:t>the present research was developed that best served to study the sociolinguistic situation of plurilingual India in terms of language use, the construction of identity, and the role of education and policy in shaping language practices. Considering the challenge presented by the complex multilingual collage of the Indian subcontinent, the study adopted a mixed-method strategy to explore the topic in both superficial as well as profound level. This strategy mixed the systematic representativeness of quantitative surveys with the rich narratives of qualitative interviews and observations. Such triangulation, to the extent possible, allowed for a more comprehensive capture of statistical and sociocultural meanings of plurilingualism.</w:t>
      </w:r>
    </w:p>
    <w:p w14:paraId="66A2A3A9" w14:textId="77777777" w:rsidR="00103A05" w:rsidRPr="00103A05" w:rsidRDefault="00103A05" w:rsidP="00103A05">
      <w:pPr>
        <w:spacing w:line="360" w:lineRule="auto"/>
        <w:rPr>
          <w:rFonts w:ascii="Garamond" w:hAnsi="Garamond"/>
          <w:b/>
          <w:bCs/>
          <w:color w:val="002060"/>
          <w:lang w:val="en-GB"/>
        </w:rPr>
      </w:pPr>
      <w:r w:rsidRPr="00103A05">
        <w:rPr>
          <w:rFonts w:ascii="Garamond" w:hAnsi="Garamond"/>
          <w:b/>
          <w:bCs/>
          <w:color w:val="002060"/>
          <w:lang w:val="en-GB"/>
        </w:rPr>
        <w:t>2.1 Methodological Framework</w:t>
      </w:r>
    </w:p>
    <w:p w14:paraId="086D8787" w14:textId="77777777" w:rsidR="00103A05" w:rsidRDefault="00DB776C" w:rsidP="00E66872">
      <w:pPr>
        <w:spacing w:line="360" w:lineRule="auto"/>
        <w:rPr>
          <w:rFonts w:ascii="Garamond" w:hAnsi="Garamond"/>
          <w:color w:val="002060"/>
          <w:lang w:val="en-GB"/>
        </w:rPr>
      </w:pPr>
      <w:r w:rsidRPr="00DB776C">
        <w:rPr>
          <w:rFonts w:ascii="Garamond" w:hAnsi="Garamond"/>
          <w:color w:val="002060"/>
          <w:lang w:val="en-GB"/>
        </w:rPr>
        <w:t>The research was built on</w:t>
      </w:r>
      <w:r>
        <w:rPr>
          <w:rFonts w:ascii="Garamond" w:hAnsi="Garamond"/>
          <w:color w:val="002060"/>
          <w:lang w:val="en-GB"/>
        </w:rPr>
        <w:t xml:space="preserve"> </w:t>
      </w:r>
      <w:r w:rsidRPr="00DB776C">
        <w:rPr>
          <w:rFonts w:ascii="Garamond" w:hAnsi="Garamond"/>
          <w:color w:val="002060"/>
          <w:lang w:val="en-GB"/>
        </w:rPr>
        <w:t>a sociolinguistic foundation informed by classical and contemporary multilingualism, code-switching and language ecology theories. Fishman’s (1972) concept of language domains was used as</w:t>
      </w:r>
      <w:r>
        <w:rPr>
          <w:rFonts w:ascii="Garamond" w:hAnsi="Garamond"/>
          <w:color w:val="002060"/>
          <w:lang w:val="en-GB"/>
        </w:rPr>
        <w:t xml:space="preserve"> </w:t>
      </w:r>
      <w:r w:rsidRPr="00DB776C">
        <w:rPr>
          <w:rFonts w:ascii="Garamond" w:hAnsi="Garamond"/>
          <w:color w:val="002060"/>
          <w:lang w:val="en-GB"/>
        </w:rPr>
        <w:t xml:space="preserve">a tool to examine how people use language in the home as well as in the domains of education, work, and social life. Further, </w:t>
      </w:r>
      <w:proofErr w:type="spellStart"/>
      <w:r w:rsidRPr="00DB776C">
        <w:rPr>
          <w:rFonts w:ascii="Garamond" w:hAnsi="Garamond"/>
          <w:color w:val="002060"/>
          <w:lang w:val="en-GB"/>
        </w:rPr>
        <w:t>Blom</w:t>
      </w:r>
      <w:proofErr w:type="spellEnd"/>
      <w:r w:rsidRPr="00DB776C">
        <w:rPr>
          <w:rFonts w:ascii="Garamond" w:hAnsi="Garamond"/>
          <w:color w:val="002060"/>
          <w:lang w:val="en-GB"/>
        </w:rPr>
        <w:t xml:space="preserve"> and </w:t>
      </w:r>
      <w:proofErr w:type="spellStart"/>
      <w:r w:rsidRPr="00DB776C">
        <w:rPr>
          <w:rFonts w:ascii="Garamond" w:hAnsi="Garamond"/>
          <w:color w:val="002060"/>
          <w:lang w:val="en-GB"/>
        </w:rPr>
        <w:t>gumperz</w:t>
      </w:r>
      <w:proofErr w:type="spellEnd"/>
      <w:r w:rsidRPr="00DB776C">
        <w:rPr>
          <w:rFonts w:ascii="Garamond" w:hAnsi="Garamond"/>
          <w:color w:val="002060"/>
          <w:lang w:val="en-GB"/>
        </w:rPr>
        <w:t>’ s (1972) code swapping theory grounded</w:t>
      </w:r>
      <w:r>
        <w:rPr>
          <w:rFonts w:ascii="Garamond" w:hAnsi="Garamond"/>
          <w:color w:val="002060"/>
          <w:lang w:val="en-GB"/>
        </w:rPr>
        <w:t xml:space="preserve"> </w:t>
      </w:r>
      <w:r w:rsidRPr="00DB776C">
        <w:rPr>
          <w:rFonts w:ascii="Garamond" w:hAnsi="Garamond"/>
          <w:color w:val="002060"/>
          <w:lang w:val="en-GB"/>
        </w:rPr>
        <w:t>in the framework of interactional sociolinguistics was applied to investigate multilingual discourse and to scrutinize the social motives encompassed in such acts. Haugen’s (1972) model of language ecology,</w:t>
      </w:r>
      <w:r>
        <w:rPr>
          <w:rFonts w:ascii="Garamond" w:hAnsi="Garamond"/>
          <w:color w:val="002060"/>
          <w:lang w:val="en-GB"/>
        </w:rPr>
        <w:t xml:space="preserve"> </w:t>
      </w:r>
      <w:r w:rsidRPr="00DB776C">
        <w:rPr>
          <w:rFonts w:ascii="Garamond" w:hAnsi="Garamond"/>
          <w:color w:val="002060"/>
          <w:lang w:val="en-GB"/>
        </w:rPr>
        <w:t>was</w:t>
      </w:r>
      <w:r>
        <w:rPr>
          <w:rFonts w:ascii="Garamond" w:hAnsi="Garamond"/>
          <w:color w:val="002060"/>
          <w:lang w:val="en-GB"/>
        </w:rPr>
        <w:t xml:space="preserve"> </w:t>
      </w:r>
      <w:r w:rsidRPr="00DB776C">
        <w:rPr>
          <w:rFonts w:ascii="Garamond" w:hAnsi="Garamond"/>
          <w:color w:val="002060"/>
          <w:lang w:val="en-GB"/>
        </w:rPr>
        <w:t>also utilized to guide the study in conceptualizing the dynamic between languages and the larger social context, and included consideration of educational and policy environments. Cumulatively</w:t>
      </w:r>
      <w:r>
        <w:rPr>
          <w:rFonts w:ascii="Garamond" w:hAnsi="Garamond"/>
          <w:color w:val="002060"/>
          <w:lang w:val="en-GB"/>
        </w:rPr>
        <w:t>,</w:t>
      </w:r>
      <w:r w:rsidRPr="00DB776C">
        <w:rPr>
          <w:rFonts w:ascii="Garamond" w:hAnsi="Garamond"/>
          <w:color w:val="002060"/>
          <w:lang w:val="en-GB"/>
        </w:rPr>
        <w:t xml:space="preserve"> this gave a methodology to ensure the study did not solely focus on the structural distribution of the language use but</w:t>
      </w:r>
      <w:r>
        <w:rPr>
          <w:rFonts w:ascii="Garamond" w:hAnsi="Garamond"/>
          <w:color w:val="002060"/>
          <w:lang w:val="en-GB"/>
        </w:rPr>
        <w:t xml:space="preserve"> </w:t>
      </w:r>
      <w:r w:rsidRPr="00DB776C">
        <w:rPr>
          <w:rFonts w:ascii="Garamond" w:hAnsi="Garamond"/>
          <w:color w:val="002060"/>
          <w:lang w:val="en-GB"/>
        </w:rPr>
        <w:t>also on the social drivers of language choice.</w:t>
      </w:r>
    </w:p>
    <w:p w14:paraId="6CF5068E" w14:textId="77777777" w:rsidR="001D4B6E" w:rsidRPr="001D4B6E" w:rsidRDefault="001D4B6E" w:rsidP="001D4B6E">
      <w:pPr>
        <w:spacing w:line="360" w:lineRule="auto"/>
        <w:rPr>
          <w:rFonts w:ascii="Garamond" w:hAnsi="Garamond"/>
          <w:b/>
          <w:bCs/>
          <w:color w:val="002060"/>
          <w:lang w:val="en-GB"/>
        </w:rPr>
      </w:pPr>
      <w:r w:rsidRPr="001D4B6E">
        <w:rPr>
          <w:rFonts w:ascii="Garamond" w:hAnsi="Garamond"/>
          <w:b/>
          <w:bCs/>
          <w:color w:val="002060"/>
          <w:lang w:val="en-GB"/>
        </w:rPr>
        <w:lastRenderedPageBreak/>
        <w:t>2.2 Research Design</w:t>
      </w:r>
    </w:p>
    <w:p w14:paraId="0F095E7D" w14:textId="77777777" w:rsidR="00DB776C" w:rsidRDefault="001D4B6E" w:rsidP="00E66872">
      <w:pPr>
        <w:spacing w:line="360" w:lineRule="auto"/>
        <w:rPr>
          <w:rFonts w:ascii="Garamond" w:hAnsi="Garamond"/>
          <w:color w:val="002060"/>
          <w:lang w:val="en-GB"/>
        </w:rPr>
      </w:pPr>
      <w:r w:rsidRPr="001D4B6E">
        <w:rPr>
          <w:rFonts w:ascii="Garamond" w:hAnsi="Garamond"/>
          <w:color w:val="002060"/>
          <w:lang w:val="en-GB"/>
        </w:rPr>
        <w:t>In order to do justice to the multiple dimensions of plurilingual practices in India, a mixed-method research design was employed. The quantitative part was conducted through the use of a structured questionnaire, with the intent of recording the language use patterns, proficiency levels, and attitudes towards the languages of the</w:t>
      </w:r>
      <w:r>
        <w:rPr>
          <w:rFonts w:ascii="Garamond" w:hAnsi="Garamond"/>
          <w:color w:val="002060"/>
          <w:lang w:val="en-GB"/>
        </w:rPr>
        <w:t xml:space="preserve"> </w:t>
      </w:r>
      <w:r w:rsidRPr="001D4B6E">
        <w:rPr>
          <w:rFonts w:ascii="Garamond" w:hAnsi="Garamond"/>
          <w:color w:val="002060"/>
          <w:lang w:val="en-GB"/>
        </w:rPr>
        <w:t>participants. The tool contained Likert items and multiple-choice questions in addition to sociodemographic information</w:t>
      </w:r>
      <w:r>
        <w:rPr>
          <w:rFonts w:ascii="Garamond" w:hAnsi="Garamond"/>
          <w:color w:val="002060"/>
          <w:lang w:val="en-GB"/>
        </w:rPr>
        <w:t xml:space="preserve"> </w:t>
      </w:r>
      <w:r w:rsidRPr="001D4B6E">
        <w:rPr>
          <w:rFonts w:ascii="Garamond" w:hAnsi="Garamond"/>
          <w:color w:val="002060"/>
          <w:lang w:val="en-GB"/>
        </w:rPr>
        <w:t>to enable statistical analysis of trends amongst different groups. The survey was administered via the</w:t>
      </w:r>
      <w:r>
        <w:rPr>
          <w:rFonts w:ascii="Garamond" w:hAnsi="Garamond"/>
          <w:color w:val="002060"/>
          <w:lang w:val="en-GB"/>
        </w:rPr>
        <w:t xml:space="preserve"> </w:t>
      </w:r>
      <w:r w:rsidRPr="001D4B6E">
        <w:rPr>
          <w:rFonts w:ascii="Garamond" w:hAnsi="Garamond"/>
          <w:color w:val="002060"/>
          <w:lang w:val="en-GB"/>
        </w:rPr>
        <w:t>internet by means of Google Forms, enabling the reach out to a geographically scattered sample as well as the convenience in collecting data.</w:t>
      </w:r>
    </w:p>
    <w:p w14:paraId="757AA046" w14:textId="77777777" w:rsidR="001D4B6E" w:rsidRDefault="001D4B6E" w:rsidP="00E66872">
      <w:pPr>
        <w:spacing w:line="360" w:lineRule="auto"/>
        <w:rPr>
          <w:rFonts w:ascii="Garamond" w:hAnsi="Garamond"/>
          <w:color w:val="002060"/>
          <w:lang w:val="en-GB"/>
        </w:rPr>
      </w:pPr>
      <w:r>
        <w:rPr>
          <w:rFonts w:ascii="Garamond" w:hAnsi="Garamond"/>
          <w:color w:val="002060"/>
          <w:lang w:val="en-GB"/>
        </w:rPr>
        <w:t xml:space="preserve">     </w:t>
      </w:r>
      <w:r w:rsidR="00C341C6" w:rsidRPr="00C341C6">
        <w:rPr>
          <w:rFonts w:ascii="Garamond" w:hAnsi="Garamond"/>
          <w:color w:val="002060"/>
          <w:lang w:val="en-GB"/>
        </w:rPr>
        <w:t>To supplement the quantitative strand, the qualitative component consisted of semi-structured interviews as well</w:t>
      </w:r>
      <w:r w:rsidR="00C341C6">
        <w:rPr>
          <w:rFonts w:ascii="Garamond" w:hAnsi="Garamond"/>
          <w:color w:val="002060"/>
          <w:lang w:val="en-GB"/>
        </w:rPr>
        <w:t xml:space="preserve"> </w:t>
      </w:r>
      <w:r w:rsidR="00C341C6" w:rsidRPr="00C341C6">
        <w:rPr>
          <w:rFonts w:ascii="Garamond" w:hAnsi="Garamond"/>
          <w:color w:val="002060"/>
          <w:lang w:val="en-GB"/>
        </w:rPr>
        <w:t>as direct observations. Interviews facilitated further probing of individuals</w:t>
      </w:r>
      <w:r w:rsidR="00C341C6">
        <w:rPr>
          <w:rFonts w:ascii="Garamond" w:hAnsi="Garamond"/>
          <w:color w:val="002060"/>
          <w:lang w:val="en-GB"/>
        </w:rPr>
        <w:t>’</w:t>
      </w:r>
      <w:r w:rsidR="00C341C6" w:rsidRPr="00C341C6">
        <w:rPr>
          <w:rFonts w:ascii="Garamond" w:hAnsi="Garamond"/>
          <w:color w:val="002060"/>
          <w:lang w:val="en-GB"/>
        </w:rPr>
        <w:t xml:space="preserve"> experiences, attitudes, and negotiations of identity in multilingual spaces. To triangulate the survey results, field observations were carried out in schools and communities</w:t>
      </w:r>
      <w:r w:rsidR="00C341C6">
        <w:rPr>
          <w:rFonts w:ascii="Garamond" w:hAnsi="Garamond"/>
          <w:color w:val="002060"/>
          <w:lang w:val="en-GB"/>
        </w:rPr>
        <w:t xml:space="preserve"> </w:t>
      </w:r>
      <w:r w:rsidR="00C341C6" w:rsidRPr="00C341C6">
        <w:rPr>
          <w:rFonts w:ascii="Garamond" w:hAnsi="Garamond"/>
          <w:color w:val="002060"/>
          <w:lang w:val="en-GB"/>
        </w:rPr>
        <w:t>to witness and hear language-in-use. The use of this mixed methods approach allowed a full investigation of plurilingualism as the quantitative data illustrated general patterns and the qualitative data provided insights</w:t>
      </w:r>
      <w:r w:rsidR="00C341C6">
        <w:rPr>
          <w:rFonts w:ascii="Garamond" w:hAnsi="Garamond"/>
          <w:color w:val="002060"/>
          <w:lang w:val="en-GB"/>
        </w:rPr>
        <w:t xml:space="preserve"> </w:t>
      </w:r>
      <w:r w:rsidR="00C341C6" w:rsidRPr="00C341C6">
        <w:rPr>
          <w:rFonts w:ascii="Garamond" w:hAnsi="Garamond"/>
          <w:color w:val="002060"/>
          <w:lang w:val="en-GB"/>
        </w:rPr>
        <w:t>into experiences.</w:t>
      </w:r>
    </w:p>
    <w:p w14:paraId="7C63867A" w14:textId="77777777" w:rsidR="00C341C6" w:rsidRPr="00C341C6" w:rsidRDefault="00C341C6" w:rsidP="00C341C6">
      <w:pPr>
        <w:spacing w:line="360" w:lineRule="auto"/>
        <w:rPr>
          <w:rFonts w:ascii="Garamond" w:hAnsi="Garamond"/>
          <w:b/>
          <w:bCs/>
          <w:color w:val="002060"/>
          <w:lang w:val="en-GB"/>
        </w:rPr>
      </w:pPr>
      <w:r w:rsidRPr="00C341C6">
        <w:rPr>
          <w:rFonts w:ascii="Garamond" w:hAnsi="Garamond"/>
          <w:b/>
          <w:bCs/>
          <w:color w:val="002060"/>
          <w:lang w:val="en-GB"/>
        </w:rPr>
        <w:t>2.3 Participants</w:t>
      </w:r>
    </w:p>
    <w:p w14:paraId="112AE9A3" w14:textId="77777777" w:rsidR="00C341C6" w:rsidRDefault="00C341C6" w:rsidP="00C341C6">
      <w:pPr>
        <w:spacing w:line="360" w:lineRule="auto"/>
        <w:rPr>
          <w:rFonts w:ascii="Garamond" w:hAnsi="Garamond"/>
          <w:color w:val="002060"/>
          <w:lang w:val="en-GB"/>
        </w:rPr>
      </w:pPr>
      <w:r w:rsidRPr="00C341C6">
        <w:rPr>
          <w:rFonts w:ascii="Garamond" w:hAnsi="Garamond"/>
          <w:color w:val="002060"/>
          <w:lang w:val="en-GB"/>
        </w:rPr>
        <w:t>The study consisted of 400 respondents that were selected from five states of India equivalent to the northern, southern, eastern, western, and central regions.</w:t>
      </w:r>
      <w:r>
        <w:rPr>
          <w:rFonts w:ascii="Garamond" w:hAnsi="Garamond"/>
          <w:color w:val="002060"/>
          <w:lang w:val="en-GB"/>
        </w:rPr>
        <w:t xml:space="preserve"> </w:t>
      </w:r>
      <w:r w:rsidRPr="00C341C6">
        <w:rPr>
          <w:rFonts w:ascii="Garamond" w:hAnsi="Garamond"/>
          <w:color w:val="002060"/>
          <w:lang w:val="en-GB"/>
        </w:rPr>
        <w:t>This geographical variation was meant to capture</w:t>
      </w:r>
      <w:r>
        <w:rPr>
          <w:rFonts w:ascii="Garamond" w:hAnsi="Garamond"/>
          <w:color w:val="002060"/>
          <w:lang w:val="en-GB"/>
        </w:rPr>
        <w:t xml:space="preserve"> </w:t>
      </w:r>
      <w:r w:rsidRPr="00C341C6">
        <w:rPr>
          <w:rFonts w:ascii="Garamond" w:hAnsi="Garamond"/>
          <w:color w:val="002060"/>
          <w:lang w:val="en-GB"/>
        </w:rPr>
        <w:t>the diversity of the Indian linguistic ecology. The</w:t>
      </w:r>
      <w:r>
        <w:rPr>
          <w:rFonts w:ascii="Garamond" w:hAnsi="Garamond"/>
          <w:color w:val="002060"/>
          <w:lang w:val="en-GB"/>
        </w:rPr>
        <w:t xml:space="preserve"> </w:t>
      </w:r>
      <w:r w:rsidRPr="00C341C6">
        <w:rPr>
          <w:rFonts w:ascii="Garamond" w:hAnsi="Garamond"/>
          <w:color w:val="002060"/>
          <w:lang w:val="en-GB"/>
        </w:rPr>
        <w:t>age of the participants was between 15 to 50 years and were students, professionals and homemakers and they represented various stages of life and different roles in society. Participants had to be functionally proficient in at least two languages to be included,</w:t>
      </w:r>
      <w:r>
        <w:rPr>
          <w:rFonts w:ascii="Garamond" w:hAnsi="Garamond"/>
          <w:color w:val="002060"/>
          <w:lang w:val="en-GB"/>
        </w:rPr>
        <w:t xml:space="preserve"> </w:t>
      </w:r>
      <w:r w:rsidRPr="00C341C6">
        <w:rPr>
          <w:rFonts w:ascii="Garamond" w:hAnsi="Garamond"/>
          <w:color w:val="002060"/>
          <w:lang w:val="en-GB"/>
        </w:rPr>
        <w:t>thus allowing the focus of the study on people with active multilingual practices. A stratified random sampling procedure was used</w:t>
      </w:r>
      <w:r>
        <w:rPr>
          <w:rFonts w:ascii="Garamond" w:hAnsi="Garamond"/>
          <w:color w:val="002060"/>
          <w:lang w:val="en-GB"/>
        </w:rPr>
        <w:t xml:space="preserve"> </w:t>
      </w:r>
      <w:r w:rsidRPr="00C341C6">
        <w:rPr>
          <w:rFonts w:ascii="Garamond" w:hAnsi="Garamond"/>
          <w:color w:val="002060"/>
          <w:lang w:val="en-GB"/>
        </w:rPr>
        <w:t>to obtain a gender, urban–rural and education balanced sample. The final sample was close to half male and half female and contained a balance</w:t>
      </w:r>
      <w:r>
        <w:rPr>
          <w:rFonts w:ascii="Garamond" w:hAnsi="Garamond"/>
          <w:color w:val="002060"/>
          <w:lang w:val="en-GB"/>
        </w:rPr>
        <w:t xml:space="preserve"> </w:t>
      </w:r>
      <w:r w:rsidRPr="00C341C6">
        <w:rPr>
          <w:rFonts w:ascii="Garamond" w:hAnsi="Garamond"/>
          <w:color w:val="002060"/>
          <w:lang w:val="en-GB"/>
        </w:rPr>
        <w:t>of rural and urban dwellers to capture a diversity of views.</w:t>
      </w:r>
    </w:p>
    <w:p w14:paraId="3651DAAC" w14:textId="77777777" w:rsidR="00221F64" w:rsidRPr="00221F64" w:rsidRDefault="00221F64" w:rsidP="00221F64">
      <w:pPr>
        <w:spacing w:line="360" w:lineRule="auto"/>
        <w:rPr>
          <w:rFonts w:ascii="Garamond" w:hAnsi="Garamond"/>
          <w:b/>
          <w:bCs/>
          <w:color w:val="002060"/>
          <w:lang w:val="en-GB"/>
        </w:rPr>
      </w:pPr>
      <w:r w:rsidRPr="00221F64">
        <w:rPr>
          <w:rFonts w:ascii="Garamond" w:hAnsi="Garamond"/>
          <w:b/>
          <w:bCs/>
          <w:color w:val="002060"/>
          <w:lang w:val="en-GB"/>
        </w:rPr>
        <w:t>2.4 Data Collection Procedures</w:t>
      </w:r>
    </w:p>
    <w:p w14:paraId="47BFAF9D" w14:textId="77777777" w:rsidR="007903ED" w:rsidRPr="007903ED" w:rsidRDefault="007903ED" w:rsidP="007903ED">
      <w:pPr>
        <w:spacing w:line="360" w:lineRule="auto"/>
        <w:rPr>
          <w:rFonts w:ascii="Garamond" w:hAnsi="Garamond"/>
          <w:color w:val="002060"/>
          <w:highlight w:val="yellow"/>
          <w:lang w:val="en-GB"/>
        </w:rPr>
      </w:pPr>
      <w:r w:rsidRPr="007903ED">
        <w:rPr>
          <w:rFonts w:ascii="Garamond" w:hAnsi="Garamond"/>
          <w:color w:val="002060"/>
          <w:highlight w:val="yellow"/>
          <w:lang w:val="en-GB"/>
        </w:rPr>
        <w:t>Both quantitative and qualitative data were analysed systematically to ensure methodological rigour and trustworthiness of the interpretations. The analysis of the quantitative survey results was undertaken with descriptive statistical methods (frequency distribution, percentage, mean-score analysis) to detect tendencies in language use, attitudes towards multilingualism and language preference per domain. A cross-tabulation analysis, with variables including the region and education as well as urban/rural, was also performed to examine sociolinguistic differences within each participant group.</w:t>
      </w:r>
    </w:p>
    <w:p w14:paraId="1FC0FEBE" w14:textId="77777777" w:rsidR="007903ED" w:rsidRPr="007903ED" w:rsidRDefault="007903ED" w:rsidP="007903ED">
      <w:pPr>
        <w:spacing w:line="360" w:lineRule="auto"/>
        <w:rPr>
          <w:rFonts w:ascii="Garamond" w:hAnsi="Garamond"/>
          <w:color w:val="002060"/>
          <w:highlight w:val="yellow"/>
          <w:lang w:val="en-GB"/>
        </w:rPr>
      </w:pPr>
      <w:r w:rsidRPr="007903ED">
        <w:rPr>
          <w:rFonts w:ascii="Garamond" w:hAnsi="Garamond"/>
          <w:color w:val="002060"/>
          <w:highlight w:val="yellow"/>
          <w:lang w:val="en-GB"/>
        </w:rPr>
        <w:lastRenderedPageBreak/>
        <w:t xml:space="preserve">     The transcriptions of the qualitative interviews were analysed thematically. The coding was conducted in several rounds, including open coding, categorisation and thematic refinement, to capture the reoccurring themes in the data concerning identity negotiation, code switching behaviour, educational background and perceptions of language policy. In like manner, observational field notes were coded as well and compared with interview replies to find convergence and divergence within data sources.</w:t>
      </w:r>
    </w:p>
    <w:p w14:paraId="49F9774B" w14:textId="77777777" w:rsidR="007903ED" w:rsidRPr="007903ED" w:rsidRDefault="007903ED" w:rsidP="007903ED">
      <w:pPr>
        <w:spacing w:line="360" w:lineRule="auto"/>
        <w:rPr>
          <w:rFonts w:ascii="Garamond" w:hAnsi="Garamond"/>
          <w:color w:val="002060"/>
          <w:lang w:val="en-GB"/>
        </w:rPr>
      </w:pPr>
      <w:r w:rsidRPr="007903ED">
        <w:rPr>
          <w:rFonts w:ascii="Garamond" w:hAnsi="Garamond"/>
          <w:color w:val="002060"/>
          <w:highlight w:val="yellow"/>
          <w:lang w:val="en-GB"/>
        </w:rPr>
        <w:t xml:space="preserve">     To enhance validity, methodological triangulation was used by bringing together the survey results, interview stories and observational data. To ensure understandability and uniformity of the survey items, the questionnaire was pilot tested prior to the mass distribution. Reliability was further increased by iterative checks on codes and themes across data sets. These contributed to trustworthiness, stability and the semantic depth of the study.</w:t>
      </w:r>
    </w:p>
    <w:p w14:paraId="13526C61" w14:textId="7ED65591" w:rsidR="007903ED" w:rsidRPr="004B0452" w:rsidRDefault="007903ED" w:rsidP="00405479">
      <w:pPr>
        <w:spacing w:line="360" w:lineRule="auto"/>
        <w:rPr>
          <w:rFonts w:ascii="Garamond" w:hAnsi="Garamond"/>
          <w:b/>
          <w:bCs/>
          <w:color w:val="002060"/>
          <w:highlight w:val="yellow"/>
          <w:lang w:val="en-GB"/>
        </w:rPr>
      </w:pPr>
      <w:r w:rsidRPr="004B0452">
        <w:rPr>
          <w:rFonts w:ascii="Garamond" w:hAnsi="Garamond"/>
          <w:b/>
          <w:bCs/>
          <w:color w:val="002060"/>
          <w:highlight w:val="yellow"/>
          <w:lang w:val="en-GB"/>
        </w:rPr>
        <w:t>2.5 Ethical Considerations</w:t>
      </w:r>
    </w:p>
    <w:p w14:paraId="356BB34B" w14:textId="77777777" w:rsidR="004B0452" w:rsidRPr="004B0452" w:rsidRDefault="004B0452" w:rsidP="004B0452">
      <w:pPr>
        <w:spacing w:line="360" w:lineRule="auto"/>
        <w:rPr>
          <w:rFonts w:ascii="Garamond" w:hAnsi="Garamond"/>
          <w:color w:val="002060"/>
          <w:highlight w:val="yellow"/>
          <w:lang w:val="en-GB"/>
        </w:rPr>
      </w:pPr>
      <w:r w:rsidRPr="004B0452">
        <w:rPr>
          <w:rFonts w:ascii="Garamond" w:hAnsi="Garamond"/>
          <w:color w:val="002060"/>
          <w:highlight w:val="yellow"/>
          <w:lang w:val="en-GB"/>
        </w:rPr>
        <w:t>The research complied with the ethical norms applied to social science research in human beings. The survey, interviews, and observations were all conducted on a voluntary basis, and all participants were informed of the aims, procedures, and academic intent of the research before the fielding of the data. All participants provided informed consent prior to participation in the survey or interview.</w:t>
      </w:r>
    </w:p>
    <w:p w14:paraId="7FCA2101" w14:textId="77777777" w:rsidR="004B0452" w:rsidRPr="004B0452" w:rsidRDefault="004B0452" w:rsidP="004B0452">
      <w:pPr>
        <w:spacing w:line="360" w:lineRule="auto"/>
        <w:rPr>
          <w:rFonts w:ascii="Garamond" w:hAnsi="Garamond"/>
          <w:color w:val="002060"/>
          <w:highlight w:val="yellow"/>
          <w:lang w:val="en-GB"/>
        </w:rPr>
      </w:pPr>
      <w:r w:rsidRPr="004B0452">
        <w:rPr>
          <w:rFonts w:ascii="Garamond" w:hAnsi="Garamond"/>
          <w:color w:val="002060"/>
          <w:highlight w:val="yellow"/>
          <w:lang w:val="en-GB"/>
        </w:rPr>
        <w:t xml:space="preserve">     To maintain confidentiality and anonymity, no information that could identify an individual was reported in the findings. Interview recordings and survey responses were stored securely in password protected digital files to which only the researcher had access. Participants were aware that they could leave the study at any point without any repercussions.</w:t>
      </w:r>
    </w:p>
    <w:p w14:paraId="7F9D914F" w14:textId="08611EA0" w:rsidR="007903ED" w:rsidRPr="007903ED" w:rsidRDefault="004B0452" w:rsidP="004B0452">
      <w:pPr>
        <w:spacing w:line="360" w:lineRule="auto"/>
        <w:rPr>
          <w:rFonts w:ascii="Garamond" w:hAnsi="Garamond"/>
          <w:color w:val="002060"/>
          <w:lang w:val="en-GB"/>
        </w:rPr>
      </w:pPr>
      <w:r w:rsidRPr="004B0452">
        <w:rPr>
          <w:rFonts w:ascii="Garamond" w:hAnsi="Garamond"/>
          <w:color w:val="002060"/>
          <w:highlight w:val="yellow"/>
          <w:lang w:val="en-GB"/>
        </w:rPr>
        <w:t xml:space="preserve">     The study was conducted in accordance with the institutional ethics of research with human subjects. The data were used only for research purposes, and privacy of participants was protected especially at the stage of transcription and when reporting qualitative interview excerpts. Instead of personal names, pseudonyms and regional affiliations were used whenever participant responses were quoted in the study.</w:t>
      </w:r>
    </w:p>
    <w:p w14:paraId="6C0F433B" w14:textId="59C57AC4" w:rsidR="00405479" w:rsidRPr="00405479" w:rsidRDefault="00405479" w:rsidP="00405479">
      <w:pPr>
        <w:spacing w:line="360" w:lineRule="auto"/>
        <w:rPr>
          <w:rFonts w:ascii="Garamond" w:hAnsi="Garamond"/>
          <w:b/>
          <w:bCs/>
          <w:color w:val="002060"/>
          <w:lang w:val="en-GB"/>
        </w:rPr>
      </w:pPr>
      <w:r w:rsidRPr="00405479">
        <w:rPr>
          <w:rFonts w:ascii="Garamond" w:hAnsi="Garamond"/>
          <w:b/>
          <w:bCs/>
          <w:color w:val="002060"/>
          <w:lang w:val="en-GB"/>
        </w:rPr>
        <w:t>2.</w:t>
      </w:r>
      <w:r w:rsidR="007903ED">
        <w:rPr>
          <w:rFonts w:ascii="Garamond" w:hAnsi="Garamond"/>
          <w:b/>
          <w:bCs/>
          <w:color w:val="002060"/>
          <w:lang w:val="en-GB"/>
        </w:rPr>
        <w:t>6</w:t>
      </w:r>
      <w:r w:rsidRPr="00405479">
        <w:rPr>
          <w:rFonts w:ascii="Garamond" w:hAnsi="Garamond"/>
          <w:b/>
          <w:bCs/>
          <w:color w:val="002060"/>
          <w:lang w:val="en-GB"/>
        </w:rPr>
        <w:t xml:space="preserve"> Instruments</w:t>
      </w:r>
    </w:p>
    <w:p w14:paraId="209318E9" w14:textId="77777777" w:rsidR="00221F64" w:rsidRDefault="00405479" w:rsidP="00C341C6">
      <w:pPr>
        <w:spacing w:line="360" w:lineRule="auto"/>
        <w:rPr>
          <w:rFonts w:ascii="Garamond" w:hAnsi="Garamond"/>
          <w:color w:val="002060"/>
          <w:lang w:val="en-GB"/>
        </w:rPr>
      </w:pPr>
      <w:r w:rsidRPr="00405479">
        <w:rPr>
          <w:rFonts w:ascii="Garamond" w:hAnsi="Garamond"/>
          <w:color w:val="002060"/>
          <w:lang w:val="en-GB"/>
        </w:rPr>
        <w:t>Three instruments were used in the research. The questionnaire consisted of several areas, including sociodemographic data, language use frequency</w:t>
      </w:r>
      <w:r>
        <w:rPr>
          <w:rFonts w:ascii="Garamond" w:hAnsi="Garamond"/>
          <w:color w:val="002060"/>
          <w:lang w:val="en-GB"/>
        </w:rPr>
        <w:t xml:space="preserve"> </w:t>
      </w:r>
      <w:r w:rsidRPr="00405479">
        <w:rPr>
          <w:rFonts w:ascii="Garamond" w:hAnsi="Garamond"/>
          <w:color w:val="002060"/>
          <w:lang w:val="en-GB"/>
        </w:rPr>
        <w:t>by domains, code-switching, attitudes towards the language policy and English-medium education, and self-rated plurilingual competence. The interview protocol was constructed to provide information about individuals’ personal experiences of multilingualism, their management of social</w:t>
      </w:r>
      <w:r>
        <w:rPr>
          <w:rFonts w:ascii="Garamond" w:hAnsi="Garamond"/>
          <w:color w:val="002060"/>
          <w:lang w:val="en-GB"/>
        </w:rPr>
        <w:t xml:space="preserve"> </w:t>
      </w:r>
      <w:r w:rsidRPr="00405479">
        <w:rPr>
          <w:rFonts w:ascii="Garamond" w:hAnsi="Garamond"/>
          <w:color w:val="002060"/>
          <w:lang w:val="en-GB"/>
        </w:rPr>
        <w:t xml:space="preserve">identity and group membership, their attitudes to language policies, and the benefits and constraints of plurilingualism in their daily lives. The observation checklist was guided by the languages </w:t>
      </w:r>
      <w:r w:rsidRPr="00405479">
        <w:rPr>
          <w:rFonts w:ascii="Garamond" w:hAnsi="Garamond"/>
          <w:color w:val="002060"/>
          <w:lang w:val="en-GB"/>
        </w:rPr>
        <w:lastRenderedPageBreak/>
        <w:t>employed in the class activities, workplaces and community areas, including code-switching or mixed language types, and non-verbal behaviours frequently associated with linguistic preference or identity</w:t>
      </w:r>
      <w:r>
        <w:rPr>
          <w:rFonts w:ascii="Garamond" w:hAnsi="Garamond"/>
          <w:color w:val="002060"/>
          <w:lang w:val="en-GB"/>
        </w:rPr>
        <w:t xml:space="preserve"> </w:t>
      </w:r>
      <w:r w:rsidRPr="00405479">
        <w:rPr>
          <w:rFonts w:ascii="Garamond" w:hAnsi="Garamond"/>
          <w:color w:val="002060"/>
          <w:lang w:val="en-GB"/>
        </w:rPr>
        <w:t>opposition. Together, these instruments provided complementary views that contributed to data</w:t>
      </w:r>
      <w:r>
        <w:rPr>
          <w:rFonts w:ascii="Garamond" w:hAnsi="Garamond"/>
          <w:color w:val="002060"/>
          <w:lang w:val="en-GB"/>
        </w:rPr>
        <w:t xml:space="preserve"> </w:t>
      </w:r>
      <w:r w:rsidRPr="00405479">
        <w:rPr>
          <w:rFonts w:ascii="Garamond" w:hAnsi="Garamond"/>
          <w:color w:val="002060"/>
          <w:lang w:val="en-GB"/>
        </w:rPr>
        <w:t>trustworthiness and richness.</w:t>
      </w:r>
    </w:p>
    <w:p w14:paraId="462F5A77" w14:textId="0CA083A9" w:rsidR="003A28B4" w:rsidRPr="003A28B4" w:rsidRDefault="003A28B4" w:rsidP="003A28B4">
      <w:pPr>
        <w:spacing w:line="360" w:lineRule="auto"/>
        <w:rPr>
          <w:rFonts w:ascii="Garamond" w:hAnsi="Garamond"/>
          <w:b/>
          <w:bCs/>
          <w:color w:val="002060"/>
          <w:lang w:val="en-GB"/>
        </w:rPr>
      </w:pPr>
      <w:r>
        <w:rPr>
          <w:rFonts w:ascii="Garamond" w:hAnsi="Garamond"/>
          <w:b/>
          <w:bCs/>
          <w:color w:val="002060"/>
          <w:lang w:val="en-GB"/>
        </w:rPr>
        <w:t>2</w:t>
      </w:r>
      <w:r w:rsidRPr="003A28B4">
        <w:rPr>
          <w:rFonts w:ascii="Garamond" w:hAnsi="Garamond"/>
          <w:b/>
          <w:bCs/>
          <w:color w:val="002060"/>
          <w:lang w:val="en-GB"/>
        </w:rPr>
        <w:t>.</w:t>
      </w:r>
      <w:r w:rsidR="007903ED">
        <w:rPr>
          <w:rFonts w:ascii="Garamond" w:hAnsi="Garamond"/>
          <w:b/>
          <w:bCs/>
          <w:color w:val="002060"/>
          <w:lang w:val="en-GB"/>
        </w:rPr>
        <w:t>7</w:t>
      </w:r>
      <w:r w:rsidRPr="003A28B4">
        <w:rPr>
          <w:rFonts w:ascii="Garamond" w:hAnsi="Garamond"/>
          <w:b/>
          <w:bCs/>
          <w:color w:val="002060"/>
          <w:lang w:val="en-GB"/>
        </w:rPr>
        <w:t xml:space="preserve"> Research Questions</w:t>
      </w:r>
    </w:p>
    <w:p w14:paraId="21AE6D6F" w14:textId="77777777" w:rsidR="003A28B4" w:rsidRPr="003A28B4" w:rsidRDefault="003A28B4" w:rsidP="003A28B4">
      <w:pPr>
        <w:spacing w:line="360" w:lineRule="auto"/>
        <w:rPr>
          <w:rFonts w:ascii="Garamond" w:hAnsi="Garamond"/>
          <w:color w:val="002060"/>
          <w:lang w:val="en-GB"/>
        </w:rPr>
      </w:pPr>
      <w:r w:rsidRPr="003A28B4">
        <w:rPr>
          <w:rFonts w:ascii="Garamond" w:hAnsi="Garamond"/>
          <w:color w:val="002060"/>
          <w:lang w:val="en-GB"/>
        </w:rPr>
        <w:t>In order to explore India</w:t>
      </w:r>
      <w:r>
        <w:rPr>
          <w:rFonts w:ascii="Garamond" w:hAnsi="Garamond"/>
          <w:color w:val="002060"/>
          <w:lang w:val="en-GB"/>
        </w:rPr>
        <w:t>’</w:t>
      </w:r>
      <w:r w:rsidRPr="003A28B4">
        <w:rPr>
          <w:rFonts w:ascii="Garamond" w:hAnsi="Garamond"/>
          <w:color w:val="002060"/>
          <w:lang w:val="en-GB"/>
        </w:rPr>
        <w:t>s plurilingual sociolinguistic perspectives in a systematic manner,</w:t>
      </w:r>
      <w:r>
        <w:rPr>
          <w:rFonts w:ascii="Garamond" w:hAnsi="Garamond"/>
          <w:color w:val="002060"/>
          <w:lang w:val="en-GB"/>
        </w:rPr>
        <w:t xml:space="preserve"> </w:t>
      </w:r>
      <w:r w:rsidRPr="003A28B4">
        <w:rPr>
          <w:rFonts w:ascii="Garamond" w:hAnsi="Garamond"/>
          <w:color w:val="002060"/>
          <w:lang w:val="en-GB"/>
        </w:rPr>
        <w:t>the study is guided by the following research questions concerning linguistic practices, identity, policy impact and the wider implications of plurilingualism:</w:t>
      </w:r>
    </w:p>
    <w:p w14:paraId="3BA90BDF" w14:textId="77777777" w:rsidR="003A28B4"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How do Indians in their day-to-day life</w:t>
      </w:r>
      <w:r>
        <w:rPr>
          <w:rFonts w:ascii="Garamond" w:hAnsi="Garamond"/>
          <w:color w:val="002060"/>
          <w:lang w:val="en-GB"/>
        </w:rPr>
        <w:t xml:space="preserve"> </w:t>
      </w:r>
      <w:r w:rsidRPr="003A28B4">
        <w:rPr>
          <w:rFonts w:ascii="Garamond" w:hAnsi="Garamond"/>
          <w:color w:val="002060"/>
          <w:lang w:val="en-GB"/>
        </w:rPr>
        <w:t>and at work use multiple languages?</w:t>
      </w:r>
    </w:p>
    <w:p w14:paraId="5F394DF7" w14:textId="77777777" w:rsidR="003A28B4"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Which sociolinguistic factors are at play in language choice and language identity?</w:t>
      </w:r>
    </w:p>
    <w:p w14:paraId="3470E269" w14:textId="77777777" w:rsidR="003A28B4"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What impact do</w:t>
      </w:r>
      <w:r>
        <w:rPr>
          <w:rFonts w:ascii="Garamond" w:hAnsi="Garamond"/>
          <w:color w:val="002060"/>
          <w:lang w:val="en-GB"/>
        </w:rPr>
        <w:t xml:space="preserve"> </w:t>
      </w:r>
      <w:r w:rsidRPr="003A28B4">
        <w:rPr>
          <w:rFonts w:ascii="Garamond" w:hAnsi="Garamond"/>
          <w:color w:val="002060"/>
          <w:lang w:val="en-GB"/>
        </w:rPr>
        <w:t>education and governmental policy have on plurilingualism?</w:t>
      </w:r>
    </w:p>
    <w:p w14:paraId="69AA9C46" w14:textId="77777777" w:rsidR="00E66872" w:rsidRDefault="003A28B4" w:rsidP="003A28B4">
      <w:pPr>
        <w:pStyle w:val="ListParagraph"/>
        <w:numPr>
          <w:ilvl w:val="0"/>
          <w:numId w:val="5"/>
        </w:numPr>
        <w:spacing w:line="360" w:lineRule="auto"/>
        <w:rPr>
          <w:rFonts w:ascii="Garamond" w:hAnsi="Garamond"/>
          <w:color w:val="002060"/>
          <w:lang w:val="en-GB"/>
        </w:rPr>
      </w:pPr>
      <w:r w:rsidRPr="003A28B4">
        <w:rPr>
          <w:rFonts w:ascii="Garamond" w:hAnsi="Garamond"/>
          <w:color w:val="002060"/>
          <w:lang w:val="en-GB"/>
        </w:rPr>
        <w:t>What challenges and opportunities</w:t>
      </w:r>
      <w:r>
        <w:rPr>
          <w:rFonts w:ascii="Garamond" w:hAnsi="Garamond"/>
          <w:color w:val="002060"/>
          <w:lang w:val="en-GB"/>
        </w:rPr>
        <w:t xml:space="preserve"> </w:t>
      </w:r>
      <w:r w:rsidRPr="003A28B4">
        <w:rPr>
          <w:rFonts w:ascii="Garamond" w:hAnsi="Garamond"/>
          <w:color w:val="002060"/>
          <w:lang w:val="en-GB"/>
        </w:rPr>
        <w:t>arise from India</w:t>
      </w:r>
      <w:r>
        <w:rPr>
          <w:rFonts w:ascii="Garamond" w:hAnsi="Garamond"/>
          <w:color w:val="002060"/>
          <w:lang w:val="en-GB"/>
        </w:rPr>
        <w:t>’</w:t>
      </w:r>
      <w:r w:rsidRPr="003A28B4">
        <w:rPr>
          <w:rFonts w:ascii="Garamond" w:hAnsi="Garamond"/>
          <w:color w:val="002060"/>
          <w:lang w:val="en-GB"/>
        </w:rPr>
        <w:t>s plurilingual situation?</w:t>
      </w:r>
    </w:p>
    <w:p w14:paraId="513A2A3B" w14:textId="45C2989F" w:rsidR="000F36BF" w:rsidRPr="000F36BF" w:rsidRDefault="000F36BF" w:rsidP="000F36BF">
      <w:pPr>
        <w:spacing w:line="360" w:lineRule="auto"/>
        <w:rPr>
          <w:rFonts w:ascii="Garamond" w:hAnsi="Garamond"/>
          <w:b/>
          <w:bCs/>
          <w:color w:val="002060"/>
          <w:lang w:val="en-GB"/>
        </w:rPr>
      </w:pPr>
      <w:r w:rsidRPr="000F36BF">
        <w:rPr>
          <w:rFonts w:ascii="Garamond" w:hAnsi="Garamond"/>
          <w:b/>
          <w:bCs/>
          <w:color w:val="002060"/>
          <w:lang w:val="en-GB"/>
        </w:rPr>
        <w:t>2.</w:t>
      </w:r>
      <w:r w:rsidR="007903ED">
        <w:rPr>
          <w:rFonts w:ascii="Garamond" w:hAnsi="Garamond"/>
          <w:b/>
          <w:bCs/>
          <w:color w:val="002060"/>
          <w:lang w:val="en-GB"/>
        </w:rPr>
        <w:t>8</w:t>
      </w:r>
      <w:r w:rsidRPr="000F36BF">
        <w:rPr>
          <w:rFonts w:ascii="Garamond" w:hAnsi="Garamond"/>
          <w:b/>
          <w:bCs/>
          <w:color w:val="002060"/>
          <w:lang w:val="en-GB"/>
        </w:rPr>
        <w:t xml:space="preserve"> Hypotheses</w:t>
      </w:r>
    </w:p>
    <w:p w14:paraId="3F72FC7D" w14:textId="77777777" w:rsidR="000F36BF" w:rsidRPr="000F36BF" w:rsidRDefault="000F36BF" w:rsidP="000F36BF">
      <w:pPr>
        <w:spacing w:line="360" w:lineRule="auto"/>
        <w:rPr>
          <w:rFonts w:ascii="Garamond" w:hAnsi="Garamond"/>
          <w:color w:val="002060"/>
          <w:lang w:val="en-GB"/>
        </w:rPr>
      </w:pPr>
      <w:r w:rsidRPr="000F36BF">
        <w:rPr>
          <w:rFonts w:ascii="Garamond" w:hAnsi="Garamond"/>
          <w:color w:val="002060"/>
          <w:lang w:val="en-GB"/>
        </w:rPr>
        <w:t xml:space="preserve">To shape the </w:t>
      </w:r>
      <w:r>
        <w:rPr>
          <w:rFonts w:ascii="Garamond" w:hAnsi="Garamond"/>
          <w:color w:val="002060"/>
          <w:lang w:val="en-GB"/>
        </w:rPr>
        <w:t>e</w:t>
      </w:r>
      <w:r w:rsidRPr="000F36BF">
        <w:rPr>
          <w:rFonts w:ascii="Garamond" w:hAnsi="Garamond"/>
          <w:color w:val="002060"/>
          <w:lang w:val="en-GB"/>
        </w:rPr>
        <w:t>nquiry, the following hypotheses were formulated focusing on the sociolinguistic aspects of language use, identity and education in the plurilingual context of India.</w:t>
      </w:r>
    </w:p>
    <w:p w14:paraId="394D2632"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H1</w:t>
      </w:r>
      <w:r w:rsidRPr="000F36BF">
        <w:rPr>
          <w:rFonts w:ascii="Garamond" w:hAnsi="Garamond"/>
          <w:color w:val="002060"/>
          <w:lang w:val="en-GB"/>
        </w:rPr>
        <w:t>: Language usage in India is domain specific, such that while informal use share dominance by regional languages, formal and educational use are dominated by English and Hindi.</w:t>
      </w:r>
    </w:p>
    <w:p w14:paraId="5FBF1D62"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H2</w:t>
      </w:r>
      <w:r w:rsidRPr="000F36BF">
        <w:rPr>
          <w:rFonts w:ascii="Garamond" w:hAnsi="Garamond"/>
          <w:color w:val="002060"/>
          <w:lang w:val="en-GB"/>
        </w:rPr>
        <w:t>: Code-switching is not a mark of linguistic</w:t>
      </w:r>
      <w:r>
        <w:rPr>
          <w:rFonts w:ascii="Garamond" w:hAnsi="Garamond"/>
          <w:color w:val="002060"/>
          <w:lang w:val="en-GB"/>
        </w:rPr>
        <w:t xml:space="preserve"> </w:t>
      </w:r>
      <w:r w:rsidRPr="000F36BF">
        <w:rPr>
          <w:rFonts w:ascii="Garamond" w:hAnsi="Garamond"/>
          <w:color w:val="002060"/>
          <w:lang w:val="en-GB"/>
        </w:rPr>
        <w:t>inadequacy but a socially and politically loaded linguistic practice with which speakers renegotiate their identities and social positions.</w:t>
      </w:r>
    </w:p>
    <w:p w14:paraId="41D734E8"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H3</w:t>
      </w:r>
      <w:r w:rsidRPr="000F36BF">
        <w:rPr>
          <w:rFonts w:ascii="Garamond" w:hAnsi="Garamond"/>
          <w:color w:val="002060"/>
          <w:lang w:val="en-GB"/>
        </w:rPr>
        <w:t>: Proficiency</w:t>
      </w:r>
      <w:r>
        <w:rPr>
          <w:rFonts w:ascii="Garamond" w:hAnsi="Garamond"/>
          <w:color w:val="002060"/>
          <w:lang w:val="en-GB"/>
        </w:rPr>
        <w:t xml:space="preserve"> </w:t>
      </w:r>
      <w:r w:rsidRPr="000F36BF">
        <w:rPr>
          <w:rFonts w:ascii="Garamond" w:hAnsi="Garamond"/>
          <w:color w:val="002060"/>
          <w:lang w:val="en-GB"/>
        </w:rPr>
        <w:t xml:space="preserve">in multiple languages in Indian context provides better opportunities of </w:t>
      </w:r>
      <w:r>
        <w:rPr>
          <w:rFonts w:ascii="Garamond" w:hAnsi="Garamond"/>
          <w:color w:val="002060"/>
          <w:lang w:val="en-GB"/>
        </w:rPr>
        <w:t>s</w:t>
      </w:r>
      <w:r w:rsidRPr="000F36BF">
        <w:rPr>
          <w:rFonts w:ascii="Garamond" w:hAnsi="Garamond"/>
          <w:color w:val="002060"/>
          <w:lang w:val="en-GB"/>
        </w:rPr>
        <w:t>ocial advancement and re-culturation within the Indian society.</w:t>
      </w:r>
    </w:p>
    <w:p w14:paraId="78158F3B" w14:textId="77777777" w:rsidR="000F36BF" w:rsidRPr="000F36BF" w:rsidRDefault="000F36BF" w:rsidP="000F36BF">
      <w:pPr>
        <w:spacing w:line="360" w:lineRule="auto"/>
        <w:rPr>
          <w:rFonts w:ascii="Garamond" w:hAnsi="Garamond"/>
          <w:color w:val="002060"/>
          <w:lang w:val="en-GB"/>
        </w:rPr>
      </w:pPr>
      <w:r w:rsidRPr="000F36BF">
        <w:rPr>
          <w:rFonts w:ascii="Garamond" w:hAnsi="Garamond"/>
          <w:b/>
          <w:bCs/>
          <w:color w:val="002060"/>
          <w:lang w:val="en-GB"/>
        </w:rPr>
        <w:t>H4</w:t>
      </w:r>
      <w:r w:rsidRPr="000F36BF">
        <w:rPr>
          <w:rFonts w:ascii="Garamond" w:hAnsi="Garamond"/>
          <w:color w:val="002060"/>
          <w:lang w:val="en-GB"/>
        </w:rPr>
        <w:t>: Implementation of language policy in India is riddled with</w:t>
      </w:r>
      <w:r>
        <w:rPr>
          <w:rFonts w:ascii="Garamond" w:hAnsi="Garamond"/>
          <w:color w:val="002060"/>
          <w:lang w:val="en-GB"/>
        </w:rPr>
        <w:t xml:space="preserve"> </w:t>
      </w:r>
      <w:r w:rsidRPr="000F36BF">
        <w:rPr>
          <w:rFonts w:ascii="Garamond" w:hAnsi="Garamond"/>
          <w:color w:val="002060"/>
          <w:lang w:val="en-GB"/>
        </w:rPr>
        <w:t>policy-practice dichotomies especially in rural, resource poor settings.</w:t>
      </w:r>
    </w:p>
    <w:p w14:paraId="6E24BA4D" w14:textId="41F22D6F" w:rsidR="00705A03" w:rsidRDefault="00705A03" w:rsidP="00705A03">
      <w:pPr>
        <w:spacing w:line="360" w:lineRule="auto"/>
        <w:rPr>
          <w:rFonts w:ascii="Garamond" w:hAnsi="Garamond"/>
          <w:b/>
          <w:bCs/>
          <w:color w:val="002060"/>
          <w:lang w:val="en-GB"/>
        </w:rPr>
      </w:pPr>
      <w:r w:rsidRPr="00705A03">
        <w:rPr>
          <w:rFonts w:ascii="Garamond" w:hAnsi="Garamond"/>
          <w:b/>
          <w:bCs/>
          <w:color w:val="002060"/>
          <w:lang w:val="en-GB"/>
        </w:rPr>
        <w:t>2.</w:t>
      </w:r>
      <w:r w:rsidR="007903ED">
        <w:rPr>
          <w:rFonts w:ascii="Garamond" w:hAnsi="Garamond"/>
          <w:b/>
          <w:bCs/>
          <w:color w:val="002060"/>
          <w:lang w:val="en-GB"/>
        </w:rPr>
        <w:t>9</w:t>
      </w:r>
      <w:r w:rsidRPr="00705A03">
        <w:rPr>
          <w:rFonts w:ascii="Garamond" w:hAnsi="Garamond"/>
          <w:b/>
          <w:bCs/>
          <w:color w:val="002060"/>
          <w:lang w:val="en-GB"/>
        </w:rPr>
        <w:t xml:space="preserve"> Delimitations of the Study</w:t>
      </w:r>
    </w:p>
    <w:p w14:paraId="120BFD28" w14:textId="77777777" w:rsidR="00705A03" w:rsidRDefault="00705A03" w:rsidP="00705A03">
      <w:pPr>
        <w:spacing w:line="360" w:lineRule="auto"/>
        <w:rPr>
          <w:rFonts w:ascii="Garamond" w:hAnsi="Garamond"/>
          <w:color w:val="002060"/>
          <w:lang w:val="en-GB"/>
        </w:rPr>
      </w:pPr>
      <w:r w:rsidRPr="00705A03">
        <w:rPr>
          <w:rFonts w:ascii="Garamond" w:hAnsi="Garamond"/>
          <w:color w:val="002060"/>
          <w:lang w:val="en-GB"/>
        </w:rPr>
        <w:t>Several boundaries were recognized. First, the research was confined to five states that were selected on the basis of regional and linguistic diversity; this may affect the extent to which the findings can be generalized to the whole country. Second, the sample tended to be somewhat urban-centred since the survey was conducted mainly via online distribution, which may have led to the exclusion of persons with limited access</w:t>
      </w:r>
      <w:r>
        <w:rPr>
          <w:rFonts w:ascii="Garamond" w:hAnsi="Garamond"/>
          <w:color w:val="002060"/>
          <w:lang w:val="en-GB"/>
        </w:rPr>
        <w:t xml:space="preserve"> </w:t>
      </w:r>
      <w:r w:rsidRPr="00705A03">
        <w:rPr>
          <w:rFonts w:ascii="Garamond" w:hAnsi="Garamond"/>
          <w:color w:val="002060"/>
          <w:lang w:val="en-GB"/>
        </w:rPr>
        <w:t>to the Internet. Third, the scope is also limited in that it considers only functional plurilingualism in present-day India, rather than dealing extensively with processes of language acquisition or with historical genesi</w:t>
      </w:r>
      <w:r>
        <w:rPr>
          <w:rFonts w:ascii="Garamond" w:hAnsi="Garamond"/>
          <w:color w:val="002060"/>
          <w:lang w:val="en-GB"/>
        </w:rPr>
        <w:t xml:space="preserve">s </w:t>
      </w:r>
      <w:r w:rsidRPr="00705A03">
        <w:rPr>
          <w:rFonts w:ascii="Garamond" w:hAnsi="Garamond"/>
          <w:color w:val="002060"/>
          <w:lang w:val="en-GB"/>
        </w:rPr>
        <w:t>of language contact. Finally, the research was conducted over a time span of two months, thus providing a cross-sectional as opposed to a</w:t>
      </w:r>
      <w:r>
        <w:rPr>
          <w:rFonts w:ascii="Garamond" w:hAnsi="Garamond"/>
          <w:color w:val="002060"/>
          <w:lang w:val="en-GB"/>
        </w:rPr>
        <w:t xml:space="preserve"> </w:t>
      </w:r>
      <w:r w:rsidRPr="00705A03">
        <w:rPr>
          <w:rFonts w:ascii="Garamond" w:hAnsi="Garamond"/>
          <w:color w:val="002060"/>
          <w:lang w:val="en-GB"/>
        </w:rPr>
        <w:t>longitudinal view of plurilingualism.</w:t>
      </w:r>
    </w:p>
    <w:p w14:paraId="70FBB1A2" w14:textId="1EC172A1" w:rsidR="009807B9" w:rsidRDefault="009807B9" w:rsidP="009807B9">
      <w:pPr>
        <w:spacing w:line="360" w:lineRule="auto"/>
        <w:rPr>
          <w:rFonts w:ascii="Garamond" w:hAnsi="Garamond"/>
          <w:b/>
          <w:bCs/>
          <w:color w:val="002060"/>
          <w:lang w:val="en-GB"/>
        </w:rPr>
      </w:pPr>
      <w:r w:rsidRPr="009807B9">
        <w:rPr>
          <w:rFonts w:ascii="Garamond" w:hAnsi="Garamond"/>
          <w:b/>
          <w:bCs/>
          <w:color w:val="002060"/>
          <w:lang w:val="en-GB"/>
        </w:rPr>
        <w:t>2.</w:t>
      </w:r>
      <w:r w:rsidR="007903ED">
        <w:rPr>
          <w:rFonts w:ascii="Garamond" w:hAnsi="Garamond"/>
          <w:b/>
          <w:bCs/>
          <w:color w:val="002060"/>
          <w:lang w:val="en-GB"/>
        </w:rPr>
        <w:t>10</w:t>
      </w:r>
      <w:r w:rsidRPr="009807B9">
        <w:rPr>
          <w:rFonts w:ascii="Garamond" w:hAnsi="Garamond"/>
          <w:b/>
          <w:bCs/>
          <w:color w:val="002060"/>
          <w:lang w:val="en-GB"/>
        </w:rPr>
        <w:t xml:space="preserve"> Scope of the Study</w:t>
      </w:r>
    </w:p>
    <w:p w14:paraId="02DA8659" w14:textId="77777777" w:rsidR="009807B9" w:rsidRDefault="00A2131F" w:rsidP="009807B9">
      <w:pPr>
        <w:spacing w:line="360" w:lineRule="auto"/>
        <w:rPr>
          <w:rFonts w:ascii="Garamond" w:hAnsi="Garamond"/>
          <w:color w:val="002060"/>
          <w:lang w:val="en-GB"/>
        </w:rPr>
      </w:pPr>
      <w:r w:rsidRPr="00A2131F">
        <w:rPr>
          <w:rFonts w:ascii="Garamond" w:hAnsi="Garamond"/>
          <w:color w:val="002060"/>
          <w:lang w:val="en-GB"/>
        </w:rPr>
        <w:lastRenderedPageBreak/>
        <w:t>Nonetheless, the study was ambitious in scope. It aimed to identify patterns of language use within domains, to assess the contribution of language choices to identity construction, and to reveal</w:t>
      </w:r>
      <w:r>
        <w:rPr>
          <w:rFonts w:ascii="Garamond" w:hAnsi="Garamond"/>
          <w:color w:val="002060"/>
          <w:lang w:val="en-GB"/>
        </w:rPr>
        <w:t xml:space="preserve"> </w:t>
      </w:r>
      <w:r w:rsidRPr="00A2131F">
        <w:rPr>
          <w:rFonts w:ascii="Garamond" w:hAnsi="Garamond"/>
          <w:color w:val="002060"/>
          <w:lang w:val="en-GB"/>
        </w:rPr>
        <w:t>the social motivations for linguistic practices. The study also assessed the influence of education and policy on the development of plurilingual competence</w:t>
      </w:r>
      <w:r>
        <w:rPr>
          <w:rFonts w:ascii="Garamond" w:hAnsi="Garamond"/>
          <w:color w:val="002060"/>
          <w:lang w:val="en-GB"/>
        </w:rPr>
        <w:t xml:space="preserve"> </w:t>
      </w:r>
      <w:r w:rsidRPr="00A2131F">
        <w:rPr>
          <w:rFonts w:ascii="Garamond" w:hAnsi="Garamond"/>
          <w:color w:val="002060"/>
          <w:lang w:val="en-GB"/>
        </w:rPr>
        <w:t>and made suggestions for multilingual education and language maintenance. Theoretically, the research advances sociolinguistic scholarship by illustrating the possibilities of employing mixed methods approaches to investigate</w:t>
      </w:r>
      <w:r>
        <w:rPr>
          <w:rFonts w:ascii="Garamond" w:hAnsi="Garamond"/>
          <w:color w:val="002060"/>
          <w:lang w:val="en-GB"/>
        </w:rPr>
        <w:t xml:space="preserve"> </w:t>
      </w:r>
      <w:r w:rsidRPr="00A2131F">
        <w:rPr>
          <w:rFonts w:ascii="Garamond" w:hAnsi="Garamond"/>
          <w:color w:val="002060"/>
          <w:lang w:val="en-GB"/>
        </w:rPr>
        <w:t>the fluid environments of plurilingual settings, especially in the context of India</w:t>
      </w:r>
      <w:r>
        <w:rPr>
          <w:rFonts w:ascii="Garamond" w:hAnsi="Garamond"/>
          <w:color w:val="002060"/>
          <w:lang w:val="en-GB"/>
        </w:rPr>
        <w:t>’</w:t>
      </w:r>
      <w:r w:rsidRPr="00A2131F">
        <w:rPr>
          <w:rFonts w:ascii="Garamond" w:hAnsi="Garamond"/>
          <w:color w:val="002060"/>
          <w:lang w:val="en-GB"/>
        </w:rPr>
        <w:t>s multifaceted linguistic milieu.</w:t>
      </w:r>
    </w:p>
    <w:p w14:paraId="1460A66D" w14:textId="77777777" w:rsidR="00B44E10" w:rsidRPr="00B44E10" w:rsidRDefault="00B44E10" w:rsidP="00B44E10">
      <w:pPr>
        <w:spacing w:line="360" w:lineRule="auto"/>
        <w:rPr>
          <w:rFonts w:ascii="Garamond" w:hAnsi="Garamond"/>
          <w:b/>
          <w:bCs/>
          <w:color w:val="002060"/>
          <w:lang w:val="en-GB"/>
        </w:rPr>
      </w:pPr>
      <w:r w:rsidRPr="00B44E10">
        <w:rPr>
          <w:rFonts w:ascii="Garamond" w:hAnsi="Garamond"/>
          <w:b/>
          <w:bCs/>
          <w:color w:val="002060"/>
          <w:lang w:val="en-GB"/>
        </w:rPr>
        <w:t xml:space="preserve">3 Results </w:t>
      </w:r>
    </w:p>
    <w:p w14:paraId="5ADD6FE0" w14:textId="77777777" w:rsidR="00A2131F" w:rsidRDefault="00B81872" w:rsidP="009807B9">
      <w:pPr>
        <w:spacing w:line="360" w:lineRule="auto"/>
        <w:rPr>
          <w:rFonts w:ascii="Garamond" w:hAnsi="Garamond"/>
          <w:color w:val="002060"/>
          <w:lang w:val="en-GB"/>
        </w:rPr>
      </w:pPr>
      <w:r w:rsidRPr="00B81872">
        <w:rPr>
          <w:rFonts w:ascii="Garamond" w:hAnsi="Garamond"/>
          <w:color w:val="002060"/>
          <w:lang w:val="en-GB"/>
        </w:rPr>
        <w:t>The following reports the results of the questionnaire (n = 400), interviews (n = 40), and observation, and is structured around the</w:t>
      </w:r>
      <w:r>
        <w:rPr>
          <w:rFonts w:ascii="Garamond" w:hAnsi="Garamond"/>
          <w:color w:val="002060"/>
          <w:lang w:val="en-GB"/>
        </w:rPr>
        <w:t xml:space="preserve"> </w:t>
      </w:r>
      <w:r w:rsidRPr="00B81872">
        <w:rPr>
          <w:rFonts w:ascii="Garamond" w:hAnsi="Garamond"/>
          <w:color w:val="002060"/>
          <w:lang w:val="en-GB"/>
        </w:rPr>
        <w:t>following key domains: patterns of language use, practices of code-switching, attitudes and perceptions, media/digital communication, and educational/policy implications.</w:t>
      </w:r>
    </w:p>
    <w:p w14:paraId="7C19D1C4" w14:textId="77777777" w:rsidR="00F00FC9" w:rsidRPr="00F00FC9" w:rsidRDefault="00F00FC9" w:rsidP="00F00FC9">
      <w:pPr>
        <w:spacing w:line="360" w:lineRule="auto"/>
        <w:rPr>
          <w:rFonts w:ascii="Garamond" w:hAnsi="Garamond"/>
          <w:b/>
          <w:bCs/>
          <w:color w:val="002060"/>
          <w:lang w:val="en-GB"/>
        </w:rPr>
      </w:pPr>
      <w:r w:rsidRPr="00F00FC9">
        <w:rPr>
          <w:rFonts w:ascii="Garamond" w:hAnsi="Garamond"/>
          <w:b/>
          <w:bCs/>
          <w:color w:val="002060"/>
          <w:lang w:val="en-GB"/>
        </w:rPr>
        <w:t>Table 1: Participants Demographics</w:t>
      </w:r>
    </w:p>
    <w:tbl>
      <w:tblPr>
        <w:tblStyle w:val="TableGrid"/>
        <w:tblW w:w="0" w:type="auto"/>
        <w:tblLook w:val="04A0" w:firstRow="1" w:lastRow="0" w:firstColumn="1" w:lastColumn="0" w:noHBand="0" w:noVBand="1"/>
      </w:tblPr>
      <w:tblGrid>
        <w:gridCol w:w="2312"/>
        <w:gridCol w:w="1831"/>
        <w:gridCol w:w="1519"/>
      </w:tblGrid>
      <w:tr w:rsidR="00F00FC9" w:rsidRPr="00F00FC9" w14:paraId="0782B7CD" w14:textId="77777777" w:rsidTr="00905527">
        <w:tc>
          <w:tcPr>
            <w:tcW w:w="0" w:type="auto"/>
          </w:tcPr>
          <w:p w14:paraId="059153E7"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Demographic</w:t>
            </w:r>
          </w:p>
        </w:tc>
        <w:tc>
          <w:tcPr>
            <w:tcW w:w="0" w:type="auto"/>
          </w:tcPr>
          <w:p w14:paraId="334C7699"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Frequency (n=400)</w:t>
            </w:r>
          </w:p>
        </w:tc>
        <w:tc>
          <w:tcPr>
            <w:tcW w:w="0" w:type="auto"/>
          </w:tcPr>
          <w:p w14:paraId="176E8F78"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Percentage (%)</w:t>
            </w:r>
          </w:p>
        </w:tc>
      </w:tr>
      <w:tr w:rsidR="00F00FC9" w:rsidRPr="00F00FC9" w14:paraId="33A150C1" w14:textId="77777777" w:rsidTr="00905527">
        <w:tc>
          <w:tcPr>
            <w:tcW w:w="0" w:type="auto"/>
          </w:tcPr>
          <w:p w14:paraId="3CD1F8B5"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Gender</w:t>
            </w:r>
          </w:p>
        </w:tc>
        <w:tc>
          <w:tcPr>
            <w:tcW w:w="0" w:type="auto"/>
            <w:gridSpan w:val="2"/>
          </w:tcPr>
          <w:p w14:paraId="5E3F0B4C" w14:textId="77777777" w:rsidR="00F00FC9" w:rsidRPr="00F00FC9" w:rsidRDefault="00F00FC9" w:rsidP="00905527">
            <w:pPr>
              <w:rPr>
                <w:rFonts w:ascii="Garamond" w:hAnsi="Garamond"/>
                <w:color w:val="002060"/>
                <w:sz w:val="20"/>
                <w:szCs w:val="20"/>
                <w:lang w:val="en-GB"/>
              </w:rPr>
            </w:pPr>
          </w:p>
        </w:tc>
      </w:tr>
      <w:tr w:rsidR="00F00FC9" w:rsidRPr="00F00FC9" w14:paraId="3A6CEAA8" w14:textId="77777777" w:rsidTr="00905527">
        <w:tc>
          <w:tcPr>
            <w:tcW w:w="0" w:type="auto"/>
          </w:tcPr>
          <w:p w14:paraId="4EA3D667"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Male</w:t>
            </w:r>
          </w:p>
        </w:tc>
        <w:tc>
          <w:tcPr>
            <w:tcW w:w="0" w:type="auto"/>
          </w:tcPr>
          <w:p w14:paraId="7E65028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200</w:t>
            </w:r>
          </w:p>
        </w:tc>
        <w:tc>
          <w:tcPr>
            <w:tcW w:w="0" w:type="auto"/>
          </w:tcPr>
          <w:p w14:paraId="041F28CD"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50</w:t>
            </w:r>
          </w:p>
        </w:tc>
      </w:tr>
      <w:tr w:rsidR="00F00FC9" w:rsidRPr="00F00FC9" w14:paraId="3368CB47" w14:textId="77777777" w:rsidTr="00905527">
        <w:tc>
          <w:tcPr>
            <w:tcW w:w="0" w:type="auto"/>
          </w:tcPr>
          <w:p w14:paraId="7F7312FB"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Female</w:t>
            </w:r>
          </w:p>
        </w:tc>
        <w:tc>
          <w:tcPr>
            <w:tcW w:w="0" w:type="auto"/>
          </w:tcPr>
          <w:p w14:paraId="7CAC333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190</w:t>
            </w:r>
          </w:p>
        </w:tc>
        <w:tc>
          <w:tcPr>
            <w:tcW w:w="0" w:type="auto"/>
          </w:tcPr>
          <w:p w14:paraId="7535FE46"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47.5</w:t>
            </w:r>
          </w:p>
        </w:tc>
      </w:tr>
      <w:tr w:rsidR="00F00FC9" w:rsidRPr="00F00FC9" w14:paraId="5C3453CB" w14:textId="77777777" w:rsidTr="00905527">
        <w:tc>
          <w:tcPr>
            <w:tcW w:w="0" w:type="auto"/>
          </w:tcPr>
          <w:p w14:paraId="564B226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Other</w:t>
            </w:r>
          </w:p>
        </w:tc>
        <w:tc>
          <w:tcPr>
            <w:tcW w:w="0" w:type="auto"/>
          </w:tcPr>
          <w:p w14:paraId="1B73D1CA"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10</w:t>
            </w:r>
          </w:p>
        </w:tc>
        <w:tc>
          <w:tcPr>
            <w:tcW w:w="0" w:type="auto"/>
          </w:tcPr>
          <w:p w14:paraId="4543FC56"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2.5</w:t>
            </w:r>
          </w:p>
        </w:tc>
      </w:tr>
      <w:tr w:rsidR="00F00FC9" w:rsidRPr="00F00FC9" w14:paraId="0C3ADE02" w14:textId="77777777" w:rsidTr="00905527">
        <w:tc>
          <w:tcPr>
            <w:tcW w:w="0" w:type="auto"/>
          </w:tcPr>
          <w:p w14:paraId="5E7F89CE"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Urban/Rural</w:t>
            </w:r>
          </w:p>
        </w:tc>
        <w:tc>
          <w:tcPr>
            <w:tcW w:w="0" w:type="auto"/>
            <w:gridSpan w:val="2"/>
          </w:tcPr>
          <w:p w14:paraId="5DD695BA" w14:textId="77777777" w:rsidR="00F00FC9" w:rsidRPr="00F00FC9" w:rsidRDefault="00F00FC9" w:rsidP="00905527">
            <w:pPr>
              <w:rPr>
                <w:rFonts w:ascii="Garamond" w:hAnsi="Garamond"/>
                <w:color w:val="002060"/>
                <w:sz w:val="20"/>
                <w:szCs w:val="20"/>
                <w:lang w:val="en-GB"/>
              </w:rPr>
            </w:pPr>
          </w:p>
        </w:tc>
      </w:tr>
      <w:tr w:rsidR="00F00FC9" w:rsidRPr="00F00FC9" w14:paraId="62093F21" w14:textId="77777777" w:rsidTr="00905527">
        <w:tc>
          <w:tcPr>
            <w:tcW w:w="0" w:type="auto"/>
          </w:tcPr>
          <w:p w14:paraId="4963B99C"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Urban</w:t>
            </w:r>
          </w:p>
        </w:tc>
        <w:tc>
          <w:tcPr>
            <w:tcW w:w="0" w:type="auto"/>
          </w:tcPr>
          <w:p w14:paraId="11D4691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220</w:t>
            </w:r>
          </w:p>
        </w:tc>
        <w:tc>
          <w:tcPr>
            <w:tcW w:w="0" w:type="auto"/>
          </w:tcPr>
          <w:p w14:paraId="1CCF9163"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55</w:t>
            </w:r>
          </w:p>
        </w:tc>
      </w:tr>
      <w:tr w:rsidR="00F00FC9" w:rsidRPr="00F00FC9" w14:paraId="7E42CEC0" w14:textId="77777777" w:rsidTr="00905527">
        <w:tc>
          <w:tcPr>
            <w:tcW w:w="0" w:type="auto"/>
          </w:tcPr>
          <w:p w14:paraId="17C7CFB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Rural</w:t>
            </w:r>
          </w:p>
        </w:tc>
        <w:tc>
          <w:tcPr>
            <w:tcW w:w="0" w:type="auto"/>
          </w:tcPr>
          <w:p w14:paraId="6778B3E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180</w:t>
            </w:r>
          </w:p>
        </w:tc>
        <w:tc>
          <w:tcPr>
            <w:tcW w:w="0" w:type="auto"/>
          </w:tcPr>
          <w:p w14:paraId="1C9AEB5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45</w:t>
            </w:r>
          </w:p>
        </w:tc>
      </w:tr>
      <w:tr w:rsidR="00F00FC9" w:rsidRPr="00F00FC9" w14:paraId="111E9E80" w14:textId="77777777" w:rsidTr="00905527">
        <w:tc>
          <w:tcPr>
            <w:tcW w:w="0" w:type="auto"/>
          </w:tcPr>
          <w:p w14:paraId="6402A8C3"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Education Level</w:t>
            </w:r>
          </w:p>
        </w:tc>
        <w:tc>
          <w:tcPr>
            <w:tcW w:w="0" w:type="auto"/>
            <w:gridSpan w:val="2"/>
          </w:tcPr>
          <w:p w14:paraId="55113B59" w14:textId="77777777" w:rsidR="00F00FC9" w:rsidRPr="00F00FC9" w:rsidRDefault="00F00FC9" w:rsidP="00905527">
            <w:pPr>
              <w:rPr>
                <w:rFonts w:ascii="Garamond" w:hAnsi="Garamond"/>
                <w:color w:val="002060"/>
                <w:sz w:val="20"/>
                <w:szCs w:val="20"/>
                <w:lang w:val="en-GB"/>
              </w:rPr>
            </w:pPr>
          </w:p>
        </w:tc>
      </w:tr>
      <w:tr w:rsidR="00F00FC9" w:rsidRPr="00F00FC9" w14:paraId="4C37634C" w14:textId="77777777" w:rsidTr="00905527">
        <w:tc>
          <w:tcPr>
            <w:tcW w:w="0" w:type="auto"/>
          </w:tcPr>
          <w:p w14:paraId="5EB34DD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School</w:t>
            </w:r>
          </w:p>
        </w:tc>
        <w:tc>
          <w:tcPr>
            <w:tcW w:w="0" w:type="auto"/>
          </w:tcPr>
          <w:p w14:paraId="1FBD496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3BB5E5A3"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57A1EAEA" w14:textId="77777777" w:rsidTr="00905527">
        <w:tc>
          <w:tcPr>
            <w:tcW w:w="0" w:type="auto"/>
          </w:tcPr>
          <w:p w14:paraId="03E94696"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Undergraduate</w:t>
            </w:r>
          </w:p>
        </w:tc>
        <w:tc>
          <w:tcPr>
            <w:tcW w:w="0" w:type="auto"/>
          </w:tcPr>
          <w:p w14:paraId="27459227"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180</w:t>
            </w:r>
          </w:p>
        </w:tc>
        <w:tc>
          <w:tcPr>
            <w:tcW w:w="0" w:type="auto"/>
          </w:tcPr>
          <w:p w14:paraId="3304BBB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45</w:t>
            </w:r>
          </w:p>
        </w:tc>
      </w:tr>
      <w:tr w:rsidR="00F00FC9" w:rsidRPr="00F00FC9" w14:paraId="3C926F3B" w14:textId="77777777" w:rsidTr="00905527">
        <w:tc>
          <w:tcPr>
            <w:tcW w:w="0" w:type="auto"/>
          </w:tcPr>
          <w:p w14:paraId="79BDFCE1"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Postgraduate</w:t>
            </w:r>
          </w:p>
        </w:tc>
        <w:tc>
          <w:tcPr>
            <w:tcW w:w="0" w:type="auto"/>
          </w:tcPr>
          <w:p w14:paraId="089B36D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120</w:t>
            </w:r>
          </w:p>
        </w:tc>
        <w:tc>
          <w:tcPr>
            <w:tcW w:w="0" w:type="auto"/>
          </w:tcPr>
          <w:p w14:paraId="45933CDB"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30</w:t>
            </w:r>
          </w:p>
        </w:tc>
      </w:tr>
      <w:tr w:rsidR="00F00FC9" w:rsidRPr="00F00FC9" w14:paraId="5F361FC0" w14:textId="77777777" w:rsidTr="00905527">
        <w:tc>
          <w:tcPr>
            <w:tcW w:w="0" w:type="auto"/>
          </w:tcPr>
          <w:p w14:paraId="58C203D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Other</w:t>
            </w:r>
          </w:p>
        </w:tc>
        <w:tc>
          <w:tcPr>
            <w:tcW w:w="0" w:type="auto"/>
          </w:tcPr>
          <w:p w14:paraId="261983E1"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c>
          <w:tcPr>
            <w:tcW w:w="0" w:type="auto"/>
          </w:tcPr>
          <w:p w14:paraId="3BE51A7E"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5</w:t>
            </w:r>
          </w:p>
        </w:tc>
      </w:tr>
      <w:tr w:rsidR="00F00FC9" w:rsidRPr="00F00FC9" w14:paraId="181FD228" w14:textId="77777777" w:rsidTr="00905527">
        <w:tc>
          <w:tcPr>
            <w:tcW w:w="0" w:type="auto"/>
          </w:tcPr>
          <w:p w14:paraId="3A6CE9A2" w14:textId="77777777" w:rsidR="00F00FC9" w:rsidRPr="00F00FC9" w:rsidRDefault="00F00FC9" w:rsidP="00905527">
            <w:pPr>
              <w:rPr>
                <w:rFonts w:ascii="Garamond" w:hAnsi="Garamond"/>
                <w:b/>
                <w:bCs/>
                <w:color w:val="002060"/>
                <w:sz w:val="20"/>
                <w:szCs w:val="20"/>
                <w:lang w:val="en-GB"/>
              </w:rPr>
            </w:pPr>
            <w:r w:rsidRPr="00F00FC9">
              <w:rPr>
                <w:rFonts w:ascii="Garamond" w:hAnsi="Garamond"/>
                <w:b/>
                <w:bCs/>
                <w:color w:val="002060"/>
                <w:sz w:val="20"/>
                <w:szCs w:val="20"/>
                <w:lang w:val="en-GB"/>
              </w:rPr>
              <w:t>Regional Representation</w:t>
            </w:r>
          </w:p>
        </w:tc>
        <w:tc>
          <w:tcPr>
            <w:tcW w:w="0" w:type="auto"/>
            <w:gridSpan w:val="2"/>
          </w:tcPr>
          <w:p w14:paraId="7F4BC05E" w14:textId="77777777" w:rsidR="00F00FC9" w:rsidRPr="00F00FC9" w:rsidRDefault="00F00FC9" w:rsidP="00905527">
            <w:pPr>
              <w:rPr>
                <w:rFonts w:ascii="Garamond" w:hAnsi="Garamond"/>
                <w:color w:val="002060"/>
                <w:sz w:val="20"/>
                <w:szCs w:val="20"/>
                <w:lang w:val="en-GB"/>
              </w:rPr>
            </w:pPr>
          </w:p>
        </w:tc>
      </w:tr>
      <w:tr w:rsidR="00F00FC9" w:rsidRPr="00F00FC9" w14:paraId="19EDB7B7" w14:textId="77777777" w:rsidTr="00905527">
        <w:tc>
          <w:tcPr>
            <w:tcW w:w="0" w:type="auto"/>
          </w:tcPr>
          <w:p w14:paraId="17CE13B0"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North</w:t>
            </w:r>
          </w:p>
        </w:tc>
        <w:tc>
          <w:tcPr>
            <w:tcW w:w="0" w:type="auto"/>
          </w:tcPr>
          <w:p w14:paraId="57D60188"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480599E5"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58F3EB45" w14:textId="77777777" w:rsidTr="00905527">
        <w:tc>
          <w:tcPr>
            <w:tcW w:w="0" w:type="auto"/>
          </w:tcPr>
          <w:p w14:paraId="4FADB2EF"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South</w:t>
            </w:r>
          </w:p>
        </w:tc>
        <w:tc>
          <w:tcPr>
            <w:tcW w:w="0" w:type="auto"/>
          </w:tcPr>
          <w:p w14:paraId="55B6514A"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4E597540"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0117A5E7" w14:textId="77777777" w:rsidTr="00905527">
        <w:tc>
          <w:tcPr>
            <w:tcW w:w="0" w:type="auto"/>
          </w:tcPr>
          <w:p w14:paraId="209599CC"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 xml:space="preserve">East </w:t>
            </w:r>
          </w:p>
        </w:tc>
        <w:tc>
          <w:tcPr>
            <w:tcW w:w="0" w:type="auto"/>
          </w:tcPr>
          <w:p w14:paraId="2639F7E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18E76B9A"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7F6BE277" w14:textId="77777777" w:rsidTr="00905527">
        <w:tc>
          <w:tcPr>
            <w:tcW w:w="0" w:type="auto"/>
          </w:tcPr>
          <w:p w14:paraId="03442FD1"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West</w:t>
            </w:r>
          </w:p>
        </w:tc>
        <w:tc>
          <w:tcPr>
            <w:tcW w:w="0" w:type="auto"/>
          </w:tcPr>
          <w:p w14:paraId="69EB0E6F"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7995B5C9"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r w:rsidR="00F00FC9" w:rsidRPr="00F00FC9" w14:paraId="42A94365" w14:textId="77777777" w:rsidTr="00905527">
        <w:tc>
          <w:tcPr>
            <w:tcW w:w="0" w:type="auto"/>
          </w:tcPr>
          <w:p w14:paraId="68DBF892"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Central</w:t>
            </w:r>
          </w:p>
        </w:tc>
        <w:tc>
          <w:tcPr>
            <w:tcW w:w="0" w:type="auto"/>
          </w:tcPr>
          <w:p w14:paraId="59DBF74B"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80</w:t>
            </w:r>
          </w:p>
        </w:tc>
        <w:tc>
          <w:tcPr>
            <w:tcW w:w="0" w:type="auto"/>
          </w:tcPr>
          <w:p w14:paraId="66AAD48E" w14:textId="77777777" w:rsidR="00F00FC9" w:rsidRPr="00F00FC9" w:rsidRDefault="00F00FC9" w:rsidP="00905527">
            <w:pPr>
              <w:rPr>
                <w:rFonts w:ascii="Garamond" w:hAnsi="Garamond"/>
                <w:color w:val="002060"/>
                <w:sz w:val="20"/>
                <w:szCs w:val="20"/>
                <w:lang w:val="en-GB"/>
              </w:rPr>
            </w:pPr>
            <w:r w:rsidRPr="00F00FC9">
              <w:rPr>
                <w:rFonts w:ascii="Garamond" w:hAnsi="Garamond"/>
                <w:color w:val="002060"/>
                <w:sz w:val="20"/>
                <w:szCs w:val="20"/>
                <w:lang w:val="en-GB"/>
              </w:rPr>
              <w:t>20</w:t>
            </w:r>
          </w:p>
        </w:tc>
      </w:tr>
    </w:tbl>
    <w:p w14:paraId="728B6489" w14:textId="77777777" w:rsidR="00B81872" w:rsidRDefault="00F9032A" w:rsidP="009807B9">
      <w:pPr>
        <w:spacing w:line="360" w:lineRule="auto"/>
        <w:rPr>
          <w:rFonts w:ascii="Garamond" w:hAnsi="Garamond"/>
          <w:color w:val="002060"/>
          <w:lang w:val="en-GB"/>
        </w:rPr>
      </w:pPr>
      <w:r w:rsidRPr="00F9032A">
        <w:rPr>
          <w:rFonts w:ascii="Garamond" w:hAnsi="Garamond"/>
          <w:color w:val="002060"/>
          <w:lang w:val="en-GB"/>
        </w:rPr>
        <w:t>The sample is balanced in terms of gender, urban-rural background, education and regions, and thus provides a representative view of plurilingual practices.</w:t>
      </w:r>
    </w:p>
    <w:p w14:paraId="689CDCB8" w14:textId="77777777" w:rsidR="00F9032A" w:rsidRPr="00F9032A" w:rsidRDefault="00F9032A" w:rsidP="00F9032A">
      <w:pPr>
        <w:spacing w:line="360" w:lineRule="auto"/>
        <w:rPr>
          <w:rFonts w:ascii="Garamond" w:hAnsi="Garamond"/>
          <w:b/>
          <w:bCs/>
          <w:color w:val="002060"/>
          <w:lang w:val="en-GB"/>
        </w:rPr>
      </w:pPr>
      <w:r w:rsidRPr="00F9032A">
        <w:rPr>
          <w:rFonts w:ascii="Garamond" w:hAnsi="Garamond"/>
          <w:b/>
          <w:bCs/>
          <w:color w:val="002060"/>
          <w:lang w:val="en-GB"/>
        </w:rPr>
        <w:t>3.1 Patterns of Language Use</w:t>
      </w:r>
    </w:p>
    <w:p w14:paraId="64CC6FE9" w14:textId="77777777" w:rsidR="00F9032A" w:rsidRPr="00F9032A" w:rsidRDefault="00F9032A" w:rsidP="00F9032A">
      <w:pPr>
        <w:spacing w:line="360" w:lineRule="auto"/>
        <w:rPr>
          <w:rFonts w:ascii="Garamond" w:hAnsi="Garamond"/>
          <w:b/>
          <w:bCs/>
          <w:color w:val="002060"/>
          <w:lang w:val="en-GB"/>
        </w:rPr>
      </w:pPr>
      <w:r w:rsidRPr="00F9032A">
        <w:rPr>
          <w:rFonts w:ascii="Garamond" w:hAnsi="Garamond"/>
          <w:b/>
          <w:bCs/>
          <w:color w:val="002060"/>
          <w:lang w:val="en-GB"/>
        </w:rPr>
        <w:t>Table 2: Frequency of Language Use across Domains (Mean Scores)</w:t>
      </w:r>
    </w:p>
    <w:p w14:paraId="11EE1B28" w14:textId="77777777" w:rsidR="00F9032A" w:rsidRPr="00F9032A" w:rsidRDefault="00F9032A" w:rsidP="00F9032A">
      <w:pPr>
        <w:pBdr>
          <w:bottom w:val="single" w:sz="6" w:space="1" w:color="auto"/>
        </w:pBdr>
        <w:spacing w:line="360" w:lineRule="auto"/>
        <w:rPr>
          <w:rFonts w:ascii="Garamond" w:hAnsi="Garamond"/>
          <w:b/>
          <w:bCs/>
          <w:color w:val="002060"/>
          <w:sz w:val="20"/>
          <w:szCs w:val="20"/>
          <w:lang w:val="en-GB"/>
        </w:rPr>
      </w:pPr>
      <w:r w:rsidRPr="00F9032A">
        <w:rPr>
          <w:rFonts w:ascii="Garamond" w:hAnsi="Garamond"/>
          <w:b/>
          <w:bCs/>
          <w:color w:val="002060"/>
          <w:sz w:val="20"/>
          <w:szCs w:val="20"/>
          <w:lang w:val="en-GB"/>
        </w:rPr>
        <w:t>Language/Domain</w:t>
      </w:r>
      <w:r w:rsidRPr="00F9032A">
        <w:rPr>
          <w:rFonts w:ascii="Garamond" w:hAnsi="Garamond"/>
          <w:b/>
          <w:bCs/>
          <w:color w:val="002060"/>
          <w:sz w:val="20"/>
          <w:szCs w:val="20"/>
          <w:lang w:val="en-GB"/>
        </w:rPr>
        <w:tab/>
        <w:t>Home</w:t>
      </w:r>
      <w:r w:rsidRPr="00F9032A">
        <w:rPr>
          <w:rFonts w:ascii="Garamond" w:hAnsi="Garamond"/>
          <w:b/>
          <w:bCs/>
          <w:color w:val="002060"/>
          <w:sz w:val="20"/>
          <w:szCs w:val="20"/>
          <w:lang w:val="en-GB"/>
        </w:rPr>
        <w:tab/>
        <w:t>Education</w:t>
      </w:r>
      <w:r w:rsidRPr="00F9032A">
        <w:rPr>
          <w:rFonts w:ascii="Garamond" w:hAnsi="Garamond"/>
          <w:b/>
          <w:bCs/>
          <w:color w:val="002060"/>
          <w:sz w:val="20"/>
          <w:szCs w:val="20"/>
          <w:lang w:val="en-GB"/>
        </w:rPr>
        <w:tab/>
        <w:t>Workplace</w:t>
      </w:r>
      <w:r w:rsidRPr="00F9032A">
        <w:rPr>
          <w:rFonts w:ascii="Garamond" w:hAnsi="Garamond"/>
          <w:b/>
          <w:bCs/>
          <w:color w:val="002060"/>
          <w:sz w:val="20"/>
          <w:szCs w:val="20"/>
          <w:lang w:val="en-GB"/>
        </w:rPr>
        <w:tab/>
        <w:t>Social Media</w:t>
      </w:r>
      <w:r w:rsidRPr="00F9032A">
        <w:rPr>
          <w:rFonts w:ascii="Garamond" w:hAnsi="Garamond"/>
          <w:b/>
          <w:bCs/>
          <w:color w:val="002060"/>
          <w:sz w:val="20"/>
          <w:szCs w:val="20"/>
          <w:lang w:val="en-GB"/>
        </w:rPr>
        <w:tab/>
        <w:t>Community</w:t>
      </w:r>
    </w:p>
    <w:p w14:paraId="76949B61" w14:textId="77777777" w:rsidR="00F9032A" w:rsidRPr="00F9032A" w:rsidRDefault="00F9032A" w:rsidP="00F9032A">
      <w:pPr>
        <w:spacing w:line="360" w:lineRule="auto"/>
        <w:rPr>
          <w:rFonts w:ascii="Garamond" w:hAnsi="Garamond"/>
          <w:color w:val="002060"/>
          <w:sz w:val="20"/>
          <w:szCs w:val="20"/>
          <w:lang w:val="en-GB"/>
        </w:rPr>
      </w:pPr>
      <w:r w:rsidRPr="00F9032A">
        <w:rPr>
          <w:rFonts w:ascii="Garamond" w:hAnsi="Garamond"/>
          <w:color w:val="002060"/>
          <w:sz w:val="20"/>
          <w:szCs w:val="20"/>
          <w:lang w:val="en-GB"/>
        </w:rPr>
        <w:t>Regional Language</w:t>
      </w:r>
      <w:r w:rsidRPr="00F9032A">
        <w:rPr>
          <w:rFonts w:ascii="Garamond" w:hAnsi="Garamond"/>
          <w:color w:val="002060"/>
          <w:sz w:val="20"/>
          <w:szCs w:val="20"/>
          <w:lang w:val="en-GB"/>
        </w:rPr>
        <w:tab/>
        <w:t>4.5</w:t>
      </w:r>
      <w:r w:rsidRPr="00F9032A">
        <w:rPr>
          <w:rFonts w:ascii="Garamond" w:hAnsi="Garamond"/>
          <w:color w:val="002060"/>
          <w:sz w:val="20"/>
          <w:szCs w:val="20"/>
          <w:lang w:val="en-GB"/>
        </w:rPr>
        <w:tab/>
        <w:t>3.2</w:t>
      </w:r>
      <w:r w:rsidRPr="00F9032A">
        <w:rPr>
          <w:rFonts w:ascii="Garamond" w:hAnsi="Garamond"/>
          <w:color w:val="002060"/>
          <w:sz w:val="20"/>
          <w:szCs w:val="20"/>
          <w:lang w:val="en-GB"/>
        </w:rPr>
        <w:tab/>
      </w:r>
      <w:r w:rsidRPr="00F9032A">
        <w:rPr>
          <w:rFonts w:ascii="Garamond" w:hAnsi="Garamond"/>
          <w:color w:val="002060"/>
          <w:sz w:val="20"/>
          <w:szCs w:val="20"/>
          <w:lang w:val="en-GB"/>
        </w:rPr>
        <w:tab/>
        <w:t>3.0</w:t>
      </w:r>
      <w:r w:rsidRPr="00F9032A">
        <w:rPr>
          <w:rFonts w:ascii="Garamond" w:hAnsi="Garamond"/>
          <w:color w:val="002060"/>
          <w:sz w:val="20"/>
          <w:szCs w:val="20"/>
          <w:lang w:val="en-GB"/>
        </w:rPr>
        <w:tab/>
      </w:r>
      <w:r w:rsidRPr="00F9032A">
        <w:rPr>
          <w:rFonts w:ascii="Garamond" w:hAnsi="Garamond"/>
          <w:color w:val="002060"/>
          <w:sz w:val="20"/>
          <w:szCs w:val="20"/>
          <w:lang w:val="en-GB"/>
        </w:rPr>
        <w:tab/>
        <w:t>3.1</w:t>
      </w:r>
      <w:r w:rsidRPr="00F9032A">
        <w:rPr>
          <w:rFonts w:ascii="Garamond" w:hAnsi="Garamond"/>
          <w:color w:val="002060"/>
          <w:sz w:val="20"/>
          <w:szCs w:val="20"/>
          <w:lang w:val="en-GB"/>
        </w:rPr>
        <w:tab/>
      </w:r>
      <w:r w:rsidRPr="00F9032A">
        <w:rPr>
          <w:rFonts w:ascii="Garamond" w:hAnsi="Garamond"/>
          <w:color w:val="002060"/>
          <w:sz w:val="20"/>
          <w:szCs w:val="20"/>
          <w:lang w:val="en-GB"/>
        </w:rPr>
        <w:tab/>
        <w:t>4.2</w:t>
      </w:r>
      <w:r w:rsidRPr="00F9032A">
        <w:rPr>
          <w:rFonts w:ascii="Garamond" w:hAnsi="Garamond"/>
          <w:color w:val="002060"/>
          <w:sz w:val="20"/>
          <w:szCs w:val="20"/>
          <w:lang w:val="en-GB"/>
        </w:rPr>
        <w:tab/>
      </w:r>
      <w:r w:rsidRPr="00F9032A">
        <w:rPr>
          <w:rFonts w:ascii="Garamond" w:hAnsi="Garamond"/>
          <w:color w:val="002060"/>
          <w:sz w:val="20"/>
          <w:szCs w:val="20"/>
          <w:lang w:val="en-GB"/>
        </w:rPr>
        <w:tab/>
      </w:r>
    </w:p>
    <w:p w14:paraId="3E19CDE0" w14:textId="77777777" w:rsidR="00F9032A" w:rsidRPr="00F9032A" w:rsidRDefault="00F9032A" w:rsidP="00F9032A">
      <w:pPr>
        <w:spacing w:line="360" w:lineRule="auto"/>
        <w:rPr>
          <w:rFonts w:ascii="Garamond" w:hAnsi="Garamond"/>
          <w:color w:val="002060"/>
          <w:sz w:val="20"/>
          <w:szCs w:val="20"/>
          <w:lang w:val="en-GB"/>
        </w:rPr>
      </w:pPr>
      <w:r w:rsidRPr="00F9032A">
        <w:rPr>
          <w:rFonts w:ascii="Garamond" w:hAnsi="Garamond"/>
          <w:color w:val="002060"/>
          <w:sz w:val="20"/>
          <w:szCs w:val="20"/>
          <w:lang w:val="en-GB"/>
        </w:rPr>
        <w:t>Hindi</w:t>
      </w:r>
      <w:r w:rsidRPr="00F9032A">
        <w:rPr>
          <w:rFonts w:ascii="Garamond" w:hAnsi="Garamond"/>
          <w:color w:val="002060"/>
          <w:sz w:val="20"/>
          <w:szCs w:val="20"/>
          <w:lang w:val="en-GB"/>
        </w:rPr>
        <w:tab/>
      </w:r>
      <w:r w:rsidRPr="00F9032A">
        <w:rPr>
          <w:rFonts w:ascii="Garamond" w:hAnsi="Garamond"/>
          <w:color w:val="002060"/>
          <w:sz w:val="20"/>
          <w:szCs w:val="20"/>
          <w:lang w:val="en-GB"/>
        </w:rPr>
        <w:tab/>
      </w:r>
      <w:r w:rsidRPr="00F9032A">
        <w:rPr>
          <w:rFonts w:ascii="Garamond" w:hAnsi="Garamond"/>
          <w:color w:val="002060"/>
          <w:sz w:val="20"/>
          <w:szCs w:val="20"/>
          <w:lang w:val="en-GB"/>
        </w:rPr>
        <w:tab/>
        <w:t>2.8</w:t>
      </w:r>
      <w:r w:rsidRPr="00F9032A">
        <w:rPr>
          <w:rFonts w:ascii="Garamond" w:hAnsi="Garamond"/>
          <w:color w:val="002060"/>
          <w:sz w:val="20"/>
          <w:szCs w:val="20"/>
          <w:lang w:val="en-GB"/>
        </w:rPr>
        <w:tab/>
        <w:t>3.5</w:t>
      </w:r>
      <w:r w:rsidRPr="00F9032A">
        <w:rPr>
          <w:rFonts w:ascii="Garamond" w:hAnsi="Garamond"/>
          <w:color w:val="002060"/>
          <w:sz w:val="20"/>
          <w:szCs w:val="20"/>
          <w:lang w:val="en-GB"/>
        </w:rPr>
        <w:tab/>
      </w:r>
      <w:r w:rsidRPr="00F9032A">
        <w:rPr>
          <w:rFonts w:ascii="Garamond" w:hAnsi="Garamond"/>
          <w:color w:val="002060"/>
          <w:sz w:val="20"/>
          <w:szCs w:val="20"/>
          <w:lang w:val="en-GB"/>
        </w:rPr>
        <w:tab/>
        <w:t>3.8</w:t>
      </w:r>
      <w:r w:rsidRPr="00F9032A">
        <w:rPr>
          <w:rFonts w:ascii="Garamond" w:hAnsi="Garamond"/>
          <w:color w:val="002060"/>
          <w:sz w:val="20"/>
          <w:szCs w:val="20"/>
          <w:lang w:val="en-GB"/>
        </w:rPr>
        <w:tab/>
      </w:r>
      <w:r w:rsidRPr="00F9032A">
        <w:rPr>
          <w:rFonts w:ascii="Garamond" w:hAnsi="Garamond"/>
          <w:color w:val="002060"/>
          <w:sz w:val="20"/>
          <w:szCs w:val="20"/>
          <w:lang w:val="en-GB"/>
        </w:rPr>
        <w:tab/>
        <w:t>3.6</w:t>
      </w:r>
      <w:r w:rsidRPr="00F9032A">
        <w:rPr>
          <w:rFonts w:ascii="Garamond" w:hAnsi="Garamond"/>
          <w:color w:val="002060"/>
          <w:sz w:val="20"/>
          <w:szCs w:val="20"/>
          <w:lang w:val="en-GB"/>
        </w:rPr>
        <w:tab/>
      </w:r>
      <w:r w:rsidRPr="00F9032A">
        <w:rPr>
          <w:rFonts w:ascii="Garamond" w:hAnsi="Garamond"/>
          <w:color w:val="002060"/>
          <w:sz w:val="20"/>
          <w:szCs w:val="20"/>
          <w:lang w:val="en-GB"/>
        </w:rPr>
        <w:tab/>
        <w:t>3.5</w:t>
      </w:r>
    </w:p>
    <w:p w14:paraId="7EFBEB1B" w14:textId="77777777" w:rsidR="00F9032A" w:rsidRPr="00F9032A" w:rsidRDefault="00F9032A" w:rsidP="00F9032A">
      <w:pPr>
        <w:spacing w:line="360" w:lineRule="auto"/>
        <w:rPr>
          <w:rFonts w:ascii="Garamond" w:hAnsi="Garamond"/>
          <w:color w:val="002060"/>
          <w:sz w:val="20"/>
          <w:szCs w:val="20"/>
          <w:lang w:val="en-GB"/>
        </w:rPr>
      </w:pPr>
      <w:r w:rsidRPr="00F9032A">
        <w:rPr>
          <w:rFonts w:ascii="Garamond" w:hAnsi="Garamond"/>
          <w:color w:val="002060"/>
          <w:sz w:val="20"/>
          <w:szCs w:val="20"/>
          <w:lang w:val="en-GB"/>
        </w:rPr>
        <w:t>English</w:t>
      </w:r>
      <w:r w:rsidRPr="00F9032A">
        <w:rPr>
          <w:rFonts w:ascii="Garamond" w:hAnsi="Garamond"/>
          <w:color w:val="002060"/>
          <w:sz w:val="20"/>
          <w:szCs w:val="20"/>
          <w:lang w:val="en-GB"/>
        </w:rPr>
        <w:tab/>
      </w:r>
      <w:r w:rsidRPr="00F9032A">
        <w:rPr>
          <w:rFonts w:ascii="Garamond" w:hAnsi="Garamond"/>
          <w:color w:val="002060"/>
          <w:sz w:val="20"/>
          <w:szCs w:val="20"/>
          <w:lang w:val="en-GB"/>
        </w:rPr>
        <w:tab/>
      </w:r>
      <w:r w:rsidRPr="00F9032A">
        <w:rPr>
          <w:rFonts w:ascii="Garamond" w:hAnsi="Garamond"/>
          <w:color w:val="002060"/>
          <w:sz w:val="20"/>
          <w:szCs w:val="20"/>
          <w:lang w:val="en-GB"/>
        </w:rPr>
        <w:tab/>
        <w:t>2.0</w:t>
      </w:r>
      <w:r w:rsidRPr="00F9032A">
        <w:rPr>
          <w:rFonts w:ascii="Garamond" w:hAnsi="Garamond"/>
          <w:color w:val="002060"/>
          <w:sz w:val="20"/>
          <w:szCs w:val="20"/>
          <w:lang w:val="en-GB"/>
        </w:rPr>
        <w:tab/>
        <w:t>4.2</w:t>
      </w:r>
      <w:r w:rsidRPr="00F9032A">
        <w:rPr>
          <w:rFonts w:ascii="Garamond" w:hAnsi="Garamond"/>
          <w:color w:val="002060"/>
          <w:sz w:val="20"/>
          <w:szCs w:val="20"/>
          <w:lang w:val="en-GB"/>
        </w:rPr>
        <w:tab/>
      </w:r>
      <w:r w:rsidRPr="00F9032A">
        <w:rPr>
          <w:rFonts w:ascii="Garamond" w:hAnsi="Garamond"/>
          <w:color w:val="002060"/>
          <w:sz w:val="20"/>
          <w:szCs w:val="20"/>
          <w:lang w:val="en-GB"/>
        </w:rPr>
        <w:tab/>
        <w:t>4.5</w:t>
      </w:r>
      <w:r w:rsidRPr="00F9032A">
        <w:rPr>
          <w:rFonts w:ascii="Garamond" w:hAnsi="Garamond"/>
          <w:color w:val="002060"/>
          <w:sz w:val="20"/>
          <w:szCs w:val="20"/>
          <w:lang w:val="en-GB"/>
        </w:rPr>
        <w:tab/>
      </w:r>
      <w:r w:rsidRPr="00F9032A">
        <w:rPr>
          <w:rFonts w:ascii="Garamond" w:hAnsi="Garamond"/>
          <w:color w:val="002060"/>
          <w:sz w:val="20"/>
          <w:szCs w:val="20"/>
          <w:lang w:val="en-GB"/>
        </w:rPr>
        <w:tab/>
        <w:t>4.3</w:t>
      </w:r>
      <w:r w:rsidRPr="00F9032A">
        <w:rPr>
          <w:rFonts w:ascii="Garamond" w:hAnsi="Garamond"/>
          <w:color w:val="002060"/>
          <w:sz w:val="20"/>
          <w:szCs w:val="20"/>
          <w:lang w:val="en-GB"/>
        </w:rPr>
        <w:tab/>
      </w:r>
      <w:r w:rsidRPr="00F9032A">
        <w:rPr>
          <w:rFonts w:ascii="Garamond" w:hAnsi="Garamond"/>
          <w:color w:val="002060"/>
          <w:sz w:val="20"/>
          <w:szCs w:val="20"/>
          <w:lang w:val="en-GB"/>
        </w:rPr>
        <w:tab/>
        <w:t>2.5</w:t>
      </w:r>
    </w:p>
    <w:p w14:paraId="217757C2" w14:textId="77777777" w:rsidR="00F9032A" w:rsidRDefault="00F9032A" w:rsidP="009807B9">
      <w:pPr>
        <w:spacing w:line="360" w:lineRule="auto"/>
        <w:rPr>
          <w:rFonts w:ascii="Garamond" w:hAnsi="Garamond"/>
          <w:color w:val="002060"/>
          <w:lang w:val="en-GB"/>
        </w:rPr>
      </w:pPr>
      <w:r w:rsidRPr="00F9032A">
        <w:rPr>
          <w:rFonts w:ascii="Garamond" w:hAnsi="Garamond"/>
          <w:color w:val="002060"/>
          <w:lang w:val="en-GB"/>
        </w:rPr>
        <w:lastRenderedPageBreak/>
        <w:t xml:space="preserve">Languages of the region dominate home and neighbourhood life, which we can see in Table </w:t>
      </w:r>
      <w:r>
        <w:rPr>
          <w:rFonts w:ascii="Garamond" w:hAnsi="Garamond"/>
          <w:color w:val="002060"/>
          <w:lang w:val="en-GB"/>
        </w:rPr>
        <w:t>2</w:t>
      </w:r>
      <w:r w:rsidRPr="00F9032A">
        <w:rPr>
          <w:rFonts w:ascii="Garamond" w:hAnsi="Garamond"/>
          <w:color w:val="002060"/>
          <w:lang w:val="en-GB"/>
        </w:rPr>
        <w:t>. English is</w:t>
      </w:r>
      <w:r>
        <w:rPr>
          <w:rFonts w:ascii="Garamond" w:hAnsi="Garamond"/>
          <w:color w:val="002060"/>
          <w:lang w:val="en-GB"/>
        </w:rPr>
        <w:t xml:space="preserve"> </w:t>
      </w:r>
      <w:r w:rsidRPr="00F9032A">
        <w:rPr>
          <w:rFonts w:ascii="Garamond" w:hAnsi="Garamond"/>
          <w:color w:val="002060"/>
          <w:lang w:val="en-GB"/>
        </w:rPr>
        <w:t>the language of choice in the fields of education and profession. Hindi acts as a bridge in inter-regional and social media conversations.</w:t>
      </w:r>
    </w:p>
    <w:p w14:paraId="7A6E6525" w14:textId="77777777" w:rsidR="00B05D9F" w:rsidRPr="00B05D9F" w:rsidRDefault="00B05D9F" w:rsidP="00B05D9F">
      <w:pPr>
        <w:spacing w:line="360" w:lineRule="auto"/>
        <w:rPr>
          <w:rFonts w:ascii="Garamond" w:hAnsi="Garamond"/>
          <w:b/>
          <w:bCs/>
          <w:color w:val="002060"/>
          <w:lang w:val="en-GB"/>
        </w:rPr>
      </w:pPr>
      <w:r w:rsidRPr="00B05D9F">
        <w:rPr>
          <w:rFonts w:ascii="Garamond" w:hAnsi="Garamond"/>
          <w:b/>
          <w:bCs/>
          <w:color w:val="002060"/>
          <w:lang w:val="en-GB"/>
        </w:rPr>
        <w:t xml:space="preserve">3.2 Code-Switching Practices </w:t>
      </w:r>
    </w:p>
    <w:p w14:paraId="782B3B11" w14:textId="77777777" w:rsidR="00B05D9F" w:rsidRPr="00B05D9F" w:rsidRDefault="00B05D9F" w:rsidP="00B05D9F">
      <w:pPr>
        <w:spacing w:line="360" w:lineRule="auto"/>
        <w:rPr>
          <w:rFonts w:ascii="Garamond" w:hAnsi="Garamond"/>
          <w:b/>
          <w:bCs/>
          <w:color w:val="002060"/>
          <w:lang w:val="en-GB"/>
        </w:rPr>
      </w:pPr>
      <w:r w:rsidRPr="00B05D9F">
        <w:rPr>
          <w:rFonts w:ascii="Garamond" w:hAnsi="Garamond"/>
          <w:b/>
          <w:bCs/>
          <w:color w:val="002060"/>
          <w:lang w:val="en-GB"/>
        </w:rPr>
        <w:t>Table 3: Frequency of Code-Switching in Daily Communication</w:t>
      </w:r>
    </w:p>
    <w:p w14:paraId="2D85FA7B" w14:textId="77777777" w:rsidR="00B05D9F" w:rsidRPr="00B05D9F" w:rsidRDefault="00B05D9F" w:rsidP="00B05D9F">
      <w:pPr>
        <w:pBdr>
          <w:bottom w:val="single" w:sz="6" w:space="1" w:color="auto"/>
        </w:pBdr>
        <w:spacing w:line="360" w:lineRule="auto"/>
        <w:rPr>
          <w:rFonts w:ascii="Garamond" w:hAnsi="Garamond"/>
          <w:b/>
          <w:bCs/>
          <w:color w:val="002060"/>
          <w:sz w:val="20"/>
          <w:szCs w:val="20"/>
          <w:lang w:val="en-GB"/>
        </w:rPr>
      </w:pPr>
      <w:r w:rsidRPr="00B05D9F">
        <w:rPr>
          <w:rFonts w:ascii="Garamond" w:hAnsi="Garamond"/>
          <w:b/>
          <w:bCs/>
          <w:color w:val="002060"/>
          <w:sz w:val="20"/>
          <w:szCs w:val="20"/>
          <w:lang w:val="en-GB"/>
        </w:rPr>
        <w:t>Frequency</w:t>
      </w:r>
      <w:r w:rsidRPr="00B05D9F">
        <w:rPr>
          <w:rFonts w:ascii="Garamond" w:hAnsi="Garamond"/>
          <w:b/>
          <w:bCs/>
          <w:color w:val="002060"/>
          <w:sz w:val="20"/>
          <w:szCs w:val="20"/>
          <w:lang w:val="en-GB"/>
        </w:rPr>
        <w:tab/>
      </w:r>
      <w:r w:rsidRPr="00B05D9F">
        <w:rPr>
          <w:rFonts w:ascii="Garamond" w:hAnsi="Garamond"/>
          <w:b/>
          <w:bCs/>
          <w:color w:val="002060"/>
          <w:sz w:val="20"/>
          <w:szCs w:val="20"/>
          <w:lang w:val="en-GB"/>
        </w:rPr>
        <w:tab/>
        <w:t>Number of Participants</w:t>
      </w:r>
      <w:r w:rsidRPr="00B05D9F">
        <w:rPr>
          <w:rFonts w:ascii="Garamond" w:hAnsi="Garamond"/>
          <w:b/>
          <w:bCs/>
          <w:color w:val="002060"/>
          <w:sz w:val="20"/>
          <w:szCs w:val="20"/>
          <w:lang w:val="en-GB"/>
        </w:rPr>
        <w:tab/>
        <w:t>Percentage</w:t>
      </w:r>
    </w:p>
    <w:p w14:paraId="07E70B8A"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Never</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20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5</w:t>
      </w:r>
    </w:p>
    <w:p w14:paraId="45B27237"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Rarely</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40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10</w:t>
      </w:r>
    </w:p>
    <w:p w14:paraId="69D493F3"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Sometimes</w:t>
      </w:r>
      <w:r w:rsidRPr="00B05D9F">
        <w:rPr>
          <w:rFonts w:ascii="Garamond" w:hAnsi="Garamond"/>
          <w:color w:val="002060"/>
          <w:sz w:val="20"/>
          <w:szCs w:val="20"/>
          <w:lang w:val="en-GB"/>
        </w:rPr>
        <w:tab/>
      </w:r>
      <w:r w:rsidRPr="00B05D9F">
        <w:rPr>
          <w:rFonts w:ascii="Garamond" w:hAnsi="Garamond"/>
          <w:color w:val="002060"/>
          <w:sz w:val="20"/>
          <w:szCs w:val="20"/>
          <w:lang w:val="en-GB"/>
        </w:rPr>
        <w:tab/>
        <w:t>120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30</w:t>
      </w:r>
    </w:p>
    <w:p w14:paraId="1B3CC7AB"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Often</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160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40</w:t>
      </w:r>
    </w:p>
    <w:p w14:paraId="05C49E4D" w14:textId="77777777" w:rsidR="00B05D9F" w:rsidRPr="00B05D9F" w:rsidRDefault="00B05D9F" w:rsidP="00B05D9F">
      <w:pPr>
        <w:spacing w:line="360" w:lineRule="auto"/>
        <w:rPr>
          <w:rFonts w:ascii="Garamond" w:hAnsi="Garamond"/>
          <w:color w:val="002060"/>
          <w:sz w:val="20"/>
          <w:szCs w:val="20"/>
          <w:lang w:val="en-GB"/>
        </w:rPr>
      </w:pPr>
      <w:r w:rsidRPr="00B05D9F">
        <w:rPr>
          <w:rFonts w:ascii="Garamond" w:hAnsi="Garamond"/>
          <w:color w:val="002060"/>
          <w:sz w:val="20"/>
          <w:szCs w:val="20"/>
          <w:lang w:val="en-GB"/>
        </w:rPr>
        <w:t>Always</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60</w:t>
      </w:r>
      <w:r w:rsidRPr="00B05D9F">
        <w:rPr>
          <w:rFonts w:ascii="Garamond" w:hAnsi="Garamond"/>
          <w:color w:val="002060"/>
          <w:sz w:val="20"/>
          <w:szCs w:val="20"/>
          <w:lang w:val="en-GB"/>
        </w:rPr>
        <w:tab/>
      </w:r>
      <w:r w:rsidRPr="00B05D9F">
        <w:rPr>
          <w:rFonts w:ascii="Garamond" w:hAnsi="Garamond"/>
          <w:color w:val="002060"/>
          <w:sz w:val="20"/>
          <w:szCs w:val="20"/>
          <w:lang w:val="en-GB"/>
        </w:rPr>
        <w:tab/>
      </w:r>
      <w:r w:rsidRPr="00B05D9F">
        <w:rPr>
          <w:rFonts w:ascii="Garamond" w:hAnsi="Garamond"/>
          <w:color w:val="002060"/>
          <w:sz w:val="20"/>
          <w:szCs w:val="20"/>
          <w:lang w:val="en-GB"/>
        </w:rPr>
        <w:tab/>
        <w:t>15</w:t>
      </w:r>
    </w:p>
    <w:p w14:paraId="62F9A5C5" w14:textId="77777777" w:rsidR="00F9032A" w:rsidRDefault="003748ED" w:rsidP="009807B9">
      <w:pPr>
        <w:spacing w:line="360" w:lineRule="auto"/>
        <w:rPr>
          <w:rFonts w:ascii="Garamond" w:hAnsi="Garamond"/>
          <w:color w:val="002060"/>
          <w:lang w:val="en-GB"/>
        </w:rPr>
      </w:pPr>
      <w:r w:rsidRPr="003748ED">
        <w:rPr>
          <w:rFonts w:ascii="Garamond" w:hAnsi="Garamond"/>
          <w:color w:val="002060"/>
          <w:lang w:val="en-GB"/>
        </w:rPr>
        <w:t>A great majority (85%) of the respondents code-switch at least</w:t>
      </w:r>
      <w:r>
        <w:rPr>
          <w:rFonts w:ascii="Garamond" w:hAnsi="Garamond"/>
          <w:color w:val="002060"/>
          <w:lang w:val="en-GB"/>
        </w:rPr>
        <w:t xml:space="preserve"> </w:t>
      </w:r>
      <w:r w:rsidRPr="003748ED">
        <w:rPr>
          <w:rFonts w:ascii="Garamond" w:hAnsi="Garamond"/>
          <w:color w:val="002060"/>
          <w:lang w:val="en-GB"/>
        </w:rPr>
        <w:t>from time to time and point out plurilingual adaptation in a number of social situations. The interview excerpts are as follows: Respondent report that they</w:t>
      </w:r>
      <w:r>
        <w:rPr>
          <w:rFonts w:ascii="Garamond" w:hAnsi="Garamond"/>
          <w:color w:val="002060"/>
          <w:lang w:val="en-GB"/>
        </w:rPr>
        <w:t xml:space="preserve"> </w:t>
      </w:r>
      <w:r w:rsidRPr="003748ED">
        <w:rPr>
          <w:rFonts w:ascii="Garamond" w:hAnsi="Garamond"/>
          <w:color w:val="002060"/>
          <w:lang w:val="en-GB"/>
        </w:rPr>
        <w:t>commonly code switch in their daily lives in the class room, work place, and in cyberspace. Code-switching frequently serves as a site of identity negotiation, when English is used to indicate education or professional</w:t>
      </w:r>
      <w:r>
        <w:rPr>
          <w:rFonts w:ascii="Garamond" w:hAnsi="Garamond"/>
          <w:color w:val="002060"/>
          <w:lang w:val="en-GB"/>
        </w:rPr>
        <w:t xml:space="preserve"> </w:t>
      </w:r>
      <w:r w:rsidRPr="003748ED">
        <w:rPr>
          <w:rFonts w:ascii="Garamond" w:hAnsi="Garamond"/>
          <w:color w:val="002060"/>
          <w:lang w:val="en-GB"/>
        </w:rPr>
        <w:t>competence, and when regional languages function as markers of solidarity or cultural identity.</w:t>
      </w:r>
    </w:p>
    <w:p w14:paraId="1E596071" w14:textId="77777777" w:rsidR="00137203" w:rsidRPr="00137203" w:rsidRDefault="00137203" w:rsidP="00137203">
      <w:pPr>
        <w:spacing w:line="360" w:lineRule="auto"/>
        <w:rPr>
          <w:rFonts w:ascii="Garamond" w:hAnsi="Garamond"/>
          <w:b/>
          <w:bCs/>
          <w:color w:val="002060"/>
          <w:lang w:val="en-GB"/>
        </w:rPr>
      </w:pPr>
      <w:r w:rsidRPr="00137203">
        <w:rPr>
          <w:rFonts w:ascii="Garamond" w:hAnsi="Garamond"/>
          <w:b/>
          <w:bCs/>
          <w:color w:val="002060"/>
          <w:lang w:val="en-GB"/>
        </w:rPr>
        <w:t>3.3 Attitudes and Perceptions toward Multilingualism</w:t>
      </w:r>
    </w:p>
    <w:p w14:paraId="65D59BC6" w14:textId="77777777" w:rsidR="00137203" w:rsidRPr="00137203" w:rsidRDefault="00137203" w:rsidP="00137203">
      <w:pPr>
        <w:spacing w:line="360" w:lineRule="auto"/>
        <w:rPr>
          <w:rFonts w:ascii="Garamond" w:hAnsi="Garamond"/>
          <w:b/>
          <w:bCs/>
          <w:color w:val="002060"/>
          <w:lang w:val="en-GB"/>
        </w:rPr>
      </w:pPr>
      <w:r w:rsidRPr="00137203">
        <w:rPr>
          <w:rFonts w:ascii="Garamond" w:hAnsi="Garamond"/>
          <w:b/>
          <w:bCs/>
          <w:color w:val="002060"/>
          <w:lang w:val="en-GB"/>
        </w:rPr>
        <w:t>Table 4: Attitudes toward Language Importance (Mean Scores 1-5)</w:t>
      </w:r>
    </w:p>
    <w:p w14:paraId="4EC5FB22" w14:textId="77777777" w:rsidR="00137203" w:rsidRPr="00137203" w:rsidRDefault="00137203" w:rsidP="00137203">
      <w:pPr>
        <w:pBdr>
          <w:bottom w:val="single" w:sz="6" w:space="1" w:color="auto"/>
        </w:pBdr>
        <w:spacing w:line="360" w:lineRule="auto"/>
        <w:rPr>
          <w:rFonts w:ascii="Garamond" w:hAnsi="Garamond"/>
          <w:b/>
          <w:bCs/>
          <w:color w:val="002060"/>
          <w:sz w:val="20"/>
          <w:szCs w:val="20"/>
          <w:lang w:val="en-GB"/>
        </w:rPr>
      </w:pPr>
      <w:r w:rsidRPr="00137203">
        <w:rPr>
          <w:rFonts w:ascii="Garamond" w:hAnsi="Garamond"/>
          <w:b/>
          <w:bCs/>
          <w:color w:val="002060"/>
          <w:sz w:val="20"/>
          <w:szCs w:val="20"/>
          <w:lang w:val="en-GB"/>
        </w:rPr>
        <w:t>Statement</w:t>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r>
      <w:r w:rsidRPr="00137203">
        <w:rPr>
          <w:rFonts w:ascii="Garamond" w:hAnsi="Garamond"/>
          <w:b/>
          <w:bCs/>
          <w:color w:val="002060"/>
          <w:sz w:val="20"/>
          <w:szCs w:val="20"/>
          <w:lang w:val="en-GB"/>
        </w:rPr>
        <w:tab/>
        <w:t xml:space="preserve">Mean </w:t>
      </w:r>
    </w:p>
    <w:p w14:paraId="1C401907"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Knowing multiple languages is important for social mobility</w:t>
      </w:r>
      <w:r w:rsidRPr="00137203">
        <w:rPr>
          <w:rFonts w:ascii="Garamond" w:hAnsi="Garamond"/>
          <w:color w:val="002060"/>
          <w:sz w:val="20"/>
          <w:szCs w:val="20"/>
          <w:lang w:val="en-GB"/>
        </w:rPr>
        <w:tab/>
      </w:r>
      <w:r w:rsidRPr="00137203">
        <w:rPr>
          <w:rFonts w:ascii="Garamond" w:hAnsi="Garamond"/>
          <w:color w:val="002060"/>
          <w:sz w:val="20"/>
          <w:szCs w:val="20"/>
          <w:lang w:val="en-GB"/>
        </w:rPr>
        <w:tab/>
        <w:t>4.5</w:t>
      </w:r>
    </w:p>
    <w:p w14:paraId="620CD491"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English is necessary for success in India today</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4.6</w:t>
      </w:r>
    </w:p>
    <w:p w14:paraId="2143B344"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Regional languages should be prioritised in education</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4.0</w:t>
      </w:r>
    </w:p>
    <w:p w14:paraId="3D410375"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Using multiple languages strengthens identity</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4.3</w:t>
      </w:r>
    </w:p>
    <w:p w14:paraId="022E6B7C" w14:textId="77777777" w:rsidR="00137203" w:rsidRPr="00137203" w:rsidRDefault="00137203" w:rsidP="00137203">
      <w:pPr>
        <w:spacing w:line="360" w:lineRule="auto"/>
        <w:rPr>
          <w:rFonts w:ascii="Garamond" w:hAnsi="Garamond"/>
          <w:color w:val="002060"/>
          <w:sz w:val="20"/>
          <w:szCs w:val="20"/>
          <w:lang w:val="en-GB"/>
        </w:rPr>
      </w:pPr>
      <w:r w:rsidRPr="00137203">
        <w:rPr>
          <w:rFonts w:ascii="Garamond" w:hAnsi="Garamond"/>
          <w:color w:val="002060"/>
          <w:sz w:val="20"/>
          <w:szCs w:val="20"/>
          <w:lang w:val="en-GB"/>
        </w:rPr>
        <w:t xml:space="preserve">Code-switching is a natural part of communication </w:t>
      </w:r>
      <w:r w:rsidRPr="00137203">
        <w:rPr>
          <w:rFonts w:ascii="Garamond" w:hAnsi="Garamond"/>
          <w:color w:val="002060"/>
          <w:sz w:val="20"/>
          <w:szCs w:val="20"/>
          <w:lang w:val="en-GB"/>
        </w:rPr>
        <w:tab/>
      </w:r>
      <w:r w:rsidRPr="00137203">
        <w:rPr>
          <w:rFonts w:ascii="Garamond" w:hAnsi="Garamond"/>
          <w:color w:val="002060"/>
          <w:sz w:val="20"/>
          <w:szCs w:val="20"/>
          <w:lang w:val="en-GB"/>
        </w:rPr>
        <w:tab/>
      </w:r>
      <w:r w:rsidRPr="00137203">
        <w:rPr>
          <w:rFonts w:ascii="Garamond" w:hAnsi="Garamond"/>
          <w:color w:val="002060"/>
          <w:sz w:val="20"/>
          <w:szCs w:val="20"/>
          <w:lang w:val="en-GB"/>
        </w:rPr>
        <w:tab/>
        <w:t>4.2</w:t>
      </w:r>
    </w:p>
    <w:p w14:paraId="49DE2E91" w14:textId="77777777" w:rsidR="00137203" w:rsidRPr="00137203" w:rsidRDefault="00137203" w:rsidP="00137203">
      <w:pPr>
        <w:spacing w:line="360" w:lineRule="auto"/>
        <w:rPr>
          <w:rFonts w:ascii="Garamond" w:hAnsi="Garamond"/>
          <w:color w:val="002060"/>
          <w:lang w:val="en-GB"/>
        </w:rPr>
      </w:pPr>
      <w:r w:rsidRPr="00137203">
        <w:rPr>
          <w:rFonts w:ascii="Garamond" w:hAnsi="Garamond"/>
          <w:color w:val="002060"/>
          <w:lang w:val="en-GB"/>
        </w:rPr>
        <w:t>Both English for success and</w:t>
      </w:r>
      <w:r>
        <w:rPr>
          <w:rFonts w:ascii="Garamond" w:hAnsi="Garamond"/>
          <w:color w:val="002060"/>
          <w:lang w:val="en-GB"/>
        </w:rPr>
        <w:t xml:space="preserve"> </w:t>
      </w:r>
      <w:r w:rsidRPr="00137203">
        <w:rPr>
          <w:rFonts w:ascii="Garamond" w:hAnsi="Garamond"/>
          <w:color w:val="002060"/>
          <w:lang w:val="en-GB"/>
        </w:rPr>
        <w:t>regional languages for identity was valued by the participants. Code-switching is prevalent</w:t>
      </w:r>
      <w:r>
        <w:rPr>
          <w:rFonts w:ascii="Garamond" w:hAnsi="Garamond"/>
          <w:color w:val="002060"/>
          <w:lang w:val="en-GB"/>
        </w:rPr>
        <w:t xml:space="preserve"> </w:t>
      </w:r>
      <w:r w:rsidRPr="00137203">
        <w:rPr>
          <w:rFonts w:ascii="Garamond" w:hAnsi="Garamond"/>
          <w:color w:val="002060"/>
          <w:lang w:val="en-GB"/>
        </w:rPr>
        <w:t>and socially permissible. The following are the excerpts of the interviews:</w:t>
      </w:r>
    </w:p>
    <w:p w14:paraId="6BAD4532" w14:textId="77777777" w:rsidR="00137203" w:rsidRDefault="00137203" w:rsidP="00137203">
      <w:pPr>
        <w:pStyle w:val="ListParagraph"/>
        <w:numPr>
          <w:ilvl w:val="0"/>
          <w:numId w:val="6"/>
        </w:numPr>
        <w:spacing w:line="360" w:lineRule="auto"/>
        <w:rPr>
          <w:rFonts w:ascii="Garamond" w:hAnsi="Garamond"/>
          <w:color w:val="002060"/>
          <w:lang w:val="en-GB"/>
        </w:rPr>
      </w:pPr>
      <w:r>
        <w:rPr>
          <w:rFonts w:ascii="Garamond" w:hAnsi="Garamond"/>
          <w:color w:val="002060"/>
          <w:lang w:val="en-GB"/>
        </w:rPr>
        <w:t>“</w:t>
      </w:r>
      <w:r w:rsidRPr="00137203">
        <w:rPr>
          <w:rFonts w:ascii="Garamond" w:hAnsi="Garamond"/>
          <w:color w:val="002060"/>
          <w:lang w:val="en-GB"/>
        </w:rPr>
        <w:t>I speak Tamil at home, English at work and Hindi, when I travel outside my state. It has its each language purpose.</w:t>
      </w:r>
      <w:r>
        <w:rPr>
          <w:rFonts w:ascii="Garamond" w:hAnsi="Garamond"/>
          <w:color w:val="002060"/>
          <w:lang w:val="en-GB"/>
        </w:rPr>
        <w:t xml:space="preserve">” </w:t>
      </w:r>
      <w:r w:rsidRPr="00137203">
        <w:rPr>
          <w:rFonts w:ascii="Garamond" w:hAnsi="Garamond"/>
          <w:color w:val="002060"/>
          <w:lang w:val="en-GB"/>
        </w:rPr>
        <w:t>South India participant</w:t>
      </w:r>
    </w:p>
    <w:p w14:paraId="71447BCF" w14:textId="77777777" w:rsidR="003748ED" w:rsidRDefault="00137203" w:rsidP="00137203">
      <w:pPr>
        <w:pStyle w:val="ListParagraph"/>
        <w:numPr>
          <w:ilvl w:val="0"/>
          <w:numId w:val="6"/>
        </w:numPr>
        <w:spacing w:line="360" w:lineRule="auto"/>
        <w:rPr>
          <w:rFonts w:ascii="Garamond" w:hAnsi="Garamond"/>
          <w:color w:val="002060"/>
          <w:lang w:val="en-GB"/>
        </w:rPr>
      </w:pPr>
      <w:r>
        <w:rPr>
          <w:rFonts w:ascii="Garamond" w:hAnsi="Garamond"/>
          <w:color w:val="002060"/>
          <w:lang w:val="en-GB"/>
        </w:rPr>
        <w:t>“</w:t>
      </w:r>
      <w:r w:rsidRPr="00137203">
        <w:rPr>
          <w:rFonts w:ascii="Garamond" w:hAnsi="Garamond"/>
          <w:color w:val="002060"/>
          <w:lang w:val="en-GB"/>
        </w:rPr>
        <w:t>Speaking English on the Internet makes me sound modern, but with friends, I always revert to Hindi or my mother tongue.</w:t>
      </w:r>
      <w:r>
        <w:rPr>
          <w:rFonts w:ascii="Garamond" w:hAnsi="Garamond"/>
          <w:color w:val="002060"/>
          <w:lang w:val="en-GB"/>
        </w:rPr>
        <w:t>”</w:t>
      </w:r>
      <w:r w:rsidRPr="00137203">
        <w:rPr>
          <w:rFonts w:ascii="Garamond" w:hAnsi="Garamond"/>
          <w:color w:val="002060"/>
          <w:lang w:val="en-GB"/>
        </w:rPr>
        <w:t xml:space="preserve"> North India participant.</w:t>
      </w:r>
    </w:p>
    <w:p w14:paraId="6B4E9CB9"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3.4 Media and Digital Communication</w:t>
      </w:r>
    </w:p>
    <w:p w14:paraId="41DF4E08" w14:textId="77777777" w:rsidR="00DB6148" w:rsidRPr="00DB6148" w:rsidRDefault="00DB6148" w:rsidP="00DB6148">
      <w:pPr>
        <w:spacing w:line="360" w:lineRule="auto"/>
        <w:rPr>
          <w:rFonts w:ascii="Garamond" w:hAnsi="Garamond"/>
          <w:color w:val="002060"/>
          <w:lang w:val="en-GB"/>
        </w:rPr>
      </w:pPr>
      <w:r w:rsidRPr="00DB6148">
        <w:rPr>
          <w:rFonts w:ascii="Garamond" w:hAnsi="Garamond"/>
          <w:color w:val="002060"/>
          <w:lang w:val="en-GB"/>
        </w:rPr>
        <w:t>Digital communication nurtures</w:t>
      </w:r>
      <w:r>
        <w:rPr>
          <w:rFonts w:ascii="Garamond" w:hAnsi="Garamond"/>
          <w:color w:val="002060"/>
          <w:lang w:val="en-GB"/>
        </w:rPr>
        <w:t xml:space="preserve"> </w:t>
      </w:r>
      <w:r w:rsidRPr="00DB6148">
        <w:rPr>
          <w:rFonts w:ascii="Garamond" w:hAnsi="Garamond"/>
          <w:color w:val="002060"/>
          <w:lang w:val="en-GB"/>
        </w:rPr>
        <w:t>hybrid language use where users code-switch across languages depending on audience and context.</w:t>
      </w:r>
    </w:p>
    <w:p w14:paraId="2EC1673E"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Table 5: Language Usage on Social-media</w:t>
      </w:r>
    </w:p>
    <w:p w14:paraId="4CA2834C" w14:textId="77777777" w:rsidR="00DB6148" w:rsidRPr="00DB6148" w:rsidRDefault="00DB6148" w:rsidP="00DB6148">
      <w:pPr>
        <w:pBdr>
          <w:bottom w:val="single" w:sz="6" w:space="1" w:color="auto"/>
        </w:pBdr>
        <w:spacing w:line="360" w:lineRule="auto"/>
        <w:rPr>
          <w:rFonts w:ascii="Garamond" w:hAnsi="Garamond"/>
          <w:b/>
          <w:bCs/>
          <w:color w:val="002060"/>
          <w:sz w:val="20"/>
          <w:szCs w:val="20"/>
          <w:lang w:val="en-GB"/>
        </w:rPr>
      </w:pPr>
      <w:r w:rsidRPr="00DB6148">
        <w:rPr>
          <w:rFonts w:ascii="Garamond" w:hAnsi="Garamond"/>
          <w:b/>
          <w:bCs/>
          <w:color w:val="002060"/>
          <w:sz w:val="20"/>
          <w:szCs w:val="20"/>
          <w:lang w:val="en-GB"/>
        </w:rPr>
        <w:lastRenderedPageBreak/>
        <w:t>Language Used</w:t>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t>Frequency (%)</w:t>
      </w:r>
    </w:p>
    <w:p w14:paraId="1193E948"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English</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55</w:t>
      </w:r>
    </w:p>
    <w:p w14:paraId="72692D7E"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Hindi</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25</w:t>
      </w:r>
    </w:p>
    <w:p w14:paraId="48033FC5"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Regional Language</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15</w:t>
      </w:r>
    </w:p>
    <w:p w14:paraId="3FB2524A"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Mixed (Hybrid)</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5</w:t>
      </w:r>
    </w:p>
    <w:p w14:paraId="370BC609"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3.5 Educational and Policy Implications</w:t>
      </w:r>
    </w:p>
    <w:p w14:paraId="59B92959" w14:textId="77777777" w:rsidR="00DB6148" w:rsidRPr="00DB6148" w:rsidRDefault="00DB6148" w:rsidP="00DB6148">
      <w:pPr>
        <w:spacing w:line="360" w:lineRule="auto"/>
        <w:rPr>
          <w:rFonts w:ascii="Garamond" w:hAnsi="Garamond"/>
          <w:color w:val="002060"/>
          <w:lang w:val="en-GB"/>
        </w:rPr>
      </w:pPr>
      <w:r w:rsidRPr="00DB6148">
        <w:rPr>
          <w:rFonts w:ascii="Garamond" w:hAnsi="Garamond"/>
          <w:color w:val="002060"/>
          <w:lang w:val="en-GB"/>
        </w:rPr>
        <w:t>English is considered necessary for career development</w:t>
      </w:r>
      <w:r>
        <w:rPr>
          <w:rFonts w:ascii="Garamond" w:hAnsi="Garamond"/>
          <w:color w:val="002060"/>
          <w:lang w:val="en-GB"/>
        </w:rPr>
        <w:t xml:space="preserve"> </w:t>
      </w:r>
      <w:r w:rsidRPr="00DB6148">
        <w:rPr>
          <w:rFonts w:ascii="Garamond" w:hAnsi="Garamond"/>
          <w:color w:val="002060"/>
          <w:lang w:val="en-GB"/>
        </w:rPr>
        <w:t>and promotion. Participants support multilingual education but consider political support</w:t>
      </w:r>
      <w:r>
        <w:rPr>
          <w:rFonts w:ascii="Garamond" w:hAnsi="Garamond"/>
          <w:color w:val="002060"/>
          <w:lang w:val="en-GB"/>
        </w:rPr>
        <w:t xml:space="preserve"> </w:t>
      </w:r>
      <w:r w:rsidRPr="00DB6148">
        <w:rPr>
          <w:rFonts w:ascii="Garamond" w:hAnsi="Garamond"/>
          <w:color w:val="002060"/>
          <w:lang w:val="en-GB"/>
        </w:rPr>
        <w:t>to be insufficient. The interviews also show that rural respondents reported difficulties in obtaining quality English instruction. Conversely, urban respondents were aware of the positive aspects of English-medium education although they stressed the importance of preserving the regional languages.</w:t>
      </w:r>
    </w:p>
    <w:p w14:paraId="2F74329F" w14:textId="77777777" w:rsidR="00DB6148" w:rsidRPr="00DB6148" w:rsidRDefault="00DB6148" w:rsidP="00DB6148">
      <w:pPr>
        <w:spacing w:line="360" w:lineRule="auto"/>
        <w:rPr>
          <w:rFonts w:ascii="Garamond" w:hAnsi="Garamond"/>
          <w:b/>
          <w:bCs/>
          <w:color w:val="002060"/>
          <w:lang w:val="en-GB"/>
        </w:rPr>
      </w:pPr>
      <w:r w:rsidRPr="00DB6148">
        <w:rPr>
          <w:rFonts w:ascii="Garamond" w:hAnsi="Garamond"/>
          <w:b/>
          <w:bCs/>
          <w:color w:val="002060"/>
          <w:lang w:val="en-GB"/>
        </w:rPr>
        <w:t>Table 6: Attitudes toward Language Education and Policy (Mean Scores 1-5)</w:t>
      </w:r>
    </w:p>
    <w:p w14:paraId="17C6B7D5" w14:textId="77777777" w:rsidR="00DB6148" w:rsidRPr="00DB6148" w:rsidRDefault="00DB6148" w:rsidP="00DB6148">
      <w:pPr>
        <w:pBdr>
          <w:bottom w:val="single" w:sz="6" w:space="1" w:color="auto"/>
        </w:pBdr>
        <w:spacing w:line="360" w:lineRule="auto"/>
        <w:rPr>
          <w:rFonts w:ascii="Garamond" w:hAnsi="Garamond"/>
          <w:b/>
          <w:bCs/>
          <w:color w:val="002060"/>
          <w:sz w:val="20"/>
          <w:szCs w:val="20"/>
          <w:lang w:val="en-GB"/>
        </w:rPr>
      </w:pPr>
      <w:r w:rsidRPr="00DB6148">
        <w:rPr>
          <w:rFonts w:ascii="Garamond" w:hAnsi="Garamond"/>
          <w:b/>
          <w:bCs/>
          <w:color w:val="002060"/>
          <w:sz w:val="20"/>
          <w:szCs w:val="20"/>
          <w:lang w:val="en-GB"/>
        </w:rPr>
        <w:t>Statement</w:t>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r>
      <w:r w:rsidRPr="00DB6148">
        <w:rPr>
          <w:rFonts w:ascii="Garamond" w:hAnsi="Garamond"/>
          <w:b/>
          <w:bCs/>
          <w:color w:val="002060"/>
          <w:sz w:val="20"/>
          <w:szCs w:val="20"/>
          <w:lang w:val="en-GB"/>
        </w:rPr>
        <w:tab/>
        <w:t>Mean</w:t>
      </w:r>
    </w:p>
    <w:p w14:paraId="3D873774"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Schools should teach at least three languages</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4.2</w:t>
      </w:r>
    </w:p>
    <w:p w14:paraId="07672527"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English-medium education improves career opportunities</w:t>
      </w:r>
      <w:r w:rsidRPr="00DB6148">
        <w:rPr>
          <w:rFonts w:ascii="Garamond" w:hAnsi="Garamond"/>
          <w:color w:val="002060"/>
          <w:sz w:val="20"/>
          <w:szCs w:val="20"/>
          <w:lang w:val="en-GB"/>
        </w:rPr>
        <w:tab/>
      </w:r>
      <w:r w:rsidRPr="00DB6148">
        <w:rPr>
          <w:rFonts w:ascii="Garamond" w:hAnsi="Garamond"/>
          <w:color w:val="002060"/>
          <w:sz w:val="20"/>
          <w:szCs w:val="20"/>
          <w:lang w:val="en-GB"/>
        </w:rPr>
        <w:tab/>
        <w:t>4.5</w:t>
      </w:r>
    </w:p>
    <w:p w14:paraId="1B08EBA3"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Language policies affect daily language choices</w:t>
      </w:r>
      <w:r w:rsidRPr="00DB6148">
        <w:rPr>
          <w:rFonts w:ascii="Garamond" w:hAnsi="Garamond"/>
          <w:color w:val="002060"/>
          <w:sz w:val="20"/>
          <w:szCs w:val="20"/>
          <w:lang w:val="en-GB"/>
        </w:rPr>
        <w:tab/>
      </w:r>
      <w:r w:rsidRPr="00DB6148">
        <w:rPr>
          <w:rFonts w:ascii="Garamond" w:hAnsi="Garamond"/>
          <w:color w:val="002060"/>
          <w:sz w:val="20"/>
          <w:szCs w:val="20"/>
          <w:lang w:val="en-GB"/>
        </w:rPr>
        <w:tab/>
      </w:r>
      <w:r w:rsidRPr="00DB6148">
        <w:rPr>
          <w:rFonts w:ascii="Garamond" w:hAnsi="Garamond"/>
          <w:color w:val="002060"/>
          <w:sz w:val="20"/>
          <w:szCs w:val="20"/>
          <w:lang w:val="en-GB"/>
        </w:rPr>
        <w:tab/>
        <w:t>4.1</w:t>
      </w:r>
    </w:p>
    <w:p w14:paraId="404494F8" w14:textId="77777777" w:rsidR="00DB6148" w:rsidRPr="00DB6148" w:rsidRDefault="00DB6148" w:rsidP="00DB6148">
      <w:pPr>
        <w:spacing w:line="360" w:lineRule="auto"/>
        <w:rPr>
          <w:rFonts w:ascii="Garamond" w:hAnsi="Garamond"/>
          <w:color w:val="002060"/>
          <w:sz w:val="20"/>
          <w:szCs w:val="20"/>
          <w:lang w:val="en-GB"/>
        </w:rPr>
      </w:pPr>
      <w:r w:rsidRPr="00DB6148">
        <w:rPr>
          <w:rFonts w:ascii="Garamond" w:hAnsi="Garamond"/>
          <w:color w:val="002060"/>
          <w:sz w:val="20"/>
          <w:szCs w:val="20"/>
          <w:lang w:val="en-GB"/>
        </w:rPr>
        <w:t>Government initiatives support multilingualism effectively</w:t>
      </w:r>
      <w:r w:rsidRPr="00DB6148">
        <w:rPr>
          <w:rFonts w:ascii="Garamond" w:hAnsi="Garamond"/>
          <w:color w:val="002060"/>
          <w:sz w:val="20"/>
          <w:szCs w:val="20"/>
          <w:lang w:val="en-GB"/>
        </w:rPr>
        <w:tab/>
      </w:r>
      <w:r w:rsidRPr="00DB6148">
        <w:rPr>
          <w:rFonts w:ascii="Garamond" w:hAnsi="Garamond"/>
          <w:color w:val="002060"/>
          <w:sz w:val="20"/>
          <w:szCs w:val="20"/>
          <w:lang w:val="en-GB"/>
        </w:rPr>
        <w:tab/>
        <w:t>3.6</w:t>
      </w:r>
    </w:p>
    <w:p w14:paraId="2213D63F" w14:textId="77777777" w:rsidR="00137203" w:rsidRDefault="00787D74" w:rsidP="00137203">
      <w:pPr>
        <w:spacing w:line="360" w:lineRule="auto"/>
        <w:rPr>
          <w:rFonts w:ascii="Garamond" w:hAnsi="Garamond"/>
          <w:color w:val="002060"/>
          <w:lang w:val="en-GB"/>
        </w:rPr>
      </w:pPr>
      <w:r>
        <w:rPr>
          <w:rFonts w:ascii="Garamond" w:hAnsi="Garamond"/>
          <w:color w:val="002060"/>
          <w:lang w:val="en-GB"/>
        </w:rPr>
        <w:t xml:space="preserve">     </w:t>
      </w:r>
      <w:r w:rsidRPr="00787D74">
        <w:rPr>
          <w:rFonts w:ascii="Garamond" w:hAnsi="Garamond"/>
          <w:color w:val="002060"/>
          <w:lang w:val="en-GB"/>
        </w:rPr>
        <w:t xml:space="preserve">As such, </w:t>
      </w:r>
      <w:r>
        <w:rPr>
          <w:rFonts w:ascii="Garamond" w:hAnsi="Garamond"/>
          <w:color w:val="002060"/>
          <w:lang w:val="en-GB"/>
        </w:rPr>
        <w:t>it can be concluded</w:t>
      </w:r>
      <w:r w:rsidRPr="00787D74">
        <w:rPr>
          <w:rFonts w:ascii="Garamond" w:hAnsi="Garamond"/>
          <w:color w:val="002060"/>
          <w:lang w:val="en-GB"/>
        </w:rPr>
        <w:t xml:space="preserve"> that regional languages dominate the private and community spheres, professional and educational spheres</w:t>
      </w:r>
      <w:r>
        <w:rPr>
          <w:rFonts w:ascii="Garamond" w:hAnsi="Garamond"/>
          <w:color w:val="002060"/>
          <w:lang w:val="en-GB"/>
        </w:rPr>
        <w:t xml:space="preserve"> </w:t>
      </w:r>
      <w:r w:rsidRPr="00787D74">
        <w:rPr>
          <w:rFonts w:ascii="Garamond" w:hAnsi="Garamond"/>
          <w:color w:val="002060"/>
          <w:lang w:val="en-GB"/>
        </w:rPr>
        <w:t>are dominated by English, and cross-regional communication is facilitated by Hindi. Two, code-switching is prevalent in all domains and is a channel of social negotiation and an expression of identity. Three, participants see multilingualism as a key</w:t>
      </w:r>
      <w:r>
        <w:rPr>
          <w:rFonts w:ascii="Garamond" w:hAnsi="Garamond"/>
          <w:color w:val="002060"/>
          <w:lang w:val="en-GB"/>
        </w:rPr>
        <w:t xml:space="preserve"> </w:t>
      </w:r>
      <w:r w:rsidRPr="00787D74">
        <w:rPr>
          <w:rFonts w:ascii="Garamond" w:hAnsi="Garamond"/>
          <w:color w:val="002060"/>
          <w:lang w:val="en-GB"/>
        </w:rPr>
        <w:t>competence for social mobility and identity management. Four, social media promotes linguistic hybridity. Finally, English is the language for better career prospect in which participants are in favour of multilingual education but they also identify the gaps in</w:t>
      </w:r>
      <w:r w:rsidRPr="00787D74">
        <w:rPr>
          <w:rFonts w:ascii="Times New Roman" w:hAnsi="Times New Roman" w:cs="Times New Roman"/>
          <w:color w:val="002060"/>
          <w:lang w:val="en-GB"/>
        </w:rPr>
        <w:t> </w:t>
      </w:r>
      <w:r w:rsidRPr="00787D74">
        <w:rPr>
          <w:rFonts w:ascii="Garamond" w:hAnsi="Garamond"/>
          <w:color w:val="002060"/>
          <w:lang w:val="en-GB"/>
        </w:rPr>
        <w:t>its policy realization.</w:t>
      </w:r>
    </w:p>
    <w:p w14:paraId="6E0EF4CB" w14:textId="77777777" w:rsidR="00C04168" w:rsidRPr="00C04168" w:rsidRDefault="00C04168" w:rsidP="00C04168">
      <w:pPr>
        <w:spacing w:line="360" w:lineRule="auto"/>
        <w:rPr>
          <w:rFonts w:ascii="Garamond" w:hAnsi="Garamond"/>
          <w:b/>
          <w:bCs/>
          <w:color w:val="002060"/>
          <w:lang w:val="en-GB"/>
        </w:rPr>
      </w:pPr>
      <w:r w:rsidRPr="00C04168">
        <w:rPr>
          <w:rFonts w:ascii="Garamond" w:hAnsi="Garamond"/>
          <w:b/>
          <w:bCs/>
          <w:color w:val="002060"/>
          <w:lang w:val="en-GB"/>
        </w:rPr>
        <w:t>4 Analysis</w:t>
      </w:r>
    </w:p>
    <w:p w14:paraId="4ED1FBA4" w14:textId="77777777" w:rsidR="00787D74" w:rsidRDefault="006A27BF" w:rsidP="00137203">
      <w:pPr>
        <w:spacing w:line="360" w:lineRule="auto"/>
        <w:rPr>
          <w:rFonts w:ascii="Garamond" w:hAnsi="Garamond"/>
          <w:color w:val="002060"/>
          <w:lang w:val="en-GB"/>
        </w:rPr>
      </w:pPr>
      <w:r w:rsidRPr="006A27BF">
        <w:rPr>
          <w:rFonts w:ascii="Garamond" w:hAnsi="Garamond"/>
          <w:color w:val="002060"/>
          <w:lang w:val="en-GB"/>
        </w:rPr>
        <w:t>The study is an investigation of sociolinguistic features of a plurilingual India, with an emphasis on language usage, code-switching, language attitudes, media consumption, and educational</w:t>
      </w:r>
      <w:r>
        <w:rPr>
          <w:rFonts w:ascii="Garamond" w:hAnsi="Garamond"/>
          <w:color w:val="002060"/>
          <w:lang w:val="en-GB"/>
        </w:rPr>
        <w:t xml:space="preserve"> </w:t>
      </w:r>
      <w:r w:rsidRPr="006A27BF">
        <w:rPr>
          <w:rFonts w:ascii="Garamond" w:hAnsi="Garamond"/>
          <w:color w:val="002060"/>
          <w:lang w:val="en-GB"/>
        </w:rPr>
        <w:t>and policy ramifications. This part analyses the results from the</w:t>
      </w:r>
      <w:r>
        <w:rPr>
          <w:rFonts w:ascii="Garamond" w:hAnsi="Garamond"/>
          <w:color w:val="002060"/>
          <w:lang w:val="en-GB"/>
        </w:rPr>
        <w:t xml:space="preserve"> </w:t>
      </w:r>
      <w:r w:rsidRPr="006A27BF">
        <w:rPr>
          <w:rFonts w:ascii="Garamond" w:hAnsi="Garamond"/>
          <w:color w:val="002060"/>
          <w:lang w:val="en-GB"/>
        </w:rPr>
        <w:t>questionnaires, interviews and observations with regard to the research questions.</w:t>
      </w:r>
    </w:p>
    <w:p w14:paraId="68AFB1FF" w14:textId="77777777" w:rsidR="006A27BF" w:rsidRDefault="006A27BF" w:rsidP="00137203">
      <w:pPr>
        <w:spacing w:line="360" w:lineRule="auto"/>
        <w:rPr>
          <w:rFonts w:ascii="Garamond" w:hAnsi="Garamond"/>
          <w:color w:val="002060"/>
          <w:lang w:val="en-GB"/>
        </w:rPr>
      </w:pPr>
      <w:r>
        <w:rPr>
          <w:rFonts w:ascii="Garamond" w:hAnsi="Garamond"/>
          <w:color w:val="002060"/>
          <w:lang w:val="en-GB"/>
        </w:rPr>
        <w:t xml:space="preserve">     </w:t>
      </w:r>
      <w:r w:rsidRPr="006A27BF">
        <w:rPr>
          <w:rFonts w:ascii="Garamond" w:hAnsi="Garamond"/>
          <w:color w:val="002060"/>
          <w:lang w:val="en-GB"/>
        </w:rPr>
        <w:t>The findings suggest a pronounced domain-based language dispersion, in</w:t>
      </w:r>
      <w:r>
        <w:rPr>
          <w:rFonts w:ascii="Garamond" w:hAnsi="Garamond"/>
          <w:color w:val="002060"/>
          <w:lang w:val="en-GB"/>
        </w:rPr>
        <w:t xml:space="preserve"> </w:t>
      </w:r>
      <w:r w:rsidRPr="006A27BF">
        <w:rPr>
          <w:rFonts w:ascii="Garamond" w:hAnsi="Garamond"/>
          <w:color w:val="002060"/>
          <w:lang w:val="en-GB"/>
        </w:rPr>
        <w:t>line with Fishman’s (1972b) concept of language domains. Regional languages have a strong presence in the home and community (</w:t>
      </w:r>
      <w:r w:rsidR="001D156B">
        <w:rPr>
          <w:rFonts w:ascii="Garamond" w:hAnsi="Garamond"/>
          <w:color w:val="002060"/>
          <w:lang w:val="en-GB"/>
        </w:rPr>
        <w:t>M</w:t>
      </w:r>
      <w:r>
        <w:rPr>
          <w:rFonts w:ascii="Garamond" w:hAnsi="Garamond"/>
          <w:color w:val="002060"/>
          <w:lang w:val="en-GB"/>
        </w:rPr>
        <w:t xml:space="preserve"> </w:t>
      </w:r>
      <w:r w:rsidRPr="006A27BF">
        <w:rPr>
          <w:rFonts w:ascii="Garamond" w:hAnsi="Garamond"/>
          <w:color w:val="002060"/>
          <w:lang w:val="en-GB"/>
        </w:rPr>
        <w:t xml:space="preserve">in home use = 4.5; </w:t>
      </w:r>
      <w:r w:rsidR="001D156B">
        <w:rPr>
          <w:rFonts w:ascii="Garamond" w:hAnsi="Garamond"/>
          <w:color w:val="002060"/>
          <w:lang w:val="en-GB"/>
        </w:rPr>
        <w:t>M</w:t>
      </w:r>
      <w:r w:rsidRPr="006A27BF">
        <w:rPr>
          <w:rFonts w:ascii="Garamond" w:hAnsi="Garamond"/>
          <w:color w:val="002060"/>
          <w:lang w:val="en-GB"/>
        </w:rPr>
        <w:t xml:space="preserve"> in community use = 4.2) spheres and as holders of identity and culture. English is also the language of choice in education</w:t>
      </w:r>
      <w:r>
        <w:rPr>
          <w:rFonts w:ascii="Garamond" w:hAnsi="Garamond"/>
          <w:color w:val="002060"/>
          <w:lang w:val="en-GB"/>
        </w:rPr>
        <w:t xml:space="preserve"> </w:t>
      </w:r>
      <w:r w:rsidRPr="006A27BF">
        <w:rPr>
          <w:rFonts w:ascii="Garamond" w:hAnsi="Garamond"/>
          <w:color w:val="002060"/>
          <w:lang w:val="en-GB"/>
        </w:rPr>
        <w:t>and work life (</w:t>
      </w:r>
      <w:r w:rsidR="001D156B">
        <w:rPr>
          <w:rFonts w:ascii="Garamond" w:hAnsi="Garamond"/>
          <w:color w:val="002060"/>
          <w:lang w:val="en-GB"/>
        </w:rPr>
        <w:t>M=</w:t>
      </w:r>
      <w:r w:rsidRPr="006A27BF">
        <w:rPr>
          <w:rFonts w:ascii="Garamond" w:hAnsi="Garamond"/>
          <w:color w:val="002060"/>
          <w:lang w:val="en-GB"/>
        </w:rPr>
        <w:t xml:space="preserve">4.2 in education, 4.5 at work), pointing to the instrumental regard for that language as the key for gaining access to upward social mobility and professional success. Hindi has emerged as a </w:t>
      </w:r>
      <w:r w:rsidRPr="006A27BF">
        <w:rPr>
          <w:rFonts w:ascii="Garamond" w:hAnsi="Garamond"/>
          <w:color w:val="002060"/>
          <w:lang w:val="en-GB"/>
        </w:rPr>
        <w:lastRenderedPageBreak/>
        <w:t>bridging</w:t>
      </w:r>
      <w:r>
        <w:rPr>
          <w:rFonts w:ascii="Garamond" w:hAnsi="Garamond"/>
          <w:color w:val="002060"/>
          <w:lang w:val="en-GB"/>
        </w:rPr>
        <w:t xml:space="preserve"> </w:t>
      </w:r>
      <w:r w:rsidRPr="006A27BF">
        <w:rPr>
          <w:rFonts w:ascii="Garamond" w:hAnsi="Garamond"/>
          <w:color w:val="002060"/>
          <w:lang w:val="en-GB"/>
        </w:rPr>
        <w:t>language in inter-regional and mass communication (</w:t>
      </w:r>
      <w:r w:rsidR="001D156B">
        <w:rPr>
          <w:rFonts w:ascii="Garamond" w:hAnsi="Garamond"/>
          <w:color w:val="002060"/>
          <w:lang w:val="en-GB"/>
        </w:rPr>
        <w:t>M=</w:t>
      </w:r>
      <w:r w:rsidRPr="006A27BF">
        <w:rPr>
          <w:rFonts w:ascii="Garamond" w:hAnsi="Garamond"/>
          <w:color w:val="002060"/>
          <w:lang w:val="en-GB"/>
        </w:rPr>
        <w:t>3.5–3.8) and is</w:t>
      </w:r>
      <w:r>
        <w:rPr>
          <w:rFonts w:ascii="Garamond" w:hAnsi="Garamond"/>
          <w:color w:val="002060"/>
          <w:lang w:val="en-GB"/>
        </w:rPr>
        <w:t>,</w:t>
      </w:r>
      <w:r w:rsidRPr="006A27BF">
        <w:rPr>
          <w:rFonts w:ascii="Garamond" w:hAnsi="Garamond"/>
          <w:color w:val="002060"/>
          <w:lang w:val="en-GB"/>
        </w:rPr>
        <w:t xml:space="preserve"> therefore</w:t>
      </w:r>
      <w:r>
        <w:rPr>
          <w:rFonts w:ascii="Garamond" w:hAnsi="Garamond"/>
          <w:color w:val="002060"/>
          <w:lang w:val="en-GB"/>
        </w:rPr>
        <w:t>,</w:t>
      </w:r>
      <w:r w:rsidRPr="006A27BF">
        <w:rPr>
          <w:rFonts w:ascii="Garamond" w:hAnsi="Garamond"/>
          <w:color w:val="002060"/>
          <w:lang w:val="en-GB"/>
        </w:rPr>
        <w:t xml:space="preserve"> shaped as the national lingua franca.</w:t>
      </w:r>
    </w:p>
    <w:p w14:paraId="374C614C" w14:textId="77777777" w:rsidR="006A27BF" w:rsidRDefault="006A27BF" w:rsidP="00137203">
      <w:pPr>
        <w:spacing w:line="360" w:lineRule="auto"/>
        <w:rPr>
          <w:rFonts w:ascii="Garamond" w:hAnsi="Garamond"/>
          <w:color w:val="002060"/>
          <w:lang w:val="en-GB"/>
        </w:rPr>
      </w:pPr>
      <w:r>
        <w:rPr>
          <w:rFonts w:ascii="Garamond" w:hAnsi="Garamond"/>
          <w:color w:val="002060"/>
          <w:lang w:val="en-GB"/>
        </w:rPr>
        <w:t xml:space="preserve">     </w:t>
      </w:r>
      <w:r w:rsidRPr="006A27BF">
        <w:rPr>
          <w:rFonts w:ascii="Garamond" w:hAnsi="Garamond"/>
          <w:color w:val="002060"/>
          <w:lang w:val="en-GB"/>
        </w:rPr>
        <w:t>These patterns reflect functional multilingualism, in which language choice</w:t>
      </w:r>
      <w:r>
        <w:rPr>
          <w:rFonts w:ascii="Garamond" w:hAnsi="Garamond"/>
          <w:color w:val="002060"/>
          <w:lang w:val="en-GB"/>
        </w:rPr>
        <w:t xml:space="preserve"> </w:t>
      </w:r>
      <w:r w:rsidRPr="006A27BF">
        <w:rPr>
          <w:rFonts w:ascii="Garamond" w:hAnsi="Garamond"/>
          <w:color w:val="002060"/>
          <w:lang w:val="en-GB"/>
        </w:rPr>
        <w:t>is purposeful and socially motivated. People use languages when and where they need to under diverse situational and social circumstances and display plurilingual competences rather than single language knowledge. The hierarchical participation of these languages reflects a deep-rooted sociolinguistic stratification, in</w:t>
      </w:r>
      <w:r>
        <w:rPr>
          <w:rFonts w:ascii="Garamond" w:hAnsi="Garamond"/>
          <w:color w:val="002060"/>
          <w:lang w:val="en-GB"/>
        </w:rPr>
        <w:t xml:space="preserve"> </w:t>
      </w:r>
      <w:r w:rsidRPr="006A27BF">
        <w:rPr>
          <w:rFonts w:ascii="Garamond" w:hAnsi="Garamond"/>
          <w:color w:val="002060"/>
          <w:lang w:val="en-GB"/>
        </w:rPr>
        <w:t>which English occupies the place of prestige and access to upward social mobility, the regional languages are related with cultural identity, and Hindi is used as a pan-Indian lingua franca. As</w:t>
      </w:r>
      <w:r>
        <w:rPr>
          <w:rFonts w:ascii="Garamond" w:hAnsi="Garamond"/>
          <w:color w:val="002060"/>
          <w:lang w:val="en-GB"/>
        </w:rPr>
        <w:t xml:space="preserve"> </w:t>
      </w:r>
      <w:r w:rsidRPr="006A27BF">
        <w:rPr>
          <w:rFonts w:ascii="Garamond" w:hAnsi="Garamond"/>
          <w:color w:val="002060"/>
          <w:lang w:val="en-GB"/>
        </w:rPr>
        <w:t>a South Indian participant notes, “I speak Tamil at home, English at work, and Hindi when I travel out of my state. Each has its</w:t>
      </w:r>
      <w:r>
        <w:rPr>
          <w:rFonts w:ascii="Garamond" w:hAnsi="Garamond"/>
          <w:color w:val="002060"/>
          <w:lang w:val="en-GB"/>
        </w:rPr>
        <w:t xml:space="preserve"> purpose</w:t>
      </w:r>
      <w:r w:rsidRPr="006A27BF">
        <w:rPr>
          <w:rFonts w:ascii="Garamond" w:hAnsi="Garamond"/>
          <w:color w:val="002060"/>
          <w:lang w:val="en-GB"/>
        </w:rPr>
        <w:t>.” This echoes the survey results and indicates identification with languages according to social</w:t>
      </w:r>
      <w:r>
        <w:rPr>
          <w:rFonts w:ascii="Garamond" w:hAnsi="Garamond"/>
          <w:color w:val="002060"/>
          <w:lang w:val="en-GB"/>
        </w:rPr>
        <w:t xml:space="preserve"> </w:t>
      </w:r>
      <w:r w:rsidRPr="006A27BF">
        <w:rPr>
          <w:rFonts w:ascii="Garamond" w:hAnsi="Garamond"/>
          <w:color w:val="002060"/>
          <w:lang w:val="en-GB"/>
        </w:rPr>
        <w:t>use.</w:t>
      </w:r>
    </w:p>
    <w:p w14:paraId="083D7C66" w14:textId="77777777" w:rsidR="006A27BF" w:rsidRDefault="006A27BF" w:rsidP="00137203">
      <w:pPr>
        <w:spacing w:line="360" w:lineRule="auto"/>
        <w:rPr>
          <w:rFonts w:ascii="Garamond" w:hAnsi="Garamond"/>
          <w:color w:val="002060"/>
          <w:lang w:val="en-GB"/>
        </w:rPr>
      </w:pPr>
      <w:r>
        <w:rPr>
          <w:rFonts w:ascii="Garamond" w:hAnsi="Garamond"/>
          <w:color w:val="002060"/>
          <w:lang w:val="en-GB"/>
        </w:rPr>
        <w:t xml:space="preserve">     </w:t>
      </w:r>
      <w:r w:rsidR="00BF3EA6" w:rsidRPr="00BF3EA6">
        <w:rPr>
          <w:rFonts w:ascii="Garamond" w:hAnsi="Garamond"/>
          <w:color w:val="002060"/>
          <w:lang w:val="en-GB"/>
        </w:rPr>
        <w:t>85% of</w:t>
      </w:r>
      <w:r w:rsidR="00BF3EA6">
        <w:rPr>
          <w:rFonts w:ascii="Garamond" w:hAnsi="Garamond"/>
          <w:color w:val="002060"/>
          <w:lang w:val="en-GB"/>
        </w:rPr>
        <w:t xml:space="preserve"> </w:t>
      </w:r>
      <w:r w:rsidR="00BF3EA6" w:rsidRPr="00BF3EA6">
        <w:rPr>
          <w:rFonts w:ascii="Garamond" w:hAnsi="Garamond"/>
          <w:color w:val="002060"/>
          <w:lang w:val="en-GB"/>
        </w:rPr>
        <w:t xml:space="preserve">respondents reported code-switching at least </w:t>
      </w:r>
      <w:r w:rsidR="00BF3EA6">
        <w:rPr>
          <w:rFonts w:ascii="Garamond" w:hAnsi="Garamond"/>
          <w:color w:val="002060"/>
          <w:lang w:val="en-GB"/>
        </w:rPr>
        <w:t>“</w:t>
      </w:r>
      <w:r w:rsidR="00BF3EA6" w:rsidRPr="00BF3EA6">
        <w:rPr>
          <w:rFonts w:ascii="Garamond" w:hAnsi="Garamond"/>
          <w:color w:val="002060"/>
          <w:lang w:val="en-GB"/>
        </w:rPr>
        <w:t>sometimes</w:t>
      </w:r>
      <w:r w:rsidR="00BF3EA6">
        <w:rPr>
          <w:rFonts w:ascii="Garamond" w:hAnsi="Garamond"/>
          <w:color w:val="002060"/>
          <w:lang w:val="en-GB"/>
        </w:rPr>
        <w:t>”</w:t>
      </w:r>
      <w:r w:rsidR="00BF3EA6" w:rsidRPr="00BF3EA6">
        <w:rPr>
          <w:rFonts w:ascii="Garamond" w:hAnsi="Garamond"/>
          <w:color w:val="002060"/>
          <w:lang w:val="en-GB"/>
        </w:rPr>
        <w:t xml:space="preserve"> and 55% </w:t>
      </w:r>
      <w:r w:rsidR="00BF3EA6">
        <w:rPr>
          <w:rFonts w:ascii="Garamond" w:hAnsi="Garamond"/>
          <w:color w:val="002060"/>
          <w:lang w:val="en-GB"/>
        </w:rPr>
        <w:t>“</w:t>
      </w:r>
      <w:r w:rsidR="00BF3EA6" w:rsidRPr="00BF3EA6">
        <w:rPr>
          <w:rFonts w:ascii="Garamond" w:hAnsi="Garamond"/>
          <w:color w:val="002060"/>
          <w:lang w:val="en-GB"/>
        </w:rPr>
        <w:t>often</w:t>
      </w:r>
      <w:r w:rsidR="00BF3EA6">
        <w:rPr>
          <w:rFonts w:ascii="Garamond" w:hAnsi="Garamond"/>
          <w:color w:val="002060"/>
          <w:lang w:val="en-GB"/>
        </w:rPr>
        <w:t>”</w:t>
      </w:r>
      <w:r w:rsidR="00BF3EA6" w:rsidRPr="00BF3EA6">
        <w:rPr>
          <w:rFonts w:ascii="Garamond" w:hAnsi="Garamond"/>
          <w:color w:val="002060"/>
          <w:lang w:val="en-GB"/>
        </w:rPr>
        <w:t xml:space="preserve"> or </w:t>
      </w:r>
      <w:r w:rsidR="00BF3EA6">
        <w:rPr>
          <w:rFonts w:ascii="Garamond" w:hAnsi="Garamond"/>
          <w:color w:val="002060"/>
          <w:lang w:val="en-GB"/>
        </w:rPr>
        <w:t>“</w:t>
      </w:r>
      <w:r w:rsidR="00BF3EA6" w:rsidRPr="00BF3EA6">
        <w:rPr>
          <w:rFonts w:ascii="Garamond" w:hAnsi="Garamond"/>
          <w:color w:val="002060"/>
          <w:lang w:val="en-GB"/>
        </w:rPr>
        <w:t>always.</w:t>
      </w:r>
      <w:r w:rsidR="00BF3EA6">
        <w:rPr>
          <w:rFonts w:ascii="Garamond" w:hAnsi="Garamond"/>
          <w:color w:val="002060"/>
          <w:lang w:val="en-GB"/>
        </w:rPr>
        <w:t>”</w:t>
      </w:r>
      <w:r w:rsidR="00BF3EA6" w:rsidRPr="00BF3EA6">
        <w:rPr>
          <w:rFonts w:ascii="Garamond" w:hAnsi="Garamond"/>
          <w:color w:val="002060"/>
          <w:lang w:val="en-GB"/>
        </w:rPr>
        <w:t xml:space="preserve"> Data from</w:t>
      </w:r>
      <w:r w:rsidR="00BF3EA6">
        <w:rPr>
          <w:rFonts w:ascii="Garamond" w:hAnsi="Garamond"/>
          <w:color w:val="002060"/>
          <w:lang w:val="en-GB"/>
        </w:rPr>
        <w:t xml:space="preserve"> </w:t>
      </w:r>
      <w:r w:rsidR="00BF3EA6" w:rsidRPr="00BF3EA6">
        <w:rPr>
          <w:rFonts w:ascii="Garamond" w:hAnsi="Garamond"/>
          <w:color w:val="002060"/>
          <w:lang w:val="en-GB"/>
        </w:rPr>
        <w:t>interviews indicate that code-switching is both normative and strategically motivated, and it fulfils signals of identity, pragmatic efficiency, and situation-related needs. For </w:t>
      </w:r>
      <w:r w:rsidR="00BF3EA6">
        <w:rPr>
          <w:rFonts w:ascii="Garamond" w:hAnsi="Garamond"/>
          <w:color w:val="002060"/>
          <w:lang w:val="en-GB"/>
        </w:rPr>
        <w:t>example</w:t>
      </w:r>
      <w:r w:rsidR="00BF3EA6" w:rsidRPr="00BF3EA6">
        <w:rPr>
          <w:rFonts w:ascii="Garamond" w:hAnsi="Garamond"/>
          <w:color w:val="002060"/>
          <w:lang w:val="en-GB"/>
        </w:rPr>
        <w:t>, they switch to English to represent formal competence or modernity whereas to regional languages to express intimacy or solidarity. This is</w:t>
      </w:r>
      <w:r w:rsidR="00BF3EA6">
        <w:rPr>
          <w:rFonts w:ascii="Garamond" w:hAnsi="Garamond"/>
          <w:color w:val="002060"/>
          <w:lang w:val="en-GB"/>
        </w:rPr>
        <w:t xml:space="preserve"> </w:t>
      </w:r>
      <w:r w:rsidR="00BF3EA6" w:rsidRPr="00BF3EA6">
        <w:rPr>
          <w:rFonts w:ascii="Garamond" w:hAnsi="Garamond"/>
          <w:color w:val="002060"/>
          <w:lang w:val="en-GB"/>
        </w:rPr>
        <w:t xml:space="preserve">in line with </w:t>
      </w:r>
      <w:proofErr w:type="spellStart"/>
      <w:r w:rsidR="00BF3EA6" w:rsidRPr="00BF3EA6">
        <w:rPr>
          <w:rFonts w:ascii="Garamond" w:hAnsi="Garamond"/>
          <w:color w:val="002060"/>
          <w:lang w:val="en-GB"/>
        </w:rPr>
        <w:t>Blom</w:t>
      </w:r>
      <w:proofErr w:type="spellEnd"/>
      <w:r w:rsidR="00BF3EA6" w:rsidRPr="00BF3EA6">
        <w:rPr>
          <w:rFonts w:ascii="Garamond" w:hAnsi="Garamond"/>
          <w:color w:val="002060"/>
          <w:lang w:val="en-GB"/>
        </w:rPr>
        <w:t xml:space="preserve"> and </w:t>
      </w:r>
      <w:proofErr w:type="spellStart"/>
      <w:r w:rsidR="00BF3EA6" w:rsidRPr="00BF3EA6">
        <w:rPr>
          <w:rFonts w:ascii="Garamond" w:hAnsi="Garamond"/>
          <w:color w:val="002060"/>
          <w:lang w:val="en-GB"/>
        </w:rPr>
        <w:t>Gumperz’s</w:t>
      </w:r>
      <w:proofErr w:type="spellEnd"/>
      <w:r w:rsidR="00BF3EA6" w:rsidRPr="00BF3EA6">
        <w:rPr>
          <w:rFonts w:ascii="Garamond" w:hAnsi="Garamond"/>
          <w:color w:val="002060"/>
          <w:lang w:val="en-GB"/>
        </w:rPr>
        <w:t xml:space="preserve"> (1972) while/during code-switching is considered to be socially and functionally motivated. In urban and digital media</w:t>
      </w:r>
      <w:r w:rsidR="00BF3EA6">
        <w:rPr>
          <w:rFonts w:ascii="Garamond" w:hAnsi="Garamond"/>
          <w:color w:val="002060"/>
          <w:lang w:val="en-GB"/>
        </w:rPr>
        <w:t xml:space="preserve"> </w:t>
      </w:r>
      <w:r w:rsidR="00BF3EA6" w:rsidRPr="00BF3EA6">
        <w:rPr>
          <w:rFonts w:ascii="Garamond" w:hAnsi="Garamond"/>
          <w:color w:val="002060"/>
          <w:lang w:val="en-GB"/>
        </w:rPr>
        <w:t>spaces, code-switching also becomes a means of performing hybrid identity and responding to the fluid nature of plurilingual practice. The prevalence of code-switching in</w:t>
      </w:r>
      <w:r w:rsidR="00BF3EA6">
        <w:rPr>
          <w:rFonts w:ascii="Garamond" w:hAnsi="Garamond"/>
          <w:color w:val="002060"/>
          <w:lang w:val="en-GB"/>
        </w:rPr>
        <w:t xml:space="preserve"> </w:t>
      </w:r>
      <w:r w:rsidR="00BF3EA6" w:rsidRPr="00BF3EA6">
        <w:rPr>
          <w:rFonts w:ascii="Garamond" w:hAnsi="Garamond"/>
          <w:color w:val="002060"/>
          <w:lang w:val="en-GB"/>
        </w:rPr>
        <w:t>Indian contexts suggests that plurilingual Indians are proficient linguistic strategists who skilfully traverse linguistic hierarchies to forge social and professional relationships.</w:t>
      </w:r>
    </w:p>
    <w:p w14:paraId="39DA1C16" w14:textId="77777777" w:rsidR="00BF3EA6" w:rsidRDefault="00BF3EA6" w:rsidP="00137203">
      <w:pPr>
        <w:spacing w:line="360" w:lineRule="auto"/>
        <w:rPr>
          <w:rFonts w:ascii="Garamond" w:hAnsi="Garamond"/>
          <w:color w:val="002060"/>
          <w:lang w:val="en-GB"/>
        </w:rPr>
      </w:pPr>
      <w:r>
        <w:rPr>
          <w:rFonts w:ascii="Garamond" w:hAnsi="Garamond"/>
          <w:color w:val="002060"/>
          <w:lang w:val="en-GB"/>
        </w:rPr>
        <w:t xml:space="preserve">     </w:t>
      </w:r>
      <w:r w:rsidR="00875AEF" w:rsidRPr="00875AEF">
        <w:rPr>
          <w:rFonts w:ascii="Garamond" w:hAnsi="Garamond"/>
          <w:color w:val="002060"/>
          <w:lang w:val="en-GB"/>
        </w:rPr>
        <w:t>The results show that respondents tend to strongly agree that multilingualism is key to social mobility (</w:t>
      </w:r>
      <w:r w:rsidR="001D156B">
        <w:rPr>
          <w:rFonts w:ascii="Garamond" w:hAnsi="Garamond"/>
          <w:color w:val="002060"/>
          <w:lang w:val="en-GB"/>
        </w:rPr>
        <w:t>M=</w:t>
      </w:r>
      <w:r w:rsidR="00875AEF" w:rsidRPr="00875AEF">
        <w:rPr>
          <w:rFonts w:ascii="Garamond" w:hAnsi="Garamond"/>
          <w:color w:val="002060"/>
          <w:lang w:val="en-GB"/>
        </w:rPr>
        <w:t>4.5), and that speaking more than one language reinforces one’s identity (</w:t>
      </w:r>
      <w:r w:rsidR="001D156B">
        <w:rPr>
          <w:rFonts w:ascii="Garamond" w:hAnsi="Garamond"/>
          <w:color w:val="002060"/>
          <w:lang w:val="en-GB"/>
        </w:rPr>
        <w:t>M=</w:t>
      </w:r>
      <w:r w:rsidR="00875AEF" w:rsidRPr="00875AEF">
        <w:rPr>
          <w:rFonts w:ascii="Garamond" w:hAnsi="Garamond"/>
          <w:color w:val="002060"/>
          <w:lang w:val="en-GB"/>
        </w:rPr>
        <w:t>4.3). There is also a view that English is a necessity to get ahead (</w:t>
      </w:r>
      <w:r w:rsidR="001D156B">
        <w:rPr>
          <w:rFonts w:ascii="Garamond" w:hAnsi="Garamond"/>
          <w:color w:val="002060"/>
          <w:lang w:val="en-GB"/>
        </w:rPr>
        <w:t>M=</w:t>
      </w:r>
      <w:r w:rsidR="00875AEF" w:rsidRPr="00875AEF">
        <w:rPr>
          <w:rFonts w:ascii="Garamond" w:hAnsi="Garamond"/>
          <w:color w:val="002060"/>
          <w:lang w:val="en-GB"/>
        </w:rPr>
        <w:t>4.6) while the regional languages are important markers of identity and social cohesion (</w:t>
      </w:r>
      <w:r w:rsidR="001D156B">
        <w:rPr>
          <w:rFonts w:ascii="Garamond" w:hAnsi="Garamond"/>
          <w:color w:val="002060"/>
          <w:lang w:val="en-GB"/>
        </w:rPr>
        <w:t>M=</w:t>
      </w:r>
      <w:r w:rsidR="00875AEF" w:rsidRPr="00875AEF">
        <w:rPr>
          <w:rFonts w:ascii="Garamond" w:hAnsi="Garamond"/>
          <w:color w:val="002060"/>
          <w:lang w:val="en-GB"/>
        </w:rPr>
        <w:t>4.0). These results indicate</w:t>
      </w:r>
      <w:r w:rsidR="00875AEF">
        <w:rPr>
          <w:rFonts w:ascii="Garamond" w:hAnsi="Garamond"/>
          <w:color w:val="002060"/>
          <w:lang w:val="en-GB"/>
        </w:rPr>
        <w:t xml:space="preserve"> </w:t>
      </w:r>
      <w:r w:rsidR="00875AEF" w:rsidRPr="00875AEF">
        <w:rPr>
          <w:rFonts w:ascii="Garamond" w:hAnsi="Garamond"/>
          <w:color w:val="002060"/>
          <w:lang w:val="en-GB"/>
        </w:rPr>
        <w:t>that plurilingual individuals dynamically mediate between instrumental and symbolic language use motives. The tactical use of English also mirrors the socio-economic situation, wherein English serves as a gatekeeper</w:t>
      </w:r>
      <w:r w:rsidR="00875AEF">
        <w:rPr>
          <w:rFonts w:ascii="Garamond" w:hAnsi="Garamond"/>
          <w:color w:val="002060"/>
          <w:lang w:val="en-GB"/>
        </w:rPr>
        <w:t xml:space="preserve"> </w:t>
      </w:r>
      <w:r w:rsidR="00875AEF" w:rsidRPr="00875AEF">
        <w:rPr>
          <w:rFonts w:ascii="Garamond" w:hAnsi="Garamond"/>
          <w:color w:val="002060"/>
          <w:lang w:val="en-GB"/>
        </w:rPr>
        <w:t xml:space="preserve">to education, jobs and relations with the global world. </w:t>
      </w:r>
      <w:r w:rsidR="00875AEF">
        <w:rPr>
          <w:rFonts w:ascii="Garamond" w:hAnsi="Garamond"/>
          <w:color w:val="002060"/>
          <w:lang w:val="en-GB"/>
        </w:rPr>
        <w:t>At the same time</w:t>
      </w:r>
      <w:r w:rsidR="00875AEF" w:rsidRPr="00875AEF">
        <w:rPr>
          <w:rFonts w:ascii="Garamond" w:hAnsi="Garamond"/>
          <w:color w:val="002060"/>
          <w:lang w:val="en-GB"/>
        </w:rPr>
        <w:t>, support for regional languages also signals enduring cultural-emotional ties and is said to</w:t>
      </w:r>
      <w:r w:rsidR="00875AEF">
        <w:rPr>
          <w:rFonts w:ascii="Garamond" w:hAnsi="Garamond"/>
          <w:color w:val="002060"/>
          <w:lang w:val="en-GB"/>
        </w:rPr>
        <w:t xml:space="preserve"> </w:t>
      </w:r>
      <w:r w:rsidR="00875AEF" w:rsidRPr="00875AEF">
        <w:rPr>
          <w:rFonts w:ascii="Garamond" w:hAnsi="Garamond"/>
          <w:color w:val="002060"/>
          <w:lang w:val="en-GB"/>
        </w:rPr>
        <w:t xml:space="preserve">corroborate Mohanty’s (2006) contention that there is a “multilingualism of the </w:t>
      </w:r>
      <w:proofErr w:type="spellStart"/>
      <w:r w:rsidR="00875AEF" w:rsidRPr="00875AEF">
        <w:rPr>
          <w:rFonts w:ascii="Garamond" w:hAnsi="Garamond"/>
          <w:color w:val="002060"/>
          <w:lang w:val="en-GB"/>
        </w:rPr>
        <w:t>unequals</w:t>
      </w:r>
      <w:proofErr w:type="spellEnd"/>
      <w:r w:rsidR="00875AEF" w:rsidRPr="00875AEF">
        <w:rPr>
          <w:rFonts w:ascii="Garamond" w:hAnsi="Garamond"/>
          <w:color w:val="002060"/>
          <w:lang w:val="en-GB"/>
        </w:rPr>
        <w:t>” in India. A North Indian participant says: “I sound modern if I use English online, but when I am with friends I speak in Hindi or my mother tongue.” This highlights the dual nature</w:t>
      </w:r>
      <w:r w:rsidR="00875AEF">
        <w:rPr>
          <w:rFonts w:ascii="Garamond" w:hAnsi="Garamond"/>
          <w:color w:val="002060"/>
          <w:lang w:val="en-GB"/>
        </w:rPr>
        <w:t xml:space="preserve"> </w:t>
      </w:r>
      <w:r w:rsidR="00875AEF" w:rsidRPr="00875AEF">
        <w:rPr>
          <w:rFonts w:ascii="Garamond" w:hAnsi="Garamond"/>
          <w:color w:val="002060"/>
          <w:lang w:val="en-GB"/>
        </w:rPr>
        <w:t>(identity and functional) in language use.</w:t>
      </w:r>
    </w:p>
    <w:p w14:paraId="7F745952" w14:textId="77777777" w:rsidR="00875AEF" w:rsidRDefault="00875AEF" w:rsidP="00137203">
      <w:pPr>
        <w:spacing w:line="360" w:lineRule="auto"/>
        <w:rPr>
          <w:rFonts w:ascii="Garamond" w:hAnsi="Garamond"/>
          <w:color w:val="002060"/>
          <w:lang w:val="en-GB"/>
        </w:rPr>
      </w:pPr>
      <w:r>
        <w:rPr>
          <w:rFonts w:ascii="Garamond" w:hAnsi="Garamond"/>
          <w:color w:val="002060"/>
          <w:lang w:val="en-GB"/>
        </w:rPr>
        <w:lastRenderedPageBreak/>
        <w:t xml:space="preserve">     </w:t>
      </w:r>
      <w:r w:rsidR="00C97319" w:rsidRPr="00C97319">
        <w:rPr>
          <w:rFonts w:ascii="Garamond" w:hAnsi="Garamond"/>
          <w:color w:val="002060"/>
          <w:lang w:val="en-GB"/>
        </w:rPr>
        <w:t>The survey shows that</w:t>
      </w:r>
      <w:r w:rsidR="00C97319">
        <w:rPr>
          <w:rFonts w:ascii="Garamond" w:hAnsi="Garamond"/>
          <w:color w:val="002060"/>
          <w:lang w:val="en-GB"/>
        </w:rPr>
        <w:t xml:space="preserve"> </w:t>
      </w:r>
      <w:r w:rsidR="00C97319" w:rsidRPr="00C97319">
        <w:rPr>
          <w:rFonts w:ascii="Garamond" w:hAnsi="Garamond"/>
          <w:color w:val="002060"/>
          <w:lang w:val="en-GB"/>
        </w:rPr>
        <w:t>English was the most popular language on online platforms (55%), followed by Hindi (25%) and other regional languages (15%), with 5% on account of using the two or more languages. Thus, digital media both sustains English hegemony and fosters code-mixing and informal linguistic innovation. Digital</w:t>
      </w:r>
      <w:r w:rsidR="00C97319">
        <w:rPr>
          <w:rFonts w:ascii="Garamond" w:hAnsi="Garamond"/>
          <w:color w:val="002060"/>
          <w:lang w:val="en-GB"/>
        </w:rPr>
        <w:t xml:space="preserve"> </w:t>
      </w:r>
      <w:r w:rsidR="00C97319" w:rsidRPr="00C97319">
        <w:rPr>
          <w:rFonts w:ascii="Garamond" w:hAnsi="Garamond"/>
          <w:color w:val="002060"/>
          <w:lang w:val="en-GB"/>
        </w:rPr>
        <w:t>media platforms are new sites of language use wherein plurilingual users creatively mediate among multiple languages. Pragmatism and identity are cited as articulations of hybridity and with reference to language, identity described in terms of a social ecology in Haugen (1972) with</w:t>
      </w:r>
      <w:r w:rsidR="00C97319">
        <w:rPr>
          <w:rFonts w:ascii="Garamond" w:hAnsi="Garamond"/>
          <w:color w:val="002060"/>
          <w:lang w:val="en-GB"/>
        </w:rPr>
        <w:t xml:space="preserve"> </w:t>
      </w:r>
      <w:r w:rsidR="00C97319" w:rsidRPr="00C97319">
        <w:rPr>
          <w:rFonts w:ascii="Garamond" w:hAnsi="Garamond"/>
          <w:color w:val="002060"/>
          <w:lang w:val="en-GB"/>
        </w:rPr>
        <w:t>languages competing and cooperating in interaction in the social and technological environment.</w:t>
      </w:r>
    </w:p>
    <w:p w14:paraId="2D939D1F" w14:textId="77777777" w:rsidR="001D156B" w:rsidRDefault="001D156B" w:rsidP="00137203">
      <w:pPr>
        <w:spacing w:line="360" w:lineRule="auto"/>
        <w:rPr>
          <w:rFonts w:ascii="Garamond" w:hAnsi="Garamond"/>
          <w:color w:val="002060"/>
          <w:lang w:val="en-GB"/>
        </w:rPr>
      </w:pPr>
      <w:r>
        <w:rPr>
          <w:rFonts w:ascii="Garamond" w:hAnsi="Garamond"/>
          <w:color w:val="002060"/>
          <w:lang w:val="en-GB"/>
        </w:rPr>
        <w:t xml:space="preserve">     </w:t>
      </w:r>
      <w:r w:rsidRPr="001D156B">
        <w:rPr>
          <w:rFonts w:ascii="Garamond" w:hAnsi="Garamond"/>
          <w:color w:val="002060"/>
          <w:lang w:val="en-GB"/>
        </w:rPr>
        <w:t>They highly valued multilingual education (M=4.2) and they considered English-medium education as</w:t>
      </w:r>
      <w:r>
        <w:rPr>
          <w:rFonts w:ascii="Garamond" w:hAnsi="Garamond"/>
          <w:color w:val="002060"/>
          <w:lang w:val="en-GB"/>
        </w:rPr>
        <w:t xml:space="preserve"> </w:t>
      </w:r>
      <w:r w:rsidRPr="001D156B">
        <w:rPr>
          <w:rFonts w:ascii="Garamond" w:hAnsi="Garamond"/>
          <w:color w:val="002060"/>
          <w:lang w:val="en-GB"/>
        </w:rPr>
        <w:t>very important for future career (M=4.5). Nevertheless, the promotion of multilingual</w:t>
      </w:r>
      <w:r>
        <w:rPr>
          <w:rFonts w:ascii="Garamond" w:hAnsi="Garamond"/>
          <w:color w:val="002060"/>
          <w:lang w:val="en-GB"/>
        </w:rPr>
        <w:t xml:space="preserve"> </w:t>
      </w:r>
      <w:r w:rsidRPr="001D156B">
        <w:rPr>
          <w:rFonts w:ascii="Garamond" w:hAnsi="Garamond"/>
          <w:color w:val="002060"/>
          <w:lang w:val="en-GB"/>
        </w:rPr>
        <w:t>language policy by the government was evaluated as mild (M=3.6), showing a gap between policy and implementation. Rural respondents expressed a lack of access to quality education in English and urban ones stressed</w:t>
      </w:r>
      <w:r>
        <w:rPr>
          <w:rFonts w:ascii="Garamond" w:hAnsi="Garamond"/>
          <w:color w:val="002060"/>
          <w:lang w:val="en-GB"/>
        </w:rPr>
        <w:t xml:space="preserve"> </w:t>
      </w:r>
      <w:r w:rsidRPr="001D156B">
        <w:rPr>
          <w:rFonts w:ascii="Garamond" w:hAnsi="Garamond"/>
          <w:color w:val="002060"/>
          <w:lang w:val="en-GB"/>
        </w:rPr>
        <w:t>the necessity of conserving regional languages in addition to English. The findings indicate that part of educational policies such as the Three-Language Formula are</w:t>
      </w:r>
      <w:r>
        <w:rPr>
          <w:rFonts w:ascii="Garamond" w:hAnsi="Garamond"/>
          <w:color w:val="002060"/>
          <w:lang w:val="en-GB"/>
        </w:rPr>
        <w:t xml:space="preserve"> </w:t>
      </w:r>
      <w:r w:rsidRPr="001D156B">
        <w:rPr>
          <w:rFonts w:ascii="Garamond" w:hAnsi="Garamond"/>
          <w:color w:val="002060"/>
          <w:lang w:val="en-GB"/>
        </w:rPr>
        <w:t>effective, they uphold plurilingualism in theory, but their realisation in practice is far from uniform. English continues to hold sway because of its</w:t>
      </w:r>
      <w:r>
        <w:rPr>
          <w:rFonts w:ascii="Garamond" w:hAnsi="Garamond"/>
          <w:color w:val="002060"/>
          <w:lang w:val="en-GB"/>
        </w:rPr>
        <w:t xml:space="preserve"> </w:t>
      </w:r>
      <w:r w:rsidRPr="001D156B">
        <w:rPr>
          <w:rFonts w:ascii="Garamond" w:hAnsi="Garamond"/>
          <w:color w:val="002060"/>
          <w:lang w:val="en-GB"/>
        </w:rPr>
        <w:t>economic benefits, which is consistent with the sociolinguistic literature focused on language hierarchies in India (Kachru, 2005; Prasad, 2016). Policy gaps may compound inequities, especially among rural populations and the socio-economically</w:t>
      </w:r>
      <w:r>
        <w:rPr>
          <w:rFonts w:ascii="Garamond" w:hAnsi="Garamond"/>
          <w:color w:val="002060"/>
          <w:lang w:val="en-GB"/>
        </w:rPr>
        <w:t xml:space="preserve"> </w:t>
      </w:r>
      <w:r w:rsidRPr="001D156B">
        <w:rPr>
          <w:rFonts w:ascii="Garamond" w:hAnsi="Garamond"/>
          <w:color w:val="002060"/>
          <w:lang w:val="en-GB"/>
        </w:rPr>
        <w:t>poor.</w:t>
      </w:r>
    </w:p>
    <w:p w14:paraId="12FF6B55" w14:textId="77777777" w:rsidR="001D156B" w:rsidRDefault="001D156B" w:rsidP="00137203">
      <w:pPr>
        <w:spacing w:line="360" w:lineRule="auto"/>
        <w:rPr>
          <w:rFonts w:ascii="Garamond" w:hAnsi="Garamond"/>
          <w:color w:val="002060"/>
          <w:lang w:val="en-GB"/>
        </w:rPr>
      </w:pPr>
      <w:r>
        <w:rPr>
          <w:rFonts w:ascii="Garamond" w:hAnsi="Garamond"/>
          <w:color w:val="002060"/>
          <w:lang w:val="en-GB"/>
        </w:rPr>
        <w:t xml:space="preserve">     </w:t>
      </w:r>
      <w:r w:rsidR="007D1841" w:rsidRPr="007D1841">
        <w:rPr>
          <w:rFonts w:ascii="Garamond" w:hAnsi="Garamond"/>
          <w:color w:val="002060"/>
          <w:lang w:val="en-GB"/>
        </w:rPr>
        <w:t>Through the triangulation of survey data, interviews, and observations, a number of key insights can be obtained. Plurilingual competence is a structural knowledge (understanding languages) and a functional competence (strategic use of languages in different domains). Social, educational, and economic factors influence language choice. Code-switching is normative to reflect identity negotiation and functional necessity. Policy frameworks and educational systems influence but do not govern plurilingual practices.</w:t>
      </w:r>
    </w:p>
    <w:p w14:paraId="6BC550C7" w14:textId="77777777" w:rsidR="007D1841" w:rsidRDefault="007D1841" w:rsidP="00137203">
      <w:pPr>
        <w:spacing w:line="360" w:lineRule="auto"/>
        <w:rPr>
          <w:rFonts w:ascii="Garamond" w:hAnsi="Garamond"/>
          <w:color w:val="002060"/>
          <w:lang w:val="en-GB"/>
        </w:rPr>
      </w:pPr>
      <w:r>
        <w:rPr>
          <w:rFonts w:ascii="Garamond" w:hAnsi="Garamond"/>
          <w:color w:val="002060"/>
          <w:lang w:val="en-GB"/>
        </w:rPr>
        <w:t xml:space="preserve">     </w:t>
      </w:r>
      <w:r w:rsidR="00CF1EEE" w:rsidRPr="00CF1EEE">
        <w:rPr>
          <w:rFonts w:ascii="Garamond" w:hAnsi="Garamond"/>
          <w:color w:val="002060"/>
          <w:lang w:val="en-GB"/>
        </w:rPr>
        <w:t>Taken together, these results provide an answer to the</w:t>
      </w:r>
      <w:r w:rsidR="00CF1EEE">
        <w:rPr>
          <w:rFonts w:ascii="Garamond" w:hAnsi="Garamond"/>
          <w:color w:val="002060"/>
          <w:lang w:val="en-GB"/>
        </w:rPr>
        <w:t xml:space="preserve"> </w:t>
      </w:r>
      <w:r w:rsidR="00CF1EEE" w:rsidRPr="00CF1EEE">
        <w:rPr>
          <w:rFonts w:ascii="Garamond" w:hAnsi="Garamond"/>
          <w:color w:val="002060"/>
          <w:lang w:val="en-GB"/>
        </w:rPr>
        <w:t>research questions. Indians use languages functionally at home, in education, at work and in the media. Language choice is influenced by social status, level of education, urban-rural location and community norms. The dominance of English is a reflection of the priorities in</w:t>
      </w:r>
      <w:r w:rsidR="00CF1EEE">
        <w:rPr>
          <w:rFonts w:ascii="Garamond" w:hAnsi="Garamond"/>
          <w:color w:val="002060"/>
          <w:lang w:val="en-GB"/>
        </w:rPr>
        <w:t xml:space="preserve"> </w:t>
      </w:r>
      <w:r w:rsidR="00CF1EEE" w:rsidRPr="00CF1EEE">
        <w:rPr>
          <w:rFonts w:ascii="Garamond" w:hAnsi="Garamond"/>
          <w:color w:val="002060"/>
          <w:lang w:val="en-GB"/>
        </w:rPr>
        <w:t>education, and the usefulness while the regional languages continue to be used in the home and in the community. In the end, code-switching and digital communication add a layer of malleability to</w:t>
      </w:r>
      <w:r w:rsidR="00CF1EEE">
        <w:rPr>
          <w:rFonts w:ascii="Garamond" w:hAnsi="Garamond"/>
          <w:color w:val="002060"/>
          <w:lang w:val="en-GB"/>
        </w:rPr>
        <w:t xml:space="preserve"> </w:t>
      </w:r>
      <w:r w:rsidR="00CF1EEE" w:rsidRPr="00CF1EEE">
        <w:rPr>
          <w:rFonts w:ascii="Garamond" w:hAnsi="Garamond"/>
          <w:color w:val="002060"/>
          <w:lang w:val="en-GB"/>
        </w:rPr>
        <w:t>the mix, but policy vacuums and differential opportunities for education mean not everyone is on equal footing.</w:t>
      </w:r>
    </w:p>
    <w:p w14:paraId="0BB8C547" w14:textId="77777777" w:rsidR="00CF1EEE" w:rsidRDefault="00CF1EEE" w:rsidP="00137203">
      <w:pPr>
        <w:spacing w:line="360" w:lineRule="auto"/>
        <w:rPr>
          <w:rFonts w:ascii="Garamond" w:hAnsi="Garamond"/>
          <w:color w:val="002060"/>
          <w:lang w:val="en-GB"/>
        </w:rPr>
      </w:pPr>
      <w:r>
        <w:rPr>
          <w:rFonts w:ascii="Garamond" w:hAnsi="Garamond"/>
          <w:color w:val="002060"/>
          <w:lang w:val="en-GB"/>
        </w:rPr>
        <w:t xml:space="preserve">     </w:t>
      </w:r>
      <w:r w:rsidR="002813E8" w:rsidRPr="002813E8">
        <w:rPr>
          <w:rFonts w:ascii="Garamond" w:hAnsi="Garamond"/>
          <w:color w:val="002060"/>
          <w:lang w:val="en-GB"/>
        </w:rPr>
        <w:t xml:space="preserve">The results are </w:t>
      </w:r>
      <w:r w:rsidR="002813E8">
        <w:rPr>
          <w:rFonts w:ascii="Garamond" w:hAnsi="Garamond"/>
          <w:color w:val="002060"/>
          <w:lang w:val="en-GB"/>
        </w:rPr>
        <w:t xml:space="preserve">also </w:t>
      </w:r>
      <w:r w:rsidR="002813E8" w:rsidRPr="002813E8">
        <w:rPr>
          <w:rFonts w:ascii="Garamond" w:hAnsi="Garamond"/>
          <w:color w:val="002060"/>
          <w:lang w:val="en-GB"/>
        </w:rPr>
        <w:t>consistent with and contribute to sociolinguistic</w:t>
      </w:r>
      <w:r w:rsidR="002813E8">
        <w:rPr>
          <w:rFonts w:ascii="Garamond" w:hAnsi="Garamond"/>
          <w:color w:val="002060"/>
          <w:lang w:val="en-GB"/>
        </w:rPr>
        <w:t xml:space="preserve"> </w:t>
      </w:r>
      <w:r w:rsidR="002813E8" w:rsidRPr="002813E8">
        <w:rPr>
          <w:rFonts w:ascii="Garamond" w:hAnsi="Garamond"/>
          <w:color w:val="002060"/>
          <w:lang w:val="en-GB"/>
        </w:rPr>
        <w:t xml:space="preserve">postulates. Fishman’s domains of language use provide an accurate representation of functional substrate of languages </w:t>
      </w:r>
      <w:r w:rsidR="002813E8" w:rsidRPr="002813E8">
        <w:rPr>
          <w:rFonts w:ascii="Garamond" w:hAnsi="Garamond"/>
          <w:color w:val="002060"/>
          <w:lang w:val="en-GB"/>
        </w:rPr>
        <w:lastRenderedPageBreak/>
        <w:t>in</w:t>
      </w:r>
      <w:r w:rsidR="002813E8">
        <w:rPr>
          <w:rFonts w:ascii="Garamond" w:hAnsi="Garamond"/>
          <w:color w:val="002060"/>
          <w:lang w:val="en-GB"/>
        </w:rPr>
        <w:t xml:space="preserve"> </w:t>
      </w:r>
      <w:r w:rsidR="002813E8" w:rsidRPr="002813E8">
        <w:rPr>
          <w:rFonts w:ascii="Garamond" w:hAnsi="Garamond"/>
          <w:color w:val="002060"/>
          <w:lang w:val="en-GB"/>
        </w:rPr>
        <w:t xml:space="preserve">the Indian situation. </w:t>
      </w:r>
      <w:proofErr w:type="spellStart"/>
      <w:r w:rsidR="002813E8" w:rsidRPr="002813E8">
        <w:rPr>
          <w:rFonts w:ascii="Garamond" w:hAnsi="Garamond"/>
          <w:color w:val="002060"/>
          <w:lang w:val="en-GB"/>
        </w:rPr>
        <w:t>Blom</w:t>
      </w:r>
      <w:proofErr w:type="spellEnd"/>
      <w:r w:rsidR="002813E8" w:rsidRPr="002813E8">
        <w:rPr>
          <w:rFonts w:ascii="Garamond" w:hAnsi="Garamond"/>
          <w:color w:val="002060"/>
          <w:lang w:val="en-GB"/>
        </w:rPr>
        <w:t xml:space="preserve"> and </w:t>
      </w:r>
      <w:proofErr w:type="spellStart"/>
      <w:r w:rsidR="002813E8" w:rsidRPr="002813E8">
        <w:rPr>
          <w:rFonts w:ascii="Garamond" w:hAnsi="Garamond"/>
          <w:color w:val="002060"/>
          <w:lang w:val="en-GB"/>
        </w:rPr>
        <w:t>Gumperz’s</w:t>
      </w:r>
      <w:proofErr w:type="spellEnd"/>
      <w:r w:rsidR="002813E8" w:rsidRPr="002813E8">
        <w:rPr>
          <w:rFonts w:ascii="Garamond" w:hAnsi="Garamond"/>
          <w:color w:val="002060"/>
          <w:lang w:val="en-GB"/>
        </w:rPr>
        <w:t xml:space="preserve"> (1986) interactional sociolinguistics captures the social meaning of code switching and also has</w:t>
      </w:r>
      <w:r w:rsidR="002813E8">
        <w:rPr>
          <w:rFonts w:ascii="Garamond" w:hAnsi="Garamond"/>
          <w:color w:val="002060"/>
          <w:lang w:val="en-GB"/>
        </w:rPr>
        <w:t xml:space="preserve"> </w:t>
      </w:r>
      <w:r w:rsidR="002813E8" w:rsidRPr="002813E8">
        <w:rPr>
          <w:rFonts w:ascii="Garamond" w:hAnsi="Garamond"/>
          <w:color w:val="002060"/>
          <w:lang w:val="en-GB"/>
        </w:rPr>
        <w:t>identity functions. Haugen’s (1972) language ecology model situates the relationship between languages, policies and new (digital)</w:t>
      </w:r>
      <w:r w:rsidR="002813E8">
        <w:rPr>
          <w:rFonts w:ascii="Garamond" w:hAnsi="Garamond"/>
          <w:color w:val="002060"/>
          <w:lang w:val="en-GB"/>
        </w:rPr>
        <w:t xml:space="preserve"> </w:t>
      </w:r>
      <w:r w:rsidR="002813E8" w:rsidRPr="002813E8">
        <w:rPr>
          <w:rFonts w:ascii="Garamond" w:hAnsi="Garamond"/>
          <w:color w:val="002060"/>
          <w:lang w:val="en-GB"/>
        </w:rPr>
        <w:t>arenas. Taken</w:t>
      </w:r>
      <w:r w:rsidR="002813E8">
        <w:rPr>
          <w:rFonts w:ascii="Garamond" w:hAnsi="Garamond"/>
          <w:color w:val="002060"/>
          <w:lang w:val="en-GB"/>
        </w:rPr>
        <w:t xml:space="preserve"> </w:t>
      </w:r>
      <w:r w:rsidR="002813E8" w:rsidRPr="002813E8">
        <w:rPr>
          <w:rFonts w:ascii="Garamond" w:hAnsi="Garamond"/>
          <w:color w:val="002060"/>
          <w:lang w:val="en-GB"/>
        </w:rPr>
        <w:t>together these theoretical perspectives provide insight into the dynamics of plurilingual India and highlight the socially situated, strategically motivated and context contingent nature of language practices.</w:t>
      </w:r>
    </w:p>
    <w:p w14:paraId="4A74E652" w14:textId="77777777" w:rsidR="00C77CAA" w:rsidRPr="00C77CAA" w:rsidRDefault="00C77CAA" w:rsidP="00C77CAA">
      <w:pPr>
        <w:spacing w:line="360" w:lineRule="auto"/>
        <w:rPr>
          <w:rFonts w:ascii="Garamond" w:hAnsi="Garamond"/>
          <w:b/>
          <w:bCs/>
          <w:color w:val="002060"/>
          <w:lang w:val="en-GB"/>
        </w:rPr>
      </w:pPr>
      <w:r w:rsidRPr="00C77CAA">
        <w:rPr>
          <w:rFonts w:ascii="Garamond" w:hAnsi="Garamond"/>
          <w:b/>
          <w:bCs/>
          <w:color w:val="002060"/>
          <w:lang w:val="en-GB"/>
        </w:rPr>
        <w:t>5 Discussion</w:t>
      </w:r>
    </w:p>
    <w:p w14:paraId="01B4B41B" w14:textId="77777777" w:rsidR="002813E8" w:rsidRDefault="00BF28B1" w:rsidP="00137203">
      <w:pPr>
        <w:spacing w:line="360" w:lineRule="auto"/>
        <w:rPr>
          <w:rFonts w:ascii="Garamond" w:hAnsi="Garamond"/>
          <w:color w:val="002060"/>
          <w:lang w:val="en-GB"/>
        </w:rPr>
      </w:pPr>
      <w:r w:rsidRPr="00BF28B1">
        <w:rPr>
          <w:rFonts w:ascii="Garamond" w:hAnsi="Garamond"/>
          <w:color w:val="002060"/>
          <w:lang w:val="en-GB"/>
        </w:rPr>
        <w:t>The present study was an attempt to explore the sociolinguistic point of view of plurilingual India in its normal use of language, tendencies in code-switching, identity construction, and effects of education</w:t>
      </w:r>
      <w:r>
        <w:rPr>
          <w:rFonts w:ascii="Garamond" w:hAnsi="Garamond"/>
          <w:color w:val="002060"/>
          <w:lang w:val="en-GB"/>
        </w:rPr>
        <w:t xml:space="preserve"> </w:t>
      </w:r>
      <w:r w:rsidRPr="00BF28B1">
        <w:rPr>
          <w:rFonts w:ascii="Garamond" w:hAnsi="Garamond"/>
          <w:color w:val="002060"/>
          <w:lang w:val="en-GB"/>
        </w:rPr>
        <w:t xml:space="preserve">and language policy in multilingual proficiency. This part of the </w:t>
      </w:r>
      <w:r>
        <w:rPr>
          <w:rFonts w:ascii="Garamond" w:hAnsi="Garamond"/>
          <w:color w:val="002060"/>
          <w:lang w:val="en-GB"/>
        </w:rPr>
        <w:t>article</w:t>
      </w:r>
      <w:r w:rsidRPr="00BF28B1">
        <w:rPr>
          <w:rFonts w:ascii="Garamond" w:hAnsi="Garamond"/>
          <w:color w:val="002060"/>
          <w:lang w:val="en-GB"/>
        </w:rPr>
        <w:t xml:space="preserve"> discusses the findings in the light of the aims of the study</w:t>
      </w:r>
      <w:r>
        <w:rPr>
          <w:rFonts w:ascii="Garamond" w:hAnsi="Garamond"/>
          <w:color w:val="002060"/>
          <w:lang w:val="en-GB"/>
        </w:rPr>
        <w:t xml:space="preserve"> </w:t>
      </w:r>
      <w:r w:rsidRPr="00BF28B1">
        <w:rPr>
          <w:rFonts w:ascii="Garamond" w:hAnsi="Garamond"/>
          <w:color w:val="002060"/>
          <w:lang w:val="en-GB"/>
        </w:rPr>
        <w:t>and relates them to sociolinguistic research in general.</w:t>
      </w:r>
    </w:p>
    <w:p w14:paraId="0C6E1AE5" w14:textId="77777777" w:rsidR="00BF28B1" w:rsidRDefault="00BF28B1" w:rsidP="00137203">
      <w:pPr>
        <w:spacing w:line="360" w:lineRule="auto"/>
        <w:rPr>
          <w:rFonts w:ascii="Garamond" w:hAnsi="Garamond"/>
          <w:color w:val="002060"/>
          <w:lang w:val="en-GB"/>
        </w:rPr>
      </w:pPr>
      <w:r>
        <w:rPr>
          <w:rFonts w:ascii="Garamond" w:hAnsi="Garamond"/>
          <w:color w:val="002060"/>
          <w:lang w:val="en-GB"/>
        </w:rPr>
        <w:t xml:space="preserve">     </w:t>
      </w:r>
      <w:r w:rsidR="009B2F6E" w:rsidRPr="009B2F6E">
        <w:rPr>
          <w:rFonts w:ascii="Garamond" w:hAnsi="Garamond"/>
          <w:color w:val="002060"/>
          <w:lang w:val="en-GB"/>
        </w:rPr>
        <w:t>The results of the study indicate a clear language distribution among domains,</w:t>
      </w:r>
      <w:r w:rsidR="009B2F6E">
        <w:rPr>
          <w:rFonts w:ascii="Garamond" w:hAnsi="Garamond"/>
          <w:color w:val="002060"/>
          <w:lang w:val="en-GB"/>
        </w:rPr>
        <w:t xml:space="preserve"> </w:t>
      </w:r>
      <w:r w:rsidR="009B2F6E" w:rsidRPr="009B2F6E">
        <w:rPr>
          <w:rFonts w:ascii="Garamond" w:hAnsi="Garamond"/>
          <w:color w:val="002060"/>
          <w:lang w:val="en-GB"/>
        </w:rPr>
        <w:t>along the lines of Fishman’s (1972) language domains. Regional languages are used in</w:t>
      </w:r>
      <w:r w:rsidR="009B2F6E">
        <w:rPr>
          <w:rFonts w:ascii="Garamond" w:hAnsi="Garamond"/>
          <w:color w:val="002060"/>
          <w:lang w:val="en-GB"/>
        </w:rPr>
        <w:t xml:space="preserve"> </w:t>
      </w:r>
      <w:r w:rsidR="009B2F6E" w:rsidRPr="009B2F6E">
        <w:rPr>
          <w:rFonts w:ascii="Garamond" w:hAnsi="Garamond"/>
          <w:color w:val="002060"/>
          <w:lang w:val="en-GB"/>
        </w:rPr>
        <w:t>the home and community, English in education and the workplace and Hindi as a link language for inter-regional communication. This particular positioning highlights the</w:t>
      </w:r>
      <w:r w:rsidR="009B2F6E">
        <w:rPr>
          <w:rFonts w:ascii="Garamond" w:hAnsi="Garamond"/>
          <w:color w:val="002060"/>
          <w:lang w:val="en-GB"/>
        </w:rPr>
        <w:t xml:space="preserve"> </w:t>
      </w:r>
      <w:r w:rsidR="009B2F6E" w:rsidRPr="009B2F6E">
        <w:rPr>
          <w:rFonts w:ascii="Garamond" w:hAnsi="Garamond"/>
          <w:color w:val="002060"/>
          <w:lang w:val="en-GB"/>
        </w:rPr>
        <w:t>strategic linguistic social context and modes of communication in social life. That there is so much English in</w:t>
      </w:r>
      <w:r w:rsidR="009B2F6E">
        <w:rPr>
          <w:rFonts w:ascii="Garamond" w:hAnsi="Garamond"/>
          <w:color w:val="002060"/>
          <w:lang w:val="en-GB"/>
        </w:rPr>
        <w:t xml:space="preserve"> </w:t>
      </w:r>
      <w:r w:rsidR="009B2F6E" w:rsidRPr="009B2F6E">
        <w:rPr>
          <w:rFonts w:ascii="Garamond" w:hAnsi="Garamond"/>
          <w:color w:val="002060"/>
          <w:lang w:val="en-GB"/>
        </w:rPr>
        <w:t>the formal sphere is because that is where it is most useful, and it is a ticket to educational and occupational advancement. On the other hand, regional language use in family and community life emphasizes the application of those</w:t>
      </w:r>
      <w:r w:rsidR="009B2F6E">
        <w:rPr>
          <w:rFonts w:ascii="Garamond" w:hAnsi="Garamond"/>
          <w:color w:val="002060"/>
          <w:lang w:val="en-GB"/>
        </w:rPr>
        <w:t xml:space="preserve"> </w:t>
      </w:r>
      <w:r w:rsidR="009B2F6E" w:rsidRPr="009B2F6E">
        <w:rPr>
          <w:rFonts w:ascii="Garamond" w:hAnsi="Garamond"/>
          <w:color w:val="002060"/>
          <w:lang w:val="en-GB"/>
        </w:rPr>
        <w:t>languages in cultural identity and social solidarity. The fact that Hindi is a lingua franca also helps in fostering communication among different linguistic groups and national integration.</w:t>
      </w:r>
    </w:p>
    <w:p w14:paraId="770A87AD" w14:textId="77777777" w:rsidR="009B2F6E" w:rsidRDefault="009B2F6E" w:rsidP="00137203">
      <w:pPr>
        <w:spacing w:line="360" w:lineRule="auto"/>
        <w:rPr>
          <w:rFonts w:ascii="Garamond" w:hAnsi="Garamond"/>
          <w:color w:val="002060"/>
          <w:lang w:val="en-GB"/>
        </w:rPr>
      </w:pPr>
      <w:r>
        <w:rPr>
          <w:rFonts w:ascii="Garamond" w:hAnsi="Garamond"/>
          <w:color w:val="002060"/>
          <w:lang w:val="en-GB"/>
        </w:rPr>
        <w:t xml:space="preserve">     </w:t>
      </w:r>
      <w:r w:rsidR="001528E9" w:rsidRPr="001528E9">
        <w:rPr>
          <w:rFonts w:ascii="Garamond" w:hAnsi="Garamond"/>
          <w:color w:val="002060"/>
          <w:lang w:val="en-GB"/>
        </w:rPr>
        <w:t>Code-switching became a common practice, 85% of</w:t>
      </w:r>
      <w:r w:rsidR="001528E9">
        <w:rPr>
          <w:rFonts w:ascii="Garamond" w:hAnsi="Garamond"/>
          <w:color w:val="002060"/>
          <w:lang w:val="en-GB"/>
        </w:rPr>
        <w:t xml:space="preserve"> </w:t>
      </w:r>
      <w:r w:rsidR="001528E9" w:rsidRPr="001528E9">
        <w:rPr>
          <w:rFonts w:ascii="Garamond" w:hAnsi="Garamond"/>
          <w:color w:val="002060"/>
          <w:lang w:val="en-GB"/>
        </w:rPr>
        <w:t xml:space="preserve">respondents did so at least from time to time. It is consistent with earlier research (e.g., Blom &amp; </w:t>
      </w:r>
      <w:proofErr w:type="spellStart"/>
      <w:r w:rsidR="001528E9" w:rsidRPr="001528E9">
        <w:rPr>
          <w:rFonts w:ascii="Garamond" w:hAnsi="Garamond"/>
          <w:color w:val="002060"/>
          <w:lang w:val="en-GB"/>
        </w:rPr>
        <w:t>Gumperz</w:t>
      </w:r>
      <w:proofErr w:type="spellEnd"/>
      <w:r w:rsidR="001528E9" w:rsidRPr="001528E9">
        <w:rPr>
          <w:rFonts w:ascii="Garamond" w:hAnsi="Garamond"/>
          <w:color w:val="002060"/>
          <w:lang w:val="en-GB"/>
        </w:rPr>
        <w:t>, 1972) considering code-switching a social behaviour. In India, code-switching performs</w:t>
      </w:r>
      <w:r w:rsidR="001528E9">
        <w:rPr>
          <w:rFonts w:ascii="Garamond" w:hAnsi="Garamond"/>
          <w:color w:val="002060"/>
          <w:lang w:val="en-GB"/>
        </w:rPr>
        <w:t xml:space="preserve"> </w:t>
      </w:r>
      <w:r w:rsidR="001528E9" w:rsidRPr="001528E9">
        <w:rPr>
          <w:rFonts w:ascii="Garamond" w:hAnsi="Garamond"/>
          <w:color w:val="002060"/>
          <w:lang w:val="en-GB"/>
        </w:rPr>
        <w:t>a range of functions, including identity construction, pragmatic efficiency, and interpersonal social scaling. Strategic English in code-switched production is sometimes a sign of modernity and professionalism, but regional language(s) within these can convey a sense of closeness and solidarity. This double-sided role stems from the intricate relationship among language, identity and power/social stratification in the multilingual scenario in India.</w:t>
      </w:r>
    </w:p>
    <w:p w14:paraId="6A03E96D" w14:textId="77777777" w:rsidR="001528E9" w:rsidRDefault="001528E9" w:rsidP="00137203">
      <w:pPr>
        <w:spacing w:line="360" w:lineRule="auto"/>
        <w:rPr>
          <w:rFonts w:ascii="Garamond" w:hAnsi="Garamond"/>
          <w:color w:val="002060"/>
          <w:lang w:val="en-GB"/>
        </w:rPr>
      </w:pPr>
      <w:r>
        <w:rPr>
          <w:rFonts w:ascii="Garamond" w:hAnsi="Garamond"/>
          <w:color w:val="002060"/>
          <w:lang w:val="en-GB"/>
        </w:rPr>
        <w:t xml:space="preserve">     </w:t>
      </w:r>
      <w:r w:rsidRPr="001528E9">
        <w:rPr>
          <w:rFonts w:ascii="Garamond" w:hAnsi="Garamond"/>
          <w:color w:val="002060"/>
          <w:lang w:val="en-GB"/>
        </w:rPr>
        <w:t>Support for multilingualism was evident among the participants, with 90% believing that it promotes social mobility and reinforces identity. This supports the work of Mohanty (2010b), who argues</w:t>
      </w:r>
      <w:r>
        <w:rPr>
          <w:rFonts w:ascii="Garamond" w:hAnsi="Garamond"/>
          <w:color w:val="002060"/>
          <w:lang w:val="en-GB"/>
        </w:rPr>
        <w:t xml:space="preserve"> </w:t>
      </w:r>
      <w:r w:rsidRPr="001528E9">
        <w:rPr>
          <w:rFonts w:ascii="Garamond" w:hAnsi="Garamond"/>
          <w:color w:val="002060"/>
          <w:lang w:val="en-GB"/>
        </w:rPr>
        <w:t xml:space="preserve">that multilingualism in India is at once a resource and an indicator of class. Positive attitudes towards English were a reflection of the utility associated with the opportunities this </w:t>
      </w:r>
      <w:r w:rsidRPr="001528E9">
        <w:rPr>
          <w:rFonts w:ascii="Garamond" w:hAnsi="Garamond"/>
          <w:color w:val="002060"/>
          <w:lang w:val="en-GB"/>
        </w:rPr>
        <w:lastRenderedPageBreak/>
        <w:t>language offered access at global level while those expressed towards the local languages included cultural and sentimental aspects. To this end, the two opposing positions can be seen as a composite, creating a sophisticated position on language, where speakers acknowledge</w:t>
      </w:r>
      <w:r>
        <w:rPr>
          <w:rFonts w:ascii="Garamond" w:hAnsi="Garamond"/>
          <w:color w:val="002060"/>
          <w:lang w:val="en-GB"/>
        </w:rPr>
        <w:t xml:space="preserve"> </w:t>
      </w:r>
      <w:r w:rsidRPr="001528E9">
        <w:rPr>
          <w:rFonts w:ascii="Garamond" w:hAnsi="Garamond"/>
          <w:color w:val="002060"/>
          <w:lang w:val="en-GB"/>
        </w:rPr>
        <w:t xml:space="preserve">the utility of English while they do not devalue their mother tongues. This is in keeping with the idea of the “multilingualism of the </w:t>
      </w:r>
      <w:proofErr w:type="spellStart"/>
      <w:r w:rsidRPr="001528E9">
        <w:rPr>
          <w:rFonts w:ascii="Garamond" w:hAnsi="Garamond"/>
          <w:color w:val="002060"/>
          <w:lang w:val="en-GB"/>
        </w:rPr>
        <w:t>unequals</w:t>
      </w:r>
      <w:proofErr w:type="spellEnd"/>
      <w:r w:rsidRPr="001528E9">
        <w:rPr>
          <w:rFonts w:ascii="Garamond" w:hAnsi="Garamond"/>
          <w:color w:val="002060"/>
          <w:lang w:val="en-GB"/>
        </w:rPr>
        <w:t>” in which languages are hierarchically ordered but are nonetheless intertwined in a</w:t>
      </w:r>
      <w:r>
        <w:rPr>
          <w:rFonts w:ascii="Garamond" w:hAnsi="Garamond"/>
          <w:color w:val="002060"/>
          <w:lang w:val="en-GB"/>
        </w:rPr>
        <w:t xml:space="preserve"> </w:t>
      </w:r>
      <w:r w:rsidRPr="001528E9">
        <w:rPr>
          <w:rFonts w:ascii="Garamond" w:hAnsi="Garamond"/>
          <w:color w:val="002060"/>
          <w:lang w:val="en-GB"/>
        </w:rPr>
        <w:t>relationship of dependence.</w:t>
      </w:r>
    </w:p>
    <w:p w14:paraId="331EF9C1" w14:textId="77777777" w:rsidR="001528E9" w:rsidRDefault="001528E9" w:rsidP="00137203">
      <w:pPr>
        <w:spacing w:line="360" w:lineRule="auto"/>
        <w:rPr>
          <w:rFonts w:ascii="Garamond" w:hAnsi="Garamond"/>
          <w:color w:val="002060"/>
          <w:lang w:val="en-GB"/>
        </w:rPr>
      </w:pPr>
      <w:r>
        <w:rPr>
          <w:rFonts w:ascii="Garamond" w:hAnsi="Garamond"/>
          <w:color w:val="002060"/>
          <w:lang w:val="en-GB"/>
        </w:rPr>
        <w:t xml:space="preserve">     </w:t>
      </w:r>
      <w:r w:rsidR="009D4A8E" w:rsidRPr="009D4A8E">
        <w:rPr>
          <w:rFonts w:ascii="Garamond" w:hAnsi="Garamond"/>
          <w:color w:val="002060"/>
          <w:lang w:val="en-GB"/>
        </w:rPr>
        <w:t>The research revealed that 55% of users communicate mainly in English on digital platforms, followed by Hindi at 25% and regional languages at 15%. The rest 5% are mixing</w:t>
      </w:r>
      <w:r w:rsidR="009D4A8E">
        <w:rPr>
          <w:rFonts w:ascii="Garamond" w:hAnsi="Garamond"/>
          <w:color w:val="002060"/>
          <w:lang w:val="en-GB"/>
        </w:rPr>
        <w:t xml:space="preserve"> </w:t>
      </w:r>
      <w:r w:rsidR="009D4A8E" w:rsidRPr="009D4A8E">
        <w:rPr>
          <w:rFonts w:ascii="Garamond" w:hAnsi="Garamond"/>
          <w:color w:val="002060"/>
          <w:lang w:val="en-GB"/>
        </w:rPr>
        <w:t>forms of communications. This trend reflects the hegemonic status of English in digital media on a global scale, whereas it also indicates the innovative capacity of Indian speakers to generate new linguistic articulations in the form of hybrid languages. The</w:t>
      </w:r>
      <w:r w:rsidR="009D4A8E">
        <w:rPr>
          <w:rFonts w:ascii="Garamond" w:hAnsi="Garamond"/>
          <w:color w:val="002060"/>
          <w:lang w:val="en-GB"/>
        </w:rPr>
        <w:t xml:space="preserve"> </w:t>
      </w:r>
      <w:r w:rsidR="009D4A8E" w:rsidRPr="009D4A8E">
        <w:rPr>
          <w:rFonts w:ascii="Garamond" w:hAnsi="Garamond"/>
          <w:color w:val="002060"/>
          <w:lang w:val="en-GB"/>
        </w:rPr>
        <w:t xml:space="preserve">adoption of code-mixed languages such as Hinglish and </w:t>
      </w:r>
      <w:proofErr w:type="spellStart"/>
      <w:r w:rsidR="009D4A8E" w:rsidRPr="009D4A8E">
        <w:rPr>
          <w:rFonts w:ascii="Garamond" w:hAnsi="Garamond"/>
          <w:color w:val="002060"/>
          <w:lang w:val="en-GB"/>
        </w:rPr>
        <w:t>Taminglish</w:t>
      </w:r>
      <w:proofErr w:type="spellEnd"/>
      <w:r w:rsidR="009D4A8E" w:rsidRPr="009D4A8E">
        <w:rPr>
          <w:rFonts w:ascii="Garamond" w:hAnsi="Garamond"/>
          <w:color w:val="002060"/>
          <w:lang w:val="en-GB"/>
        </w:rPr>
        <w:t xml:space="preserve"> in digital communication is one of many manifestations of how speakers creatively navigate linguistic borders. Such hybrid articulations act as identity markers and individuals use</w:t>
      </w:r>
      <w:r w:rsidR="009D4A8E">
        <w:rPr>
          <w:rFonts w:ascii="Garamond" w:hAnsi="Garamond"/>
          <w:color w:val="002060"/>
          <w:lang w:val="en-GB"/>
        </w:rPr>
        <w:t xml:space="preserve"> </w:t>
      </w:r>
      <w:r w:rsidR="009D4A8E" w:rsidRPr="009D4A8E">
        <w:rPr>
          <w:rFonts w:ascii="Garamond" w:hAnsi="Garamond"/>
          <w:color w:val="002060"/>
          <w:lang w:val="en-GB"/>
        </w:rPr>
        <w:t>them to culturally express themselves even while participating in global digital platforms.</w:t>
      </w:r>
    </w:p>
    <w:p w14:paraId="46601DF4" w14:textId="77777777" w:rsidR="009D4A8E" w:rsidRDefault="009D4A8E" w:rsidP="0093170C">
      <w:pPr>
        <w:spacing w:line="360" w:lineRule="auto"/>
        <w:rPr>
          <w:rFonts w:ascii="Garamond" w:hAnsi="Garamond"/>
          <w:color w:val="002060"/>
          <w:lang w:val="en-GB"/>
        </w:rPr>
      </w:pPr>
      <w:r>
        <w:rPr>
          <w:rFonts w:ascii="Garamond" w:hAnsi="Garamond"/>
          <w:color w:val="002060"/>
          <w:lang w:val="en-GB"/>
        </w:rPr>
        <w:t xml:space="preserve">     </w:t>
      </w:r>
      <w:r w:rsidR="0093170C" w:rsidRPr="0093170C">
        <w:rPr>
          <w:rFonts w:ascii="Garamond" w:hAnsi="Garamond"/>
          <w:color w:val="002060"/>
          <w:lang w:val="en-GB"/>
        </w:rPr>
        <w:t>The significance of multilingual education was rated as very high by the respondents (M=4.2) and they also strongly agreed that English-medium education was essential in securing a good job (M=4.5). Yet, they rated the level of institutional support for multilingualism from the state as moderate (M=3.6). This illustrates a disconnect between the letter of the law and how it is enacted.</w:t>
      </w:r>
      <w:r w:rsidR="0093170C">
        <w:rPr>
          <w:rFonts w:ascii="Garamond" w:hAnsi="Garamond"/>
          <w:color w:val="002060"/>
          <w:lang w:val="en-GB"/>
        </w:rPr>
        <w:t xml:space="preserve"> </w:t>
      </w:r>
      <w:r w:rsidR="0093170C" w:rsidRPr="0093170C">
        <w:rPr>
          <w:rFonts w:ascii="Garamond" w:hAnsi="Garamond"/>
          <w:color w:val="002060"/>
          <w:lang w:val="en-GB"/>
        </w:rPr>
        <w:t>The National Education Policy 2020 focuses on mother-tongue-based multilingual education and recommends that regional languages be used as the medium of instruction at least till Grade 5, and preferably till Grade 8. Although the policy seeks to enhance linguistic diversity and inclusivity, its realization depends on</w:t>
      </w:r>
      <w:r w:rsidR="0093170C">
        <w:rPr>
          <w:rFonts w:ascii="Garamond" w:hAnsi="Garamond"/>
          <w:color w:val="002060"/>
          <w:lang w:val="en-GB"/>
        </w:rPr>
        <w:t xml:space="preserve"> </w:t>
      </w:r>
      <w:r w:rsidR="0093170C" w:rsidRPr="0093170C">
        <w:rPr>
          <w:rFonts w:ascii="Garamond" w:hAnsi="Garamond"/>
          <w:color w:val="002060"/>
          <w:lang w:val="en-GB"/>
        </w:rPr>
        <w:t xml:space="preserve">how well it is implemented </w:t>
      </w:r>
      <w:r w:rsidR="0093170C">
        <w:rPr>
          <w:rFonts w:ascii="Garamond" w:hAnsi="Garamond"/>
          <w:color w:val="002060"/>
          <w:lang w:val="en-GB"/>
        </w:rPr>
        <w:t xml:space="preserve">in terms of </w:t>
      </w:r>
      <w:r w:rsidR="0093170C" w:rsidRPr="0093170C">
        <w:rPr>
          <w:rFonts w:ascii="Garamond" w:hAnsi="Garamond"/>
          <w:color w:val="002060"/>
          <w:lang w:val="en-GB"/>
        </w:rPr>
        <w:t>teacher training, resources, adaptation to local context (Sastry &amp; Ghosh, 2023).</w:t>
      </w:r>
    </w:p>
    <w:p w14:paraId="706A065C" w14:textId="77777777" w:rsidR="001A2D73" w:rsidRDefault="001A2D73" w:rsidP="0093170C">
      <w:pPr>
        <w:spacing w:line="360" w:lineRule="auto"/>
        <w:rPr>
          <w:rFonts w:ascii="Garamond" w:hAnsi="Garamond"/>
          <w:color w:val="002060"/>
          <w:lang w:val="en-GB"/>
        </w:rPr>
      </w:pPr>
      <w:r>
        <w:rPr>
          <w:rFonts w:ascii="Garamond" w:hAnsi="Garamond"/>
          <w:color w:val="002060"/>
          <w:lang w:val="en-GB"/>
        </w:rPr>
        <w:t xml:space="preserve">     </w:t>
      </w:r>
      <w:r w:rsidRPr="001A2D73">
        <w:rPr>
          <w:rFonts w:ascii="Garamond" w:hAnsi="Garamond"/>
          <w:color w:val="002060"/>
          <w:lang w:val="en-GB"/>
        </w:rPr>
        <w:t>The</w:t>
      </w:r>
      <w:r>
        <w:rPr>
          <w:rFonts w:ascii="Garamond" w:hAnsi="Garamond"/>
          <w:color w:val="002060"/>
          <w:lang w:val="en-GB"/>
        </w:rPr>
        <w:t xml:space="preserve"> </w:t>
      </w:r>
      <w:r w:rsidRPr="001A2D73">
        <w:rPr>
          <w:rFonts w:ascii="Garamond" w:hAnsi="Garamond"/>
          <w:color w:val="002060"/>
          <w:lang w:val="en-GB"/>
        </w:rPr>
        <w:t>research reveals that there are multiple challenges within the Indian plurilingual context, such as disparities in access to quality education, the marginalization of specific regional and tribal languages, and the predominance of English in the spaces of education and employment. These problems amplify</w:t>
      </w:r>
      <w:r>
        <w:rPr>
          <w:rFonts w:ascii="Garamond" w:hAnsi="Garamond"/>
          <w:color w:val="002060"/>
          <w:lang w:val="en-GB"/>
        </w:rPr>
        <w:t xml:space="preserve"> </w:t>
      </w:r>
      <w:r w:rsidRPr="001A2D73">
        <w:rPr>
          <w:rFonts w:ascii="Garamond" w:hAnsi="Garamond"/>
          <w:color w:val="002060"/>
          <w:lang w:val="en-GB"/>
        </w:rPr>
        <w:t>social inequalities and obstruct the full potential benefits of multilingualism. However, the study also points to avenues for the exploitation of plurilingualism</w:t>
      </w:r>
      <w:r>
        <w:rPr>
          <w:rFonts w:ascii="Garamond" w:hAnsi="Garamond"/>
          <w:color w:val="002060"/>
          <w:lang w:val="en-GB"/>
        </w:rPr>
        <w:t xml:space="preserve"> </w:t>
      </w:r>
      <w:r w:rsidRPr="001A2D73">
        <w:rPr>
          <w:rFonts w:ascii="Garamond" w:hAnsi="Garamond"/>
          <w:color w:val="002060"/>
          <w:lang w:val="en-GB"/>
        </w:rPr>
        <w:t>in terms of cognitive flexibility, intercultural communication, social cohesion, among</w:t>
      </w:r>
      <w:r>
        <w:rPr>
          <w:rFonts w:ascii="Garamond" w:hAnsi="Garamond"/>
          <w:color w:val="002060"/>
          <w:lang w:val="en-GB"/>
        </w:rPr>
        <w:t xml:space="preserve"> </w:t>
      </w:r>
      <w:r w:rsidRPr="001A2D73">
        <w:rPr>
          <w:rFonts w:ascii="Garamond" w:hAnsi="Garamond"/>
          <w:color w:val="002060"/>
          <w:lang w:val="en-GB"/>
        </w:rPr>
        <w:t>others. On account of appreciating linguistic complexities, India can gain from the pros of multilingualism in solving the social problems</w:t>
      </w:r>
      <w:r>
        <w:rPr>
          <w:rFonts w:ascii="Garamond" w:hAnsi="Garamond"/>
          <w:color w:val="002060"/>
          <w:lang w:val="en-GB"/>
        </w:rPr>
        <w:t xml:space="preserve"> </w:t>
      </w:r>
      <w:r w:rsidRPr="001A2D73">
        <w:rPr>
          <w:rFonts w:ascii="Garamond" w:hAnsi="Garamond"/>
          <w:color w:val="002060"/>
          <w:lang w:val="en-GB"/>
        </w:rPr>
        <w:t>and developing inclusively.</w:t>
      </w:r>
    </w:p>
    <w:p w14:paraId="2E82E6C4" w14:textId="77777777" w:rsidR="001A2D73" w:rsidRDefault="001A2D73" w:rsidP="0093170C">
      <w:pPr>
        <w:spacing w:line="360" w:lineRule="auto"/>
        <w:rPr>
          <w:rFonts w:ascii="Garamond" w:hAnsi="Garamond"/>
          <w:color w:val="002060"/>
          <w:lang w:val="en-GB"/>
        </w:rPr>
      </w:pPr>
      <w:r>
        <w:rPr>
          <w:rFonts w:ascii="Garamond" w:hAnsi="Garamond"/>
          <w:color w:val="002060"/>
          <w:lang w:val="en-GB"/>
        </w:rPr>
        <w:t xml:space="preserve">     </w:t>
      </w:r>
      <w:r w:rsidR="00EA5257" w:rsidRPr="00EA5257">
        <w:rPr>
          <w:rFonts w:ascii="Garamond" w:hAnsi="Garamond"/>
          <w:color w:val="002060"/>
          <w:lang w:val="en-GB"/>
        </w:rPr>
        <w:t xml:space="preserve">The results modify the existing sociolinguistic matrix through demonstrating the interplay between the local and global levels of language use in India. Fishman (1972) domain model of </w:t>
      </w:r>
      <w:r w:rsidR="00EA5257" w:rsidRPr="00EA5257">
        <w:rPr>
          <w:rFonts w:ascii="Garamond" w:hAnsi="Garamond"/>
          <w:color w:val="002060"/>
          <w:lang w:val="en-GB"/>
        </w:rPr>
        <w:lastRenderedPageBreak/>
        <w:t xml:space="preserve">language use offers an insightful perspective to analysing distribution and domains of languages, at the same time it is observed that </w:t>
      </w:r>
      <w:proofErr w:type="spellStart"/>
      <w:r w:rsidR="00EA5257" w:rsidRPr="00EA5257">
        <w:rPr>
          <w:rFonts w:ascii="Garamond" w:hAnsi="Garamond"/>
          <w:color w:val="002060"/>
          <w:lang w:val="en-GB"/>
        </w:rPr>
        <w:t>Blom</w:t>
      </w:r>
      <w:proofErr w:type="spellEnd"/>
      <w:r w:rsidR="00EA5257" w:rsidRPr="00EA5257">
        <w:rPr>
          <w:rFonts w:ascii="Garamond" w:hAnsi="Garamond"/>
          <w:color w:val="002060"/>
          <w:lang w:val="en-GB"/>
        </w:rPr>
        <w:t xml:space="preserve"> and </w:t>
      </w:r>
      <w:proofErr w:type="spellStart"/>
      <w:r w:rsidR="00EA5257" w:rsidRPr="00EA5257">
        <w:rPr>
          <w:rFonts w:ascii="Garamond" w:hAnsi="Garamond"/>
          <w:color w:val="002060"/>
          <w:lang w:val="en-GB"/>
        </w:rPr>
        <w:t>Gumperz’s</w:t>
      </w:r>
      <w:proofErr w:type="spellEnd"/>
      <w:r w:rsidR="00EA5257" w:rsidRPr="00EA5257">
        <w:rPr>
          <w:rFonts w:ascii="Garamond" w:hAnsi="Garamond"/>
          <w:color w:val="002060"/>
          <w:lang w:val="en-GB"/>
        </w:rPr>
        <w:t xml:space="preserve"> (1972) notion of code switching as a social </w:t>
      </w:r>
      <w:proofErr w:type="spellStart"/>
      <w:r w:rsidR="00EA5257" w:rsidRPr="00EA5257">
        <w:rPr>
          <w:rFonts w:ascii="Garamond" w:hAnsi="Garamond"/>
          <w:color w:val="002060"/>
          <w:lang w:val="en-GB"/>
        </w:rPr>
        <w:t>behavior</w:t>
      </w:r>
      <w:proofErr w:type="spellEnd"/>
      <w:r w:rsidR="00EA5257" w:rsidRPr="00EA5257">
        <w:rPr>
          <w:rFonts w:ascii="Garamond" w:hAnsi="Garamond"/>
          <w:color w:val="002060"/>
          <w:lang w:val="en-GB"/>
        </w:rPr>
        <w:t xml:space="preserve"> is validated in India. Further, the</w:t>
      </w:r>
      <w:r w:rsidR="00EA5257">
        <w:rPr>
          <w:rFonts w:ascii="Garamond" w:hAnsi="Garamond"/>
          <w:color w:val="002060"/>
          <w:lang w:val="en-GB"/>
        </w:rPr>
        <w:t xml:space="preserve"> study</w:t>
      </w:r>
      <w:r w:rsidR="00EA5257" w:rsidRPr="00EA5257">
        <w:rPr>
          <w:rFonts w:ascii="Garamond" w:hAnsi="Garamond"/>
          <w:color w:val="002060"/>
          <w:lang w:val="en-GB"/>
        </w:rPr>
        <w:t xml:space="preserve"> adds to the study of its kind of “multilingualism of the </w:t>
      </w:r>
      <w:proofErr w:type="spellStart"/>
      <w:r w:rsidR="00EA5257" w:rsidRPr="00EA5257">
        <w:rPr>
          <w:rFonts w:ascii="Garamond" w:hAnsi="Garamond"/>
          <w:color w:val="002060"/>
          <w:lang w:val="en-GB"/>
        </w:rPr>
        <w:t>unequals</w:t>
      </w:r>
      <w:proofErr w:type="spellEnd"/>
      <w:r w:rsidR="00EA5257" w:rsidRPr="00EA5257">
        <w:rPr>
          <w:rFonts w:ascii="Garamond" w:hAnsi="Garamond"/>
          <w:color w:val="002060"/>
          <w:lang w:val="en-GB"/>
        </w:rPr>
        <w:t>,” (Mohanty, 2010a) by pointing out the hierarchical and yet symbiotic relations that exist between languages in India. The presence of English, regional languages and Hindi is a manifestation of the complex sociolinguistic scenario and a call for policies to acknowledge and respond to the same.</w:t>
      </w:r>
    </w:p>
    <w:p w14:paraId="6EDBC40B" w14:textId="77777777" w:rsidR="00E10992" w:rsidRPr="00E10992" w:rsidRDefault="00E10992" w:rsidP="00E10992">
      <w:pPr>
        <w:spacing w:line="360" w:lineRule="auto"/>
        <w:rPr>
          <w:rFonts w:ascii="Garamond" w:hAnsi="Garamond"/>
          <w:b/>
          <w:bCs/>
          <w:color w:val="002060"/>
          <w:lang w:val="en-GB"/>
        </w:rPr>
      </w:pPr>
      <w:r w:rsidRPr="00E10992">
        <w:rPr>
          <w:rFonts w:ascii="Garamond" w:hAnsi="Garamond"/>
          <w:b/>
          <w:bCs/>
          <w:color w:val="002060"/>
          <w:lang w:val="en-GB"/>
        </w:rPr>
        <w:t>5.1 Research Questions Revisited</w:t>
      </w:r>
    </w:p>
    <w:p w14:paraId="7FFCC7D6" w14:textId="77777777" w:rsidR="0093170C" w:rsidRDefault="004F527C" w:rsidP="0093170C">
      <w:pPr>
        <w:spacing w:line="360" w:lineRule="auto"/>
        <w:rPr>
          <w:rFonts w:ascii="Garamond" w:hAnsi="Garamond"/>
          <w:color w:val="002060"/>
          <w:lang w:val="en-GB"/>
        </w:rPr>
      </w:pPr>
      <w:r w:rsidRPr="004F527C">
        <w:rPr>
          <w:rFonts w:ascii="Garamond" w:hAnsi="Garamond"/>
          <w:b/>
          <w:bCs/>
          <w:color w:val="002060"/>
          <w:lang w:val="en-GB"/>
        </w:rPr>
        <w:t>RQ1</w:t>
      </w:r>
      <w:r>
        <w:rPr>
          <w:rFonts w:ascii="Garamond" w:hAnsi="Garamond"/>
          <w:color w:val="002060"/>
          <w:lang w:val="en-GB"/>
        </w:rPr>
        <w:t xml:space="preserve">: </w:t>
      </w:r>
      <w:r w:rsidRPr="004F527C">
        <w:rPr>
          <w:rFonts w:ascii="Garamond" w:hAnsi="Garamond"/>
          <w:color w:val="002060"/>
          <w:lang w:val="en-GB"/>
        </w:rPr>
        <w:t>The findings show that the Indians speak from a fluid repertoire of languages,</w:t>
      </w:r>
      <w:r>
        <w:rPr>
          <w:rFonts w:ascii="Garamond" w:hAnsi="Garamond"/>
          <w:color w:val="002060"/>
          <w:lang w:val="en-GB"/>
        </w:rPr>
        <w:t xml:space="preserve"> </w:t>
      </w:r>
      <w:r w:rsidRPr="004F527C">
        <w:rPr>
          <w:rFonts w:ascii="Garamond" w:hAnsi="Garamond"/>
          <w:color w:val="002060"/>
          <w:lang w:val="en-GB"/>
        </w:rPr>
        <w:t>which is dependent on the context. Home and</w:t>
      </w:r>
      <w:r>
        <w:rPr>
          <w:rFonts w:ascii="Garamond" w:hAnsi="Garamond"/>
          <w:color w:val="002060"/>
          <w:lang w:val="en-GB"/>
        </w:rPr>
        <w:t xml:space="preserve"> </w:t>
      </w:r>
      <w:r w:rsidRPr="004F527C">
        <w:rPr>
          <w:rFonts w:ascii="Garamond" w:hAnsi="Garamond"/>
          <w:color w:val="002060"/>
          <w:lang w:val="en-GB"/>
        </w:rPr>
        <w:t>community contacts are in</w:t>
      </w:r>
      <w:r>
        <w:rPr>
          <w:rFonts w:ascii="Garamond" w:hAnsi="Garamond"/>
          <w:color w:val="002060"/>
          <w:lang w:val="en-GB"/>
        </w:rPr>
        <w:t xml:space="preserve"> </w:t>
      </w:r>
      <w:r w:rsidRPr="004F527C">
        <w:rPr>
          <w:rFonts w:ascii="Garamond" w:hAnsi="Garamond"/>
          <w:color w:val="002060"/>
          <w:lang w:val="en-GB"/>
        </w:rPr>
        <w:t>regional languages, English is the medium in education and occupation, and Hindi is frequently used as a lingua franca for communication between speakers of different languages. This is in accordance with</w:t>
      </w:r>
      <w:r>
        <w:rPr>
          <w:rFonts w:ascii="Garamond" w:hAnsi="Garamond"/>
          <w:color w:val="002060"/>
          <w:lang w:val="en-GB"/>
        </w:rPr>
        <w:t xml:space="preserve"> </w:t>
      </w:r>
      <w:r w:rsidRPr="004F527C">
        <w:rPr>
          <w:rFonts w:ascii="Garamond" w:hAnsi="Garamond"/>
          <w:color w:val="002060"/>
          <w:lang w:val="en-GB"/>
        </w:rPr>
        <w:t xml:space="preserve">Fishman’s (1972) domain model of language use, where language choice is viewed as being orderly related to situational factors. Code-switching is also prevalent among the participants (85%), which illustrates how speakers strategically alternate languages to address different interlocutors and situational exigencies, corroborating earlier findings regarding the social functions of </w:t>
      </w:r>
      <w:r>
        <w:rPr>
          <w:rFonts w:ascii="Garamond" w:hAnsi="Garamond"/>
          <w:color w:val="002060"/>
          <w:lang w:val="en-GB"/>
        </w:rPr>
        <w:t>code-switching</w:t>
      </w:r>
      <w:r w:rsidRPr="004F527C">
        <w:rPr>
          <w:rFonts w:ascii="Garamond" w:hAnsi="Garamond"/>
          <w:color w:val="002060"/>
          <w:lang w:val="en-GB"/>
        </w:rPr>
        <w:t xml:space="preserve"> by </w:t>
      </w:r>
      <w:proofErr w:type="spellStart"/>
      <w:r w:rsidRPr="004F527C">
        <w:rPr>
          <w:rFonts w:ascii="Garamond" w:hAnsi="Garamond"/>
          <w:color w:val="002060"/>
          <w:lang w:val="en-GB"/>
        </w:rPr>
        <w:t>Blom</w:t>
      </w:r>
      <w:proofErr w:type="spellEnd"/>
      <w:r w:rsidRPr="004F527C">
        <w:rPr>
          <w:rFonts w:ascii="Garamond" w:hAnsi="Garamond"/>
          <w:color w:val="002060"/>
          <w:lang w:val="en-GB"/>
        </w:rPr>
        <w:t xml:space="preserve"> and </w:t>
      </w:r>
      <w:proofErr w:type="spellStart"/>
      <w:r w:rsidRPr="004F527C">
        <w:rPr>
          <w:rFonts w:ascii="Garamond" w:hAnsi="Garamond"/>
          <w:color w:val="002060"/>
          <w:lang w:val="en-GB"/>
        </w:rPr>
        <w:t>Gumperz</w:t>
      </w:r>
      <w:proofErr w:type="spellEnd"/>
      <w:r w:rsidRPr="004F527C">
        <w:rPr>
          <w:rFonts w:ascii="Garamond" w:hAnsi="Garamond"/>
          <w:color w:val="002060"/>
          <w:lang w:val="en-GB"/>
        </w:rPr>
        <w:t xml:space="preserve"> (1972).</w:t>
      </w:r>
    </w:p>
    <w:p w14:paraId="1F8B6809" w14:textId="77777777" w:rsidR="004F527C" w:rsidRDefault="004F527C" w:rsidP="0093170C">
      <w:pPr>
        <w:spacing w:line="360" w:lineRule="auto"/>
        <w:rPr>
          <w:rFonts w:ascii="Garamond" w:hAnsi="Garamond"/>
          <w:color w:val="002060"/>
          <w:lang w:val="en-GB"/>
        </w:rPr>
      </w:pPr>
      <w:r w:rsidRPr="004F527C">
        <w:rPr>
          <w:rFonts w:ascii="Garamond" w:hAnsi="Garamond"/>
          <w:b/>
          <w:bCs/>
          <w:color w:val="002060"/>
          <w:lang w:val="en-GB"/>
        </w:rPr>
        <w:t>RQ2</w:t>
      </w:r>
      <w:r>
        <w:rPr>
          <w:rFonts w:ascii="Garamond" w:hAnsi="Garamond"/>
          <w:color w:val="002060"/>
          <w:lang w:val="en-GB"/>
        </w:rPr>
        <w:t xml:space="preserve">: </w:t>
      </w:r>
      <w:r w:rsidRPr="004F527C">
        <w:rPr>
          <w:rFonts w:ascii="Garamond" w:hAnsi="Garamond"/>
          <w:color w:val="002060"/>
          <w:lang w:val="en-GB"/>
        </w:rPr>
        <w:t>The languages used in India are shaped</w:t>
      </w:r>
      <w:r>
        <w:rPr>
          <w:rFonts w:ascii="Garamond" w:hAnsi="Garamond"/>
          <w:color w:val="002060"/>
          <w:lang w:val="en-GB"/>
        </w:rPr>
        <w:t xml:space="preserve"> </w:t>
      </w:r>
      <w:r w:rsidRPr="004F527C">
        <w:rPr>
          <w:rFonts w:ascii="Garamond" w:hAnsi="Garamond"/>
          <w:color w:val="002060"/>
          <w:lang w:val="en-GB"/>
        </w:rPr>
        <w:t>by many sociolinguistic factors such as education, urbanization, age and prestige. Participants indicated that they switched to English for modernity or professional competence while regional language was tied to cultural identity and community. More frequent code-switching was observed among urban youth, who also more frequently used hybrid forms in digital communication, confirming Raman’s (2020b) findings on online multilingual practices. These findings underline the dynamics between language, social identity</w:t>
      </w:r>
      <w:r>
        <w:rPr>
          <w:rFonts w:ascii="Garamond" w:hAnsi="Garamond"/>
          <w:color w:val="002060"/>
          <w:lang w:val="en-GB"/>
        </w:rPr>
        <w:t xml:space="preserve"> </w:t>
      </w:r>
      <w:r w:rsidRPr="004F527C">
        <w:rPr>
          <w:rFonts w:ascii="Garamond" w:hAnsi="Garamond"/>
          <w:color w:val="002060"/>
          <w:lang w:val="en-GB"/>
        </w:rPr>
        <w:t>and social mobility in a plurilingual India.</w:t>
      </w:r>
    </w:p>
    <w:p w14:paraId="4222EE85" w14:textId="77777777" w:rsidR="004F527C" w:rsidRDefault="004F527C" w:rsidP="0093170C">
      <w:pPr>
        <w:spacing w:line="360" w:lineRule="auto"/>
        <w:rPr>
          <w:rFonts w:ascii="Garamond" w:hAnsi="Garamond"/>
          <w:color w:val="002060"/>
          <w:lang w:val="en-GB"/>
        </w:rPr>
      </w:pPr>
      <w:r w:rsidRPr="00CB3E6F">
        <w:rPr>
          <w:rFonts w:ascii="Garamond" w:hAnsi="Garamond"/>
          <w:b/>
          <w:bCs/>
          <w:color w:val="002060"/>
          <w:lang w:val="en-GB"/>
        </w:rPr>
        <w:t>RQ3</w:t>
      </w:r>
      <w:r>
        <w:rPr>
          <w:rFonts w:ascii="Garamond" w:hAnsi="Garamond"/>
          <w:color w:val="002060"/>
          <w:lang w:val="en-GB"/>
        </w:rPr>
        <w:t xml:space="preserve">: </w:t>
      </w:r>
      <w:r w:rsidR="00CB3E6F" w:rsidRPr="00CB3E6F">
        <w:rPr>
          <w:rFonts w:ascii="Garamond" w:hAnsi="Garamond"/>
          <w:color w:val="002060"/>
          <w:lang w:val="en-GB"/>
        </w:rPr>
        <w:t>The findings of surveys and interviews suggested that educational institutions</w:t>
      </w:r>
      <w:r w:rsidR="00CB3E6F">
        <w:rPr>
          <w:rFonts w:ascii="Garamond" w:hAnsi="Garamond"/>
          <w:color w:val="002060"/>
          <w:lang w:val="en-GB"/>
        </w:rPr>
        <w:t xml:space="preserve"> </w:t>
      </w:r>
      <w:r w:rsidR="00CB3E6F" w:rsidRPr="00CB3E6F">
        <w:rPr>
          <w:rFonts w:ascii="Garamond" w:hAnsi="Garamond"/>
          <w:color w:val="002060"/>
          <w:lang w:val="en-GB"/>
        </w:rPr>
        <w:t>and policies have a strong impact on language use. English is now regarded as</w:t>
      </w:r>
      <w:r w:rsidR="00CB3E6F">
        <w:rPr>
          <w:rFonts w:ascii="Garamond" w:hAnsi="Garamond"/>
          <w:color w:val="002060"/>
          <w:lang w:val="en-GB"/>
        </w:rPr>
        <w:t xml:space="preserve"> </w:t>
      </w:r>
      <w:r w:rsidR="00CB3E6F" w:rsidRPr="00CB3E6F">
        <w:rPr>
          <w:rFonts w:ascii="Garamond" w:hAnsi="Garamond"/>
          <w:color w:val="002060"/>
          <w:lang w:val="en-GB"/>
        </w:rPr>
        <w:t>a necessity for job opportunities, due to its privileged place in the education system and in the professional world. While expressing their overall support for the Three-Language Formula, participants were critical of the lack</w:t>
      </w:r>
      <w:r w:rsidR="00CB3E6F">
        <w:rPr>
          <w:rFonts w:ascii="Garamond" w:hAnsi="Garamond"/>
          <w:color w:val="002060"/>
          <w:lang w:val="en-GB"/>
        </w:rPr>
        <w:t xml:space="preserve"> </w:t>
      </w:r>
      <w:r w:rsidR="00CB3E6F" w:rsidRPr="00CB3E6F">
        <w:rPr>
          <w:rFonts w:ascii="Garamond" w:hAnsi="Garamond"/>
          <w:color w:val="002060"/>
          <w:lang w:val="en-GB"/>
        </w:rPr>
        <w:t>of enforcement, especially in rural areas. The findings imply that language policies can shape, but not concretely determine language practices, and this resonates with Mohanty’s (2010b) assertion that in</w:t>
      </w:r>
      <w:r w:rsidR="00CB3E6F">
        <w:rPr>
          <w:rFonts w:ascii="Garamond" w:hAnsi="Garamond"/>
          <w:color w:val="002060"/>
          <w:lang w:val="en-GB"/>
        </w:rPr>
        <w:t xml:space="preserve"> </w:t>
      </w:r>
      <w:r w:rsidR="00CB3E6F" w:rsidRPr="00CB3E6F">
        <w:rPr>
          <w:rFonts w:ascii="Garamond" w:hAnsi="Garamond"/>
          <w:color w:val="002060"/>
          <w:lang w:val="en-GB"/>
        </w:rPr>
        <w:t>a country as complex as India, multilingualism is always a matter of negotiation between policy discourses and social discourses.</w:t>
      </w:r>
    </w:p>
    <w:p w14:paraId="51254892" w14:textId="77777777" w:rsidR="00CB3E6F" w:rsidRDefault="00CB3E6F" w:rsidP="0093170C">
      <w:pPr>
        <w:spacing w:line="360" w:lineRule="auto"/>
        <w:rPr>
          <w:rFonts w:ascii="Garamond" w:hAnsi="Garamond"/>
          <w:color w:val="002060"/>
          <w:lang w:val="en-GB"/>
        </w:rPr>
      </w:pPr>
      <w:r w:rsidRPr="00CB3E6F">
        <w:rPr>
          <w:rFonts w:ascii="Garamond" w:hAnsi="Garamond"/>
          <w:b/>
          <w:bCs/>
          <w:color w:val="002060"/>
          <w:lang w:val="en-GB"/>
        </w:rPr>
        <w:t>RQ4</w:t>
      </w:r>
      <w:r>
        <w:rPr>
          <w:rFonts w:ascii="Garamond" w:hAnsi="Garamond"/>
          <w:color w:val="002060"/>
          <w:lang w:val="en-GB"/>
        </w:rPr>
        <w:t xml:space="preserve">: </w:t>
      </w:r>
      <w:r w:rsidRPr="00CB3E6F">
        <w:rPr>
          <w:rFonts w:ascii="Garamond" w:hAnsi="Garamond"/>
          <w:color w:val="002060"/>
          <w:lang w:val="en-GB"/>
        </w:rPr>
        <w:t>Challenges include disparities in access to English language education, the marginalization of</w:t>
      </w:r>
      <w:r>
        <w:rPr>
          <w:rFonts w:ascii="Garamond" w:hAnsi="Garamond"/>
          <w:color w:val="002060"/>
          <w:lang w:val="en-GB"/>
        </w:rPr>
        <w:t xml:space="preserve"> </w:t>
      </w:r>
      <w:r w:rsidRPr="00CB3E6F">
        <w:rPr>
          <w:rFonts w:ascii="Garamond" w:hAnsi="Garamond"/>
          <w:color w:val="002060"/>
          <w:lang w:val="en-GB"/>
        </w:rPr>
        <w:t xml:space="preserve">some regional and tribal languages, and social stigma related to language hierarchies. Benefits </w:t>
      </w:r>
      <w:r w:rsidRPr="00CB3E6F">
        <w:rPr>
          <w:rFonts w:ascii="Garamond" w:hAnsi="Garamond"/>
          <w:color w:val="002060"/>
          <w:lang w:val="en-GB"/>
        </w:rPr>
        <w:lastRenderedPageBreak/>
        <w:t>include greater cognitive flexibility, access to larger social and professional networks, and the capacity to situate oneself in different social identities. Digital</w:t>
      </w:r>
      <w:r>
        <w:rPr>
          <w:rFonts w:ascii="Garamond" w:hAnsi="Garamond"/>
          <w:color w:val="002060"/>
          <w:lang w:val="en-GB"/>
        </w:rPr>
        <w:t xml:space="preserve"> </w:t>
      </w:r>
      <w:r w:rsidRPr="00CB3E6F">
        <w:rPr>
          <w:rFonts w:ascii="Garamond" w:hAnsi="Garamond"/>
          <w:color w:val="002060"/>
          <w:lang w:val="en-GB"/>
        </w:rPr>
        <w:t>media encourages new kinds of hybrid language use that extend the range of expression, but also complicate standardization and policy enforcemen</w:t>
      </w:r>
      <w:r>
        <w:rPr>
          <w:rFonts w:ascii="Garamond" w:hAnsi="Garamond"/>
          <w:color w:val="002060"/>
          <w:lang w:val="en-GB"/>
        </w:rPr>
        <w:t xml:space="preserve">t. </w:t>
      </w:r>
    </w:p>
    <w:p w14:paraId="1E5DE43B" w14:textId="77777777" w:rsidR="00CB3E6F" w:rsidRPr="00CB3E6F" w:rsidRDefault="00CB3E6F" w:rsidP="00CB3E6F">
      <w:pPr>
        <w:spacing w:line="360" w:lineRule="auto"/>
        <w:rPr>
          <w:rFonts w:ascii="Garamond" w:hAnsi="Garamond"/>
          <w:b/>
          <w:bCs/>
          <w:color w:val="002060"/>
          <w:lang w:val="en-GB"/>
        </w:rPr>
      </w:pPr>
      <w:r w:rsidRPr="00CB3E6F">
        <w:rPr>
          <w:rFonts w:ascii="Garamond" w:hAnsi="Garamond"/>
          <w:b/>
          <w:bCs/>
          <w:color w:val="002060"/>
          <w:lang w:val="en-GB"/>
        </w:rPr>
        <w:t>5.2 Validation of Hypotheses</w:t>
      </w:r>
    </w:p>
    <w:p w14:paraId="13096116" w14:textId="77777777" w:rsidR="00D64BE3" w:rsidRPr="00D64BE3" w:rsidRDefault="00D64BE3" w:rsidP="00D64BE3">
      <w:pPr>
        <w:spacing w:line="360" w:lineRule="auto"/>
        <w:rPr>
          <w:rFonts w:ascii="Garamond" w:hAnsi="Garamond"/>
          <w:color w:val="002060"/>
          <w:lang w:val="en-GB"/>
        </w:rPr>
      </w:pPr>
      <w:r w:rsidRPr="00D64BE3">
        <w:rPr>
          <w:rFonts w:ascii="Garamond" w:hAnsi="Garamond"/>
          <w:color w:val="002060"/>
          <w:lang w:val="en-GB"/>
        </w:rPr>
        <w:t>This section confirms the hypotheses of the study by utilizing survey data, interviews, and qualitative analysis of language patterns in use, code-switching, career, and policy implementation:</w:t>
      </w:r>
    </w:p>
    <w:p w14:paraId="69DE3E90" w14:textId="77777777" w:rsidR="00D64BE3" w:rsidRPr="00D64BE3" w:rsidRDefault="00D64BE3" w:rsidP="00D64BE3">
      <w:pPr>
        <w:spacing w:line="360" w:lineRule="auto"/>
        <w:rPr>
          <w:rFonts w:ascii="Garamond" w:hAnsi="Garamond"/>
          <w:color w:val="002060"/>
          <w:lang w:val="en-GB"/>
        </w:rPr>
      </w:pPr>
      <w:r w:rsidRPr="00D64BE3">
        <w:rPr>
          <w:rFonts w:ascii="Garamond" w:hAnsi="Garamond"/>
          <w:b/>
          <w:bCs/>
          <w:color w:val="002060"/>
          <w:lang w:val="en-GB"/>
        </w:rPr>
        <w:t>H1</w:t>
      </w:r>
      <w:r w:rsidRPr="00D64BE3">
        <w:rPr>
          <w:rFonts w:ascii="Garamond" w:hAnsi="Garamond"/>
          <w:color w:val="002060"/>
          <w:lang w:val="en-GB"/>
        </w:rPr>
        <w:t>: This was confirmed by the survey and interviews, which indicated that respondents use regional languages in the home and in community contexts, while English/Hindi are languages of the workplace, school and increasingly of digital platforms.</w:t>
      </w:r>
    </w:p>
    <w:p w14:paraId="0E1315A6" w14:textId="77777777" w:rsidR="00D64BE3" w:rsidRPr="00D64BE3" w:rsidRDefault="00D64BE3" w:rsidP="00D64BE3">
      <w:pPr>
        <w:spacing w:line="360" w:lineRule="auto"/>
        <w:rPr>
          <w:rFonts w:ascii="Garamond" w:hAnsi="Garamond"/>
          <w:color w:val="002060"/>
          <w:lang w:val="en-GB"/>
        </w:rPr>
      </w:pPr>
      <w:r w:rsidRPr="00D64BE3">
        <w:rPr>
          <w:rFonts w:ascii="Garamond" w:hAnsi="Garamond"/>
          <w:b/>
          <w:bCs/>
          <w:color w:val="002060"/>
          <w:lang w:val="en-GB"/>
        </w:rPr>
        <w:t>H2</w:t>
      </w:r>
      <w:r w:rsidRPr="00D64BE3">
        <w:rPr>
          <w:rFonts w:ascii="Garamond" w:hAnsi="Garamond"/>
          <w:color w:val="002060"/>
          <w:lang w:val="en-GB"/>
        </w:rPr>
        <w:t>: The qualitative analysis of responses indicated that participants considered code-switching a sign</w:t>
      </w:r>
      <w:r>
        <w:rPr>
          <w:rFonts w:ascii="Garamond" w:hAnsi="Garamond"/>
          <w:color w:val="002060"/>
          <w:lang w:val="en-GB"/>
        </w:rPr>
        <w:t xml:space="preserve"> </w:t>
      </w:r>
      <w:r w:rsidRPr="00D64BE3">
        <w:rPr>
          <w:rFonts w:ascii="Garamond" w:hAnsi="Garamond"/>
          <w:color w:val="002060"/>
          <w:lang w:val="en-GB"/>
        </w:rPr>
        <w:t>of education, modernity, or solidarity, thus reiterating its instrumental function as a sociolinguistic strategy.</w:t>
      </w:r>
    </w:p>
    <w:p w14:paraId="0D323409" w14:textId="77777777" w:rsidR="00D64BE3" w:rsidRPr="00D64BE3" w:rsidRDefault="00D64BE3" w:rsidP="00D64BE3">
      <w:pPr>
        <w:spacing w:line="360" w:lineRule="auto"/>
        <w:rPr>
          <w:rFonts w:ascii="Garamond" w:hAnsi="Garamond"/>
          <w:color w:val="002060"/>
          <w:lang w:val="en-GB"/>
        </w:rPr>
      </w:pPr>
      <w:r w:rsidRPr="00D64BE3">
        <w:rPr>
          <w:rFonts w:ascii="Garamond" w:hAnsi="Garamond"/>
          <w:b/>
          <w:bCs/>
          <w:color w:val="002060"/>
          <w:lang w:val="en-GB"/>
        </w:rPr>
        <w:t>H3</w:t>
      </w:r>
      <w:r w:rsidRPr="00D64BE3">
        <w:rPr>
          <w:rFonts w:ascii="Garamond" w:hAnsi="Garamond"/>
          <w:color w:val="002060"/>
          <w:lang w:val="en-GB"/>
        </w:rPr>
        <w:t>: The study revealed that fluency</w:t>
      </w:r>
      <w:r>
        <w:rPr>
          <w:rFonts w:ascii="Garamond" w:hAnsi="Garamond"/>
          <w:color w:val="002060"/>
          <w:lang w:val="en-GB"/>
        </w:rPr>
        <w:t xml:space="preserve"> </w:t>
      </w:r>
      <w:r w:rsidRPr="00D64BE3">
        <w:rPr>
          <w:rFonts w:ascii="Garamond" w:hAnsi="Garamond"/>
          <w:color w:val="002060"/>
          <w:lang w:val="en-GB"/>
        </w:rPr>
        <w:t>in English and Hindi along with regional languages open door to better career and wide social circles, proving thesis.</w:t>
      </w:r>
    </w:p>
    <w:p w14:paraId="5A02EF9F" w14:textId="77777777" w:rsidR="00CB3E6F" w:rsidRDefault="00D64BE3" w:rsidP="00D64BE3">
      <w:pPr>
        <w:spacing w:line="360" w:lineRule="auto"/>
        <w:rPr>
          <w:rFonts w:ascii="Garamond" w:hAnsi="Garamond"/>
          <w:color w:val="002060"/>
          <w:lang w:val="en-GB"/>
        </w:rPr>
      </w:pPr>
      <w:r w:rsidRPr="00D64BE3">
        <w:rPr>
          <w:rFonts w:ascii="Garamond" w:hAnsi="Garamond"/>
          <w:b/>
          <w:bCs/>
          <w:color w:val="002060"/>
          <w:lang w:val="en-GB"/>
        </w:rPr>
        <w:t>H4</w:t>
      </w:r>
      <w:r w:rsidRPr="00D64BE3">
        <w:rPr>
          <w:rFonts w:ascii="Garamond" w:hAnsi="Garamond"/>
          <w:color w:val="002060"/>
          <w:lang w:val="en-GB"/>
        </w:rPr>
        <w:t>: Rural participants indicated</w:t>
      </w:r>
      <w:r>
        <w:rPr>
          <w:rFonts w:ascii="Garamond" w:hAnsi="Garamond"/>
          <w:color w:val="002060"/>
          <w:lang w:val="en-GB"/>
        </w:rPr>
        <w:t xml:space="preserve"> </w:t>
      </w:r>
      <w:r w:rsidRPr="00D64BE3">
        <w:rPr>
          <w:rFonts w:ascii="Garamond" w:hAnsi="Garamond"/>
          <w:color w:val="002060"/>
          <w:lang w:val="en-GB"/>
        </w:rPr>
        <w:t>they had minimal access to multilingual materials, and teachers mentioned difficulties in advancing the NEP’s multilingual articulation, thus somewhat validating the prediction.</w:t>
      </w:r>
    </w:p>
    <w:p w14:paraId="3DAF8300" w14:textId="77777777" w:rsidR="00135539" w:rsidRPr="00135539" w:rsidRDefault="00135539" w:rsidP="00135539">
      <w:pPr>
        <w:spacing w:line="360" w:lineRule="auto"/>
        <w:rPr>
          <w:rFonts w:ascii="Garamond" w:hAnsi="Garamond"/>
          <w:b/>
          <w:bCs/>
          <w:color w:val="002060"/>
          <w:lang w:val="en-GB"/>
        </w:rPr>
      </w:pPr>
      <w:r w:rsidRPr="00135539">
        <w:rPr>
          <w:rFonts w:ascii="Garamond" w:hAnsi="Garamond"/>
          <w:b/>
          <w:bCs/>
          <w:color w:val="002060"/>
          <w:lang w:val="en-GB"/>
        </w:rPr>
        <w:t>5.3 Major Findings of the Study</w:t>
      </w:r>
    </w:p>
    <w:p w14:paraId="1141617B" w14:textId="77777777" w:rsidR="00135539" w:rsidRPr="00135539" w:rsidRDefault="00135539" w:rsidP="00135539">
      <w:pPr>
        <w:spacing w:line="360" w:lineRule="auto"/>
        <w:rPr>
          <w:rFonts w:ascii="Garamond" w:hAnsi="Garamond"/>
          <w:color w:val="002060"/>
          <w:lang w:val="en-GB"/>
        </w:rPr>
      </w:pPr>
      <w:r w:rsidRPr="00135539">
        <w:rPr>
          <w:rFonts w:ascii="Garamond" w:hAnsi="Garamond"/>
          <w:color w:val="002060"/>
          <w:lang w:val="en-GB"/>
        </w:rPr>
        <w:t>This research provides a few important windows into linguistic bargaining among India’s plurilingual subjects and brings to light the space-sharing of language, education and upward mobility of social status in India.</w:t>
      </w:r>
    </w:p>
    <w:p w14:paraId="1445744B"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Regional languages are still most widely used in the household and at the local community level, English tends to be used in official settings and Hindi as a</w:t>
      </w:r>
      <w:r>
        <w:rPr>
          <w:rFonts w:ascii="Garamond" w:hAnsi="Garamond"/>
          <w:color w:val="002060"/>
          <w:lang w:val="en-GB"/>
        </w:rPr>
        <w:t xml:space="preserve"> </w:t>
      </w:r>
      <w:r w:rsidRPr="00135539">
        <w:rPr>
          <w:rFonts w:ascii="Garamond" w:hAnsi="Garamond"/>
          <w:color w:val="002060"/>
          <w:lang w:val="en-GB"/>
        </w:rPr>
        <w:t>link language. This</w:t>
      </w:r>
      <w:r>
        <w:rPr>
          <w:rFonts w:ascii="Garamond" w:hAnsi="Garamond"/>
          <w:color w:val="002060"/>
          <w:lang w:val="en-GB"/>
        </w:rPr>
        <w:t xml:space="preserve"> </w:t>
      </w:r>
      <w:r w:rsidRPr="00135539">
        <w:rPr>
          <w:rFonts w:ascii="Garamond" w:hAnsi="Garamond"/>
          <w:color w:val="002060"/>
          <w:lang w:val="en-GB"/>
        </w:rPr>
        <w:t>points to the functional distribution of languages in a plurilingual India.</w:t>
      </w:r>
    </w:p>
    <w:p w14:paraId="478B1519"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 xml:space="preserve">Extensiveness of code-switching also signals strategic language negotiation, identity construction, and social signalling. Pluri-lingual speakers also creatively negotiate hybrid forms as are Hinglish and </w:t>
      </w:r>
      <w:proofErr w:type="spellStart"/>
      <w:r w:rsidRPr="00135539">
        <w:rPr>
          <w:rFonts w:ascii="Garamond" w:hAnsi="Garamond"/>
          <w:color w:val="002060"/>
          <w:lang w:val="en-GB"/>
        </w:rPr>
        <w:t>Taminglish</w:t>
      </w:r>
      <w:proofErr w:type="spellEnd"/>
      <w:r w:rsidRPr="00135539">
        <w:rPr>
          <w:rFonts w:ascii="Garamond" w:hAnsi="Garamond"/>
          <w:color w:val="002060"/>
          <w:lang w:val="en-GB"/>
        </w:rPr>
        <w:t>.</w:t>
      </w:r>
    </w:p>
    <w:p w14:paraId="3DB52E3C"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Patterns of language usage are associated with patterns</w:t>
      </w:r>
      <w:r>
        <w:rPr>
          <w:rFonts w:ascii="Garamond" w:hAnsi="Garamond"/>
          <w:color w:val="002060"/>
          <w:lang w:val="en-GB"/>
        </w:rPr>
        <w:t xml:space="preserve"> </w:t>
      </w:r>
      <w:r w:rsidRPr="00135539">
        <w:rPr>
          <w:rFonts w:ascii="Garamond" w:hAnsi="Garamond"/>
          <w:color w:val="002060"/>
          <w:lang w:val="en-GB"/>
        </w:rPr>
        <w:t>of urban-rural residence, education, and occupation and indicate that class-based social stratification has a powerful influence on linguistic behaviour.</w:t>
      </w:r>
    </w:p>
    <w:p w14:paraId="6ABB7894"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lastRenderedPageBreak/>
        <w:t>English is considered as an essential instrument for upward social mobility and the regional languages</w:t>
      </w:r>
      <w:r>
        <w:rPr>
          <w:rFonts w:ascii="Garamond" w:hAnsi="Garamond"/>
          <w:color w:val="002060"/>
          <w:lang w:val="en-GB"/>
        </w:rPr>
        <w:t xml:space="preserve"> </w:t>
      </w:r>
      <w:r w:rsidRPr="00135539">
        <w:rPr>
          <w:rFonts w:ascii="Garamond" w:hAnsi="Garamond"/>
          <w:color w:val="002060"/>
          <w:lang w:val="en-GB"/>
        </w:rPr>
        <w:t>are perceived as repository of culture and as a means to express sense of self.</w:t>
      </w:r>
    </w:p>
    <w:p w14:paraId="350DBC3A" w14:textId="77777777" w:rsidR="0013553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The practices of hybrid language are enhanced by the social media and they create an explosive development of</w:t>
      </w:r>
      <w:r>
        <w:rPr>
          <w:rFonts w:ascii="Garamond" w:hAnsi="Garamond"/>
          <w:color w:val="002060"/>
          <w:lang w:val="en-GB"/>
        </w:rPr>
        <w:t xml:space="preserve"> </w:t>
      </w:r>
      <w:r w:rsidRPr="00135539">
        <w:rPr>
          <w:rFonts w:ascii="Garamond" w:hAnsi="Garamond"/>
          <w:color w:val="002060"/>
          <w:lang w:val="en-GB"/>
        </w:rPr>
        <w:t>such informal language or code-switching between friends in life.</w:t>
      </w:r>
    </w:p>
    <w:p w14:paraId="6AFADD93" w14:textId="77777777" w:rsidR="00C97319" w:rsidRDefault="00135539" w:rsidP="00135539">
      <w:pPr>
        <w:pStyle w:val="ListParagraph"/>
        <w:numPr>
          <w:ilvl w:val="0"/>
          <w:numId w:val="8"/>
        </w:numPr>
        <w:spacing w:line="360" w:lineRule="auto"/>
        <w:rPr>
          <w:rFonts w:ascii="Garamond" w:hAnsi="Garamond"/>
          <w:color w:val="002060"/>
          <w:lang w:val="en-GB"/>
        </w:rPr>
      </w:pPr>
      <w:r w:rsidRPr="00135539">
        <w:rPr>
          <w:rFonts w:ascii="Garamond" w:hAnsi="Garamond"/>
          <w:color w:val="002060"/>
          <w:lang w:val="en-GB"/>
        </w:rPr>
        <w:t>Participants recognize the significance of multilingual education and policies, but they describe</w:t>
      </w:r>
      <w:r>
        <w:rPr>
          <w:rFonts w:ascii="Garamond" w:hAnsi="Garamond"/>
          <w:color w:val="002060"/>
          <w:lang w:val="en-GB"/>
        </w:rPr>
        <w:t xml:space="preserve"> </w:t>
      </w:r>
      <w:r w:rsidRPr="00135539">
        <w:rPr>
          <w:rFonts w:ascii="Garamond" w:hAnsi="Garamond"/>
          <w:color w:val="002060"/>
          <w:lang w:val="en-GB"/>
        </w:rPr>
        <w:t>uneven support and accessibility, especially in rural locations.</w:t>
      </w:r>
    </w:p>
    <w:p w14:paraId="35134ECF" w14:textId="77777777" w:rsidR="00DF6D98" w:rsidRPr="00DF6D98" w:rsidRDefault="00DF6D98" w:rsidP="00DF6D98">
      <w:pPr>
        <w:spacing w:line="360" w:lineRule="auto"/>
        <w:rPr>
          <w:rFonts w:ascii="Garamond" w:hAnsi="Garamond"/>
          <w:b/>
          <w:bCs/>
          <w:color w:val="002060"/>
          <w:lang w:val="en-GB"/>
        </w:rPr>
      </w:pPr>
      <w:r w:rsidRPr="00DF6D98">
        <w:rPr>
          <w:rFonts w:ascii="Garamond" w:hAnsi="Garamond"/>
          <w:b/>
          <w:bCs/>
          <w:color w:val="002060"/>
          <w:lang w:val="en-GB"/>
        </w:rPr>
        <w:t>5.4 Limitations of the Study</w:t>
      </w:r>
    </w:p>
    <w:p w14:paraId="40C31F29" w14:textId="77777777" w:rsidR="00DF6D98" w:rsidRPr="00DF6D98" w:rsidRDefault="00DF6D98" w:rsidP="00DF6D98">
      <w:pPr>
        <w:spacing w:line="360" w:lineRule="auto"/>
        <w:rPr>
          <w:rFonts w:ascii="Garamond" w:hAnsi="Garamond"/>
          <w:color w:val="002060"/>
          <w:lang w:val="en-GB"/>
        </w:rPr>
      </w:pPr>
      <w:r w:rsidRPr="00DF6D98">
        <w:rPr>
          <w:rFonts w:ascii="Garamond" w:hAnsi="Garamond"/>
          <w:color w:val="002060"/>
          <w:lang w:val="en-GB"/>
        </w:rPr>
        <w:t>Nevertheless, the findings</w:t>
      </w:r>
      <w:r>
        <w:rPr>
          <w:rFonts w:ascii="Garamond" w:hAnsi="Garamond"/>
          <w:color w:val="002060"/>
          <w:lang w:val="en-GB"/>
        </w:rPr>
        <w:t xml:space="preserve"> </w:t>
      </w:r>
      <w:r w:rsidRPr="00DF6D98">
        <w:rPr>
          <w:rFonts w:ascii="Garamond" w:hAnsi="Garamond"/>
          <w:color w:val="002060"/>
          <w:lang w:val="en-GB"/>
        </w:rPr>
        <w:t>of the present study need to be interpreted within the context of its limitations.</w:t>
      </w:r>
    </w:p>
    <w:p w14:paraId="188F3812"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The study was confined to five states, which</w:t>
      </w:r>
      <w:r>
        <w:rPr>
          <w:rFonts w:ascii="Garamond" w:hAnsi="Garamond"/>
          <w:color w:val="002060"/>
          <w:lang w:val="en-GB"/>
        </w:rPr>
        <w:t xml:space="preserve">, </w:t>
      </w:r>
      <w:r w:rsidRPr="00DF6D98">
        <w:rPr>
          <w:rFonts w:ascii="Garamond" w:hAnsi="Garamond"/>
          <w:color w:val="002060"/>
          <w:lang w:val="en-GB"/>
        </w:rPr>
        <w:t>although they are located in different parts of the country, might not be truly representative of the nation's linguistic landscape.</w:t>
      </w:r>
    </w:p>
    <w:p w14:paraId="4966CBA7"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Respondents in</w:t>
      </w:r>
      <w:r>
        <w:rPr>
          <w:rFonts w:ascii="Garamond" w:hAnsi="Garamond"/>
          <w:color w:val="002060"/>
          <w:lang w:val="en-GB"/>
        </w:rPr>
        <w:t xml:space="preserve"> </w:t>
      </w:r>
      <w:r w:rsidRPr="00DF6D98">
        <w:rPr>
          <w:rFonts w:ascii="Garamond" w:hAnsi="Garamond"/>
          <w:color w:val="002060"/>
          <w:lang w:val="en-GB"/>
        </w:rPr>
        <w:t>the survey and interview might have been affected by social desirability bias and recall bias, thus their answers might not reflect the true language use.</w:t>
      </w:r>
    </w:p>
    <w:p w14:paraId="079F9997"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While the investigation provides a snapshot of plurilingualism</w:t>
      </w:r>
      <w:r>
        <w:rPr>
          <w:rFonts w:ascii="Garamond" w:hAnsi="Garamond"/>
          <w:color w:val="002060"/>
          <w:lang w:val="en-GB"/>
        </w:rPr>
        <w:t xml:space="preserve"> </w:t>
      </w:r>
      <w:r w:rsidRPr="00DF6D98">
        <w:rPr>
          <w:rFonts w:ascii="Garamond" w:hAnsi="Garamond"/>
          <w:color w:val="002060"/>
          <w:lang w:val="en-GB"/>
        </w:rPr>
        <w:t>in practice, it does not consider language use over time or changes in language use from one generation to the next.</w:t>
      </w:r>
    </w:p>
    <w:p w14:paraId="10D3FA1E" w14:textId="77777777" w:rsidR="00DF6D98"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Internet-based surveys could not represent people in rural or</w:t>
      </w:r>
      <w:r>
        <w:rPr>
          <w:rFonts w:ascii="Garamond" w:hAnsi="Garamond"/>
          <w:color w:val="002060"/>
          <w:lang w:val="en-GB"/>
        </w:rPr>
        <w:t xml:space="preserve"> </w:t>
      </w:r>
      <w:r w:rsidRPr="00DF6D98">
        <w:rPr>
          <w:rFonts w:ascii="Garamond" w:hAnsi="Garamond"/>
          <w:color w:val="002060"/>
          <w:lang w:val="en-GB"/>
        </w:rPr>
        <w:t>remote areas with limited internet access.</w:t>
      </w:r>
    </w:p>
    <w:p w14:paraId="2F2F1695" w14:textId="77777777" w:rsidR="00135539" w:rsidRDefault="00DF6D98" w:rsidP="00DF6D98">
      <w:pPr>
        <w:pStyle w:val="ListParagraph"/>
        <w:numPr>
          <w:ilvl w:val="0"/>
          <w:numId w:val="10"/>
        </w:numPr>
        <w:spacing w:line="360" w:lineRule="auto"/>
        <w:rPr>
          <w:rFonts w:ascii="Garamond" w:hAnsi="Garamond"/>
          <w:color w:val="002060"/>
          <w:lang w:val="en-GB"/>
        </w:rPr>
      </w:pPr>
      <w:r w:rsidRPr="00DF6D98">
        <w:rPr>
          <w:rFonts w:ascii="Garamond" w:hAnsi="Garamond"/>
          <w:color w:val="002060"/>
          <w:lang w:val="en-GB"/>
        </w:rPr>
        <w:t>The research focuses on everyday language use and identity negotiation, so historical and cognitive dimensions of multilingualism remain</w:t>
      </w:r>
      <w:r>
        <w:rPr>
          <w:rFonts w:ascii="Garamond" w:hAnsi="Garamond"/>
          <w:color w:val="002060"/>
          <w:lang w:val="en-GB"/>
        </w:rPr>
        <w:t xml:space="preserve"> </w:t>
      </w:r>
      <w:r w:rsidRPr="00DF6D98">
        <w:rPr>
          <w:rFonts w:ascii="Garamond" w:hAnsi="Garamond"/>
          <w:color w:val="002060"/>
          <w:lang w:val="en-GB"/>
        </w:rPr>
        <w:t>understudied.</w:t>
      </w:r>
    </w:p>
    <w:p w14:paraId="3C82291F" w14:textId="77777777" w:rsidR="003C3A2F" w:rsidRPr="003C3A2F" w:rsidRDefault="003C3A2F" w:rsidP="003C3A2F">
      <w:pPr>
        <w:spacing w:line="360" w:lineRule="auto"/>
        <w:rPr>
          <w:rFonts w:ascii="Garamond" w:hAnsi="Garamond"/>
          <w:b/>
          <w:bCs/>
          <w:color w:val="002060"/>
          <w:lang w:val="en-GB"/>
        </w:rPr>
      </w:pPr>
      <w:r w:rsidRPr="003C3A2F">
        <w:rPr>
          <w:rFonts w:ascii="Garamond" w:hAnsi="Garamond"/>
          <w:b/>
          <w:bCs/>
          <w:color w:val="002060"/>
          <w:lang w:val="en-GB"/>
        </w:rPr>
        <w:t>5.5 Scope for Further Research</w:t>
      </w:r>
    </w:p>
    <w:p w14:paraId="68705FAE" w14:textId="77777777" w:rsidR="003C3A2F" w:rsidRPr="003C3A2F" w:rsidRDefault="003C3A2F" w:rsidP="003C3A2F">
      <w:pPr>
        <w:spacing w:line="360" w:lineRule="auto"/>
        <w:rPr>
          <w:rFonts w:ascii="Garamond" w:hAnsi="Garamond"/>
          <w:color w:val="002060"/>
          <w:lang w:val="en-GB"/>
        </w:rPr>
      </w:pPr>
      <w:r w:rsidRPr="003C3A2F">
        <w:rPr>
          <w:rFonts w:ascii="Garamond" w:hAnsi="Garamond"/>
          <w:color w:val="002060"/>
          <w:lang w:val="en-GB"/>
        </w:rPr>
        <w:t>The plurilingual nature of India’s sociolinguistic situation presents itself as a potential ground for more research in yet-to-be researched contexts and emergent/interim digital communication spaces. The scope of the research may be expanded in the following ways:</w:t>
      </w:r>
    </w:p>
    <w:p w14:paraId="3A1372C0" w14:textId="77777777" w:rsidR="003C3A2F" w:rsidRDefault="003C3A2F" w:rsidP="003C3A2F">
      <w:pPr>
        <w:pStyle w:val="ListParagraph"/>
        <w:numPr>
          <w:ilvl w:val="0"/>
          <w:numId w:val="11"/>
        </w:numPr>
        <w:spacing w:line="360" w:lineRule="auto"/>
        <w:rPr>
          <w:rFonts w:ascii="Garamond" w:hAnsi="Garamond"/>
          <w:color w:val="002060"/>
          <w:lang w:val="en-GB"/>
        </w:rPr>
      </w:pPr>
      <w:r>
        <w:rPr>
          <w:rFonts w:ascii="Garamond" w:hAnsi="Garamond"/>
          <w:color w:val="002060"/>
          <w:lang w:val="en-GB"/>
        </w:rPr>
        <w:t>C</w:t>
      </w:r>
      <w:r w:rsidRPr="003C3A2F">
        <w:rPr>
          <w:rFonts w:ascii="Garamond" w:hAnsi="Garamond"/>
          <w:color w:val="002060"/>
          <w:lang w:val="en-GB"/>
        </w:rPr>
        <w:t>arrying out longitudinal and pan-India research to observe plurilingual practices across time and space.</w:t>
      </w:r>
    </w:p>
    <w:p w14:paraId="1725EFBE" w14:textId="77777777" w:rsidR="003C3A2F" w:rsidRDefault="003C3A2F" w:rsidP="003C3A2F">
      <w:pPr>
        <w:pStyle w:val="ListParagraph"/>
        <w:numPr>
          <w:ilvl w:val="0"/>
          <w:numId w:val="11"/>
        </w:numPr>
        <w:spacing w:line="360" w:lineRule="auto"/>
        <w:rPr>
          <w:rFonts w:ascii="Garamond" w:hAnsi="Garamond"/>
          <w:color w:val="002060"/>
          <w:lang w:val="en-GB"/>
        </w:rPr>
      </w:pPr>
      <w:r w:rsidRPr="003C3A2F">
        <w:rPr>
          <w:rFonts w:ascii="Garamond" w:hAnsi="Garamond"/>
          <w:color w:val="002060"/>
          <w:lang w:val="en-GB"/>
        </w:rPr>
        <w:t xml:space="preserve">An </w:t>
      </w:r>
      <w:r>
        <w:rPr>
          <w:rFonts w:ascii="Garamond" w:hAnsi="Garamond"/>
          <w:color w:val="002060"/>
          <w:lang w:val="en-GB"/>
        </w:rPr>
        <w:t>E</w:t>
      </w:r>
      <w:r w:rsidRPr="003C3A2F">
        <w:rPr>
          <w:rFonts w:ascii="Garamond" w:hAnsi="Garamond"/>
          <w:color w:val="002060"/>
          <w:lang w:val="en-GB"/>
        </w:rPr>
        <w:t>nquiry into tribal or endangered languages and their rate of maintenance or loss in plurilingual situations.</w:t>
      </w:r>
    </w:p>
    <w:p w14:paraId="256B0426" w14:textId="77777777" w:rsidR="003C3A2F" w:rsidRDefault="003C3A2F" w:rsidP="003C3A2F">
      <w:pPr>
        <w:pStyle w:val="ListParagraph"/>
        <w:numPr>
          <w:ilvl w:val="0"/>
          <w:numId w:val="11"/>
        </w:numPr>
        <w:spacing w:line="360" w:lineRule="auto"/>
        <w:rPr>
          <w:rFonts w:ascii="Garamond" w:hAnsi="Garamond"/>
          <w:color w:val="002060"/>
          <w:lang w:val="en-GB"/>
        </w:rPr>
      </w:pPr>
      <w:r>
        <w:rPr>
          <w:rFonts w:ascii="Garamond" w:hAnsi="Garamond"/>
          <w:color w:val="002060"/>
          <w:lang w:val="en-GB"/>
        </w:rPr>
        <w:t>Examining</w:t>
      </w:r>
      <w:r w:rsidRPr="003C3A2F">
        <w:rPr>
          <w:rFonts w:ascii="Garamond" w:hAnsi="Garamond"/>
          <w:color w:val="002060"/>
          <w:lang w:val="en-GB"/>
        </w:rPr>
        <w:t xml:space="preserve"> the cognitive and educational consequences of plurilingualism, including indicators such as learning output and creativity.</w:t>
      </w:r>
    </w:p>
    <w:p w14:paraId="158ADB28" w14:textId="77777777" w:rsidR="003C3A2F" w:rsidRDefault="003C3A2F" w:rsidP="003C3A2F">
      <w:pPr>
        <w:pStyle w:val="ListParagraph"/>
        <w:numPr>
          <w:ilvl w:val="0"/>
          <w:numId w:val="11"/>
        </w:numPr>
        <w:spacing w:line="360" w:lineRule="auto"/>
        <w:rPr>
          <w:rFonts w:ascii="Garamond" w:hAnsi="Garamond"/>
          <w:color w:val="002060"/>
          <w:lang w:val="en-GB"/>
        </w:rPr>
      </w:pPr>
      <w:r w:rsidRPr="003C3A2F">
        <w:rPr>
          <w:rFonts w:ascii="Garamond" w:hAnsi="Garamond"/>
          <w:color w:val="002060"/>
          <w:lang w:val="en-GB"/>
        </w:rPr>
        <w:t>Analysing the influence of digital media and social networks on the development and hybridisation of languages.</w:t>
      </w:r>
    </w:p>
    <w:p w14:paraId="0B064D99" w14:textId="77777777" w:rsidR="00DF6D98" w:rsidRDefault="003C3A2F" w:rsidP="003C3A2F">
      <w:pPr>
        <w:pStyle w:val="ListParagraph"/>
        <w:numPr>
          <w:ilvl w:val="0"/>
          <w:numId w:val="11"/>
        </w:numPr>
        <w:spacing w:line="360" w:lineRule="auto"/>
        <w:rPr>
          <w:rFonts w:ascii="Garamond" w:hAnsi="Garamond"/>
          <w:color w:val="002060"/>
          <w:lang w:val="en-GB"/>
        </w:rPr>
      </w:pPr>
      <w:r w:rsidRPr="003C3A2F">
        <w:rPr>
          <w:rFonts w:ascii="Garamond" w:hAnsi="Garamond"/>
          <w:color w:val="002060"/>
          <w:lang w:val="en-GB"/>
        </w:rPr>
        <w:lastRenderedPageBreak/>
        <w:t>A</w:t>
      </w:r>
      <w:r>
        <w:rPr>
          <w:rFonts w:ascii="Garamond" w:hAnsi="Garamond"/>
          <w:color w:val="002060"/>
          <w:lang w:val="en-GB"/>
        </w:rPr>
        <w:t>ssessing</w:t>
      </w:r>
      <w:r w:rsidRPr="003C3A2F">
        <w:rPr>
          <w:rFonts w:ascii="Garamond" w:hAnsi="Garamond"/>
          <w:color w:val="002060"/>
          <w:lang w:val="en-GB"/>
        </w:rPr>
        <w:t xml:space="preserve"> the extent to which policies are effective at ushering in socially just multilingual education, especially in rural and other marginalised areas.</w:t>
      </w:r>
    </w:p>
    <w:p w14:paraId="0BDBA5AD" w14:textId="77777777" w:rsidR="00CD4AC6" w:rsidRPr="00CD4AC6" w:rsidRDefault="00CD4AC6" w:rsidP="00CD4AC6">
      <w:pPr>
        <w:spacing w:line="360" w:lineRule="auto"/>
        <w:rPr>
          <w:rFonts w:ascii="Garamond" w:hAnsi="Garamond"/>
          <w:b/>
          <w:bCs/>
          <w:color w:val="002060"/>
          <w:lang w:val="en-GB"/>
        </w:rPr>
      </w:pPr>
      <w:r w:rsidRPr="00CD4AC6">
        <w:rPr>
          <w:rFonts w:ascii="Garamond" w:hAnsi="Garamond"/>
          <w:b/>
          <w:bCs/>
          <w:color w:val="002060"/>
          <w:lang w:val="en-GB"/>
        </w:rPr>
        <w:t>5.6 Suggestions and Recommendations</w:t>
      </w:r>
    </w:p>
    <w:p w14:paraId="046F8F14" w14:textId="77777777" w:rsidR="00230F8F" w:rsidRPr="00230F8F" w:rsidRDefault="00230F8F" w:rsidP="00230F8F">
      <w:pPr>
        <w:spacing w:line="360" w:lineRule="auto"/>
        <w:rPr>
          <w:rFonts w:ascii="Garamond" w:hAnsi="Garamond"/>
          <w:color w:val="002060"/>
          <w:lang w:val="en-GB"/>
        </w:rPr>
      </w:pPr>
      <w:r w:rsidRPr="00230F8F">
        <w:rPr>
          <w:rFonts w:ascii="Garamond" w:hAnsi="Garamond"/>
          <w:color w:val="002060"/>
          <w:lang w:val="en-GB"/>
        </w:rPr>
        <w:t>On the basis of the results, actionable recommendations could be made for the</w:t>
      </w:r>
      <w:r>
        <w:rPr>
          <w:rFonts w:ascii="Garamond" w:hAnsi="Garamond"/>
          <w:color w:val="002060"/>
          <w:lang w:val="en-GB"/>
        </w:rPr>
        <w:t xml:space="preserve"> </w:t>
      </w:r>
      <w:r w:rsidRPr="00230F8F">
        <w:rPr>
          <w:rFonts w:ascii="Garamond" w:hAnsi="Garamond"/>
          <w:color w:val="002060"/>
          <w:lang w:val="en-GB"/>
        </w:rPr>
        <w:t>policymakers, educators, and researchers who want to foster inclusive multilingual practices in the Indian context.</w:t>
      </w:r>
    </w:p>
    <w:p w14:paraId="46D0B2B4" w14:textId="77777777"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The multilinguistic policy should</w:t>
      </w:r>
      <w:r>
        <w:rPr>
          <w:rFonts w:ascii="Garamond" w:hAnsi="Garamond"/>
          <w:color w:val="002060"/>
          <w:lang w:val="en-GB"/>
        </w:rPr>
        <w:t xml:space="preserve"> </w:t>
      </w:r>
      <w:r w:rsidRPr="00230F8F">
        <w:rPr>
          <w:rFonts w:ascii="Garamond" w:hAnsi="Garamond"/>
          <w:color w:val="002060"/>
          <w:lang w:val="en-GB"/>
        </w:rPr>
        <w:t>be implemented fully to provide equal opportunity for learning English without devaluing the regional and the tribal languages.</w:t>
      </w:r>
    </w:p>
    <w:p w14:paraId="4F648552" w14:textId="77777777"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Promotion of matters in curricula</w:t>
      </w:r>
      <w:r>
        <w:rPr>
          <w:rFonts w:ascii="Garamond" w:hAnsi="Garamond"/>
          <w:color w:val="002060"/>
          <w:lang w:val="en-GB"/>
        </w:rPr>
        <w:t xml:space="preserve"> </w:t>
      </w:r>
      <w:r w:rsidRPr="00230F8F">
        <w:rPr>
          <w:rFonts w:ascii="Garamond" w:hAnsi="Garamond"/>
          <w:color w:val="002060"/>
          <w:lang w:val="en-GB"/>
        </w:rPr>
        <w:t>that are multilingual in nature by developing plurilingual competence and avoiding a position of linguistic privilege.</w:t>
      </w:r>
    </w:p>
    <w:p w14:paraId="5E5B8423" w14:textId="77777777"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Development of digital literacy for multilingual communication and hybrid</w:t>
      </w:r>
      <w:r>
        <w:rPr>
          <w:rFonts w:ascii="Garamond" w:hAnsi="Garamond"/>
          <w:color w:val="002060"/>
          <w:lang w:val="en-GB"/>
        </w:rPr>
        <w:t xml:space="preserve"> </w:t>
      </w:r>
      <w:r w:rsidRPr="00230F8F">
        <w:rPr>
          <w:rFonts w:ascii="Garamond" w:hAnsi="Garamond"/>
          <w:color w:val="002060"/>
          <w:lang w:val="en-GB"/>
        </w:rPr>
        <w:t>language culture.</w:t>
      </w:r>
    </w:p>
    <w:p w14:paraId="77E91B63" w14:textId="135E3BD9" w:rsidR="00230F8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Training teachers to identify plur</w:t>
      </w:r>
      <w:r w:rsidR="00DF107C">
        <w:rPr>
          <w:rFonts w:ascii="Garamond" w:hAnsi="Garamond"/>
          <w:color w:val="002060"/>
          <w:lang w:val="en-GB"/>
        </w:rPr>
        <w:t>ilin</w:t>
      </w:r>
      <w:r w:rsidRPr="00230F8F">
        <w:rPr>
          <w:rFonts w:ascii="Garamond" w:hAnsi="Garamond"/>
          <w:color w:val="002060"/>
          <w:lang w:val="en-GB"/>
        </w:rPr>
        <w:t>gua</w:t>
      </w:r>
      <w:r w:rsidR="00DF107C">
        <w:rPr>
          <w:rFonts w:ascii="Garamond" w:hAnsi="Garamond"/>
          <w:color w:val="002060"/>
          <w:lang w:val="en-GB"/>
        </w:rPr>
        <w:t>l</w:t>
      </w:r>
      <w:r w:rsidRPr="00230F8F">
        <w:rPr>
          <w:rFonts w:ascii="Garamond" w:hAnsi="Garamond"/>
          <w:color w:val="002060"/>
          <w:lang w:val="en-GB"/>
        </w:rPr>
        <w:t>ism as a resource and</w:t>
      </w:r>
      <w:r>
        <w:rPr>
          <w:rFonts w:ascii="Garamond" w:hAnsi="Garamond"/>
          <w:color w:val="002060"/>
          <w:lang w:val="en-GB"/>
        </w:rPr>
        <w:t xml:space="preserve"> </w:t>
      </w:r>
      <w:r w:rsidRPr="00230F8F">
        <w:rPr>
          <w:rFonts w:ascii="Garamond" w:hAnsi="Garamond"/>
          <w:color w:val="002060"/>
          <w:lang w:val="en-GB"/>
        </w:rPr>
        <w:t>not as an obstacle in classrooms.</w:t>
      </w:r>
    </w:p>
    <w:p w14:paraId="44CC9BA7" w14:textId="77777777" w:rsidR="00230F8F" w:rsidRDefault="00230F8F" w:rsidP="00230F8F">
      <w:pPr>
        <w:pStyle w:val="ListParagraph"/>
        <w:numPr>
          <w:ilvl w:val="0"/>
          <w:numId w:val="12"/>
        </w:numPr>
        <w:spacing w:line="360" w:lineRule="auto"/>
        <w:rPr>
          <w:rFonts w:ascii="Garamond" w:hAnsi="Garamond"/>
          <w:color w:val="002060"/>
          <w:lang w:val="en-GB"/>
        </w:rPr>
      </w:pPr>
      <w:r>
        <w:rPr>
          <w:rFonts w:ascii="Garamond" w:hAnsi="Garamond"/>
          <w:color w:val="002060"/>
          <w:lang w:val="en-GB"/>
        </w:rPr>
        <w:t xml:space="preserve">Extending support to </w:t>
      </w:r>
      <w:r w:rsidRPr="00230F8F">
        <w:rPr>
          <w:rFonts w:ascii="Garamond" w:hAnsi="Garamond"/>
          <w:color w:val="002060"/>
          <w:lang w:val="en-GB"/>
        </w:rPr>
        <w:t>local campaigns that</w:t>
      </w:r>
      <w:r>
        <w:rPr>
          <w:rFonts w:ascii="Garamond" w:hAnsi="Garamond"/>
          <w:color w:val="002060"/>
          <w:lang w:val="en-GB"/>
        </w:rPr>
        <w:t xml:space="preserve"> </w:t>
      </w:r>
      <w:r w:rsidRPr="00230F8F">
        <w:rPr>
          <w:rFonts w:ascii="Garamond" w:hAnsi="Garamond"/>
          <w:color w:val="002060"/>
          <w:lang w:val="en-GB"/>
        </w:rPr>
        <w:t>valorise regional languages and foster intergenerational transfer.</w:t>
      </w:r>
    </w:p>
    <w:p w14:paraId="787C24B7" w14:textId="77777777" w:rsidR="003C3A2F" w:rsidRDefault="00230F8F" w:rsidP="00230F8F">
      <w:pPr>
        <w:pStyle w:val="ListParagraph"/>
        <w:numPr>
          <w:ilvl w:val="0"/>
          <w:numId w:val="12"/>
        </w:numPr>
        <w:spacing w:line="360" w:lineRule="auto"/>
        <w:rPr>
          <w:rFonts w:ascii="Garamond" w:hAnsi="Garamond"/>
          <w:color w:val="002060"/>
          <w:lang w:val="en-GB"/>
        </w:rPr>
      </w:pPr>
      <w:r w:rsidRPr="00230F8F">
        <w:rPr>
          <w:rFonts w:ascii="Garamond" w:hAnsi="Garamond"/>
          <w:color w:val="002060"/>
          <w:lang w:val="en-GB"/>
        </w:rPr>
        <w:t>Advancement of sociolinguistic-education-policy</w:t>
      </w:r>
      <w:r>
        <w:rPr>
          <w:rFonts w:ascii="Garamond" w:hAnsi="Garamond"/>
          <w:color w:val="002060"/>
          <w:lang w:val="en-GB"/>
        </w:rPr>
        <w:t xml:space="preserve"> </w:t>
      </w:r>
      <w:r w:rsidRPr="00230F8F">
        <w:rPr>
          <w:rFonts w:ascii="Garamond" w:hAnsi="Garamond"/>
          <w:color w:val="002060"/>
          <w:lang w:val="en-GB"/>
        </w:rPr>
        <w:t>cross-disciplinary research for informing evidence-based practices.</w:t>
      </w:r>
    </w:p>
    <w:p w14:paraId="4D997285" w14:textId="77777777" w:rsidR="00230F8F" w:rsidRPr="00230F8F" w:rsidRDefault="00230F8F" w:rsidP="00230F8F">
      <w:pPr>
        <w:spacing w:line="360" w:lineRule="auto"/>
        <w:rPr>
          <w:rFonts w:ascii="Garamond" w:hAnsi="Garamond"/>
          <w:b/>
          <w:bCs/>
          <w:color w:val="002060"/>
          <w:lang w:val="en-GB"/>
        </w:rPr>
      </w:pPr>
      <w:r w:rsidRPr="00230F8F">
        <w:rPr>
          <w:rFonts w:ascii="Garamond" w:hAnsi="Garamond"/>
          <w:b/>
          <w:bCs/>
          <w:color w:val="002060"/>
          <w:lang w:val="en-GB"/>
        </w:rPr>
        <w:t>6 Conclusions</w:t>
      </w:r>
    </w:p>
    <w:p w14:paraId="492C5355" w14:textId="45E7B4EC" w:rsidR="00D66F34" w:rsidRDefault="00230F8F" w:rsidP="00230F8F">
      <w:pPr>
        <w:spacing w:line="360" w:lineRule="auto"/>
        <w:rPr>
          <w:rFonts w:ascii="Garamond" w:hAnsi="Garamond"/>
          <w:color w:val="002060"/>
          <w:lang w:val="en-GB"/>
        </w:rPr>
      </w:pPr>
      <w:r w:rsidRPr="00230F8F">
        <w:rPr>
          <w:rFonts w:ascii="Garamond" w:hAnsi="Garamond"/>
          <w:color w:val="002060"/>
          <w:lang w:val="en-GB"/>
        </w:rPr>
        <w:t>The evidence presented</w:t>
      </w:r>
      <w:r>
        <w:rPr>
          <w:rFonts w:ascii="Garamond" w:hAnsi="Garamond"/>
          <w:color w:val="002060"/>
          <w:lang w:val="en-GB"/>
        </w:rPr>
        <w:t xml:space="preserve"> </w:t>
      </w:r>
      <w:r w:rsidRPr="00230F8F">
        <w:rPr>
          <w:rFonts w:ascii="Garamond" w:hAnsi="Garamond"/>
          <w:color w:val="002060"/>
          <w:lang w:val="en-GB"/>
        </w:rPr>
        <w:t>here calls for a more sceptical reconsideration of India’s vaunted plurilingualism: instead of a smoothly functioning linguistic repertoire, it functions as a layered system in which mobility is dependent on an unequal possession of linguistic capital. The continuation of domain-based language use</w:t>
      </w:r>
      <w:r>
        <w:rPr>
          <w:rFonts w:ascii="Garamond" w:hAnsi="Garamond"/>
          <w:color w:val="002060"/>
          <w:lang w:val="en-GB"/>
        </w:rPr>
        <w:t>—</w:t>
      </w:r>
      <w:r w:rsidRPr="00230F8F">
        <w:rPr>
          <w:rFonts w:ascii="Garamond" w:hAnsi="Garamond"/>
          <w:color w:val="002060"/>
          <w:lang w:val="en-GB"/>
        </w:rPr>
        <w:t>regional languages for intimacy, Hindi for circulation and English for ascendancy</w:t>
      </w:r>
      <w:r>
        <w:rPr>
          <w:rFonts w:ascii="Garamond" w:hAnsi="Garamond"/>
          <w:color w:val="002060"/>
          <w:lang w:val="en-GB"/>
        </w:rPr>
        <w:t>—</w:t>
      </w:r>
      <w:r w:rsidRPr="00230F8F">
        <w:rPr>
          <w:rFonts w:ascii="Garamond" w:hAnsi="Garamond"/>
          <w:color w:val="002060"/>
          <w:lang w:val="en-GB"/>
        </w:rPr>
        <w:t>signals not only functional differentiation but a persistent hierarchy that turns language proficiencies into social privilege. Code-switching</w:t>
      </w:r>
      <w:r>
        <w:rPr>
          <w:rFonts w:ascii="Garamond" w:hAnsi="Garamond"/>
          <w:color w:val="002060"/>
          <w:lang w:val="en-GB"/>
        </w:rPr>
        <w:t xml:space="preserve"> </w:t>
      </w:r>
      <w:r w:rsidRPr="00230F8F">
        <w:rPr>
          <w:rFonts w:ascii="Garamond" w:hAnsi="Garamond"/>
          <w:color w:val="002060"/>
          <w:lang w:val="en-GB"/>
        </w:rPr>
        <w:t>which is always seen as creative hybridity, is here understood as a compensatory mechanism, through which speakers negotiate structural constraints rather than overcoming them. Importantly, the results lay bare the constraints of policy</w:t>
      </w:r>
      <w:r>
        <w:rPr>
          <w:rFonts w:ascii="Garamond" w:hAnsi="Garamond"/>
          <w:color w:val="002060"/>
          <w:lang w:val="en-GB"/>
        </w:rPr>
        <w:t xml:space="preserve"> </w:t>
      </w:r>
      <w:r w:rsidRPr="00230F8F">
        <w:rPr>
          <w:rFonts w:ascii="Garamond" w:hAnsi="Garamond"/>
          <w:color w:val="002060"/>
          <w:lang w:val="en-GB"/>
        </w:rPr>
        <w:t>talk: they are salvos for the multilingual imagination, for example, formulations such as the Three-Language Formula and NEP 2020, but are still mediated by lopsided infrastructures, pedagogic frailty, and deeply entrenched ideologies that privilege English. Digital spaces, rather than democratizing linguistic expression, replicate this asymmetry within a framing of hybridity as visibility and value continue to be</w:t>
      </w:r>
      <w:r>
        <w:rPr>
          <w:rFonts w:ascii="Garamond" w:hAnsi="Garamond"/>
          <w:color w:val="002060"/>
          <w:lang w:val="en-GB"/>
        </w:rPr>
        <w:t xml:space="preserve"> </w:t>
      </w:r>
      <w:r w:rsidRPr="00230F8F">
        <w:rPr>
          <w:rFonts w:ascii="Garamond" w:hAnsi="Garamond"/>
          <w:color w:val="002060"/>
          <w:lang w:val="en-GB"/>
        </w:rPr>
        <w:t>algorithmically slanted in favour of English. Hence, India</w:t>
      </w:r>
      <w:r>
        <w:rPr>
          <w:rFonts w:ascii="Garamond" w:hAnsi="Garamond"/>
          <w:color w:val="002060"/>
          <w:lang w:val="en-GB"/>
        </w:rPr>
        <w:t>’</w:t>
      </w:r>
      <w:r w:rsidRPr="00230F8F">
        <w:rPr>
          <w:rFonts w:ascii="Garamond" w:hAnsi="Garamond"/>
          <w:color w:val="002060"/>
          <w:lang w:val="en-GB"/>
        </w:rPr>
        <w:t>s plurilingualism needs to be seen not as a stabilized but as a continually contested</w:t>
      </w:r>
      <w:r>
        <w:rPr>
          <w:rFonts w:ascii="Garamond" w:hAnsi="Garamond"/>
          <w:color w:val="002060"/>
          <w:lang w:val="en-GB"/>
        </w:rPr>
        <w:t xml:space="preserve"> </w:t>
      </w:r>
      <w:r w:rsidRPr="00230F8F">
        <w:rPr>
          <w:rFonts w:ascii="Garamond" w:hAnsi="Garamond"/>
          <w:color w:val="002060"/>
          <w:lang w:val="en-GB"/>
        </w:rPr>
        <w:t>stance mediated by power, access, and failed institutions. So</w:t>
      </w:r>
      <w:r>
        <w:rPr>
          <w:rFonts w:ascii="Garamond" w:hAnsi="Garamond"/>
          <w:color w:val="002060"/>
          <w:lang w:val="en-GB"/>
        </w:rPr>
        <w:t>,</w:t>
      </w:r>
      <w:r w:rsidRPr="00230F8F">
        <w:rPr>
          <w:rFonts w:ascii="Garamond" w:hAnsi="Garamond"/>
          <w:color w:val="002060"/>
          <w:lang w:val="en-GB"/>
        </w:rPr>
        <w:t xml:space="preserve"> any </w:t>
      </w:r>
      <w:r w:rsidRPr="00230F8F">
        <w:rPr>
          <w:rFonts w:ascii="Garamond" w:hAnsi="Garamond"/>
          <w:color w:val="002060"/>
          <w:lang w:val="en-GB"/>
        </w:rPr>
        <w:lastRenderedPageBreak/>
        <w:t>meaningful intervention needs to go beyond symbolic affirmation of diversity and towards</w:t>
      </w:r>
      <w:r>
        <w:rPr>
          <w:rFonts w:ascii="Garamond" w:hAnsi="Garamond"/>
          <w:color w:val="002060"/>
          <w:lang w:val="en-GB"/>
        </w:rPr>
        <w:t xml:space="preserve"> </w:t>
      </w:r>
      <w:r w:rsidRPr="00230F8F">
        <w:rPr>
          <w:rFonts w:ascii="Garamond" w:hAnsi="Garamond"/>
          <w:color w:val="002060"/>
          <w:lang w:val="en-GB"/>
        </w:rPr>
        <w:t>redistributive interventions</w:t>
      </w:r>
      <w:r>
        <w:rPr>
          <w:rFonts w:ascii="Garamond" w:hAnsi="Garamond"/>
          <w:color w:val="002060"/>
          <w:lang w:val="en-GB"/>
        </w:rPr>
        <w:t>—</w:t>
      </w:r>
      <w:r w:rsidRPr="00230F8F">
        <w:rPr>
          <w:rFonts w:ascii="Garamond" w:hAnsi="Garamond"/>
          <w:color w:val="002060"/>
          <w:lang w:val="en-GB"/>
        </w:rPr>
        <w:t>material, pedagogical, and technological</w:t>
      </w:r>
      <w:r>
        <w:rPr>
          <w:rFonts w:ascii="Garamond" w:hAnsi="Garamond"/>
          <w:color w:val="002060"/>
          <w:lang w:val="en-GB"/>
        </w:rPr>
        <w:t>—</w:t>
      </w:r>
      <w:r w:rsidRPr="00230F8F">
        <w:rPr>
          <w:rFonts w:ascii="Garamond" w:hAnsi="Garamond"/>
          <w:color w:val="002060"/>
          <w:lang w:val="en-GB"/>
        </w:rPr>
        <w:t>that can recalibrate the terms on which languages</w:t>
      </w:r>
      <w:r>
        <w:rPr>
          <w:rFonts w:ascii="Garamond" w:hAnsi="Garamond"/>
          <w:color w:val="002060"/>
          <w:lang w:val="en-GB"/>
        </w:rPr>
        <w:t xml:space="preserve"> </w:t>
      </w:r>
      <w:r w:rsidRPr="00230F8F">
        <w:rPr>
          <w:rFonts w:ascii="Garamond" w:hAnsi="Garamond"/>
          <w:color w:val="002060"/>
          <w:lang w:val="en-GB"/>
        </w:rPr>
        <w:t>coexist and speakers can play.</w:t>
      </w:r>
    </w:p>
    <w:p w14:paraId="54C1EB4A" w14:textId="77777777" w:rsidR="009C5D46" w:rsidRPr="009C5D46" w:rsidRDefault="009C5D46" w:rsidP="009C5D46">
      <w:pPr>
        <w:spacing w:line="360" w:lineRule="auto"/>
        <w:rPr>
          <w:rFonts w:ascii="Garamond" w:hAnsi="Garamond"/>
          <w:color w:val="002060"/>
          <w:lang w:val="en-GB"/>
        </w:rPr>
      </w:pPr>
      <w:r w:rsidRPr="009C5D46">
        <w:rPr>
          <w:rFonts w:ascii="Garamond" w:hAnsi="Garamond"/>
          <w:color w:val="002060"/>
          <w:lang w:val="en-GB"/>
        </w:rPr>
        <w:t xml:space="preserve">Consent </w:t>
      </w:r>
    </w:p>
    <w:p w14:paraId="65149CB2" w14:textId="04C12A78" w:rsidR="009C5D46" w:rsidRDefault="009C5D46" w:rsidP="009C5D46">
      <w:pPr>
        <w:spacing w:line="360" w:lineRule="auto"/>
        <w:rPr>
          <w:rFonts w:ascii="Garamond" w:hAnsi="Garamond"/>
          <w:color w:val="002060"/>
          <w:lang w:val="en-GB"/>
        </w:rPr>
      </w:pPr>
      <w:r w:rsidRPr="009C5D46">
        <w:rPr>
          <w:rFonts w:ascii="Garamond" w:hAnsi="Garamond"/>
          <w:color w:val="002060"/>
          <w:lang w:val="en-GB"/>
        </w:rPr>
        <w:t>As per international standards or university standards, Participants’ written consent has been collected and preserved by the author(s).</w:t>
      </w:r>
    </w:p>
    <w:p w14:paraId="415AB995" w14:textId="77777777" w:rsidR="009C5D46" w:rsidRPr="009C5D46" w:rsidRDefault="009C5D46" w:rsidP="009C5D46">
      <w:pPr>
        <w:spacing w:line="360" w:lineRule="auto"/>
        <w:rPr>
          <w:rFonts w:ascii="Garamond" w:hAnsi="Garamond"/>
          <w:color w:val="002060"/>
          <w:lang w:val="en-GB"/>
        </w:rPr>
      </w:pPr>
      <w:r w:rsidRPr="009C5D46">
        <w:rPr>
          <w:rFonts w:ascii="Garamond" w:hAnsi="Garamond"/>
          <w:color w:val="002060"/>
          <w:lang w:val="en-GB"/>
        </w:rPr>
        <w:t>Ethical Approval:</w:t>
      </w:r>
    </w:p>
    <w:p w14:paraId="508E72DA" w14:textId="77777777" w:rsidR="009C5D46" w:rsidRPr="009C5D46" w:rsidRDefault="009C5D46" w:rsidP="009C5D46">
      <w:pPr>
        <w:spacing w:line="360" w:lineRule="auto"/>
        <w:rPr>
          <w:rFonts w:ascii="Garamond" w:hAnsi="Garamond"/>
          <w:color w:val="002060"/>
          <w:lang w:val="en-GB"/>
        </w:rPr>
      </w:pPr>
    </w:p>
    <w:p w14:paraId="0186ECE1" w14:textId="331B1CC4" w:rsidR="009C5D46" w:rsidRDefault="009C5D46" w:rsidP="009C5D46">
      <w:pPr>
        <w:spacing w:line="360" w:lineRule="auto"/>
        <w:rPr>
          <w:rFonts w:ascii="Garamond" w:hAnsi="Garamond"/>
          <w:color w:val="002060"/>
          <w:lang w:val="en-GB"/>
        </w:rPr>
      </w:pPr>
      <w:r w:rsidRPr="009C5D46">
        <w:rPr>
          <w:rFonts w:ascii="Garamond" w:hAnsi="Garamond"/>
          <w:color w:val="002060"/>
          <w:lang w:val="en-GB"/>
        </w:rPr>
        <w:t>As per international standards or university standards written ethical approval has been collected and preserved by the author(s).</w:t>
      </w:r>
    </w:p>
    <w:p w14:paraId="322B5336" w14:textId="77777777" w:rsidR="009C5D46" w:rsidRDefault="009C5D46" w:rsidP="009C5D46">
      <w:pPr>
        <w:spacing w:line="360" w:lineRule="auto"/>
        <w:rPr>
          <w:rFonts w:ascii="Garamond" w:hAnsi="Garamond"/>
          <w:color w:val="002060"/>
          <w:lang w:val="en-GB"/>
        </w:rPr>
      </w:pPr>
    </w:p>
    <w:p w14:paraId="7275C43B" w14:textId="77777777" w:rsidR="00D66F34" w:rsidRPr="00005ED1" w:rsidRDefault="00D66F34" w:rsidP="00D66F34">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2AF60066" w14:textId="77777777" w:rsidR="00D66F34" w:rsidRPr="00005ED1" w:rsidRDefault="00D66F34" w:rsidP="00D66F34">
      <w:pPr>
        <w:pStyle w:val="NoSpacing"/>
        <w:rPr>
          <w:rFonts w:ascii="Arial" w:hAnsi="Arial" w:cs="Arial"/>
          <w:highlight w:val="yellow"/>
        </w:rPr>
      </w:pPr>
    </w:p>
    <w:p w14:paraId="59CEED63" w14:textId="61F1ACA3" w:rsidR="00D66F34" w:rsidRPr="003D28A9" w:rsidRDefault="00D66F34" w:rsidP="003D28A9">
      <w:pPr>
        <w:pStyle w:val="NoSpacing"/>
        <w:rPr>
          <w:rFonts w:ascii="Arial" w:hAnsi="Arial" w:cs="Arial"/>
          <w:highlight w:val="yellow"/>
        </w:rPr>
      </w:pPr>
      <w:r w:rsidRPr="00005ED1">
        <w:rPr>
          <w:rFonts w:ascii="Arial" w:hAnsi="Arial" w:cs="Arial"/>
          <w:highlight w:val="yellow"/>
        </w:rPr>
        <w:t>Author hereby declare</w:t>
      </w:r>
      <w:r w:rsidR="006D44BD">
        <w:rPr>
          <w:rFonts w:ascii="Arial" w:hAnsi="Arial" w:cs="Arial"/>
          <w:highlight w:val="yellow"/>
        </w:rPr>
        <w:t>s</w:t>
      </w:r>
      <w:r w:rsidRPr="00005ED1">
        <w:rPr>
          <w:rFonts w:ascii="Arial" w:hAnsi="Arial" w:cs="Arial"/>
          <w:highlight w:val="yellow"/>
        </w:rPr>
        <w:t xml:space="preserv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bookmarkEnd w:id="1"/>
    </w:p>
    <w:p w14:paraId="1AF65BAF" w14:textId="77777777" w:rsidR="008A563A" w:rsidRPr="008A563A" w:rsidRDefault="008A563A" w:rsidP="008A563A">
      <w:pPr>
        <w:spacing w:line="360" w:lineRule="auto"/>
        <w:rPr>
          <w:rFonts w:ascii="Garamond" w:hAnsi="Garamond"/>
          <w:b/>
          <w:bCs/>
          <w:color w:val="002060"/>
          <w:lang w:val="en-GB"/>
        </w:rPr>
      </w:pPr>
      <w:r w:rsidRPr="008A563A">
        <w:rPr>
          <w:rFonts w:ascii="Garamond" w:hAnsi="Garamond"/>
          <w:b/>
          <w:bCs/>
          <w:color w:val="002060"/>
          <w:lang w:val="en-GB"/>
        </w:rPr>
        <w:t xml:space="preserve">7 References </w:t>
      </w:r>
    </w:p>
    <w:p w14:paraId="78281479"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Anderson, J. (2021). </w:t>
      </w:r>
      <w:r w:rsidRPr="008A563A">
        <w:rPr>
          <w:rFonts w:ascii="Garamond" w:hAnsi="Garamond"/>
          <w:i/>
          <w:iCs/>
          <w:color w:val="002060"/>
          <w:lang w:val="en-GB"/>
        </w:rPr>
        <w:t>Multilingual education in India: Policy and practice after NEP 2020</w:t>
      </w:r>
      <w:r w:rsidRPr="008A563A">
        <w:rPr>
          <w:rFonts w:ascii="Garamond" w:hAnsi="Garamond"/>
          <w:color w:val="002060"/>
          <w:lang w:val="en-GB"/>
        </w:rPr>
        <w:t xml:space="preserve">. Retrieved from </w:t>
      </w:r>
      <w:hyperlink r:id="rId7" w:history="1">
        <w:r w:rsidRPr="008A563A">
          <w:rPr>
            <w:rStyle w:val="Hyperlink"/>
            <w:rFonts w:ascii="Garamond" w:hAnsi="Garamond"/>
            <w:color w:val="002060"/>
            <w:lang w:val="en-GB"/>
          </w:rPr>
          <w:t>https://www.jasonanderson.org.uk</w:t>
        </w:r>
      </w:hyperlink>
      <w:r w:rsidRPr="008A563A">
        <w:rPr>
          <w:rFonts w:ascii="Garamond" w:hAnsi="Garamond"/>
          <w:color w:val="002060"/>
          <w:lang w:val="en-GB"/>
        </w:rPr>
        <w:t xml:space="preserve"> </w:t>
      </w:r>
    </w:p>
    <w:p w14:paraId="34A6663C"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Annamalai, E. (2001). </w:t>
      </w:r>
      <w:r w:rsidRPr="008A563A">
        <w:rPr>
          <w:rFonts w:ascii="Garamond" w:hAnsi="Garamond"/>
          <w:i/>
          <w:iCs/>
          <w:color w:val="002060"/>
          <w:lang w:val="en-GB"/>
        </w:rPr>
        <w:t>Managing multilingualism in India: Political and linguistic manifestations</w:t>
      </w:r>
      <w:r w:rsidRPr="008A563A">
        <w:rPr>
          <w:rFonts w:ascii="Garamond" w:hAnsi="Garamond"/>
          <w:color w:val="002060"/>
          <w:lang w:val="en-GB"/>
        </w:rPr>
        <w:t>. Sage.</w:t>
      </w:r>
    </w:p>
    <w:p w14:paraId="6EACE46F"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Antony, S. (2024). Examining students’ perspectives on pedagogical translanguaging in the multilingual classroom context. </w:t>
      </w:r>
      <w:r w:rsidRPr="008A563A">
        <w:rPr>
          <w:rFonts w:ascii="Garamond" w:hAnsi="Garamond"/>
          <w:i/>
          <w:iCs/>
          <w:color w:val="002060"/>
          <w:lang w:val="en-GB"/>
        </w:rPr>
        <w:t>IAFOR Journal of Education: Language Learning in Education</w:t>
      </w:r>
      <w:r w:rsidRPr="008A563A">
        <w:rPr>
          <w:rFonts w:ascii="Garamond" w:hAnsi="Garamond"/>
          <w:color w:val="002060"/>
          <w:lang w:val="en-GB"/>
        </w:rPr>
        <w:t>, 12(1), 199–216.</w:t>
      </w:r>
    </w:p>
    <w:p w14:paraId="79C471F4"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Bialystok, E. (2021). Bilingualism and education: Cognitive and academic outcomes. </w:t>
      </w:r>
      <w:r w:rsidRPr="008A563A">
        <w:rPr>
          <w:rFonts w:ascii="Garamond" w:hAnsi="Garamond"/>
          <w:i/>
          <w:iCs/>
          <w:color w:val="002060"/>
          <w:lang w:val="en-GB"/>
        </w:rPr>
        <w:t>Wiley Interdisciplinary Reviews: Cognitive Science</w:t>
      </w:r>
      <w:r w:rsidRPr="008A563A">
        <w:rPr>
          <w:rFonts w:ascii="Garamond" w:hAnsi="Garamond"/>
          <w:color w:val="002060"/>
          <w:lang w:val="en-GB"/>
        </w:rPr>
        <w:t xml:space="preserve">, 12(3), e1549. </w:t>
      </w:r>
      <w:hyperlink r:id="rId8" w:history="1">
        <w:r w:rsidRPr="008A563A">
          <w:rPr>
            <w:rStyle w:val="Hyperlink"/>
            <w:rFonts w:ascii="Garamond" w:hAnsi="Garamond"/>
            <w:color w:val="002060"/>
            <w:lang w:val="en-GB"/>
          </w:rPr>
          <w:t>https://doi.org/10.1002/wcs.1549</w:t>
        </w:r>
      </w:hyperlink>
      <w:r w:rsidRPr="008A563A">
        <w:rPr>
          <w:rFonts w:ascii="Garamond" w:hAnsi="Garamond"/>
          <w:color w:val="002060"/>
          <w:lang w:val="en-GB"/>
        </w:rPr>
        <w:t xml:space="preserve"> </w:t>
      </w:r>
    </w:p>
    <w:p w14:paraId="005492C2"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Bisai</w:t>
      </w:r>
      <w:proofErr w:type="spellEnd"/>
      <w:r w:rsidRPr="008A563A">
        <w:rPr>
          <w:rFonts w:ascii="Garamond" w:hAnsi="Garamond"/>
          <w:color w:val="002060"/>
          <w:lang w:val="en-GB"/>
        </w:rPr>
        <w:t xml:space="preserve">, S. (2022). Language visibility in multilingual schools: An empirical study of </w:t>
      </w:r>
      <w:proofErr w:type="spellStart"/>
      <w:r w:rsidRPr="008A563A">
        <w:rPr>
          <w:rFonts w:ascii="Garamond" w:hAnsi="Garamond"/>
          <w:color w:val="002060"/>
          <w:lang w:val="en-GB"/>
        </w:rPr>
        <w:t>schoolscapes</w:t>
      </w:r>
      <w:proofErr w:type="spellEnd"/>
      <w:r w:rsidRPr="008A563A">
        <w:rPr>
          <w:rFonts w:ascii="Garamond" w:hAnsi="Garamond"/>
          <w:color w:val="002060"/>
          <w:lang w:val="en-GB"/>
        </w:rPr>
        <w:t xml:space="preserve"> in West Bengal. </w:t>
      </w:r>
      <w:r w:rsidRPr="008A563A">
        <w:rPr>
          <w:rFonts w:ascii="Garamond" w:hAnsi="Garamond"/>
          <w:i/>
          <w:iCs/>
          <w:color w:val="002060"/>
          <w:lang w:val="en-GB"/>
        </w:rPr>
        <w:t>International Journal of Educational Development</w:t>
      </w:r>
      <w:r w:rsidRPr="008A563A">
        <w:rPr>
          <w:rFonts w:ascii="Garamond" w:hAnsi="Garamond"/>
          <w:color w:val="002060"/>
          <w:lang w:val="en-GB"/>
        </w:rPr>
        <w:t xml:space="preserve">, 92, 102567. </w:t>
      </w:r>
      <w:hyperlink r:id="rId9" w:history="1">
        <w:r w:rsidRPr="008A563A">
          <w:rPr>
            <w:rStyle w:val="Hyperlink"/>
            <w:rFonts w:ascii="Garamond" w:hAnsi="Garamond"/>
            <w:color w:val="002060"/>
            <w:lang w:val="en-GB"/>
          </w:rPr>
          <w:t>https://doi.org/10.1016/j.ijedudev.2022.102567</w:t>
        </w:r>
      </w:hyperlink>
      <w:r w:rsidRPr="008A563A">
        <w:rPr>
          <w:rFonts w:ascii="Garamond" w:hAnsi="Garamond"/>
          <w:color w:val="002060"/>
          <w:lang w:val="en-GB"/>
        </w:rPr>
        <w:t xml:space="preserve"> </w:t>
      </w:r>
    </w:p>
    <w:p w14:paraId="478ECC5B"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Blom, J. P., &amp; </w:t>
      </w:r>
      <w:proofErr w:type="spellStart"/>
      <w:r w:rsidRPr="008A563A">
        <w:rPr>
          <w:rFonts w:ascii="Garamond" w:hAnsi="Garamond"/>
          <w:color w:val="002060"/>
          <w:lang w:val="en-GB"/>
        </w:rPr>
        <w:t>Gumperz</w:t>
      </w:r>
      <w:proofErr w:type="spellEnd"/>
      <w:r w:rsidRPr="008A563A">
        <w:rPr>
          <w:rFonts w:ascii="Garamond" w:hAnsi="Garamond"/>
          <w:color w:val="002060"/>
          <w:lang w:val="en-GB"/>
        </w:rPr>
        <w:t xml:space="preserve">, J. J. (1972). Social meaning in linguistic structure: Code-switching in Norway. In J. </w:t>
      </w:r>
      <w:proofErr w:type="spellStart"/>
      <w:r w:rsidRPr="008A563A">
        <w:rPr>
          <w:rFonts w:ascii="Garamond" w:hAnsi="Garamond"/>
          <w:color w:val="002060"/>
          <w:lang w:val="en-GB"/>
        </w:rPr>
        <w:t>Gumperz</w:t>
      </w:r>
      <w:proofErr w:type="spellEnd"/>
      <w:r w:rsidRPr="008A563A">
        <w:rPr>
          <w:rFonts w:ascii="Garamond" w:hAnsi="Garamond"/>
          <w:color w:val="002060"/>
          <w:lang w:val="en-GB"/>
        </w:rPr>
        <w:t xml:space="preserve"> &amp; D. Hymes (Eds.), </w:t>
      </w:r>
      <w:r w:rsidRPr="008A563A">
        <w:rPr>
          <w:rFonts w:ascii="Garamond" w:hAnsi="Garamond"/>
          <w:i/>
          <w:iCs/>
          <w:color w:val="002060"/>
          <w:lang w:val="en-GB"/>
        </w:rPr>
        <w:t>Directions in sociolinguistics</w:t>
      </w:r>
      <w:r w:rsidRPr="008A563A">
        <w:rPr>
          <w:rFonts w:ascii="Garamond" w:hAnsi="Garamond"/>
          <w:color w:val="002060"/>
          <w:lang w:val="en-GB"/>
        </w:rPr>
        <w:t xml:space="preserve"> (pp. 407–434). Holt, Rinehart, and Winston.</w:t>
      </w:r>
    </w:p>
    <w:p w14:paraId="4C429B85"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Català-Oltra</w:t>
      </w:r>
      <w:proofErr w:type="spellEnd"/>
      <w:r w:rsidRPr="008A563A">
        <w:rPr>
          <w:rFonts w:ascii="Garamond" w:hAnsi="Garamond"/>
          <w:color w:val="002060"/>
          <w:lang w:val="en-GB"/>
        </w:rPr>
        <w:t xml:space="preserve">, L., Martínez-Gras, R., &amp; </w:t>
      </w:r>
      <w:proofErr w:type="spellStart"/>
      <w:r w:rsidRPr="008A563A">
        <w:rPr>
          <w:rFonts w:ascii="Garamond" w:hAnsi="Garamond"/>
          <w:color w:val="002060"/>
          <w:lang w:val="en-GB"/>
        </w:rPr>
        <w:t>Penalva-Verdú</w:t>
      </w:r>
      <w:proofErr w:type="spellEnd"/>
      <w:r w:rsidRPr="008A563A">
        <w:rPr>
          <w:rFonts w:ascii="Garamond" w:hAnsi="Garamond"/>
          <w:color w:val="002060"/>
          <w:lang w:val="en-GB"/>
        </w:rPr>
        <w:t xml:space="preserve">, C. (2022, November). The use of languages in digital communication at European universities in multilingual settings. </w:t>
      </w:r>
      <w:r w:rsidRPr="008A563A">
        <w:rPr>
          <w:rFonts w:ascii="Garamond" w:hAnsi="Garamond"/>
          <w:i/>
          <w:iCs/>
          <w:color w:val="002060"/>
          <w:lang w:val="en-GB"/>
        </w:rPr>
        <w:lastRenderedPageBreak/>
        <w:t>International Journal of Society, Culture &amp; Language</w:t>
      </w:r>
      <w:r w:rsidRPr="008A563A">
        <w:rPr>
          <w:rFonts w:ascii="Garamond" w:hAnsi="Garamond"/>
          <w:color w:val="002060"/>
          <w:lang w:val="en-GB"/>
        </w:rPr>
        <w:t xml:space="preserve">, 1-15. </w:t>
      </w:r>
      <w:hyperlink r:id="rId10" w:history="1">
        <w:r w:rsidRPr="008A563A">
          <w:rPr>
            <w:rStyle w:val="Hyperlink"/>
            <w:rFonts w:ascii="Garamond" w:hAnsi="Garamond"/>
            <w:color w:val="002060"/>
            <w:lang w:val="en-GB"/>
          </w:rPr>
          <w:t>https://doi.org/10.22034/ijscl.2022.563470.2794</w:t>
        </w:r>
      </w:hyperlink>
      <w:r w:rsidRPr="008A563A">
        <w:rPr>
          <w:rFonts w:ascii="Garamond" w:hAnsi="Garamond"/>
          <w:color w:val="002060"/>
          <w:lang w:val="en-GB"/>
        </w:rPr>
        <w:t xml:space="preserve"> </w:t>
      </w:r>
    </w:p>
    <w:p w14:paraId="32552B16"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Census of India. (2011). </w:t>
      </w:r>
      <w:r w:rsidRPr="008A563A">
        <w:rPr>
          <w:rFonts w:ascii="Garamond" w:hAnsi="Garamond"/>
          <w:i/>
          <w:iCs/>
          <w:color w:val="002060"/>
          <w:lang w:val="en-GB"/>
        </w:rPr>
        <w:t>Language census data</w:t>
      </w:r>
      <w:r w:rsidRPr="008A563A">
        <w:rPr>
          <w:rFonts w:ascii="Garamond" w:hAnsi="Garamond"/>
          <w:color w:val="002060"/>
          <w:lang w:val="en-GB"/>
        </w:rPr>
        <w:t>. Government of India.</w:t>
      </w:r>
    </w:p>
    <w:p w14:paraId="0862C8CE"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Chakraborty, T., &amp; Nag, S. (2022). Multilingual practices in </w:t>
      </w:r>
      <w:proofErr w:type="spellStart"/>
      <w:r w:rsidRPr="008A563A">
        <w:rPr>
          <w:rFonts w:ascii="Garamond" w:hAnsi="Garamond"/>
          <w:color w:val="002060"/>
          <w:lang w:val="en-GB"/>
        </w:rPr>
        <w:t>schoolscapes</w:t>
      </w:r>
      <w:proofErr w:type="spellEnd"/>
      <w:r w:rsidRPr="008A563A">
        <w:rPr>
          <w:rFonts w:ascii="Garamond" w:hAnsi="Garamond"/>
          <w:color w:val="002060"/>
          <w:lang w:val="en-GB"/>
        </w:rPr>
        <w:t xml:space="preserve">: A study from West Bengal. </w:t>
      </w:r>
      <w:r w:rsidRPr="008A563A">
        <w:rPr>
          <w:rFonts w:ascii="Garamond" w:hAnsi="Garamond"/>
          <w:i/>
          <w:iCs/>
          <w:color w:val="002060"/>
          <w:lang w:val="en-GB"/>
        </w:rPr>
        <w:t>International Journal of Multilingualism</w:t>
      </w:r>
      <w:r w:rsidRPr="008A563A">
        <w:rPr>
          <w:rFonts w:ascii="Garamond" w:hAnsi="Garamond"/>
          <w:color w:val="002060"/>
          <w:lang w:val="en-GB"/>
        </w:rPr>
        <w:t xml:space="preserve">, 19(3), 321–340. </w:t>
      </w:r>
      <w:hyperlink r:id="rId11" w:history="1">
        <w:r w:rsidRPr="008A563A">
          <w:rPr>
            <w:rStyle w:val="Hyperlink"/>
            <w:rFonts w:ascii="Garamond" w:hAnsi="Garamond"/>
            <w:color w:val="002060"/>
            <w:lang w:val="en-GB"/>
          </w:rPr>
          <w:t>https://doi.org/10.1080/14790718.2021.1936021</w:t>
        </w:r>
      </w:hyperlink>
      <w:r w:rsidRPr="008A563A">
        <w:rPr>
          <w:rFonts w:ascii="Garamond" w:hAnsi="Garamond"/>
          <w:color w:val="002060"/>
          <w:lang w:val="en-GB"/>
        </w:rPr>
        <w:t xml:space="preserve"> </w:t>
      </w:r>
    </w:p>
    <w:p w14:paraId="50BE4A32"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Chowdhary, R. (2024). Shifting paradigms of multilingual publishing and scholarship in India. </w:t>
      </w:r>
      <w:r w:rsidRPr="008A563A">
        <w:rPr>
          <w:rFonts w:ascii="Garamond" w:hAnsi="Garamond"/>
          <w:i/>
          <w:iCs/>
          <w:color w:val="002060"/>
          <w:lang w:val="en-GB"/>
        </w:rPr>
        <w:t>Journal of Electronic Publishing</w:t>
      </w:r>
      <w:r w:rsidRPr="008A563A">
        <w:rPr>
          <w:rFonts w:ascii="Garamond" w:hAnsi="Garamond"/>
          <w:color w:val="002060"/>
          <w:lang w:val="en-GB"/>
        </w:rPr>
        <w:t xml:space="preserve">, 27(1). </w:t>
      </w:r>
      <w:hyperlink r:id="rId12" w:history="1">
        <w:r w:rsidRPr="008A563A">
          <w:rPr>
            <w:rStyle w:val="Hyperlink"/>
            <w:rFonts w:ascii="Garamond" w:hAnsi="Garamond"/>
            <w:color w:val="002060"/>
            <w:lang w:val="en-GB"/>
          </w:rPr>
          <w:t>https://doi.org/10.3998/jep.5592</w:t>
        </w:r>
      </w:hyperlink>
      <w:r w:rsidRPr="008A563A">
        <w:rPr>
          <w:rFonts w:ascii="Garamond" w:hAnsi="Garamond"/>
          <w:color w:val="002060"/>
          <w:lang w:val="en-GB"/>
        </w:rPr>
        <w:t xml:space="preserve"> </w:t>
      </w:r>
    </w:p>
    <w:p w14:paraId="2F314552"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Council of Europe. (2001). </w:t>
      </w:r>
      <w:r w:rsidRPr="008A563A">
        <w:rPr>
          <w:rFonts w:ascii="Garamond" w:hAnsi="Garamond"/>
          <w:i/>
          <w:iCs/>
          <w:color w:val="002060"/>
          <w:lang w:val="en-GB"/>
        </w:rPr>
        <w:t>Common European framework of reference for languages: Learning, teaching, assessment</w:t>
      </w:r>
      <w:r w:rsidRPr="008A563A">
        <w:rPr>
          <w:rFonts w:ascii="Garamond" w:hAnsi="Garamond"/>
          <w:color w:val="002060"/>
          <w:lang w:val="en-GB"/>
        </w:rPr>
        <w:t xml:space="preserve">. Cambridge University Press. </w:t>
      </w:r>
    </w:p>
    <w:p w14:paraId="103D1683"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Dovchin</w:t>
      </w:r>
      <w:proofErr w:type="spellEnd"/>
      <w:r w:rsidRPr="008A563A">
        <w:rPr>
          <w:rFonts w:ascii="Garamond" w:hAnsi="Garamond"/>
          <w:color w:val="002060"/>
          <w:lang w:val="en-GB"/>
        </w:rPr>
        <w:t xml:space="preserve">, S. (Ed.). (2020). </w:t>
      </w:r>
      <w:r w:rsidRPr="008A563A">
        <w:rPr>
          <w:rFonts w:ascii="Garamond" w:hAnsi="Garamond"/>
          <w:i/>
          <w:iCs/>
          <w:color w:val="002060"/>
          <w:lang w:val="en-GB"/>
        </w:rPr>
        <w:t>Digital communication, linguistic diversity and education</w:t>
      </w:r>
      <w:r w:rsidRPr="008A563A">
        <w:rPr>
          <w:rFonts w:ascii="Garamond" w:hAnsi="Garamond"/>
          <w:color w:val="002060"/>
          <w:lang w:val="en-GB"/>
        </w:rPr>
        <w:t>. Routledge.</w:t>
      </w:r>
    </w:p>
    <w:p w14:paraId="12954A2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Ferguson, C. A. (1959). Diglossia. </w:t>
      </w:r>
      <w:r w:rsidRPr="008A563A">
        <w:rPr>
          <w:rFonts w:ascii="Garamond" w:hAnsi="Garamond"/>
          <w:i/>
          <w:iCs/>
          <w:color w:val="002060"/>
          <w:lang w:val="en-GB"/>
        </w:rPr>
        <w:t>Word</w:t>
      </w:r>
      <w:r w:rsidRPr="008A563A">
        <w:rPr>
          <w:rFonts w:ascii="Garamond" w:hAnsi="Garamond"/>
          <w:color w:val="002060"/>
          <w:lang w:val="en-GB"/>
        </w:rPr>
        <w:t xml:space="preserve">, 15(2), 325–340. </w:t>
      </w:r>
      <w:hyperlink r:id="rId13" w:history="1">
        <w:r w:rsidRPr="008A563A">
          <w:rPr>
            <w:rStyle w:val="Hyperlink"/>
            <w:rFonts w:ascii="Garamond" w:hAnsi="Garamond"/>
            <w:color w:val="002060"/>
            <w:lang w:val="en-GB"/>
          </w:rPr>
          <w:t>https://doi.org/10.1080/00437956.1959.11659702</w:t>
        </w:r>
      </w:hyperlink>
      <w:r w:rsidRPr="008A563A">
        <w:rPr>
          <w:rFonts w:ascii="Garamond" w:hAnsi="Garamond"/>
          <w:color w:val="002060"/>
          <w:lang w:val="en-GB"/>
        </w:rPr>
        <w:t xml:space="preserve"> </w:t>
      </w:r>
    </w:p>
    <w:p w14:paraId="044A743E"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Fishman, J. A. (1991). </w:t>
      </w:r>
      <w:r w:rsidRPr="008A563A">
        <w:rPr>
          <w:rFonts w:ascii="Garamond" w:hAnsi="Garamond"/>
          <w:i/>
          <w:iCs/>
          <w:color w:val="002060"/>
          <w:lang w:val="en-GB"/>
        </w:rPr>
        <w:t>Reversing language shift: Theoretical and empirical foundations of assistance to threatened languages</w:t>
      </w:r>
      <w:r w:rsidRPr="008A563A">
        <w:rPr>
          <w:rFonts w:ascii="Garamond" w:hAnsi="Garamond"/>
          <w:color w:val="002060"/>
          <w:lang w:val="en-GB"/>
        </w:rPr>
        <w:t>. Multilingual Matters.</w:t>
      </w:r>
    </w:p>
    <w:p w14:paraId="375A193C"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Fishman, J. A. (1972a). </w:t>
      </w:r>
      <w:r w:rsidRPr="008A563A">
        <w:rPr>
          <w:rFonts w:ascii="Garamond" w:hAnsi="Garamond"/>
          <w:i/>
          <w:iCs/>
          <w:color w:val="002060"/>
          <w:lang w:val="en-GB"/>
        </w:rPr>
        <w:t>The sociology of language: An interdisciplinary social science approach to language in society</w:t>
      </w:r>
      <w:r w:rsidRPr="008A563A">
        <w:rPr>
          <w:rFonts w:ascii="Garamond" w:hAnsi="Garamond"/>
          <w:color w:val="002060"/>
          <w:lang w:val="en-GB"/>
        </w:rPr>
        <w:t>. Newbury House.</w:t>
      </w:r>
    </w:p>
    <w:p w14:paraId="1686DACE"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Fishman, J. A. (1972b). </w:t>
      </w:r>
      <w:r w:rsidRPr="008A563A">
        <w:rPr>
          <w:rFonts w:ascii="Garamond" w:hAnsi="Garamond"/>
          <w:i/>
          <w:iCs/>
          <w:color w:val="002060"/>
          <w:lang w:val="en-GB"/>
        </w:rPr>
        <w:t>Language in sociocultural change</w:t>
      </w:r>
      <w:r w:rsidRPr="008A563A">
        <w:rPr>
          <w:rFonts w:ascii="Garamond" w:hAnsi="Garamond"/>
          <w:color w:val="002060"/>
          <w:lang w:val="en-GB"/>
        </w:rPr>
        <w:t>. Stanford University Press.</w:t>
      </w:r>
    </w:p>
    <w:p w14:paraId="4E84D9A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Garcia, O., &amp; Lin, A. M. Y. (2017). Translanguaging in bilingual education. In O. Garcia, A. Lin, &amp; S. May (Eds.), </w:t>
      </w:r>
      <w:r w:rsidRPr="008A563A">
        <w:rPr>
          <w:rFonts w:ascii="Garamond" w:hAnsi="Garamond"/>
          <w:i/>
          <w:iCs/>
          <w:color w:val="002060"/>
          <w:lang w:val="en-GB"/>
        </w:rPr>
        <w:t>Bilingual and multilingual education</w:t>
      </w:r>
      <w:r w:rsidRPr="008A563A">
        <w:rPr>
          <w:rFonts w:ascii="Garamond" w:hAnsi="Garamond"/>
          <w:color w:val="002060"/>
          <w:lang w:val="en-GB"/>
        </w:rPr>
        <w:t xml:space="preserve"> (pp. 117–130). Springer.</w:t>
      </w:r>
    </w:p>
    <w:p w14:paraId="599F3DE0"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Gumperz</w:t>
      </w:r>
      <w:proofErr w:type="spellEnd"/>
      <w:r w:rsidRPr="008A563A">
        <w:rPr>
          <w:rFonts w:ascii="Garamond" w:hAnsi="Garamond"/>
          <w:color w:val="002060"/>
          <w:lang w:val="en-GB"/>
        </w:rPr>
        <w:t xml:space="preserve">, J. J. (1977). The sociolinguistic significance of conversational code-switching. </w:t>
      </w:r>
      <w:r w:rsidRPr="008A563A">
        <w:rPr>
          <w:rFonts w:ascii="Garamond" w:hAnsi="Garamond"/>
          <w:i/>
          <w:iCs/>
          <w:color w:val="002060"/>
          <w:lang w:val="en-GB"/>
        </w:rPr>
        <w:t>Papers in Linguistics</w:t>
      </w:r>
      <w:r w:rsidRPr="008A563A">
        <w:rPr>
          <w:rFonts w:ascii="Garamond" w:hAnsi="Garamond"/>
          <w:color w:val="002060"/>
          <w:lang w:val="en-GB"/>
        </w:rPr>
        <w:t xml:space="preserve">, 10(1), 1–38. </w:t>
      </w:r>
      <w:hyperlink r:id="rId14" w:history="1">
        <w:r w:rsidRPr="008A563A">
          <w:rPr>
            <w:rStyle w:val="Hyperlink"/>
            <w:rFonts w:ascii="Garamond" w:hAnsi="Garamond"/>
            <w:color w:val="002060"/>
            <w:lang w:val="en-GB"/>
          </w:rPr>
          <w:t>https://doi.org/10.1080/08351817709389467</w:t>
        </w:r>
      </w:hyperlink>
      <w:r w:rsidRPr="008A563A">
        <w:rPr>
          <w:rFonts w:ascii="Garamond" w:hAnsi="Garamond"/>
          <w:color w:val="002060"/>
          <w:lang w:val="en-GB"/>
        </w:rPr>
        <w:t xml:space="preserve"> </w:t>
      </w:r>
    </w:p>
    <w:p w14:paraId="4D15A286"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Haugen, E. (1972). </w:t>
      </w:r>
      <w:r w:rsidRPr="008A563A">
        <w:rPr>
          <w:rFonts w:ascii="Garamond" w:hAnsi="Garamond"/>
          <w:i/>
          <w:iCs/>
          <w:color w:val="002060"/>
          <w:lang w:val="en-GB"/>
        </w:rPr>
        <w:t>The ecology of language</w:t>
      </w:r>
      <w:r w:rsidRPr="008A563A">
        <w:rPr>
          <w:rFonts w:ascii="Garamond" w:hAnsi="Garamond"/>
          <w:color w:val="002060"/>
          <w:lang w:val="en-GB"/>
        </w:rPr>
        <w:t>. Stanford University Press.</w:t>
      </w:r>
    </w:p>
    <w:p w14:paraId="5208DAF3"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Heugh, K. (2020). The multilingual edge of education in India: Evidence from MT-based learning outcomes. </w:t>
      </w:r>
      <w:r w:rsidRPr="008A563A">
        <w:rPr>
          <w:rFonts w:ascii="Garamond" w:hAnsi="Garamond"/>
          <w:i/>
          <w:iCs/>
          <w:color w:val="002060"/>
          <w:lang w:val="en-GB"/>
        </w:rPr>
        <w:t>International Review of Education</w:t>
      </w:r>
      <w:r w:rsidRPr="008A563A">
        <w:rPr>
          <w:rFonts w:ascii="Garamond" w:hAnsi="Garamond"/>
          <w:color w:val="002060"/>
          <w:lang w:val="en-GB"/>
        </w:rPr>
        <w:t xml:space="preserve">, 66(5), 679–702. </w:t>
      </w:r>
      <w:hyperlink r:id="rId15" w:history="1">
        <w:r w:rsidRPr="008A563A">
          <w:rPr>
            <w:rStyle w:val="Hyperlink"/>
            <w:rFonts w:ascii="Garamond" w:hAnsi="Garamond"/>
            <w:color w:val="002060"/>
            <w:lang w:val="en-GB"/>
          </w:rPr>
          <w:t>https://doi.org/10.1007/s11159-020-09844-y</w:t>
        </w:r>
      </w:hyperlink>
      <w:r w:rsidRPr="008A563A">
        <w:rPr>
          <w:rFonts w:ascii="Garamond" w:hAnsi="Garamond"/>
          <w:color w:val="002060"/>
          <w:lang w:val="en-GB"/>
        </w:rPr>
        <w:t xml:space="preserve"> </w:t>
      </w:r>
    </w:p>
    <w:p w14:paraId="38C4882D" w14:textId="77777777" w:rsidR="008A563A" w:rsidRPr="008A563A" w:rsidRDefault="008A563A" w:rsidP="008A563A">
      <w:pPr>
        <w:pStyle w:val="ListParagraph"/>
        <w:numPr>
          <w:ilvl w:val="0"/>
          <w:numId w:val="13"/>
        </w:numPr>
        <w:spacing w:line="360" w:lineRule="auto"/>
        <w:rPr>
          <w:rFonts w:ascii="Garamond" w:hAnsi="Garamond"/>
          <w:color w:val="002060"/>
          <w:lang w:val="en-GB"/>
        </w:rPr>
      </w:pPr>
      <w:proofErr w:type="spellStart"/>
      <w:r w:rsidRPr="008A563A">
        <w:rPr>
          <w:rFonts w:ascii="Garamond" w:hAnsi="Garamond"/>
          <w:color w:val="002060"/>
          <w:lang w:val="en-GB"/>
        </w:rPr>
        <w:t>Jhingran</w:t>
      </w:r>
      <w:proofErr w:type="spellEnd"/>
      <w:r w:rsidRPr="008A563A">
        <w:rPr>
          <w:rFonts w:ascii="Garamond" w:hAnsi="Garamond"/>
          <w:color w:val="002060"/>
          <w:lang w:val="en-GB"/>
        </w:rPr>
        <w:t xml:space="preserve">, D. (2020). Translanguaging in multilingual classrooms: A pilot study from Telangana. </w:t>
      </w:r>
      <w:r w:rsidRPr="008A563A">
        <w:rPr>
          <w:rFonts w:ascii="Garamond" w:hAnsi="Garamond"/>
          <w:i/>
          <w:iCs/>
          <w:color w:val="002060"/>
          <w:lang w:val="en-GB"/>
        </w:rPr>
        <w:t>Language and Education</w:t>
      </w:r>
      <w:r w:rsidRPr="008A563A">
        <w:rPr>
          <w:rFonts w:ascii="Garamond" w:hAnsi="Garamond"/>
          <w:color w:val="002060"/>
          <w:lang w:val="en-GB"/>
        </w:rPr>
        <w:t xml:space="preserve">, 34(5), 415–430. </w:t>
      </w:r>
      <w:hyperlink r:id="rId16" w:history="1">
        <w:r w:rsidRPr="008A563A">
          <w:rPr>
            <w:rStyle w:val="Hyperlink"/>
            <w:rFonts w:ascii="Garamond" w:hAnsi="Garamond"/>
            <w:color w:val="002060"/>
            <w:lang w:val="en-GB"/>
          </w:rPr>
          <w:t>https://doi.org/10.1080/09500782.2020.1716209</w:t>
        </w:r>
      </w:hyperlink>
      <w:r w:rsidRPr="008A563A">
        <w:rPr>
          <w:rFonts w:ascii="Garamond" w:hAnsi="Garamond"/>
          <w:color w:val="002060"/>
          <w:lang w:val="en-GB"/>
        </w:rPr>
        <w:t xml:space="preserve"> </w:t>
      </w:r>
    </w:p>
    <w:p w14:paraId="66A8EF6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Kachru, B. B. (2005). </w:t>
      </w:r>
      <w:r w:rsidRPr="008A563A">
        <w:rPr>
          <w:rFonts w:ascii="Garamond" w:hAnsi="Garamond"/>
          <w:i/>
          <w:iCs/>
          <w:color w:val="002060"/>
          <w:lang w:val="en-GB"/>
        </w:rPr>
        <w:t xml:space="preserve">Asian </w:t>
      </w:r>
      <w:proofErr w:type="spellStart"/>
      <w:r w:rsidRPr="008A563A">
        <w:rPr>
          <w:rFonts w:ascii="Garamond" w:hAnsi="Garamond"/>
          <w:i/>
          <w:iCs/>
          <w:color w:val="002060"/>
          <w:lang w:val="en-GB"/>
        </w:rPr>
        <w:t>Englishes</w:t>
      </w:r>
      <w:proofErr w:type="spellEnd"/>
      <w:r w:rsidRPr="008A563A">
        <w:rPr>
          <w:rFonts w:ascii="Garamond" w:hAnsi="Garamond"/>
          <w:i/>
          <w:iCs/>
          <w:color w:val="002060"/>
          <w:lang w:val="en-GB"/>
        </w:rPr>
        <w:t>: Beyond the canon</w:t>
      </w:r>
      <w:r w:rsidRPr="008A563A">
        <w:rPr>
          <w:rFonts w:ascii="Garamond" w:hAnsi="Garamond"/>
          <w:color w:val="002060"/>
          <w:lang w:val="en-GB"/>
        </w:rPr>
        <w:t>. Hong Kong University Press.</w:t>
      </w:r>
    </w:p>
    <w:p w14:paraId="79F52013"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Kumar, A. (2021). Digital multilingualism in India: Practices and inequalities. </w:t>
      </w:r>
      <w:r w:rsidRPr="008A563A">
        <w:rPr>
          <w:rFonts w:ascii="Garamond" w:hAnsi="Garamond"/>
          <w:i/>
          <w:iCs/>
          <w:color w:val="002060"/>
          <w:lang w:val="en-GB"/>
        </w:rPr>
        <w:t>Journal of Language and Politics</w:t>
      </w:r>
      <w:r w:rsidRPr="008A563A">
        <w:rPr>
          <w:rFonts w:ascii="Garamond" w:hAnsi="Garamond"/>
          <w:color w:val="002060"/>
          <w:lang w:val="en-GB"/>
        </w:rPr>
        <w:t xml:space="preserve">, 20(4), 512–529. </w:t>
      </w:r>
      <w:hyperlink r:id="rId17" w:history="1">
        <w:r w:rsidRPr="008A563A">
          <w:rPr>
            <w:rStyle w:val="Hyperlink"/>
            <w:rFonts w:ascii="Garamond" w:hAnsi="Garamond"/>
            <w:color w:val="002060"/>
            <w:lang w:val="en-GB"/>
          </w:rPr>
          <w:t>https://doi.org/10.1075/jlp.20089.kum</w:t>
        </w:r>
      </w:hyperlink>
      <w:r w:rsidRPr="008A563A">
        <w:rPr>
          <w:rFonts w:ascii="Garamond" w:hAnsi="Garamond"/>
          <w:color w:val="002060"/>
          <w:lang w:val="en-GB"/>
        </w:rPr>
        <w:t xml:space="preserve"> </w:t>
      </w:r>
    </w:p>
    <w:p w14:paraId="4BDC7B0D"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lastRenderedPageBreak/>
        <w:t xml:space="preserve">Mahapatra, S. K., &amp; Anderson, J. (2022). Languages for learning: A framework for implementing India’s multilingual language-in-education policy. </w:t>
      </w:r>
      <w:r w:rsidRPr="008A563A">
        <w:rPr>
          <w:rFonts w:ascii="Garamond" w:hAnsi="Garamond"/>
          <w:i/>
          <w:iCs/>
          <w:color w:val="002060"/>
          <w:lang w:val="en-GB"/>
        </w:rPr>
        <w:t>Language Policy</w:t>
      </w:r>
      <w:r w:rsidRPr="008A563A">
        <w:rPr>
          <w:rFonts w:ascii="Garamond" w:hAnsi="Garamond"/>
          <w:color w:val="002060"/>
          <w:lang w:val="en-GB"/>
        </w:rPr>
        <w:t xml:space="preserve">, 21(4), 567–589. </w:t>
      </w:r>
      <w:hyperlink r:id="rId18" w:history="1">
        <w:r w:rsidRPr="008A563A">
          <w:rPr>
            <w:rStyle w:val="Hyperlink"/>
            <w:rFonts w:ascii="Garamond" w:hAnsi="Garamond"/>
            <w:color w:val="002060"/>
            <w:lang w:val="en-GB"/>
          </w:rPr>
          <w:t>https://doi.org/10.1007/s10993-022-09582-0</w:t>
        </w:r>
      </w:hyperlink>
      <w:r w:rsidRPr="008A563A">
        <w:rPr>
          <w:rFonts w:ascii="Garamond" w:hAnsi="Garamond"/>
          <w:color w:val="002060"/>
          <w:lang w:val="en-GB"/>
        </w:rPr>
        <w:t xml:space="preserve"> </w:t>
      </w:r>
    </w:p>
    <w:p w14:paraId="64698F3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Mehrotra, S. (2018). Urban youth and code-switching practices in India. </w:t>
      </w:r>
      <w:r w:rsidRPr="008A563A">
        <w:rPr>
          <w:rFonts w:ascii="Garamond" w:hAnsi="Garamond"/>
          <w:i/>
          <w:iCs/>
          <w:color w:val="002060"/>
          <w:lang w:val="en-GB"/>
        </w:rPr>
        <w:t>Journal of Sociolinguistics</w:t>
      </w:r>
      <w:r w:rsidRPr="008A563A">
        <w:rPr>
          <w:rFonts w:ascii="Garamond" w:hAnsi="Garamond"/>
          <w:color w:val="002060"/>
          <w:lang w:val="en-GB"/>
        </w:rPr>
        <w:t xml:space="preserve">, 22(3), 334–356. </w:t>
      </w:r>
      <w:hyperlink r:id="rId19" w:history="1">
        <w:r w:rsidRPr="008A563A">
          <w:rPr>
            <w:rStyle w:val="Hyperlink"/>
            <w:rFonts w:ascii="Garamond" w:hAnsi="Garamond"/>
            <w:color w:val="002060"/>
            <w:lang w:val="en-GB"/>
          </w:rPr>
          <w:t>https://doi.org/10.1111/josl.12345</w:t>
        </w:r>
      </w:hyperlink>
      <w:r w:rsidRPr="008A563A">
        <w:rPr>
          <w:rFonts w:ascii="Garamond" w:hAnsi="Garamond"/>
          <w:color w:val="002060"/>
          <w:lang w:val="en-GB"/>
        </w:rPr>
        <w:t xml:space="preserve"> </w:t>
      </w:r>
    </w:p>
    <w:p w14:paraId="40A7331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Mehrotra, R. R. (2018). </w:t>
      </w:r>
      <w:r w:rsidRPr="008A563A">
        <w:rPr>
          <w:rFonts w:ascii="Garamond" w:hAnsi="Garamond"/>
          <w:i/>
          <w:iCs/>
          <w:color w:val="002060"/>
          <w:lang w:val="en-GB"/>
        </w:rPr>
        <w:t>Sociolinguistics in India</w:t>
      </w:r>
      <w:r w:rsidRPr="008A563A">
        <w:rPr>
          <w:rFonts w:ascii="Garamond" w:hAnsi="Garamond"/>
          <w:color w:val="002060"/>
          <w:lang w:val="en-GB"/>
        </w:rPr>
        <w:t xml:space="preserve">. Orient </w:t>
      </w:r>
      <w:proofErr w:type="spellStart"/>
      <w:r w:rsidRPr="008A563A">
        <w:rPr>
          <w:rFonts w:ascii="Garamond" w:hAnsi="Garamond"/>
          <w:color w:val="002060"/>
          <w:lang w:val="en-GB"/>
        </w:rPr>
        <w:t>BlackSwan</w:t>
      </w:r>
      <w:proofErr w:type="spellEnd"/>
      <w:r w:rsidRPr="008A563A">
        <w:rPr>
          <w:rFonts w:ascii="Garamond" w:hAnsi="Garamond"/>
          <w:color w:val="002060"/>
          <w:lang w:val="en-GB"/>
        </w:rPr>
        <w:t>.</w:t>
      </w:r>
    </w:p>
    <w:p w14:paraId="6960404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Ministry of Human Resource Development (MHRD). (1968). </w:t>
      </w:r>
      <w:r w:rsidRPr="008A563A">
        <w:rPr>
          <w:rFonts w:ascii="Garamond" w:hAnsi="Garamond"/>
          <w:i/>
          <w:iCs/>
          <w:color w:val="002060"/>
          <w:lang w:val="en-GB"/>
        </w:rPr>
        <w:t>National Policy on Education, 1968</w:t>
      </w:r>
      <w:r w:rsidRPr="008A563A">
        <w:rPr>
          <w:rFonts w:ascii="Garamond" w:hAnsi="Garamond"/>
          <w:color w:val="002060"/>
          <w:lang w:val="en-GB"/>
        </w:rPr>
        <w:t>. Government of India.</w:t>
      </w:r>
    </w:p>
    <w:p w14:paraId="2C8F3A8A"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(2010a). </w:t>
      </w:r>
      <w:r w:rsidRPr="008A563A">
        <w:rPr>
          <w:rFonts w:ascii="Garamond" w:hAnsi="Garamond"/>
          <w:i/>
          <w:iCs/>
          <w:color w:val="002060"/>
          <w:lang w:val="en-GB"/>
        </w:rPr>
        <w:t xml:space="preserve">Multilingualism of the </w:t>
      </w:r>
      <w:proofErr w:type="spellStart"/>
      <w:r w:rsidRPr="008A563A">
        <w:rPr>
          <w:rFonts w:ascii="Garamond" w:hAnsi="Garamond"/>
          <w:i/>
          <w:iCs/>
          <w:color w:val="002060"/>
          <w:lang w:val="en-GB"/>
        </w:rPr>
        <w:t>unequals</w:t>
      </w:r>
      <w:proofErr w:type="spellEnd"/>
      <w:r w:rsidRPr="008A563A">
        <w:rPr>
          <w:rFonts w:ascii="Garamond" w:hAnsi="Garamond"/>
          <w:i/>
          <w:iCs/>
          <w:color w:val="002060"/>
          <w:lang w:val="en-GB"/>
        </w:rPr>
        <w:t>: Sociolinguistics of English in India</w:t>
      </w:r>
      <w:r w:rsidRPr="008A563A">
        <w:rPr>
          <w:rFonts w:ascii="Garamond" w:hAnsi="Garamond"/>
          <w:color w:val="002060"/>
          <w:lang w:val="en-GB"/>
        </w:rPr>
        <w:t xml:space="preserve">. Orient </w:t>
      </w:r>
      <w:proofErr w:type="spellStart"/>
      <w:r w:rsidRPr="008A563A">
        <w:rPr>
          <w:rFonts w:ascii="Garamond" w:hAnsi="Garamond"/>
          <w:color w:val="002060"/>
          <w:lang w:val="en-GB"/>
        </w:rPr>
        <w:t>BlackSwan</w:t>
      </w:r>
      <w:proofErr w:type="spellEnd"/>
      <w:r w:rsidRPr="008A563A">
        <w:rPr>
          <w:rFonts w:ascii="Garamond" w:hAnsi="Garamond"/>
          <w:color w:val="002060"/>
          <w:lang w:val="en-GB"/>
        </w:rPr>
        <w:t xml:space="preserve">. </w:t>
      </w:r>
    </w:p>
    <w:p w14:paraId="0DC589F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(2010b). </w:t>
      </w:r>
      <w:r w:rsidRPr="008A563A">
        <w:rPr>
          <w:rFonts w:ascii="Garamond" w:hAnsi="Garamond"/>
          <w:i/>
          <w:iCs/>
          <w:color w:val="002060"/>
          <w:lang w:val="en-GB"/>
        </w:rPr>
        <w:t>Languages, inequality and marginalization: Mother tongue education for tribal children in India</w:t>
      </w:r>
      <w:r w:rsidRPr="008A563A">
        <w:rPr>
          <w:rFonts w:ascii="Garamond" w:hAnsi="Garamond"/>
          <w:color w:val="002060"/>
          <w:lang w:val="en-GB"/>
        </w:rPr>
        <w:t>. UNICEF.</w:t>
      </w:r>
    </w:p>
    <w:p w14:paraId="6E4992CD"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(2006). Multilingualism of the </w:t>
      </w:r>
      <w:proofErr w:type="spellStart"/>
      <w:r w:rsidRPr="008A563A">
        <w:rPr>
          <w:rFonts w:ascii="Garamond" w:hAnsi="Garamond"/>
          <w:color w:val="002060"/>
          <w:lang w:val="en-GB"/>
        </w:rPr>
        <w:t>unequals</w:t>
      </w:r>
      <w:proofErr w:type="spellEnd"/>
      <w:r w:rsidRPr="008A563A">
        <w:rPr>
          <w:rFonts w:ascii="Garamond" w:hAnsi="Garamond"/>
          <w:color w:val="002060"/>
          <w:lang w:val="en-GB"/>
        </w:rPr>
        <w:t xml:space="preserve"> and predicaments of education in India: Mother tongue or other tongue? In O. García, T. </w:t>
      </w:r>
      <w:proofErr w:type="spellStart"/>
      <w:r w:rsidRPr="008A563A">
        <w:rPr>
          <w:rFonts w:ascii="Garamond" w:hAnsi="Garamond"/>
          <w:color w:val="002060"/>
          <w:lang w:val="en-GB"/>
        </w:rPr>
        <w:t>Skutnabb</w:t>
      </w:r>
      <w:proofErr w:type="spellEnd"/>
      <w:r w:rsidRPr="008A563A">
        <w:rPr>
          <w:rFonts w:ascii="Garamond" w:hAnsi="Garamond"/>
          <w:color w:val="002060"/>
          <w:lang w:val="en-GB"/>
        </w:rPr>
        <w:t xml:space="preserve">-Kangas, &amp; M. E. Torres-Guzmán (Eds.), </w:t>
      </w:r>
      <w:r w:rsidRPr="008A563A">
        <w:rPr>
          <w:rFonts w:ascii="Garamond" w:hAnsi="Garamond"/>
          <w:i/>
          <w:iCs/>
          <w:color w:val="002060"/>
          <w:lang w:val="en-GB"/>
        </w:rPr>
        <w:t>Imagining multilingual schools: Languages in education and glocalization</w:t>
      </w:r>
      <w:r w:rsidRPr="008A563A">
        <w:rPr>
          <w:rFonts w:ascii="Garamond" w:hAnsi="Garamond"/>
          <w:color w:val="002060"/>
          <w:lang w:val="en-GB"/>
        </w:rPr>
        <w:t xml:space="preserve"> (pp. 262–283). Multilingual Matters.</w:t>
      </w:r>
    </w:p>
    <w:p w14:paraId="1791C1C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Mohanty, A. K. (2021). Multilingual education in India: Problems and prospects. </w:t>
      </w:r>
      <w:r w:rsidRPr="008A563A">
        <w:rPr>
          <w:rFonts w:ascii="Garamond" w:hAnsi="Garamond"/>
          <w:i/>
          <w:iCs/>
          <w:color w:val="002060"/>
          <w:lang w:val="en-GB"/>
        </w:rPr>
        <w:t>International Journal of the Sociology of Language</w:t>
      </w:r>
      <w:r w:rsidRPr="008A563A">
        <w:rPr>
          <w:rFonts w:ascii="Garamond" w:hAnsi="Garamond"/>
          <w:color w:val="002060"/>
          <w:lang w:val="en-GB"/>
        </w:rPr>
        <w:t xml:space="preserve">, 2021(272), 35–56. </w:t>
      </w:r>
      <w:hyperlink r:id="rId20" w:history="1">
        <w:r w:rsidRPr="008A563A">
          <w:rPr>
            <w:rStyle w:val="Hyperlink"/>
            <w:rFonts w:ascii="Garamond" w:hAnsi="Garamond"/>
            <w:color w:val="002060"/>
            <w:lang w:val="en-GB"/>
          </w:rPr>
          <w:t>https://doi.org/10.1515/ijsl-2020-0069</w:t>
        </w:r>
      </w:hyperlink>
      <w:r w:rsidRPr="008A563A">
        <w:rPr>
          <w:rFonts w:ascii="Garamond" w:hAnsi="Garamond"/>
          <w:color w:val="002060"/>
          <w:lang w:val="en-GB"/>
        </w:rPr>
        <w:t xml:space="preserve"> </w:t>
      </w:r>
    </w:p>
    <w:p w14:paraId="4DC3BA25"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Niranjana, T. (2020). Language, knowledge, and power: Publishing in Indian languages. </w:t>
      </w:r>
      <w:r w:rsidRPr="008A563A">
        <w:rPr>
          <w:rFonts w:ascii="Garamond" w:hAnsi="Garamond"/>
          <w:i/>
          <w:iCs/>
          <w:color w:val="002060"/>
          <w:lang w:val="en-GB"/>
        </w:rPr>
        <w:t>South Asia: Journal of South Asian Studies</w:t>
      </w:r>
      <w:r w:rsidRPr="008A563A">
        <w:rPr>
          <w:rFonts w:ascii="Garamond" w:hAnsi="Garamond"/>
          <w:color w:val="002060"/>
          <w:lang w:val="en-GB"/>
        </w:rPr>
        <w:t xml:space="preserve">, 43(3), 542–560. </w:t>
      </w:r>
      <w:hyperlink r:id="rId21" w:history="1">
        <w:r w:rsidRPr="008A563A">
          <w:rPr>
            <w:rStyle w:val="Hyperlink"/>
            <w:rFonts w:ascii="Garamond" w:hAnsi="Garamond"/>
            <w:color w:val="002060"/>
            <w:lang w:val="en-GB"/>
          </w:rPr>
          <w:t>https://doi.org/10.1080/00856401.2020.1780211</w:t>
        </w:r>
      </w:hyperlink>
      <w:r w:rsidRPr="008A563A">
        <w:rPr>
          <w:rFonts w:ascii="Garamond" w:hAnsi="Garamond"/>
          <w:color w:val="002060"/>
          <w:lang w:val="en-GB"/>
        </w:rPr>
        <w:t xml:space="preserve"> </w:t>
      </w:r>
    </w:p>
    <w:p w14:paraId="68C908E3"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Paolillo, J. C. (2019). Plurilingual practices on Indian social media. </w:t>
      </w:r>
      <w:r w:rsidRPr="008A563A">
        <w:rPr>
          <w:rFonts w:ascii="Garamond" w:hAnsi="Garamond"/>
          <w:i/>
          <w:iCs/>
          <w:color w:val="002060"/>
          <w:lang w:val="en-GB"/>
        </w:rPr>
        <w:t>Journal of Computer-Mediated Communication</w:t>
      </w:r>
      <w:r w:rsidRPr="008A563A">
        <w:rPr>
          <w:rFonts w:ascii="Garamond" w:hAnsi="Garamond"/>
          <w:color w:val="002060"/>
          <w:lang w:val="en-GB"/>
        </w:rPr>
        <w:t xml:space="preserve">, 24(2), 75–91. </w:t>
      </w:r>
      <w:hyperlink r:id="rId22" w:history="1">
        <w:r w:rsidRPr="008A563A">
          <w:rPr>
            <w:rStyle w:val="Hyperlink"/>
            <w:rFonts w:ascii="Garamond" w:hAnsi="Garamond"/>
            <w:color w:val="002060"/>
            <w:lang w:val="en-GB"/>
          </w:rPr>
          <w:t>https://doi.org/10.1093/jcmc/zmz003</w:t>
        </w:r>
      </w:hyperlink>
      <w:r w:rsidRPr="008A563A">
        <w:rPr>
          <w:rFonts w:ascii="Garamond" w:hAnsi="Garamond"/>
          <w:color w:val="002060"/>
          <w:lang w:val="en-GB"/>
        </w:rPr>
        <w:t xml:space="preserve"> </w:t>
      </w:r>
    </w:p>
    <w:p w14:paraId="0366D87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Prasad, R. (2016). English-medium instruction and the politics of language in India. </w:t>
      </w:r>
      <w:r w:rsidRPr="008A563A">
        <w:rPr>
          <w:rFonts w:ascii="Garamond" w:hAnsi="Garamond"/>
          <w:i/>
          <w:iCs/>
          <w:color w:val="002060"/>
          <w:lang w:val="en-GB"/>
        </w:rPr>
        <w:t>Language Policy</w:t>
      </w:r>
      <w:r w:rsidRPr="008A563A">
        <w:rPr>
          <w:rFonts w:ascii="Garamond" w:hAnsi="Garamond"/>
          <w:color w:val="002060"/>
          <w:lang w:val="en-GB"/>
        </w:rPr>
        <w:t xml:space="preserve">, 15(4), 485–504. </w:t>
      </w:r>
      <w:hyperlink r:id="rId23" w:history="1">
        <w:r w:rsidRPr="008A563A">
          <w:rPr>
            <w:rStyle w:val="Hyperlink"/>
            <w:rFonts w:ascii="Garamond" w:hAnsi="Garamond"/>
            <w:color w:val="002060"/>
            <w:lang w:val="en-GB"/>
          </w:rPr>
          <w:t>https://doi.org/10.1007/s10993-015-9395-6</w:t>
        </w:r>
      </w:hyperlink>
      <w:r w:rsidRPr="008A563A">
        <w:rPr>
          <w:rFonts w:ascii="Garamond" w:hAnsi="Garamond"/>
          <w:color w:val="002060"/>
          <w:lang w:val="en-GB"/>
        </w:rPr>
        <w:t xml:space="preserve"> </w:t>
      </w:r>
    </w:p>
    <w:p w14:paraId="1B8A10B7"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Raman, U. (2020a). Language, identity, and digital modernity in India. </w:t>
      </w:r>
      <w:r w:rsidRPr="008A563A">
        <w:rPr>
          <w:rFonts w:ascii="Garamond" w:hAnsi="Garamond"/>
          <w:i/>
          <w:iCs/>
          <w:color w:val="002060"/>
          <w:lang w:val="en-GB"/>
        </w:rPr>
        <w:t>Media, Culture &amp; Society</w:t>
      </w:r>
      <w:r w:rsidRPr="008A563A">
        <w:rPr>
          <w:rFonts w:ascii="Garamond" w:hAnsi="Garamond"/>
          <w:color w:val="002060"/>
          <w:lang w:val="en-GB"/>
        </w:rPr>
        <w:t xml:space="preserve">, 42(5), 759–775. </w:t>
      </w:r>
      <w:hyperlink r:id="rId24" w:history="1">
        <w:r w:rsidRPr="008A563A">
          <w:rPr>
            <w:rStyle w:val="Hyperlink"/>
            <w:rFonts w:ascii="Garamond" w:hAnsi="Garamond"/>
            <w:color w:val="002060"/>
            <w:lang w:val="en-GB"/>
          </w:rPr>
          <w:t>https://doi.org/10.1177/0163443719890530</w:t>
        </w:r>
      </w:hyperlink>
      <w:r w:rsidRPr="008A563A">
        <w:rPr>
          <w:rFonts w:ascii="Garamond" w:hAnsi="Garamond"/>
          <w:color w:val="002060"/>
          <w:lang w:val="en-GB"/>
        </w:rPr>
        <w:t xml:space="preserve"> </w:t>
      </w:r>
    </w:p>
    <w:p w14:paraId="1AAFEFA9"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Raman, U. (2020b). Multilingual practices and digital communication in India. International </w:t>
      </w:r>
      <w:r w:rsidRPr="008A563A">
        <w:rPr>
          <w:rFonts w:ascii="Garamond" w:hAnsi="Garamond"/>
          <w:i/>
          <w:iCs/>
          <w:color w:val="002060"/>
          <w:lang w:val="en-GB"/>
        </w:rPr>
        <w:t>Journal of Multilingualism</w:t>
      </w:r>
      <w:r w:rsidRPr="008A563A">
        <w:rPr>
          <w:rFonts w:ascii="Garamond" w:hAnsi="Garamond"/>
          <w:color w:val="002060"/>
          <w:lang w:val="en-GB"/>
        </w:rPr>
        <w:t xml:space="preserve">, 17(4), 495–511. </w:t>
      </w:r>
      <w:hyperlink r:id="rId25" w:history="1">
        <w:r w:rsidRPr="008A563A">
          <w:rPr>
            <w:rStyle w:val="Hyperlink"/>
            <w:rFonts w:ascii="Garamond" w:hAnsi="Garamond"/>
            <w:color w:val="002060"/>
            <w:lang w:val="en-GB"/>
          </w:rPr>
          <w:t>https://doi.org/10.1080/14790718.2020.1721156</w:t>
        </w:r>
      </w:hyperlink>
      <w:r w:rsidRPr="008A563A">
        <w:rPr>
          <w:rFonts w:ascii="Garamond" w:hAnsi="Garamond"/>
          <w:color w:val="002060"/>
          <w:lang w:val="en-GB"/>
        </w:rPr>
        <w:t xml:space="preserve"> </w:t>
      </w:r>
    </w:p>
    <w:p w14:paraId="6A89DC31"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Sailaja, P. (2022). Digital publishing and linguistic diversity in India. </w:t>
      </w:r>
      <w:r w:rsidRPr="008A563A">
        <w:rPr>
          <w:rFonts w:ascii="Garamond" w:hAnsi="Garamond"/>
          <w:i/>
          <w:iCs/>
          <w:color w:val="002060"/>
          <w:lang w:val="en-GB"/>
        </w:rPr>
        <w:t>Publishing Research Quarterly</w:t>
      </w:r>
      <w:r w:rsidRPr="008A563A">
        <w:rPr>
          <w:rFonts w:ascii="Garamond" w:hAnsi="Garamond"/>
          <w:color w:val="002060"/>
          <w:lang w:val="en-GB"/>
        </w:rPr>
        <w:t xml:space="preserve">, 38(2), 271–288. </w:t>
      </w:r>
      <w:hyperlink r:id="rId26" w:history="1">
        <w:r w:rsidRPr="008A563A">
          <w:rPr>
            <w:rStyle w:val="Hyperlink"/>
            <w:rFonts w:ascii="Garamond" w:hAnsi="Garamond"/>
            <w:color w:val="002060"/>
            <w:lang w:val="en-GB"/>
          </w:rPr>
          <w:t>https://doi.org/10.1007/s12109-022-09867-5</w:t>
        </w:r>
      </w:hyperlink>
      <w:r w:rsidRPr="008A563A">
        <w:rPr>
          <w:rFonts w:ascii="Garamond" w:hAnsi="Garamond"/>
          <w:color w:val="002060"/>
          <w:lang w:val="en-GB"/>
        </w:rPr>
        <w:t xml:space="preserve"> </w:t>
      </w:r>
    </w:p>
    <w:p w14:paraId="45D12DAD"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lastRenderedPageBreak/>
        <w:t xml:space="preserve">Sastry, A., &amp; Ghosh, N. (2023). Multilingualism and the National Education Policy 2020: A stakeholder analysis of language implementation challenges. </w:t>
      </w:r>
      <w:r w:rsidRPr="008A563A">
        <w:rPr>
          <w:rFonts w:ascii="Garamond" w:hAnsi="Garamond"/>
          <w:i/>
          <w:iCs/>
          <w:color w:val="002060"/>
          <w:lang w:val="en-GB"/>
        </w:rPr>
        <w:t>The JMC Review</w:t>
      </w:r>
      <w:r w:rsidRPr="008A563A">
        <w:rPr>
          <w:rFonts w:ascii="Garamond" w:hAnsi="Garamond"/>
          <w:color w:val="002060"/>
          <w:lang w:val="en-GB"/>
        </w:rPr>
        <w:t xml:space="preserve">, 7(1), 45–58. </w:t>
      </w:r>
    </w:p>
    <w:p w14:paraId="04D21294"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Singh, A. K. (2025). Multilingual education and NEP 2020: Challenges and opportunities. </w:t>
      </w:r>
      <w:r w:rsidRPr="008A563A">
        <w:rPr>
          <w:rFonts w:ascii="Garamond" w:hAnsi="Garamond"/>
          <w:i/>
          <w:iCs/>
          <w:color w:val="002060"/>
          <w:lang w:val="en-GB"/>
        </w:rPr>
        <w:t>Jindal Journal of Public Policy</w:t>
      </w:r>
      <w:r w:rsidRPr="008A563A">
        <w:rPr>
          <w:rFonts w:ascii="Garamond" w:hAnsi="Garamond"/>
          <w:color w:val="002060"/>
          <w:lang w:val="en-GB"/>
        </w:rPr>
        <w:t xml:space="preserve">, 8(II), 1–23. </w:t>
      </w:r>
      <w:hyperlink r:id="rId27" w:history="1">
        <w:r w:rsidRPr="008A563A">
          <w:rPr>
            <w:rStyle w:val="Hyperlink"/>
            <w:rFonts w:ascii="Garamond" w:hAnsi="Garamond"/>
            <w:color w:val="002060"/>
            <w:lang w:val="en-GB"/>
          </w:rPr>
          <w:t>https://doi.org/10.54945/jjpp.v8iII.277</w:t>
        </w:r>
      </w:hyperlink>
      <w:r w:rsidRPr="008A563A">
        <w:rPr>
          <w:rFonts w:ascii="Garamond" w:hAnsi="Garamond"/>
          <w:color w:val="002060"/>
          <w:lang w:val="en-GB"/>
        </w:rPr>
        <w:t xml:space="preserve"> </w:t>
      </w:r>
    </w:p>
    <w:p w14:paraId="0A1F6B3F" w14:textId="77777777" w:rsidR="008A563A" w:rsidRPr="008A563A" w:rsidRDefault="008A563A" w:rsidP="008A563A">
      <w:pPr>
        <w:pStyle w:val="ListParagraph"/>
        <w:numPr>
          <w:ilvl w:val="0"/>
          <w:numId w:val="13"/>
        </w:numPr>
        <w:spacing w:line="360" w:lineRule="auto"/>
        <w:rPr>
          <w:rFonts w:ascii="Garamond" w:hAnsi="Garamond"/>
          <w:color w:val="002060"/>
          <w:lang w:val="en-GB"/>
        </w:rPr>
      </w:pPr>
      <w:r w:rsidRPr="008A563A">
        <w:rPr>
          <w:rFonts w:ascii="Garamond" w:hAnsi="Garamond"/>
          <w:color w:val="002060"/>
          <w:lang w:val="en-GB"/>
        </w:rPr>
        <w:t xml:space="preserve">Sridhar, K. K. (2021). Plurilingual scholarship in India: Barriers and possibilities. </w:t>
      </w:r>
      <w:r w:rsidRPr="008A563A">
        <w:rPr>
          <w:rFonts w:ascii="Garamond" w:hAnsi="Garamond"/>
          <w:i/>
          <w:iCs/>
          <w:color w:val="002060"/>
          <w:lang w:val="en-GB"/>
        </w:rPr>
        <w:t>Journal of Multilingual and Multicultural Development</w:t>
      </w:r>
      <w:r w:rsidRPr="008A563A">
        <w:rPr>
          <w:rFonts w:ascii="Garamond" w:hAnsi="Garamond"/>
          <w:color w:val="002060"/>
          <w:lang w:val="en-GB"/>
        </w:rPr>
        <w:t xml:space="preserve">, 42(10), 905–919. </w:t>
      </w:r>
      <w:hyperlink r:id="rId28" w:history="1">
        <w:r w:rsidRPr="008A563A">
          <w:rPr>
            <w:rStyle w:val="Hyperlink"/>
            <w:rFonts w:ascii="Garamond" w:hAnsi="Garamond"/>
            <w:color w:val="002060"/>
            <w:lang w:val="en-GB"/>
          </w:rPr>
          <w:t>https://doi.org/10.1080/01434632.2020.1781543</w:t>
        </w:r>
      </w:hyperlink>
      <w:r w:rsidRPr="008A563A">
        <w:rPr>
          <w:rFonts w:ascii="Garamond" w:hAnsi="Garamond"/>
          <w:color w:val="002060"/>
          <w:lang w:val="en-GB"/>
        </w:rPr>
        <w:t xml:space="preserve"> </w:t>
      </w:r>
    </w:p>
    <w:p w14:paraId="7261FB31"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Appendices</w:t>
      </w:r>
    </w:p>
    <w:p w14:paraId="33EE868E" w14:textId="77777777" w:rsidR="00423337" w:rsidRPr="00423337" w:rsidRDefault="00423337" w:rsidP="00423337">
      <w:pPr>
        <w:spacing w:line="360" w:lineRule="auto"/>
        <w:jc w:val="center"/>
        <w:rPr>
          <w:rFonts w:ascii="Garamond" w:hAnsi="Garamond"/>
          <w:b/>
          <w:bCs/>
          <w:color w:val="002060"/>
          <w:lang w:val="en-GB"/>
        </w:rPr>
      </w:pPr>
      <w:r w:rsidRPr="00423337">
        <w:rPr>
          <w:rFonts w:ascii="Garamond" w:hAnsi="Garamond"/>
          <w:b/>
          <w:bCs/>
          <w:color w:val="002060"/>
          <w:lang w:val="en-GB"/>
        </w:rPr>
        <w:t>Questionnaire: Sociolinguistic Practices and Perspectives</w:t>
      </w:r>
    </w:p>
    <w:p w14:paraId="60ACC3E2"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Please answer the following questions candidly. Your answers will be kept confidential.</w:t>
      </w:r>
    </w:p>
    <w:p w14:paraId="5EE3AE2F"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A: Sociodemographic Information</w:t>
      </w:r>
    </w:p>
    <w:p w14:paraId="5F9E2F4B"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Age: ____</w:t>
      </w:r>
    </w:p>
    <w:p w14:paraId="52893181"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Gender: </w:t>
      </w:r>
      <w:r w:rsidRPr="00423337">
        <w:rPr>
          <w:rFonts w:ascii="Segoe UI Symbol" w:hAnsi="Segoe UI Symbol" w:cs="Segoe UI Symbol"/>
          <w:color w:val="002060"/>
          <w:lang w:val="en-GB"/>
        </w:rPr>
        <w:t>☐</w:t>
      </w:r>
      <w:r w:rsidRPr="00423337">
        <w:rPr>
          <w:rFonts w:ascii="Garamond" w:hAnsi="Garamond"/>
          <w:color w:val="002060"/>
          <w:lang w:val="en-GB"/>
        </w:rPr>
        <w:t xml:space="preserve"> Male </w:t>
      </w:r>
      <w:r w:rsidRPr="00423337">
        <w:rPr>
          <w:rFonts w:ascii="Segoe UI Symbol" w:hAnsi="Segoe UI Symbol" w:cs="Segoe UI Symbol"/>
          <w:color w:val="002060"/>
          <w:lang w:val="en-GB"/>
        </w:rPr>
        <w:t>☐</w:t>
      </w:r>
      <w:r w:rsidRPr="00423337">
        <w:rPr>
          <w:rFonts w:ascii="Garamond" w:hAnsi="Garamond"/>
          <w:color w:val="002060"/>
          <w:lang w:val="en-GB"/>
        </w:rPr>
        <w:t xml:space="preserve"> Female </w:t>
      </w:r>
      <w:r w:rsidRPr="00423337">
        <w:rPr>
          <w:rFonts w:ascii="Segoe UI Symbol" w:hAnsi="Segoe UI Symbol" w:cs="Segoe UI Symbol"/>
          <w:color w:val="002060"/>
          <w:lang w:val="en-GB"/>
        </w:rPr>
        <w:t>☐</w:t>
      </w:r>
      <w:r w:rsidRPr="00423337">
        <w:rPr>
          <w:rFonts w:ascii="Garamond" w:hAnsi="Garamond"/>
          <w:color w:val="002060"/>
          <w:lang w:val="en-GB"/>
        </w:rPr>
        <w:t xml:space="preserve"> Other</w:t>
      </w:r>
    </w:p>
    <w:p w14:paraId="743CF2D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State of Residence: __________</w:t>
      </w:r>
    </w:p>
    <w:p w14:paraId="613DC952"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Urban/Rural: </w:t>
      </w:r>
      <w:r w:rsidRPr="00423337">
        <w:rPr>
          <w:rFonts w:ascii="Segoe UI Symbol" w:hAnsi="Segoe UI Symbol" w:cs="Segoe UI Symbol"/>
          <w:color w:val="002060"/>
          <w:lang w:val="en-GB"/>
        </w:rPr>
        <w:t>☐</w:t>
      </w:r>
      <w:r w:rsidRPr="00423337">
        <w:rPr>
          <w:rFonts w:ascii="Garamond" w:hAnsi="Garamond"/>
          <w:color w:val="002060"/>
          <w:lang w:val="en-GB"/>
        </w:rPr>
        <w:t xml:space="preserve"> Urban </w:t>
      </w:r>
      <w:r w:rsidRPr="00423337">
        <w:rPr>
          <w:rFonts w:ascii="Segoe UI Symbol" w:hAnsi="Segoe UI Symbol" w:cs="Segoe UI Symbol"/>
          <w:color w:val="002060"/>
          <w:lang w:val="en-GB"/>
        </w:rPr>
        <w:t>☐</w:t>
      </w:r>
      <w:r w:rsidRPr="00423337">
        <w:rPr>
          <w:rFonts w:ascii="Garamond" w:hAnsi="Garamond"/>
          <w:color w:val="002060"/>
          <w:lang w:val="en-GB"/>
        </w:rPr>
        <w:t xml:space="preserve"> Rural</w:t>
      </w:r>
    </w:p>
    <w:p w14:paraId="1A61421B"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Education Level: </w:t>
      </w:r>
      <w:r w:rsidRPr="00423337">
        <w:rPr>
          <w:rFonts w:ascii="Segoe UI Symbol" w:hAnsi="Segoe UI Symbol" w:cs="Segoe UI Symbol"/>
          <w:color w:val="002060"/>
          <w:lang w:val="en-GB"/>
        </w:rPr>
        <w:t>☐</w:t>
      </w:r>
      <w:r w:rsidRPr="00423337">
        <w:rPr>
          <w:rFonts w:ascii="Garamond" w:hAnsi="Garamond"/>
          <w:color w:val="002060"/>
          <w:lang w:val="en-GB"/>
        </w:rPr>
        <w:t xml:space="preserve"> School </w:t>
      </w:r>
      <w:r w:rsidRPr="00423337">
        <w:rPr>
          <w:rFonts w:ascii="Segoe UI Symbol" w:hAnsi="Segoe UI Symbol" w:cs="Segoe UI Symbol"/>
          <w:color w:val="002060"/>
          <w:lang w:val="en-GB"/>
        </w:rPr>
        <w:t>☐</w:t>
      </w:r>
      <w:r w:rsidRPr="00423337">
        <w:rPr>
          <w:rFonts w:ascii="Garamond" w:hAnsi="Garamond"/>
          <w:color w:val="002060"/>
          <w:lang w:val="en-GB"/>
        </w:rPr>
        <w:t xml:space="preserve"> Undergraduate </w:t>
      </w:r>
      <w:r w:rsidRPr="00423337">
        <w:rPr>
          <w:rFonts w:ascii="Segoe UI Symbol" w:hAnsi="Segoe UI Symbol" w:cs="Segoe UI Symbol"/>
          <w:color w:val="002060"/>
          <w:lang w:val="en-GB"/>
        </w:rPr>
        <w:t>☐</w:t>
      </w:r>
      <w:r w:rsidRPr="00423337">
        <w:rPr>
          <w:rFonts w:ascii="Garamond" w:hAnsi="Garamond"/>
          <w:color w:val="002060"/>
          <w:lang w:val="en-GB"/>
        </w:rPr>
        <w:t xml:space="preserve"> Postgraduate </w:t>
      </w:r>
      <w:r w:rsidRPr="00423337">
        <w:rPr>
          <w:rFonts w:ascii="Segoe UI Symbol" w:hAnsi="Segoe UI Symbol" w:cs="Segoe UI Symbol"/>
          <w:color w:val="002060"/>
          <w:lang w:val="en-GB"/>
        </w:rPr>
        <w:t>☐</w:t>
      </w:r>
      <w:r w:rsidRPr="00423337">
        <w:rPr>
          <w:rFonts w:ascii="Garamond" w:hAnsi="Garamond"/>
          <w:color w:val="002060"/>
          <w:lang w:val="en-GB"/>
        </w:rPr>
        <w:t xml:space="preserve"> Other (specify)</w:t>
      </w:r>
    </w:p>
    <w:p w14:paraId="2031CE31"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 xml:space="preserve">Occupation: </w:t>
      </w:r>
      <w:r w:rsidRPr="00423337">
        <w:rPr>
          <w:rFonts w:ascii="Segoe UI Symbol" w:hAnsi="Segoe UI Symbol" w:cs="Segoe UI Symbol"/>
          <w:color w:val="002060"/>
          <w:lang w:val="en-GB"/>
        </w:rPr>
        <w:t>☐</w:t>
      </w:r>
      <w:r w:rsidRPr="00423337">
        <w:rPr>
          <w:rFonts w:ascii="Garamond" w:hAnsi="Garamond"/>
          <w:color w:val="002060"/>
          <w:lang w:val="en-GB"/>
        </w:rPr>
        <w:t xml:space="preserve"> Student </w:t>
      </w:r>
      <w:r w:rsidRPr="00423337">
        <w:rPr>
          <w:rFonts w:ascii="Segoe UI Symbol" w:hAnsi="Segoe UI Symbol" w:cs="Segoe UI Symbol"/>
          <w:color w:val="002060"/>
          <w:lang w:val="en-GB"/>
        </w:rPr>
        <w:t>☐</w:t>
      </w:r>
      <w:r w:rsidRPr="00423337">
        <w:rPr>
          <w:rFonts w:ascii="Garamond" w:hAnsi="Garamond"/>
          <w:color w:val="002060"/>
          <w:lang w:val="en-GB"/>
        </w:rPr>
        <w:t xml:space="preserve"> Professional </w:t>
      </w:r>
      <w:r w:rsidRPr="00423337">
        <w:rPr>
          <w:rFonts w:ascii="Segoe UI Symbol" w:hAnsi="Segoe UI Symbol" w:cs="Segoe UI Symbol"/>
          <w:color w:val="002060"/>
          <w:lang w:val="en-GB"/>
        </w:rPr>
        <w:t>☐</w:t>
      </w:r>
      <w:r w:rsidRPr="00423337">
        <w:rPr>
          <w:rFonts w:ascii="Garamond" w:hAnsi="Garamond"/>
          <w:color w:val="002060"/>
          <w:lang w:val="en-GB"/>
        </w:rPr>
        <w:t xml:space="preserve"> Homemaker </w:t>
      </w:r>
      <w:r w:rsidRPr="00423337">
        <w:rPr>
          <w:rFonts w:ascii="Segoe UI Symbol" w:hAnsi="Segoe UI Symbol" w:cs="Segoe UI Symbol"/>
          <w:color w:val="002060"/>
          <w:lang w:val="en-GB"/>
        </w:rPr>
        <w:t>☐</w:t>
      </w:r>
      <w:r w:rsidRPr="00423337">
        <w:rPr>
          <w:rFonts w:ascii="Garamond" w:hAnsi="Garamond"/>
          <w:color w:val="002060"/>
          <w:lang w:val="en-GB"/>
        </w:rPr>
        <w:t xml:space="preserve"> Other (specify)</w:t>
      </w:r>
    </w:p>
    <w:p w14:paraId="31BFF31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Languages you can speak fluently: __________</w:t>
      </w:r>
    </w:p>
    <w:p w14:paraId="2BDE53B0"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B: Language Use Across Domains</w:t>
      </w:r>
    </w:p>
    <w:p w14:paraId="0B3D4A9A"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(Likert-scale: 1 = Never, 2 = Rarely, 3 = Sometimes, 4 = Often, 5 = Always)</w:t>
      </w:r>
    </w:p>
    <w:p w14:paraId="4963AA3F"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my local language at home.</w:t>
      </w:r>
    </w:p>
    <w:p w14:paraId="0F87047D"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Hindi when I travel outside my state.</w:t>
      </w:r>
    </w:p>
    <w:p w14:paraId="49C3DB78"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use English in educational institutions.</w:t>
      </w:r>
    </w:p>
    <w:p w14:paraId="79C75CF0"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various languages with friends.</w:t>
      </w:r>
    </w:p>
    <w:p w14:paraId="704554ED"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code-switch according to the situation.</w:t>
      </w:r>
    </w:p>
    <w:p w14:paraId="2ED7FE1C"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use English for professional/work communication.</w:t>
      </w:r>
    </w:p>
    <w:p w14:paraId="2F3C554F" w14:textId="77777777" w:rsidR="00423337" w:rsidRPr="00423337" w:rsidRDefault="00423337" w:rsidP="00423337">
      <w:pPr>
        <w:pStyle w:val="ListParagraph"/>
        <w:numPr>
          <w:ilvl w:val="0"/>
          <w:numId w:val="14"/>
        </w:numPr>
        <w:spacing w:line="360" w:lineRule="auto"/>
        <w:rPr>
          <w:rFonts w:ascii="Garamond" w:hAnsi="Garamond"/>
          <w:color w:val="002060"/>
          <w:lang w:val="en-GB"/>
        </w:rPr>
      </w:pPr>
      <w:r w:rsidRPr="00423337">
        <w:rPr>
          <w:rFonts w:ascii="Garamond" w:hAnsi="Garamond"/>
          <w:color w:val="002060"/>
          <w:lang w:val="en-GB"/>
        </w:rPr>
        <w:t>I speak my regional language at community/social functions.</w:t>
      </w:r>
    </w:p>
    <w:p w14:paraId="38A18912"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C: Attitudes and Perceptions</w:t>
      </w:r>
    </w:p>
    <w:p w14:paraId="28145B6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(Likert-scale: 1 = Strongly Disagree, 5 = Strongly Agree)</w:t>
      </w:r>
    </w:p>
    <w:p w14:paraId="3003F695"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It is essential to know more than one language for upward social mobility.</w:t>
      </w:r>
    </w:p>
    <w:p w14:paraId="23177C63"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English is a must in India now to get ahead.</w:t>
      </w:r>
    </w:p>
    <w:p w14:paraId="570B95AA"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Regional languages must be given priority in education.</w:t>
      </w:r>
    </w:p>
    <w:p w14:paraId="72798155"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t>Speaking several languages reinforces who I am.</w:t>
      </w:r>
    </w:p>
    <w:p w14:paraId="3A638D45" w14:textId="77777777" w:rsidR="00423337" w:rsidRPr="00423337" w:rsidRDefault="00423337" w:rsidP="00423337">
      <w:pPr>
        <w:pStyle w:val="ListParagraph"/>
        <w:numPr>
          <w:ilvl w:val="0"/>
          <w:numId w:val="15"/>
        </w:numPr>
        <w:spacing w:line="360" w:lineRule="auto"/>
        <w:rPr>
          <w:rFonts w:ascii="Garamond" w:hAnsi="Garamond"/>
          <w:color w:val="002060"/>
          <w:lang w:val="en-GB"/>
        </w:rPr>
      </w:pPr>
      <w:r w:rsidRPr="00423337">
        <w:rPr>
          <w:rFonts w:ascii="Garamond" w:hAnsi="Garamond"/>
          <w:color w:val="002060"/>
          <w:lang w:val="en-GB"/>
        </w:rPr>
        <w:lastRenderedPageBreak/>
        <w:t>Switching codes is a natural part of talk.</w:t>
      </w:r>
    </w:p>
    <w:p w14:paraId="182F5F6B"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D: Media and Digital Communication</w:t>
      </w:r>
    </w:p>
    <w:p w14:paraId="6C6C4D0E" w14:textId="77777777" w:rsidR="00423337" w:rsidRPr="00423337" w:rsidRDefault="00423337" w:rsidP="00423337">
      <w:pPr>
        <w:pStyle w:val="ListParagraph"/>
        <w:numPr>
          <w:ilvl w:val="0"/>
          <w:numId w:val="16"/>
        </w:numPr>
        <w:spacing w:line="360" w:lineRule="auto"/>
        <w:rPr>
          <w:rFonts w:ascii="Garamond" w:hAnsi="Garamond"/>
          <w:color w:val="002060"/>
          <w:lang w:val="en-GB"/>
        </w:rPr>
      </w:pPr>
      <w:r w:rsidRPr="00423337">
        <w:rPr>
          <w:rFonts w:ascii="Garamond" w:hAnsi="Garamond"/>
          <w:color w:val="002060"/>
          <w:lang w:val="en-GB"/>
        </w:rPr>
        <w:t xml:space="preserve">Languages I use on social media (tick all that apply): </w:t>
      </w:r>
      <w:r w:rsidRPr="00423337">
        <w:rPr>
          <w:rFonts w:ascii="Segoe UI Symbol" w:hAnsi="Segoe UI Symbol" w:cs="Segoe UI Symbol"/>
          <w:color w:val="002060"/>
          <w:lang w:val="en-GB"/>
        </w:rPr>
        <w:t>☐</w:t>
      </w:r>
      <w:r w:rsidRPr="00423337">
        <w:rPr>
          <w:rFonts w:ascii="Garamond" w:hAnsi="Garamond"/>
          <w:color w:val="002060"/>
          <w:lang w:val="en-GB"/>
        </w:rPr>
        <w:t xml:space="preserve"> English </w:t>
      </w:r>
      <w:r w:rsidRPr="00423337">
        <w:rPr>
          <w:rFonts w:ascii="Segoe UI Symbol" w:hAnsi="Segoe UI Symbol" w:cs="Segoe UI Symbol"/>
          <w:color w:val="002060"/>
          <w:lang w:val="en-GB"/>
        </w:rPr>
        <w:t>☐</w:t>
      </w:r>
      <w:r w:rsidRPr="00423337">
        <w:rPr>
          <w:rFonts w:ascii="Garamond" w:hAnsi="Garamond"/>
          <w:color w:val="002060"/>
          <w:lang w:val="en-GB"/>
        </w:rPr>
        <w:t xml:space="preserve"> Hindi </w:t>
      </w:r>
      <w:r w:rsidRPr="00423337">
        <w:rPr>
          <w:rFonts w:ascii="Segoe UI Symbol" w:hAnsi="Segoe UI Symbol" w:cs="Segoe UI Symbol"/>
          <w:color w:val="002060"/>
          <w:lang w:val="en-GB"/>
        </w:rPr>
        <w:t>☐</w:t>
      </w:r>
      <w:r w:rsidRPr="00423337">
        <w:rPr>
          <w:rFonts w:ascii="Garamond" w:hAnsi="Garamond"/>
          <w:color w:val="002060"/>
          <w:lang w:val="en-GB"/>
        </w:rPr>
        <w:t xml:space="preserve"> Regional Language(s) </w:t>
      </w:r>
      <w:r w:rsidRPr="00423337">
        <w:rPr>
          <w:rFonts w:ascii="Segoe UI Symbol" w:hAnsi="Segoe UI Symbol" w:cs="Segoe UI Symbol"/>
          <w:color w:val="002060"/>
          <w:lang w:val="en-GB"/>
        </w:rPr>
        <w:t>☐</w:t>
      </w:r>
      <w:r w:rsidRPr="00423337">
        <w:rPr>
          <w:rFonts w:ascii="Garamond" w:hAnsi="Garamond"/>
          <w:color w:val="002060"/>
          <w:lang w:val="en-GB"/>
        </w:rPr>
        <w:t xml:space="preserve"> Others __________</w:t>
      </w:r>
    </w:p>
    <w:p w14:paraId="11D51357" w14:textId="77777777" w:rsidR="00423337" w:rsidRPr="00423337" w:rsidRDefault="00423337" w:rsidP="00423337">
      <w:pPr>
        <w:pStyle w:val="ListParagraph"/>
        <w:numPr>
          <w:ilvl w:val="0"/>
          <w:numId w:val="16"/>
        </w:numPr>
        <w:spacing w:line="360" w:lineRule="auto"/>
        <w:rPr>
          <w:rFonts w:ascii="Garamond" w:hAnsi="Garamond"/>
          <w:color w:val="002060"/>
          <w:lang w:val="en-GB"/>
        </w:rPr>
      </w:pPr>
      <w:r w:rsidRPr="00423337">
        <w:rPr>
          <w:rFonts w:ascii="Garamond" w:hAnsi="Garamond"/>
          <w:color w:val="002060"/>
          <w:lang w:val="en-GB"/>
        </w:rPr>
        <w:t xml:space="preserve">Frequency of code-switching in online conversations: </w:t>
      </w:r>
      <w:r w:rsidRPr="00423337">
        <w:rPr>
          <w:rFonts w:ascii="Segoe UI Symbol" w:hAnsi="Segoe UI Symbol" w:cs="Segoe UI Symbol"/>
          <w:color w:val="002060"/>
          <w:lang w:val="en-GB"/>
        </w:rPr>
        <w:t>☐</w:t>
      </w:r>
      <w:r w:rsidRPr="00423337">
        <w:rPr>
          <w:rFonts w:ascii="Garamond" w:hAnsi="Garamond"/>
          <w:color w:val="002060"/>
          <w:lang w:val="en-GB"/>
        </w:rPr>
        <w:t xml:space="preserve"> Never </w:t>
      </w:r>
      <w:r w:rsidRPr="00423337">
        <w:rPr>
          <w:rFonts w:ascii="Segoe UI Symbol" w:hAnsi="Segoe UI Symbol" w:cs="Segoe UI Symbol"/>
          <w:color w:val="002060"/>
          <w:lang w:val="en-GB"/>
        </w:rPr>
        <w:t>☐</w:t>
      </w:r>
      <w:r w:rsidRPr="00423337">
        <w:rPr>
          <w:rFonts w:ascii="Garamond" w:hAnsi="Garamond"/>
          <w:color w:val="002060"/>
          <w:lang w:val="en-GB"/>
        </w:rPr>
        <w:t xml:space="preserve"> Rarely </w:t>
      </w:r>
      <w:r w:rsidRPr="00423337">
        <w:rPr>
          <w:rFonts w:ascii="Segoe UI Symbol" w:hAnsi="Segoe UI Symbol" w:cs="Segoe UI Symbol"/>
          <w:color w:val="002060"/>
          <w:lang w:val="en-GB"/>
        </w:rPr>
        <w:t>☐</w:t>
      </w:r>
      <w:r w:rsidRPr="00423337">
        <w:rPr>
          <w:rFonts w:ascii="Garamond" w:hAnsi="Garamond"/>
          <w:color w:val="002060"/>
          <w:lang w:val="en-GB"/>
        </w:rPr>
        <w:t xml:space="preserve"> Sometimes </w:t>
      </w:r>
      <w:r w:rsidRPr="00423337">
        <w:rPr>
          <w:rFonts w:ascii="Segoe UI Symbol" w:hAnsi="Segoe UI Symbol" w:cs="Segoe UI Symbol"/>
          <w:color w:val="002060"/>
          <w:lang w:val="en-GB"/>
        </w:rPr>
        <w:t>☐</w:t>
      </w:r>
      <w:r w:rsidRPr="00423337">
        <w:rPr>
          <w:rFonts w:ascii="Garamond" w:hAnsi="Garamond"/>
          <w:color w:val="002060"/>
          <w:lang w:val="en-GB"/>
        </w:rPr>
        <w:t xml:space="preserve"> Often </w:t>
      </w:r>
      <w:r w:rsidRPr="00423337">
        <w:rPr>
          <w:rFonts w:ascii="Segoe UI Symbol" w:hAnsi="Segoe UI Symbol" w:cs="Segoe UI Symbol"/>
          <w:color w:val="002060"/>
          <w:lang w:val="en-GB"/>
        </w:rPr>
        <w:t>☐</w:t>
      </w:r>
      <w:r w:rsidRPr="00423337">
        <w:rPr>
          <w:rFonts w:ascii="Garamond" w:hAnsi="Garamond"/>
          <w:color w:val="002060"/>
          <w:lang w:val="en-GB"/>
        </w:rPr>
        <w:t xml:space="preserve"> Always</w:t>
      </w:r>
    </w:p>
    <w:p w14:paraId="3653B0D2" w14:textId="77777777" w:rsidR="00423337" w:rsidRPr="00423337" w:rsidRDefault="00423337" w:rsidP="00423337">
      <w:pPr>
        <w:pStyle w:val="ListParagraph"/>
        <w:numPr>
          <w:ilvl w:val="0"/>
          <w:numId w:val="16"/>
        </w:numPr>
        <w:spacing w:line="360" w:lineRule="auto"/>
        <w:rPr>
          <w:rFonts w:ascii="Garamond" w:hAnsi="Garamond"/>
          <w:color w:val="002060"/>
          <w:lang w:val="en-GB"/>
        </w:rPr>
      </w:pPr>
      <w:r w:rsidRPr="00423337">
        <w:rPr>
          <w:rFonts w:ascii="Garamond" w:hAnsi="Garamond"/>
          <w:color w:val="002060"/>
          <w:lang w:val="en-GB"/>
        </w:rPr>
        <w:t xml:space="preserve">Preference for reading online content: </w:t>
      </w:r>
      <w:r w:rsidRPr="00423337">
        <w:rPr>
          <w:rFonts w:ascii="Segoe UI Symbol" w:hAnsi="Segoe UI Symbol" w:cs="Segoe UI Symbol"/>
          <w:color w:val="002060"/>
          <w:lang w:val="en-GB"/>
        </w:rPr>
        <w:t>☐</w:t>
      </w:r>
      <w:r w:rsidRPr="00423337">
        <w:rPr>
          <w:rFonts w:ascii="Garamond" w:hAnsi="Garamond"/>
          <w:color w:val="002060"/>
          <w:lang w:val="en-GB"/>
        </w:rPr>
        <w:t xml:space="preserve"> English </w:t>
      </w:r>
      <w:r w:rsidRPr="00423337">
        <w:rPr>
          <w:rFonts w:ascii="Segoe UI Symbol" w:hAnsi="Segoe UI Symbol" w:cs="Segoe UI Symbol"/>
          <w:color w:val="002060"/>
          <w:lang w:val="en-GB"/>
        </w:rPr>
        <w:t>☐</w:t>
      </w:r>
      <w:r w:rsidRPr="00423337">
        <w:rPr>
          <w:rFonts w:ascii="Garamond" w:hAnsi="Garamond"/>
          <w:color w:val="002060"/>
          <w:lang w:val="en-GB"/>
        </w:rPr>
        <w:t xml:space="preserve"> Hindi </w:t>
      </w:r>
      <w:r w:rsidRPr="00423337">
        <w:rPr>
          <w:rFonts w:ascii="Segoe UI Symbol" w:hAnsi="Segoe UI Symbol" w:cs="Segoe UI Symbol"/>
          <w:color w:val="002060"/>
          <w:lang w:val="en-GB"/>
        </w:rPr>
        <w:t>☐</w:t>
      </w:r>
      <w:r w:rsidRPr="00423337">
        <w:rPr>
          <w:rFonts w:ascii="Garamond" w:hAnsi="Garamond"/>
          <w:color w:val="002060"/>
          <w:lang w:val="en-GB"/>
        </w:rPr>
        <w:t xml:space="preserve"> Regional Language </w:t>
      </w:r>
      <w:r w:rsidRPr="00423337">
        <w:rPr>
          <w:rFonts w:ascii="Segoe UI Symbol" w:hAnsi="Segoe UI Symbol" w:cs="Segoe UI Symbol"/>
          <w:color w:val="002060"/>
          <w:lang w:val="en-GB"/>
        </w:rPr>
        <w:t>☐</w:t>
      </w:r>
      <w:r w:rsidRPr="00423337">
        <w:rPr>
          <w:rFonts w:ascii="Garamond" w:hAnsi="Garamond"/>
          <w:color w:val="002060"/>
          <w:lang w:val="en-GB"/>
        </w:rPr>
        <w:t xml:space="preserve"> Mixed</w:t>
      </w:r>
    </w:p>
    <w:p w14:paraId="43B33551"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E: Language Policy and Education</w:t>
      </w:r>
    </w:p>
    <w:p w14:paraId="4D1133C6"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(Likert-scale: 1 = Strongly Disagree, 5 = Strongly Agree)</w:t>
      </w:r>
    </w:p>
    <w:p w14:paraId="27FC1A7B"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Regional, Hindi, and English should be the minimum number of languages taught in schools.</w:t>
      </w:r>
    </w:p>
    <w:p w14:paraId="0D90BB93"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The career scope gets broadened through the English-medium education.</w:t>
      </w:r>
    </w:p>
    <w:p w14:paraId="0478B68C"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My language choices in daily life are influenced by language policies.</w:t>
      </w:r>
    </w:p>
    <w:p w14:paraId="25FFB88E" w14:textId="77777777" w:rsidR="00423337" w:rsidRPr="00423337" w:rsidRDefault="00423337" w:rsidP="00423337">
      <w:pPr>
        <w:pStyle w:val="ListParagraph"/>
        <w:numPr>
          <w:ilvl w:val="0"/>
          <w:numId w:val="17"/>
        </w:numPr>
        <w:spacing w:line="360" w:lineRule="auto"/>
        <w:rPr>
          <w:rFonts w:ascii="Garamond" w:hAnsi="Garamond"/>
          <w:color w:val="002060"/>
          <w:lang w:val="en-GB"/>
        </w:rPr>
      </w:pPr>
      <w:r w:rsidRPr="00423337">
        <w:rPr>
          <w:rFonts w:ascii="Garamond" w:hAnsi="Garamond"/>
          <w:color w:val="002060"/>
          <w:lang w:val="en-GB"/>
        </w:rPr>
        <w:t xml:space="preserve">Multilingualism is well-supported by government policies. </w:t>
      </w:r>
    </w:p>
    <w:p w14:paraId="5E57F30E"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F: Open-Ended Questions</w:t>
      </w:r>
    </w:p>
    <w:p w14:paraId="6F144742" w14:textId="77777777" w:rsidR="00423337" w:rsidRPr="00423337" w:rsidRDefault="00423337" w:rsidP="00423337">
      <w:pPr>
        <w:pStyle w:val="ListParagraph"/>
        <w:numPr>
          <w:ilvl w:val="0"/>
          <w:numId w:val="18"/>
        </w:numPr>
        <w:spacing w:line="360" w:lineRule="auto"/>
        <w:rPr>
          <w:rFonts w:ascii="Garamond" w:hAnsi="Garamond"/>
          <w:color w:val="002060"/>
          <w:lang w:val="en-GB"/>
        </w:rPr>
      </w:pPr>
      <w:r w:rsidRPr="00423337">
        <w:rPr>
          <w:rFonts w:ascii="Garamond" w:hAnsi="Garamond"/>
          <w:color w:val="002060"/>
          <w:lang w:val="en-GB"/>
        </w:rPr>
        <w:t xml:space="preserve">What languages are you most confident in using and why? </w:t>
      </w:r>
    </w:p>
    <w:p w14:paraId="77FEB3BF" w14:textId="77777777" w:rsidR="00423337" w:rsidRPr="00423337" w:rsidRDefault="00423337" w:rsidP="00423337">
      <w:pPr>
        <w:pStyle w:val="ListParagraph"/>
        <w:numPr>
          <w:ilvl w:val="0"/>
          <w:numId w:val="18"/>
        </w:numPr>
        <w:spacing w:line="360" w:lineRule="auto"/>
        <w:rPr>
          <w:rFonts w:ascii="Garamond" w:hAnsi="Garamond"/>
          <w:color w:val="002060"/>
          <w:lang w:val="en-GB"/>
        </w:rPr>
      </w:pPr>
      <w:r w:rsidRPr="00423337">
        <w:rPr>
          <w:rFonts w:ascii="Garamond" w:hAnsi="Garamond"/>
          <w:color w:val="002060"/>
          <w:lang w:val="en-GB"/>
        </w:rPr>
        <w:t>Please tell us if you have had stories about language challenges in school or at work.</w:t>
      </w:r>
    </w:p>
    <w:p w14:paraId="0142A180" w14:textId="77777777" w:rsidR="00423337" w:rsidRPr="00423337" w:rsidRDefault="00423337" w:rsidP="00423337">
      <w:pPr>
        <w:pStyle w:val="ListParagraph"/>
        <w:numPr>
          <w:ilvl w:val="0"/>
          <w:numId w:val="18"/>
        </w:numPr>
        <w:spacing w:line="360" w:lineRule="auto"/>
        <w:rPr>
          <w:rFonts w:ascii="Garamond" w:hAnsi="Garamond"/>
          <w:color w:val="002060"/>
          <w:lang w:val="en-GB"/>
        </w:rPr>
      </w:pPr>
      <w:r w:rsidRPr="00423337">
        <w:rPr>
          <w:rFonts w:ascii="Garamond" w:hAnsi="Garamond"/>
          <w:color w:val="002060"/>
          <w:lang w:val="en-GB"/>
        </w:rPr>
        <w:t>You speak several languages. How do you manage that on a day-to-day basis?</w:t>
      </w:r>
    </w:p>
    <w:p w14:paraId="743A4965" w14:textId="77777777" w:rsidR="00423337" w:rsidRPr="00423337" w:rsidRDefault="00423337" w:rsidP="00423337">
      <w:pPr>
        <w:spacing w:line="360" w:lineRule="auto"/>
        <w:jc w:val="center"/>
        <w:rPr>
          <w:rFonts w:ascii="Garamond" w:hAnsi="Garamond"/>
          <w:b/>
          <w:bCs/>
          <w:color w:val="002060"/>
          <w:lang w:val="en-GB"/>
        </w:rPr>
      </w:pPr>
      <w:r w:rsidRPr="00423337">
        <w:rPr>
          <w:rFonts w:ascii="Garamond" w:hAnsi="Garamond"/>
          <w:b/>
          <w:bCs/>
          <w:color w:val="002060"/>
          <w:lang w:val="en-GB"/>
        </w:rPr>
        <w:t>Semi-Structured Interview Guide</w:t>
      </w:r>
    </w:p>
    <w:p w14:paraId="7B1E93BC" w14:textId="77777777" w:rsidR="00423337" w:rsidRPr="00423337" w:rsidRDefault="00423337" w:rsidP="00423337">
      <w:pPr>
        <w:spacing w:line="360" w:lineRule="auto"/>
        <w:rPr>
          <w:rFonts w:ascii="Garamond" w:hAnsi="Garamond"/>
          <w:color w:val="002060"/>
          <w:lang w:val="en-GB"/>
        </w:rPr>
      </w:pPr>
      <w:r w:rsidRPr="00423337">
        <w:rPr>
          <w:rFonts w:ascii="Garamond" w:hAnsi="Garamond"/>
          <w:color w:val="002060"/>
          <w:lang w:val="en-GB"/>
        </w:rPr>
        <w:t>Instructions: The interviews will be conducted online via Zoom, Google Meet, or phone call. Estimated time: 30–45 minutes.</w:t>
      </w:r>
    </w:p>
    <w:p w14:paraId="5F169C30"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A: Background and Language Exposure</w:t>
      </w:r>
    </w:p>
    <w:p w14:paraId="0172D840" w14:textId="77777777" w:rsidR="00423337" w:rsidRPr="00423337" w:rsidRDefault="00423337" w:rsidP="00423337">
      <w:pPr>
        <w:pStyle w:val="ListParagraph"/>
        <w:numPr>
          <w:ilvl w:val="0"/>
          <w:numId w:val="19"/>
        </w:numPr>
        <w:spacing w:line="360" w:lineRule="auto"/>
        <w:rPr>
          <w:rFonts w:ascii="Garamond" w:hAnsi="Garamond"/>
          <w:color w:val="002060"/>
          <w:lang w:val="en-GB"/>
        </w:rPr>
      </w:pPr>
      <w:r w:rsidRPr="00423337">
        <w:rPr>
          <w:rFonts w:ascii="Garamond" w:hAnsi="Garamond"/>
          <w:color w:val="002060"/>
          <w:lang w:val="en-GB"/>
        </w:rPr>
        <w:t>What languages do you speak? How did you learn them?</w:t>
      </w:r>
    </w:p>
    <w:p w14:paraId="2DDEB790" w14:textId="77777777" w:rsidR="00423337" w:rsidRPr="00423337" w:rsidRDefault="00423337" w:rsidP="00423337">
      <w:pPr>
        <w:pStyle w:val="ListParagraph"/>
        <w:numPr>
          <w:ilvl w:val="0"/>
          <w:numId w:val="19"/>
        </w:numPr>
        <w:spacing w:line="360" w:lineRule="auto"/>
        <w:rPr>
          <w:rFonts w:ascii="Garamond" w:hAnsi="Garamond"/>
          <w:color w:val="002060"/>
          <w:lang w:val="en-GB"/>
        </w:rPr>
      </w:pPr>
      <w:r w:rsidRPr="00423337">
        <w:rPr>
          <w:rFonts w:ascii="Garamond" w:hAnsi="Garamond"/>
          <w:color w:val="002060"/>
          <w:lang w:val="en-GB"/>
        </w:rPr>
        <w:t>What language do you speak at home and why?</w:t>
      </w:r>
    </w:p>
    <w:p w14:paraId="5434DE83" w14:textId="77777777" w:rsidR="00423337" w:rsidRPr="00423337" w:rsidRDefault="00423337" w:rsidP="00423337">
      <w:pPr>
        <w:pStyle w:val="ListParagraph"/>
        <w:numPr>
          <w:ilvl w:val="0"/>
          <w:numId w:val="19"/>
        </w:numPr>
        <w:spacing w:line="360" w:lineRule="auto"/>
        <w:rPr>
          <w:rFonts w:ascii="Garamond" w:hAnsi="Garamond"/>
          <w:color w:val="002060"/>
          <w:lang w:val="en-GB"/>
        </w:rPr>
      </w:pPr>
      <w:r w:rsidRPr="00423337">
        <w:rPr>
          <w:rFonts w:ascii="Garamond" w:hAnsi="Garamond"/>
          <w:color w:val="002060"/>
          <w:lang w:val="en-GB"/>
        </w:rPr>
        <w:t>Has your education affected the way you use English or any other language?</w:t>
      </w:r>
    </w:p>
    <w:p w14:paraId="0B492CB6"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B: Language Use and Identity</w:t>
      </w:r>
    </w:p>
    <w:p w14:paraId="1144E723" w14:textId="77777777" w:rsidR="00423337" w:rsidRPr="00423337" w:rsidRDefault="00423337" w:rsidP="00423337">
      <w:pPr>
        <w:pStyle w:val="ListParagraph"/>
        <w:numPr>
          <w:ilvl w:val="0"/>
          <w:numId w:val="20"/>
        </w:numPr>
        <w:spacing w:line="360" w:lineRule="auto"/>
        <w:rPr>
          <w:rFonts w:ascii="Garamond" w:hAnsi="Garamond"/>
          <w:color w:val="002060"/>
          <w:lang w:val="en-GB"/>
        </w:rPr>
      </w:pPr>
      <w:r w:rsidRPr="00423337">
        <w:rPr>
          <w:rFonts w:ascii="Garamond" w:hAnsi="Garamond"/>
          <w:color w:val="002060"/>
          <w:lang w:val="en-GB"/>
        </w:rPr>
        <w:t>How do you make the choice as to what language to speak in different social situations?</w:t>
      </w:r>
    </w:p>
    <w:p w14:paraId="1B63D2DA" w14:textId="77777777" w:rsidR="00423337" w:rsidRPr="00423337" w:rsidRDefault="00423337" w:rsidP="00423337">
      <w:pPr>
        <w:pStyle w:val="ListParagraph"/>
        <w:numPr>
          <w:ilvl w:val="0"/>
          <w:numId w:val="20"/>
        </w:numPr>
        <w:spacing w:line="360" w:lineRule="auto"/>
        <w:rPr>
          <w:rFonts w:ascii="Garamond" w:hAnsi="Garamond"/>
          <w:color w:val="002060"/>
          <w:lang w:val="en-GB"/>
        </w:rPr>
      </w:pPr>
      <w:r w:rsidRPr="00423337">
        <w:rPr>
          <w:rFonts w:ascii="Garamond" w:hAnsi="Garamond"/>
          <w:color w:val="002060"/>
          <w:lang w:val="en-GB"/>
        </w:rPr>
        <w:t>Are you able to talk about situations in which you change language often?</w:t>
      </w:r>
    </w:p>
    <w:p w14:paraId="5F9CC451" w14:textId="77777777" w:rsidR="00423337" w:rsidRPr="00423337" w:rsidRDefault="00423337" w:rsidP="00423337">
      <w:pPr>
        <w:pStyle w:val="ListParagraph"/>
        <w:numPr>
          <w:ilvl w:val="0"/>
          <w:numId w:val="20"/>
        </w:numPr>
        <w:spacing w:line="360" w:lineRule="auto"/>
        <w:rPr>
          <w:rFonts w:ascii="Garamond" w:hAnsi="Garamond"/>
          <w:color w:val="002060"/>
          <w:lang w:val="en-GB"/>
        </w:rPr>
      </w:pPr>
      <w:r w:rsidRPr="00423337">
        <w:rPr>
          <w:rFonts w:ascii="Garamond" w:hAnsi="Garamond"/>
          <w:color w:val="002060"/>
          <w:lang w:val="en-GB"/>
        </w:rPr>
        <w:t>In what ways do your language choices reflect who you are, or the people you associate with?</w:t>
      </w:r>
    </w:p>
    <w:p w14:paraId="1C245070"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C: Education and Policy</w:t>
      </w:r>
    </w:p>
    <w:p w14:paraId="382E9994" w14:textId="77777777" w:rsidR="00423337" w:rsidRPr="00423337" w:rsidRDefault="00423337" w:rsidP="00423337">
      <w:pPr>
        <w:pStyle w:val="ListParagraph"/>
        <w:numPr>
          <w:ilvl w:val="0"/>
          <w:numId w:val="21"/>
        </w:numPr>
        <w:spacing w:line="360" w:lineRule="auto"/>
        <w:rPr>
          <w:rFonts w:ascii="Garamond" w:hAnsi="Garamond"/>
          <w:color w:val="002060"/>
          <w:lang w:val="en-GB"/>
        </w:rPr>
      </w:pPr>
      <w:r w:rsidRPr="00423337">
        <w:rPr>
          <w:rFonts w:ascii="Garamond" w:hAnsi="Garamond"/>
          <w:color w:val="002060"/>
          <w:lang w:val="en-GB"/>
        </w:rPr>
        <w:t>How important has English been in your education and career?</w:t>
      </w:r>
    </w:p>
    <w:p w14:paraId="6EC681C7" w14:textId="77777777" w:rsidR="00423337" w:rsidRPr="00423337" w:rsidRDefault="00423337" w:rsidP="00423337">
      <w:pPr>
        <w:pStyle w:val="ListParagraph"/>
        <w:numPr>
          <w:ilvl w:val="0"/>
          <w:numId w:val="21"/>
        </w:numPr>
        <w:spacing w:line="360" w:lineRule="auto"/>
        <w:rPr>
          <w:rFonts w:ascii="Garamond" w:hAnsi="Garamond"/>
          <w:color w:val="002060"/>
          <w:lang w:val="en-GB"/>
        </w:rPr>
      </w:pPr>
      <w:r w:rsidRPr="00423337">
        <w:rPr>
          <w:rFonts w:ascii="Garamond" w:hAnsi="Garamond"/>
          <w:color w:val="002060"/>
          <w:lang w:val="en-GB"/>
        </w:rPr>
        <w:lastRenderedPageBreak/>
        <w:t>What are your views about the Three-Language Formula/any other language policy?</w:t>
      </w:r>
    </w:p>
    <w:p w14:paraId="506DA647" w14:textId="77777777" w:rsidR="00423337" w:rsidRPr="00423337" w:rsidRDefault="00423337" w:rsidP="00423337">
      <w:pPr>
        <w:pStyle w:val="ListParagraph"/>
        <w:numPr>
          <w:ilvl w:val="0"/>
          <w:numId w:val="21"/>
        </w:numPr>
        <w:spacing w:line="360" w:lineRule="auto"/>
        <w:rPr>
          <w:rFonts w:ascii="Garamond" w:hAnsi="Garamond"/>
          <w:color w:val="002060"/>
          <w:lang w:val="en-GB"/>
        </w:rPr>
      </w:pPr>
      <w:r w:rsidRPr="00423337">
        <w:rPr>
          <w:rFonts w:ascii="Garamond" w:hAnsi="Garamond"/>
          <w:color w:val="002060"/>
          <w:lang w:val="en-GB"/>
        </w:rPr>
        <w:t>Do you think any language gets priority or is suppressed in your area?</w:t>
      </w:r>
    </w:p>
    <w:p w14:paraId="1990DCB8"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D: Challenges and Opportunities</w:t>
      </w:r>
    </w:p>
    <w:p w14:paraId="65703A09" w14:textId="77777777" w:rsidR="00423337" w:rsidRPr="00423337" w:rsidRDefault="00423337" w:rsidP="00423337">
      <w:pPr>
        <w:pStyle w:val="ListParagraph"/>
        <w:numPr>
          <w:ilvl w:val="0"/>
          <w:numId w:val="22"/>
        </w:numPr>
        <w:spacing w:line="360" w:lineRule="auto"/>
        <w:rPr>
          <w:rFonts w:ascii="Garamond" w:hAnsi="Garamond"/>
          <w:color w:val="002060"/>
          <w:lang w:val="en-GB"/>
        </w:rPr>
      </w:pPr>
      <w:r w:rsidRPr="00423337">
        <w:rPr>
          <w:rFonts w:ascii="Garamond" w:hAnsi="Garamond"/>
          <w:color w:val="002060"/>
          <w:lang w:val="en-GB"/>
        </w:rPr>
        <w:t>Have you experienced any difficulties related to multilingualism or the choice of language?</w:t>
      </w:r>
    </w:p>
    <w:p w14:paraId="1D6F5825" w14:textId="77777777" w:rsidR="00423337" w:rsidRPr="00423337" w:rsidRDefault="00423337" w:rsidP="00423337">
      <w:pPr>
        <w:pStyle w:val="ListParagraph"/>
        <w:numPr>
          <w:ilvl w:val="0"/>
          <w:numId w:val="22"/>
        </w:numPr>
        <w:spacing w:line="360" w:lineRule="auto"/>
        <w:rPr>
          <w:rFonts w:ascii="Garamond" w:hAnsi="Garamond"/>
          <w:color w:val="002060"/>
          <w:lang w:val="en-GB"/>
        </w:rPr>
      </w:pPr>
      <w:r w:rsidRPr="00423337">
        <w:rPr>
          <w:rFonts w:ascii="Garamond" w:hAnsi="Garamond"/>
          <w:color w:val="002060"/>
          <w:lang w:val="en-GB"/>
        </w:rPr>
        <w:t>What are the advantages of knowing more than one language in your opinion?</w:t>
      </w:r>
    </w:p>
    <w:p w14:paraId="539533FE" w14:textId="77777777" w:rsidR="00423337" w:rsidRPr="00423337" w:rsidRDefault="00423337" w:rsidP="00423337">
      <w:pPr>
        <w:pStyle w:val="ListParagraph"/>
        <w:numPr>
          <w:ilvl w:val="0"/>
          <w:numId w:val="22"/>
        </w:numPr>
        <w:spacing w:line="360" w:lineRule="auto"/>
        <w:rPr>
          <w:rFonts w:ascii="Garamond" w:hAnsi="Garamond"/>
          <w:color w:val="002060"/>
          <w:lang w:val="en-GB"/>
        </w:rPr>
      </w:pPr>
      <w:r w:rsidRPr="00423337">
        <w:rPr>
          <w:rFonts w:ascii="Garamond" w:hAnsi="Garamond"/>
          <w:color w:val="002060"/>
          <w:lang w:val="en-GB"/>
        </w:rPr>
        <w:t>In what ways are your language(s) shaped by social networks and/or digital media?</w:t>
      </w:r>
    </w:p>
    <w:p w14:paraId="1DF88C17" w14:textId="77777777" w:rsidR="00423337" w:rsidRPr="00423337" w:rsidRDefault="00423337" w:rsidP="00423337">
      <w:pPr>
        <w:spacing w:line="360" w:lineRule="auto"/>
        <w:rPr>
          <w:rFonts w:ascii="Garamond" w:hAnsi="Garamond"/>
          <w:b/>
          <w:bCs/>
          <w:color w:val="002060"/>
          <w:lang w:val="en-GB"/>
        </w:rPr>
      </w:pPr>
      <w:r w:rsidRPr="00423337">
        <w:rPr>
          <w:rFonts w:ascii="Garamond" w:hAnsi="Garamond"/>
          <w:b/>
          <w:bCs/>
          <w:color w:val="002060"/>
          <w:lang w:val="en-GB"/>
        </w:rPr>
        <w:t>Section E: Reflection and Suggestions</w:t>
      </w:r>
    </w:p>
    <w:p w14:paraId="632308A6" w14:textId="77777777" w:rsidR="00423337" w:rsidRPr="00423337" w:rsidRDefault="00423337" w:rsidP="00423337">
      <w:pPr>
        <w:pStyle w:val="ListParagraph"/>
        <w:numPr>
          <w:ilvl w:val="0"/>
          <w:numId w:val="23"/>
        </w:numPr>
        <w:spacing w:line="360" w:lineRule="auto"/>
        <w:rPr>
          <w:rFonts w:ascii="Garamond" w:hAnsi="Garamond"/>
          <w:color w:val="002060"/>
          <w:lang w:val="en-GB"/>
        </w:rPr>
      </w:pPr>
      <w:r w:rsidRPr="00423337">
        <w:rPr>
          <w:rFonts w:ascii="Garamond" w:hAnsi="Garamond"/>
          <w:color w:val="002060"/>
          <w:lang w:val="en-GB"/>
        </w:rPr>
        <w:t>In what ways should education and policy better support the promotion of multilingualism?</w:t>
      </w:r>
    </w:p>
    <w:p w14:paraId="520FAE48" w14:textId="77777777" w:rsidR="00230F8F" w:rsidRPr="00423337" w:rsidRDefault="00423337" w:rsidP="00423337">
      <w:pPr>
        <w:pStyle w:val="ListParagraph"/>
        <w:numPr>
          <w:ilvl w:val="0"/>
          <w:numId w:val="23"/>
        </w:numPr>
        <w:spacing w:line="360" w:lineRule="auto"/>
        <w:rPr>
          <w:rFonts w:ascii="Garamond" w:hAnsi="Garamond"/>
          <w:color w:val="002060"/>
          <w:lang w:val="en-GB"/>
        </w:rPr>
      </w:pPr>
      <w:r w:rsidRPr="00423337">
        <w:rPr>
          <w:rFonts w:ascii="Garamond" w:hAnsi="Garamond"/>
          <w:color w:val="002060"/>
          <w:lang w:val="en-GB"/>
        </w:rPr>
        <w:t>Do you have any other comments about your experience as a plurilingual speaker?</w:t>
      </w:r>
    </w:p>
    <w:sectPr w:rsidR="00230F8F" w:rsidRPr="00423337">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EA594" w14:textId="77777777" w:rsidR="00502E66" w:rsidRDefault="00502E66" w:rsidP="002C28D7">
      <w:r>
        <w:separator/>
      </w:r>
    </w:p>
  </w:endnote>
  <w:endnote w:type="continuationSeparator" w:id="0">
    <w:p w14:paraId="34CDDF79" w14:textId="77777777" w:rsidR="00502E66" w:rsidRDefault="00502E66" w:rsidP="002C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F14D8" w14:textId="77777777" w:rsidR="002C28D7" w:rsidRDefault="002C2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4870" w14:textId="77777777" w:rsidR="002C28D7" w:rsidRDefault="002C2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2D07" w14:textId="77777777" w:rsidR="002C28D7" w:rsidRDefault="002C2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F89F5" w14:textId="77777777" w:rsidR="00502E66" w:rsidRDefault="00502E66" w:rsidP="002C28D7">
      <w:r>
        <w:separator/>
      </w:r>
    </w:p>
  </w:footnote>
  <w:footnote w:type="continuationSeparator" w:id="0">
    <w:p w14:paraId="11A81337" w14:textId="77777777" w:rsidR="00502E66" w:rsidRDefault="00502E66" w:rsidP="002C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1ED7" w14:textId="1809D02D" w:rsidR="002C28D7" w:rsidRDefault="00502E66">
    <w:pPr>
      <w:pStyle w:val="Header"/>
    </w:pPr>
    <w:r>
      <w:rPr>
        <w:noProof/>
      </w:rPr>
      <w:pict w14:anchorId="209F3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78063" o:spid="_x0000_s2051" type="#_x0000_t136" alt="" style="position:absolute;margin-left:0;margin-top:0;width:535.3pt;height:100.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5C99" w14:textId="439841FD" w:rsidR="002C28D7" w:rsidRDefault="00502E66">
    <w:pPr>
      <w:pStyle w:val="Header"/>
    </w:pPr>
    <w:r>
      <w:rPr>
        <w:noProof/>
      </w:rPr>
      <w:pict w14:anchorId="3C7A8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78064" o:spid="_x0000_s2050" type="#_x0000_t136" alt="" style="position:absolute;margin-left:0;margin-top:0;width:535.3pt;height:100.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BD58" w14:textId="6306B5AA" w:rsidR="002C28D7" w:rsidRDefault="00502E66">
    <w:pPr>
      <w:pStyle w:val="Header"/>
    </w:pPr>
    <w:r>
      <w:rPr>
        <w:noProof/>
      </w:rPr>
      <w:pict w14:anchorId="7AECA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178062" o:spid="_x0000_s2049" type="#_x0000_t136" alt="" style="position:absolute;margin-left:0;margin-top:0;width:535.3pt;height:100.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92EF4"/>
    <w:multiLevelType w:val="hybridMultilevel"/>
    <w:tmpl w:val="1638C83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0192C"/>
    <w:multiLevelType w:val="hybridMultilevel"/>
    <w:tmpl w:val="4962B2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DB72C5"/>
    <w:multiLevelType w:val="hybridMultilevel"/>
    <w:tmpl w:val="66F403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C1BC4"/>
    <w:multiLevelType w:val="hybridMultilevel"/>
    <w:tmpl w:val="2FC01D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6119A"/>
    <w:multiLevelType w:val="hybridMultilevel"/>
    <w:tmpl w:val="E8A23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44F98"/>
    <w:multiLevelType w:val="hybridMultilevel"/>
    <w:tmpl w:val="9418CE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7571F"/>
    <w:multiLevelType w:val="hybridMultilevel"/>
    <w:tmpl w:val="66122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C2722E"/>
    <w:multiLevelType w:val="hybridMultilevel"/>
    <w:tmpl w:val="14288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A1200"/>
    <w:multiLevelType w:val="hybridMultilevel"/>
    <w:tmpl w:val="9DB83D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5464C3"/>
    <w:multiLevelType w:val="hybridMultilevel"/>
    <w:tmpl w:val="F68603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C2CC0"/>
    <w:multiLevelType w:val="hybridMultilevel"/>
    <w:tmpl w:val="1ED40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AE0D98"/>
    <w:multiLevelType w:val="hybridMultilevel"/>
    <w:tmpl w:val="0B7E60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825BD"/>
    <w:multiLevelType w:val="hybridMultilevel"/>
    <w:tmpl w:val="1784A0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D26DFE"/>
    <w:multiLevelType w:val="hybridMultilevel"/>
    <w:tmpl w:val="C824B53C"/>
    <w:lvl w:ilvl="0" w:tplc="FDE6F6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200187"/>
    <w:multiLevelType w:val="hybridMultilevel"/>
    <w:tmpl w:val="894C9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153A4D"/>
    <w:multiLevelType w:val="hybridMultilevel"/>
    <w:tmpl w:val="9F006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334426"/>
    <w:multiLevelType w:val="hybridMultilevel"/>
    <w:tmpl w:val="4A0E8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202E6"/>
    <w:multiLevelType w:val="hybridMultilevel"/>
    <w:tmpl w:val="4EAEF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E50AB7"/>
    <w:multiLevelType w:val="hybridMultilevel"/>
    <w:tmpl w:val="80EC42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AD7F11"/>
    <w:multiLevelType w:val="hybridMultilevel"/>
    <w:tmpl w:val="0A747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618E9"/>
    <w:multiLevelType w:val="hybridMultilevel"/>
    <w:tmpl w:val="FA52D5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B12878"/>
    <w:multiLevelType w:val="hybridMultilevel"/>
    <w:tmpl w:val="0D04D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A94237"/>
    <w:multiLevelType w:val="hybridMultilevel"/>
    <w:tmpl w:val="C2165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21"/>
  </w:num>
  <w:num w:numId="4">
    <w:abstractNumId w:val="4"/>
  </w:num>
  <w:num w:numId="5">
    <w:abstractNumId w:val="5"/>
  </w:num>
  <w:num w:numId="6">
    <w:abstractNumId w:val="16"/>
  </w:num>
  <w:num w:numId="7">
    <w:abstractNumId w:val="1"/>
  </w:num>
  <w:num w:numId="8">
    <w:abstractNumId w:val="0"/>
  </w:num>
  <w:num w:numId="9">
    <w:abstractNumId w:val="14"/>
  </w:num>
  <w:num w:numId="10">
    <w:abstractNumId w:val="18"/>
  </w:num>
  <w:num w:numId="11">
    <w:abstractNumId w:val="12"/>
  </w:num>
  <w:num w:numId="12">
    <w:abstractNumId w:val="9"/>
  </w:num>
  <w:num w:numId="13">
    <w:abstractNumId w:val="22"/>
  </w:num>
  <w:num w:numId="14">
    <w:abstractNumId w:val="17"/>
  </w:num>
  <w:num w:numId="15">
    <w:abstractNumId w:val="10"/>
  </w:num>
  <w:num w:numId="16">
    <w:abstractNumId w:val="7"/>
  </w:num>
  <w:num w:numId="17">
    <w:abstractNumId w:val="15"/>
  </w:num>
  <w:num w:numId="18">
    <w:abstractNumId w:val="19"/>
  </w:num>
  <w:num w:numId="19">
    <w:abstractNumId w:val="13"/>
  </w:num>
  <w:num w:numId="20">
    <w:abstractNumId w:val="8"/>
  </w:num>
  <w:num w:numId="21">
    <w:abstractNumId w:val="11"/>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33"/>
    <w:rsid w:val="00007895"/>
    <w:rsid w:val="00087E00"/>
    <w:rsid w:val="000B7218"/>
    <w:rsid w:val="000F36BF"/>
    <w:rsid w:val="00103A05"/>
    <w:rsid w:val="00121869"/>
    <w:rsid w:val="00135539"/>
    <w:rsid w:val="00137203"/>
    <w:rsid w:val="001528E9"/>
    <w:rsid w:val="00164F04"/>
    <w:rsid w:val="0017281C"/>
    <w:rsid w:val="001A2D73"/>
    <w:rsid w:val="001D156B"/>
    <w:rsid w:val="001D4B6E"/>
    <w:rsid w:val="001E33C1"/>
    <w:rsid w:val="00221F64"/>
    <w:rsid w:val="00230F8F"/>
    <w:rsid w:val="002813E8"/>
    <w:rsid w:val="002B1BDF"/>
    <w:rsid w:val="002C28D7"/>
    <w:rsid w:val="002E039C"/>
    <w:rsid w:val="003748ED"/>
    <w:rsid w:val="003A28B4"/>
    <w:rsid w:val="003C3A2F"/>
    <w:rsid w:val="003D28A9"/>
    <w:rsid w:val="00405479"/>
    <w:rsid w:val="00416634"/>
    <w:rsid w:val="00423337"/>
    <w:rsid w:val="0044407E"/>
    <w:rsid w:val="004B0452"/>
    <w:rsid w:val="004C17C3"/>
    <w:rsid w:val="004F527C"/>
    <w:rsid w:val="00502E66"/>
    <w:rsid w:val="0052043F"/>
    <w:rsid w:val="0054284F"/>
    <w:rsid w:val="0060003A"/>
    <w:rsid w:val="006747D1"/>
    <w:rsid w:val="006A27BF"/>
    <w:rsid w:val="006D44BD"/>
    <w:rsid w:val="00705A03"/>
    <w:rsid w:val="00751473"/>
    <w:rsid w:val="00787D74"/>
    <w:rsid w:val="007903ED"/>
    <w:rsid w:val="007D1841"/>
    <w:rsid w:val="007E0C2E"/>
    <w:rsid w:val="00810B70"/>
    <w:rsid w:val="00813D67"/>
    <w:rsid w:val="008564A1"/>
    <w:rsid w:val="00875AEF"/>
    <w:rsid w:val="008A563A"/>
    <w:rsid w:val="008F0633"/>
    <w:rsid w:val="0093170C"/>
    <w:rsid w:val="009807B9"/>
    <w:rsid w:val="009B2F6E"/>
    <w:rsid w:val="009C5D46"/>
    <w:rsid w:val="009D4A8E"/>
    <w:rsid w:val="00A04A86"/>
    <w:rsid w:val="00A2131F"/>
    <w:rsid w:val="00AE62F9"/>
    <w:rsid w:val="00B05D9F"/>
    <w:rsid w:val="00B44E10"/>
    <w:rsid w:val="00B81872"/>
    <w:rsid w:val="00B825BC"/>
    <w:rsid w:val="00BA0BDA"/>
    <w:rsid w:val="00BF28B1"/>
    <w:rsid w:val="00BF3EA6"/>
    <w:rsid w:val="00C04168"/>
    <w:rsid w:val="00C06CBE"/>
    <w:rsid w:val="00C341C6"/>
    <w:rsid w:val="00C77CAA"/>
    <w:rsid w:val="00C97319"/>
    <w:rsid w:val="00CB3E6F"/>
    <w:rsid w:val="00CD4AC6"/>
    <w:rsid w:val="00CF1EEE"/>
    <w:rsid w:val="00CF548B"/>
    <w:rsid w:val="00D37DCF"/>
    <w:rsid w:val="00D64BE3"/>
    <w:rsid w:val="00D66F34"/>
    <w:rsid w:val="00DB6148"/>
    <w:rsid w:val="00DB776C"/>
    <w:rsid w:val="00DF107C"/>
    <w:rsid w:val="00DF6D98"/>
    <w:rsid w:val="00E10992"/>
    <w:rsid w:val="00E656D0"/>
    <w:rsid w:val="00E66872"/>
    <w:rsid w:val="00EA5257"/>
    <w:rsid w:val="00EF5FF0"/>
    <w:rsid w:val="00F00FC9"/>
    <w:rsid w:val="00F833E9"/>
    <w:rsid w:val="00F9032A"/>
    <w:rsid w:val="00FA1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3CDBAE"/>
  <w15:chartTrackingRefBased/>
  <w15:docId w15:val="{E5AC3ADB-1823-F745-8B5B-1F440626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633"/>
    <w:rPr>
      <w:color w:val="0563C1" w:themeColor="hyperlink"/>
      <w:u w:val="single"/>
    </w:rPr>
  </w:style>
  <w:style w:type="paragraph" w:styleId="ListParagraph">
    <w:name w:val="List Paragraph"/>
    <w:basedOn w:val="Normal"/>
    <w:uiPriority w:val="34"/>
    <w:qFormat/>
    <w:rsid w:val="00C06CBE"/>
    <w:pPr>
      <w:ind w:left="720"/>
      <w:contextualSpacing/>
    </w:pPr>
  </w:style>
  <w:style w:type="table" w:styleId="TableGrid">
    <w:name w:val="Table Grid"/>
    <w:basedOn w:val="TableNormal"/>
    <w:uiPriority w:val="39"/>
    <w:rsid w:val="00B81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64A1"/>
    <w:rPr>
      <w:color w:val="605E5C"/>
      <w:shd w:val="clear" w:color="auto" w:fill="E1DFDD"/>
    </w:rPr>
  </w:style>
  <w:style w:type="paragraph" w:styleId="Header">
    <w:name w:val="header"/>
    <w:basedOn w:val="Normal"/>
    <w:link w:val="HeaderChar"/>
    <w:uiPriority w:val="99"/>
    <w:unhideWhenUsed/>
    <w:rsid w:val="002C28D7"/>
    <w:pPr>
      <w:tabs>
        <w:tab w:val="center" w:pos="4680"/>
        <w:tab w:val="right" w:pos="9360"/>
      </w:tabs>
    </w:pPr>
  </w:style>
  <w:style w:type="character" w:customStyle="1" w:styleId="HeaderChar">
    <w:name w:val="Header Char"/>
    <w:basedOn w:val="DefaultParagraphFont"/>
    <w:link w:val="Header"/>
    <w:uiPriority w:val="99"/>
    <w:rsid w:val="002C28D7"/>
  </w:style>
  <w:style w:type="paragraph" w:styleId="Footer">
    <w:name w:val="footer"/>
    <w:basedOn w:val="Normal"/>
    <w:link w:val="FooterChar"/>
    <w:uiPriority w:val="99"/>
    <w:unhideWhenUsed/>
    <w:rsid w:val="002C28D7"/>
    <w:pPr>
      <w:tabs>
        <w:tab w:val="center" w:pos="4680"/>
        <w:tab w:val="right" w:pos="9360"/>
      </w:tabs>
    </w:pPr>
  </w:style>
  <w:style w:type="character" w:customStyle="1" w:styleId="FooterChar">
    <w:name w:val="Footer Char"/>
    <w:basedOn w:val="DefaultParagraphFont"/>
    <w:link w:val="Footer"/>
    <w:uiPriority w:val="99"/>
    <w:rsid w:val="002C28D7"/>
  </w:style>
  <w:style w:type="paragraph" w:styleId="NoSpacing">
    <w:name w:val="No Spacing"/>
    <w:uiPriority w:val="1"/>
    <w:qFormat/>
    <w:rsid w:val="00D66F3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36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437956.1959.11659702" TargetMode="External"/><Relationship Id="rId18" Type="http://schemas.openxmlformats.org/officeDocument/2006/relationships/hyperlink" Target="https://doi.org/10.1007/s10993-022-09582-0" TargetMode="External"/><Relationship Id="rId26" Type="http://schemas.openxmlformats.org/officeDocument/2006/relationships/hyperlink" Target="https://doi.org/10.1007/s12109-022-09867-5" TargetMode="External"/><Relationship Id="rId3" Type="http://schemas.openxmlformats.org/officeDocument/2006/relationships/settings" Target="settings.xml"/><Relationship Id="rId21" Type="http://schemas.openxmlformats.org/officeDocument/2006/relationships/hyperlink" Target="https://doi.org/10.1080/00856401.2020.1780211" TargetMode="External"/><Relationship Id="rId34" Type="http://schemas.openxmlformats.org/officeDocument/2006/relationships/footer" Target="footer3.xml"/><Relationship Id="rId7" Type="http://schemas.openxmlformats.org/officeDocument/2006/relationships/hyperlink" Target="https://www.jasonanderson.org.uk" TargetMode="External"/><Relationship Id="rId12" Type="http://schemas.openxmlformats.org/officeDocument/2006/relationships/hyperlink" Target="https://doi.org/10.3998/jep.5592" TargetMode="External"/><Relationship Id="rId17" Type="http://schemas.openxmlformats.org/officeDocument/2006/relationships/hyperlink" Target="https://doi.org/10.1075/jlp.20089.kum" TargetMode="External"/><Relationship Id="rId25" Type="http://schemas.openxmlformats.org/officeDocument/2006/relationships/hyperlink" Target="https://doi.org/10.1080/14790718.2020.1721156"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80/09500782.2020.1716209" TargetMode="External"/><Relationship Id="rId20" Type="http://schemas.openxmlformats.org/officeDocument/2006/relationships/hyperlink" Target="https://doi.org/10.1515/ijsl-2020-006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90718.2021.1936021" TargetMode="External"/><Relationship Id="rId24" Type="http://schemas.openxmlformats.org/officeDocument/2006/relationships/hyperlink" Target="https://doi.org/10.1177/0163443719890530"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1159-020-09844-y" TargetMode="External"/><Relationship Id="rId23" Type="http://schemas.openxmlformats.org/officeDocument/2006/relationships/hyperlink" Target="https://doi.org/10.1007/s10993-015-9395-6" TargetMode="External"/><Relationship Id="rId28" Type="http://schemas.openxmlformats.org/officeDocument/2006/relationships/hyperlink" Target="https://doi.org/10.1080/01434632.2020.1781543" TargetMode="External"/><Relationship Id="rId36" Type="http://schemas.openxmlformats.org/officeDocument/2006/relationships/theme" Target="theme/theme1.xml"/><Relationship Id="rId10" Type="http://schemas.openxmlformats.org/officeDocument/2006/relationships/hyperlink" Target="https://doi.org/10.22034/ijscl.2022.563470.2794" TargetMode="External"/><Relationship Id="rId19" Type="http://schemas.openxmlformats.org/officeDocument/2006/relationships/hyperlink" Target="https://doi.org/10.1111/josl.1234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ijedudev.2022.102567" TargetMode="External"/><Relationship Id="rId14" Type="http://schemas.openxmlformats.org/officeDocument/2006/relationships/hyperlink" Target="https://doi.org/10.1080/08351817709389467" TargetMode="External"/><Relationship Id="rId22" Type="http://schemas.openxmlformats.org/officeDocument/2006/relationships/hyperlink" Target="https://doi.org/10.1093/jcmc/zmz003" TargetMode="External"/><Relationship Id="rId27" Type="http://schemas.openxmlformats.org/officeDocument/2006/relationships/hyperlink" Target="https://doi.org/10.54945/jjpp.v8iII.27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doi.org/10.1002/wcs.1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10174</Words>
  <Characters>57995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1089</cp:lastModifiedBy>
  <cp:revision>9</cp:revision>
  <dcterms:created xsi:type="dcterms:W3CDTF">2026-05-08T16:06:00Z</dcterms:created>
  <dcterms:modified xsi:type="dcterms:W3CDTF">2026-05-12T10:20:00Z</dcterms:modified>
</cp:coreProperties>
</file>